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303342">
      <w:pPr>
        <w:spacing w:line="240" w:lineRule="auto"/>
        <w:jc w:val="left"/>
        <w:rPr>
          <w:rFonts w:hint="eastAsia" w:ascii="宋体" w:hAnsi="宋体" w:eastAsia="宋体" w:cs="宋体"/>
          <w:b/>
          <w:caps w:val="0"/>
          <w:smallCaps w:val="0"/>
          <w:snapToGrid w:val="0"/>
          <w:color w:val="auto"/>
          <w:spacing w:val="0"/>
          <w:kern w:val="0"/>
          <w:sz w:val="32"/>
          <w:szCs w:val="32"/>
          <w:highlight w:val="none"/>
        </w:rPr>
      </w:pPr>
    </w:p>
    <w:p w14:paraId="16949C32">
      <w:pPr>
        <w:pStyle w:val="28"/>
        <w:wordWrap w:val="0"/>
        <w:adjustRightInd w:val="0"/>
        <w:snapToGrid w:val="0"/>
        <w:spacing w:line="360" w:lineRule="auto"/>
        <w:jc w:val="center"/>
        <w:outlineLvl w:val="9"/>
        <w:rPr>
          <w:rFonts w:hint="eastAsia" w:ascii="宋体" w:hAnsi="宋体" w:eastAsia="宋体" w:cs="宋体"/>
          <w:b/>
          <w:bCs/>
          <w:strike w:val="0"/>
          <w:dstrike w:val="0"/>
          <w:snapToGrid w:val="0"/>
          <w:color w:val="auto"/>
          <w:kern w:val="0"/>
          <w:sz w:val="52"/>
          <w:szCs w:val="52"/>
          <w:highlight w:val="none"/>
        </w:rPr>
      </w:pPr>
      <w:r>
        <w:rPr>
          <w:rFonts w:hint="eastAsia" w:ascii="宋体" w:hAnsi="宋体" w:eastAsia="宋体" w:cs="宋体"/>
          <w:bCs/>
          <w:strike w:val="0"/>
          <w:dstrike w:val="0"/>
          <w:snapToGrid w:val="0"/>
          <w:color w:val="auto"/>
          <w:kern w:val="0"/>
          <w:sz w:val="48"/>
          <w:szCs w:val="24"/>
          <w:highlight w:val="none"/>
          <w:u w:val="single"/>
          <w:lang w:val="en-US" w:eastAsia="zh-CN"/>
        </w:rPr>
        <w:t>翁源县“百千万工程”之全域推进农村人居环境整治建设项目(四期)监理（第二次）</w:t>
      </w:r>
    </w:p>
    <w:p w14:paraId="11E6E203">
      <w:pPr>
        <w:pStyle w:val="28"/>
        <w:wordWrap w:val="0"/>
        <w:adjustRightInd w:val="0"/>
        <w:snapToGrid w:val="0"/>
        <w:spacing w:line="360" w:lineRule="auto"/>
        <w:jc w:val="both"/>
        <w:outlineLvl w:val="9"/>
        <w:rPr>
          <w:rFonts w:hint="eastAsia" w:ascii="宋体" w:hAnsi="宋体" w:eastAsia="宋体" w:cs="宋体"/>
          <w:b/>
          <w:bCs/>
          <w:strike w:val="0"/>
          <w:dstrike w:val="0"/>
          <w:snapToGrid w:val="0"/>
          <w:color w:val="auto"/>
          <w:kern w:val="0"/>
          <w:sz w:val="72"/>
          <w:szCs w:val="72"/>
          <w:highlight w:val="none"/>
        </w:rPr>
      </w:pPr>
    </w:p>
    <w:p w14:paraId="33B0D5C6">
      <w:pPr>
        <w:pStyle w:val="28"/>
        <w:wordWrap w:val="0"/>
        <w:adjustRightInd w:val="0"/>
        <w:snapToGrid w:val="0"/>
        <w:spacing w:line="360" w:lineRule="auto"/>
        <w:jc w:val="center"/>
        <w:outlineLvl w:val="9"/>
        <w:rPr>
          <w:rFonts w:hint="eastAsia" w:ascii="宋体" w:hAnsi="宋体" w:eastAsia="宋体" w:cs="宋体"/>
          <w:b/>
          <w:bCs/>
          <w:strike w:val="0"/>
          <w:dstrike w:val="0"/>
          <w:snapToGrid w:val="0"/>
          <w:color w:val="auto"/>
          <w:kern w:val="0"/>
          <w:sz w:val="48"/>
          <w:szCs w:val="48"/>
          <w:highlight w:val="none"/>
        </w:rPr>
      </w:pPr>
      <w:r>
        <w:rPr>
          <w:rFonts w:hint="eastAsia" w:ascii="宋体" w:hAnsi="宋体" w:eastAsia="宋体" w:cs="宋体"/>
          <w:b/>
          <w:bCs/>
          <w:strike w:val="0"/>
          <w:dstrike w:val="0"/>
          <w:snapToGrid w:val="0"/>
          <w:color w:val="auto"/>
          <w:kern w:val="0"/>
          <w:sz w:val="72"/>
          <w:szCs w:val="72"/>
          <w:highlight w:val="none"/>
        </w:rPr>
        <w:t>招标文件</w:t>
      </w:r>
    </w:p>
    <w:p w14:paraId="4AD1E2C8">
      <w:pPr>
        <w:pStyle w:val="2"/>
        <w:rPr>
          <w:rFonts w:hint="eastAsia"/>
          <w:color w:val="auto"/>
          <w:highlight w:val="none"/>
        </w:rPr>
      </w:pPr>
    </w:p>
    <w:p w14:paraId="46C365CE">
      <w:pPr>
        <w:wordWrap w:val="0"/>
        <w:adjustRightInd w:val="0"/>
        <w:snapToGrid w:val="0"/>
        <w:jc w:val="center"/>
        <w:rPr>
          <w:rFonts w:hint="eastAsia" w:ascii="宋体" w:hAnsi="宋体" w:eastAsia="宋体" w:cs="宋体"/>
          <w:b/>
          <w:bCs/>
          <w:strike w:val="0"/>
          <w:dstrike w:val="0"/>
          <w:snapToGrid w:val="0"/>
          <w:color w:val="auto"/>
          <w:kern w:val="0"/>
          <w:sz w:val="48"/>
          <w:szCs w:val="48"/>
          <w:highlight w:val="none"/>
        </w:rPr>
      </w:pPr>
    </w:p>
    <w:tbl>
      <w:tblPr>
        <w:tblStyle w:val="24"/>
        <w:tblW w:w="9728" w:type="dxa"/>
        <w:tblInd w:w="-100" w:type="dxa"/>
        <w:tblLayout w:type="fixed"/>
        <w:tblCellMar>
          <w:top w:w="0" w:type="dxa"/>
          <w:left w:w="0" w:type="dxa"/>
          <w:bottom w:w="0" w:type="dxa"/>
          <w:right w:w="0" w:type="dxa"/>
        </w:tblCellMar>
      </w:tblPr>
      <w:tblGrid>
        <w:gridCol w:w="4708"/>
        <w:gridCol w:w="5020"/>
      </w:tblGrid>
      <w:tr w14:paraId="7C760F81">
        <w:tblPrEx>
          <w:tblCellMar>
            <w:top w:w="0" w:type="dxa"/>
            <w:left w:w="0" w:type="dxa"/>
            <w:bottom w:w="0" w:type="dxa"/>
            <w:right w:w="0" w:type="dxa"/>
          </w:tblCellMar>
        </w:tblPrEx>
        <w:trPr>
          <w:trHeight w:val="1070" w:hRule="atLeast"/>
        </w:trPr>
        <w:tc>
          <w:tcPr>
            <w:tcW w:w="4708" w:type="dxa"/>
            <w:noWrap w:val="0"/>
            <w:vAlign w:val="center"/>
          </w:tcPr>
          <w:p w14:paraId="79A7C89E">
            <w:pPr>
              <w:pStyle w:val="29"/>
              <w:wordWrap w:val="0"/>
              <w:adjustRightInd w:val="0"/>
              <w:snapToGrid w:val="0"/>
              <w:spacing w:line="240" w:lineRule="auto"/>
              <w:jc w:val="distribute"/>
              <w:rPr>
                <w:rFonts w:hint="eastAsia" w:ascii="宋体" w:hAnsi="宋体" w:eastAsia="宋体" w:cs="宋体"/>
                <w:strike w:val="0"/>
                <w:dstrike w:val="0"/>
                <w:snapToGrid w:val="0"/>
                <w:color w:val="auto"/>
                <w:kern w:val="0"/>
                <w:sz w:val="28"/>
                <w:highlight w:val="none"/>
              </w:rPr>
            </w:pPr>
            <w:r>
              <w:rPr>
                <w:rFonts w:hint="eastAsia" w:ascii="宋体" w:hAnsi="宋体" w:eastAsia="宋体" w:cs="宋体"/>
                <w:strike w:val="0"/>
                <w:dstrike w:val="0"/>
                <w:snapToGrid w:val="0"/>
                <w:color w:val="auto"/>
                <w:kern w:val="0"/>
                <w:sz w:val="28"/>
                <w:highlight w:val="none"/>
              </w:rPr>
              <w:t xml:space="preserve"> 招     标     人（盖单位章）：</w:t>
            </w:r>
          </w:p>
        </w:tc>
        <w:tc>
          <w:tcPr>
            <w:tcW w:w="5020" w:type="dxa"/>
            <w:noWrap w:val="0"/>
            <w:vAlign w:val="center"/>
          </w:tcPr>
          <w:p w14:paraId="15CF5B20">
            <w:pPr>
              <w:pStyle w:val="29"/>
              <w:wordWrap w:val="0"/>
              <w:adjustRightInd w:val="0"/>
              <w:snapToGrid w:val="0"/>
              <w:spacing w:line="240" w:lineRule="auto"/>
              <w:rPr>
                <w:rFonts w:hint="eastAsia" w:ascii="宋体" w:hAnsi="宋体" w:eastAsia="宋体" w:cs="宋体"/>
                <w:strike w:val="0"/>
                <w:dstrike w:val="0"/>
                <w:snapToGrid w:val="0"/>
                <w:color w:val="auto"/>
                <w:kern w:val="0"/>
                <w:sz w:val="28"/>
                <w:szCs w:val="28"/>
                <w:highlight w:val="none"/>
                <w:lang w:val="en-US" w:eastAsia="zh-CN"/>
              </w:rPr>
            </w:pPr>
            <w:r>
              <w:rPr>
                <w:rFonts w:hint="eastAsia" w:ascii="宋体" w:hAnsi="宋体" w:eastAsia="宋体" w:cs="宋体"/>
                <w:strike w:val="0"/>
                <w:dstrike w:val="0"/>
                <w:snapToGrid w:val="0"/>
                <w:color w:val="auto"/>
                <w:kern w:val="0"/>
                <w:sz w:val="28"/>
                <w:szCs w:val="28"/>
                <w:highlight w:val="none"/>
                <w:lang w:val="en-US" w:eastAsia="zh-CN"/>
              </w:rPr>
              <w:t>翁源县农业农村局</w:t>
            </w:r>
          </w:p>
        </w:tc>
      </w:tr>
      <w:tr w14:paraId="12714543">
        <w:tblPrEx>
          <w:tblCellMar>
            <w:top w:w="0" w:type="dxa"/>
            <w:left w:w="0" w:type="dxa"/>
            <w:bottom w:w="0" w:type="dxa"/>
            <w:right w:w="0" w:type="dxa"/>
          </w:tblCellMar>
        </w:tblPrEx>
        <w:trPr>
          <w:trHeight w:val="1012" w:hRule="atLeast"/>
        </w:trPr>
        <w:tc>
          <w:tcPr>
            <w:tcW w:w="4708" w:type="dxa"/>
            <w:noWrap w:val="0"/>
            <w:vAlign w:val="center"/>
          </w:tcPr>
          <w:p w14:paraId="479C3C79">
            <w:pPr>
              <w:pStyle w:val="29"/>
              <w:wordWrap w:val="0"/>
              <w:adjustRightInd w:val="0"/>
              <w:snapToGrid w:val="0"/>
              <w:spacing w:line="240" w:lineRule="auto"/>
              <w:jc w:val="distribute"/>
              <w:rPr>
                <w:rFonts w:hint="eastAsia" w:ascii="宋体" w:hAnsi="宋体" w:eastAsia="宋体" w:cs="宋体"/>
                <w:strike w:val="0"/>
                <w:dstrike w:val="0"/>
                <w:snapToGrid w:val="0"/>
                <w:color w:val="auto"/>
                <w:kern w:val="0"/>
                <w:sz w:val="28"/>
                <w:highlight w:val="none"/>
              </w:rPr>
            </w:pPr>
            <w:r>
              <w:rPr>
                <w:rFonts w:hint="eastAsia" w:ascii="宋体" w:hAnsi="宋体" w:eastAsia="宋体" w:cs="宋体"/>
                <w:strike w:val="0"/>
                <w:dstrike w:val="0"/>
                <w:snapToGrid w:val="0"/>
                <w:color w:val="auto"/>
                <w:kern w:val="0"/>
                <w:sz w:val="28"/>
                <w:highlight w:val="none"/>
              </w:rPr>
              <w:t xml:space="preserve"> 招标人工作领导小组负责人（签字）：</w:t>
            </w:r>
          </w:p>
        </w:tc>
        <w:tc>
          <w:tcPr>
            <w:tcW w:w="5020" w:type="dxa"/>
            <w:noWrap w:val="0"/>
            <w:vAlign w:val="center"/>
          </w:tcPr>
          <w:p w14:paraId="6D5C393B">
            <w:pPr>
              <w:pStyle w:val="29"/>
              <w:wordWrap w:val="0"/>
              <w:adjustRightInd w:val="0"/>
              <w:snapToGrid w:val="0"/>
              <w:spacing w:line="240" w:lineRule="auto"/>
              <w:rPr>
                <w:rFonts w:hint="eastAsia" w:ascii="宋体" w:hAnsi="宋体" w:eastAsia="宋体" w:cs="宋体"/>
                <w:strike w:val="0"/>
                <w:dstrike w:val="0"/>
                <w:snapToGrid w:val="0"/>
                <w:color w:val="auto"/>
                <w:kern w:val="0"/>
                <w:sz w:val="28"/>
                <w:szCs w:val="28"/>
                <w:highlight w:val="none"/>
              </w:rPr>
            </w:pPr>
          </w:p>
        </w:tc>
      </w:tr>
      <w:tr w14:paraId="78B0389C">
        <w:tblPrEx>
          <w:tblCellMar>
            <w:top w:w="0" w:type="dxa"/>
            <w:left w:w="0" w:type="dxa"/>
            <w:bottom w:w="0" w:type="dxa"/>
            <w:right w:w="0" w:type="dxa"/>
          </w:tblCellMar>
        </w:tblPrEx>
        <w:trPr>
          <w:trHeight w:val="1072" w:hRule="atLeast"/>
        </w:trPr>
        <w:tc>
          <w:tcPr>
            <w:tcW w:w="4708" w:type="dxa"/>
            <w:noWrap w:val="0"/>
            <w:vAlign w:val="center"/>
          </w:tcPr>
          <w:p w14:paraId="22B0D190">
            <w:pPr>
              <w:pStyle w:val="29"/>
              <w:wordWrap w:val="0"/>
              <w:adjustRightInd w:val="0"/>
              <w:snapToGrid w:val="0"/>
              <w:spacing w:line="240" w:lineRule="auto"/>
              <w:jc w:val="distribute"/>
              <w:rPr>
                <w:rFonts w:hint="eastAsia" w:ascii="宋体" w:hAnsi="宋体" w:eastAsia="宋体" w:cs="宋体"/>
                <w:strike w:val="0"/>
                <w:dstrike w:val="0"/>
                <w:snapToGrid w:val="0"/>
                <w:color w:val="auto"/>
                <w:kern w:val="0"/>
                <w:sz w:val="28"/>
                <w:highlight w:val="none"/>
              </w:rPr>
            </w:pPr>
            <w:r>
              <w:rPr>
                <w:rFonts w:hint="eastAsia" w:ascii="宋体" w:hAnsi="宋体" w:eastAsia="宋体" w:cs="宋体"/>
                <w:strike w:val="0"/>
                <w:dstrike w:val="0"/>
                <w:snapToGrid w:val="0"/>
                <w:color w:val="auto"/>
                <w:kern w:val="0"/>
                <w:sz w:val="28"/>
                <w:highlight w:val="none"/>
              </w:rPr>
              <w:t xml:space="preserve"> 招 标 代 理 机 构 （盖单位章）：</w:t>
            </w:r>
          </w:p>
        </w:tc>
        <w:tc>
          <w:tcPr>
            <w:tcW w:w="5020" w:type="dxa"/>
            <w:noWrap w:val="0"/>
            <w:vAlign w:val="center"/>
          </w:tcPr>
          <w:p w14:paraId="31AED068">
            <w:pPr>
              <w:pStyle w:val="29"/>
              <w:wordWrap w:val="0"/>
              <w:adjustRightInd w:val="0"/>
              <w:snapToGrid w:val="0"/>
              <w:spacing w:line="240" w:lineRule="auto"/>
              <w:rPr>
                <w:rFonts w:hint="default" w:ascii="宋体" w:hAnsi="宋体" w:eastAsia="宋体" w:cs="宋体"/>
                <w:strike w:val="0"/>
                <w:dstrike w:val="0"/>
                <w:snapToGrid w:val="0"/>
                <w:color w:val="auto"/>
                <w:kern w:val="0"/>
                <w:sz w:val="28"/>
                <w:szCs w:val="28"/>
                <w:highlight w:val="none"/>
                <w:lang w:val="en-US" w:eastAsia="zh-CN"/>
              </w:rPr>
            </w:pPr>
            <w:r>
              <w:rPr>
                <w:rFonts w:hint="default" w:ascii="宋体" w:hAnsi="宋体" w:eastAsia="宋体" w:cs="宋体"/>
                <w:strike w:val="0"/>
                <w:dstrike w:val="0"/>
                <w:snapToGrid w:val="0"/>
                <w:color w:val="auto"/>
                <w:kern w:val="0"/>
                <w:sz w:val="28"/>
                <w:szCs w:val="28"/>
                <w:highlight w:val="none"/>
                <w:lang w:val="en-US" w:eastAsia="zh-CN"/>
              </w:rPr>
              <w:t>广东晨晖项目管理有限公司</w:t>
            </w:r>
          </w:p>
        </w:tc>
      </w:tr>
      <w:tr w14:paraId="7242BBDB">
        <w:tblPrEx>
          <w:tblCellMar>
            <w:top w:w="0" w:type="dxa"/>
            <w:left w:w="0" w:type="dxa"/>
            <w:bottom w:w="0" w:type="dxa"/>
            <w:right w:w="0" w:type="dxa"/>
          </w:tblCellMar>
        </w:tblPrEx>
        <w:trPr>
          <w:trHeight w:val="1135" w:hRule="atLeast"/>
        </w:trPr>
        <w:tc>
          <w:tcPr>
            <w:tcW w:w="4708" w:type="dxa"/>
            <w:noWrap w:val="0"/>
            <w:vAlign w:val="center"/>
          </w:tcPr>
          <w:p w14:paraId="6EC1F875">
            <w:pPr>
              <w:pStyle w:val="29"/>
              <w:wordWrap w:val="0"/>
              <w:adjustRightInd w:val="0"/>
              <w:snapToGrid w:val="0"/>
              <w:spacing w:line="240" w:lineRule="auto"/>
              <w:jc w:val="distribute"/>
              <w:rPr>
                <w:rFonts w:hint="eastAsia" w:ascii="宋体" w:hAnsi="宋体" w:eastAsia="宋体" w:cs="宋体"/>
                <w:strike w:val="0"/>
                <w:dstrike w:val="0"/>
                <w:snapToGrid w:val="0"/>
                <w:color w:val="auto"/>
                <w:kern w:val="0"/>
                <w:sz w:val="28"/>
                <w:highlight w:val="none"/>
              </w:rPr>
            </w:pPr>
            <w:r>
              <w:rPr>
                <w:rFonts w:hint="eastAsia" w:ascii="宋体" w:hAnsi="宋体" w:eastAsia="宋体" w:cs="宋体"/>
                <w:strike w:val="0"/>
                <w:dstrike w:val="0"/>
                <w:snapToGrid w:val="0"/>
                <w:color w:val="auto"/>
                <w:kern w:val="0"/>
                <w:sz w:val="28"/>
                <w:highlight w:val="none"/>
              </w:rPr>
              <w:t xml:space="preserve"> 招标文件编制人（签字）：</w:t>
            </w:r>
          </w:p>
        </w:tc>
        <w:tc>
          <w:tcPr>
            <w:tcW w:w="5020" w:type="dxa"/>
            <w:noWrap w:val="0"/>
            <w:vAlign w:val="center"/>
          </w:tcPr>
          <w:p w14:paraId="5237A4DD">
            <w:pPr>
              <w:pStyle w:val="29"/>
              <w:wordWrap w:val="0"/>
              <w:adjustRightInd w:val="0"/>
              <w:snapToGrid w:val="0"/>
              <w:spacing w:line="240" w:lineRule="auto"/>
              <w:rPr>
                <w:rFonts w:hint="eastAsia" w:ascii="宋体" w:hAnsi="宋体" w:eastAsia="宋体" w:cs="宋体"/>
                <w:strike w:val="0"/>
                <w:dstrike w:val="0"/>
                <w:snapToGrid w:val="0"/>
                <w:color w:val="auto"/>
                <w:kern w:val="0"/>
                <w:sz w:val="28"/>
                <w:szCs w:val="28"/>
                <w:highlight w:val="none"/>
              </w:rPr>
            </w:pPr>
          </w:p>
        </w:tc>
      </w:tr>
      <w:tr w14:paraId="2F029194">
        <w:tblPrEx>
          <w:tblCellMar>
            <w:top w:w="0" w:type="dxa"/>
            <w:left w:w="0" w:type="dxa"/>
            <w:bottom w:w="0" w:type="dxa"/>
            <w:right w:w="0" w:type="dxa"/>
          </w:tblCellMar>
        </w:tblPrEx>
        <w:trPr>
          <w:trHeight w:val="1084" w:hRule="atLeast"/>
        </w:trPr>
        <w:tc>
          <w:tcPr>
            <w:tcW w:w="4708" w:type="dxa"/>
            <w:noWrap w:val="0"/>
            <w:vAlign w:val="center"/>
          </w:tcPr>
          <w:p w14:paraId="490B734E">
            <w:pPr>
              <w:pStyle w:val="29"/>
              <w:wordWrap w:val="0"/>
              <w:adjustRightInd w:val="0"/>
              <w:snapToGrid w:val="0"/>
              <w:spacing w:line="240" w:lineRule="auto"/>
              <w:jc w:val="distribute"/>
              <w:rPr>
                <w:rFonts w:hint="eastAsia" w:ascii="宋体" w:hAnsi="宋体" w:eastAsia="宋体" w:cs="宋体"/>
                <w:strike w:val="0"/>
                <w:dstrike w:val="0"/>
                <w:snapToGrid w:val="0"/>
                <w:color w:val="auto"/>
                <w:kern w:val="0"/>
                <w:sz w:val="28"/>
                <w:highlight w:val="none"/>
              </w:rPr>
            </w:pPr>
            <w:r>
              <w:rPr>
                <w:rFonts w:hint="eastAsia" w:ascii="宋体" w:hAnsi="宋体" w:eastAsia="宋体" w:cs="宋体"/>
                <w:strike w:val="0"/>
                <w:dstrike w:val="0"/>
                <w:snapToGrid w:val="0"/>
                <w:color w:val="auto"/>
                <w:kern w:val="0"/>
                <w:sz w:val="28"/>
                <w:highlight w:val="none"/>
              </w:rPr>
              <w:t xml:space="preserve"> 招标代理机构项目负责人（签字）：</w:t>
            </w:r>
          </w:p>
        </w:tc>
        <w:tc>
          <w:tcPr>
            <w:tcW w:w="5020" w:type="dxa"/>
            <w:noWrap w:val="0"/>
            <w:vAlign w:val="center"/>
          </w:tcPr>
          <w:p w14:paraId="6AD7C948">
            <w:pPr>
              <w:pStyle w:val="29"/>
              <w:wordWrap w:val="0"/>
              <w:adjustRightInd w:val="0"/>
              <w:snapToGrid w:val="0"/>
              <w:spacing w:line="240" w:lineRule="auto"/>
              <w:rPr>
                <w:rFonts w:hint="eastAsia" w:ascii="宋体" w:hAnsi="宋体" w:eastAsia="宋体" w:cs="宋体"/>
                <w:strike w:val="0"/>
                <w:dstrike w:val="0"/>
                <w:snapToGrid w:val="0"/>
                <w:color w:val="auto"/>
                <w:kern w:val="0"/>
                <w:sz w:val="28"/>
                <w:szCs w:val="28"/>
                <w:highlight w:val="none"/>
              </w:rPr>
            </w:pPr>
          </w:p>
        </w:tc>
      </w:tr>
      <w:tr w14:paraId="55C0A397">
        <w:tblPrEx>
          <w:tblCellMar>
            <w:top w:w="0" w:type="dxa"/>
            <w:left w:w="0" w:type="dxa"/>
            <w:bottom w:w="0" w:type="dxa"/>
            <w:right w:w="0" w:type="dxa"/>
          </w:tblCellMar>
        </w:tblPrEx>
        <w:trPr>
          <w:trHeight w:val="892" w:hRule="atLeast"/>
        </w:trPr>
        <w:tc>
          <w:tcPr>
            <w:tcW w:w="4708" w:type="dxa"/>
            <w:noWrap w:val="0"/>
            <w:vAlign w:val="center"/>
          </w:tcPr>
          <w:p w14:paraId="661150E3">
            <w:pPr>
              <w:pStyle w:val="29"/>
              <w:wordWrap w:val="0"/>
              <w:adjustRightInd w:val="0"/>
              <w:snapToGrid w:val="0"/>
              <w:spacing w:line="240" w:lineRule="auto"/>
              <w:jc w:val="distribute"/>
              <w:rPr>
                <w:rFonts w:hint="eastAsia" w:ascii="宋体" w:hAnsi="宋体" w:eastAsia="宋体" w:cs="宋体"/>
                <w:strike w:val="0"/>
                <w:dstrike w:val="0"/>
                <w:snapToGrid w:val="0"/>
                <w:color w:val="auto"/>
                <w:kern w:val="0"/>
                <w:sz w:val="28"/>
                <w:highlight w:val="none"/>
              </w:rPr>
            </w:pPr>
            <w:r>
              <w:rPr>
                <w:rFonts w:hint="eastAsia" w:ascii="宋体" w:hAnsi="宋体" w:eastAsia="宋体" w:cs="宋体"/>
                <w:strike w:val="0"/>
                <w:dstrike w:val="0"/>
                <w:snapToGrid w:val="0"/>
                <w:color w:val="auto"/>
                <w:kern w:val="0"/>
                <w:sz w:val="28"/>
                <w:highlight w:val="none"/>
              </w:rPr>
              <w:t xml:space="preserve"> 招标文件编制日期：</w:t>
            </w:r>
          </w:p>
        </w:tc>
        <w:tc>
          <w:tcPr>
            <w:tcW w:w="5020" w:type="dxa"/>
            <w:noWrap w:val="0"/>
            <w:vAlign w:val="center"/>
          </w:tcPr>
          <w:p w14:paraId="02B3A69A">
            <w:pPr>
              <w:pStyle w:val="29"/>
              <w:wordWrap w:val="0"/>
              <w:adjustRightInd w:val="0"/>
              <w:snapToGrid w:val="0"/>
              <w:spacing w:line="240" w:lineRule="auto"/>
              <w:rPr>
                <w:rFonts w:hint="default" w:ascii="宋体" w:hAnsi="宋体" w:eastAsia="宋体" w:cs="宋体"/>
                <w:strike w:val="0"/>
                <w:dstrike w:val="0"/>
                <w:snapToGrid w:val="0"/>
                <w:color w:val="auto"/>
                <w:kern w:val="0"/>
                <w:sz w:val="28"/>
                <w:highlight w:val="none"/>
                <w:lang w:val="en-US" w:eastAsia="zh-CN"/>
              </w:rPr>
            </w:pPr>
            <w:r>
              <w:rPr>
                <w:rFonts w:hint="eastAsia" w:hAnsi="宋体" w:cs="宋体"/>
                <w:strike w:val="0"/>
                <w:dstrike w:val="0"/>
                <w:snapToGrid w:val="0"/>
                <w:color w:val="auto"/>
                <w:kern w:val="0"/>
                <w:sz w:val="28"/>
                <w:highlight w:val="none"/>
                <w:lang w:val="en-US" w:eastAsia="zh-CN"/>
              </w:rPr>
              <w:t xml:space="preserve">  2026年10月  日</w:t>
            </w:r>
          </w:p>
        </w:tc>
      </w:tr>
    </w:tbl>
    <w:p w14:paraId="2D2CFFFA">
      <w:pPr>
        <w:rPr>
          <w:color w:val="auto"/>
          <w:highlight w:val="none"/>
        </w:rPr>
        <w:sectPr>
          <w:headerReference r:id="rId3" w:type="default"/>
          <w:pgSz w:w="11906" w:h="16839"/>
          <w:pgMar w:top="1440" w:right="1080" w:bottom="1440" w:left="1080" w:header="1200" w:footer="0" w:gutter="0"/>
          <w:pgBorders>
            <w:top w:val="none" w:sz="0" w:space="0"/>
            <w:left w:val="none" w:sz="0" w:space="0"/>
            <w:bottom w:val="none" w:sz="0" w:space="0"/>
            <w:right w:val="none" w:sz="0" w:space="0"/>
          </w:pgBorders>
          <w:pgNumType w:start="1"/>
          <w:cols w:space="720" w:num="1"/>
        </w:sectPr>
      </w:pPr>
    </w:p>
    <w:p w14:paraId="2EDF9786">
      <w:pPr>
        <w:spacing w:line="240" w:lineRule="auto"/>
        <w:jc w:val="left"/>
        <w:rPr>
          <w:rFonts w:hint="eastAsia" w:ascii="宋体" w:hAnsi="宋体" w:eastAsia="宋体" w:cs="宋体"/>
          <w:b/>
          <w:caps w:val="0"/>
          <w:smallCaps w:val="0"/>
          <w:snapToGrid w:val="0"/>
          <w:color w:val="auto"/>
          <w:spacing w:val="0"/>
          <w:kern w:val="0"/>
          <w:sz w:val="32"/>
          <w:szCs w:val="32"/>
          <w:highlight w:val="none"/>
        </w:rPr>
      </w:pPr>
    </w:p>
    <w:p w14:paraId="52DED390">
      <w:pPr>
        <w:spacing w:line="240" w:lineRule="auto"/>
        <w:jc w:val="left"/>
        <w:rPr>
          <w:rFonts w:hint="eastAsia" w:ascii="宋体" w:hAnsi="宋体" w:eastAsia="宋体" w:cs="宋体"/>
          <w:b/>
          <w:caps w:val="0"/>
          <w:smallCaps w:val="0"/>
          <w:snapToGrid w:val="0"/>
          <w:color w:val="auto"/>
          <w:spacing w:val="0"/>
          <w:kern w:val="0"/>
          <w:sz w:val="32"/>
          <w:szCs w:val="32"/>
          <w:highlight w:val="none"/>
        </w:rPr>
      </w:pPr>
    </w:p>
    <w:p w14:paraId="27C6C89C">
      <w:pPr>
        <w:rPr>
          <w:rFonts w:hint="eastAsia" w:ascii="宋体" w:hAnsi="宋体" w:eastAsia="宋体" w:cs="宋体"/>
          <w:b/>
          <w:caps w:val="0"/>
          <w:smallCaps w:val="0"/>
          <w:snapToGrid w:val="0"/>
          <w:color w:val="auto"/>
          <w:spacing w:val="0"/>
          <w:kern w:val="0"/>
          <w:sz w:val="32"/>
          <w:szCs w:val="32"/>
          <w:highlight w:val="none"/>
        </w:rPr>
      </w:pPr>
      <w:r>
        <w:rPr>
          <w:rFonts w:hint="eastAsia" w:ascii="宋体" w:hAnsi="宋体" w:eastAsia="宋体" w:cs="宋体"/>
          <w:b/>
          <w:caps w:val="0"/>
          <w:smallCaps w:val="0"/>
          <w:snapToGrid w:val="0"/>
          <w:color w:val="auto"/>
          <w:spacing w:val="0"/>
          <w:kern w:val="0"/>
          <w:sz w:val="32"/>
          <w:szCs w:val="32"/>
          <w:highlight w:val="none"/>
        </w:rPr>
        <w:br w:type="page"/>
      </w:r>
    </w:p>
    <w:p w14:paraId="68700E76">
      <w:pPr>
        <w:spacing w:line="240" w:lineRule="auto"/>
        <w:jc w:val="center"/>
        <w:rPr>
          <w:rFonts w:hint="eastAsia" w:ascii="宋体" w:hAnsi="宋体" w:eastAsia="宋体" w:cs="宋体"/>
          <w:b/>
          <w:caps w:val="0"/>
          <w:smallCaps w:val="0"/>
          <w:snapToGrid w:val="0"/>
          <w:color w:val="auto"/>
          <w:spacing w:val="0"/>
          <w:kern w:val="0"/>
          <w:sz w:val="32"/>
          <w:szCs w:val="32"/>
          <w:highlight w:val="none"/>
        </w:rPr>
      </w:pPr>
      <w:r>
        <w:rPr>
          <w:rFonts w:hint="eastAsia" w:ascii="宋体" w:hAnsi="宋体" w:eastAsia="宋体" w:cs="宋体"/>
          <w:b/>
          <w:caps w:val="0"/>
          <w:smallCaps w:val="0"/>
          <w:snapToGrid w:val="0"/>
          <w:color w:val="auto"/>
          <w:spacing w:val="0"/>
          <w:kern w:val="0"/>
          <w:sz w:val="32"/>
          <w:szCs w:val="32"/>
          <w:highlight w:val="none"/>
        </w:rPr>
        <w:t>目    录</w:t>
      </w:r>
    </w:p>
    <w:sdt>
      <w:sdtPr>
        <w:rPr>
          <w:rFonts w:ascii="宋体" w:hAnsi="宋体" w:eastAsia="宋体" w:cstheme="minorBidi"/>
          <w:color w:val="auto"/>
          <w:kern w:val="2"/>
          <w:sz w:val="21"/>
          <w:szCs w:val="24"/>
          <w:highlight w:val="none"/>
          <w:lang w:val="en-US" w:eastAsia="zh-CN" w:bidi="ar-SA"/>
        </w:rPr>
        <w:id w:val="147482786"/>
        <w15:color w:val="DBDBDB"/>
        <w:docPartObj>
          <w:docPartGallery w:val="Table of Contents"/>
          <w:docPartUnique/>
        </w:docPartObj>
      </w:sdtPr>
      <w:sdtEndPr>
        <w:rPr>
          <w:rFonts w:hint="eastAsia" w:ascii="宋体" w:hAnsi="宋体" w:eastAsia="宋体" w:cs="宋体"/>
          <w:caps w:val="0"/>
          <w:smallCaps w:val="0"/>
          <w:snapToGrid w:val="0"/>
          <w:color w:val="auto"/>
          <w:spacing w:val="0"/>
          <w:kern w:val="0"/>
          <w:sz w:val="24"/>
          <w:szCs w:val="24"/>
          <w:highlight w:val="none"/>
          <w:lang w:val="en-US" w:eastAsia="zh-CN" w:bidi="ar-SA"/>
        </w:rPr>
      </w:sdtEndPr>
      <w:sdtContent>
        <w:p w14:paraId="14C5B00C">
          <w:pPr>
            <w:spacing w:before="0" w:beforeLines="0" w:after="0" w:afterLines="0" w:line="240" w:lineRule="auto"/>
            <w:ind w:left="0" w:leftChars="0" w:right="0" w:rightChars="0" w:firstLine="0" w:firstLineChars="0"/>
            <w:jc w:val="center"/>
            <w:rPr>
              <w:color w:val="auto"/>
              <w:highlight w:val="none"/>
            </w:rPr>
          </w:pPr>
        </w:p>
        <w:p w14:paraId="3C135B92">
          <w:pPr>
            <w:pStyle w:val="17"/>
            <w:tabs>
              <w:tab w:val="right" w:leader="dot" w:pos="8844"/>
            </w:tabs>
            <w:spacing w:line="360" w:lineRule="auto"/>
            <w:jc w:val="left"/>
            <w:rPr>
              <w:color w:val="auto"/>
              <w:sz w:val="24"/>
              <w:szCs w:val="24"/>
              <w:highlight w:val="none"/>
            </w:rPr>
          </w:pPr>
          <w:r>
            <w:rPr>
              <w:rFonts w:hint="eastAsia" w:ascii="宋体" w:hAnsi="宋体" w:eastAsia="宋体" w:cs="宋体"/>
              <w:b/>
              <w:caps w:val="0"/>
              <w:smallCaps w:val="0"/>
              <w:snapToGrid w:val="0"/>
              <w:color w:val="auto"/>
              <w:spacing w:val="0"/>
              <w:kern w:val="0"/>
              <w:sz w:val="24"/>
              <w:szCs w:val="24"/>
              <w:highlight w:val="none"/>
            </w:rPr>
            <w:fldChar w:fldCharType="begin"/>
          </w:r>
          <w:r>
            <w:rPr>
              <w:rFonts w:hint="eastAsia" w:ascii="宋体" w:hAnsi="宋体" w:eastAsia="宋体" w:cs="宋体"/>
              <w:b/>
              <w:caps w:val="0"/>
              <w:smallCaps w:val="0"/>
              <w:snapToGrid w:val="0"/>
              <w:color w:val="auto"/>
              <w:spacing w:val="0"/>
              <w:kern w:val="0"/>
              <w:sz w:val="24"/>
              <w:szCs w:val="24"/>
              <w:highlight w:val="none"/>
            </w:rPr>
            <w:instrText xml:space="preserve">TOC \o "1-3" \h \u </w:instrText>
          </w:r>
          <w:r>
            <w:rPr>
              <w:rFonts w:hint="eastAsia" w:ascii="宋体" w:hAnsi="宋体" w:eastAsia="宋体" w:cs="宋体"/>
              <w:b/>
              <w:caps w:val="0"/>
              <w:smallCaps w:val="0"/>
              <w:snapToGrid w:val="0"/>
              <w:color w:val="auto"/>
              <w:spacing w:val="0"/>
              <w:kern w:val="0"/>
              <w:sz w:val="24"/>
              <w:szCs w:val="24"/>
              <w:highlight w:val="none"/>
            </w:rPr>
            <w:fldChar w:fldCharType="separate"/>
          </w:r>
          <w:r>
            <w:rPr>
              <w:rFonts w:hint="eastAsia" w:ascii="宋体" w:hAnsi="宋体" w:eastAsia="宋体" w:cs="宋体"/>
              <w:caps w:val="0"/>
              <w:smallCaps w:val="0"/>
              <w:snapToGrid w:val="0"/>
              <w:color w:val="auto"/>
              <w:spacing w:val="0"/>
              <w:kern w:val="0"/>
              <w:sz w:val="24"/>
              <w:szCs w:val="24"/>
              <w:highlight w:val="none"/>
            </w:rPr>
            <w:fldChar w:fldCharType="begin"/>
          </w:r>
          <w:r>
            <w:rPr>
              <w:rFonts w:hint="eastAsia" w:ascii="宋体" w:hAnsi="宋体" w:eastAsia="宋体" w:cs="宋体"/>
              <w:caps w:val="0"/>
              <w:smallCaps w:val="0"/>
              <w:snapToGrid w:val="0"/>
              <w:color w:val="auto"/>
              <w:spacing w:val="0"/>
              <w:kern w:val="0"/>
              <w:sz w:val="24"/>
              <w:szCs w:val="24"/>
              <w:highlight w:val="none"/>
            </w:rPr>
            <w:instrText xml:space="preserve"> HYPERLINK \l _Toc28263 </w:instrText>
          </w:r>
          <w:r>
            <w:rPr>
              <w:rFonts w:hint="eastAsia" w:ascii="宋体" w:hAnsi="宋体" w:eastAsia="宋体" w:cs="宋体"/>
              <w:caps w:val="0"/>
              <w:smallCaps w:val="0"/>
              <w:snapToGrid w:val="0"/>
              <w:color w:val="auto"/>
              <w:spacing w:val="0"/>
              <w:kern w:val="0"/>
              <w:sz w:val="24"/>
              <w:szCs w:val="24"/>
              <w:highlight w:val="none"/>
            </w:rPr>
            <w:fldChar w:fldCharType="separate"/>
          </w:r>
          <w:r>
            <w:rPr>
              <w:rFonts w:hint="eastAsia" w:ascii="Times New Roman" w:eastAsia="宋体" w:cs="Times New Roman"/>
              <w:color w:val="auto"/>
              <w:sz w:val="24"/>
              <w:szCs w:val="24"/>
              <w:highlight w:val="none"/>
            </w:rPr>
            <w:t>第一章</w:t>
          </w:r>
          <w:r>
            <w:rPr>
              <w:rFonts w:hint="eastAsia" w:ascii="Times New Roman" w:eastAsia="宋体" w:cs="Times New Roman"/>
              <w:color w:val="auto"/>
              <w:sz w:val="24"/>
              <w:szCs w:val="24"/>
              <w:highlight w:val="none"/>
              <w:lang w:val="en-US" w:eastAsia="zh-CN"/>
            </w:rPr>
            <w:t xml:space="preserve"> </w:t>
          </w:r>
          <w:r>
            <w:rPr>
              <w:rFonts w:hint="eastAsia" w:ascii="Times New Roman" w:eastAsia="宋体" w:cs="Times New Roman"/>
              <w:color w:val="auto"/>
              <w:sz w:val="24"/>
              <w:szCs w:val="24"/>
              <w:highlight w:val="none"/>
            </w:rPr>
            <w:t xml:space="preserve"> 投标人须知</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_Toc28263 \h </w:instrText>
          </w:r>
          <w:r>
            <w:rPr>
              <w:color w:val="auto"/>
              <w:sz w:val="24"/>
              <w:szCs w:val="24"/>
              <w:highlight w:val="none"/>
            </w:rPr>
            <w:fldChar w:fldCharType="separate"/>
          </w:r>
          <w:r>
            <w:rPr>
              <w:color w:val="auto"/>
              <w:sz w:val="24"/>
              <w:szCs w:val="24"/>
              <w:highlight w:val="none"/>
            </w:rPr>
            <w:t>1</w:t>
          </w:r>
          <w:r>
            <w:rPr>
              <w:color w:val="auto"/>
              <w:sz w:val="24"/>
              <w:szCs w:val="24"/>
              <w:highlight w:val="none"/>
            </w:rPr>
            <w:fldChar w:fldCharType="end"/>
          </w:r>
          <w:r>
            <w:rPr>
              <w:rFonts w:hint="eastAsia" w:ascii="宋体" w:hAnsi="宋体" w:eastAsia="宋体" w:cs="宋体"/>
              <w:caps w:val="0"/>
              <w:smallCaps w:val="0"/>
              <w:snapToGrid w:val="0"/>
              <w:color w:val="auto"/>
              <w:spacing w:val="0"/>
              <w:kern w:val="0"/>
              <w:sz w:val="24"/>
              <w:szCs w:val="24"/>
              <w:highlight w:val="none"/>
            </w:rPr>
            <w:fldChar w:fldCharType="end"/>
          </w:r>
        </w:p>
        <w:p w14:paraId="613D50EF">
          <w:pPr>
            <w:pStyle w:val="19"/>
            <w:tabs>
              <w:tab w:val="right" w:leader="dot" w:pos="8844"/>
            </w:tabs>
            <w:spacing w:line="360" w:lineRule="auto"/>
            <w:jc w:val="left"/>
            <w:rPr>
              <w:color w:val="auto"/>
              <w:sz w:val="24"/>
              <w:szCs w:val="24"/>
              <w:highlight w:val="none"/>
            </w:rPr>
          </w:pPr>
          <w:r>
            <w:rPr>
              <w:rFonts w:hint="eastAsia" w:ascii="宋体" w:hAnsi="宋体" w:eastAsia="宋体" w:cs="宋体"/>
              <w:caps w:val="0"/>
              <w:smallCaps w:val="0"/>
              <w:snapToGrid w:val="0"/>
              <w:color w:val="auto"/>
              <w:spacing w:val="0"/>
              <w:kern w:val="0"/>
              <w:sz w:val="24"/>
              <w:szCs w:val="24"/>
              <w:highlight w:val="none"/>
            </w:rPr>
            <w:fldChar w:fldCharType="begin"/>
          </w:r>
          <w:r>
            <w:rPr>
              <w:rFonts w:hint="eastAsia" w:ascii="宋体" w:hAnsi="宋体" w:eastAsia="宋体" w:cs="宋体"/>
              <w:caps w:val="0"/>
              <w:smallCaps w:val="0"/>
              <w:snapToGrid w:val="0"/>
              <w:color w:val="auto"/>
              <w:spacing w:val="0"/>
              <w:kern w:val="0"/>
              <w:sz w:val="24"/>
              <w:szCs w:val="24"/>
              <w:highlight w:val="none"/>
            </w:rPr>
            <w:instrText xml:space="preserve"> HYPERLINK \l _Toc24553 </w:instrText>
          </w:r>
          <w:r>
            <w:rPr>
              <w:rFonts w:hint="eastAsia" w:ascii="宋体" w:hAnsi="宋体" w:eastAsia="宋体" w:cs="宋体"/>
              <w:caps w:val="0"/>
              <w:smallCaps w:val="0"/>
              <w:snapToGrid w:val="0"/>
              <w:color w:val="auto"/>
              <w:spacing w:val="0"/>
              <w:kern w:val="0"/>
              <w:sz w:val="24"/>
              <w:szCs w:val="24"/>
              <w:highlight w:val="none"/>
            </w:rPr>
            <w:fldChar w:fldCharType="separate"/>
          </w:r>
          <w:r>
            <w:rPr>
              <w:rFonts w:hint="eastAsia" w:hAnsi="宋体"/>
              <w:bCs/>
              <w:color w:val="auto"/>
              <w:kern w:val="44"/>
              <w:sz w:val="24"/>
              <w:szCs w:val="24"/>
              <w:highlight w:val="none"/>
              <w:lang w:val="en-US" w:eastAsia="zh-CN"/>
            </w:rPr>
            <w:t xml:space="preserve">第一节 </w:t>
          </w:r>
          <w:r>
            <w:rPr>
              <w:rFonts w:hint="eastAsia" w:hAnsi="宋体"/>
              <w:bCs w:val="0"/>
              <w:color w:val="auto"/>
              <w:kern w:val="44"/>
              <w:sz w:val="24"/>
              <w:szCs w:val="24"/>
              <w:highlight w:val="none"/>
            </w:rPr>
            <w:t>投标须知前附表</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_Toc24553 \h </w:instrText>
          </w:r>
          <w:r>
            <w:rPr>
              <w:color w:val="auto"/>
              <w:sz w:val="24"/>
              <w:szCs w:val="24"/>
              <w:highlight w:val="none"/>
            </w:rPr>
            <w:fldChar w:fldCharType="separate"/>
          </w:r>
          <w:r>
            <w:rPr>
              <w:color w:val="auto"/>
              <w:sz w:val="24"/>
              <w:szCs w:val="24"/>
              <w:highlight w:val="none"/>
            </w:rPr>
            <w:t>1</w:t>
          </w:r>
          <w:r>
            <w:rPr>
              <w:color w:val="auto"/>
              <w:sz w:val="24"/>
              <w:szCs w:val="24"/>
              <w:highlight w:val="none"/>
            </w:rPr>
            <w:fldChar w:fldCharType="end"/>
          </w:r>
          <w:r>
            <w:rPr>
              <w:rFonts w:hint="eastAsia" w:ascii="宋体" w:hAnsi="宋体" w:eastAsia="宋体" w:cs="宋体"/>
              <w:caps w:val="0"/>
              <w:smallCaps w:val="0"/>
              <w:snapToGrid w:val="0"/>
              <w:color w:val="auto"/>
              <w:spacing w:val="0"/>
              <w:kern w:val="0"/>
              <w:sz w:val="24"/>
              <w:szCs w:val="24"/>
              <w:highlight w:val="none"/>
            </w:rPr>
            <w:fldChar w:fldCharType="end"/>
          </w:r>
        </w:p>
        <w:p w14:paraId="1032642B">
          <w:pPr>
            <w:pStyle w:val="19"/>
            <w:tabs>
              <w:tab w:val="right" w:leader="dot" w:pos="8844"/>
            </w:tabs>
            <w:spacing w:line="360" w:lineRule="auto"/>
            <w:jc w:val="left"/>
            <w:rPr>
              <w:color w:val="auto"/>
              <w:sz w:val="24"/>
              <w:szCs w:val="24"/>
              <w:highlight w:val="none"/>
            </w:rPr>
          </w:pPr>
          <w:r>
            <w:rPr>
              <w:rFonts w:hint="eastAsia" w:ascii="宋体" w:hAnsi="宋体" w:eastAsia="宋体" w:cs="宋体"/>
              <w:caps w:val="0"/>
              <w:smallCaps w:val="0"/>
              <w:snapToGrid w:val="0"/>
              <w:color w:val="auto"/>
              <w:spacing w:val="0"/>
              <w:kern w:val="0"/>
              <w:sz w:val="24"/>
              <w:szCs w:val="24"/>
              <w:highlight w:val="none"/>
            </w:rPr>
            <w:fldChar w:fldCharType="begin"/>
          </w:r>
          <w:r>
            <w:rPr>
              <w:rFonts w:hint="eastAsia" w:ascii="宋体" w:hAnsi="宋体" w:eastAsia="宋体" w:cs="宋体"/>
              <w:caps w:val="0"/>
              <w:smallCaps w:val="0"/>
              <w:snapToGrid w:val="0"/>
              <w:color w:val="auto"/>
              <w:spacing w:val="0"/>
              <w:kern w:val="0"/>
              <w:sz w:val="24"/>
              <w:szCs w:val="24"/>
              <w:highlight w:val="none"/>
            </w:rPr>
            <w:instrText xml:space="preserve"> HYPERLINK \l _Toc32113 </w:instrText>
          </w:r>
          <w:r>
            <w:rPr>
              <w:rFonts w:hint="eastAsia" w:ascii="宋体" w:hAnsi="宋体" w:eastAsia="宋体" w:cs="宋体"/>
              <w:caps w:val="0"/>
              <w:smallCaps w:val="0"/>
              <w:snapToGrid w:val="0"/>
              <w:color w:val="auto"/>
              <w:spacing w:val="0"/>
              <w:kern w:val="0"/>
              <w:sz w:val="24"/>
              <w:szCs w:val="24"/>
              <w:highlight w:val="none"/>
            </w:rPr>
            <w:fldChar w:fldCharType="separate"/>
          </w:r>
          <w:r>
            <w:rPr>
              <w:rFonts w:hint="eastAsia"/>
              <w:color w:val="auto"/>
              <w:sz w:val="24"/>
              <w:szCs w:val="24"/>
              <w:highlight w:val="none"/>
              <w:lang w:val="en-US"/>
            </w:rPr>
            <w:t xml:space="preserve">第二节 </w:t>
          </w:r>
          <w:r>
            <w:rPr>
              <w:rFonts w:hint="eastAsia"/>
              <w:color w:val="auto"/>
              <w:sz w:val="24"/>
              <w:szCs w:val="24"/>
              <w:highlight w:val="none"/>
            </w:rPr>
            <w:t>重要事项时间地点一览表</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_Toc32113 \h </w:instrText>
          </w:r>
          <w:r>
            <w:rPr>
              <w:color w:val="auto"/>
              <w:sz w:val="24"/>
              <w:szCs w:val="24"/>
              <w:highlight w:val="none"/>
            </w:rPr>
            <w:fldChar w:fldCharType="separate"/>
          </w:r>
          <w:r>
            <w:rPr>
              <w:color w:val="auto"/>
              <w:sz w:val="24"/>
              <w:szCs w:val="24"/>
              <w:highlight w:val="none"/>
            </w:rPr>
            <w:t>7</w:t>
          </w:r>
          <w:r>
            <w:rPr>
              <w:color w:val="auto"/>
              <w:sz w:val="24"/>
              <w:szCs w:val="24"/>
              <w:highlight w:val="none"/>
            </w:rPr>
            <w:fldChar w:fldCharType="end"/>
          </w:r>
          <w:r>
            <w:rPr>
              <w:rFonts w:hint="eastAsia" w:ascii="宋体" w:hAnsi="宋体" w:eastAsia="宋体" w:cs="宋体"/>
              <w:caps w:val="0"/>
              <w:smallCaps w:val="0"/>
              <w:snapToGrid w:val="0"/>
              <w:color w:val="auto"/>
              <w:spacing w:val="0"/>
              <w:kern w:val="0"/>
              <w:sz w:val="24"/>
              <w:szCs w:val="24"/>
              <w:highlight w:val="none"/>
            </w:rPr>
            <w:fldChar w:fldCharType="end"/>
          </w:r>
        </w:p>
        <w:p w14:paraId="09DD9EE1">
          <w:pPr>
            <w:pStyle w:val="19"/>
            <w:tabs>
              <w:tab w:val="right" w:leader="dot" w:pos="8844"/>
            </w:tabs>
            <w:spacing w:line="360" w:lineRule="auto"/>
            <w:jc w:val="left"/>
            <w:rPr>
              <w:color w:val="auto"/>
              <w:sz w:val="24"/>
              <w:szCs w:val="24"/>
              <w:highlight w:val="none"/>
            </w:rPr>
          </w:pPr>
          <w:r>
            <w:rPr>
              <w:rFonts w:hint="eastAsia" w:ascii="宋体" w:hAnsi="宋体" w:eastAsia="宋体" w:cs="宋体"/>
              <w:caps w:val="0"/>
              <w:smallCaps w:val="0"/>
              <w:snapToGrid w:val="0"/>
              <w:color w:val="auto"/>
              <w:spacing w:val="0"/>
              <w:kern w:val="0"/>
              <w:sz w:val="24"/>
              <w:szCs w:val="24"/>
              <w:highlight w:val="none"/>
            </w:rPr>
            <w:fldChar w:fldCharType="begin"/>
          </w:r>
          <w:r>
            <w:rPr>
              <w:rFonts w:hint="eastAsia" w:ascii="宋体" w:hAnsi="宋体" w:eastAsia="宋体" w:cs="宋体"/>
              <w:caps w:val="0"/>
              <w:smallCaps w:val="0"/>
              <w:snapToGrid w:val="0"/>
              <w:color w:val="auto"/>
              <w:spacing w:val="0"/>
              <w:kern w:val="0"/>
              <w:sz w:val="24"/>
              <w:szCs w:val="24"/>
              <w:highlight w:val="none"/>
            </w:rPr>
            <w:instrText xml:space="preserve"> HYPERLINK \l _Toc15072 </w:instrText>
          </w:r>
          <w:r>
            <w:rPr>
              <w:rFonts w:hint="eastAsia" w:ascii="宋体" w:hAnsi="宋体" w:eastAsia="宋体" w:cs="宋体"/>
              <w:caps w:val="0"/>
              <w:smallCaps w:val="0"/>
              <w:snapToGrid w:val="0"/>
              <w:color w:val="auto"/>
              <w:spacing w:val="0"/>
              <w:kern w:val="0"/>
              <w:sz w:val="24"/>
              <w:szCs w:val="24"/>
              <w:highlight w:val="none"/>
            </w:rPr>
            <w:fldChar w:fldCharType="separate"/>
          </w:r>
          <w:r>
            <w:rPr>
              <w:rFonts w:hint="eastAsia" w:hAnsi="宋体"/>
              <w:bCs w:val="0"/>
              <w:color w:val="auto"/>
              <w:kern w:val="44"/>
              <w:sz w:val="24"/>
              <w:szCs w:val="24"/>
              <w:highlight w:val="none"/>
            </w:rPr>
            <w:t>第</w:t>
          </w:r>
          <w:r>
            <w:rPr>
              <w:rFonts w:hint="eastAsia" w:hAnsi="宋体"/>
              <w:bCs w:val="0"/>
              <w:color w:val="auto"/>
              <w:kern w:val="44"/>
              <w:sz w:val="24"/>
              <w:szCs w:val="24"/>
              <w:highlight w:val="none"/>
              <w:lang w:val="en-US" w:eastAsia="zh-CN"/>
            </w:rPr>
            <w:t>三节</w:t>
          </w:r>
          <w:r>
            <w:rPr>
              <w:rFonts w:hint="eastAsia" w:hAnsi="宋体"/>
              <w:bCs w:val="0"/>
              <w:color w:val="auto"/>
              <w:kern w:val="44"/>
              <w:sz w:val="24"/>
              <w:szCs w:val="24"/>
              <w:highlight w:val="none"/>
            </w:rPr>
            <w:t xml:space="preserve"> 投标人须知正文</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_Toc15072 \h </w:instrText>
          </w:r>
          <w:r>
            <w:rPr>
              <w:color w:val="auto"/>
              <w:sz w:val="24"/>
              <w:szCs w:val="24"/>
              <w:highlight w:val="none"/>
            </w:rPr>
            <w:fldChar w:fldCharType="separate"/>
          </w:r>
          <w:r>
            <w:rPr>
              <w:color w:val="auto"/>
              <w:sz w:val="24"/>
              <w:szCs w:val="24"/>
              <w:highlight w:val="none"/>
            </w:rPr>
            <w:t>8</w:t>
          </w:r>
          <w:r>
            <w:rPr>
              <w:color w:val="auto"/>
              <w:sz w:val="24"/>
              <w:szCs w:val="24"/>
              <w:highlight w:val="none"/>
            </w:rPr>
            <w:fldChar w:fldCharType="end"/>
          </w:r>
          <w:r>
            <w:rPr>
              <w:rFonts w:hint="eastAsia" w:ascii="宋体" w:hAnsi="宋体" w:eastAsia="宋体" w:cs="宋体"/>
              <w:caps w:val="0"/>
              <w:smallCaps w:val="0"/>
              <w:snapToGrid w:val="0"/>
              <w:color w:val="auto"/>
              <w:spacing w:val="0"/>
              <w:kern w:val="0"/>
              <w:sz w:val="24"/>
              <w:szCs w:val="24"/>
              <w:highlight w:val="none"/>
            </w:rPr>
            <w:fldChar w:fldCharType="end"/>
          </w:r>
        </w:p>
        <w:p w14:paraId="4767A40D">
          <w:pPr>
            <w:pStyle w:val="10"/>
            <w:tabs>
              <w:tab w:val="right" w:leader="dot" w:pos="8844"/>
            </w:tabs>
            <w:spacing w:line="360" w:lineRule="auto"/>
            <w:jc w:val="left"/>
            <w:rPr>
              <w:color w:val="auto"/>
              <w:sz w:val="24"/>
              <w:szCs w:val="24"/>
              <w:highlight w:val="none"/>
            </w:rPr>
          </w:pPr>
          <w:r>
            <w:rPr>
              <w:rFonts w:hint="eastAsia" w:ascii="宋体" w:hAnsi="宋体" w:eastAsia="宋体" w:cs="宋体"/>
              <w:caps w:val="0"/>
              <w:smallCaps w:val="0"/>
              <w:snapToGrid w:val="0"/>
              <w:color w:val="auto"/>
              <w:spacing w:val="0"/>
              <w:kern w:val="0"/>
              <w:sz w:val="24"/>
              <w:szCs w:val="24"/>
              <w:highlight w:val="none"/>
            </w:rPr>
            <w:fldChar w:fldCharType="begin"/>
          </w:r>
          <w:r>
            <w:rPr>
              <w:rFonts w:hint="eastAsia" w:ascii="宋体" w:hAnsi="宋体" w:eastAsia="宋体" w:cs="宋体"/>
              <w:caps w:val="0"/>
              <w:smallCaps w:val="0"/>
              <w:snapToGrid w:val="0"/>
              <w:color w:val="auto"/>
              <w:spacing w:val="0"/>
              <w:kern w:val="0"/>
              <w:sz w:val="24"/>
              <w:szCs w:val="24"/>
              <w:highlight w:val="none"/>
            </w:rPr>
            <w:instrText xml:space="preserve"> HYPERLINK \l _Toc15338 </w:instrText>
          </w:r>
          <w:r>
            <w:rPr>
              <w:rFonts w:hint="eastAsia" w:ascii="宋体" w:hAnsi="宋体" w:eastAsia="宋体" w:cs="宋体"/>
              <w:caps w:val="0"/>
              <w:smallCaps w:val="0"/>
              <w:snapToGrid w:val="0"/>
              <w:color w:val="auto"/>
              <w:spacing w:val="0"/>
              <w:kern w:val="0"/>
              <w:sz w:val="24"/>
              <w:szCs w:val="24"/>
              <w:highlight w:val="none"/>
            </w:rPr>
            <w:fldChar w:fldCharType="separate"/>
          </w:r>
          <w:r>
            <w:rPr>
              <w:rFonts w:hint="eastAsia" w:ascii="宋体" w:hAnsi="宋体" w:cs="宋体"/>
              <w:color w:val="auto"/>
              <w:sz w:val="24"/>
              <w:szCs w:val="24"/>
              <w:highlight w:val="none"/>
              <w:lang w:val="en-US" w:eastAsia="zh-CN"/>
            </w:rPr>
            <w:t>1．项目概况、招标范围和标段划分、投标费用</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_Toc15338 \h </w:instrText>
          </w:r>
          <w:r>
            <w:rPr>
              <w:color w:val="auto"/>
              <w:sz w:val="24"/>
              <w:szCs w:val="24"/>
              <w:highlight w:val="none"/>
            </w:rPr>
            <w:fldChar w:fldCharType="separate"/>
          </w:r>
          <w:r>
            <w:rPr>
              <w:color w:val="auto"/>
              <w:sz w:val="24"/>
              <w:szCs w:val="24"/>
              <w:highlight w:val="none"/>
            </w:rPr>
            <w:t>8</w:t>
          </w:r>
          <w:r>
            <w:rPr>
              <w:color w:val="auto"/>
              <w:sz w:val="24"/>
              <w:szCs w:val="24"/>
              <w:highlight w:val="none"/>
            </w:rPr>
            <w:fldChar w:fldCharType="end"/>
          </w:r>
          <w:r>
            <w:rPr>
              <w:rFonts w:hint="eastAsia" w:ascii="宋体" w:hAnsi="宋体" w:eastAsia="宋体" w:cs="宋体"/>
              <w:caps w:val="0"/>
              <w:smallCaps w:val="0"/>
              <w:snapToGrid w:val="0"/>
              <w:color w:val="auto"/>
              <w:spacing w:val="0"/>
              <w:kern w:val="0"/>
              <w:sz w:val="24"/>
              <w:szCs w:val="24"/>
              <w:highlight w:val="none"/>
            </w:rPr>
            <w:fldChar w:fldCharType="end"/>
          </w:r>
        </w:p>
        <w:p w14:paraId="185A6F5F">
          <w:pPr>
            <w:pStyle w:val="10"/>
            <w:tabs>
              <w:tab w:val="right" w:leader="dot" w:pos="8844"/>
            </w:tabs>
            <w:spacing w:line="360" w:lineRule="auto"/>
            <w:jc w:val="left"/>
            <w:rPr>
              <w:color w:val="auto"/>
              <w:sz w:val="24"/>
              <w:szCs w:val="24"/>
              <w:highlight w:val="none"/>
            </w:rPr>
          </w:pPr>
          <w:r>
            <w:rPr>
              <w:rFonts w:hint="eastAsia" w:ascii="宋体" w:hAnsi="宋体" w:eastAsia="宋体" w:cs="宋体"/>
              <w:caps w:val="0"/>
              <w:smallCaps w:val="0"/>
              <w:snapToGrid w:val="0"/>
              <w:color w:val="auto"/>
              <w:spacing w:val="0"/>
              <w:kern w:val="0"/>
              <w:sz w:val="24"/>
              <w:szCs w:val="24"/>
              <w:highlight w:val="none"/>
            </w:rPr>
            <w:fldChar w:fldCharType="begin"/>
          </w:r>
          <w:r>
            <w:rPr>
              <w:rFonts w:hint="eastAsia" w:ascii="宋体" w:hAnsi="宋体" w:eastAsia="宋体" w:cs="宋体"/>
              <w:caps w:val="0"/>
              <w:smallCaps w:val="0"/>
              <w:snapToGrid w:val="0"/>
              <w:color w:val="auto"/>
              <w:spacing w:val="0"/>
              <w:kern w:val="0"/>
              <w:sz w:val="24"/>
              <w:szCs w:val="24"/>
              <w:highlight w:val="none"/>
            </w:rPr>
            <w:instrText xml:space="preserve"> HYPERLINK \l _Toc23157 </w:instrText>
          </w:r>
          <w:r>
            <w:rPr>
              <w:rFonts w:hint="eastAsia" w:ascii="宋体" w:hAnsi="宋体" w:eastAsia="宋体" w:cs="宋体"/>
              <w:caps w:val="0"/>
              <w:smallCaps w:val="0"/>
              <w:snapToGrid w:val="0"/>
              <w:color w:val="auto"/>
              <w:spacing w:val="0"/>
              <w:kern w:val="0"/>
              <w:sz w:val="24"/>
              <w:szCs w:val="24"/>
              <w:highlight w:val="none"/>
            </w:rPr>
            <w:fldChar w:fldCharType="separate"/>
          </w:r>
          <w:r>
            <w:rPr>
              <w:rFonts w:hint="eastAsia" w:ascii="宋体" w:hAnsi="宋体" w:cs="宋体"/>
              <w:color w:val="auto"/>
              <w:sz w:val="24"/>
              <w:szCs w:val="24"/>
              <w:highlight w:val="none"/>
              <w:lang w:val="en-US" w:eastAsia="zh-CN"/>
            </w:rPr>
            <w:t>2．投标人资格要求</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_Toc23157 \h </w:instrText>
          </w:r>
          <w:r>
            <w:rPr>
              <w:color w:val="auto"/>
              <w:sz w:val="24"/>
              <w:szCs w:val="24"/>
              <w:highlight w:val="none"/>
            </w:rPr>
            <w:fldChar w:fldCharType="separate"/>
          </w:r>
          <w:r>
            <w:rPr>
              <w:color w:val="auto"/>
              <w:sz w:val="24"/>
              <w:szCs w:val="24"/>
              <w:highlight w:val="none"/>
            </w:rPr>
            <w:t>8</w:t>
          </w:r>
          <w:r>
            <w:rPr>
              <w:color w:val="auto"/>
              <w:sz w:val="24"/>
              <w:szCs w:val="24"/>
              <w:highlight w:val="none"/>
            </w:rPr>
            <w:fldChar w:fldCharType="end"/>
          </w:r>
          <w:r>
            <w:rPr>
              <w:rFonts w:hint="eastAsia" w:ascii="宋体" w:hAnsi="宋体" w:eastAsia="宋体" w:cs="宋体"/>
              <w:caps w:val="0"/>
              <w:smallCaps w:val="0"/>
              <w:snapToGrid w:val="0"/>
              <w:color w:val="auto"/>
              <w:spacing w:val="0"/>
              <w:kern w:val="0"/>
              <w:sz w:val="24"/>
              <w:szCs w:val="24"/>
              <w:highlight w:val="none"/>
            </w:rPr>
            <w:fldChar w:fldCharType="end"/>
          </w:r>
        </w:p>
        <w:p w14:paraId="7ABD6414">
          <w:pPr>
            <w:pStyle w:val="10"/>
            <w:tabs>
              <w:tab w:val="right" w:leader="dot" w:pos="8844"/>
            </w:tabs>
            <w:spacing w:line="360" w:lineRule="auto"/>
            <w:jc w:val="left"/>
            <w:rPr>
              <w:color w:val="auto"/>
              <w:sz w:val="24"/>
              <w:szCs w:val="24"/>
              <w:highlight w:val="none"/>
            </w:rPr>
          </w:pPr>
          <w:r>
            <w:rPr>
              <w:rFonts w:hint="eastAsia" w:ascii="宋体" w:hAnsi="宋体" w:eastAsia="宋体" w:cs="宋体"/>
              <w:caps w:val="0"/>
              <w:smallCaps w:val="0"/>
              <w:snapToGrid w:val="0"/>
              <w:color w:val="auto"/>
              <w:spacing w:val="0"/>
              <w:kern w:val="0"/>
              <w:sz w:val="24"/>
              <w:szCs w:val="24"/>
              <w:highlight w:val="none"/>
            </w:rPr>
            <w:fldChar w:fldCharType="begin"/>
          </w:r>
          <w:r>
            <w:rPr>
              <w:rFonts w:hint="eastAsia" w:ascii="宋体" w:hAnsi="宋体" w:eastAsia="宋体" w:cs="宋体"/>
              <w:caps w:val="0"/>
              <w:smallCaps w:val="0"/>
              <w:snapToGrid w:val="0"/>
              <w:color w:val="auto"/>
              <w:spacing w:val="0"/>
              <w:kern w:val="0"/>
              <w:sz w:val="24"/>
              <w:szCs w:val="24"/>
              <w:highlight w:val="none"/>
            </w:rPr>
            <w:instrText xml:space="preserve"> HYPERLINK \l _Toc28873 </w:instrText>
          </w:r>
          <w:r>
            <w:rPr>
              <w:rFonts w:hint="eastAsia" w:ascii="宋体" w:hAnsi="宋体" w:eastAsia="宋体" w:cs="宋体"/>
              <w:caps w:val="0"/>
              <w:smallCaps w:val="0"/>
              <w:snapToGrid w:val="0"/>
              <w:color w:val="auto"/>
              <w:spacing w:val="0"/>
              <w:kern w:val="0"/>
              <w:sz w:val="24"/>
              <w:szCs w:val="24"/>
              <w:highlight w:val="none"/>
            </w:rPr>
            <w:fldChar w:fldCharType="separate"/>
          </w:r>
          <w:r>
            <w:rPr>
              <w:rFonts w:hint="eastAsia" w:ascii="宋体" w:hAnsi="宋体" w:cs="宋体"/>
              <w:color w:val="auto"/>
              <w:sz w:val="24"/>
              <w:szCs w:val="24"/>
              <w:highlight w:val="none"/>
              <w:lang w:val="en-US" w:eastAsia="zh-CN"/>
            </w:rPr>
            <w:t>3．获取招标文件</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_Toc28873 \h </w:instrText>
          </w:r>
          <w:r>
            <w:rPr>
              <w:color w:val="auto"/>
              <w:sz w:val="24"/>
              <w:szCs w:val="24"/>
              <w:highlight w:val="none"/>
            </w:rPr>
            <w:fldChar w:fldCharType="separate"/>
          </w:r>
          <w:r>
            <w:rPr>
              <w:color w:val="auto"/>
              <w:sz w:val="24"/>
              <w:szCs w:val="24"/>
              <w:highlight w:val="none"/>
            </w:rPr>
            <w:t>10</w:t>
          </w:r>
          <w:r>
            <w:rPr>
              <w:color w:val="auto"/>
              <w:sz w:val="24"/>
              <w:szCs w:val="24"/>
              <w:highlight w:val="none"/>
            </w:rPr>
            <w:fldChar w:fldCharType="end"/>
          </w:r>
          <w:r>
            <w:rPr>
              <w:rFonts w:hint="eastAsia" w:ascii="宋体" w:hAnsi="宋体" w:eastAsia="宋体" w:cs="宋体"/>
              <w:caps w:val="0"/>
              <w:smallCaps w:val="0"/>
              <w:snapToGrid w:val="0"/>
              <w:color w:val="auto"/>
              <w:spacing w:val="0"/>
              <w:kern w:val="0"/>
              <w:sz w:val="24"/>
              <w:szCs w:val="24"/>
              <w:highlight w:val="none"/>
            </w:rPr>
            <w:fldChar w:fldCharType="end"/>
          </w:r>
        </w:p>
        <w:p w14:paraId="5FFE1E13">
          <w:pPr>
            <w:pStyle w:val="10"/>
            <w:tabs>
              <w:tab w:val="right" w:leader="dot" w:pos="8844"/>
            </w:tabs>
            <w:spacing w:line="360" w:lineRule="auto"/>
            <w:jc w:val="left"/>
            <w:rPr>
              <w:color w:val="auto"/>
              <w:sz w:val="24"/>
              <w:szCs w:val="24"/>
              <w:highlight w:val="none"/>
            </w:rPr>
          </w:pPr>
          <w:r>
            <w:rPr>
              <w:rFonts w:hint="eastAsia" w:ascii="宋体" w:hAnsi="宋体" w:eastAsia="宋体" w:cs="宋体"/>
              <w:caps w:val="0"/>
              <w:smallCaps w:val="0"/>
              <w:snapToGrid w:val="0"/>
              <w:color w:val="auto"/>
              <w:spacing w:val="0"/>
              <w:kern w:val="0"/>
              <w:sz w:val="24"/>
              <w:szCs w:val="24"/>
              <w:highlight w:val="none"/>
            </w:rPr>
            <w:fldChar w:fldCharType="begin"/>
          </w:r>
          <w:r>
            <w:rPr>
              <w:rFonts w:hint="eastAsia" w:ascii="宋体" w:hAnsi="宋体" w:eastAsia="宋体" w:cs="宋体"/>
              <w:caps w:val="0"/>
              <w:smallCaps w:val="0"/>
              <w:snapToGrid w:val="0"/>
              <w:color w:val="auto"/>
              <w:spacing w:val="0"/>
              <w:kern w:val="0"/>
              <w:sz w:val="24"/>
              <w:szCs w:val="24"/>
              <w:highlight w:val="none"/>
            </w:rPr>
            <w:instrText xml:space="preserve"> HYPERLINK \l _Toc4894 </w:instrText>
          </w:r>
          <w:r>
            <w:rPr>
              <w:rFonts w:hint="eastAsia" w:ascii="宋体" w:hAnsi="宋体" w:eastAsia="宋体" w:cs="宋体"/>
              <w:caps w:val="0"/>
              <w:smallCaps w:val="0"/>
              <w:snapToGrid w:val="0"/>
              <w:color w:val="auto"/>
              <w:spacing w:val="0"/>
              <w:kern w:val="0"/>
              <w:sz w:val="24"/>
              <w:szCs w:val="24"/>
              <w:highlight w:val="none"/>
            </w:rPr>
            <w:fldChar w:fldCharType="separate"/>
          </w: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lang w:val="en-US" w:eastAsia="zh-CN"/>
            </w:rPr>
            <w:t>服务期限</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_Toc4894 \h </w:instrText>
          </w:r>
          <w:r>
            <w:rPr>
              <w:color w:val="auto"/>
              <w:sz w:val="24"/>
              <w:szCs w:val="24"/>
              <w:highlight w:val="none"/>
            </w:rPr>
            <w:fldChar w:fldCharType="separate"/>
          </w:r>
          <w:r>
            <w:rPr>
              <w:color w:val="auto"/>
              <w:sz w:val="24"/>
              <w:szCs w:val="24"/>
              <w:highlight w:val="none"/>
            </w:rPr>
            <w:t>12</w:t>
          </w:r>
          <w:r>
            <w:rPr>
              <w:color w:val="auto"/>
              <w:sz w:val="24"/>
              <w:szCs w:val="24"/>
              <w:highlight w:val="none"/>
            </w:rPr>
            <w:fldChar w:fldCharType="end"/>
          </w:r>
          <w:r>
            <w:rPr>
              <w:rFonts w:hint="eastAsia" w:ascii="宋体" w:hAnsi="宋体" w:eastAsia="宋体" w:cs="宋体"/>
              <w:caps w:val="0"/>
              <w:smallCaps w:val="0"/>
              <w:snapToGrid w:val="0"/>
              <w:color w:val="auto"/>
              <w:spacing w:val="0"/>
              <w:kern w:val="0"/>
              <w:sz w:val="24"/>
              <w:szCs w:val="24"/>
              <w:highlight w:val="none"/>
            </w:rPr>
            <w:fldChar w:fldCharType="end"/>
          </w:r>
        </w:p>
        <w:p w14:paraId="41794354">
          <w:pPr>
            <w:pStyle w:val="10"/>
            <w:tabs>
              <w:tab w:val="right" w:leader="dot" w:pos="8844"/>
            </w:tabs>
            <w:spacing w:line="360" w:lineRule="auto"/>
            <w:jc w:val="left"/>
            <w:rPr>
              <w:color w:val="auto"/>
              <w:sz w:val="24"/>
              <w:szCs w:val="24"/>
              <w:highlight w:val="none"/>
            </w:rPr>
          </w:pPr>
          <w:r>
            <w:rPr>
              <w:rFonts w:hint="eastAsia" w:ascii="宋体" w:hAnsi="宋体" w:eastAsia="宋体" w:cs="宋体"/>
              <w:caps w:val="0"/>
              <w:smallCaps w:val="0"/>
              <w:snapToGrid w:val="0"/>
              <w:color w:val="auto"/>
              <w:spacing w:val="0"/>
              <w:kern w:val="0"/>
              <w:sz w:val="24"/>
              <w:szCs w:val="24"/>
              <w:highlight w:val="none"/>
            </w:rPr>
            <w:fldChar w:fldCharType="begin"/>
          </w:r>
          <w:r>
            <w:rPr>
              <w:rFonts w:hint="eastAsia" w:ascii="宋体" w:hAnsi="宋体" w:eastAsia="宋体" w:cs="宋体"/>
              <w:caps w:val="0"/>
              <w:smallCaps w:val="0"/>
              <w:snapToGrid w:val="0"/>
              <w:color w:val="auto"/>
              <w:spacing w:val="0"/>
              <w:kern w:val="0"/>
              <w:sz w:val="24"/>
              <w:szCs w:val="24"/>
              <w:highlight w:val="none"/>
            </w:rPr>
            <w:instrText xml:space="preserve"> HYPERLINK \l _Toc2717 </w:instrText>
          </w:r>
          <w:r>
            <w:rPr>
              <w:rFonts w:hint="eastAsia" w:ascii="宋体" w:hAnsi="宋体" w:eastAsia="宋体" w:cs="宋体"/>
              <w:caps w:val="0"/>
              <w:smallCaps w:val="0"/>
              <w:snapToGrid w:val="0"/>
              <w:color w:val="auto"/>
              <w:spacing w:val="0"/>
              <w:kern w:val="0"/>
              <w:sz w:val="24"/>
              <w:szCs w:val="24"/>
              <w:highlight w:val="none"/>
            </w:rPr>
            <w:fldChar w:fldCharType="separate"/>
          </w: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lang w:val="en-US" w:eastAsia="zh-CN"/>
            </w:rPr>
            <w:t>服务标准</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_Toc2717 \h </w:instrText>
          </w:r>
          <w:r>
            <w:rPr>
              <w:color w:val="auto"/>
              <w:sz w:val="24"/>
              <w:szCs w:val="24"/>
              <w:highlight w:val="none"/>
            </w:rPr>
            <w:fldChar w:fldCharType="separate"/>
          </w:r>
          <w:r>
            <w:rPr>
              <w:color w:val="auto"/>
              <w:sz w:val="24"/>
              <w:szCs w:val="24"/>
              <w:highlight w:val="none"/>
            </w:rPr>
            <w:t>12</w:t>
          </w:r>
          <w:r>
            <w:rPr>
              <w:color w:val="auto"/>
              <w:sz w:val="24"/>
              <w:szCs w:val="24"/>
              <w:highlight w:val="none"/>
            </w:rPr>
            <w:fldChar w:fldCharType="end"/>
          </w:r>
          <w:r>
            <w:rPr>
              <w:rFonts w:hint="eastAsia" w:ascii="宋体" w:hAnsi="宋体" w:eastAsia="宋体" w:cs="宋体"/>
              <w:caps w:val="0"/>
              <w:smallCaps w:val="0"/>
              <w:snapToGrid w:val="0"/>
              <w:color w:val="auto"/>
              <w:spacing w:val="0"/>
              <w:kern w:val="0"/>
              <w:sz w:val="24"/>
              <w:szCs w:val="24"/>
              <w:highlight w:val="none"/>
            </w:rPr>
            <w:fldChar w:fldCharType="end"/>
          </w:r>
        </w:p>
        <w:p w14:paraId="43E67334">
          <w:pPr>
            <w:pStyle w:val="10"/>
            <w:tabs>
              <w:tab w:val="right" w:leader="dot" w:pos="8844"/>
            </w:tabs>
            <w:spacing w:line="360" w:lineRule="auto"/>
            <w:jc w:val="left"/>
            <w:rPr>
              <w:color w:val="auto"/>
              <w:sz w:val="24"/>
              <w:szCs w:val="24"/>
              <w:highlight w:val="none"/>
            </w:rPr>
          </w:pPr>
          <w:r>
            <w:rPr>
              <w:rFonts w:hint="eastAsia" w:ascii="宋体" w:hAnsi="宋体" w:eastAsia="宋体" w:cs="宋体"/>
              <w:caps w:val="0"/>
              <w:smallCaps w:val="0"/>
              <w:snapToGrid w:val="0"/>
              <w:color w:val="auto"/>
              <w:spacing w:val="0"/>
              <w:kern w:val="0"/>
              <w:sz w:val="24"/>
              <w:szCs w:val="24"/>
              <w:highlight w:val="none"/>
            </w:rPr>
            <w:fldChar w:fldCharType="begin"/>
          </w:r>
          <w:r>
            <w:rPr>
              <w:rFonts w:hint="eastAsia" w:ascii="宋体" w:hAnsi="宋体" w:eastAsia="宋体" w:cs="宋体"/>
              <w:caps w:val="0"/>
              <w:smallCaps w:val="0"/>
              <w:snapToGrid w:val="0"/>
              <w:color w:val="auto"/>
              <w:spacing w:val="0"/>
              <w:kern w:val="0"/>
              <w:sz w:val="24"/>
              <w:szCs w:val="24"/>
              <w:highlight w:val="none"/>
            </w:rPr>
            <w:instrText xml:space="preserve"> HYPERLINK \l _Toc7512 </w:instrText>
          </w:r>
          <w:r>
            <w:rPr>
              <w:rFonts w:hint="eastAsia" w:ascii="宋体" w:hAnsi="宋体" w:eastAsia="宋体" w:cs="宋体"/>
              <w:caps w:val="0"/>
              <w:smallCaps w:val="0"/>
              <w:snapToGrid w:val="0"/>
              <w:color w:val="auto"/>
              <w:spacing w:val="0"/>
              <w:kern w:val="0"/>
              <w:sz w:val="24"/>
              <w:szCs w:val="24"/>
              <w:highlight w:val="none"/>
            </w:rPr>
            <w:fldChar w:fldCharType="separate"/>
          </w:r>
          <w:r>
            <w:rPr>
              <w:rFonts w:hint="eastAsia" w:ascii="宋体" w:hAnsi="宋体" w:cs="宋体"/>
              <w:color w:val="auto"/>
              <w:sz w:val="24"/>
              <w:szCs w:val="24"/>
              <w:highlight w:val="none"/>
              <w:lang w:val="en-US" w:eastAsia="zh-CN"/>
            </w:rPr>
            <w:t>6．现场踏勘</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_Toc7512 \h </w:instrText>
          </w:r>
          <w:r>
            <w:rPr>
              <w:color w:val="auto"/>
              <w:sz w:val="24"/>
              <w:szCs w:val="24"/>
              <w:highlight w:val="none"/>
            </w:rPr>
            <w:fldChar w:fldCharType="separate"/>
          </w:r>
          <w:r>
            <w:rPr>
              <w:color w:val="auto"/>
              <w:sz w:val="24"/>
              <w:szCs w:val="24"/>
              <w:highlight w:val="none"/>
            </w:rPr>
            <w:t>12</w:t>
          </w:r>
          <w:r>
            <w:rPr>
              <w:color w:val="auto"/>
              <w:sz w:val="24"/>
              <w:szCs w:val="24"/>
              <w:highlight w:val="none"/>
            </w:rPr>
            <w:fldChar w:fldCharType="end"/>
          </w:r>
          <w:r>
            <w:rPr>
              <w:rFonts w:hint="eastAsia" w:ascii="宋体" w:hAnsi="宋体" w:eastAsia="宋体" w:cs="宋体"/>
              <w:caps w:val="0"/>
              <w:smallCaps w:val="0"/>
              <w:snapToGrid w:val="0"/>
              <w:color w:val="auto"/>
              <w:spacing w:val="0"/>
              <w:kern w:val="0"/>
              <w:sz w:val="24"/>
              <w:szCs w:val="24"/>
              <w:highlight w:val="none"/>
            </w:rPr>
            <w:fldChar w:fldCharType="end"/>
          </w:r>
        </w:p>
        <w:p w14:paraId="413D984A">
          <w:pPr>
            <w:pStyle w:val="10"/>
            <w:tabs>
              <w:tab w:val="right" w:leader="dot" w:pos="8844"/>
            </w:tabs>
            <w:spacing w:line="360" w:lineRule="auto"/>
            <w:jc w:val="left"/>
            <w:rPr>
              <w:color w:val="auto"/>
              <w:sz w:val="24"/>
              <w:szCs w:val="24"/>
              <w:highlight w:val="none"/>
            </w:rPr>
          </w:pPr>
          <w:r>
            <w:rPr>
              <w:rFonts w:hint="eastAsia" w:ascii="宋体" w:hAnsi="宋体" w:eastAsia="宋体" w:cs="宋体"/>
              <w:caps w:val="0"/>
              <w:smallCaps w:val="0"/>
              <w:snapToGrid w:val="0"/>
              <w:color w:val="auto"/>
              <w:spacing w:val="0"/>
              <w:kern w:val="0"/>
              <w:sz w:val="24"/>
              <w:szCs w:val="24"/>
              <w:highlight w:val="none"/>
            </w:rPr>
            <w:fldChar w:fldCharType="begin"/>
          </w:r>
          <w:r>
            <w:rPr>
              <w:rFonts w:hint="eastAsia" w:ascii="宋体" w:hAnsi="宋体" w:eastAsia="宋体" w:cs="宋体"/>
              <w:caps w:val="0"/>
              <w:smallCaps w:val="0"/>
              <w:snapToGrid w:val="0"/>
              <w:color w:val="auto"/>
              <w:spacing w:val="0"/>
              <w:kern w:val="0"/>
              <w:sz w:val="24"/>
              <w:szCs w:val="24"/>
              <w:highlight w:val="none"/>
            </w:rPr>
            <w:instrText xml:space="preserve"> HYPERLINK \l _Toc31601 </w:instrText>
          </w:r>
          <w:r>
            <w:rPr>
              <w:rFonts w:hint="eastAsia" w:ascii="宋体" w:hAnsi="宋体" w:eastAsia="宋体" w:cs="宋体"/>
              <w:caps w:val="0"/>
              <w:smallCaps w:val="0"/>
              <w:snapToGrid w:val="0"/>
              <w:color w:val="auto"/>
              <w:spacing w:val="0"/>
              <w:kern w:val="0"/>
              <w:sz w:val="24"/>
              <w:szCs w:val="24"/>
              <w:highlight w:val="none"/>
            </w:rPr>
            <w:fldChar w:fldCharType="separate"/>
          </w:r>
          <w:r>
            <w:rPr>
              <w:rFonts w:hint="eastAsia" w:ascii="宋体" w:hAnsi="宋体" w:cs="宋体"/>
              <w:color w:val="auto"/>
              <w:sz w:val="24"/>
              <w:szCs w:val="24"/>
              <w:highlight w:val="none"/>
              <w:lang w:val="en-US" w:eastAsia="zh-CN"/>
            </w:rPr>
            <w:t>7．招标</w:t>
          </w:r>
          <w:r>
            <w:rPr>
              <w:rFonts w:hint="eastAsia" w:ascii="宋体" w:hAnsi="宋体" w:eastAsia="宋体" w:cs="宋体"/>
              <w:caps w:val="0"/>
              <w:smallCaps w:val="0"/>
              <w:snapToGrid w:val="0"/>
              <w:color w:val="auto"/>
              <w:spacing w:val="0"/>
              <w:kern w:val="0"/>
              <w:sz w:val="24"/>
              <w:szCs w:val="24"/>
              <w:highlight w:val="none"/>
              <w:lang w:val="en-US" w:eastAsia="zh-CN"/>
            </w:rPr>
            <w:t>文件</w:t>
          </w:r>
          <w:r>
            <w:rPr>
              <w:rFonts w:hint="eastAsia" w:ascii="宋体" w:hAnsi="宋体" w:cs="宋体"/>
              <w:color w:val="auto"/>
              <w:sz w:val="24"/>
              <w:szCs w:val="24"/>
              <w:highlight w:val="none"/>
              <w:lang w:val="en-US" w:eastAsia="zh-CN"/>
            </w:rPr>
            <w:t>的提问和答疑</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_Toc31601 \h </w:instrText>
          </w:r>
          <w:r>
            <w:rPr>
              <w:color w:val="auto"/>
              <w:sz w:val="24"/>
              <w:szCs w:val="24"/>
              <w:highlight w:val="none"/>
            </w:rPr>
            <w:fldChar w:fldCharType="separate"/>
          </w:r>
          <w:r>
            <w:rPr>
              <w:color w:val="auto"/>
              <w:sz w:val="24"/>
              <w:szCs w:val="24"/>
              <w:highlight w:val="none"/>
            </w:rPr>
            <w:t>12</w:t>
          </w:r>
          <w:r>
            <w:rPr>
              <w:color w:val="auto"/>
              <w:sz w:val="24"/>
              <w:szCs w:val="24"/>
              <w:highlight w:val="none"/>
            </w:rPr>
            <w:fldChar w:fldCharType="end"/>
          </w:r>
          <w:r>
            <w:rPr>
              <w:rFonts w:hint="eastAsia" w:ascii="宋体" w:hAnsi="宋体" w:eastAsia="宋体" w:cs="宋体"/>
              <w:caps w:val="0"/>
              <w:smallCaps w:val="0"/>
              <w:snapToGrid w:val="0"/>
              <w:color w:val="auto"/>
              <w:spacing w:val="0"/>
              <w:kern w:val="0"/>
              <w:sz w:val="24"/>
              <w:szCs w:val="24"/>
              <w:highlight w:val="none"/>
            </w:rPr>
            <w:fldChar w:fldCharType="end"/>
          </w:r>
        </w:p>
        <w:p w14:paraId="247DA076">
          <w:pPr>
            <w:pStyle w:val="10"/>
            <w:tabs>
              <w:tab w:val="right" w:leader="dot" w:pos="8844"/>
            </w:tabs>
            <w:spacing w:line="360" w:lineRule="auto"/>
            <w:jc w:val="left"/>
            <w:rPr>
              <w:color w:val="auto"/>
              <w:sz w:val="24"/>
              <w:szCs w:val="24"/>
              <w:highlight w:val="none"/>
            </w:rPr>
          </w:pPr>
          <w:r>
            <w:rPr>
              <w:rFonts w:hint="eastAsia" w:ascii="宋体" w:hAnsi="宋体" w:eastAsia="宋体" w:cs="宋体"/>
              <w:caps w:val="0"/>
              <w:smallCaps w:val="0"/>
              <w:snapToGrid w:val="0"/>
              <w:color w:val="auto"/>
              <w:spacing w:val="0"/>
              <w:kern w:val="0"/>
              <w:sz w:val="24"/>
              <w:szCs w:val="24"/>
              <w:highlight w:val="none"/>
            </w:rPr>
            <w:fldChar w:fldCharType="begin"/>
          </w:r>
          <w:r>
            <w:rPr>
              <w:rFonts w:hint="eastAsia" w:ascii="宋体" w:hAnsi="宋体" w:eastAsia="宋体" w:cs="宋体"/>
              <w:caps w:val="0"/>
              <w:smallCaps w:val="0"/>
              <w:snapToGrid w:val="0"/>
              <w:color w:val="auto"/>
              <w:spacing w:val="0"/>
              <w:kern w:val="0"/>
              <w:sz w:val="24"/>
              <w:szCs w:val="24"/>
              <w:highlight w:val="none"/>
            </w:rPr>
            <w:instrText xml:space="preserve"> HYPERLINK \l _Toc22651 </w:instrText>
          </w:r>
          <w:r>
            <w:rPr>
              <w:rFonts w:hint="eastAsia" w:ascii="宋体" w:hAnsi="宋体" w:eastAsia="宋体" w:cs="宋体"/>
              <w:caps w:val="0"/>
              <w:smallCaps w:val="0"/>
              <w:snapToGrid w:val="0"/>
              <w:color w:val="auto"/>
              <w:spacing w:val="0"/>
              <w:kern w:val="0"/>
              <w:sz w:val="24"/>
              <w:szCs w:val="24"/>
              <w:highlight w:val="none"/>
            </w:rPr>
            <w:fldChar w:fldCharType="separate"/>
          </w:r>
          <w:r>
            <w:rPr>
              <w:rFonts w:hint="eastAsia" w:ascii="宋体" w:hAnsi="宋体" w:cs="宋体"/>
              <w:color w:val="auto"/>
              <w:sz w:val="24"/>
              <w:szCs w:val="24"/>
              <w:highlight w:val="none"/>
              <w:lang w:val="en-US" w:eastAsia="zh-CN"/>
            </w:rPr>
            <w:t>8．最高投标限价</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_Toc22651 \h </w:instrText>
          </w:r>
          <w:r>
            <w:rPr>
              <w:color w:val="auto"/>
              <w:sz w:val="24"/>
              <w:szCs w:val="24"/>
              <w:highlight w:val="none"/>
            </w:rPr>
            <w:fldChar w:fldCharType="separate"/>
          </w:r>
          <w:r>
            <w:rPr>
              <w:color w:val="auto"/>
              <w:sz w:val="24"/>
              <w:szCs w:val="24"/>
              <w:highlight w:val="none"/>
            </w:rPr>
            <w:t>12</w:t>
          </w:r>
          <w:r>
            <w:rPr>
              <w:color w:val="auto"/>
              <w:sz w:val="24"/>
              <w:szCs w:val="24"/>
              <w:highlight w:val="none"/>
            </w:rPr>
            <w:fldChar w:fldCharType="end"/>
          </w:r>
          <w:r>
            <w:rPr>
              <w:rFonts w:hint="eastAsia" w:ascii="宋体" w:hAnsi="宋体" w:eastAsia="宋体" w:cs="宋体"/>
              <w:caps w:val="0"/>
              <w:smallCaps w:val="0"/>
              <w:snapToGrid w:val="0"/>
              <w:color w:val="auto"/>
              <w:spacing w:val="0"/>
              <w:kern w:val="0"/>
              <w:sz w:val="24"/>
              <w:szCs w:val="24"/>
              <w:highlight w:val="none"/>
            </w:rPr>
            <w:fldChar w:fldCharType="end"/>
          </w:r>
        </w:p>
        <w:p w14:paraId="2FB61993">
          <w:pPr>
            <w:pStyle w:val="10"/>
            <w:tabs>
              <w:tab w:val="right" w:leader="dot" w:pos="8844"/>
            </w:tabs>
            <w:spacing w:line="360" w:lineRule="auto"/>
            <w:jc w:val="left"/>
            <w:rPr>
              <w:color w:val="auto"/>
              <w:sz w:val="24"/>
              <w:szCs w:val="24"/>
              <w:highlight w:val="none"/>
            </w:rPr>
          </w:pPr>
          <w:r>
            <w:rPr>
              <w:rFonts w:hint="eastAsia" w:ascii="宋体" w:hAnsi="宋体" w:eastAsia="宋体" w:cs="宋体"/>
              <w:caps w:val="0"/>
              <w:smallCaps w:val="0"/>
              <w:snapToGrid w:val="0"/>
              <w:color w:val="auto"/>
              <w:spacing w:val="0"/>
              <w:kern w:val="0"/>
              <w:sz w:val="24"/>
              <w:szCs w:val="24"/>
              <w:highlight w:val="none"/>
            </w:rPr>
            <w:fldChar w:fldCharType="begin"/>
          </w:r>
          <w:r>
            <w:rPr>
              <w:rFonts w:hint="eastAsia" w:ascii="宋体" w:hAnsi="宋体" w:eastAsia="宋体" w:cs="宋体"/>
              <w:caps w:val="0"/>
              <w:smallCaps w:val="0"/>
              <w:snapToGrid w:val="0"/>
              <w:color w:val="auto"/>
              <w:spacing w:val="0"/>
              <w:kern w:val="0"/>
              <w:sz w:val="24"/>
              <w:szCs w:val="24"/>
              <w:highlight w:val="none"/>
            </w:rPr>
            <w:instrText xml:space="preserve"> HYPERLINK \l _Toc27853 </w:instrText>
          </w:r>
          <w:r>
            <w:rPr>
              <w:rFonts w:hint="eastAsia" w:ascii="宋体" w:hAnsi="宋体" w:eastAsia="宋体" w:cs="宋体"/>
              <w:caps w:val="0"/>
              <w:smallCaps w:val="0"/>
              <w:snapToGrid w:val="0"/>
              <w:color w:val="auto"/>
              <w:spacing w:val="0"/>
              <w:kern w:val="0"/>
              <w:sz w:val="24"/>
              <w:szCs w:val="24"/>
              <w:highlight w:val="none"/>
            </w:rPr>
            <w:fldChar w:fldCharType="separate"/>
          </w:r>
          <w:r>
            <w:rPr>
              <w:rFonts w:hint="eastAsia" w:ascii="宋体" w:hAnsi="宋体" w:cs="宋体"/>
              <w:color w:val="auto"/>
              <w:sz w:val="24"/>
              <w:szCs w:val="24"/>
              <w:highlight w:val="none"/>
              <w:lang w:val="en-US" w:eastAsia="zh-CN"/>
            </w:rPr>
            <w:t>9．投标报价</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_Toc27853 \h </w:instrText>
          </w:r>
          <w:r>
            <w:rPr>
              <w:color w:val="auto"/>
              <w:sz w:val="24"/>
              <w:szCs w:val="24"/>
              <w:highlight w:val="none"/>
            </w:rPr>
            <w:fldChar w:fldCharType="separate"/>
          </w:r>
          <w:r>
            <w:rPr>
              <w:color w:val="auto"/>
              <w:sz w:val="24"/>
              <w:szCs w:val="24"/>
              <w:highlight w:val="none"/>
            </w:rPr>
            <w:t>13</w:t>
          </w:r>
          <w:r>
            <w:rPr>
              <w:color w:val="auto"/>
              <w:sz w:val="24"/>
              <w:szCs w:val="24"/>
              <w:highlight w:val="none"/>
            </w:rPr>
            <w:fldChar w:fldCharType="end"/>
          </w:r>
          <w:r>
            <w:rPr>
              <w:rFonts w:hint="eastAsia" w:ascii="宋体" w:hAnsi="宋体" w:eastAsia="宋体" w:cs="宋体"/>
              <w:caps w:val="0"/>
              <w:smallCaps w:val="0"/>
              <w:snapToGrid w:val="0"/>
              <w:color w:val="auto"/>
              <w:spacing w:val="0"/>
              <w:kern w:val="0"/>
              <w:sz w:val="24"/>
              <w:szCs w:val="24"/>
              <w:highlight w:val="none"/>
            </w:rPr>
            <w:fldChar w:fldCharType="end"/>
          </w:r>
        </w:p>
        <w:p w14:paraId="1FB774C1">
          <w:pPr>
            <w:pStyle w:val="10"/>
            <w:tabs>
              <w:tab w:val="right" w:leader="dot" w:pos="8844"/>
            </w:tabs>
            <w:spacing w:line="360" w:lineRule="auto"/>
            <w:jc w:val="left"/>
            <w:rPr>
              <w:color w:val="auto"/>
              <w:sz w:val="24"/>
              <w:szCs w:val="24"/>
              <w:highlight w:val="none"/>
            </w:rPr>
          </w:pPr>
          <w:r>
            <w:rPr>
              <w:rFonts w:hint="eastAsia" w:ascii="宋体" w:hAnsi="宋体" w:eastAsia="宋体" w:cs="宋体"/>
              <w:caps w:val="0"/>
              <w:smallCaps w:val="0"/>
              <w:snapToGrid w:val="0"/>
              <w:color w:val="auto"/>
              <w:spacing w:val="0"/>
              <w:kern w:val="0"/>
              <w:sz w:val="24"/>
              <w:szCs w:val="24"/>
              <w:highlight w:val="none"/>
            </w:rPr>
            <w:fldChar w:fldCharType="begin"/>
          </w:r>
          <w:r>
            <w:rPr>
              <w:rFonts w:hint="eastAsia" w:ascii="宋体" w:hAnsi="宋体" w:eastAsia="宋体" w:cs="宋体"/>
              <w:caps w:val="0"/>
              <w:smallCaps w:val="0"/>
              <w:snapToGrid w:val="0"/>
              <w:color w:val="auto"/>
              <w:spacing w:val="0"/>
              <w:kern w:val="0"/>
              <w:sz w:val="24"/>
              <w:szCs w:val="24"/>
              <w:highlight w:val="none"/>
            </w:rPr>
            <w:instrText xml:space="preserve"> HYPERLINK \l _Toc14650 </w:instrText>
          </w:r>
          <w:r>
            <w:rPr>
              <w:rFonts w:hint="eastAsia" w:ascii="宋体" w:hAnsi="宋体" w:eastAsia="宋体" w:cs="宋体"/>
              <w:caps w:val="0"/>
              <w:smallCaps w:val="0"/>
              <w:snapToGrid w:val="0"/>
              <w:color w:val="auto"/>
              <w:spacing w:val="0"/>
              <w:kern w:val="0"/>
              <w:sz w:val="24"/>
              <w:szCs w:val="24"/>
              <w:highlight w:val="none"/>
            </w:rPr>
            <w:fldChar w:fldCharType="separate"/>
          </w:r>
          <w:r>
            <w:rPr>
              <w:rFonts w:hint="eastAsia" w:ascii="宋体" w:hAnsi="宋体" w:cs="宋体"/>
              <w:color w:val="auto"/>
              <w:sz w:val="24"/>
              <w:szCs w:val="24"/>
              <w:highlight w:val="none"/>
              <w:lang w:val="en-US" w:eastAsia="zh-CN"/>
            </w:rPr>
            <w:t>10．投标文件的编制要求</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_Toc14650 \h </w:instrText>
          </w:r>
          <w:r>
            <w:rPr>
              <w:color w:val="auto"/>
              <w:sz w:val="24"/>
              <w:szCs w:val="24"/>
              <w:highlight w:val="none"/>
            </w:rPr>
            <w:fldChar w:fldCharType="separate"/>
          </w:r>
          <w:r>
            <w:rPr>
              <w:color w:val="auto"/>
              <w:sz w:val="24"/>
              <w:szCs w:val="24"/>
              <w:highlight w:val="none"/>
            </w:rPr>
            <w:t>13</w:t>
          </w:r>
          <w:r>
            <w:rPr>
              <w:color w:val="auto"/>
              <w:sz w:val="24"/>
              <w:szCs w:val="24"/>
              <w:highlight w:val="none"/>
            </w:rPr>
            <w:fldChar w:fldCharType="end"/>
          </w:r>
          <w:r>
            <w:rPr>
              <w:rFonts w:hint="eastAsia" w:ascii="宋体" w:hAnsi="宋体" w:eastAsia="宋体" w:cs="宋体"/>
              <w:caps w:val="0"/>
              <w:smallCaps w:val="0"/>
              <w:snapToGrid w:val="0"/>
              <w:color w:val="auto"/>
              <w:spacing w:val="0"/>
              <w:kern w:val="0"/>
              <w:sz w:val="24"/>
              <w:szCs w:val="24"/>
              <w:highlight w:val="none"/>
            </w:rPr>
            <w:fldChar w:fldCharType="end"/>
          </w:r>
        </w:p>
        <w:p w14:paraId="24A5A4E6">
          <w:pPr>
            <w:pStyle w:val="10"/>
            <w:tabs>
              <w:tab w:val="right" w:leader="dot" w:pos="8844"/>
            </w:tabs>
            <w:spacing w:line="360" w:lineRule="auto"/>
            <w:jc w:val="left"/>
            <w:rPr>
              <w:color w:val="auto"/>
              <w:sz w:val="24"/>
              <w:szCs w:val="24"/>
              <w:highlight w:val="none"/>
            </w:rPr>
          </w:pPr>
          <w:r>
            <w:rPr>
              <w:rFonts w:hint="eastAsia" w:ascii="宋体" w:hAnsi="宋体" w:eastAsia="宋体" w:cs="宋体"/>
              <w:caps w:val="0"/>
              <w:smallCaps w:val="0"/>
              <w:snapToGrid w:val="0"/>
              <w:color w:val="auto"/>
              <w:spacing w:val="0"/>
              <w:kern w:val="0"/>
              <w:sz w:val="24"/>
              <w:szCs w:val="24"/>
              <w:highlight w:val="none"/>
            </w:rPr>
            <w:fldChar w:fldCharType="begin"/>
          </w:r>
          <w:r>
            <w:rPr>
              <w:rFonts w:hint="eastAsia" w:ascii="宋体" w:hAnsi="宋体" w:eastAsia="宋体" w:cs="宋体"/>
              <w:caps w:val="0"/>
              <w:smallCaps w:val="0"/>
              <w:snapToGrid w:val="0"/>
              <w:color w:val="auto"/>
              <w:spacing w:val="0"/>
              <w:kern w:val="0"/>
              <w:sz w:val="24"/>
              <w:szCs w:val="24"/>
              <w:highlight w:val="none"/>
            </w:rPr>
            <w:instrText xml:space="preserve"> HYPERLINK \l _Toc21690 </w:instrText>
          </w:r>
          <w:r>
            <w:rPr>
              <w:rFonts w:hint="eastAsia" w:ascii="宋体" w:hAnsi="宋体" w:eastAsia="宋体" w:cs="宋体"/>
              <w:caps w:val="0"/>
              <w:smallCaps w:val="0"/>
              <w:snapToGrid w:val="0"/>
              <w:color w:val="auto"/>
              <w:spacing w:val="0"/>
              <w:kern w:val="0"/>
              <w:sz w:val="24"/>
              <w:szCs w:val="24"/>
              <w:highlight w:val="none"/>
            </w:rPr>
            <w:fldChar w:fldCharType="separate"/>
          </w:r>
          <w:r>
            <w:rPr>
              <w:rFonts w:hint="eastAsia" w:ascii="宋体" w:hAnsi="宋体" w:cs="宋体"/>
              <w:color w:val="auto"/>
              <w:sz w:val="24"/>
              <w:szCs w:val="24"/>
              <w:highlight w:val="none"/>
              <w:lang w:val="en-US" w:eastAsia="zh-CN"/>
            </w:rPr>
            <w:t>11．电子投标</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_Toc21690 \h </w:instrText>
          </w:r>
          <w:r>
            <w:rPr>
              <w:color w:val="auto"/>
              <w:sz w:val="24"/>
              <w:szCs w:val="24"/>
              <w:highlight w:val="none"/>
            </w:rPr>
            <w:fldChar w:fldCharType="separate"/>
          </w:r>
          <w:r>
            <w:rPr>
              <w:color w:val="auto"/>
              <w:sz w:val="24"/>
              <w:szCs w:val="24"/>
              <w:highlight w:val="none"/>
            </w:rPr>
            <w:t>16</w:t>
          </w:r>
          <w:r>
            <w:rPr>
              <w:color w:val="auto"/>
              <w:sz w:val="24"/>
              <w:szCs w:val="24"/>
              <w:highlight w:val="none"/>
            </w:rPr>
            <w:fldChar w:fldCharType="end"/>
          </w:r>
          <w:r>
            <w:rPr>
              <w:rFonts w:hint="eastAsia" w:ascii="宋体" w:hAnsi="宋体" w:eastAsia="宋体" w:cs="宋体"/>
              <w:caps w:val="0"/>
              <w:smallCaps w:val="0"/>
              <w:snapToGrid w:val="0"/>
              <w:color w:val="auto"/>
              <w:spacing w:val="0"/>
              <w:kern w:val="0"/>
              <w:sz w:val="24"/>
              <w:szCs w:val="24"/>
              <w:highlight w:val="none"/>
            </w:rPr>
            <w:fldChar w:fldCharType="end"/>
          </w:r>
        </w:p>
        <w:p w14:paraId="2C8D23AD">
          <w:pPr>
            <w:pStyle w:val="10"/>
            <w:tabs>
              <w:tab w:val="right" w:leader="dot" w:pos="8844"/>
            </w:tabs>
            <w:spacing w:line="360" w:lineRule="auto"/>
            <w:jc w:val="left"/>
            <w:rPr>
              <w:color w:val="auto"/>
              <w:sz w:val="24"/>
              <w:szCs w:val="24"/>
              <w:highlight w:val="none"/>
            </w:rPr>
          </w:pPr>
          <w:r>
            <w:rPr>
              <w:rFonts w:hint="eastAsia" w:ascii="宋体" w:hAnsi="宋体" w:eastAsia="宋体" w:cs="宋体"/>
              <w:caps w:val="0"/>
              <w:smallCaps w:val="0"/>
              <w:snapToGrid w:val="0"/>
              <w:color w:val="auto"/>
              <w:spacing w:val="0"/>
              <w:kern w:val="0"/>
              <w:sz w:val="24"/>
              <w:szCs w:val="24"/>
              <w:highlight w:val="none"/>
            </w:rPr>
            <w:fldChar w:fldCharType="begin"/>
          </w:r>
          <w:r>
            <w:rPr>
              <w:rFonts w:hint="eastAsia" w:ascii="宋体" w:hAnsi="宋体" w:eastAsia="宋体" w:cs="宋体"/>
              <w:caps w:val="0"/>
              <w:smallCaps w:val="0"/>
              <w:snapToGrid w:val="0"/>
              <w:color w:val="auto"/>
              <w:spacing w:val="0"/>
              <w:kern w:val="0"/>
              <w:sz w:val="24"/>
              <w:szCs w:val="24"/>
              <w:highlight w:val="none"/>
            </w:rPr>
            <w:instrText xml:space="preserve"> HYPERLINK \l _Toc26897 </w:instrText>
          </w:r>
          <w:r>
            <w:rPr>
              <w:rFonts w:hint="eastAsia" w:ascii="宋体" w:hAnsi="宋体" w:eastAsia="宋体" w:cs="宋体"/>
              <w:caps w:val="0"/>
              <w:smallCaps w:val="0"/>
              <w:snapToGrid w:val="0"/>
              <w:color w:val="auto"/>
              <w:spacing w:val="0"/>
              <w:kern w:val="0"/>
              <w:sz w:val="24"/>
              <w:szCs w:val="24"/>
              <w:highlight w:val="none"/>
            </w:rPr>
            <w:fldChar w:fldCharType="separate"/>
          </w:r>
          <w:r>
            <w:rPr>
              <w:rFonts w:hint="eastAsia" w:ascii="宋体" w:hAnsi="宋体" w:cs="宋体"/>
              <w:color w:val="auto"/>
              <w:sz w:val="24"/>
              <w:szCs w:val="24"/>
              <w:highlight w:val="none"/>
              <w:lang w:val="en-US" w:eastAsia="zh-CN"/>
            </w:rPr>
            <w:t>12．电子投标及投标解密失败及突发情况的补救方案</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_Toc26897 \h </w:instrText>
          </w:r>
          <w:r>
            <w:rPr>
              <w:color w:val="auto"/>
              <w:sz w:val="24"/>
              <w:szCs w:val="24"/>
              <w:highlight w:val="none"/>
            </w:rPr>
            <w:fldChar w:fldCharType="separate"/>
          </w:r>
          <w:r>
            <w:rPr>
              <w:color w:val="auto"/>
              <w:sz w:val="24"/>
              <w:szCs w:val="24"/>
              <w:highlight w:val="none"/>
            </w:rPr>
            <w:t>16</w:t>
          </w:r>
          <w:r>
            <w:rPr>
              <w:color w:val="auto"/>
              <w:sz w:val="24"/>
              <w:szCs w:val="24"/>
              <w:highlight w:val="none"/>
            </w:rPr>
            <w:fldChar w:fldCharType="end"/>
          </w:r>
          <w:r>
            <w:rPr>
              <w:rFonts w:hint="eastAsia" w:ascii="宋体" w:hAnsi="宋体" w:eastAsia="宋体" w:cs="宋体"/>
              <w:caps w:val="0"/>
              <w:smallCaps w:val="0"/>
              <w:snapToGrid w:val="0"/>
              <w:color w:val="auto"/>
              <w:spacing w:val="0"/>
              <w:kern w:val="0"/>
              <w:sz w:val="24"/>
              <w:szCs w:val="24"/>
              <w:highlight w:val="none"/>
            </w:rPr>
            <w:fldChar w:fldCharType="end"/>
          </w:r>
        </w:p>
        <w:p w14:paraId="055AC06B">
          <w:pPr>
            <w:pStyle w:val="10"/>
            <w:tabs>
              <w:tab w:val="right" w:leader="dot" w:pos="8844"/>
            </w:tabs>
            <w:spacing w:line="360" w:lineRule="auto"/>
            <w:jc w:val="left"/>
            <w:rPr>
              <w:color w:val="auto"/>
              <w:sz w:val="24"/>
              <w:szCs w:val="24"/>
              <w:highlight w:val="none"/>
            </w:rPr>
          </w:pPr>
          <w:r>
            <w:rPr>
              <w:rFonts w:hint="eastAsia" w:ascii="宋体" w:hAnsi="宋体" w:eastAsia="宋体" w:cs="宋体"/>
              <w:caps w:val="0"/>
              <w:smallCaps w:val="0"/>
              <w:snapToGrid w:val="0"/>
              <w:color w:val="auto"/>
              <w:spacing w:val="0"/>
              <w:kern w:val="0"/>
              <w:sz w:val="24"/>
              <w:szCs w:val="24"/>
              <w:highlight w:val="none"/>
            </w:rPr>
            <w:fldChar w:fldCharType="begin"/>
          </w:r>
          <w:r>
            <w:rPr>
              <w:rFonts w:hint="eastAsia" w:ascii="宋体" w:hAnsi="宋体" w:eastAsia="宋体" w:cs="宋体"/>
              <w:caps w:val="0"/>
              <w:smallCaps w:val="0"/>
              <w:snapToGrid w:val="0"/>
              <w:color w:val="auto"/>
              <w:spacing w:val="0"/>
              <w:kern w:val="0"/>
              <w:sz w:val="24"/>
              <w:szCs w:val="24"/>
              <w:highlight w:val="none"/>
            </w:rPr>
            <w:instrText xml:space="preserve"> HYPERLINK \l _Toc31736 </w:instrText>
          </w:r>
          <w:r>
            <w:rPr>
              <w:rFonts w:hint="eastAsia" w:ascii="宋体" w:hAnsi="宋体" w:eastAsia="宋体" w:cs="宋体"/>
              <w:caps w:val="0"/>
              <w:smallCaps w:val="0"/>
              <w:snapToGrid w:val="0"/>
              <w:color w:val="auto"/>
              <w:spacing w:val="0"/>
              <w:kern w:val="0"/>
              <w:sz w:val="24"/>
              <w:szCs w:val="24"/>
              <w:highlight w:val="none"/>
            </w:rPr>
            <w:fldChar w:fldCharType="separate"/>
          </w:r>
          <w:r>
            <w:rPr>
              <w:rFonts w:hint="eastAsia" w:ascii="宋体" w:hAnsi="宋体" w:cs="宋体"/>
              <w:color w:val="auto"/>
              <w:sz w:val="24"/>
              <w:szCs w:val="24"/>
              <w:highlight w:val="none"/>
              <w:lang w:val="en-US" w:eastAsia="zh-CN"/>
            </w:rPr>
            <w:t>13．投标文件的递交</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_Toc31736 \h </w:instrText>
          </w:r>
          <w:r>
            <w:rPr>
              <w:color w:val="auto"/>
              <w:sz w:val="24"/>
              <w:szCs w:val="24"/>
              <w:highlight w:val="none"/>
            </w:rPr>
            <w:fldChar w:fldCharType="separate"/>
          </w:r>
          <w:r>
            <w:rPr>
              <w:color w:val="auto"/>
              <w:sz w:val="24"/>
              <w:szCs w:val="24"/>
              <w:highlight w:val="none"/>
            </w:rPr>
            <w:t>17</w:t>
          </w:r>
          <w:r>
            <w:rPr>
              <w:color w:val="auto"/>
              <w:sz w:val="24"/>
              <w:szCs w:val="24"/>
              <w:highlight w:val="none"/>
            </w:rPr>
            <w:fldChar w:fldCharType="end"/>
          </w:r>
          <w:r>
            <w:rPr>
              <w:rFonts w:hint="eastAsia" w:ascii="宋体" w:hAnsi="宋体" w:eastAsia="宋体" w:cs="宋体"/>
              <w:caps w:val="0"/>
              <w:smallCaps w:val="0"/>
              <w:snapToGrid w:val="0"/>
              <w:color w:val="auto"/>
              <w:spacing w:val="0"/>
              <w:kern w:val="0"/>
              <w:sz w:val="24"/>
              <w:szCs w:val="24"/>
              <w:highlight w:val="none"/>
            </w:rPr>
            <w:fldChar w:fldCharType="end"/>
          </w:r>
        </w:p>
        <w:p w14:paraId="5E6CCA68">
          <w:pPr>
            <w:pStyle w:val="10"/>
            <w:tabs>
              <w:tab w:val="right" w:leader="dot" w:pos="8844"/>
            </w:tabs>
            <w:spacing w:line="360" w:lineRule="auto"/>
            <w:jc w:val="left"/>
            <w:rPr>
              <w:color w:val="auto"/>
              <w:sz w:val="24"/>
              <w:szCs w:val="24"/>
              <w:highlight w:val="none"/>
            </w:rPr>
          </w:pPr>
          <w:r>
            <w:rPr>
              <w:rFonts w:hint="eastAsia" w:ascii="宋体" w:hAnsi="宋体" w:eastAsia="宋体" w:cs="宋体"/>
              <w:caps w:val="0"/>
              <w:smallCaps w:val="0"/>
              <w:snapToGrid w:val="0"/>
              <w:color w:val="auto"/>
              <w:spacing w:val="0"/>
              <w:kern w:val="0"/>
              <w:sz w:val="24"/>
              <w:szCs w:val="24"/>
              <w:highlight w:val="none"/>
            </w:rPr>
            <w:fldChar w:fldCharType="begin"/>
          </w:r>
          <w:r>
            <w:rPr>
              <w:rFonts w:hint="eastAsia" w:ascii="宋体" w:hAnsi="宋体" w:eastAsia="宋体" w:cs="宋体"/>
              <w:caps w:val="0"/>
              <w:smallCaps w:val="0"/>
              <w:snapToGrid w:val="0"/>
              <w:color w:val="auto"/>
              <w:spacing w:val="0"/>
              <w:kern w:val="0"/>
              <w:sz w:val="24"/>
              <w:szCs w:val="24"/>
              <w:highlight w:val="none"/>
            </w:rPr>
            <w:instrText xml:space="preserve"> HYPERLINK \l _Toc1581 </w:instrText>
          </w:r>
          <w:r>
            <w:rPr>
              <w:rFonts w:hint="eastAsia" w:ascii="宋体" w:hAnsi="宋体" w:eastAsia="宋体" w:cs="宋体"/>
              <w:caps w:val="0"/>
              <w:smallCaps w:val="0"/>
              <w:snapToGrid w:val="0"/>
              <w:color w:val="auto"/>
              <w:spacing w:val="0"/>
              <w:kern w:val="0"/>
              <w:sz w:val="24"/>
              <w:szCs w:val="24"/>
              <w:highlight w:val="none"/>
            </w:rPr>
            <w:fldChar w:fldCharType="separate"/>
          </w:r>
          <w:r>
            <w:rPr>
              <w:rFonts w:hint="eastAsia" w:ascii="宋体" w:hAnsi="宋体" w:cs="宋体"/>
              <w:color w:val="auto"/>
              <w:sz w:val="24"/>
              <w:szCs w:val="24"/>
              <w:highlight w:val="none"/>
              <w:lang w:val="en-US" w:eastAsia="zh-CN"/>
            </w:rPr>
            <w:t>14．投标有效期</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_Toc1581 \h </w:instrText>
          </w:r>
          <w:r>
            <w:rPr>
              <w:color w:val="auto"/>
              <w:sz w:val="24"/>
              <w:szCs w:val="24"/>
              <w:highlight w:val="none"/>
            </w:rPr>
            <w:fldChar w:fldCharType="separate"/>
          </w:r>
          <w:r>
            <w:rPr>
              <w:color w:val="auto"/>
              <w:sz w:val="24"/>
              <w:szCs w:val="24"/>
              <w:highlight w:val="none"/>
            </w:rPr>
            <w:t>17</w:t>
          </w:r>
          <w:r>
            <w:rPr>
              <w:color w:val="auto"/>
              <w:sz w:val="24"/>
              <w:szCs w:val="24"/>
              <w:highlight w:val="none"/>
            </w:rPr>
            <w:fldChar w:fldCharType="end"/>
          </w:r>
          <w:r>
            <w:rPr>
              <w:rFonts w:hint="eastAsia" w:ascii="宋体" w:hAnsi="宋体" w:eastAsia="宋体" w:cs="宋体"/>
              <w:caps w:val="0"/>
              <w:smallCaps w:val="0"/>
              <w:snapToGrid w:val="0"/>
              <w:color w:val="auto"/>
              <w:spacing w:val="0"/>
              <w:kern w:val="0"/>
              <w:sz w:val="24"/>
              <w:szCs w:val="24"/>
              <w:highlight w:val="none"/>
            </w:rPr>
            <w:fldChar w:fldCharType="end"/>
          </w:r>
        </w:p>
        <w:p w14:paraId="02BCA069">
          <w:pPr>
            <w:pStyle w:val="10"/>
            <w:tabs>
              <w:tab w:val="right" w:leader="dot" w:pos="8844"/>
            </w:tabs>
            <w:spacing w:line="360" w:lineRule="auto"/>
            <w:jc w:val="left"/>
            <w:rPr>
              <w:color w:val="auto"/>
              <w:sz w:val="24"/>
              <w:szCs w:val="24"/>
              <w:highlight w:val="none"/>
            </w:rPr>
          </w:pPr>
          <w:r>
            <w:rPr>
              <w:rFonts w:hint="eastAsia" w:ascii="宋体" w:hAnsi="宋体" w:eastAsia="宋体" w:cs="宋体"/>
              <w:caps w:val="0"/>
              <w:smallCaps w:val="0"/>
              <w:snapToGrid w:val="0"/>
              <w:color w:val="auto"/>
              <w:spacing w:val="0"/>
              <w:kern w:val="0"/>
              <w:sz w:val="24"/>
              <w:szCs w:val="24"/>
              <w:highlight w:val="none"/>
            </w:rPr>
            <w:fldChar w:fldCharType="begin"/>
          </w:r>
          <w:r>
            <w:rPr>
              <w:rFonts w:hint="eastAsia" w:ascii="宋体" w:hAnsi="宋体" w:eastAsia="宋体" w:cs="宋体"/>
              <w:caps w:val="0"/>
              <w:smallCaps w:val="0"/>
              <w:snapToGrid w:val="0"/>
              <w:color w:val="auto"/>
              <w:spacing w:val="0"/>
              <w:kern w:val="0"/>
              <w:sz w:val="24"/>
              <w:szCs w:val="24"/>
              <w:highlight w:val="none"/>
            </w:rPr>
            <w:instrText xml:space="preserve"> HYPERLINK \l _Toc18115 </w:instrText>
          </w:r>
          <w:r>
            <w:rPr>
              <w:rFonts w:hint="eastAsia" w:ascii="宋体" w:hAnsi="宋体" w:eastAsia="宋体" w:cs="宋体"/>
              <w:caps w:val="0"/>
              <w:smallCaps w:val="0"/>
              <w:snapToGrid w:val="0"/>
              <w:color w:val="auto"/>
              <w:spacing w:val="0"/>
              <w:kern w:val="0"/>
              <w:sz w:val="24"/>
              <w:szCs w:val="24"/>
              <w:highlight w:val="none"/>
            </w:rPr>
            <w:fldChar w:fldCharType="separate"/>
          </w:r>
          <w:r>
            <w:rPr>
              <w:rFonts w:hint="eastAsia" w:ascii="宋体" w:hAnsi="宋体" w:cs="宋体"/>
              <w:color w:val="auto"/>
              <w:sz w:val="24"/>
              <w:szCs w:val="24"/>
              <w:highlight w:val="none"/>
              <w:lang w:val="en-US" w:eastAsia="zh-CN"/>
            </w:rPr>
            <w:t>15．开标</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_Toc18115 \h </w:instrText>
          </w:r>
          <w:r>
            <w:rPr>
              <w:color w:val="auto"/>
              <w:sz w:val="24"/>
              <w:szCs w:val="24"/>
              <w:highlight w:val="none"/>
            </w:rPr>
            <w:fldChar w:fldCharType="separate"/>
          </w:r>
          <w:r>
            <w:rPr>
              <w:color w:val="auto"/>
              <w:sz w:val="24"/>
              <w:szCs w:val="24"/>
              <w:highlight w:val="none"/>
            </w:rPr>
            <w:t>17</w:t>
          </w:r>
          <w:r>
            <w:rPr>
              <w:color w:val="auto"/>
              <w:sz w:val="24"/>
              <w:szCs w:val="24"/>
              <w:highlight w:val="none"/>
            </w:rPr>
            <w:fldChar w:fldCharType="end"/>
          </w:r>
          <w:r>
            <w:rPr>
              <w:rFonts w:hint="eastAsia" w:ascii="宋体" w:hAnsi="宋体" w:eastAsia="宋体" w:cs="宋体"/>
              <w:caps w:val="0"/>
              <w:smallCaps w:val="0"/>
              <w:snapToGrid w:val="0"/>
              <w:color w:val="auto"/>
              <w:spacing w:val="0"/>
              <w:kern w:val="0"/>
              <w:sz w:val="24"/>
              <w:szCs w:val="24"/>
              <w:highlight w:val="none"/>
            </w:rPr>
            <w:fldChar w:fldCharType="end"/>
          </w:r>
        </w:p>
        <w:p w14:paraId="71148745">
          <w:pPr>
            <w:pStyle w:val="10"/>
            <w:tabs>
              <w:tab w:val="right" w:leader="dot" w:pos="8844"/>
            </w:tabs>
            <w:spacing w:line="360" w:lineRule="auto"/>
            <w:jc w:val="left"/>
            <w:rPr>
              <w:color w:val="auto"/>
              <w:sz w:val="24"/>
              <w:szCs w:val="24"/>
              <w:highlight w:val="none"/>
            </w:rPr>
          </w:pPr>
          <w:r>
            <w:rPr>
              <w:rFonts w:hint="eastAsia" w:ascii="宋体" w:hAnsi="宋体" w:eastAsia="宋体" w:cs="宋体"/>
              <w:caps w:val="0"/>
              <w:smallCaps w:val="0"/>
              <w:snapToGrid w:val="0"/>
              <w:color w:val="auto"/>
              <w:spacing w:val="0"/>
              <w:kern w:val="0"/>
              <w:sz w:val="24"/>
              <w:szCs w:val="24"/>
              <w:highlight w:val="none"/>
            </w:rPr>
            <w:fldChar w:fldCharType="begin"/>
          </w:r>
          <w:r>
            <w:rPr>
              <w:rFonts w:hint="eastAsia" w:ascii="宋体" w:hAnsi="宋体" w:eastAsia="宋体" w:cs="宋体"/>
              <w:caps w:val="0"/>
              <w:smallCaps w:val="0"/>
              <w:snapToGrid w:val="0"/>
              <w:color w:val="auto"/>
              <w:spacing w:val="0"/>
              <w:kern w:val="0"/>
              <w:sz w:val="24"/>
              <w:szCs w:val="24"/>
              <w:highlight w:val="none"/>
            </w:rPr>
            <w:instrText xml:space="preserve"> HYPERLINK \l _Toc12180 </w:instrText>
          </w:r>
          <w:r>
            <w:rPr>
              <w:rFonts w:hint="eastAsia" w:ascii="宋体" w:hAnsi="宋体" w:eastAsia="宋体" w:cs="宋体"/>
              <w:caps w:val="0"/>
              <w:smallCaps w:val="0"/>
              <w:snapToGrid w:val="0"/>
              <w:color w:val="auto"/>
              <w:spacing w:val="0"/>
              <w:kern w:val="0"/>
              <w:sz w:val="24"/>
              <w:szCs w:val="24"/>
              <w:highlight w:val="none"/>
            </w:rPr>
            <w:fldChar w:fldCharType="separate"/>
          </w:r>
          <w:r>
            <w:rPr>
              <w:rFonts w:hint="eastAsia" w:ascii="宋体" w:hAnsi="宋体" w:cs="宋体"/>
              <w:color w:val="auto"/>
              <w:sz w:val="24"/>
              <w:szCs w:val="24"/>
              <w:highlight w:val="none"/>
              <w:lang w:val="en-US" w:eastAsia="zh-CN"/>
            </w:rPr>
            <w:t>16．评标</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_Toc12180 \h </w:instrText>
          </w:r>
          <w:r>
            <w:rPr>
              <w:color w:val="auto"/>
              <w:sz w:val="24"/>
              <w:szCs w:val="24"/>
              <w:highlight w:val="none"/>
            </w:rPr>
            <w:fldChar w:fldCharType="separate"/>
          </w:r>
          <w:r>
            <w:rPr>
              <w:color w:val="auto"/>
              <w:sz w:val="24"/>
              <w:szCs w:val="24"/>
              <w:highlight w:val="none"/>
            </w:rPr>
            <w:t>19</w:t>
          </w:r>
          <w:r>
            <w:rPr>
              <w:color w:val="auto"/>
              <w:sz w:val="24"/>
              <w:szCs w:val="24"/>
              <w:highlight w:val="none"/>
            </w:rPr>
            <w:fldChar w:fldCharType="end"/>
          </w:r>
          <w:r>
            <w:rPr>
              <w:rFonts w:hint="eastAsia" w:ascii="宋体" w:hAnsi="宋体" w:eastAsia="宋体" w:cs="宋体"/>
              <w:caps w:val="0"/>
              <w:smallCaps w:val="0"/>
              <w:snapToGrid w:val="0"/>
              <w:color w:val="auto"/>
              <w:spacing w:val="0"/>
              <w:kern w:val="0"/>
              <w:sz w:val="24"/>
              <w:szCs w:val="24"/>
              <w:highlight w:val="none"/>
            </w:rPr>
            <w:fldChar w:fldCharType="end"/>
          </w:r>
        </w:p>
        <w:p w14:paraId="417F904A">
          <w:pPr>
            <w:pStyle w:val="10"/>
            <w:tabs>
              <w:tab w:val="right" w:leader="dot" w:pos="8844"/>
            </w:tabs>
            <w:spacing w:line="360" w:lineRule="auto"/>
            <w:jc w:val="left"/>
            <w:rPr>
              <w:color w:val="auto"/>
              <w:sz w:val="24"/>
              <w:szCs w:val="24"/>
              <w:highlight w:val="none"/>
            </w:rPr>
          </w:pPr>
          <w:r>
            <w:rPr>
              <w:rFonts w:hint="eastAsia" w:ascii="宋体" w:hAnsi="宋体" w:eastAsia="宋体" w:cs="宋体"/>
              <w:caps w:val="0"/>
              <w:smallCaps w:val="0"/>
              <w:snapToGrid w:val="0"/>
              <w:color w:val="auto"/>
              <w:spacing w:val="0"/>
              <w:kern w:val="0"/>
              <w:sz w:val="24"/>
              <w:szCs w:val="24"/>
              <w:highlight w:val="none"/>
            </w:rPr>
            <w:fldChar w:fldCharType="begin"/>
          </w:r>
          <w:r>
            <w:rPr>
              <w:rFonts w:hint="eastAsia" w:ascii="宋体" w:hAnsi="宋体" w:eastAsia="宋体" w:cs="宋体"/>
              <w:caps w:val="0"/>
              <w:smallCaps w:val="0"/>
              <w:snapToGrid w:val="0"/>
              <w:color w:val="auto"/>
              <w:spacing w:val="0"/>
              <w:kern w:val="0"/>
              <w:sz w:val="24"/>
              <w:szCs w:val="24"/>
              <w:highlight w:val="none"/>
            </w:rPr>
            <w:instrText xml:space="preserve"> HYPERLINK \l _Toc23767 </w:instrText>
          </w:r>
          <w:r>
            <w:rPr>
              <w:rFonts w:hint="eastAsia" w:ascii="宋体" w:hAnsi="宋体" w:eastAsia="宋体" w:cs="宋体"/>
              <w:caps w:val="0"/>
              <w:smallCaps w:val="0"/>
              <w:snapToGrid w:val="0"/>
              <w:color w:val="auto"/>
              <w:spacing w:val="0"/>
              <w:kern w:val="0"/>
              <w:sz w:val="24"/>
              <w:szCs w:val="24"/>
              <w:highlight w:val="none"/>
            </w:rPr>
            <w:fldChar w:fldCharType="separate"/>
          </w:r>
          <w:r>
            <w:rPr>
              <w:rFonts w:hint="eastAsia" w:ascii="宋体" w:hAnsi="宋体" w:cs="宋体"/>
              <w:color w:val="auto"/>
              <w:sz w:val="24"/>
              <w:szCs w:val="24"/>
              <w:highlight w:val="none"/>
              <w:lang w:val="en-US" w:eastAsia="zh-CN"/>
            </w:rPr>
            <w:t>17．推荐定标候选人</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_Toc23767 \h </w:instrText>
          </w:r>
          <w:r>
            <w:rPr>
              <w:color w:val="auto"/>
              <w:sz w:val="24"/>
              <w:szCs w:val="24"/>
              <w:highlight w:val="none"/>
            </w:rPr>
            <w:fldChar w:fldCharType="separate"/>
          </w:r>
          <w:r>
            <w:rPr>
              <w:color w:val="auto"/>
              <w:sz w:val="24"/>
              <w:szCs w:val="24"/>
              <w:highlight w:val="none"/>
            </w:rPr>
            <w:t>30</w:t>
          </w:r>
          <w:r>
            <w:rPr>
              <w:color w:val="auto"/>
              <w:sz w:val="24"/>
              <w:szCs w:val="24"/>
              <w:highlight w:val="none"/>
            </w:rPr>
            <w:fldChar w:fldCharType="end"/>
          </w:r>
          <w:r>
            <w:rPr>
              <w:rFonts w:hint="eastAsia" w:ascii="宋体" w:hAnsi="宋体" w:eastAsia="宋体" w:cs="宋体"/>
              <w:caps w:val="0"/>
              <w:smallCaps w:val="0"/>
              <w:snapToGrid w:val="0"/>
              <w:color w:val="auto"/>
              <w:spacing w:val="0"/>
              <w:kern w:val="0"/>
              <w:sz w:val="24"/>
              <w:szCs w:val="24"/>
              <w:highlight w:val="none"/>
            </w:rPr>
            <w:fldChar w:fldCharType="end"/>
          </w:r>
        </w:p>
        <w:p w14:paraId="2C3B126D">
          <w:pPr>
            <w:pStyle w:val="10"/>
            <w:tabs>
              <w:tab w:val="right" w:leader="dot" w:pos="8844"/>
            </w:tabs>
            <w:spacing w:line="360" w:lineRule="auto"/>
            <w:jc w:val="left"/>
            <w:rPr>
              <w:color w:val="auto"/>
              <w:sz w:val="24"/>
              <w:szCs w:val="24"/>
              <w:highlight w:val="none"/>
            </w:rPr>
          </w:pPr>
          <w:r>
            <w:rPr>
              <w:rFonts w:hint="eastAsia" w:ascii="宋体" w:hAnsi="宋体" w:eastAsia="宋体" w:cs="宋体"/>
              <w:caps w:val="0"/>
              <w:smallCaps w:val="0"/>
              <w:snapToGrid w:val="0"/>
              <w:color w:val="auto"/>
              <w:spacing w:val="0"/>
              <w:kern w:val="0"/>
              <w:sz w:val="24"/>
              <w:szCs w:val="24"/>
              <w:highlight w:val="none"/>
            </w:rPr>
            <w:fldChar w:fldCharType="begin"/>
          </w:r>
          <w:r>
            <w:rPr>
              <w:rFonts w:hint="eastAsia" w:ascii="宋体" w:hAnsi="宋体" w:eastAsia="宋体" w:cs="宋体"/>
              <w:caps w:val="0"/>
              <w:smallCaps w:val="0"/>
              <w:snapToGrid w:val="0"/>
              <w:color w:val="auto"/>
              <w:spacing w:val="0"/>
              <w:kern w:val="0"/>
              <w:sz w:val="24"/>
              <w:szCs w:val="24"/>
              <w:highlight w:val="none"/>
            </w:rPr>
            <w:instrText xml:space="preserve"> HYPERLINK \l _Toc10138 </w:instrText>
          </w:r>
          <w:r>
            <w:rPr>
              <w:rFonts w:hint="eastAsia" w:ascii="宋体" w:hAnsi="宋体" w:eastAsia="宋体" w:cs="宋体"/>
              <w:caps w:val="0"/>
              <w:smallCaps w:val="0"/>
              <w:snapToGrid w:val="0"/>
              <w:color w:val="auto"/>
              <w:spacing w:val="0"/>
              <w:kern w:val="0"/>
              <w:sz w:val="24"/>
              <w:szCs w:val="24"/>
              <w:highlight w:val="none"/>
            </w:rPr>
            <w:fldChar w:fldCharType="separate"/>
          </w:r>
          <w:r>
            <w:rPr>
              <w:rFonts w:hint="eastAsia" w:ascii="宋体" w:hAnsi="宋体" w:cs="宋体"/>
              <w:color w:val="auto"/>
              <w:sz w:val="24"/>
              <w:szCs w:val="24"/>
              <w:highlight w:val="none"/>
              <w:lang w:val="en-US" w:eastAsia="zh-CN"/>
            </w:rPr>
            <w:t>18．定标候选人公示</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_Toc10138 \h </w:instrText>
          </w:r>
          <w:r>
            <w:rPr>
              <w:color w:val="auto"/>
              <w:sz w:val="24"/>
              <w:szCs w:val="24"/>
              <w:highlight w:val="none"/>
            </w:rPr>
            <w:fldChar w:fldCharType="separate"/>
          </w:r>
          <w:r>
            <w:rPr>
              <w:color w:val="auto"/>
              <w:sz w:val="24"/>
              <w:szCs w:val="24"/>
              <w:highlight w:val="none"/>
            </w:rPr>
            <w:t>30</w:t>
          </w:r>
          <w:r>
            <w:rPr>
              <w:color w:val="auto"/>
              <w:sz w:val="24"/>
              <w:szCs w:val="24"/>
              <w:highlight w:val="none"/>
            </w:rPr>
            <w:fldChar w:fldCharType="end"/>
          </w:r>
          <w:r>
            <w:rPr>
              <w:rFonts w:hint="eastAsia" w:ascii="宋体" w:hAnsi="宋体" w:eastAsia="宋体" w:cs="宋体"/>
              <w:caps w:val="0"/>
              <w:smallCaps w:val="0"/>
              <w:snapToGrid w:val="0"/>
              <w:color w:val="auto"/>
              <w:spacing w:val="0"/>
              <w:kern w:val="0"/>
              <w:sz w:val="24"/>
              <w:szCs w:val="24"/>
              <w:highlight w:val="none"/>
            </w:rPr>
            <w:fldChar w:fldCharType="end"/>
          </w:r>
        </w:p>
        <w:p w14:paraId="5E83CB74">
          <w:pPr>
            <w:pStyle w:val="19"/>
            <w:tabs>
              <w:tab w:val="right" w:leader="dot" w:pos="8844"/>
            </w:tabs>
            <w:spacing w:line="360" w:lineRule="auto"/>
            <w:jc w:val="left"/>
            <w:rPr>
              <w:color w:val="auto"/>
              <w:sz w:val="24"/>
              <w:szCs w:val="24"/>
              <w:highlight w:val="none"/>
            </w:rPr>
          </w:pPr>
          <w:r>
            <w:rPr>
              <w:rFonts w:hint="eastAsia" w:ascii="宋体" w:hAnsi="宋体" w:eastAsia="宋体" w:cs="宋体"/>
              <w:caps w:val="0"/>
              <w:smallCaps w:val="0"/>
              <w:snapToGrid w:val="0"/>
              <w:color w:val="auto"/>
              <w:spacing w:val="0"/>
              <w:kern w:val="0"/>
              <w:sz w:val="24"/>
              <w:szCs w:val="24"/>
              <w:highlight w:val="none"/>
            </w:rPr>
            <w:fldChar w:fldCharType="begin"/>
          </w:r>
          <w:r>
            <w:rPr>
              <w:rFonts w:hint="eastAsia" w:ascii="宋体" w:hAnsi="宋体" w:eastAsia="宋体" w:cs="宋体"/>
              <w:caps w:val="0"/>
              <w:smallCaps w:val="0"/>
              <w:snapToGrid w:val="0"/>
              <w:color w:val="auto"/>
              <w:spacing w:val="0"/>
              <w:kern w:val="0"/>
              <w:sz w:val="24"/>
              <w:szCs w:val="24"/>
              <w:highlight w:val="none"/>
            </w:rPr>
            <w:instrText xml:space="preserve"> HYPERLINK \l _Toc29340 </w:instrText>
          </w:r>
          <w:r>
            <w:rPr>
              <w:rFonts w:hint="eastAsia" w:ascii="宋体" w:hAnsi="宋体" w:eastAsia="宋体" w:cs="宋体"/>
              <w:caps w:val="0"/>
              <w:smallCaps w:val="0"/>
              <w:snapToGrid w:val="0"/>
              <w:color w:val="auto"/>
              <w:spacing w:val="0"/>
              <w:kern w:val="0"/>
              <w:sz w:val="24"/>
              <w:szCs w:val="24"/>
              <w:highlight w:val="none"/>
            </w:rPr>
            <w:fldChar w:fldCharType="separate"/>
          </w:r>
          <w:r>
            <w:rPr>
              <w:rFonts w:hint="eastAsia" w:hAnsi="宋体"/>
              <w:bCs w:val="0"/>
              <w:color w:val="auto"/>
              <w:kern w:val="44"/>
              <w:sz w:val="24"/>
              <w:szCs w:val="24"/>
              <w:highlight w:val="none"/>
            </w:rPr>
            <w:t>第四节 否决投标条件</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_Toc29340 \h </w:instrText>
          </w:r>
          <w:r>
            <w:rPr>
              <w:color w:val="auto"/>
              <w:sz w:val="24"/>
              <w:szCs w:val="24"/>
              <w:highlight w:val="none"/>
            </w:rPr>
            <w:fldChar w:fldCharType="separate"/>
          </w:r>
          <w:r>
            <w:rPr>
              <w:color w:val="auto"/>
              <w:sz w:val="24"/>
              <w:szCs w:val="24"/>
              <w:highlight w:val="none"/>
            </w:rPr>
            <w:t>31</w:t>
          </w:r>
          <w:r>
            <w:rPr>
              <w:color w:val="auto"/>
              <w:sz w:val="24"/>
              <w:szCs w:val="24"/>
              <w:highlight w:val="none"/>
            </w:rPr>
            <w:fldChar w:fldCharType="end"/>
          </w:r>
          <w:r>
            <w:rPr>
              <w:rFonts w:hint="eastAsia" w:ascii="宋体" w:hAnsi="宋体" w:eastAsia="宋体" w:cs="宋体"/>
              <w:caps w:val="0"/>
              <w:smallCaps w:val="0"/>
              <w:snapToGrid w:val="0"/>
              <w:color w:val="auto"/>
              <w:spacing w:val="0"/>
              <w:kern w:val="0"/>
              <w:sz w:val="24"/>
              <w:szCs w:val="24"/>
              <w:highlight w:val="none"/>
            </w:rPr>
            <w:fldChar w:fldCharType="end"/>
          </w:r>
        </w:p>
        <w:p w14:paraId="73F5B3E5">
          <w:pPr>
            <w:pStyle w:val="10"/>
            <w:tabs>
              <w:tab w:val="right" w:leader="dot" w:pos="8844"/>
            </w:tabs>
            <w:spacing w:line="360" w:lineRule="auto"/>
            <w:jc w:val="left"/>
            <w:rPr>
              <w:color w:val="auto"/>
              <w:sz w:val="24"/>
              <w:szCs w:val="24"/>
              <w:highlight w:val="none"/>
            </w:rPr>
          </w:pPr>
          <w:r>
            <w:rPr>
              <w:rFonts w:hint="eastAsia" w:ascii="宋体" w:hAnsi="宋体" w:eastAsia="宋体" w:cs="宋体"/>
              <w:caps w:val="0"/>
              <w:smallCaps w:val="0"/>
              <w:snapToGrid w:val="0"/>
              <w:color w:val="auto"/>
              <w:spacing w:val="0"/>
              <w:kern w:val="0"/>
              <w:sz w:val="24"/>
              <w:szCs w:val="24"/>
              <w:highlight w:val="none"/>
            </w:rPr>
            <w:fldChar w:fldCharType="begin"/>
          </w:r>
          <w:r>
            <w:rPr>
              <w:rFonts w:hint="eastAsia" w:ascii="宋体" w:hAnsi="宋体" w:eastAsia="宋体" w:cs="宋体"/>
              <w:caps w:val="0"/>
              <w:smallCaps w:val="0"/>
              <w:snapToGrid w:val="0"/>
              <w:color w:val="auto"/>
              <w:spacing w:val="0"/>
              <w:kern w:val="0"/>
              <w:sz w:val="24"/>
              <w:szCs w:val="24"/>
              <w:highlight w:val="none"/>
            </w:rPr>
            <w:instrText xml:space="preserve"> HYPERLINK \l _Toc26339 </w:instrText>
          </w:r>
          <w:r>
            <w:rPr>
              <w:rFonts w:hint="eastAsia" w:ascii="宋体" w:hAnsi="宋体" w:eastAsia="宋体" w:cs="宋体"/>
              <w:caps w:val="0"/>
              <w:smallCaps w:val="0"/>
              <w:snapToGrid w:val="0"/>
              <w:color w:val="auto"/>
              <w:spacing w:val="0"/>
              <w:kern w:val="0"/>
              <w:sz w:val="24"/>
              <w:szCs w:val="24"/>
              <w:highlight w:val="none"/>
            </w:rPr>
            <w:fldChar w:fldCharType="separate"/>
          </w:r>
          <w:r>
            <w:rPr>
              <w:rFonts w:hint="eastAsia" w:ascii="宋体" w:hAnsi="宋体" w:cs="宋体"/>
              <w:color w:val="auto"/>
              <w:sz w:val="24"/>
              <w:szCs w:val="24"/>
              <w:highlight w:val="none"/>
            </w:rPr>
            <w:t>1．资格评审环节</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_Toc26339 \h </w:instrText>
          </w:r>
          <w:r>
            <w:rPr>
              <w:color w:val="auto"/>
              <w:sz w:val="24"/>
              <w:szCs w:val="24"/>
              <w:highlight w:val="none"/>
            </w:rPr>
            <w:fldChar w:fldCharType="separate"/>
          </w:r>
          <w:r>
            <w:rPr>
              <w:color w:val="auto"/>
              <w:sz w:val="24"/>
              <w:szCs w:val="24"/>
              <w:highlight w:val="none"/>
            </w:rPr>
            <w:t>31</w:t>
          </w:r>
          <w:r>
            <w:rPr>
              <w:color w:val="auto"/>
              <w:sz w:val="24"/>
              <w:szCs w:val="24"/>
              <w:highlight w:val="none"/>
            </w:rPr>
            <w:fldChar w:fldCharType="end"/>
          </w:r>
          <w:r>
            <w:rPr>
              <w:rFonts w:hint="eastAsia" w:ascii="宋体" w:hAnsi="宋体" w:eastAsia="宋体" w:cs="宋体"/>
              <w:caps w:val="0"/>
              <w:smallCaps w:val="0"/>
              <w:snapToGrid w:val="0"/>
              <w:color w:val="auto"/>
              <w:spacing w:val="0"/>
              <w:kern w:val="0"/>
              <w:sz w:val="24"/>
              <w:szCs w:val="24"/>
              <w:highlight w:val="none"/>
            </w:rPr>
            <w:fldChar w:fldCharType="end"/>
          </w:r>
        </w:p>
        <w:p w14:paraId="4AF3EF18">
          <w:pPr>
            <w:pStyle w:val="10"/>
            <w:tabs>
              <w:tab w:val="right" w:leader="dot" w:pos="8844"/>
            </w:tabs>
            <w:spacing w:line="360" w:lineRule="auto"/>
            <w:jc w:val="left"/>
            <w:rPr>
              <w:color w:val="auto"/>
              <w:sz w:val="24"/>
              <w:szCs w:val="24"/>
              <w:highlight w:val="none"/>
            </w:rPr>
          </w:pPr>
          <w:r>
            <w:rPr>
              <w:rFonts w:hint="eastAsia" w:ascii="宋体" w:hAnsi="宋体" w:eastAsia="宋体" w:cs="宋体"/>
              <w:caps w:val="0"/>
              <w:smallCaps w:val="0"/>
              <w:snapToGrid w:val="0"/>
              <w:color w:val="auto"/>
              <w:spacing w:val="0"/>
              <w:kern w:val="0"/>
              <w:sz w:val="24"/>
              <w:szCs w:val="24"/>
              <w:highlight w:val="none"/>
            </w:rPr>
            <w:fldChar w:fldCharType="begin"/>
          </w:r>
          <w:r>
            <w:rPr>
              <w:rFonts w:hint="eastAsia" w:ascii="宋体" w:hAnsi="宋体" w:eastAsia="宋体" w:cs="宋体"/>
              <w:caps w:val="0"/>
              <w:smallCaps w:val="0"/>
              <w:snapToGrid w:val="0"/>
              <w:color w:val="auto"/>
              <w:spacing w:val="0"/>
              <w:kern w:val="0"/>
              <w:sz w:val="24"/>
              <w:szCs w:val="24"/>
              <w:highlight w:val="none"/>
            </w:rPr>
            <w:instrText xml:space="preserve"> HYPERLINK \l _Toc17563 </w:instrText>
          </w:r>
          <w:r>
            <w:rPr>
              <w:rFonts w:hint="eastAsia" w:ascii="宋体" w:hAnsi="宋体" w:eastAsia="宋体" w:cs="宋体"/>
              <w:caps w:val="0"/>
              <w:smallCaps w:val="0"/>
              <w:snapToGrid w:val="0"/>
              <w:color w:val="auto"/>
              <w:spacing w:val="0"/>
              <w:kern w:val="0"/>
              <w:sz w:val="24"/>
              <w:szCs w:val="24"/>
              <w:highlight w:val="none"/>
            </w:rPr>
            <w:fldChar w:fldCharType="separate"/>
          </w:r>
          <w:r>
            <w:rPr>
              <w:rFonts w:hint="eastAsia" w:ascii="宋体" w:hAnsi="宋体" w:cs="宋体"/>
              <w:color w:val="auto"/>
              <w:sz w:val="24"/>
              <w:szCs w:val="24"/>
              <w:highlight w:val="none"/>
            </w:rPr>
            <w:t>2．形式评审环节</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_Toc17563 \h </w:instrText>
          </w:r>
          <w:r>
            <w:rPr>
              <w:color w:val="auto"/>
              <w:sz w:val="24"/>
              <w:szCs w:val="24"/>
              <w:highlight w:val="none"/>
            </w:rPr>
            <w:fldChar w:fldCharType="separate"/>
          </w:r>
          <w:r>
            <w:rPr>
              <w:color w:val="auto"/>
              <w:sz w:val="24"/>
              <w:szCs w:val="24"/>
              <w:highlight w:val="none"/>
            </w:rPr>
            <w:t>31</w:t>
          </w:r>
          <w:r>
            <w:rPr>
              <w:color w:val="auto"/>
              <w:sz w:val="24"/>
              <w:szCs w:val="24"/>
              <w:highlight w:val="none"/>
            </w:rPr>
            <w:fldChar w:fldCharType="end"/>
          </w:r>
          <w:r>
            <w:rPr>
              <w:rFonts w:hint="eastAsia" w:ascii="宋体" w:hAnsi="宋体" w:eastAsia="宋体" w:cs="宋体"/>
              <w:caps w:val="0"/>
              <w:smallCaps w:val="0"/>
              <w:snapToGrid w:val="0"/>
              <w:color w:val="auto"/>
              <w:spacing w:val="0"/>
              <w:kern w:val="0"/>
              <w:sz w:val="24"/>
              <w:szCs w:val="24"/>
              <w:highlight w:val="none"/>
            </w:rPr>
            <w:fldChar w:fldCharType="end"/>
          </w:r>
        </w:p>
        <w:p w14:paraId="3D956FBA">
          <w:pPr>
            <w:pStyle w:val="10"/>
            <w:tabs>
              <w:tab w:val="right" w:leader="dot" w:pos="8844"/>
            </w:tabs>
            <w:spacing w:line="360" w:lineRule="auto"/>
            <w:jc w:val="left"/>
            <w:rPr>
              <w:color w:val="auto"/>
              <w:sz w:val="24"/>
              <w:szCs w:val="24"/>
              <w:highlight w:val="none"/>
            </w:rPr>
          </w:pPr>
          <w:r>
            <w:rPr>
              <w:rFonts w:hint="eastAsia" w:ascii="宋体" w:hAnsi="宋体" w:eastAsia="宋体" w:cs="宋体"/>
              <w:caps w:val="0"/>
              <w:smallCaps w:val="0"/>
              <w:snapToGrid w:val="0"/>
              <w:color w:val="auto"/>
              <w:spacing w:val="0"/>
              <w:kern w:val="0"/>
              <w:sz w:val="24"/>
              <w:szCs w:val="24"/>
              <w:highlight w:val="none"/>
            </w:rPr>
            <w:fldChar w:fldCharType="begin"/>
          </w:r>
          <w:r>
            <w:rPr>
              <w:rFonts w:hint="eastAsia" w:ascii="宋体" w:hAnsi="宋体" w:eastAsia="宋体" w:cs="宋体"/>
              <w:caps w:val="0"/>
              <w:smallCaps w:val="0"/>
              <w:snapToGrid w:val="0"/>
              <w:color w:val="auto"/>
              <w:spacing w:val="0"/>
              <w:kern w:val="0"/>
              <w:sz w:val="24"/>
              <w:szCs w:val="24"/>
              <w:highlight w:val="none"/>
            </w:rPr>
            <w:instrText xml:space="preserve"> HYPERLINK \l _Toc3195 </w:instrText>
          </w:r>
          <w:r>
            <w:rPr>
              <w:rFonts w:hint="eastAsia" w:ascii="宋体" w:hAnsi="宋体" w:eastAsia="宋体" w:cs="宋体"/>
              <w:caps w:val="0"/>
              <w:smallCaps w:val="0"/>
              <w:snapToGrid w:val="0"/>
              <w:color w:val="auto"/>
              <w:spacing w:val="0"/>
              <w:kern w:val="0"/>
              <w:sz w:val="24"/>
              <w:szCs w:val="24"/>
              <w:highlight w:val="none"/>
            </w:rPr>
            <w:fldChar w:fldCharType="separate"/>
          </w:r>
          <w:r>
            <w:rPr>
              <w:rFonts w:hint="eastAsia" w:ascii="宋体" w:hAnsi="宋体" w:cs="宋体"/>
              <w:color w:val="auto"/>
              <w:sz w:val="24"/>
              <w:szCs w:val="24"/>
              <w:highlight w:val="none"/>
            </w:rPr>
            <w:t>3．响应性评审环节</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_Toc3195 \h </w:instrText>
          </w:r>
          <w:r>
            <w:rPr>
              <w:color w:val="auto"/>
              <w:sz w:val="24"/>
              <w:szCs w:val="24"/>
              <w:highlight w:val="none"/>
            </w:rPr>
            <w:fldChar w:fldCharType="separate"/>
          </w:r>
          <w:r>
            <w:rPr>
              <w:color w:val="auto"/>
              <w:sz w:val="24"/>
              <w:szCs w:val="24"/>
              <w:highlight w:val="none"/>
            </w:rPr>
            <w:t>32</w:t>
          </w:r>
          <w:r>
            <w:rPr>
              <w:color w:val="auto"/>
              <w:sz w:val="24"/>
              <w:szCs w:val="24"/>
              <w:highlight w:val="none"/>
            </w:rPr>
            <w:fldChar w:fldCharType="end"/>
          </w:r>
          <w:r>
            <w:rPr>
              <w:rFonts w:hint="eastAsia" w:ascii="宋体" w:hAnsi="宋体" w:eastAsia="宋体" w:cs="宋体"/>
              <w:caps w:val="0"/>
              <w:smallCaps w:val="0"/>
              <w:snapToGrid w:val="0"/>
              <w:color w:val="auto"/>
              <w:spacing w:val="0"/>
              <w:kern w:val="0"/>
              <w:sz w:val="24"/>
              <w:szCs w:val="24"/>
              <w:highlight w:val="none"/>
            </w:rPr>
            <w:fldChar w:fldCharType="end"/>
          </w:r>
        </w:p>
        <w:p w14:paraId="52556B10">
          <w:pPr>
            <w:pStyle w:val="10"/>
            <w:tabs>
              <w:tab w:val="right" w:leader="dot" w:pos="8844"/>
            </w:tabs>
            <w:spacing w:line="360" w:lineRule="auto"/>
            <w:jc w:val="left"/>
            <w:rPr>
              <w:color w:val="auto"/>
              <w:sz w:val="24"/>
              <w:szCs w:val="24"/>
              <w:highlight w:val="none"/>
            </w:rPr>
          </w:pPr>
          <w:r>
            <w:rPr>
              <w:rFonts w:hint="eastAsia" w:ascii="宋体" w:hAnsi="宋体" w:eastAsia="宋体" w:cs="宋体"/>
              <w:caps w:val="0"/>
              <w:smallCaps w:val="0"/>
              <w:snapToGrid w:val="0"/>
              <w:color w:val="auto"/>
              <w:spacing w:val="0"/>
              <w:kern w:val="0"/>
              <w:sz w:val="24"/>
              <w:szCs w:val="24"/>
              <w:highlight w:val="none"/>
            </w:rPr>
            <w:fldChar w:fldCharType="begin"/>
          </w:r>
          <w:r>
            <w:rPr>
              <w:rFonts w:hint="eastAsia" w:ascii="宋体" w:hAnsi="宋体" w:eastAsia="宋体" w:cs="宋体"/>
              <w:caps w:val="0"/>
              <w:smallCaps w:val="0"/>
              <w:snapToGrid w:val="0"/>
              <w:color w:val="auto"/>
              <w:spacing w:val="0"/>
              <w:kern w:val="0"/>
              <w:sz w:val="24"/>
              <w:szCs w:val="24"/>
              <w:highlight w:val="none"/>
            </w:rPr>
            <w:instrText xml:space="preserve"> HYPERLINK \l _Toc8107 </w:instrText>
          </w:r>
          <w:r>
            <w:rPr>
              <w:rFonts w:hint="eastAsia" w:ascii="宋体" w:hAnsi="宋体" w:eastAsia="宋体" w:cs="宋体"/>
              <w:caps w:val="0"/>
              <w:smallCaps w:val="0"/>
              <w:snapToGrid w:val="0"/>
              <w:color w:val="auto"/>
              <w:spacing w:val="0"/>
              <w:kern w:val="0"/>
              <w:sz w:val="24"/>
              <w:szCs w:val="24"/>
              <w:highlight w:val="none"/>
            </w:rPr>
            <w:fldChar w:fldCharType="separate"/>
          </w:r>
          <w:r>
            <w:rPr>
              <w:rFonts w:hint="eastAsia" w:ascii="宋体" w:hAnsi="宋体" w:cs="宋体"/>
              <w:color w:val="auto"/>
              <w:sz w:val="24"/>
              <w:szCs w:val="24"/>
              <w:highlight w:val="none"/>
            </w:rPr>
            <w:t>4．其他</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_Toc8107 \h </w:instrText>
          </w:r>
          <w:r>
            <w:rPr>
              <w:color w:val="auto"/>
              <w:sz w:val="24"/>
              <w:szCs w:val="24"/>
              <w:highlight w:val="none"/>
            </w:rPr>
            <w:fldChar w:fldCharType="separate"/>
          </w:r>
          <w:r>
            <w:rPr>
              <w:color w:val="auto"/>
              <w:sz w:val="24"/>
              <w:szCs w:val="24"/>
              <w:highlight w:val="none"/>
            </w:rPr>
            <w:t>32</w:t>
          </w:r>
          <w:r>
            <w:rPr>
              <w:color w:val="auto"/>
              <w:sz w:val="24"/>
              <w:szCs w:val="24"/>
              <w:highlight w:val="none"/>
            </w:rPr>
            <w:fldChar w:fldCharType="end"/>
          </w:r>
          <w:r>
            <w:rPr>
              <w:rFonts w:hint="eastAsia" w:ascii="宋体" w:hAnsi="宋体" w:eastAsia="宋体" w:cs="宋体"/>
              <w:caps w:val="0"/>
              <w:smallCaps w:val="0"/>
              <w:snapToGrid w:val="0"/>
              <w:color w:val="auto"/>
              <w:spacing w:val="0"/>
              <w:kern w:val="0"/>
              <w:sz w:val="24"/>
              <w:szCs w:val="24"/>
              <w:highlight w:val="none"/>
            </w:rPr>
            <w:fldChar w:fldCharType="end"/>
          </w:r>
        </w:p>
        <w:p w14:paraId="09304F6B">
          <w:pPr>
            <w:pStyle w:val="19"/>
            <w:tabs>
              <w:tab w:val="right" w:leader="dot" w:pos="8844"/>
            </w:tabs>
            <w:spacing w:line="360" w:lineRule="auto"/>
            <w:jc w:val="left"/>
            <w:rPr>
              <w:color w:val="auto"/>
              <w:sz w:val="24"/>
              <w:szCs w:val="24"/>
              <w:highlight w:val="none"/>
            </w:rPr>
          </w:pPr>
          <w:r>
            <w:rPr>
              <w:rFonts w:hint="eastAsia" w:ascii="宋体" w:hAnsi="宋体" w:eastAsia="宋体" w:cs="宋体"/>
              <w:caps w:val="0"/>
              <w:smallCaps w:val="0"/>
              <w:snapToGrid w:val="0"/>
              <w:color w:val="auto"/>
              <w:spacing w:val="0"/>
              <w:kern w:val="0"/>
              <w:sz w:val="24"/>
              <w:szCs w:val="24"/>
              <w:highlight w:val="none"/>
            </w:rPr>
            <w:fldChar w:fldCharType="begin"/>
          </w:r>
          <w:r>
            <w:rPr>
              <w:rFonts w:hint="eastAsia" w:ascii="宋体" w:hAnsi="宋体" w:eastAsia="宋体" w:cs="宋体"/>
              <w:caps w:val="0"/>
              <w:smallCaps w:val="0"/>
              <w:snapToGrid w:val="0"/>
              <w:color w:val="auto"/>
              <w:spacing w:val="0"/>
              <w:kern w:val="0"/>
              <w:sz w:val="24"/>
              <w:szCs w:val="24"/>
              <w:highlight w:val="none"/>
            </w:rPr>
            <w:instrText xml:space="preserve"> HYPERLINK \l _Toc15324 </w:instrText>
          </w:r>
          <w:r>
            <w:rPr>
              <w:rFonts w:hint="eastAsia" w:ascii="宋体" w:hAnsi="宋体" w:eastAsia="宋体" w:cs="宋体"/>
              <w:caps w:val="0"/>
              <w:smallCaps w:val="0"/>
              <w:snapToGrid w:val="0"/>
              <w:color w:val="auto"/>
              <w:spacing w:val="0"/>
              <w:kern w:val="0"/>
              <w:sz w:val="24"/>
              <w:szCs w:val="24"/>
              <w:highlight w:val="none"/>
            </w:rPr>
            <w:fldChar w:fldCharType="separate"/>
          </w:r>
          <w:r>
            <w:rPr>
              <w:rFonts w:hint="eastAsia" w:hAnsi="宋体"/>
              <w:bCs w:val="0"/>
              <w:color w:val="auto"/>
              <w:kern w:val="44"/>
              <w:sz w:val="24"/>
              <w:szCs w:val="24"/>
              <w:highlight w:val="none"/>
            </w:rPr>
            <w:t>第</w:t>
          </w:r>
          <w:r>
            <w:rPr>
              <w:rFonts w:hint="eastAsia" w:hAnsi="宋体"/>
              <w:bCs w:val="0"/>
              <w:color w:val="auto"/>
              <w:kern w:val="44"/>
              <w:sz w:val="24"/>
              <w:szCs w:val="24"/>
              <w:highlight w:val="none"/>
              <w:lang w:val="en-US" w:eastAsia="zh-CN"/>
            </w:rPr>
            <w:t>五</w:t>
          </w:r>
          <w:r>
            <w:rPr>
              <w:rFonts w:hint="eastAsia" w:hAnsi="宋体"/>
              <w:bCs w:val="0"/>
              <w:color w:val="auto"/>
              <w:kern w:val="44"/>
              <w:sz w:val="24"/>
              <w:szCs w:val="24"/>
              <w:highlight w:val="none"/>
            </w:rPr>
            <w:t>节 定标规定及细则</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_Toc15324 \h </w:instrText>
          </w:r>
          <w:r>
            <w:rPr>
              <w:color w:val="auto"/>
              <w:sz w:val="24"/>
              <w:szCs w:val="24"/>
              <w:highlight w:val="none"/>
            </w:rPr>
            <w:fldChar w:fldCharType="separate"/>
          </w:r>
          <w:r>
            <w:rPr>
              <w:color w:val="auto"/>
              <w:sz w:val="24"/>
              <w:szCs w:val="24"/>
              <w:highlight w:val="none"/>
            </w:rPr>
            <w:t>33</w:t>
          </w:r>
          <w:r>
            <w:rPr>
              <w:color w:val="auto"/>
              <w:sz w:val="24"/>
              <w:szCs w:val="24"/>
              <w:highlight w:val="none"/>
            </w:rPr>
            <w:fldChar w:fldCharType="end"/>
          </w:r>
          <w:r>
            <w:rPr>
              <w:rFonts w:hint="eastAsia" w:ascii="宋体" w:hAnsi="宋体" w:eastAsia="宋体" w:cs="宋体"/>
              <w:caps w:val="0"/>
              <w:smallCaps w:val="0"/>
              <w:snapToGrid w:val="0"/>
              <w:color w:val="auto"/>
              <w:spacing w:val="0"/>
              <w:kern w:val="0"/>
              <w:sz w:val="24"/>
              <w:szCs w:val="24"/>
              <w:highlight w:val="none"/>
            </w:rPr>
            <w:fldChar w:fldCharType="end"/>
          </w:r>
        </w:p>
        <w:p w14:paraId="7DE5BC2E">
          <w:pPr>
            <w:pStyle w:val="10"/>
            <w:tabs>
              <w:tab w:val="right" w:leader="dot" w:pos="8844"/>
            </w:tabs>
            <w:spacing w:line="360" w:lineRule="auto"/>
            <w:jc w:val="left"/>
            <w:rPr>
              <w:color w:val="auto"/>
              <w:sz w:val="24"/>
              <w:szCs w:val="24"/>
              <w:highlight w:val="none"/>
            </w:rPr>
          </w:pPr>
          <w:r>
            <w:rPr>
              <w:rFonts w:hint="eastAsia" w:ascii="宋体" w:hAnsi="宋体" w:eastAsia="宋体" w:cs="宋体"/>
              <w:caps w:val="0"/>
              <w:smallCaps w:val="0"/>
              <w:snapToGrid w:val="0"/>
              <w:color w:val="auto"/>
              <w:spacing w:val="0"/>
              <w:kern w:val="0"/>
              <w:sz w:val="24"/>
              <w:szCs w:val="24"/>
              <w:highlight w:val="none"/>
            </w:rPr>
            <w:fldChar w:fldCharType="begin"/>
          </w:r>
          <w:r>
            <w:rPr>
              <w:rFonts w:hint="eastAsia" w:ascii="宋体" w:hAnsi="宋体" w:eastAsia="宋体" w:cs="宋体"/>
              <w:caps w:val="0"/>
              <w:smallCaps w:val="0"/>
              <w:snapToGrid w:val="0"/>
              <w:color w:val="auto"/>
              <w:spacing w:val="0"/>
              <w:kern w:val="0"/>
              <w:sz w:val="24"/>
              <w:szCs w:val="24"/>
              <w:highlight w:val="none"/>
            </w:rPr>
            <w:instrText xml:space="preserve"> HYPERLINK \l _Toc25464 </w:instrText>
          </w:r>
          <w:r>
            <w:rPr>
              <w:rFonts w:hint="eastAsia" w:ascii="宋体" w:hAnsi="宋体" w:eastAsia="宋体" w:cs="宋体"/>
              <w:caps w:val="0"/>
              <w:smallCaps w:val="0"/>
              <w:snapToGrid w:val="0"/>
              <w:color w:val="auto"/>
              <w:spacing w:val="0"/>
              <w:kern w:val="0"/>
              <w:sz w:val="24"/>
              <w:szCs w:val="24"/>
              <w:highlight w:val="none"/>
            </w:rPr>
            <w:fldChar w:fldCharType="separate"/>
          </w:r>
          <w:r>
            <w:rPr>
              <w:rFonts w:hint="eastAsia" w:ascii="宋体" w:hAnsi="宋体" w:cs="宋体"/>
              <w:color w:val="auto"/>
              <w:sz w:val="24"/>
              <w:szCs w:val="24"/>
              <w:highlight w:val="none"/>
            </w:rPr>
            <w:t>1．定标规定</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_Toc25464 \h </w:instrText>
          </w:r>
          <w:r>
            <w:rPr>
              <w:color w:val="auto"/>
              <w:sz w:val="24"/>
              <w:szCs w:val="24"/>
              <w:highlight w:val="none"/>
            </w:rPr>
            <w:fldChar w:fldCharType="separate"/>
          </w:r>
          <w:r>
            <w:rPr>
              <w:color w:val="auto"/>
              <w:sz w:val="24"/>
              <w:szCs w:val="24"/>
              <w:highlight w:val="none"/>
            </w:rPr>
            <w:t>33</w:t>
          </w:r>
          <w:r>
            <w:rPr>
              <w:color w:val="auto"/>
              <w:sz w:val="24"/>
              <w:szCs w:val="24"/>
              <w:highlight w:val="none"/>
            </w:rPr>
            <w:fldChar w:fldCharType="end"/>
          </w:r>
          <w:r>
            <w:rPr>
              <w:rFonts w:hint="eastAsia" w:ascii="宋体" w:hAnsi="宋体" w:eastAsia="宋体" w:cs="宋体"/>
              <w:caps w:val="0"/>
              <w:smallCaps w:val="0"/>
              <w:snapToGrid w:val="0"/>
              <w:color w:val="auto"/>
              <w:spacing w:val="0"/>
              <w:kern w:val="0"/>
              <w:sz w:val="24"/>
              <w:szCs w:val="24"/>
              <w:highlight w:val="none"/>
            </w:rPr>
            <w:fldChar w:fldCharType="end"/>
          </w:r>
        </w:p>
        <w:p w14:paraId="1491E658">
          <w:pPr>
            <w:pStyle w:val="10"/>
            <w:tabs>
              <w:tab w:val="right" w:leader="dot" w:pos="8844"/>
            </w:tabs>
            <w:spacing w:line="360" w:lineRule="auto"/>
            <w:jc w:val="left"/>
            <w:rPr>
              <w:color w:val="auto"/>
              <w:sz w:val="24"/>
              <w:szCs w:val="24"/>
              <w:highlight w:val="none"/>
            </w:rPr>
          </w:pPr>
          <w:r>
            <w:rPr>
              <w:rFonts w:hint="eastAsia" w:ascii="宋体" w:hAnsi="宋体" w:eastAsia="宋体" w:cs="宋体"/>
              <w:caps w:val="0"/>
              <w:smallCaps w:val="0"/>
              <w:snapToGrid w:val="0"/>
              <w:color w:val="auto"/>
              <w:spacing w:val="0"/>
              <w:kern w:val="0"/>
              <w:sz w:val="24"/>
              <w:szCs w:val="24"/>
              <w:highlight w:val="none"/>
            </w:rPr>
            <w:fldChar w:fldCharType="begin"/>
          </w:r>
          <w:r>
            <w:rPr>
              <w:rFonts w:hint="eastAsia" w:ascii="宋体" w:hAnsi="宋体" w:eastAsia="宋体" w:cs="宋体"/>
              <w:caps w:val="0"/>
              <w:smallCaps w:val="0"/>
              <w:snapToGrid w:val="0"/>
              <w:color w:val="auto"/>
              <w:spacing w:val="0"/>
              <w:kern w:val="0"/>
              <w:sz w:val="24"/>
              <w:szCs w:val="24"/>
              <w:highlight w:val="none"/>
            </w:rPr>
            <w:instrText xml:space="preserve"> HYPERLINK \l _Toc16331 </w:instrText>
          </w:r>
          <w:r>
            <w:rPr>
              <w:rFonts w:hint="eastAsia" w:ascii="宋体" w:hAnsi="宋体" w:eastAsia="宋体" w:cs="宋体"/>
              <w:caps w:val="0"/>
              <w:smallCaps w:val="0"/>
              <w:snapToGrid w:val="0"/>
              <w:color w:val="auto"/>
              <w:spacing w:val="0"/>
              <w:kern w:val="0"/>
              <w:sz w:val="24"/>
              <w:szCs w:val="24"/>
              <w:highlight w:val="none"/>
            </w:rPr>
            <w:fldChar w:fldCharType="separate"/>
          </w:r>
          <w:r>
            <w:rPr>
              <w:rFonts w:hint="eastAsia" w:ascii="宋体" w:hAnsi="宋体" w:cs="宋体"/>
              <w:snapToGrid w:val="0"/>
              <w:color w:val="auto"/>
              <w:sz w:val="24"/>
              <w:szCs w:val="24"/>
              <w:highlight w:val="none"/>
              <w:lang w:val="en-US" w:eastAsia="zh-CN"/>
            </w:rPr>
            <w:t>2</w:t>
          </w:r>
          <w:r>
            <w:rPr>
              <w:rFonts w:hint="eastAsia" w:ascii="宋体" w:hAnsi="宋体" w:eastAsia="宋体" w:cs="宋体"/>
              <w:snapToGrid w:val="0"/>
              <w:color w:val="auto"/>
              <w:sz w:val="24"/>
              <w:szCs w:val="24"/>
              <w:highlight w:val="none"/>
              <w:lang w:val="en-US" w:eastAsia="zh-CN"/>
            </w:rPr>
            <w:t>．定标细则</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_Toc16331 \h </w:instrText>
          </w:r>
          <w:r>
            <w:rPr>
              <w:color w:val="auto"/>
              <w:sz w:val="24"/>
              <w:szCs w:val="24"/>
              <w:highlight w:val="none"/>
            </w:rPr>
            <w:fldChar w:fldCharType="separate"/>
          </w:r>
          <w:r>
            <w:rPr>
              <w:color w:val="auto"/>
              <w:sz w:val="24"/>
              <w:szCs w:val="24"/>
              <w:highlight w:val="none"/>
            </w:rPr>
            <w:t>33</w:t>
          </w:r>
          <w:r>
            <w:rPr>
              <w:color w:val="auto"/>
              <w:sz w:val="24"/>
              <w:szCs w:val="24"/>
              <w:highlight w:val="none"/>
            </w:rPr>
            <w:fldChar w:fldCharType="end"/>
          </w:r>
          <w:r>
            <w:rPr>
              <w:rFonts w:hint="eastAsia" w:ascii="宋体" w:hAnsi="宋体" w:eastAsia="宋体" w:cs="宋体"/>
              <w:caps w:val="0"/>
              <w:smallCaps w:val="0"/>
              <w:snapToGrid w:val="0"/>
              <w:color w:val="auto"/>
              <w:spacing w:val="0"/>
              <w:kern w:val="0"/>
              <w:sz w:val="24"/>
              <w:szCs w:val="24"/>
              <w:highlight w:val="none"/>
            </w:rPr>
            <w:fldChar w:fldCharType="end"/>
          </w:r>
        </w:p>
        <w:p w14:paraId="75C72E66">
          <w:pPr>
            <w:pStyle w:val="10"/>
            <w:tabs>
              <w:tab w:val="right" w:leader="dot" w:pos="8844"/>
            </w:tabs>
            <w:spacing w:line="360" w:lineRule="auto"/>
            <w:jc w:val="left"/>
            <w:rPr>
              <w:color w:val="auto"/>
              <w:sz w:val="24"/>
              <w:szCs w:val="24"/>
              <w:highlight w:val="none"/>
            </w:rPr>
          </w:pPr>
          <w:r>
            <w:rPr>
              <w:rFonts w:hint="eastAsia" w:ascii="宋体" w:hAnsi="宋体" w:eastAsia="宋体" w:cs="宋体"/>
              <w:caps w:val="0"/>
              <w:smallCaps w:val="0"/>
              <w:snapToGrid w:val="0"/>
              <w:color w:val="auto"/>
              <w:spacing w:val="0"/>
              <w:kern w:val="0"/>
              <w:sz w:val="24"/>
              <w:szCs w:val="24"/>
              <w:highlight w:val="none"/>
            </w:rPr>
            <w:fldChar w:fldCharType="begin"/>
          </w:r>
          <w:r>
            <w:rPr>
              <w:rFonts w:hint="eastAsia" w:ascii="宋体" w:hAnsi="宋体" w:eastAsia="宋体" w:cs="宋体"/>
              <w:caps w:val="0"/>
              <w:smallCaps w:val="0"/>
              <w:snapToGrid w:val="0"/>
              <w:color w:val="auto"/>
              <w:spacing w:val="0"/>
              <w:kern w:val="0"/>
              <w:sz w:val="24"/>
              <w:szCs w:val="24"/>
              <w:highlight w:val="none"/>
            </w:rPr>
            <w:instrText xml:space="preserve"> HYPERLINK \l _Toc6735 </w:instrText>
          </w:r>
          <w:r>
            <w:rPr>
              <w:rFonts w:hint="eastAsia" w:ascii="宋体" w:hAnsi="宋体" w:eastAsia="宋体" w:cs="宋体"/>
              <w:caps w:val="0"/>
              <w:smallCaps w:val="0"/>
              <w:snapToGrid w:val="0"/>
              <w:color w:val="auto"/>
              <w:spacing w:val="0"/>
              <w:kern w:val="0"/>
              <w:sz w:val="24"/>
              <w:szCs w:val="24"/>
              <w:highlight w:val="none"/>
            </w:rPr>
            <w:fldChar w:fldCharType="separate"/>
          </w:r>
          <w:r>
            <w:rPr>
              <w:rFonts w:hint="eastAsia" w:ascii="宋体" w:hAnsi="宋体" w:cs="宋体"/>
              <w:snapToGrid w:val="0"/>
              <w:color w:val="auto"/>
              <w:sz w:val="24"/>
              <w:szCs w:val="24"/>
              <w:highlight w:val="none"/>
              <w:lang w:val="en-US" w:eastAsia="zh-CN"/>
            </w:rPr>
            <w:t>3</w:t>
          </w:r>
          <w:r>
            <w:rPr>
              <w:rFonts w:hint="eastAsia" w:ascii="宋体" w:hAnsi="宋体" w:eastAsia="宋体" w:cs="宋体"/>
              <w:snapToGrid w:val="0"/>
              <w:color w:val="auto"/>
              <w:sz w:val="24"/>
              <w:szCs w:val="24"/>
              <w:highlight w:val="none"/>
              <w:lang w:val="en-US" w:eastAsia="zh-CN"/>
            </w:rPr>
            <w:t>．定标结果公示</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_Toc6735 \h </w:instrText>
          </w:r>
          <w:r>
            <w:rPr>
              <w:color w:val="auto"/>
              <w:sz w:val="24"/>
              <w:szCs w:val="24"/>
              <w:highlight w:val="none"/>
            </w:rPr>
            <w:fldChar w:fldCharType="separate"/>
          </w:r>
          <w:r>
            <w:rPr>
              <w:color w:val="auto"/>
              <w:sz w:val="24"/>
              <w:szCs w:val="24"/>
              <w:highlight w:val="none"/>
            </w:rPr>
            <w:t>35</w:t>
          </w:r>
          <w:r>
            <w:rPr>
              <w:color w:val="auto"/>
              <w:sz w:val="24"/>
              <w:szCs w:val="24"/>
              <w:highlight w:val="none"/>
            </w:rPr>
            <w:fldChar w:fldCharType="end"/>
          </w:r>
          <w:r>
            <w:rPr>
              <w:rFonts w:hint="eastAsia" w:ascii="宋体" w:hAnsi="宋体" w:eastAsia="宋体" w:cs="宋体"/>
              <w:caps w:val="0"/>
              <w:smallCaps w:val="0"/>
              <w:snapToGrid w:val="0"/>
              <w:color w:val="auto"/>
              <w:spacing w:val="0"/>
              <w:kern w:val="0"/>
              <w:sz w:val="24"/>
              <w:szCs w:val="24"/>
              <w:highlight w:val="none"/>
            </w:rPr>
            <w:fldChar w:fldCharType="end"/>
          </w:r>
        </w:p>
        <w:p w14:paraId="70A2E729">
          <w:pPr>
            <w:pStyle w:val="10"/>
            <w:tabs>
              <w:tab w:val="right" w:leader="dot" w:pos="8844"/>
            </w:tabs>
            <w:spacing w:line="360" w:lineRule="auto"/>
            <w:jc w:val="left"/>
            <w:rPr>
              <w:color w:val="auto"/>
              <w:sz w:val="24"/>
              <w:szCs w:val="24"/>
              <w:highlight w:val="none"/>
            </w:rPr>
          </w:pPr>
          <w:r>
            <w:rPr>
              <w:rFonts w:hint="eastAsia" w:ascii="宋体" w:hAnsi="宋体" w:eastAsia="宋体" w:cs="宋体"/>
              <w:caps w:val="0"/>
              <w:smallCaps w:val="0"/>
              <w:snapToGrid w:val="0"/>
              <w:color w:val="auto"/>
              <w:spacing w:val="0"/>
              <w:kern w:val="0"/>
              <w:sz w:val="24"/>
              <w:szCs w:val="24"/>
              <w:highlight w:val="none"/>
            </w:rPr>
            <w:fldChar w:fldCharType="begin"/>
          </w:r>
          <w:r>
            <w:rPr>
              <w:rFonts w:hint="eastAsia" w:ascii="宋体" w:hAnsi="宋体" w:eastAsia="宋体" w:cs="宋体"/>
              <w:caps w:val="0"/>
              <w:smallCaps w:val="0"/>
              <w:snapToGrid w:val="0"/>
              <w:color w:val="auto"/>
              <w:spacing w:val="0"/>
              <w:kern w:val="0"/>
              <w:sz w:val="24"/>
              <w:szCs w:val="24"/>
              <w:highlight w:val="none"/>
            </w:rPr>
            <w:instrText xml:space="preserve"> HYPERLINK \l _Toc16757 </w:instrText>
          </w:r>
          <w:r>
            <w:rPr>
              <w:rFonts w:hint="eastAsia" w:ascii="宋体" w:hAnsi="宋体" w:eastAsia="宋体" w:cs="宋体"/>
              <w:caps w:val="0"/>
              <w:smallCaps w:val="0"/>
              <w:snapToGrid w:val="0"/>
              <w:color w:val="auto"/>
              <w:spacing w:val="0"/>
              <w:kern w:val="0"/>
              <w:sz w:val="24"/>
              <w:szCs w:val="24"/>
              <w:highlight w:val="none"/>
            </w:rPr>
            <w:fldChar w:fldCharType="separate"/>
          </w:r>
          <w:r>
            <w:rPr>
              <w:rFonts w:hint="eastAsia" w:ascii="宋体" w:hAnsi="宋体" w:cs="宋体"/>
              <w:snapToGrid w:val="0"/>
              <w:color w:val="auto"/>
              <w:sz w:val="24"/>
              <w:szCs w:val="24"/>
              <w:highlight w:val="none"/>
              <w:lang w:val="en-US" w:eastAsia="zh-CN"/>
            </w:rPr>
            <w:t>4</w:t>
          </w:r>
          <w:r>
            <w:rPr>
              <w:rFonts w:hint="eastAsia" w:ascii="宋体" w:hAnsi="宋体" w:eastAsia="宋体" w:cs="宋体"/>
              <w:snapToGrid w:val="0"/>
              <w:color w:val="auto"/>
              <w:sz w:val="24"/>
              <w:szCs w:val="24"/>
              <w:highlight w:val="none"/>
              <w:lang w:val="en-US" w:eastAsia="zh-CN"/>
            </w:rPr>
            <w:t>．中标确认</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_Toc16757 \h </w:instrText>
          </w:r>
          <w:r>
            <w:rPr>
              <w:color w:val="auto"/>
              <w:sz w:val="24"/>
              <w:szCs w:val="24"/>
              <w:highlight w:val="none"/>
            </w:rPr>
            <w:fldChar w:fldCharType="separate"/>
          </w:r>
          <w:r>
            <w:rPr>
              <w:color w:val="auto"/>
              <w:sz w:val="24"/>
              <w:szCs w:val="24"/>
              <w:highlight w:val="none"/>
            </w:rPr>
            <w:t>35</w:t>
          </w:r>
          <w:r>
            <w:rPr>
              <w:color w:val="auto"/>
              <w:sz w:val="24"/>
              <w:szCs w:val="24"/>
              <w:highlight w:val="none"/>
            </w:rPr>
            <w:fldChar w:fldCharType="end"/>
          </w:r>
          <w:r>
            <w:rPr>
              <w:rFonts w:hint="eastAsia" w:ascii="宋体" w:hAnsi="宋体" w:eastAsia="宋体" w:cs="宋体"/>
              <w:caps w:val="0"/>
              <w:smallCaps w:val="0"/>
              <w:snapToGrid w:val="0"/>
              <w:color w:val="auto"/>
              <w:spacing w:val="0"/>
              <w:kern w:val="0"/>
              <w:sz w:val="24"/>
              <w:szCs w:val="24"/>
              <w:highlight w:val="none"/>
            </w:rPr>
            <w:fldChar w:fldCharType="end"/>
          </w:r>
        </w:p>
        <w:p w14:paraId="5D2C3596">
          <w:pPr>
            <w:pStyle w:val="17"/>
            <w:tabs>
              <w:tab w:val="right" w:leader="dot" w:pos="8844"/>
            </w:tabs>
            <w:spacing w:line="360" w:lineRule="auto"/>
            <w:jc w:val="left"/>
            <w:rPr>
              <w:color w:val="auto"/>
              <w:sz w:val="24"/>
              <w:szCs w:val="24"/>
              <w:highlight w:val="none"/>
            </w:rPr>
          </w:pPr>
          <w:r>
            <w:rPr>
              <w:rFonts w:hint="eastAsia" w:ascii="宋体" w:hAnsi="宋体" w:eastAsia="宋体" w:cs="宋体"/>
              <w:caps w:val="0"/>
              <w:smallCaps w:val="0"/>
              <w:snapToGrid w:val="0"/>
              <w:color w:val="auto"/>
              <w:spacing w:val="0"/>
              <w:kern w:val="0"/>
              <w:sz w:val="24"/>
              <w:szCs w:val="24"/>
              <w:highlight w:val="none"/>
            </w:rPr>
            <w:fldChar w:fldCharType="begin"/>
          </w:r>
          <w:r>
            <w:rPr>
              <w:rFonts w:hint="eastAsia" w:ascii="宋体" w:hAnsi="宋体" w:eastAsia="宋体" w:cs="宋体"/>
              <w:caps w:val="0"/>
              <w:smallCaps w:val="0"/>
              <w:snapToGrid w:val="0"/>
              <w:color w:val="auto"/>
              <w:spacing w:val="0"/>
              <w:kern w:val="0"/>
              <w:sz w:val="24"/>
              <w:szCs w:val="24"/>
              <w:highlight w:val="none"/>
            </w:rPr>
            <w:instrText xml:space="preserve"> HYPERLINK \l _Toc22624 </w:instrText>
          </w:r>
          <w:r>
            <w:rPr>
              <w:rFonts w:hint="eastAsia" w:ascii="宋体" w:hAnsi="宋体" w:eastAsia="宋体" w:cs="宋体"/>
              <w:caps w:val="0"/>
              <w:smallCaps w:val="0"/>
              <w:snapToGrid w:val="0"/>
              <w:color w:val="auto"/>
              <w:spacing w:val="0"/>
              <w:kern w:val="0"/>
              <w:sz w:val="24"/>
              <w:szCs w:val="24"/>
              <w:highlight w:val="none"/>
            </w:rPr>
            <w:fldChar w:fldCharType="separate"/>
          </w:r>
          <w:r>
            <w:rPr>
              <w:rFonts w:hint="eastAsia"/>
              <w:color w:val="auto"/>
              <w:sz w:val="24"/>
              <w:szCs w:val="24"/>
              <w:highlight w:val="none"/>
            </w:rPr>
            <w:t>第</w:t>
          </w:r>
          <w:r>
            <w:rPr>
              <w:rFonts w:hint="eastAsia"/>
              <w:color w:val="auto"/>
              <w:sz w:val="24"/>
              <w:szCs w:val="24"/>
              <w:highlight w:val="none"/>
              <w:lang w:val="en-US" w:eastAsia="zh-CN"/>
            </w:rPr>
            <w:t>二</w:t>
          </w:r>
          <w:r>
            <w:rPr>
              <w:rFonts w:hint="eastAsia"/>
              <w:color w:val="auto"/>
              <w:sz w:val="24"/>
              <w:szCs w:val="24"/>
              <w:highlight w:val="none"/>
            </w:rPr>
            <w:t>章  中标人须知</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_Toc22624 \h </w:instrText>
          </w:r>
          <w:r>
            <w:rPr>
              <w:color w:val="auto"/>
              <w:sz w:val="24"/>
              <w:szCs w:val="24"/>
              <w:highlight w:val="none"/>
            </w:rPr>
            <w:fldChar w:fldCharType="separate"/>
          </w:r>
          <w:r>
            <w:rPr>
              <w:color w:val="auto"/>
              <w:sz w:val="24"/>
              <w:szCs w:val="24"/>
              <w:highlight w:val="none"/>
            </w:rPr>
            <w:t>36</w:t>
          </w:r>
          <w:r>
            <w:rPr>
              <w:color w:val="auto"/>
              <w:sz w:val="24"/>
              <w:szCs w:val="24"/>
              <w:highlight w:val="none"/>
            </w:rPr>
            <w:fldChar w:fldCharType="end"/>
          </w:r>
          <w:r>
            <w:rPr>
              <w:rFonts w:hint="eastAsia" w:ascii="宋体" w:hAnsi="宋体" w:eastAsia="宋体" w:cs="宋体"/>
              <w:caps w:val="0"/>
              <w:smallCaps w:val="0"/>
              <w:snapToGrid w:val="0"/>
              <w:color w:val="auto"/>
              <w:spacing w:val="0"/>
              <w:kern w:val="0"/>
              <w:sz w:val="24"/>
              <w:szCs w:val="24"/>
              <w:highlight w:val="none"/>
            </w:rPr>
            <w:fldChar w:fldCharType="end"/>
          </w:r>
        </w:p>
        <w:p w14:paraId="4701664F">
          <w:pPr>
            <w:pStyle w:val="19"/>
            <w:tabs>
              <w:tab w:val="right" w:leader="dot" w:pos="8844"/>
            </w:tabs>
            <w:spacing w:line="360" w:lineRule="auto"/>
            <w:jc w:val="left"/>
            <w:rPr>
              <w:color w:val="auto"/>
              <w:sz w:val="24"/>
              <w:szCs w:val="24"/>
              <w:highlight w:val="none"/>
            </w:rPr>
          </w:pPr>
          <w:r>
            <w:rPr>
              <w:rFonts w:hint="eastAsia" w:ascii="宋体" w:hAnsi="宋体" w:eastAsia="宋体" w:cs="宋体"/>
              <w:caps w:val="0"/>
              <w:smallCaps w:val="0"/>
              <w:snapToGrid w:val="0"/>
              <w:color w:val="auto"/>
              <w:spacing w:val="0"/>
              <w:kern w:val="0"/>
              <w:sz w:val="24"/>
              <w:szCs w:val="24"/>
              <w:highlight w:val="none"/>
            </w:rPr>
            <w:fldChar w:fldCharType="begin"/>
          </w:r>
          <w:r>
            <w:rPr>
              <w:rFonts w:hint="eastAsia" w:ascii="宋体" w:hAnsi="宋体" w:eastAsia="宋体" w:cs="宋体"/>
              <w:caps w:val="0"/>
              <w:smallCaps w:val="0"/>
              <w:snapToGrid w:val="0"/>
              <w:color w:val="auto"/>
              <w:spacing w:val="0"/>
              <w:kern w:val="0"/>
              <w:sz w:val="24"/>
              <w:szCs w:val="24"/>
              <w:highlight w:val="none"/>
            </w:rPr>
            <w:instrText xml:space="preserve"> HYPERLINK \l _Toc7483 </w:instrText>
          </w:r>
          <w:r>
            <w:rPr>
              <w:rFonts w:hint="eastAsia" w:ascii="宋体" w:hAnsi="宋体" w:eastAsia="宋体" w:cs="宋体"/>
              <w:caps w:val="0"/>
              <w:smallCaps w:val="0"/>
              <w:snapToGrid w:val="0"/>
              <w:color w:val="auto"/>
              <w:spacing w:val="0"/>
              <w:kern w:val="0"/>
              <w:sz w:val="24"/>
              <w:szCs w:val="24"/>
              <w:highlight w:val="none"/>
            </w:rPr>
            <w:fldChar w:fldCharType="separate"/>
          </w:r>
          <w:r>
            <w:rPr>
              <w:rFonts w:hint="eastAsia" w:ascii="宋体" w:hAnsi="宋体" w:eastAsia="宋体" w:cs="宋体"/>
              <w:bCs/>
              <w:snapToGrid w:val="0"/>
              <w:color w:val="auto"/>
              <w:kern w:val="0"/>
              <w:sz w:val="24"/>
              <w:szCs w:val="24"/>
              <w:highlight w:val="none"/>
              <w:lang w:val="en-US" w:eastAsia="zh-CN"/>
            </w:rPr>
            <w:t>1．中标通知书</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_Toc7483 \h </w:instrText>
          </w:r>
          <w:r>
            <w:rPr>
              <w:color w:val="auto"/>
              <w:sz w:val="24"/>
              <w:szCs w:val="24"/>
              <w:highlight w:val="none"/>
            </w:rPr>
            <w:fldChar w:fldCharType="separate"/>
          </w:r>
          <w:r>
            <w:rPr>
              <w:color w:val="auto"/>
              <w:sz w:val="24"/>
              <w:szCs w:val="24"/>
              <w:highlight w:val="none"/>
            </w:rPr>
            <w:t>36</w:t>
          </w:r>
          <w:r>
            <w:rPr>
              <w:color w:val="auto"/>
              <w:sz w:val="24"/>
              <w:szCs w:val="24"/>
              <w:highlight w:val="none"/>
            </w:rPr>
            <w:fldChar w:fldCharType="end"/>
          </w:r>
          <w:r>
            <w:rPr>
              <w:rFonts w:hint="eastAsia" w:ascii="宋体" w:hAnsi="宋体" w:eastAsia="宋体" w:cs="宋体"/>
              <w:caps w:val="0"/>
              <w:smallCaps w:val="0"/>
              <w:snapToGrid w:val="0"/>
              <w:color w:val="auto"/>
              <w:spacing w:val="0"/>
              <w:kern w:val="0"/>
              <w:sz w:val="24"/>
              <w:szCs w:val="24"/>
              <w:highlight w:val="none"/>
            </w:rPr>
            <w:fldChar w:fldCharType="end"/>
          </w:r>
        </w:p>
        <w:p w14:paraId="50D301C9">
          <w:pPr>
            <w:pStyle w:val="19"/>
            <w:tabs>
              <w:tab w:val="right" w:leader="dot" w:pos="8844"/>
            </w:tabs>
            <w:spacing w:line="360" w:lineRule="auto"/>
            <w:jc w:val="left"/>
            <w:rPr>
              <w:color w:val="auto"/>
              <w:sz w:val="24"/>
              <w:szCs w:val="24"/>
              <w:highlight w:val="none"/>
            </w:rPr>
          </w:pPr>
          <w:r>
            <w:rPr>
              <w:rFonts w:hint="eastAsia" w:ascii="宋体" w:hAnsi="宋体" w:eastAsia="宋体" w:cs="宋体"/>
              <w:caps w:val="0"/>
              <w:smallCaps w:val="0"/>
              <w:snapToGrid w:val="0"/>
              <w:color w:val="auto"/>
              <w:spacing w:val="0"/>
              <w:kern w:val="0"/>
              <w:sz w:val="24"/>
              <w:szCs w:val="24"/>
              <w:highlight w:val="none"/>
            </w:rPr>
            <w:fldChar w:fldCharType="begin"/>
          </w:r>
          <w:r>
            <w:rPr>
              <w:rFonts w:hint="eastAsia" w:ascii="宋体" w:hAnsi="宋体" w:eastAsia="宋体" w:cs="宋体"/>
              <w:caps w:val="0"/>
              <w:smallCaps w:val="0"/>
              <w:snapToGrid w:val="0"/>
              <w:color w:val="auto"/>
              <w:spacing w:val="0"/>
              <w:kern w:val="0"/>
              <w:sz w:val="24"/>
              <w:szCs w:val="24"/>
              <w:highlight w:val="none"/>
            </w:rPr>
            <w:instrText xml:space="preserve"> HYPERLINK \l _Toc26052 </w:instrText>
          </w:r>
          <w:r>
            <w:rPr>
              <w:rFonts w:hint="eastAsia" w:ascii="宋体" w:hAnsi="宋体" w:eastAsia="宋体" w:cs="宋体"/>
              <w:caps w:val="0"/>
              <w:smallCaps w:val="0"/>
              <w:snapToGrid w:val="0"/>
              <w:color w:val="auto"/>
              <w:spacing w:val="0"/>
              <w:kern w:val="0"/>
              <w:sz w:val="24"/>
              <w:szCs w:val="24"/>
              <w:highlight w:val="none"/>
            </w:rPr>
            <w:fldChar w:fldCharType="separate"/>
          </w:r>
          <w:r>
            <w:rPr>
              <w:rFonts w:hint="eastAsia" w:ascii="宋体" w:hAnsi="宋体" w:eastAsia="宋体" w:cs="宋体"/>
              <w:bCs/>
              <w:snapToGrid w:val="0"/>
              <w:color w:val="auto"/>
              <w:kern w:val="0"/>
              <w:sz w:val="24"/>
              <w:szCs w:val="24"/>
              <w:highlight w:val="none"/>
              <w:lang w:val="en-US" w:eastAsia="zh-CN"/>
            </w:rPr>
            <w:t>2．中标结果公示</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_Toc26052 \h </w:instrText>
          </w:r>
          <w:r>
            <w:rPr>
              <w:color w:val="auto"/>
              <w:sz w:val="24"/>
              <w:szCs w:val="24"/>
              <w:highlight w:val="none"/>
            </w:rPr>
            <w:fldChar w:fldCharType="separate"/>
          </w:r>
          <w:r>
            <w:rPr>
              <w:color w:val="auto"/>
              <w:sz w:val="24"/>
              <w:szCs w:val="24"/>
              <w:highlight w:val="none"/>
            </w:rPr>
            <w:t>36</w:t>
          </w:r>
          <w:r>
            <w:rPr>
              <w:color w:val="auto"/>
              <w:sz w:val="24"/>
              <w:szCs w:val="24"/>
              <w:highlight w:val="none"/>
            </w:rPr>
            <w:fldChar w:fldCharType="end"/>
          </w:r>
          <w:r>
            <w:rPr>
              <w:rFonts w:hint="eastAsia" w:ascii="宋体" w:hAnsi="宋体" w:eastAsia="宋体" w:cs="宋体"/>
              <w:caps w:val="0"/>
              <w:smallCaps w:val="0"/>
              <w:snapToGrid w:val="0"/>
              <w:color w:val="auto"/>
              <w:spacing w:val="0"/>
              <w:kern w:val="0"/>
              <w:sz w:val="24"/>
              <w:szCs w:val="24"/>
              <w:highlight w:val="none"/>
            </w:rPr>
            <w:fldChar w:fldCharType="end"/>
          </w:r>
        </w:p>
        <w:p w14:paraId="62DA051C">
          <w:pPr>
            <w:pStyle w:val="19"/>
            <w:tabs>
              <w:tab w:val="right" w:leader="dot" w:pos="8844"/>
            </w:tabs>
            <w:spacing w:line="360" w:lineRule="auto"/>
            <w:jc w:val="left"/>
            <w:rPr>
              <w:color w:val="auto"/>
              <w:sz w:val="24"/>
              <w:szCs w:val="24"/>
              <w:highlight w:val="none"/>
            </w:rPr>
          </w:pPr>
          <w:r>
            <w:rPr>
              <w:rFonts w:hint="eastAsia" w:ascii="宋体" w:hAnsi="宋体" w:eastAsia="宋体" w:cs="宋体"/>
              <w:caps w:val="0"/>
              <w:smallCaps w:val="0"/>
              <w:snapToGrid w:val="0"/>
              <w:color w:val="auto"/>
              <w:spacing w:val="0"/>
              <w:kern w:val="0"/>
              <w:sz w:val="24"/>
              <w:szCs w:val="24"/>
              <w:highlight w:val="none"/>
            </w:rPr>
            <w:fldChar w:fldCharType="begin"/>
          </w:r>
          <w:r>
            <w:rPr>
              <w:rFonts w:hint="eastAsia" w:ascii="宋体" w:hAnsi="宋体" w:eastAsia="宋体" w:cs="宋体"/>
              <w:caps w:val="0"/>
              <w:smallCaps w:val="0"/>
              <w:snapToGrid w:val="0"/>
              <w:color w:val="auto"/>
              <w:spacing w:val="0"/>
              <w:kern w:val="0"/>
              <w:sz w:val="24"/>
              <w:szCs w:val="24"/>
              <w:highlight w:val="none"/>
            </w:rPr>
            <w:instrText xml:space="preserve"> HYPERLINK \l _Toc27400 </w:instrText>
          </w:r>
          <w:r>
            <w:rPr>
              <w:rFonts w:hint="eastAsia" w:ascii="宋体" w:hAnsi="宋体" w:eastAsia="宋体" w:cs="宋体"/>
              <w:caps w:val="0"/>
              <w:smallCaps w:val="0"/>
              <w:snapToGrid w:val="0"/>
              <w:color w:val="auto"/>
              <w:spacing w:val="0"/>
              <w:kern w:val="0"/>
              <w:sz w:val="24"/>
              <w:szCs w:val="24"/>
              <w:highlight w:val="none"/>
            </w:rPr>
            <w:fldChar w:fldCharType="separate"/>
          </w:r>
          <w:r>
            <w:rPr>
              <w:rFonts w:hint="eastAsia" w:ascii="宋体" w:hAnsi="宋体" w:eastAsia="宋体" w:cs="宋体"/>
              <w:bCs/>
              <w:snapToGrid w:val="0"/>
              <w:color w:val="auto"/>
              <w:kern w:val="0"/>
              <w:sz w:val="24"/>
              <w:szCs w:val="24"/>
              <w:highlight w:val="none"/>
              <w:lang w:val="en-US" w:eastAsia="zh-CN"/>
            </w:rPr>
            <w:t>3．履约保证</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_Toc27400 \h </w:instrText>
          </w:r>
          <w:r>
            <w:rPr>
              <w:color w:val="auto"/>
              <w:sz w:val="24"/>
              <w:szCs w:val="24"/>
              <w:highlight w:val="none"/>
            </w:rPr>
            <w:fldChar w:fldCharType="separate"/>
          </w:r>
          <w:r>
            <w:rPr>
              <w:color w:val="auto"/>
              <w:sz w:val="24"/>
              <w:szCs w:val="24"/>
              <w:highlight w:val="none"/>
            </w:rPr>
            <w:t>36</w:t>
          </w:r>
          <w:r>
            <w:rPr>
              <w:color w:val="auto"/>
              <w:sz w:val="24"/>
              <w:szCs w:val="24"/>
              <w:highlight w:val="none"/>
            </w:rPr>
            <w:fldChar w:fldCharType="end"/>
          </w:r>
          <w:r>
            <w:rPr>
              <w:rFonts w:hint="eastAsia" w:ascii="宋体" w:hAnsi="宋体" w:eastAsia="宋体" w:cs="宋体"/>
              <w:caps w:val="0"/>
              <w:smallCaps w:val="0"/>
              <w:snapToGrid w:val="0"/>
              <w:color w:val="auto"/>
              <w:spacing w:val="0"/>
              <w:kern w:val="0"/>
              <w:sz w:val="24"/>
              <w:szCs w:val="24"/>
              <w:highlight w:val="none"/>
            </w:rPr>
            <w:fldChar w:fldCharType="end"/>
          </w:r>
        </w:p>
        <w:p w14:paraId="70141529">
          <w:pPr>
            <w:pStyle w:val="19"/>
            <w:tabs>
              <w:tab w:val="right" w:leader="dot" w:pos="8844"/>
            </w:tabs>
            <w:spacing w:line="360" w:lineRule="auto"/>
            <w:jc w:val="left"/>
            <w:rPr>
              <w:color w:val="auto"/>
              <w:sz w:val="24"/>
              <w:szCs w:val="24"/>
              <w:highlight w:val="none"/>
            </w:rPr>
          </w:pPr>
          <w:r>
            <w:rPr>
              <w:rFonts w:hint="eastAsia" w:ascii="宋体" w:hAnsi="宋体" w:eastAsia="宋体" w:cs="宋体"/>
              <w:caps w:val="0"/>
              <w:smallCaps w:val="0"/>
              <w:snapToGrid w:val="0"/>
              <w:color w:val="auto"/>
              <w:spacing w:val="0"/>
              <w:kern w:val="0"/>
              <w:sz w:val="24"/>
              <w:szCs w:val="24"/>
              <w:highlight w:val="none"/>
            </w:rPr>
            <w:fldChar w:fldCharType="begin"/>
          </w:r>
          <w:r>
            <w:rPr>
              <w:rFonts w:hint="eastAsia" w:ascii="宋体" w:hAnsi="宋体" w:eastAsia="宋体" w:cs="宋体"/>
              <w:caps w:val="0"/>
              <w:smallCaps w:val="0"/>
              <w:snapToGrid w:val="0"/>
              <w:color w:val="auto"/>
              <w:spacing w:val="0"/>
              <w:kern w:val="0"/>
              <w:sz w:val="24"/>
              <w:szCs w:val="24"/>
              <w:highlight w:val="none"/>
            </w:rPr>
            <w:instrText xml:space="preserve"> HYPERLINK \l _Toc4625 </w:instrText>
          </w:r>
          <w:r>
            <w:rPr>
              <w:rFonts w:hint="eastAsia" w:ascii="宋体" w:hAnsi="宋体" w:eastAsia="宋体" w:cs="宋体"/>
              <w:caps w:val="0"/>
              <w:smallCaps w:val="0"/>
              <w:snapToGrid w:val="0"/>
              <w:color w:val="auto"/>
              <w:spacing w:val="0"/>
              <w:kern w:val="0"/>
              <w:sz w:val="24"/>
              <w:szCs w:val="24"/>
              <w:highlight w:val="none"/>
            </w:rPr>
            <w:fldChar w:fldCharType="separate"/>
          </w:r>
          <w:r>
            <w:rPr>
              <w:rFonts w:hint="eastAsia" w:ascii="宋体" w:hAnsi="宋体" w:eastAsia="宋体" w:cs="宋体"/>
              <w:bCs/>
              <w:snapToGrid w:val="0"/>
              <w:color w:val="auto"/>
              <w:kern w:val="0"/>
              <w:sz w:val="24"/>
              <w:szCs w:val="24"/>
              <w:highlight w:val="none"/>
              <w:lang w:val="en-US" w:eastAsia="zh-CN"/>
            </w:rPr>
            <w:t>4．合同订立</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_Toc4625 \h </w:instrText>
          </w:r>
          <w:r>
            <w:rPr>
              <w:color w:val="auto"/>
              <w:sz w:val="24"/>
              <w:szCs w:val="24"/>
              <w:highlight w:val="none"/>
            </w:rPr>
            <w:fldChar w:fldCharType="separate"/>
          </w:r>
          <w:r>
            <w:rPr>
              <w:color w:val="auto"/>
              <w:sz w:val="24"/>
              <w:szCs w:val="24"/>
              <w:highlight w:val="none"/>
            </w:rPr>
            <w:t>36</w:t>
          </w:r>
          <w:r>
            <w:rPr>
              <w:color w:val="auto"/>
              <w:sz w:val="24"/>
              <w:szCs w:val="24"/>
              <w:highlight w:val="none"/>
            </w:rPr>
            <w:fldChar w:fldCharType="end"/>
          </w:r>
          <w:r>
            <w:rPr>
              <w:rFonts w:hint="eastAsia" w:ascii="宋体" w:hAnsi="宋体" w:eastAsia="宋体" w:cs="宋体"/>
              <w:caps w:val="0"/>
              <w:smallCaps w:val="0"/>
              <w:snapToGrid w:val="0"/>
              <w:color w:val="auto"/>
              <w:spacing w:val="0"/>
              <w:kern w:val="0"/>
              <w:sz w:val="24"/>
              <w:szCs w:val="24"/>
              <w:highlight w:val="none"/>
            </w:rPr>
            <w:fldChar w:fldCharType="end"/>
          </w:r>
        </w:p>
        <w:p w14:paraId="0651DB70">
          <w:pPr>
            <w:pStyle w:val="19"/>
            <w:tabs>
              <w:tab w:val="right" w:leader="dot" w:pos="8844"/>
            </w:tabs>
            <w:spacing w:line="360" w:lineRule="auto"/>
            <w:jc w:val="left"/>
            <w:rPr>
              <w:color w:val="auto"/>
              <w:sz w:val="24"/>
              <w:szCs w:val="24"/>
              <w:highlight w:val="none"/>
            </w:rPr>
          </w:pPr>
          <w:r>
            <w:rPr>
              <w:rFonts w:hint="eastAsia" w:ascii="宋体" w:hAnsi="宋体" w:eastAsia="宋体" w:cs="宋体"/>
              <w:caps w:val="0"/>
              <w:smallCaps w:val="0"/>
              <w:snapToGrid w:val="0"/>
              <w:color w:val="auto"/>
              <w:spacing w:val="0"/>
              <w:kern w:val="0"/>
              <w:sz w:val="24"/>
              <w:szCs w:val="24"/>
              <w:highlight w:val="none"/>
            </w:rPr>
            <w:fldChar w:fldCharType="begin"/>
          </w:r>
          <w:r>
            <w:rPr>
              <w:rFonts w:hint="eastAsia" w:ascii="宋体" w:hAnsi="宋体" w:eastAsia="宋体" w:cs="宋体"/>
              <w:caps w:val="0"/>
              <w:smallCaps w:val="0"/>
              <w:snapToGrid w:val="0"/>
              <w:color w:val="auto"/>
              <w:spacing w:val="0"/>
              <w:kern w:val="0"/>
              <w:sz w:val="24"/>
              <w:szCs w:val="24"/>
              <w:highlight w:val="none"/>
            </w:rPr>
            <w:instrText xml:space="preserve"> HYPERLINK \l _Toc15911 </w:instrText>
          </w:r>
          <w:r>
            <w:rPr>
              <w:rFonts w:hint="eastAsia" w:ascii="宋体" w:hAnsi="宋体" w:eastAsia="宋体" w:cs="宋体"/>
              <w:caps w:val="0"/>
              <w:smallCaps w:val="0"/>
              <w:snapToGrid w:val="0"/>
              <w:color w:val="auto"/>
              <w:spacing w:val="0"/>
              <w:kern w:val="0"/>
              <w:sz w:val="24"/>
              <w:szCs w:val="24"/>
              <w:highlight w:val="none"/>
            </w:rPr>
            <w:fldChar w:fldCharType="separate"/>
          </w:r>
          <w:r>
            <w:rPr>
              <w:rFonts w:hint="eastAsia" w:ascii="宋体" w:hAnsi="宋体" w:eastAsia="宋体" w:cs="宋体"/>
              <w:bCs/>
              <w:snapToGrid w:val="0"/>
              <w:color w:val="auto"/>
              <w:kern w:val="0"/>
              <w:sz w:val="24"/>
              <w:szCs w:val="24"/>
              <w:highlight w:val="none"/>
              <w:lang w:val="en-US" w:eastAsia="zh-CN"/>
            </w:rPr>
            <w:t>5．放弃中标的处理</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_Toc15911 \h </w:instrText>
          </w:r>
          <w:r>
            <w:rPr>
              <w:color w:val="auto"/>
              <w:sz w:val="24"/>
              <w:szCs w:val="24"/>
              <w:highlight w:val="none"/>
            </w:rPr>
            <w:fldChar w:fldCharType="separate"/>
          </w:r>
          <w:r>
            <w:rPr>
              <w:color w:val="auto"/>
              <w:sz w:val="24"/>
              <w:szCs w:val="24"/>
              <w:highlight w:val="none"/>
            </w:rPr>
            <w:t>37</w:t>
          </w:r>
          <w:r>
            <w:rPr>
              <w:color w:val="auto"/>
              <w:sz w:val="24"/>
              <w:szCs w:val="24"/>
              <w:highlight w:val="none"/>
            </w:rPr>
            <w:fldChar w:fldCharType="end"/>
          </w:r>
          <w:r>
            <w:rPr>
              <w:rFonts w:hint="eastAsia" w:ascii="宋体" w:hAnsi="宋体" w:eastAsia="宋体" w:cs="宋体"/>
              <w:caps w:val="0"/>
              <w:smallCaps w:val="0"/>
              <w:snapToGrid w:val="0"/>
              <w:color w:val="auto"/>
              <w:spacing w:val="0"/>
              <w:kern w:val="0"/>
              <w:sz w:val="24"/>
              <w:szCs w:val="24"/>
              <w:highlight w:val="none"/>
            </w:rPr>
            <w:fldChar w:fldCharType="end"/>
          </w:r>
        </w:p>
        <w:p w14:paraId="4AB8586D">
          <w:pPr>
            <w:pStyle w:val="19"/>
            <w:tabs>
              <w:tab w:val="right" w:leader="dot" w:pos="8844"/>
            </w:tabs>
            <w:spacing w:line="360" w:lineRule="auto"/>
            <w:jc w:val="left"/>
            <w:rPr>
              <w:color w:val="auto"/>
              <w:sz w:val="24"/>
              <w:szCs w:val="24"/>
              <w:highlight w:val="none"/>
            </w:rPr>
          </w:pPr>
          <w:r>
            <w:rPr>
              <w:rFonts w:hint="eastAsia" w:ascii="宋体" w:hAnsi="宋体" w:eastAsia="宋体" w:cs="宋体"/>
              <w:caps w:val="0"/>
              <w:smallCaps w:val="0"/>
              <w:snapToGrid w:val="0"/>
              <w:color w:val="auto"/>
              <w:spacing w:val="0"/>
              <w:kern w:val="0"/>
              <w:sz w:val="24"/>
              <w:szCs w:val="24"/>
              <w:highlight w:val="none"/>
            </w:rPr>
            <w:fldChar w:fldCharType="begin"/>
          </w:r>
          <w:r>
            <w:rPr>
              <w:rFonts w:hint="eastAsia" w:ascii="宋体" w:hAnsi="宋体" w:eastAsia="宋体" w:cs="宋体"/>
              <w:caps w:val="0"/>
              <w:smallCaps w:val="0"/>
              <w:snapToGrid w:val="0"/>
              <w:color w:val="auto"/>
              <w:spacing w:val="0"/>
              <w:kern w:val="0"/>
              <w:sz w:val="24"/>
              <w:szCs w:val="24"/>
              <w:highlight w:val="none"/>
            </w:rPr>
            <w:instrText xml:space="preserve"> HYPERLINK \l _Toc17735 </w:instrText>
          </w:r>
          <w:r>
            <w:rPr>
              <w:rFonts w:hint="eastAsia" w:ascii="宋体" w:hAnsi="宋体" w:eastAsia="宋体" w:cs="宋体"/>
              <w:caps w:val="0"/>
              <w:smallCaps w:val="0"/>
              <w:snapToGrid w:val="0"/>
              <w:color w:val="auto"/>
              <w:spacing w:val="0"/>
              <w:kern w:val="0"/>
              <w:sz w:val="24"/>
              <w:szCs w:val="24"/>
              <w:highlight w:val="none"/>
            </w:rPr>
            <w:fldChar w:fldCharType="separate"/>
          </w:r>
          <w:r>
            <w:rPr>
              <w:rFonts w:hint="eastAsia" w:ascii="宋体" w:hAnsi="宋体" w:eastAsia="宋体" w:cs="宋体"/>
              <w:bCs/>
              <w:snapToGrid w:val="0"/>
              <w:color w:val="auto"/>
              <w:kern w:val="0"/>
              <w:sz w:val="24"/>
              <w:szCs w:val="24"/>
              <w:highlight w:val="none"/>
              <w:lang w:val="en-US" w:eastAsia="zh-CN"/>
            </w:rPr>
            <w:t>6．分包</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_Toc17735 \h </w:instrText>
          </w:r>
          <w:r>
            <w:rPr>
              <w:color w:val="auto"/>
              <w:sz w:val="24"/>
              <w:szCs w:val="24"/>
              <w:highlight w:val="none"/>
            </w:rPr>
            <w:fldChar w:fldCharType="separate"/>
          </w:r>
          <w:r>
            <w:rPr>
              <w:color w:val="auto"/>
              <w:sz w:val="24"/>
              <w:szCs w:val="24"/>
              <w:highlight w:val="none"/>
            </w:rPr>
            <w:t>37</w:t>
          </w:r>
          <w:r>
            <w:rPr>
              <w:color w:val="auto"/>
              <w:sz w:val="24"/>
              <w:szCs w:val="24"/>
              <w:highlight w:val="none"/>
            </w:rPr>
            <w:fldChar w:fldCharType="end"/>
          </w:r>
          <w:r>
            <w:rPr>
              <w:rFonts w:hint="eastAsia" w:ascii="宋体" w:hAnsi="宋体" w:eastAsia="宋体" w:cs="宋体"/>
              <w:caps w:val="0"/>
              <w:smallCaps w:val="0"/>
              <w:snapToGrid w:val="0"/>
              <w:color w:val="auto"/>
              <w:spacing w:val="0"/>
              <w:kern w:val="0"/>
              <w:sz w:val="24"/>
              <w:szCs w:val="24"/>
              <w:highlight w:val="none"/>
            </w:rPr>
            <w:fldChar w:fldCharType="end"/>
          </w:r>
        </w:p>
        <w:p w14:paraId="3430454B">
          <w:pPr>
            <w:pStyle w:val="19"/>
            <w:tabs>
              <w:tab w:val="right" w:leader="dot" w:pos="8844"/>
            </w:tabs>
            <w:spacing w:line="360" w:lineRule="auto"/>
            <w:jc w:val="left"/>
            <w:rPr>
              <w:color w:val="auto"/>
              <w:sz w:val="24"/>
              <w:szCs w:val="24"/>
              <w:highlight w:val="none"/>
            </w:rPr>
          </w:pPr>
          <w:r>
            <w:rPr>
              <w:rFonts w:hint="eastAsia" w:ascii="宋体" w:hAnsi="宋体" w:eastAsia="宋体" w:cs="宋体"/>
              <w:caps w:val="0"/>
              <w:smallCaps w:val="0"/>
              <w:snapToGrid w:val="0"/>
              <w:color w:val="auto"/>
              <w:spacing w:val="0"/>
              <w:kern w:val="0"/>
              <w:sz w:val="24"/>
              <w:szCs w:val="24"/>
              <w:highlight w:val="none"/>
            </w:rPr>
            <w:fldChar w:fldCharType="begin"/>
          </w:r>
          <w:r>
            <w:rPr>
              <w:rFonts w:hint="eastAsia" w:ascii="宋体" w:hAnsi="宋体" w:eastAsia="宋体" w:cs="宋体"/>
              <w:caps w:val="0"/>
              <w:smallCaps w:val="0"/>
              <w:snapToGrid w:val="0"/>
              <w:color w:val="auto"/>
              <w:spacing w:val="0"/>
              <w:kern w:val="0"/>
              <w:sz w:val="24"/>
              <w:szCs w:val="24"/>
              <w:highlight w:val="none"/>
            </w:rPr>
            <w:instrText xml:space="preserve"> HYPERLINK \l _Toc239 </w:instrText>
          </w:r>
          <w:r>
            <w:rPr>
              <w:rFonts w:hint="eastAsia" w:ascii="宋体" w:hAnsi="宋体" w:eastAsia="宋体" w:cs="宋体"/>
              <w:caps w:val="0"/>
              <w:smallCaps w:val="0"/>
              <w:snapToGrid w:val="0"/>
              <w:color w:val="auto"/>
              <w:spacing w:val="0"/>
              <w:kern w:val="0"/>
              <w:sz w:val="24"/>
              <w:szCs w:val="24"/>
              <w:highlight w:val="none"/>
            </w:rPr>
            <w:fldChar w:fldCharType="separate"/>
          </w:r>
          <w:r>
            <w:rPr>
              <w:rFonts w:hint="eastAsia" w:ascii="宋体" w:hAnsi="宋体" w:eastAsia="宋体" w:cs="宋体"/>
              <w:bCs/>
              <w:snapToGrid w:val="0"/>
              <w:color w:val="auto"/>
              <w:kern w:val="0"/>
              <w:sz w:val="24"/>
              <w:szCs w:val="24"/>
              <w:highlight w:val="none"/>
              <w:lang w:val="en-US" w:eastAsia="zh-CN"/>
            </w:rPr>
            <w:t>7．监理服务期限</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_Toc239 \h </w:instrText>
          </w:r>
          <w:r>
            <w:rPr>
              <w:color w:val="auto"/>
              <w:sz w:val="24"/>
              <w:szCs w:val="24"/>
              <w:highlight w:val="none"/>
            </w:rPr>
            <w:fldChar w:fldCharType="separate"/>
          </w:r>
          <w:r>
            <w:rPr>
              <w:color w:val="auto"/>
              <w:sz w:val="24"/>
              <w:szCs w:val="24"/>
              <w:highlight w:val="none"/>
            </w:rPr>
            <w:t>37</w:t>
          </w:r>
          <w:r>
            <w:rPr>
              <w:color w:val="auto"/>
              <w:sz w:val="24"/>
              <w:szCs w:val="24"/>
              <w:highlight w:val="none"/>
            </w:rPr>
            <w:fldChar w:fldCharType="end"/>
          </w:r>
          <w:r>
            <w:rPr>
              <w:rFonts w:hint="eastAsia" w:ascii="宋体" w:hAnsi="宋体" w:eastAsia="宋体" w:cs="宋体"/>
              <w:caps w:val="0"/>
              <w:smallCaps w:val="0"/>
              <w:snapToGrid w:val="0"/>
              <w:color w:val="auto"/>
              <w:spacing w:val="0"/>
              <w:kern w:val="0"/>
              <w:sz w:val="24"/>
              <w:szCs w:val="24"/>
              <w:highlight w:val="none"/>
            </w:rPr>
            <w:fldChar w:fldCharType="end"/>
          </w:r>
        </w:p>
        <w:p w14:paraId="58CFB7AF">
          <w:pPr>
            <w:pStyle w:val="19"/>
            <w:tabs>
              <w:tab w:val="right" w:leader="dot" w:pos="8844"/>
            </w:tabs>
            <w:spacing w:line="360" w:lineRule="auto"/>
            <w:jc w:val="left"/>
            <w:rPr>
              <w:color w:val="auto"/>
              <w:sz w:val="24"/>
              <w:szCs w:val="24"/>
              <w:highlight w:val="none"/>
            </w:rPr>
          </w:pPr>
          <w:r>
            <w:rPr>
              <w:rFonts w:hint="eastAsia" w:ascii="宋体" w:hAnsi="宋体" w:eastAsia="宋体" w:cs="宋体"/>
              <w:caps w:val="0"/>
              <w:smallCaps w:val="0"/>
              <w:snapToGrid w:val="0"/>
              <w:color w:val="auto"/>
              <w:spacing w:val="0"/>
              <w:kern w:val="0"/>
              <w:sz w:val="24"/>
              <w:szCs w:val="24"/>
              <w:highlight w:val="none"/>
            </w:rPr>
            <w:fldChar w:fldCharType="begin"/>
          </w:r>
          <w:r>
            <w:rPr>
              <w:rFonts w:hint="eastAsia" w:ascii="宋体" w:hAnsi="宋体" w:eastAsia="宋体" w:cs="宋体"/>
              <w:caps w:val="0"/>
              <w:smallCaps w:val="0"/>
              <w:snapToGrid w:val="0"/>
              <w:color w:val="auto"/>
              <w:spacing w:val="0"/>
              <w:kern w:val="0"/>
              <w:sz w:val="24"/>
              <w:szCs w:val="24"/>
              <w:highlight w:val="none"/>
            </w:rPr>
            <w:instrText xml:space="preserve"> HYPERLINK \l _Toc16721 </w:instrText>
          </w:r>
          <w:r>
            <w:rPr>
              <w:rFonts w:hint="eastAsia" w:ascii="宋体" w:hAnsi="宋体" w:eastAsia="宋体" w:cs="宋体"/>
              <w:caps w:val="0"/>
              <w:smallCaps w:val="0"/>
              <w:snapToGrid w:val="0"/>
              <w:color w:val="auto"/>
              <w:spacing w:val="0"/>
              <w:kern w:val="0"/>
              <w:sz w:val="24"/>
              <w:szCs w:val="24"/>
              <w:highlight w:val="none"/>
            </w:rPr>
            <w:fldChar w:fldCharType="separate"/>
          </w:r>
          <w:r>
            <w:rPr>
              <w:rFonts w:hint="eastAsia" w:ascii="宋体" w:hAnsi="宋体" w:eastAsia="宋体" w:cs="宋体"/>
              <w:bCs/>
              <w:snapToGrid w:val="0"/>
              <w:color w:val="auto"/>
              <w:kern w:val="0"/>
              <w:sz w:val="24"/>
              <w:szCs w:val="24"/>
              <w:highlight w:val="none"/>
              <w:lang w:val="en-US" w:eastAsia="zh-CN"/>
            </w:rPr>
            <w:t>8．项目监理机构</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_Toc16721 \h </w:instrText>
          </w:r>
          <w:r>
            <w:rPr>
              <w:color w:val="auto"/>
              <w:sz w:val="24"/>
              <w:szCs w:val="24"/>
              <w:highlight w:val="none"/>
            </w:rPr>
            <w:fldChar w:fldCharType="separate"/>
          </w:r>
          <w:r>
            <w:rPr>
              <w:color w:val="auto"/>
              <w:sz w:val="24"/>
              <w:szCs w:val="24"/>
              <w:highlight w:val="none"/>
            </w:rPr>
            <w:t>37</w:t>
          </w:r>
          <w:r>
            <w:rPr>
              <w:color w:val="auto"/>
              <w:sz w:val="24"/>
              <w:szCs w:val="24"/>
              <w:highlight w:val="none"/>
            </w:rPr>
            <w:fldChar w:fldCharType="end"/>
          </w:r>
          <w:r>
            <w:rPr>
              <w:rFonts w:hint="eastAsia" w:ascii="宋体" w:hAnsi="宋体" w:eastAsia="宋体" w:cs="宋体"/>
              <w:caps w:val="0"/>
              <w:smallCaps w:val="0"/>
              <w:snapToGrid w:val="0"/>
              <w:color w:val="auto"/>
              <w:spacing w:val="0"/>
              <w:kern w:val="0"/>
              <w:sz w:val="24"/>
              <w:szCs w:val="24"/>
              <w:highlight w:val="none"/>
            </w:rPr>
            <w:fldChar w:fldCharType="end"/>
          </w:r>
        </w:p>
        <w:p w14:paraId="120CA221">
          <w:pPr>
            <w:pStyle w:val="19"/>
            <w:tabs>
              <w:tab w:val="right" w:leader="dot" w:pos="8844"/>
            </w:tabs>
            <w:spacing w:line="360" w:lineRule="auto"/>
            <w:jc w:val="left"/>
            <w:rPr>
              <w:color w:val="auto"/>
              <w:sz w:val="24"/>
              <w:szCs w:val="24"/>
              <w:highlight w:val="none"/>
            </w:rPr>
          </w:pPr>
          <w:r>
            <w:rPr>
              <w:rFonts w:hint="eastAsia" w:ascii="宋体" w:hAnsi="宋体" w:eastAsia="宋体" w:cs="宋体"/>
              <w:caps w:val="0"/>
              <w:smallCaps w:val="0"/>
              <w:snapToGrid w:val="0"/>
              <w:color w:val="auto"/>
              <w:spacing w:val="0"/>
              <w:kern w:val="0"/>
              <w:sz w:val="24"/>
              <w:szCs w:val="24"/>
              <w:highlight w:val="none"/>
            </w:rPr>
            <w:fldChar w:fldCharType="begin"/>
          </w:r>
          <w:r>
            <w:rPr>
              <w:rFonts w:hint="eastAsia" w:ascii="宋体" w:hAnsi="宋体" w:eastAsia="宋体" w:cs="宋体"/>
              <w:caps w:val="0"/>
              <w:smallCaps w:val="0"/>
              <w:snapToGrid w:val="0"/>
              <w:color w:val="auto"/>
              <w:spacing w:val="0"/>
              <w:kern w:val="0"/>
              <w:sz w:val="24"/>
              <w:szCs w:val="24"/>
              <w:highlight w:val="none"/>
            </w:rPr>
            <w:instrText xml:space="preserve"> HYPERLINK \l _Toc13000 </w:instrText>
          </w:r>
          <w:r>
            <w:rPr>
              <w:rFonts w:hint="eastAsia" w:ascii="宋体" w:hAnsi="宋体" w:eastAsia="宋体" w:cs="宋体"/>
              <w:caps w:val="0"/>
              <w:smallCaps w:val="0"/>
              <w:snapToGrid w:val="0"/>
              <w:color w:val="auto"/>
              <w:spacing w:val="0"/>
              <w:kern w:val="0"/>
              <w:sz w:val="24"/>
              <w:szCs w:val="24"/>
              <w:highlight w:val="none"/>
            </w:rPr>
            <w:fldChar w:fldCharType="separate"/>
          </w:r>
          <w:r>
            <w:rPr>
              <w:rFonts w:hint="eastAsia" w:ascii="宋体" w:hAnsi="宋体" w:eastAsia="宋体" w:cs="宋体"/>
              <w:bCs/>
              <w:snapToGrid w:val="0"/>
              <w:color w:val="auto"/>
              <w:kern w:val="0"/>
              <w:sz w:val="24"/>
              <w:szCs w:val="24"/>
              <w:highlight w:val="none"/>
              <w:lang w:val="en-US" w:eastAsia="zh-CN"/>
            </w:rPr>
            <w:t>9．安全防护</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_Toc13000 \h </w:instrText>
          </w:r>
          <w:r>
            <w:rPr>
              <w:color w:val="auto"/>
              <w:sz w:val="24"/>
              <w:szCs w:val="24"/>
              <w:highlight w:val="none"/>
            </w:rPr>
            <w:fldChar w:fldCharType="separate"/>
          </w:r>
          <w:r>
            <w:rPr>
              <w:color w:val="auto"/>
              <w:sz w:val="24"/>
              <w:szCs w:val="24"/>
              <w:highlight w:val="none"/>
            </w:rPr>
            <w:t>38</w:t>
          </w:r>
          <w:r>
            <w:rPr>
              <w:color w:val="auto"/>
              <w:sz w:val="24"/>
              <w:szCs w:val="24"/>
              <w:highlight w:val="none"/>
            </w:rPr>
            <w:fldChar w:fldCharType="end"/>
          </w:r>
          <w:r>
            <w:rPr>
              <w:rFonts w:hint="eastAsia" w:ascii="宋体" w:hAnsi="宋体" w:eastAsia="宋体" w:cs="宋体"/>
              <w:caps w:val="0"/>
              <w:smallCaps w:val="0"/>
              <w:snapToGrid w:val="0"/>
              <w:color w:val="auto"/>
              <w:spacing w:val="0"/>
              <w:kern w:val="0"/>
              <w:sz w:val="24"/>
              <w:szCs w:val="24"/>
              <w:highlight w:val="none"/>
            </w:rPr>
            <w:fldChar w:fldCharType="end"/>
          </w:r>
        </w:p>
        <w:p w14:paraId="0009F547">
          <w:pPr>
            <w:pStyle w:val="19"/>
            <w:tabs>
              <w:tab w:val="right" w:leader="dot" w:pos="8844"/>
            </w:tabs>
            <w:spacing w:line="360" w:lineRule="auto"/>
            <w:jc w:val="left"/>
            <w:rPr>
              <w:color w:val="auto"/>
              <w:sz w:val="24"/>
              <w:szCs w:val="24"/>
              <w:highlight w:val="none"/>
            </w:rPr>
          </w:pPr>
          <w:r>
            <w:rPr>
              <w:rFonts w:hint="eastAsia" w:ascii="宋体" w:hAnsi="宋体" w:eastAsia="宋体" w:cs="宋体"/>
              <w:caps w:val="0"/>
              <w:smallCaps w:val="0"/>
              <w:snapToGrid w:val="0"/>
              <w:color w:val="auto"/>
              <w:spacing w:val="0"/>
              <w:kern w:val="0"/>
              <w:sz w:val="24"/>
              <w:szCs w:val="24"/>
              <w:highlight w:val="none"/>
            </w:rPr>
            <w:fldChar w:fldCharType="begin"/>
          </w:r>
          <w:r>
            <w:rPr>
              <w:rFonts w:hint="eastAsia" w:ascii="宋体" w:hAnsi="宋体" w:eastAsia="宋体" w:cs="宋体"/>
              <w:caps w:val="0"/>
              <w:smallCaps w:val="0"/>
              <w:snapToGrid w:val="0"/>
              <w:color w:val="auto"/>
              <w:spacing w:val="0"/>
              <w:kern w:val="0"/>
              <w:sz w:val="24"/>
              <w:szCs w:val="24"/>
              <w:highlight w:val="none"/>
            </w:rPr>
            <w:instrText xml:space="preserve"> HYPERLINK \l _Toc24698 </w:instrText>
          </w:r>
          <w:r>
            <w:rPr>
              <w:rFonts w:hint="eastAsia" w:ascii="宋体" w:hAnsi="宋体" w:eastAsia="宋体" w:cs="宋体"/>
              <w:caps w:val="0"/>
              <w:smallCaps w:val="0"/>
              <w:snapToGrid w:val="0"/>
              <w:color w:val="auto"/>
              <w:spacing w:val="0"/>
              <w:kern w:val="0"/>
              <w:sz w:val="24"/>
              <w:szCs w:val="24"/>
              <w:highlight w:val="none"/>
            </w:rPr>
            <w:fldChar w:fldCharType="separate"/>
          </w:r>
          <w:r>
            <w:rPr>
              <w:rFonts w:hint="eastAsia" w:ascii="宋体" w:hAnsi="宋体" w:eastAsia="宋体" w:cs="宋体"/>
              <w:bCs/>
              <w:snapToGrid w:val="0"/>
              <w:color w:val="auto"/>
              <w:kern w:val="0"/>
              <w:sz w:val="24"/>
              <w:szCs w:val="24"/>
              <w:highlight w:val="none"/>
              <w:lang w:val="en-US" w:eastAsia="zh-CN"/>
            </w:rPr>
            <w:t>10．接受监督</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_Toc24698 \h </w:instrText>
          </w:r>
          <w:r>
            <w:rPr>
              <w:color w:val="auto"/>
              <w:sz w:val="24"/>
              <w:szCs w:val="24"/>
              <w:highlight w:val="none"/>
            </w:rPr>
            <w:fldChar w:fldCharType="separate"/>
          </w:r>
          <w:r>
            <w:rPr>
              <w:color w:val="auto"/>
              <w:sz w:val="24"/>
              <w:szCs w:val="24"/>
              <w:highlight w:val="none"/>
            </w:rPr>
            <w:t>38</w:t>
          </w:r>
          <w:r>
            <w:rPr>
              <w:color w:val="auto"/>
              <w:sz w:val="24"/>
              <w:szCs w:val="24"/>
              <w:highlight w:val="none"/>
            </w:rPr>
            <w:fldChar w:fldCharType="end"/>
          </w:r>
          <w:r>
            <w:rPr>
              <w:rFonts w:hint="eastAsia" w:ascii="宋体" w:hAnsi="宋体" w:eastAsia="宋体" w:cs="宋体"/>
              <w:caps w:val="0"/>
              <w:smallCaps w:val="0"/>
              <w:snapToGrid w:val="0"/>
              <w:color w:val="auto"/>
              <w:spacing w:val="0"/>
              <w:kern w:val="0"/>
              <w:sz w:val="24"/>
              <w:szCs w:val="24"/>
              <w:highlight w:val="none"/>
            </w:rPr>
            <w:fldChar w:fldCharType="end"/>
          </w:r>
        </w:p>
        <w:p w14:paraId="10888827">
          <w:pPr>
            <w:pStyle w:val="19"/>
            <w:tabs>
              <w:tab w:val="right" w:leader="dot" w:pos="8844"/>
            </w:tabs>
            <w:spacing w:line="360" w:lineRule="auto"/>
            <w:jc w:val="left"/>
            <w:rPr>
              <w:color w:val="auto"/>
              <w:sz w:val="24"/>
              <w:szCs w:val="24"/>
              <w:highlight w:val="none"/>
            </w:rPr>
          </w:pPr>
          <w:r>
            <w:rPr>
              <w:rFonts w:hint="eastAsia" w:ascii="宋体" w:hAnsi="宋体" w:eastAsia="宋体" w:cs="宋体"/>
              <w:caps w:val="0"/>
              <w:smallCaps w:val="0"/>
              <w:snapToGrid w:val="0"/>
              <w:color w:val="auto"/>
              <w:spacing w:val="0"/>
              <w:kern w:val="0"/>
              <w:sz w:val="24"/>
              <w:szCs w:val="24"/>
              <w:highlight w:val="none"/>
            </w:rPr>
            <w:fldChar w:fldCharType="begin"/>
          </w:r>
          <w:r>
            <w:rPr>
              <w:rFonts w:hint="eastAsia" w:ascii="宋体" w:hAnsi="宋体" w:eastAsia="宋体" w:cs="宋体"/>
              <w:caps w:val="0"/>
              <w:smallCaps w:val="0"/>
              <w:snapToGrid w:val="0"/>
              <w:color w:val="auto"/>
              <w:spacing w:val="0"/>
              <w:kern w:val="0"/>
              <w:sz w:val="24"/>
              <w:szCs w:val="24"/>
              <w:highlight w:val="none"/>
            </w:rPr>
            <w:instrText xml:space="preserve"> HYPERLINK \l _Toc17233 </w:instrText>
          </w:r>
          <w:r>
            <w:rPr>
              <w:rFonts w:hint="eastAsia" w:ascii="宋体" w:hAnsi="宋体" w:eastAsia="宋体" w:cs="宋体"/>
              <w:caps w:val="0"/>
              <w:smallCaps w:val="0"/>
              <w:snapToGrid w:val="0"/>
              <w:color w:val="auto"/>
              <w:spacing w:val="0"/>
              <w:kern w:val="0"/>
              <w:sz w:val="24"/>
              <w:szCs w:val="24"/>
              <w:highlight w:val="none"/>
            </w:rPr>
            <w:fldChar w:fldCharType="separate"/>
          </w:r>
          <w:r>
            <w:rPr>
              <w:rFonts w:hint="eastAsia" w:ascii="宋体" w:hAnsi="宋体" w:eastAsia="宋体" w:cs="宋体"/>
              <w:bCs/>
              <w:snapToGrid w:val="0"/>
              <w:color w:val="auto"/>
              <w:kern w:val="0"/>
              <w:sz w:val="24"/>
              <w:szCs w:val="24"/>
              <w:highlight w:val="none"/>
              <w:lang w:val="en-US" w:eastAsia="zh-CN"/>
            </w:rPr>
            <w:t>11．监理档案移交</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_Toc17233 \h </w:instrText>
          </w:r>
          <w:r>
            <w:rPr>
              <w:color w:val="auto"/>
              <w:sz w:val="24"/>
              <w:szCs w:val="24"/>
              <w:highlight w:val="none"/>
            </w:rPr>
            <w:fldChar w:fldCharType="separate"/>
          </w:r>
          <w:r>
            <w:rPr>
              <w:color w:val="auto"/>
              <w:sz w:val="24"/>
              <w:szCs w:val="24"/>
              <w:highlight w:val="none"/>
            </w:rPr>
            <w:t>38</w:t>
          </w:r>
          <w:r>
            <w:rPr>
              <w:color w:val="auto"/>
              <w:sz w:val="24"/>
              <w:szCs w:val="24"/>
              <w:highlight w:val="none"/>
            </w:rPr>
            <w:fldChar w:fldCharType="end"/>
          </w:r>
          <w:r>
            <w:rPr>
              <w:rFonts w:hint="eastAsia" w:ascii="宋体" w:hAnsi="宋体" w:eastAsia="宋体" w:cs="宋体"/>
              <w:caps w:val="0"/>
              <w:smallCaps w:val="0"/>
              <w:snapToGrid w:val="0"/>
              <w:color w:val="auto"/>
              <w:spacing w:val="0"/>
              <w:kern w:val="0"/>
              <w:sz w:val="24"/>
              <w:szCs w:val="24"/>
              <w:highlight w:val="none"/>
            </w:rPr>
            <w:fldChar w:fldCharType="end"/>
          </w:r>
        </w:p>
        <w:p w14:paraId="78A35A7C">
          <w:pPr>
            <w:pStyle w:val="19"/>
            <w:tabs>
              <w:tab w:val="right" w:leader="dot" w:pos="8844"/>
            </w:tabs>
            <w:spacing w:line="360" w:lineRule="auto"/>
            <w:jc w:val="left"/>
            <w:rPr>
              <w:color w:val="auto"/>
              <w:sz w:val="24"/>
              <w:szCs w:val="24"/>
              <w:highlight w:val="none"/>
            </w:rPr>
          </w:pPr>
          <w:r>
            <w:rPr>
              <w:rFonts w:hint="eastAsia" w:ascii="宋体" w:hAnsi="宋体" w:eastAsia="宋体" w:cs="宋体"/>
              <w:caps w:val="0"/>
              <w:smallCaps w:val="0"/>
              <w:snapToGrid w:val="0"/>
              <w:color w:val="auto"/>
              <w:spacing w:val="0"/>
              <w:kern w:val="0"/>
              <w:sz w:val="24"/>
              <w:szCs w:val="24"/>
              <w:highlight w:val="none"/>
            </w:rPr>
            <w:fldChar w:fldCharType="begin"/>
          </w:r>
          <w:r>
            <w:rPr>
              <w:rFonts w:hint="eastAsia" w:ascii="宋体" w:hAnsi="宋体" w:eastAsia="宋体" w:cs="宋体"/>
              <w:caps w:val="0"/>
              <w:smallCaps w:val="0"/>
              <w:snapToGrid w:val="0"/>
              <w:color w:val="auto"/>
              <w:spacing w:val="0"/>
              <w:kern w:val="0"/>
              <w:sz w:val="24"/>
              <w:szCs w:val="24"/>
              <w:highlight w:val="none"/>
            </w:rPr>
            <w:instrText xml:space="preserve"> HYPERLINK \l _Toc16504 </w:instrText>
          </w:r>
          <w:r>
            <w:rPr>
              <w:rFonts w:hint="eastAsia" w:ascii="宋体" w:hAnsi="宋体" w:eastAsia="宋体" w:cs="宋体"/>
              <w:caps w:val="0"/>
              <w:smallCaps w:val="0"/>
              <w:snapToGrid w:val="0"/>
              <w:color w:val="auto"/>
              <w:spacing w:val="0"/>
              <w:kern w:val="0"/>
              <w:sz w:val="24"/>
              <w:szCs w:val="24"/>
              <w:highlight w:val="none"/>
            </w:rPr>
            <w:fldChar w:fldCharType="separate"/>
          </w:r>
          <w:r>
            <w:rPr>
              <w:rFonts w:hint="eastAsia" w:ascii="宋体" w:hAnsi="宋体" w:eastAsia="宋体" w:cs="宋体"/>
              <w:bCs/>
              <w:snapToGrid w:val="0"/>
              <w:color w:val="auto"/>
              <w:kern w:val="0"/>
              <w:sz w:val="24"/>
              <w:szCs w:val="24"/>
              <w:highlight w:val="none"/>
              <w:lang w:val="en-US" w:eastAsia="zh-CN"/>
            </w:rPr>
            <w:t>12．不良行为处理</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_Toc16504 \h </w:instrText>
          </w:r>
          <w:r>
            <w:rPr>
              <w:color w:val="auto"/>
              <w:sz w:val="24"/>
              <w:szCs w:val="24"/>
              <w:highlight w:val="none"/>
            </w:rPr>
            <w:fldChar w:fldCharType="separate"/>
          </w:r>
          <w:r>
            <w:rPr>
              <w:color w:val="auto"/>
              <w:sz w:val="24"/>
              <w:szCs w:val="24"/>
              <w:highlight w:val="none"/>
            </w:rPr>
            <w:t>38</w:t>
          </w:r>
          <w:r>
            <w:rPr>
              <w:color w:val="auto"/>
              <w:sz w:val="24"/>
              <w:szCs w:val="24"/>
              <w:highlight w:val="none"/>
            </w:rPr>
            <w:fldChar w:fldCharType="end"/>
          </w:r>
          <w:r>
            <w:rPr>
              <w:rFonts w:hint="eastAsia" w:ascii="宋体" w:hAnsi="宋体" w:eastAsia="宋体" w:cs="宋体"/>
              <w:caps w:val="0"/>
              <w:smallCaps w:val="0"/>
              <w:snapToGrid w:val="0"/>
              <w:color w:val="auto"/>
              <w:spacing w:val="0"/>
              <w:kern w:val="0"/>
              <w:sz w:val="24"/>
              <w:szCs w:val="24"/>
              <w:highlight w:val="none"/>
            </w:rPr>
            <w:fldChar w:fldCharType="end"/>
          </w:r>
        </w:p>
        <w:p w14:paraId="775C97F7">
          <w:pPr>
            <w:pStyle w:val="19"/>
            <w:tabs>
              <w:tab w:val="right" w:leader="dot" w:pos="8844"/>
            </w:tabs>
            <w:spacing w:line="360" w:lineRule="auto"/>
            <w:jc w:val="left"/>
            <w:rPr>
              <w:color w:val="auto"/>
              <w:sz w:val="24"/>
              <w:szCs w:val="24"/>
              <w:highlight w:val="none"/>
            </w:rPr>
          </w:pPr>
          <w:r>
            <w:rPr>
              <w:rFonts w:hint="eastAsia" w:ascii="宋体" w:hAnsi="宋体" w:eastAsia="宋体" w:cs="宋体"/>
              <w:caps w:val="0"/>
              <w:smallCaps w:val="0"/>
              <w:snapToGrid w:val="0"/>
              <w:color w:val="auto"/>
              <w:spacing w:val="0"/>
              <w:kern w:val="0"/>
              <w:sz w:val="24"/>
              <w:szCs w:val="24"/>
              <w:highlight w:val="none"/>
            </w:rPr>
            <w:fldChar w:fldCharType="begin"/>
          </w:r>
          <w:r>
            <w:rPr>
              <w:rFonts w:hint="eastAsia" w:ascii="宋体" w:hAnsi="宋体" w:eastAsia="宋体" w:cs="宋体"/>
              <w:caps w:val="0"/>
              <w:smallCaps w:val="0"/>
              <w:snapToGrid w:val="0"/>
              <w:color w:val="auto"/>
              <w:spacing w:val="0"/>
              <w:kern w:val="0"/>
              <w:sz w:val="24"/>
              <w:szCs w:val="24"/>
              <w:highlight w:val="none"/>
            </w:rPr>
            <w:instrText xml:space="preserve"> HYPERLINK \l _Toc23467 </w:instrText>
          </w:r>
          <w:r>
            <w:rPr>
              <w:rFonts w:hint="eastAsia" w:ascii="宋体" w:hAnsi="宋体" w:eastAsia="宋体" w:cs="宋体"/>
              <w:caps w:val="0"/>
              <w:smallCaps w:val="0"/>
              <w:snapToGrid w:val="0"/>
              <w:color w:val="auto"/>
              <w:spacing w:val="0"/>
              <w:kern w:val="0"/>
              <w:sz w:val="24"/>
              <w:szCs w:val="24"/>
              <w:highlight w:val="none"/>
            </w:rPr>
            <w:fldChar w:fldCharType="separate"/>
          </w:r>
          <w:r>
            <w:rPr>
              <w:rFonts w:hint="eastAsia" w:ascii="宋体" w:hAnsi="宋体" w:eastAsia="宋体" w:cs="宋体"/>
              <w:bCs/>
              <w:snapToGrid w:val="0"/>
              <w:color w:val="auto"/>
              <w:kern w:val="0"/>
              <w:sz w:val="24"/>
              <w:szCs w:val="24"/>
              <w:highlight w:val="none"/>
              <w:lang w:val="en-US" w:eastAsia="zh-CN"/>
            </w:rPr>
            <w:t>13．信用评价条款内容</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_Toc23467 \h </w:instrText>
          </w:r>
          <w:r>
            <w:rPr>
              <w:color w:val="auto"/>
              <w:sz w:val="24"/>
              <w:szCs w:val="24"/>
              <w:highlight w:val="none"/>
            </w:rPr>
            <w:fldChar w:fldCharType="separate"/>
          </w:r>
          <w:r>
            <w:rPr>
              <w:color w:val="auto"/>
              <w:sz w:val="24"/>
              <w:szCs w:val="24"/>
              <w:highlight w:val="none"/>
            </w:rPr>
            <w:t>38</w:t>
          </w:r>
          <w:r>
            <w:rPr>
              <w:color w:val="auto"/>
              <w:sz w:val="24"/>
              <w:szCs w:val="24"/>
              <w:highlight w:val="none"/>
            </w:rPr>
            <w:fldChar w:fldCharType="end"/>
          </w:r>
          <w:r>
            <w:rPr>
              <w:rFonts w:hint="eastAsia" w:ascii="宋体" w:hAnsi="宋体" w:eastAsia="宋体" w:cs="宋体"/>
              <w:caps w:val="0"/>
              <w:smallCaps w:val="0"/>
              <w:snapToGrid w:val="0"/>
              <w:color w:val="auto"/>
              <w:spacing w:val="0"/>
              <w:kern w:val="0"/>
              <w:sz w:val="24"/>
              <w:szCs w:val="24"/>
              <w:highlight w:val="none"/>
            </w:rPr>
            <w:fldChar w:fldCharType="end"/>
          </w:r>
        </w:p>
        <w:p w14:paraId="50677ADA">
          <w:pPr>
            <w:pStyle w:val="19"/>
            <w:tabs>
              <w:tab w:val="right" w:leader="dot" w:pos="8844"/>
            </w:tabs>
            <w:spacing w:line="360" w:lineRule="auto"/>
            <w:jc w:val="left"/>
            <w:rPr>
              <w:color w:val="auto"/>
              <w:sz w:val="24"/>
              <w:szCs w:val="24"/>
              <w:highlight w:val="none"/>
            </w:rPr>
          </w:pPr>
          <w:r>
            <w:rPr>
              <w:rFonts w:hint="eastAsia" w:ascii="宋体" w:hAnsi="宋体" w:eastAsia="宋体" w:cs="宋体"/>
              <w:caps w:val="0"/>
              <w:smallCaps w:val="0"/>
              <w:snapToGrid w:val="0"/>
              <w:color w:val="auto"/>
              <w:spacing w:val="0"/>
              <w:kern w:val="0"/>
              <w:sz w:val="24"/>
              <w:szCs w:val="24"/>
              <w:highlight w:val="none"/>
            </w:rPr>
            <w:fldChar w:fldCharType="begin"/>
          </w:r>
          <w:r>
            <w:rPr>
              <w:rFonts w:hint="eastAsia" w:ascii="宋体" w:hAnsi="宋体" w:eastAsia="宋体" w:cs="宋体"/>
              <w:caps w:val="0"/>
              <w:smallCaps w:val="0"/>
              <w:snapToGrid w:val="0"/>
              <w:color w:val="auto"/>
              <w:spacing w:val="0"/>
              <w:kern w:val="0"/>
              <w:sz w:val="24"/>
              <w:szCs w:val="24"/>
              <w:highlight w:val="none"/>
            </w:rPr>
            <w:instrText xml:space="preserve"> HYPERLINK \l _Toc1801 </w:instrText>
          </w:r>
          <w:r>
            <w:rPr>
              <w:rFonts w:hint="eastAsia" w:ascii="宋体" w:hAnsi="宋体" w:eastAsia="宋体" w:cs="宋体"/>
              <w:caps w:val="0"/>
              <w:smallCaps w:val="0"/>
              <w:snapToGrid w:val="0"/>
              <w:color w:val="auto"/>
              <w:spacing w:val="0"/>
              <w:kern w:val="0"/>
              <w:sz w:val="24"/>
              <w:szCs w:val="24"/>
              <w:highlight w:val="none"/>
            </w:rPr>
            <w:fldChar w:fldCharType="separate"/>
          </w:r>
          <w:r>
            <w:rPr>
              <w:rFonts w:hint="eastAsia" w:ascii="宋体" w:hAnsi="宋体" w:eastAsia="宋体" w:cs="宋体"/>
              <w:bCs/>
              <w:snapToGrid w:val="0"/>
              <w:color w:val="auto"/>
              <w:kern w:val="0"/>
              <w:sz w:val="24"/>
              <w:szCs w:val="24"/>
              <w:highlight w:val="none"/>
              <w:lang w:val="en-US" w:eastAsia="zh-CN"/>
            </w:rPr>
            <w:t>14．其他事项</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_Toc1801 \h </w:instrText>
          </w:r>
          <w:r>
            <w:rPr>
              <w:color w:val="auto"/>
              <w:sz w:val="24"/>
              <w:szCs w:val="24"/>
              <w:highlight w:val="none"/>
            </w:rPr>
            <w:fldChar w:fldCharType="separate"/>
          </w:r>
          <w:r>
            <w:rPr>
              <w:color w:val="auto"/>
              <w:sz w:val="24"/>
              <w:szCs w:val="24"/>
              <w:highlight w:val="none"/>
            </w:rPr>
            <w:t>39</w:t>
          </w:r>
          <w:r>
            <w:rPr>
              <w:color w:val="auto"/>
              <w:sz w:val="24"/>
              <w:szCs w:val="24"/>
              <w:highlight w:val="none"/>
            </w:rPr>
            <w:fldChar w:fldCharType="end"/>
          </w:r>
          <w:r>
            <w:rPr>
              <w:rFonts w:hint="eastAsia" w:ascii="宋体" w:hAnsi="宋体" w:eastAsia="宋体" w:cs="宋体"/>
              <w:caps w:val="0"/>
              <w:smallCaps w:val="0"/>
              <w:snapToGrid w:val="0"/>
              <w:color w:val="auto"/>
              <w:spacing w:val="0"/>
              <w:kern w:val="0"/>
              <w:sz w:val="24"/>
              <w:szCs w:val="24"/>
              <w:highlight w:val="none"/>
            </w:rPr>
            <w:fldChar w:fldCharType="end"/>
          </w:r>
        </w:p>
        <w:p w14:paraId="5FF3A206">
          <w:pPr>
            <w:pStyle w:val="17"/>
            <w:tabs>
              <w:tab w:val="right" w:leader="dot" w:pos="8844"/>
            </w:tabs>
            <w:spacing w:line="360" w:lineRule="auto"/>
            <w:jc w:val="left"/>
            <w:rPr>
              <w:color w:val="auto"/>
              <w:sz w:val="24"/>
              <w:szCs w:val="24"/>
              <w:highlight w:val="none"/>
            </w:rPr>
          </w:pPr>
          <w:r>
            <w:rPr>
              <w:rFonts w:hint="eastAsia" w:ascii="宋体" w:hAnsi="宋体" w:eastAsia="宋体" w:cs="宋体"/>
              <w:caps w:val="0"/>
              <w:smallCaps w:val="0"/>
              <w:snapToGrid w:val="0"/>
              <w:color w:val="auto"/>
              <w:spacing w:val="0"/>
              <w:kern w:val="0"/>
              <w:sz w:val="24"/>
              <w:szCs w:val="24"/>
              <w:highlight w:val="none"/>
            </w:rPr>
            <w:fldChar w:fldCharType="begin"/>
          </w:r>
          <w:r>
            <w:rPr>
              <w:rFonts w:hint="eastAsia" w:ascii="宋体" w:hAnsi="宋体" w:eastAsia="宋体" w:cs="宋体"/>
              <w:caps w:val="0"/>
              <w:smallCaps w:val="0"/>
              <w:snapToGrid w:val="0"/>
              <w:color w:val="auto"/>
              <w:spacing w:val="0"/>
              <w:kern w:val="0"/>
              <w:sz w:val="24"/>
              <w:szCs w:val="24"/>
              <w:highlight w:val="none"/>
            </w:rPr>
            <w:instrText xml:space="preserve"> HYPERLINK \l _Toc12091 </w:instrText>
          </w:r>
          <w:r>
            <w:rPr>
              <w:rFonts w:hint="eastAsia" w:ascii="宋体" w:hAnsi="宋体" w:eastAsia="宋体" w:cs="宋体"/>
              <w:caps w:val="0"/>
              <w:smallCaps w:val="0"/>
              <w:snapToGrid w:val="0"/>
              <w:color w:val="auto"/>
              <w:spacing w:val="0"/>
              <w:kern w:val="0"/>
              <w:sz w:val="24"/>
              <w:szCs w:val="24"/>
              <w:highlight w:val="none"/>
            </w:rPr>
            <w:fldChar w:fldCharType="separate"/>
          </w:r>
          <w:r>
            <w:rPr>
              <w:rFonts w:hint="eastAsia"/>
              <w:color w:val="auto"/>
              <w:sz w:val="24"/>
              <w:szCs w:val="24"/>
              <w:highlight w:val="none"/>
            </w:rPr>
            <w:t>第</w:t>
          </w:r>
          <w:r>
            <w:rPr>
              <w:rFonts w:hint="eastAsia"/>
              <w:color w:val="auto"/>
              <w:sz w:val="24"/>
              <w:szCs w:val="24"/>
              <w:highlight w:val="none"/>
              <w:lang w:val="en-US" w:eastAsia="zh-CN"/>
            </w:rPr>
            <w:t>三</w:t>
          </w:r>
          <w:r>
            <w:rPr>
              <w:rFonts w:hint="eastAsia"/>
              <w:color w:val="auto"/>
              <w:sz w:val="24"/>
              <w:szCs w:val="24"/>
              <w:highlight w:val="none"/>
            </w:rPr>
            <w:t>章</w:t>
          </w:r>
          <w:r>
            <w:rPr>
              <w:rFonts w:hint="eastAsia"/>
              <w:color w:val="auto"/>
              <w:sz w:val="24"/>
              <w:szCs w:val="24"/>
              <w:highlight w:val="none"/>
              <w:lang w:val="en-US"/>
            </w:rPr>
            <w:t xml:space="preserve"> </w:t>
          </w:r>
          <w:r>
            <w:rPr>
              <w:rFonts w:hint="eastAsia"/>
              <w:color w:val="auto"/>
              <w:sz w:val="24"/>
              <w:szCs w:val="24"/>
              <w:highlight w:val="none"/>
              <w:lang w:val="en-US" w:eastAsia="zh-CN"/>
            </w:rPr>
            <w:t xml:space="preserve"> </w:t>
          </w:r>
          <w:r>
            <w:rPr>
              <w:rFonts w:hint="eastAsia"/>
              <w:color w:val="auto"/>
              <w:sz w:val="24"/>
              <w:szCs w:val="24"/>
              <w:highlight w:val="none"/>
            </w:rPr>
            <w:t>拟签订合同的主要条款</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_Toc12091 \h </w:instrText>
          </w:r>
          <w:r>
            <w:rPr>
              <w:color w:val="auto"/>
              <w:sz w:val="24"/>
              <w:szCs w:val="24"/>
              <w:highlight w:val="none"/>
            </w:rPr>
            <w:fldChar w:fldCharType="separate"/>
          </w:r>
          <w:r>
            <w:rPr>
              <w:color w:val="auto"/>
              <w:sz w:val="24"/>
              <w:szCs w:val="24"/>
              <w:highlight w:val="none"/>
            </w:rPr>
            <w:t>40</w:t>
          </w:r>
          <w:r>
            <w:rPr>
              <w:color w:val="auto"/>
              <w:sz w:val="24"/>
              <w:szCs w:val="24"/>
              <w:highlight w:val="none"/>
            </w:rPr>
            <w:fldChar w:fldCharType="end"/>
          </w:r>
          <w:r>
            <w:rPr>
              <w:rFonts w:hint="eastAsia" w:ascii="宋体" w:hAnsi="宋体" w:eastAsia="宋体" w:cs="宋体"/>
              <w:caps w:val="0"/>
              <w:smallCaps w:val="0"/>
              <w:snapToGrid w:val="0"/>
              <w:color w:val="auto"/>
              <w:spacing w:val="0"/>
              <w:kern w:val="0"/>
              <w:sz w:val="24"/>
              <w:szCs w:val="24"/>
              <w:highlight w:val="none"/>
            </w:rPr>
            <w:fldChar w:fldCharType="end"/>
          </w:r>
        </w:p>
        <w:p w14:paraId="4DB6E46B">
          <w:pPr>
            <w:pStyle w:val="19"/>
            <w:tabs>
              <w:tab w:val="right" w:leader="dot" w:pos="8844"/>
            </w:tabs>
            <w:spacing w:line="360" w:lineRule="auto"/>
            <w:jc w:val="left"/>
            <w:rPr>
              <w:color w:val="auto"/>
              <w:sz w:val="24"/>
              <w:szCs w:val="24"/>
              <w:highlight w:val="none"/>
            </w:rPr>
          </w:pPr>
          <w:r>
            <w:rPr>
              <w:rFonts w:hint="eastAsia" w:ascii="宋体" w:hAnsi="宋体" w:eastAsia="宋体" w:cs="宋体"/>
              <w:caps w:val="0"/>
              <w:smallCaps w:val="0"/>
              <w:snapToGrid w:val="0"/>
              <w:color w:val="auto"/>
              <w:spacing w:val="0"/>
              <w:kern w:val="0"/>
              <w:sz w:val="24"/>
              <w:szCs w:val="24"/>
              <w:highlight w:val="none"/>
            </w:rPr>
            <w:fldChar w:fldCharType="begin"/>
          </w:r>
          <w:r>
            <w:rPr>
              <w:rFonts w:hint="eastAsia" w:ascii="宋体" w:hAnsi="宋体" w:eastAsia="宋体" w:cs="宋体"/>
              <w:caps w:val="0"/>
              <w:smallCaps w:val="0"/>
              <w:snapToGrid w:val="0"/>
              <w:color w:val="auto"/>
              <w:spacing w:val="0"/>
              <w:kern w:val="0"/>
              <w:sz w:val="24"/>
              <w:szCs w:val="24"/>
              <w:highlight w:val="none"/>
            </w:rPr>
            <w:instrText xml:space="preserve"> HYPERLINK \l _Toc30562 </w:instrText>
          </w:r>
          <w:r>
            <w:rPr>
              <w:rFonts w:hint="eastAsia" w:ascii="宋体" w:hAnsi="宋体" w:eastAsia="宋体" w:cs="宋体"/>
              <w:caps w:val="0"/>
              <w:smallCaps w:val="0"/>
              <w:snapToGrid w:val="0"/>
              <w:color w:val="auto"/>
              <w:spacing w:val="0"/>
              <w:kern w:val="0"/>
              <w:sz w:val="24"/>
              <w:szCs w:val="24"/>
              <w:highlight w:val="none"/>
            </w:rPr>
            <w:fldChar w:fldCharType="separate"/>
          </w:r>
          <w:r>
            <w:rPr>
              <w:rFonts w:hint="eastAsia" w:ascii="宋体" w:hAnsi="宋体" w:eastAsia="宋体" w:cs="宋体"/>
              <w:bCs/>
              <w:snapToGrid w:val="0"/>
              <w:color w:val="auto"/>
              <w:kern w:val="0"/>
              <w:sz w:val="24"/>
              <w:szCs w:val="24"/>
              <w:highlight w:val="none"/>
              <w:lang w:val="en-US" w:eastAsia="zh-CN"/>
            </w:rPr>
            <w:t>1．</w:t>
          </w:r>
          <w:r>
            <w:rPr>
              <w:rFonts w:hint="eastAsia" w:ascii="宋体" w:hAnsi="宋体" w:eastAsia="宋体" w:cs="宋体"/>
              <w:bCs/>
              <w:snapToGrid w:val="0"/>
              <w:color w:val="auto"/>
              <w:kern w:val="0"/>
              <w:sz w:val="24"/>
              <w:szCs w:val="24"/>
              <w:highlight w:val="none"/>
            </w:rPr>
            <w:t>现场办公条件</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_Toc30562 \h </w:instrText>
          </w:r>
          <w:r>
            <w:rPr>
              <w:color w:val="auto"/>
              <w:sz w:val="24"/>
              <w:szCs w:val="24"/>
              <w:highlight w:val="none"/>
            </w:rPr>
            <w:fldChar w:fldCharType="separate"/>
          </w:r>
          <w:r>
            <w:rPr>
              <w:color w:val="auto"/>
              <w:sz w:val="24"/>
              <w:szCs w:val="24"/>
              <w:highlight w:val="none"/>
            </w:rPr>
            <w:t>40</w:t>
          </w:r>
          <w:r>
            <w:rPr>
              <w:color w:val="auto"/>
              <w:sz w:val="24"/>
              <w:szCs w:val="24"/>
              <w:highlight w:val="none"/>
            </w:rPr>
            <w:fldChar w:fldCharType="end"/>
          </w:r>
          <w:r>
            <w:rPr>
              <w:rFonts w:hint="eastAsia" w:ascii="宋体" w:hAnsi="宋体" w:eastAsia="宋体" w:cs="宋体"/>
              <w:caps w:val="0"/>
              <w:smallCaps w:val="0"/>
              <w:snapToGrid w:val="0"/>
              <w:color w:val="auto"/>
              <w:spacing w:val="0"/>
              <w:kern w:val="0"/>
              <w:sz w:val="24"/>
              <w:szCs w:val="24"/>
              <w:highlight w:val="none"/>
            </w:rPr>
            <w:fldChar w:fldCharType="end"/>
          </w:r>
        </w:p>
        <w:p w14:paraId="510493BD">
          <w:pPr>
            <w:pStyle w:val="19"/>
            <w:tabs>
              <w:tab w:val="right" w:leader="dot" w:pos="8844"/>
            </w:tabs>
            <w:spacing w:line="360" w:lineRule="auto"/>
            <w:jc w:val="left"/>
            <w:rPr>
              <w:color w:val="auto"/>
              <w:sz w:val="24"/>
              <w:szCs w:val="24"/>
              <w:highlight w:val="none"/>
            </w:rPr>
          </w:pPr>
          <w:r>
            <w:rPr>
              <w:rFonts w:hint="eastAsia" w:ascii="宋体" w:hAnsi="宋体" w:eastAsia="宋体" w:cs="宋体"/>
              <w:caps w:val="0"/>
              <w:smallCaps w:val="0"/>
              <w:snapToGrid w:val="0"/>
              <w:color w:val="auto"/>
              <w:spacing w:val="0"/>
              <w:kern w:val="0"/>
              <w:sz w:val="24"/>
              <w:szCs w:val="24"/>
              <w:highlight w:val="none"/>
            </w:rPr>
            <w:fldChar w:fldCharType="begin"/>
          </w:r>
          <w:r>
            <w:rPr>
              <w:rFonts w:hint="eastAsia" w:ascii="宋体" w:hAnsi="宋体" w:eastAsia="宋体" w:cs="宋体"/>
              <w:caps w:val="0"/>
              <w:smallCaps w:val="0"/>
              <w:snapToGrid w:val="0"/>
              <w:color w:val="auto"/>
              <w:spacing w:val="0"/>
              <w:kern w:val="0"/>
              <w:sz w:val="24"/>
              <w:szCs w:val="24"/>
              <w:highlight w:val="none"/>
            </w:rPr>
            <w:instrText xml:space="preserve"> HYPERLINK \l _Toc22414 </w:instrText>
          </w:r>
          <w:r>
            <w:rPr>
              <w:rFonts w:hint="eastAsia" w:ascii="宋体" w:hAnsi="宋体" w:eastAsia="宋体" w:cs="宋体"/>
              <w:caps w:val="0"/>
              <w:smallCaps w:val="0"/>
              <w:snapToGrid w:val="0"/>
              <w:color w:val="auto"/>
              <w:spacing w:val="0"/>
              <w:kern w:val="0"/>
              <w:sz w:val="24"/>
              <w:szCs w:val="24"/>
              <w:highlight w:val="none"/>
            </w:rPr>
            <w:fldChar w:fldCharType="separate"/>
          </w:r>
          <w:r>
            <w:rPr>
              <w:rFonts w:hint="eastAsia" w:ascii="宋体" w:hAnsi="宋体" w:eastAsia="宋体" w:cs="宋体"/>
              <w:bCs/>
              <w:snapToGrid w:val="0"/>
              <w:color w:val="auto"/>
              <w:kern w:val="0"/>
              <w:sz w:val="24"/>
              <w:szCs w:val="24"/>
              <w:highlight w:val="none"/>
              <w:lang w:val="en-US" w:eastAsia="zh-CN"/>
            </w:rPr>
            <w:t>2．</w:t>
          </w:r>
          <w:r>
            <w:rPr>
              <w:rFonts w:hint="eastAsia" w:ascii="宋体" w:hAnsi="宋体" w:eastAsia="宋体" w:cs="宋体"/>
              <w:bCs/>
              <w:snapToGrid w:val="0"/>
              <w:color w:val="auto"/>
              <w:kern w:val="0"/>
              <w:sz w:val="24"/>
              <w:szCs w:val="24"/>
              <w:highlight w:val="none"/>
            </w:rPr>
            <w:t>监理服务费</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_Toc22414 \h </w:instrText>
          </w:r>
          <w:r>
            <w:rPr>
              <w:color w:val="auto"/>
              <w:sz w:val="24"/>
              <w:szCs w:val="24"/>
              <w:highlight w:val="none"/>
            </w:rPr>
            <w:fldChar w:fldCharType="separate"/>
          </w:r>
          <w:r>
            <w:rPr>
              <w:color w:val="auto"/>
              <w:sz w:val="24"/>
              <w:szCs w:val="24"/>
              <w:highlight w:val="none"/>
            </w:rPr>
            <w:t>40</w:t>
          </w:r>
          <w:r>
            <w:rPr>
              <w:color w:val="auto"/>
              <w:sz w:val="24"/>
              <w:szCs w:val="24"/>
              <w:highlight w:val="none"/>
            </w:rPr>
            <w:fldChar w:fldCharType="end"/>
          </w:r>
          <w:r>
            <w:rPr>
              <w:rFonts w:hint="eastAsia" w:ascii="宋体" w:hAnsi="宋体" w:eastAsia="宋体" w:cs="宋体"/>
              <w:caps w:val="0"/>
              <w:smallCaps w:val="0"/>
              <w:snapToGrid w:val="0"/>
              <w:color w:val="auto"/>
              <w:spacing w:val="0"/>
              <w:kern w:val="0"/>
              <w:sz w:val="24"/>
              <w:szCs w:val="24"/>
              <w:highlight w:val="none"/>
            </w:rPr>
            <w:fldChar w:fldCharType="end"/>
          </w:r>
        </w:p>
        <w:p w14:paraId="7ACB80FD">
          <w:pPr>
            <w:pStyle w:val="19"/>
            <w:tabs>
              <w:tab w:val="right" w:leader="dot" w:pos="8844"/>
            </w:tabs>
            <w:spacing w:line="360" w:lineRule="auto"/>
            <w:jc w:val="left"/>
            <w:rPr>
              <w:color w:val="auto"/>
              <w:sz w:val="24"/>
              <w:szCs w:val="24"/>
              <w:highlight w:val="none"/>
            </w:rPr>
          </w:pPr>
          <w:r>
            <w:rPr>
              <w:rFonts w:hint="eastAsia" w:ascii="宋体" w:hAnsi="宋体" w:eastAsia="宋体" w:cs="宋体"/>
              <w:caps w:val="0"/>
              <w:smallCaps w:val="0"/>
              <w:snapToGrid w:val="0"/>
              <w:color w:val="auto"/>
              <w:spacing w:val="0"/>
              <w:kern w:val="0"/>
              <w:sz w:val="24"/>
              <w:szCs w:val="24"/>
              <w:highlight w:val="none"/>
            </w:rPr>
            <w:fldChar w:fldCharType="begin"/>
          </w:r>
          <w:r>
            <w:rPr>
              <w:rFonts w:hint="eastAsia" w:ascii="宋体" w:hAnsi="宋体" w:eastAsia="宋体" w:cs="宋体"/>
              <w:caps w:val="0"/>
              <w:smallCaps w:val="0"/>
              <w:snapToGrid w:val="0"/>
              <w:color w:val="auto"/>
              <w:spacing w:val="0"/>
              <w:kern w:val="0"/>
              <w:sz w:val="24"/>
              <w:szCs w:val="24"/>
              <w:highlight w:val="none"/>
            </w:rPr>
            <w:instrText xml:space="preserve"> HYPERLINK \l _Toc6643 </w:instrText>
          </w:r>
          <w:r>
            <w:rPr>
              <w:rFonts w:hint="eastAsia" w:ascii="宋体" w:hAnsi="宋体" w:eastAsia="宋体" w:cs="宋体"/>
              <w:caps w:val="0"/>
              <w:smallCaps w:val="0"/>
              <w:snapToGrid w:val="0"/>
              <w:color w:val="auto"/>
              <w:spacing w:val="0"/>
              <w:kern w:val="0"/>
              <w:sz w:val="24"/>
              <w:szCs w:val="24"/>
              <w:highlight w:val="none"/>
            </w:rPr>
            <w:fldChar w:fldCharType="separate"/>
          </w:r>
          <w:r>
            <w:rPr>
              <w:rFonts w:hint="eastAsia" w:ascii="宋体" w:hAnsi="宋体" w:eastAsia="宋体" w:cs="宋体"/>
              <w:bCs/>
              <w:snapToGrid w:val="0"/>
              <w:color w:val="auto"/>
              <w:kern w:val="0"/>
              <w:sz w:val="24"/>
              <w:szCs w:val="24"/>
              <w:highlight w:val="none"/>
              <w:lang w:val="en-US" w:eastAsia="zh-CN"/>
            </w:rPr>
            <w:t>3．</w:t>
          </w:r>
          <w:r>
            <w:rPr>
              <w:rFonts w:hint="eastAsia" w:ascii="宋体" w:hAnsi="宋体" w:eastAsia="宋体" w:cs="宋体"/>
              <w:bCs/>
              <w:snapToGrid w:val="0"/>
              <w:color w:val="auto"/>
              <w:kern w:val="0"/>
              <w:sz w:val="24"/>
              <w:szCs w:val="24"/>
              <w:highlight w:val="none"/>
            </w:rPr>
            <w:t>监理服务费发票</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_Toc6643 \h </w:instrText>
          </w:r>
          <w:r>
            <w:rPr>
              <w:color w:val="auto"/>
              <w:sz w:val="24"/>
              <w:szCs w:val="24"/>
              <w:highlight w:val="none"/>
            </w:rPr>
            <w:fldChar w:fldCharType="separate"/>
          </w:r>
          <w:r>
            <w:rPr>
              <w:color w:val="auto"/>
              <w:sz w:val="24"/>
              <w:szCs w:val="24"/>
              <w:highlight w:val="none"/>
            </w:rPr>
            <w:t>41</w:t>
          </w:r>
          <w:r>
            <w:rPr>
              <w:color w:val="auto"/>
              <w:sz w:val="24"/>
              <w:szCs w:val="24"/>
              <w:highlight w:val="none"/>
            </w:rPr>
            <w:fldChar w:fldCharType="end"/>
          </w:r>
          <w:r>
            <w:rPr>
              <w:rFonts w:hint="eastAsia" w:ascii="宋体" w:hAnsi="宋体" w:eastAsia="宋体" w:cs="宋体"/>
              <w:caps w:val="0"/>
              <w:smallCaps w:val="0"/>
              <w:snapToGrid w:val="0"/>
              <w:color w:val="auto"/>
              <w:spacing w:val="0"/>
              <w:kern w:val="0"/>
              <w:sz w:val="24"/>
              <w:szCs w:val="24"/>
              <w:highlight w:val="none"/>
            </w:rPr>
            <w:fldChar w:fldCharType="end"/>
          </w:r>
        </w:p>
        <w:p w14:paraId="28C3B68E">
          <w:pPr>
            <w:pStyle w:val="19"/>
            <w:tabs>
              <w:tab w:val="right" w:leader="dot" w:pos="8844"/>
            </w:tabs>
            <w:spacing w:line="360" w:lineRule="auto"/>
            <w:jc w:val="left"/>
            <w:rPr>
              <w:color w:val="auto"/>
              <w:sz w:val="24"/>
              <w:szCs w:val="24"/>
              <w:highlight w:val="none"/>
            </w:rPr>
          </w:pPr>
          <w:r>
            <w:rPr>
              <w:rFonts w:hint="eastAsia" w:ascii="宋体" w:hAnsi="宋体" w:eastAsia="宋体" w:cs="宋体"/>
              <w:caps w:val="0"/>
              <w:smallCaps w:val="0"/>
              <w:snapToGrid w:val="0"/>
              <w:color w:val="auto"/>
              <w:spacing w:val="0"/>
              <w:kern w:val="0"/>
              <w:sz w:val="24"/>
              <w:szCs w:val="24"/>
              <w:highlight w:val="none"/>
            </w:rPr>
            <w:fldChar w:fldCharType="begin"/>
          </w:r>
          <w:r>
            <w:rPr>
              <w:rFonts w:hint="eastAsia" w:ascii="宋体" w:hAnsi="宋体" w:eastAsia="宋体" w:cs="宋体"/>
              <w:caps w:val="0"/>
              <w:smallCaps w:val="0"/>
              <w:snapToGrid w:val="0"/>
              <w:color w:val="auto"/>
              <w:spacing w:val="0"/>
              <w:kern w:val="0"/>
              <w:sz w:val="24"/>
              <w:szCs w:val="24"/>
              <w:highlight w:val="none"/>
            </w:rPr>
            <w:instrText xml:space="preserve"> HYPERLINK \l _Toc27001 </w:instrText>
          </w:r>
          <w:r>
            <w:rPr>
              <w:rFonts w:hint="eastAsia" w:ascii="宋体" w:hAnsi="宋体" w:eastAsia="宋体" w:cs="宋体"/>
              <w:caps w:val="0"/>
              <w:smallCaps w:val="0"/>
              <w:snapToGrid w:val="0"/>
              <w:color w:val="auto"/>
              <w:spacing w:val="0"/>
              <w:kern w:val="0"/>
              <w:sz w:val="24"/>
              <w:szCs w:val="24"/>
              <w:highlight w:val="none"/>
            </w:rPr>
            <w:fldChar w:fldCharType="separate"/>
          </w:r>
          <w:r>
            <w:rPr>
              <w:rFonts w:hint="eastAsia" w:ascii="宋体" w:hAnsi="宋体" w:eastAsia="宋体" w:cs="宋体"/>
              <w:bCs/>
              <w:snapToGrid w:val="0"/>
              <w:color w:val="auto"/>
              <w:kern w:val="0"/>
              <w:sz w:val="24"/>
              <w:szCs w:val="24"/>
              <w:highlight w:val="none"/>
              <w:lang w:val="en-US" w:eastAsia="zh-CN"/>
            </w:rPr>
            <w:t>4．</w:t>
          </w:r>
          <w:r>
            <w:rPr>
              <w:rFonts w:hint="eastAsia" w:ascii="宋体" w:hAnsi="宋体" w:eastAsia="宋体" w:cs="宋体"/>
              <w:bCs/>
              <w:snapToGrid w:val="0"/>
              <w:color w:val="auto"/>
              <w:kern w:val="0"/>
              <w:sz w:val="24"/>
              <w:szCs w:val="24"/>
              <w:highlight w:val="none"/>
            </w:rPr>
            <w:t>监理人的服务内容</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_Toc27001 \h </w:instrText>
          </w:r>
          <w:r>
            <w:rPr>
              <w:color w:val="auto"/>
              <w:sz w:val="24"/>
              <w:szCs w:val="24"/>
              <w:highlight w:val="none"/>
            </w:rPr>
            <w:fldChar w:fldCharType="separate"/>
          </w:r>
          <w:r>
            <w:rPr>
              <w:color w:val="auto"/>
              <w:sz w:val="24"/>
              <w:szCs w:val="24"/>
              <w:highlight w:val="none"/>
            </w:rPr>
            <w:t>41</w:t>
          </w:r>
          <w:r>
            <w:rPr>
              <w:color w:val="auto"/>
              <w:sz w:val="24"/>
              <w:szCs w:val="24"/>
              <w:highlight w:val="none"/>
            </w:rPr>
            <w:fldChar w:fldCharType="end"/>
          </w:r>
          <w:r>
            <w:rPr>
              <w:rFonts w:hint="eastAsia" w:ascii="宋体" w:hAnsi="宋体" w:eastAsia="宋体" w:cs="宋体"/>
              <w:caps w:val="0"/>
              <w:smallCaps w:val="0"/>
              <w:snapToGrid w:val="0"/>
              <w:color w:val="auto"/>
              <w:spacing w:val="0"/>
              <w:kern w:val="0"/>
              <w:sz w:val="24"/>
              <w:szCs w:val="24"/>
              <w:highlight w:val="none"/>
            </w:rPr>
            <w:fldChar w:fldCharType="end"/>
          </w:r>
        </w:p>
        <w:p w14:paraId="6940A7E7">
          <w:pPr>
            <w:pStyle w:val="19"/>
            <w:tabs>
              <w:tab w:val="right" w:leader="dot" w:pos="8844"/>
            </w:tabs>
            <w:spacing w:line="360" w:lineRule="auto"/>
            <w:jc w:val="left"/>
            <w:rPr>
              <w:color w:val="auto"/>
              <w:sz w:val="24"/>
              <w:szCs w:val="24"/>
              <w:highlight w:val="none"/>
            </w:rPr>
          </w:pPr>
          <w:r>
            <w:rPr>
              <w:rFonts w:hint="eastAsia" w:ascii="宋体" w:hAnsi="宋体" w:eastAsia="宋体" w:cs="宋体"/>
              <w:caps w:val="0"/>
              <w:smallCaps w:val="0"/>
              <w:snapToGrid w:val="0"/>
              <w:color w:val="auto"/>
              <w:spacing w:val="0"/>
              <w:kern w:val="0"/>
              <w:sz w:val="24"/>
              <w:szCs w:val="24"/>
              <w:highlight w:val="none"/>
            </w:rPr>
            <w:fldChar w:fldCharType="begin"/>
          </w:r>
          <w:r>
            <w:rPr>
              <w:rFonts w:hint="eastAsia" w:ascii="宋体" w:hAnsi="宋体" w:eastAsia="宋体" w:cs="宋体"/>
              <w:caps w:val="0"/>
              <w:smallCaps w:val="0"/>
              <w:snapToGrid w:val="0"/>
              <w:color w:val="auto"/>
              <w:spacing w:val="0"/>
              <w:kern w:val="0"/>
              <w:sz w:val="24"/>
              <w:szCs w:val="24"/>
              <w:highlight w:val="none"/>
            </w:rPr>
            <w:instrText xml:space="preserve"> HYPERLINK \l _Toc14457 </w:instrText>
          </w:r>
          <w:r>
            <w:rPr>
              <w:rFonts w:hint="eastAsia" w:ascii="宋体" w:hAnsi="宋体" w:eastAsia="宋体" w:cs="宋体"/>
              <w:caps w:val="0"/>
              <w:smallCaps w:val="0"/>
              <w:snapToGrid w:val="0"/>
              <w:color w:val="auto"/>
              <w:spacing w:val="0"/>
              <w:kern w:val="0"/>
              <w:sz w:val="24"/>
              <w:szCs w:val="24"/>
              <w:highlight w:val="none"/>
            </w:rPr>
            <w:fldChar w:fldCharType="separate"/>
          </w:r>
          <w:r>
            <w:rPr>
              <w:rFonts w:hint="eastAsia" w:ascii="宋体" w:hAnsi="宋体" w:eastAsia="宋体" w:cs="宋体"/>
              <w:bCs/>
              <w:snapToGrid w:val="0"/>
              <w:color w:val="auto"/>
              <w:kern w:val="0"/>
              <w:sz w:val="24"/>
              <w:szCs w:val="24"/>
              <w:highlight w:val="none"/>
              <w:lang w:val="en-US" w:eastAsia="zh-CN"/>
            </w:rPr>
            <w:t>5．监理人违约及违约责任</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_Toc14457 \h </w:instrText>
          </w:r>
          <w:r>
            <w:rPr>
              <w:color w:val="auto"/>
              <w:sz w:val="24"/>
              <w:szCs w:val="24"/>
              <w:highlight w:val="none"/>
            </w:rPr>
            <w:fldChar w:fldCharType="separate"/>
          </w:r>
          <w:r>
            <w:rPr>
              <w:color w:val="auto"/>
              <w:sz w:val="24"/>
              <w:szCs w:val="24"/>
              <w:highlight w:val="none"/>
            </w:rPr>
            <w:t>42</w:t>
          </w:r>
          <w:r>
            <w:rPr>
              <w:color w:val="auto"/>
              <w:sz w:val="24"/>
              <w:szCs w:val="24"/>
              <w:highlight w:val="none"/>
            </w:rPr>
            <w:fldChar w:fldCharType="end"/>
          </w:r>
          <w:r>
            <w:rPr>
              <w:rFonts w:hint="eastAsia" w:ascii="宋体" w:hAnsi="宋体" w:eastAsia="宋体" w:cs="宋体"/>
              <w:caps w:val="0"/>
              <w:smallCaps w:val="0"/>
              <w:snapToGrid w:val="0"/>
              <w:color w:val="auto"/>
              <w:spacing w:val="0"/>
              <w:kern w:val="0"/>
              <w:sz w:val="24"/>
              <w:szCs w:val="24"/>
              <w:highlight w:val="none"/>
            </w:rPr>
            <w:fldChar w:fldCharType="end"/>
          </w:r>
        </w:p>
        <w:p w14:paraId="6793BA87">
          <w:pPr>
            <w:pStyle w:val="19"/>
            <w:tabs>
              <w:tab w:val="right" w:leader="dot" w:pos="8844"/>
            </w:tabs>
            <w:spacing w:line="360" w:lineRule="auto"/>
            <w:jc w:val="left"/>
            <w:rPr>
              <w:color w:val="auto"/>
              <w:sz w:val="24"/>
              <w:szCs w:val="24"/>
              <w:highlight w:val="none"/>
            </w:rPr>
          </w:pPr>
          <w:r>
            <w:rPr>
              <w:rFonts w:hint="eastAsia" w:ascii="宋体" w:hAnsi="宋体" w:eastAsia="宋体" w:cs="宋体"/>
              <w:caps w:val="0"/>
              <w:smallCaps w:val="0"/>
              <w:snapToGrid w:val="0"/>
              <w:color w:val="auto"/>
              <w:spacing w:val="0"/>
              <w:kern w:val="0"/>
              <w:sz w:val="24"/>
              <w:szCs w:val="24"/>
              <w:highlight w:val="none"/>
            </w:rPr>
            <w:fldChar w:fldCharType="begin"/>
          </w:r>
          <w:r>
            <w:rPr>
              <w:rFonts w:hint="eastAsia" w:ascii="宋体" w:hAnsi="宋体" w:eastAsia="宋体" w:cs="宋体"/>
              <w:caps w:val="0"/>
              <w:smallCaps w:val="0"/>
              <w:snapToGrid w:val="0"/>
              <w:color w:val="auto"/>
              <w:spacing w:val="0"/>
              <w:kern w:val="0"/>
              <w:sz w:val="24"/>
              <w:szCs w:val="24"/>
              <w:highlight w:val="none"/>
            </w:rPr>
            <w:instrText xml:space="preserve"> HYPERLINK \l _Toc19890 </w:instrText>
          </w:r>
          <w:r>
            <w:rPr>
              <w:rFonts w:hint="eastAsia" w:ascii="宋体" w:hAnsi="宋体" w:eastAsia="宋体" w:cs="宋体"/>
              <w:caps w:val="0"/>
              <w:smallCaps w:val="0"/>
              <w:snapToGrid w:val="0"/>
              <w:color w:val="auto"/>
              <w:spacing w:val="0"/>
              <w:kern w:val="0"/>
              <w:sz w:val="24"/>
              <w:szCs w:val="24"/>
              <w:highlight w:val="none"/>
            </w:rPr>
            <w:fldChar w:fldCharType="separate"/>
          </w:r>
          <w:r>
            <w:rPr>
              <w:rFonts w:hint="eastAsia" w:ascii="宋体" w:hAnsi="宋体" w:eastAsia="宋体" w:cs="宋体"/>
              <w:bCs/>
              <w:snapToGrid w:val="0"/>
              <w:color w:val="auto"/>
              <w:kern w:val="0"/>
              <w:sz w:val="24"/>
              <w:szCs w:val="24"/>
              <w:highlight w:val="none"/>
              <w:lang w:val="en-US" w:eastAsia="zh-CN"/>
            </w:rPr>
            <w:t>6．工程质量、造价、进度控制及安全生产管理</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_Toc19890 \h </w:instrText>
          </w:r>
          <w:r>
            <w:rPr>
              <w:color w:val="auto"/>
              <w:sz w:val="24"/>
              <w:szCs w:val="24"/>
              <w:highlight w:val="none"/>
            </w:rPr>
            <w:fldChar w:fldCharType="separate"/>
          </w:r>
          <w:r>
            <w:rPr>
              <w:color w:val="auto"/>
              <w:sz w:val="24"/>
              <w:szCs w:val="24"/>
              <w:highlight w:val="none"/>
            </w:rPr>
            <w:t>46</w:t>
          </w:r>
          <w:r>
            <w:rPr>
              <w:color w:val="auto"/>
              <w:sz w:val="24"/>
              <w:szCs w:val="24"/>
              <w:highlight w:val="none"/>
            </w:rPr>
            <w:fldChar w:fldCharType="end"/>
          </w:r>
          <w:r>
            <w:rPr>
              <w:rFonts w:hint="eastAsia" w:ascii="宋体" w:hAnsi="宋体" w:eastAsia="宋体" w:cs="宋体"/>
              <w:caps w:val="0"/>
              <w:smallCaps w:val="0"/>
              <w:snapToGrid w:val="0"/>
              <w:color w:val="auto"/>
              <w:spacing w:val="0"/>
              <w:kern w:val="0"/>
              <w:sz w:val="24"/>
              <w:szCs w:val="24"/>
              <w:highlight w:val="none"/>
            </w:rPr>
            <w:fldChar w:fldCharType="end"/>
          </w:r>
        </w:p>
        <w:p w14:paraId="595A12C2">
          <w:pPr>
            <w:pStyle w:val="17"/>
            <w:tabs>
              <w:tab w:val="right" w:leader="dot" w:pos="8844"/>
            </w:tabs>
            <w:spacing w:line="360" w:lineRule="auto"/>
            <w:jc w:val="left"/>
            <w:rPr>
              <w:color w:val="auto"/>
              <w:sz w:val="24"/>
              <w:szCs w:val="24"/>
              <w:highlight w:val="none"/>
            </w:rPr>
          </w:pPr>
          <w:r>
            <w:rPr>
              <w:rFonts w:hint="eastAsia" w:ascii="宋体" w:hAnsi="宋体" w:eastAsia="宋体" w:cs="宋体"/>
              <w:caps w:val="0"/>
              <w:smallCaps w:val="0"/>
              <w:snapToGrid w:val="0"/>
              <w:color w:val="auto"/>
              <w:spacing w:val="0"/>
              <w:kern w:val="0"/>
              <w:sz w:val="24"/>
              <w:szCs w:val="24"/>
              <w:highlight w:val="none"/>
            </w:rPr>
            <w:fldChar w:fldCharType="begin"/>
          </w:r>
          <w:r>
            <w:rPr>
              <w:rFonts w:hint="eastAsia" w:ascii="宋体" w:hAnsi="宋体" w:eastAsia="宋体" w:cs="宋体"/>
              <w:caps w:val="0"/>
              <w:smallCaps w:val="0"/>
              <w:snapToGrid w:val="0"/>
              <w:color w:val="auto"/>
              <w:spacing w:val="0"/>
              <w:kern w:val="0"/>
              <w:sz w:val="24"/>
              <w:szCs w:val="24"/>
              <w:highlight w:val="none"/>
            </w:rPr>
            <w:instrText xml:space="preserve"> HYPERLINK \l _Toc5769 </w:instrText>
          </w:r>
          <w:r>
            <w:rPr>
              <w:rFonts w:hint="eastAsia" w:ascii="宋体" w:hAnsi="宋体" w:eastAsia="宋体" w:cs="宋体"/>
              <w:caps w:val="0"/>
              <w:smallCaps w:val="0"/>
              <w:snapToGrid w:val="0"/>
              <w:color w:val="auto"/>
              <w:spacing w:val="0"/>
              <w:kern w:val="0"/>
              <w:sz w:val="24"/>
              <w:szCs w:val="24"/>
              <w:highlight w:val="none"/>
            </w:rPr>
            <w:fldChar w:fldCharType="separate"/>
          </w:r>
          <w:r>
            <w:rPr>
              <w:rFonts w:hint="eastAsia"/>
              <w:color w:val="auto"/>
              <w:sz w:val="24"/>
              <w:szCs w:val="24"/>
              <w:highlight w:val="none"/>
            </w:rPr>
            <w:t>第</w:t>
          </w:r>
          <w:r>
            <w:rPr>
              <w:rFonts w:hint="eastAsia"/>
              <w:color w:val="auto"/>
              <w:sz w:val="24"/>
              <w:szCs w:val="24"/>
              <w:highlight w:val="none"/>
              <w:lang w:val="en-US" w:eastAsia="zh-CN"/>
            </w:rPr>
            <w:t>四</w:t>
          </w:r>
          <w:r>
            <w:rPr>
              <w:rFonts w:hint="eastAsia"/>
              <w:color w:val="auto"/>
              <w:sz w:val="24"/>
              <w:szCs w:val="24"/>
              <w:highlight w:val="none"/>
            </w:rPr>
            <w:t xml:space="preserve">章  </w:t>
          </w:r>
          <w:r>
            <w:rPr>
              <w:rFonts w:hint="eastAsia"/>
              <w:color w:val="auto"/>
              <w:sz w:val="24"/>
              <w:szCs w:val="24"/>
              <w:highlight w:val="none"/>
              <w:lang w:val="en-US" w:eastAsia="zh-CN"/>
            </w:rPr>
            <w:t>技术要求</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_Toc5769 \h </w:instrText>
          </w:r>
          <w:r>
            <w:rPr>
              <w:color w:val="auto"/>
              <w:sz w:val="24"/>
              <w:szCs w:val="24"/>
              <w:highlight w:val="none"/>
            </w:rPr>
            <w:fldChar w:fldCharType="separate"/>
          </w:r>
          <w:r>
            <w:rPr>
              <w:color w:val="auto"/>
              <w:sz w:val="24"/>
              <w:szCs w:val="24"/>
              <w:highlight w:val="none"/>
            </w:rPr>
            <w:t>51</w:t>
          </w:r>
          <w:r>
            <w:rPr>
              <w:color w:val="auto"/>
              <w:sz w:val="24"/>
              <w:szCs w:val="24"/>
              <w:highlight w:val="none"/>
            </w:rPr>
            <w:fldChar w:fldCharType="end"/>
          </w:r>
          <w:r>
            <w:rPr>
              <w:rFonts w:hint="eastAsia" w:ascii="宋体" w:hAnsi="宋体" w:eastAsia="宋体" w:cs="宋体"/>
              <w:caps w:val="0"/>
              <w:smallCaps w:val="0"/>
              <w:snapToGrid w:val="0"/>
              <w:color w:val="auto"/>
              <w:spacing w:val="0"/>
              <w:kern w:val="0"/>
              <w:sz w:val="24"/>
              <w:szCs w:val="24"/>
              <w:highlight w:val="none"/>
            </w:rPr>
            <w:fldChar w:fldCharType="end"/>
          </w:r>
        </w:p>
        <w:p w14:paraId="360BB31D">
          <w:pPr>
            <w:pStyle w:val="19"/>
            <w:tabs>
              <w:tab w:val="right" w:leader="dot" w:pos="8844"/>
            </w:tabs>
            <w:spacing w:line="360" w:lineRule="auto"/>
            <w:jc w:val="left"/>
            <w:rPr>
              <w:color w:val="auto"/>
              <w:sz w:val="24"/>
              <w:szCs w:val="24"/>
              <w:highlight w:val="none"/>
            </w:rPr>
          </w:pPr>
          <w:r>
            <w:rPr>
              <w:rFonts w:hint="eastAsia" w:ascii="宋体" w:hAnsi="宋体" w:eastAsia="宋体" w:cs="宋体"/>
              <w:caps w:val="0"/>
              <w:smallCaps w:val="0"/>
              <w:snapToGrid w:val="0"/>
              <w:color w:val="auto"/>
              <w:spacing w:val="0"/>
              <w:kern w:val="0"/>
              <w:sz w:val="24"/>
              <w:szCs w:val="24"/>
              <w:highlight w:val="none"/>
              <w:lang w:val="en-US" w:eastAsia="zh-CN"/>
            </w:rPr>
            <w:t>1</w:t>
          </w:r>
          <w:r>
            <w:rPr>
              <w:rFonts w:hint="eastAsia" w:ascii="宋体" w:hAnsi="宋体" w:eastAsia="宋体" w:cs="宋体"/>
              <w:caps w:val="0"/>
              <w:smallCaps w:val="0"/>
              <w:snapToGrid w:val="0"/>
              <w:color w:val="auto"/>
              <w:spacing w:val="0"/>
              <w:kern w:val="0"/>
              <w:sz w:val="24"/>
              <w:szCs w:val="24"/>
              <w:highlight w:val="none"/>
            </w:rPr>
            <w:fldChar w:fldCharType="begin"/>
          </w:r>
          <w:r>
            <w:rPr>
              <w:rFonts w:hint="eastAsia" w:ascii="宋体" w:hAnsi="宋体" w:eastAsia="宋体" w:cs="宋体"/>
              <w:caps w:val="0"/>
              <w:smallCaps w:val="0"/>
              <w:snapToGrid w:val="0"/>
              <w:color w:val="auto"/>
              <w:spacing w:val="0"/>
              <w:kern w:val="0"/>
              <w:sz w:val="24"/>
              <w:szCs w:val="24"/>
              <w:highlight w:val="none"/>
            </w:rPr>
            <w:instrText xml:space="preserve"> HYPERLINK \l _Toc30636 </w:instrText>
          </w:r>
          <w:r>
            <w:rPr>
              <w:rFonts w:hint="eastAsia" w:ascii="宋体" w:hAnsi="宋体" w:eastAsia="宋体" w:cs="宋体"/>
              <w:caps w:val="0"/>
              <w:smallCaps w:val="0"/>
              <w:snapToGrid w:val="0"/>
              <w:color w:val="auto"/>
              <w:spacing w:val="0"/>
              <w:kern w:val="0"/>
              <w:sz w:val="24"/>
              <w:szCs w:val="24"/>
              <w:highlight w:val="none"/>
            </w:rPr>
            <w:fldChar w:fldCharType="separate"/>
          </w:r>
          <w:r>
            <w:rPr>
              <w:rFonts w:hint="eastAsia" w:ascii="宋体" w:hAnsi="宋体" w:eastAsia="宋体" w:cs="宋体"/>
              <w:bCs/>
              <w:snapToGrid w:val="0"/>
              <w:color w:val="auto"/>
              <w:kern w:val="0"/>
              <w:sz w:val="24"/>
              <w:szCs w:val="24"/>
              <w:highlight w:val="none"/>
              <w:lang w:val="en-US" w:eastAsia="zh-CN"/>
            </w:rPr>
            <w:t>．市政基础设施工程建设项目</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_Toc30636 \h </w:instrText>
          </w:r>
          <w:r>
            <w:rPr>
              <w:color w:val="auto"/>
              <w:sz w:val="24"/>
              <w:szCs w:val="24"/>
              <w:highlight w:val="none"/>
            </w:rPr>
            <w:fldChar w:fldCharType="separate"/>
          </w:r>
          <w:r>
            <w:rPr>
              <w:color w:val="auto"/>
              <w:sz w:val="24"/>
              <w:szCs w:val="24"/>
              <w:highlight w:val="none"/>
            </w:rPr>
            <w:t>51</w:t>
          </w:r>
          <w:r>
            <w:rPr>
              <w:color w:val="auto"/>
              <w:sz w:val="24"/>
              <w:szCs w:val="24"/>
              <w:highlight w:val="none"/>
            </w:rPr>
            <w:fldChar w:fldCharType="end"/>
          </w:r>
          <w:r>
            <w:rPr>
              <w:rFonts w:hint="eastAsia" w:ascii="宋体" w:hAnsi="宋体" w:eastAsia="宋体" w:cs="宋体"/>
              <w:caps w:val="0"/>
              <w:smallCaps w:val="0"/>
              <w:snapToGrid w:val="0"/>
              <w:color w:val="auto"/>
              <w:spacing w:val="0"/>
              <w:kern w:val="0"/>
              <w:sz w:val="24"/>
              <w:szCs w:val="24"/>
              <w:highlight w:val="none"/>
            </w:rPr>
            <w:fldChar w:fldCharType="end"/>
          </w:r>
        </w:p>
        <w:p w14:paraId="56E31584">
          <w:pPr>
            <w:pStyle w:val="19"/>
            <w:tabs>
              <w:tab w:val="right" w:leader="dot" w:pos="8844"/>
            </w:tabs>
            <w:spacing w:line="360" w:lineRule="auto"/>
            <w:jc w:val="left"/>
            <w:rPr>
              <w:color w:val="auto"/>
              <w:sz w:val="24"/>
              <w:szCs w:val="24"/>
              <w:highlight w:val="none"/>
            </w:rPr>
          </w:pPr>
          <w:r>
            <w:rPr>
              <w:rFonts w:hint="eastAsia" w:ascii="宋体" w:hAnsi="宋体" w:eastAsia="宋体" w:cs="宋体"/>
              <w:caps w:val="0"/>
              <w:smallCaps w:val="0"/>
              <w:snapToGrid w:val="0"/>
              <w:color w:val="auto"/>
              <w:spacing w:val="0"/>
              <w:kern w:val="0"/>
              <w:sz w:val="24"/>
              <w:szCs w:val="24"/>
              <w:highlight w:val="none"/>
            </w:rPr>
            <w:fldChar w:fldCharType="begin"/>
          </w:r>
          <w:r>
            <w:rPr>
              <w:rFonts w:hint="eastAsia" w:ascii="宋体" w:hAnsi="宋体" w:eastAsia="宋体" w:cs="宋体"/>
              <w:caps w:val="0"/>
              <w:smallCaps w:val="0"/>
              <w:snapToGrid w:val="0"/>
              <w:color w:val="auto"/>
              <w:spacing w:val="0"/>
              <w:kern w:val="0"/>
              <w:sz w:val="24"/>
              <w:szCs w:val="24"/>
              <w:highlight w:val="none"/>
            </w:rPr>
            <w:instrText xml:space="preserve"> HYPERLINK \l _Toc31637 </w:instrText>
          </w:r>
          <w:r>
            <w:rPr>
              <w:rFonts w:hint="eastAsia" w:ascii="宋体" w:hAnsi="宋体" w:eastAsia="宋体" w:cs="宋体"/>
              <w:caps w:val="0"/>
              <w:smallCaps w:val="0"/>
              <w:snapToGrid w:val="0"/>
              <w:color w:val="auto"/>
              <w:spacing w:val="0"/>
              <w:kern w:val="0"/>
              <w:sz w:val="24"/>
              <w:szCs w:val="24"/>
              <w:highlight w:val="none"/>
            </w:rPr>
            <w:fldChar w:fldCharType="separate"/>
          </w:r>
          <w:r>
            <w:rPr>
              <w:rFonts w:hint="eastAsia" w:ascii="宋体" w:hAnsi="宋体" w:eastAsia="宋体" w:cs="宋体"/>
              <w:bCs/>
              <w:snapToGrid w:val="0"/>
              <w:color w:val="auto"/>
              <w:kern w:val="0"/>
              <w:sz w:val="24"/>
              <w:szCs w:val="24"/>
              <w:highlight w:val="none"/>
              <w:lang w:val="en-US" w:eastAsia="zh-CN"/>
            </w:rPr>
            <w:t>2．备查要求</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_Toc31637 \h </w:instrText>
          </w:r>
          <w:r>
            <w:rPr>
              <w:color w:val="auto"/>
              <w:sz w:val="24"/>
              <w:szCs w:val="24"/>
              <w:highlight w:val="none"/>
            </w:rPr>
            <w:fldChar w:fldCharType="separate"/>
          </w:r>
          <w:r>
            <w:rPr>
              <w:color w:val="auto"/>
              <w:sz w:val="24"/>
              <w:szCs w:val="24"/>
              <w:highlight w:val="none"/>
            </w:rPr>
            <w:t>51</w:t>
          </w:r>
          <w:r>
            <w:rPr>
              <w:color w:val="auto"/>
              <w:sz w:val="24"/>
              <w:szCs w:val="24"/>
              <w:highlight w:val="none"/>
            </w:rPr>
            <w:fldChar w:fldCharType="end"/>
          </w:r>
          <w:r>
            <w:rPr>
              <w:rFonts w:hint="eastAsia" w:ascii="宋体" w:hAnsi="宋体" w:eastAsia="宋体" w:cs="宋体"/>
              <w:caps w:val="0"/>
              <w:smallCaps w:val="0"/>
              <w:snapToGrid w:val="0"/>
              <w:color w:val="auto"/>
              <w:spacing w:val="0"/>
              <w:kern w:val="0"/>
              <w:sz w:val="24"/>
              <w:szCs w:val="24"/>
              <w:highlight w:val="none"/>
            </w:rPr>
            <w:fldChar w:fldCharType="end"/>
          </w:r>
        </w:p>
        <w:p w14:paraId="094310E0">
          <w:pPr>
            <w:pStyle w:val="17"/>
            <w:tabs>
              <w:tab w:val="right" w:leader="dot" w:pos="8844"/>
            </w:tabs>
            <w:spacing w:line="360" w:lineRule="auto"/>
            <w:jc w:val="left"/>
            <w:rPr>
              <w:color w:val="auto"/>
              <w:sz w:val="24"/>
              <w:szCs w:val="24"/>
              <w:highlight w:val="none"/>
            </w:rPr>
          </w:pPr>
          <w:r>
            <w:rPr>
              <w:rFonts w:hint="eastAsia" w:ascii="宋体" w:hAnsi="宋体" w:eastAsia="宋体" w:cs="宋体"/>
              <w:caps w:val="0"/>
              <w:smallCaps w:val="0"/>
              <w:snapToGrid w:val="0"/>
              <w:color w:val="auto"/>
              <w:spacing w:val="0"/>
              <w:kern w:val="0"/>
              <w:sz w:val="24"/>
              <w:szCs w:val="24"/>
              <w:highlight w:val="none"/>
            </w:rPr>
            <w:fldChar w:fldCharType="begin"/>
          </w:r>
          <w:r>
            <w:rPr>
              <w:rFonts w:hint="eastAsia" w:ascii="宋体" w:hAnsi="宋体" w:eastAsia="宋体" w:cs="宋体"/>
              <w:caps w:val="0"/>
              <w:smallCaps w:val="0"/>
              <w:snapToGrid w:val="0"/>
              <w:color w:val="auto"/>
              <w:spacing w:val="0"/>
              <w:kern w:val="0"/>
              <w:sz w:val="24"/>
              <w:szCs w:val="24"/>
              <w:highlight w:val="none"/>
            </w:rPr>
            <w:instrText xml:space="preserve"> HYPERLINK \l _Toc22958 </w:instrText>
          </w:r>
          <w:r>
            <w:rPr>
              <w:rFonts w:hint="eastAsia" w:ascii="宋体" w:hAnsi="宋体" w:eastAsia="宋体" w:cs="宋体"/>
              <w:caps w:val="0"/>
              <w:smallCaps w:val="0"/>
              <w:snapToGrid w:val="0"/>
              <w:color w:val="auto"/>
              <w:spacing w:val="0"/>
              <w:kern w:val="0"/>
              <w:sz w:val="24"/>
              <w:szCs w:val="24"/>
              <w:highlight w:val="none"/>
            </w:rPr>
            <w:fldChar w:fldCharType="separate"/>
          </w:r>
          <w:r>
            <w:rPr>
              <w:rFonts w:hint="eastAsia"/>
              <w:color w:val="auto"/>
              <w:sz w:val="24"/>
              <w:szCs w:val="24"/>
              <w:highlight w:val="none"/>
            </w:rPr>
            <w:t>第</w:t>
          </w:r>
          <w:r>
            <w:rPr>
              <w:rFonts w:hint="eastAsia"/>
              <w:color w:val="auto"/>
              <w:sz w:val="24"/>
              <w:szCs w:val="24"/>
              <w:highlight w:val="none"/>
              <w:lang w:val="en-US" w:eastAsia="zh-CN"/>
            </w:rPr>
            <w:t>五</w:t>
          </w:r>
          <w:r>
            <w:rPr>
              <w:rFonts w:hint="eastAsia"/>
              <w:color w:val="auto"/>
              <w:sz w:val="24"/>
              <w:szCs w:val="24"/>
              <w:highlight w:val="none"/>
            </w:rPr>
            <w:t xml:space="preserve">章  </w:t>
          </w:r>
          <w:r>
            <w:rPr>
              <w:rFonts w:hint="eastAsia"/>
              <w:color w:val="auto"/>
              <w:sz w:val="24"/>
              <w:szCs w:val="24"/>
              <w:highlight w:val="none"/>
              <w:lang w:eastAsia="zh-CN"/>
            </w:rPr>
            <w:t>投标文件格式</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_Toc22958 \h </w:instrText>
          </w:r>
          <w:r>
            <w:rPr>
              <w:color w:val="auto"/>
              <w:sz w:val="24"/>
              <w:szCs w:val="24"/>
              <w:highlight w:val="none"/>
            </w:rPr>
            <w:fldChar w:fldCharType="separate"/>
          </w:r>
          <w:r>
            <w:rPr>
              <w:color w:val="auto"/>
              <w:sz w:val="24"/>
              <w:szCs w:val="24"/>
              <w:highlight w:val="none"/>
            </w:rPr>
            <w:t>53</w:t>
          </w:r>
          <w:r>
            <w:rPr>
              <w:color w:val="auto"/>
              <w:sz w:val="24"/>
              <w:szCs w:val="24"/>
              <w:highlight w:val="none"/>
            </w:rPr>
            <w:fldChar w:fldCharType="end"/>
          </w:r>
          <w:r>
            <w:rPr>
              <w:rFonts w:hint="eastAsia" w:ascii="宋体" w:hAnsi="宋体" w:eastAsia="宋体" w:cs="宋体"/>
              <w:caps w:val="0"/>
              <w:smallCaps w:val="0"/>
              <w:snapToGrid w:val="0"/>
              <w:color w:val="auto"/>
              <w:spacing w:val="0"/>
              <w:kern w:val="0"/>
              <w:sz w:val="24"/>
              <w:szCs w:val="24"/>
              <w:highlight w:val="none"/>
            </w:rPr>
            <w:fldChar w:fldCharType="end"/>
          </w:r>
        </w:p>
        <w:p w14:paraId="3037DD93">
          <w:pPr>
            <w:pStyle w:val="19"/>
            <w:tabs>
              <w:tab w:val="right" w:leader="dot" w:pos="8844"/>
            </w:tabs>
            <w:spacing w:line="360" w:lineRule="auto"/>
            <w:jc w:val="left"/>
            <w:rPr>
              <w:color w:val="auto"/>
              <w:sz w:val="24"/>
              <w:szCs w:val="24"/>
              <w:highlight w:val="none"/>
            </w:rPr>
          </w:pPr>
          <w:r>
            <w:rPr>
              <w:rFonts w:hint="eastAsia" w:ascii="宋体" w:hAnsi="宋体" w:eastAsia="宋体" w:cs="宋体"/>
              <w:caps w:val="0"/>
              <w:smallCaps w:val="0"/>
              <w:snapToGrid w:val="0"/>
              <w:color w:val="auto"/>
              <w:spacing w:val="0"/>
              <w:kern w:val="0"/>
              <w:sz w:val="24"/>
              <w:szCs w:val="24"/>
              <w:highlight w:val="none"/>
            </w:rPr>
            <w:fldChar w:fldCharType="begin"/>
          </w:r>
          <w:r>
            <w:rPr>
              <w:rFonts w:hint="eastAsia" w:ascii="宋体" w:hAnsi="宋体" w:eastAsia="宋体" w:cs="宋体"/>
              <w:caps w:val="0"/>
              <w:smallCaps w:val="0"/>
              <w:snapToGrid w:val="0"/>
              <w:color w:val="auto"/>
              <w:spacing w:val="0"/>
              <w:kern w:val="0"/>
              <w:sz w:val="24"/>
              <w:szCs w:val="24"/>
              <w:highlight w:val="none"/>
            </w:rPr>
            <w:instrText xml:space="preserve"> HYPERLINK \l _Toc22352 </w:instrText>
          </w:r>
          <w:r>
            <w:rPr>
              <w:rFonts w:hint="eastAsia" w:ascii="宋体" w:hAnsi="宋体" w:eastAsia="宋体" w:cs="宋体"/>
              <w:caps w:val="0"/>
              <w:smallCaps w:val="0"/>
              <w:snapToGrid w:val="0"/>
              <w:color w:val="auto"/>
              <w:spacing w:val="0"/>
              <w:kern w:val="0"/>
              <w:sz w:val="24"/>
              <w:szCs w:val="24"/>
              <w:highlight w:val="none"/>
            </w:rPr>
            <w:fldChar w:fldCharType="separate"/>
          </w:r>
          <w:r>
            <w:rPr>
              <w:rFonts w:hint="eastAsia" w:ascii="Arial" w:hAnsi="Arial" w:cs="Arial"/>
              <w:color w:val="auto"/>
              <w:sz w:val="24"/>
              <w:szCs w:val="24"/>
              <w:highlight w:val="none"/>
            </w:rPr>
            <w:t>格式一</w:t>
          </w:r>
          <w:r>
            <w:rPr>
              <w:rFonts w:hint="eastAsia" w:ascii="Arial" w:hAnsi="Arial" w:cs="Arial"/>
              <w:color w:val="auto"/>
              <w:sz w:val="24"/>
              <w:szCs w:val="24"/>
              <w:highlight w:val="none"/>
              <w:lang w:val="en-US" w:eastAsia="zh-CN"/>
            </w:rPr>
            <w:t xml:space="preserve"> </w:t>
          </w:r>
          <w:r>
            <w:rPr>
              <w:rFonts w:hint="eastAsia"/>
              <w:bCs w:val="0"/>
              <w:color w:val="auto"/>
              <w:sz w:val="24"/>
              <w:szCs w:val="24"/>
              <w:highlight w:val="none"/>
            </w:rPr>
            <w:t>封面</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_Toc22352 \h </w:instrText>
          </w:r>
          <w:r>
            <w:rPr>
              <w:color w:val="auto"/>
              <w:sz w:val="24"/>
              <w:szCs w:val="24"/>
              <w:highlight w:val="none"/>
            </w:rPr>
            <w:fldChar w:fldCharType="separate"/>
          </w:r>
          <w:r>
            <w:rPr>
              <w:color w:val="auto"/>
              <w:sz w:val="24"/>
              <w:szCs w:val="24"/>
              <w:highlight w:val="none"/>
            </w:rPr>
            <w:t>53</w:t>
          </w:r>
          <w:r>
            <w:rPr>
              <w:color w:val="auto"/>
              <w:sz w:val="24"/>
              <w:szCs w:val="24"/>
              <w:highlight w:val="none"/>
            </w:rPr>
            <w:fldChar w:fldCharType="end"/>
          </w:r>
          <w:r>
            <w:rPr>
              <w:rFonts w:hint="eastAsia" w:ascii="宋体" w:hAnsi="宋体" w:eastAsia="宋体" w:cs="宋体"/>
              <w:caps w:val="0"/>
              <w:smallCaps w:val="0"/>
              <w:snapToGrid w:val="0"/>
              <w:color w:val="auto"/>
              <w:spacing w:val="0"/>
              <w:kern w:val="0"/>
              <w:sz w:val="24"/>
              <w:szCs w:val="24"/>
              <w:highlight w:val="none"/>
            </w:rPr>
            <w:fldChar w:fldCharType="end"/>
          </w:r>
        </w:p>
        <w:p w14:paraId="4BC0A1C8">
          <w:pPr>
            <w:pStyle w:val="19"/>
            <w:tabs>
              <w:tab w:val="right" w:leader="dot" w:pos="8844"/>
            </w:tabs>
            <w:spacing w:line="360" w:lineRule="auto"/>
            <w:jc w:val="left"/>
            <w:rPr>
              <w:color w:val="auto"/>
              <w:sz w:val="24"/>
              <w:szCs w:val="24"/>
              <w:highlight w:val="none"/>
            </w:rPr>
          </w:pPr>
          <w:r>
            <w:rPr>
              <w:rFonts w:hint="eastAsia" w:ascii="宋体" w:hAnsi="宋体" w:eastAsia="宋体" w:cs="宋体"/>
              <w:caps w:val="0"/>
              <w:smallCaps w:val="0"/>
              <w:snapToGrid w:val="0"/>
              <w:color w:val="auto"/>
              <w:spacing w:val="0"/>
              <w:kern w:val="0"/>
              <w:sz w:val="24"/>
              <w:szCs w:val="24"/>
              <w:highlight w:val="none"/>
            </w:rPr>
            <w:fldChar w:fldCharType="begin"/>
          </w:r>
          <w:r>
            <w:rPr>
              <w:rFonts w:hint="eastAsia" w:ascii="宋体" w:hAnsi="宋体" w:eastAsia="宋体" w:cs="宋体"/>
              <w:caps w:val="0"/>
              <w:smallCaps w:val="0"/>
              <w:snapToGrid w:val="0"/>
              <w:color w:val="auto"/>
              <w:spacing w:val="0"/>
              <w:kern w:val="0"/>
              <w:sz w:val="24"/>
              <w:szCs w:val="24"/>
              <w:highlight w:val="none"/>
            </w:rPr>
            <w:instrText xml:space="preserve"> HYPERLINK \l _Toc22102 </w:instrText>
          </w:r>
          <w:r>
            <w:rPr>
              <w:rFonts w:hint="eastAsia" w:ascii="宋体" w:hAnsi="宋体" w:eastAsia="宋体" w:cs="宋体"/>
              <w:caps w:val="0"/>
              <w:smallCaps w:val="0"/>
              <w:snapToGrid w:val="0"/>
              <w:color w:val="auto"/>
              <w:spacing w:val="0"/>
              <w:kern w:val="0"/>
              <w:sz w:val="24"/>
              <w:szCs w:val="24"/>
              <w:highlight w:val="none"/>
            </w:rPr>
            <w:fldChar w:fldCharType="separate"/>
          </w:r>
          <w:r>
            <w:rPr>
              <w:rFonts w:ascii="Arial" w:hAnsi="Arial" w:cs="Arial"/>
              <w:color w:val="auto"/>
              <w:sz w:val="24"/>
              <w:szCs w:val="24"/>
              <w:highlight w:val="none"/>
            </w:rPr>
            <w:t>格式</w:t>
          </w:r>
          <w:r>
            <w:rPr>
              <w:rFonts w:hint="eastAsia" w:ascii="Arial" w:hAnsi="Arial" w:cs="Arial"/>
              <w:color w:val="auto"/>
              <w:sz w:val="24"/>
              <w:szCs w:val="24"/>
              <w:highlight w:val="none"/>
            </w:rPr>
            <w:t>二</w:t>
          </w:r>
          <w:r>
            <w:rPr>
              <w:rFonts w:hint="eastAsia" w:ascii="Arial" w:hAnsi="Arial" w:cs="Arial"/>
              <w:color w:val="auto"/>
              <w:sz w:val="24"/>
              <w:szCs w:val="24"/>
              <w:highlight w:val="none"/>
              <w:lang w:val="en-US" w:eastAsia="zh-CN"/>
            </w:rPr>
            <w:t xml:space="preserve"> </w:t>
          </w:r>
          <w:r>
            <w:rPr>
              <w:rFonts w:hint="eastAsia" w:cs="宋体"/>
              <w:color w:val="auto"/>
              <w:sz w:val="24"/>
              <w:szCs w:val="24"/>
              <w:highlight w:val="none"/>
            </w:rPr>
            <w:t>投标函</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_Toc22102 \h </w:instrText>
          </w:r>
          <w:r>
            <w:rPr>
              <w:color w:val="auto"/>
              <w:sz w:val="24"/>
              <w:szCs w:val="24"/>
              <w:highlight w:val="none"/>
            </w:rPr>
            <w:fldChar w:fldCharType="separate"/>
          </w:r>
          <w:r>
            <w:rPr>
              <w:color w:val="auto"/>
              <w:sz w:val="24"/>
              <w:szCs w:val="24"/>
              <w:highlight w:val="none"/>
            </w:rPr>
            <w:t>54</w:t>
          </w:r>
          <w:r>
            <w:rPr>
              <w:color w:val="auto"/>
              <w:sz w:val="24"/>
              <w:szCs w:val="24"/>
              <w:highlight w:val="none"/>
            </w:rPr>
            <w:fldChar w:fldCharType="end"/>
          </w:r>
          <w:r>
            <w:rPr>
              <w:rFonts w:hint="eastAsia" w:ascii="宋体" w:hAnsi="宋体" w:eastAsia="宋体" w:cs="宋体"/>
              <w:caps w:val="0"/>
              <w:smallCaps w:val="0"/>
              <w:snapToGrid w:val="0"/>
              <w:color w:val="auto"/>
              <w:spacing w:val="0"/>
              <w:kern w:val="0"/>
              <w:sz w:val="24"/>
              <w:szCs w:val="24"/>
              <w:highlight w:val="none"/>
            </w:rPr>
            <w:fldChar w:fldCharType="end"/>
          </w:r>
        </w:p>
        <w:p w14:paraId="43B9CE63">
          <w:pPr>
            <w:pStyle w:val="19"/>
            <w:tabs>
              <w:tab w:val="right" w:leader="dot" w:pos="8844"/>
            </w:tabs>
            <w:spacing w:line="360" w:lineRule="auto"/>
            <w:jc w:val="left"/>
            <w:rPr>
              <w:color w:val="auto"/>
              <w:sz w:val="24"/>
              <w:szCs w:val="24"/>
              <w:highlight w:val="none"/>
            </w:rPr>
          </w:pPr>
          <w:r>
            <w:rPr>
              <w:rFonts w:hint="eastAsia" w:ascii="宋体" w:hAnsi="宋体" w:eastAsia="宋体" w:cs="宋体"/>
              <w:caps w:val="0"/>
              <w:smallCaps w:val="0"/>
              <w:snapToGrid w:val="0"/>
              <w:color w:val="auto"/>
              <w:spacing w:val="0"/>
              <w:kern w:val="0"/>
              <w:sz w:val="24"/>
              <w:szCs w:val="24"/>
              <w:highlight w:val="none"/>
            </w:rPr>
            <w:fldChar w:fldCharType="begin"/>
          </w:r>
          <w:r>
            <w:rPr>
              <w:rFonts w:hint="eastAsia" w:ascii="宋体" w:hAnsi="宋体" w:eastAsia="宋体" w:cs="宋体"/>
              <w:caps w:val="0"/>
              <w:smallCaps w:val="0"/>
              <w:snapToGrid w:val="0"/>
              <w:color w:val="auto"/>
              <w:spacing w:val="0"/>
              <w:kern w:val="0"/>
              <w:sz w:val="24"/>
              <w:szCs w:val="24"/>
              <w:highlight w:val="none"/>
            </w:rPr>
            <w:instrText xml:space="preserve"> HYPERLINK \l _Toc29297 </w:instrText>
          </w:r>
          <w:r>
            <w:rPr>
              <w:rFonts w:hint="eastAsia" w:ascii="宋体" w:hAnsi="宋体" w:eastAsia="宋体" w:cs="宋体"/>
              <w:caps w:val="0"/>
              <w:smallCaps w:val="0"/>
              <w:snapToGrid w:val="0"/>
              <w:color w:val="auto"/>
              <w:spacing w:val="0"/>
              <w:kern w:val="0"/>
              <w:sz w:val="24"/>
              <w:szCs w:val="24"/>
              <w:highlight w:val="none"/>
            </w:rPr>
            <w:fldChar w:fldCharType="separate"/>
          </w:r>
          <w:r>
            <w:rPr>
              <w:rFonts w:ascii="Arial" w:hAnsi="Arial" w:cs="Arial"/>
              <w:color w:val="auto"/>
              <w:sz w:val="24"/>
              <w:szCs w:val="24"/>
              <w:highlight w:val="none"/>
            </w:rPr>
            <w:t>格式</w:t>
          </w:r>
          <w:r>
            <w:rPr>
              <w:rFonts w:hint="eastAsia" w:ascii="Arial" w:hAnsi="Arial" w:cs="Arial"/>
              <w:color w:val="auto"/>
              <w:sz w:val="24"/>
              <w:szCs w:val="24"/>
              <w:highlight w:val="none"/>
              <w:lang w:val="en-US" w:eastAsia="zh-CN"/>
            </w:rPr>
            <w:t xml:space="preserve">三 </w:t>
          </w:r>
          <w:r>
            <w:rPr>
              <w:rFonts w:hint="eastAsia" w:cs="宋体"/>
              <w:color w:val="auto"/>
              <w:sz w:val="24"/>
              <w:szCs w:val="24"/>
              <w:highlight w:val="none"/>
              <w:lang w:eastAsia="zh-CN"/>
            </w:rPr>
            <w:t>各项承诺一览表</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_Toc29297 \h </w:instrText>
          </w:r>
          <w:r>
            <w:rPr>
              <w:color w:val="auto"/>
              <w:sz w:val="24"/>
              <w:szCs w:val="24"/>
              <w:highlight w:val="none"/>
            </w:rPr>
            <w:fldChar w:fldCharType="separate"/>
          </w:r>
          <w:r>
            <w:rPr>
              <w:color w:val="auto"/>
              <w:sz w:val="24"/>
              <w:szCs w:val="24"/>
              <w:highlight w:val="none"/>
            </w:rPr>
            <w:t>55</w:t>
          </w:r>
          <w:r>
            <w:rPr>
              <w:color w:val="auto"/>
              <w:sz w:val="24"/>
              <w:szCs w:val="24"/>
              <w:highlight w:val="none"/>
            </w:rPr>
            <w:fldChar w:fldCharType="end"/>
          </w:r>
          <w:r>
            <w:rPr>
              <w:rFonts w:hint="eastAsia" w:ascii="宋体" w:hAnsi="宋体" w:eastAsia="宋体" w:cs="宋体"/>
              <w:caps w:val="0"/>
              <w:smallCaps w:val="0"/>
              <w:snapToGrid w:val="0"/>
              <w:color w:val="auto"/>
              <w:spacing w:val="0"/>
              <w:kern w:val="0"/>
              <w:sz w:val="24"/>
              <w:szCs w:val="24"/>
              <w:highlight w:val="none"/>
            </w:rPr>
            <w:fldChar w:fldCharType="end"/>
          </w:r>
        </w:p>
        <w:p w14:paraId="0F99347D">
          <w:pPr>
            <w:pStyle w:val="19"/>
            <w:tabs>
              <w:tab w:val="right" w:leader="dot" w:pos="8844"/>
            </w:tabs>
            <w:spacing w:line="360" w:lineRule="auto"/>
            <w:jc w:val="left"/>
            <w:rPr>
              <w:color w:val="auto"/>
              <w:sz w:val="24"/>
              <w:szCs w:val="24"/>
              <w:highlight w:val="none"/>
            </w:rPr>
          </w:pPr>
          <w:r>
            <w:rPr>
              <w:rFonts w:hint="eastAsia" w:ascii="宋体" w:hAnsi="宋体" w:eastAsia="宋体" w:cs="宋体"/>
              <w:caps w:val="0"/>
              <w:smallCaps w:val="0"/>
              <w:snapToGrid w:val="0"/>
              <w:color w:val="auto"/>
              <w:spacing w:val="0"/>
              <w:kern w:val="0"/>
              <w:sz w:val="24"/>
              <w:szCs w:val="24"/>
              <w:highlight w:val="none"/>
            </w:rPr>
            <w:fldChar w:fldCharType="begin"/>
          </w:r>
          <w:r>
            <w:rPr>
              <w:rFonts w:hint="eastAsia" w:ascii="宋体" w:hAnsi="宋体" w:eastAsia="宋体" w:cs="宋体"/>
              <w:caps w:val="0"/>
              <w:smallCaps w:val="0"/>
              <w:snapToGrid w:val="0"/>
              <w:color w:val="auto"/>
              <w:spacing w:val="0"/>
              <w:kern w:val="0"/>
              <w:sz w:val="24"/>
              <w:szCs w:val="24"/>
              <w:highlight w:val="none"/>
            </w:rPr>
            <w:instrText xml:space="preserve"> HYPERLINK \l _Toc4041 </w:instrText>
          </w:r>
          <w:r>
            <w:rPr>
              <w:rFonts w:hint="eastAsia" w:ascii="宋体" w:hAnsi="宋体" w:eastAsia="宋体" w:cs="宋体"/>
              <w:caps w:val="0"/>
              <w:smallCaps w:val="0"/>
              <w:snapToGrid w:val="0"/>
              <w:color w:val="auto"/>
              <w:spacing w:val="0"/>
              <w:kern w:val="0"/>
              <w:sz w:val="24"/>
              <w:szCs w:val="24"/>
              <w:highlight w:val="none"/>
            </w:rPr>
            <w:fldChar w:fldCharType="separate"/>
          </w:r>
          <w:r>
            <w:rPr>
              <w:rFonts w:hint="eastAsia" w:hAnsi="宋体" w:cs="宋体"/>
              <w:snapToGrid w:val="0"/>
              <w:color w:val="auto"/>
              <w:sz w:val="24"/>
              <w:szCs w:val="24"/>
              <w:highlight w:val="none"/>
            </w:rPr>
            <w:t>格式</w:t>
          </w:r>
          <w:r>
            <w:rPr>
              <w:rFonts w:hint="eastAsia" w:cs="宋体"/>
              <w:snapToGrid w:val="0"/>
              <w:color w:val="auto"/>
              <w:sz w:val="24"/>
              <w:szCs w:val="24"/>
              <w:highlight w:val="none"/>
              <w:lang w:val="en-US" w:eastAsia="zh-CN"/>
            </w:rPr>
            <w:t>四</w:t>
          </w:r>
          <w:r>
            <w:rPr>
              <w:rFonts w:hint="eastAsia" w:hAnsi="宋体" w:cs="宋体"/>
              <w:snapToGrid w:val="0"/>
              <w:color w:val="auto"/>
              <w:sz w:val="24"/>
              <w:szCs w:val="24"/>
              <w:highlight w:val="none"/>
            </w:rPr>
            <w:t xml:space="preserve"> 授权委托书</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_Toc4041 \h </w:instrText>
          </w:r>
          <w:r>
            <w:rPr>
              <w:color w:val="auto"/>
              <w:sz w:val="24"/>
              <w:szCs w:val="24"/>
              <w:highlight w:val="none"/>
            </w:rPr>
            <w:fldChar w:fldCharType="separate"/>
          </w:r>
          <w:r>
            <w:rPr>
              <w:color w:val="auto"/>
              <w:sz w:val="24"/>
              <w:szCs w:val="24"/>
              <w:highlight w:val="none"/>
            </w:rPr>
            <w:t>57</w:t>
          </w:r>
          <w:r>
            <w:rPr>
              <w:color w:val="auto"/>
              <w:sz w:val="24"/>
              <w:szCs w:val="24"/>
              <w:highlight w:val="none"/>
            </w:rPr>
            <w:fldChar w:fldCharType="end"/>
          </w:r>
          <w:r>
            <w:rPr>
              <w:rFonts w:hint="eastAsia" w:ascii="宋体" w:hAnsi="宋体" w:eastAsia="宋体" w:cs="宋体"/>
              <w:caps w:val="0"/>
              <w:smallCaps w:val="0"/>
              <w:snapToGrid w:val="0"/>
              <w:color w:val="auto"/>
              <w:spacing w:val="0"/>
              <w:kern w:val="0"/>
              <w:sz w:val="24"/>
              <w:szCs w:val="24"/>
              <w:highlight w:val="none"/>
            </w:rPr>
            <w:fldChar w:fldCharType="end"/>
          </w:r>
        </w:p>
        <w:p w14:paraId="44E206C8">
          <w:pPr>
            <w:pStyle w:val="19"/>
            <w:tabs>
              <w:tab w:val="right" w:leader="dot" w:pos="8844"/>
            </w:tabs>
            <w:spacing w:line="360" w:lineRule="auto"/>
            <w:jc w:val="left"/>
            <w:rPr>
              <w:color w:val="auto"/>
              <w:sz w:val="24"/>
              <w:szCs w:val="24"/>
              <w:highlight w:val="none"/>
            </w:rPr>
          </w:pPr>
          <w:r>
            <w:rPr>
              <w:rFonts w:hint="eastAsia" w:ascii="宋体" w:hAnsi="宋体" w:eastAsia="宋体" w:cs="宋体"/>
              <w:caps w:val="0"/>
              <w:smallCaps w:val="0"/>
              <w:snapToGrid w:val="0"/>
              <w:color w:val="auto"/>
              <w:spacing w:val="0"/>
              <w:kern w:val="0"/>
              <w:sz w:val="24"/>
              <w:szCs w:val="24"/>
              <w:highlight w:val="none"/>
            </w:rPr>
            <w:fldChar w:fldCharType="begin"/>
          </w:r>
          <w:r>
            <w:rPr>
              <w:rFonts w:hint="eastAsia" w:ascii="宋体" w:hAnsi="宋体" w:eastAsia="宋体" w:cs="宋体"/>
              <w:caps w:val="0"/>
              <w:smallCaps w:val="0"/>
              <w:snapToGrid w:val="0"/>
              <w:color w:val="auto"/>
              <w:spacing w:val="0"/>
              <w:kern w:val="0"/>
              <w:sz w:val="24"/>
              <w:szCs w:val="24"/>
              <w:highlight w:val="none"/>
            </w:rPr>
            <w:instrText xml:space="preserve"> HYPERLINK \l _Toc27449 </w:instrText>
          </w:r>
          <w:r>
            <w:rPr>
              <w:rFonts w:hint="eastAsia" w:ascii="宋体" w:hAnsi="宋体" w:eastAsia="宋体" w:cs="宋体"/>
              <w:caps w:val="0"/>
              <w:smallCaps w:val="0"/>
              <w:snapToGrid w:val="0"/>
              <w:color w:val="auto"/>
              <w:spacing w:val="0"/>
              <w:kern w:val="0"/>
              <w:sz w:val="24"/>
              <w:szCs w:val="24"/>
              <w:highlight w:val="none"/>
            </w:rPr>
            <w:fldChar w:fldCharType="separate"/>
          </w:r>
          <w:r>
            <w:rPr>
              <w:rFonts w:hint="eastAsia" w:ascii="宋体" w:hAnsi="宋体" w:eastAsia="宋体" w:cs="宋体"/>
              <w:bCs/>
              <w:snapToGrid w:val="0"/>
              <w:color w:val="auto"/>
              <w:sz w:val="24"/>
              <w:szCs w:val="24"/>
              <w:highlight w:val="none"/>
            </w:rPr>
            <w:t>格式</w:t>
          </w:r>
          <w:r>
            <w:rPr>
              <w:rFonts w:hint="eastAsia" w:ascii="宋体" w:eastAsia="宋体" w:cs="宋体"/>
              <w:bCs/>
              <w:snapToGrid w:val="0"/>
              <w:color w:val="auto"/>
              <w:sz w:val="24"/>
              <w:szCs w:val="24"/>
              <w:highlight w:val="none"/>
              <w:lang w:val="en-US" w:eastAsia="zh-CN"/>
            </w:rPr>
            <w:t>五</w:t>
          </w:r>
          <w:r>
            <w:rPr>
              <w:rFonts w:hint="eastAsia" w:ascii="宋体" w:hAnsi="宋体" w:eastAsia="宋体" w:cs="宋体"/>
              <w:bCs/>
              <w:snapToGrid w:val="0"/>
              <w:color w:val="auto"/>
              <w:sz w:val="24"/>
              <w:szCs w:val="24"/>
              <w:highlight w:val="none"/>
            </w:rPr>
            <w:t xml:space="preserve"> 法定代表人身份证明</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_Toc27449 \h </w:instrText>
          </w:r>
          <w:r>
            <w:rPr>
              <w:color w:val="auto"/>
              <w:sz w:val="24"/>
              <w:szCs w:val="24"/>
              <w:highlight w:val="none"/>
            </w:rPr>
            <w:fldChar w:fldCharType="separate"/>
          </w:r>
          <w:r>
            <w:rPr>
              <w:color w:val="auto"/>
              <w:sz w:val="24"/>
              <w:szCs w:val="24"/>
              <w:highlight w:val="none"/>
            </w:rPr>
            <w:t>58</w:t>
          </w:r>
          <w:r>
            <w:rPr>
              <w:color w:val="auto"/>
              <w:sz w:val="24"/>
              <w:szCs w:val="24"/>
              <w:highlight w:val="none"/>
            </w:rPr>
            <w:fldChar w:fldCharType="end"/>
          </w:r>
          <w:r>
            <w:rPr>
              <w:rFonts w:hint="eastAsia" w:ascii="宋体" w:hAnsi="宋体" w:eastAsia="宋体" w:cs="宋体"/>
              <w:caps w:val="0"/>
              <w:smallCaps w:val="0"/>
              <w:snapToGrid w:val="0"/>
              <w:color w:val="auto"/>
              <w:spacing w:val="0"/>
              <w:kern w:val="0"/>
              <w:sz w:val="24"/>
              <w:szCs w:val="24"/>
              <w:highlight w:val="none"/>
            </w:rPr>
            <w:fldChar w:fldCharType="end"/>
          </w:r>
        </w:p>
        <w:p w14:paraId="3017C799">
          <w:pPr>
            <w:pStyle w:val="19"/>
            <w:tabs>
              <w:tab w:val="right" w:leader="dot" w:pos="8844"/>
            </w:tabs>
            <w:spacing w:line="360" w:lineRule="auto"/>
            <w:jc w:val="left"/>
            <w:rPr>
              <w:color w:val="auto"/>
              <w:sz w:val="24"/>
              <w:szCs w:val="24"/>
              <w:highlight w:val="none"/>
            </w:rPr>
          </w:pPr>
          <w:r>
            <w:rPr>
              <w:rFonts w:hint="eastAsia" w:ascii="宋体" w:hAnsi="宋体" w:eastAsia="宋体" w:cs="宋体"/>
              <w:caps w:val="0"/>
              <w:smallCaps w:val="0"/>
              <w:snapToGrid w:val="0"/>
              <w:color w:val="auto"/>
              <w:spacing w:val="0"/>
              <w:kern w:val="0"/>
              <w:sz w:val="24"/>
              <w:szCs w:val="24"/>
              <w:highlight w:val="none"/>
            </w:rPr>
            <w:fldChar w:fldCharType="begin"/>
          </w:r>
          <w:r>
            <w:rPr>
              <w:rFonts w:hint="eastAsia" w:ascii="宋体" w:hAnsi="宋体" w:eastAsia="宋体" w:cs="宋体"/>
              <w:caps w:val="0"/>
              <w:smallCaps w:val="0"/>
              <w:snapToGrid w:val="0"/>
              <w:color w:val="auto"/>
              <w:spacing w:val="0"/>
              <w:kern w:val="0"/>
              <w:sz w:val="24"/>
              <w:szCs w:val="24"/>
              <w:highlight w:val="none"/>
            </w:rPr>
            <w:instrText xml:space="preserve"> HYPERLINK \l _Toc25901 </w:instrText>
          </w:r>
          <w:r>
            <w:rPr>
              <w:rFonts w:hint="eastAsia" w:ascii="宋体" w:hAnsi="宋体" w:eastAsia="宋体" w:cs="宋体"/>
              <w:caps w:val="0"/>
              <w:smallCaps w:val="0"/>
              <w:snapToGrid w:val="0"/>
              <w:color w:val="auto"/>
              <w:spacing w:val="0"/>
              <w:kern w:val="0"/>
              <w:sz w:val="24"/>
              <w:szCs w:val="24"/>
              <w:highlight w:val="none"/>
            </w:rPr>
            <w:fldChar w:fldCharType="separate"/>
          </w:r>
          <w:r>
            <w:rPr>
              <w:rFonts w:hint="eastAsia" w:ascii="宋体" w:hAnsi="宋体" w:eastAsia="宋体" w:cs="宋体"/>
              <w:bCs/>
              <w:snapToGrid w:val="0"/>
              <w:color w:val="auto"/>
              <w:sz w:val="24"/>
              <w:szCs w:val="24"/>
              <w:highlight w:val="none"/>
            </w:rPr>
            <w:t>格式</w:t>
          </w:r>
          <w:r>
            <w:rPr>
              <w:rFonts w:hint="eastAsia" w:ascii="宋体" w:eastAsia="宋体" w:cs="宋体"/>
              <w:bCs/>
              <w:snapToGrid w:val="0"/>
              <w:color w:val="auto"/>
              <w:sz w:val="24"/>
              <w:szCs w:val="24"/>
              <w:highlight w:val="none"/>
              <w:lang w:val="en-US" w:eastAsia="zh-CN"/>
            </w:rPr>
            <w:t xml:space="preserve">六 </w:t>
          </w:r>
          <w:r>
            <w:rPr>
              <w:rFonts w:hint="eastAsia" w:ascii="宋体" w:hAnsi="宋体" w:eastAsia="宋体" w:cs="宋体"/>
              <w:bCs/>
              <w:snapToGrid w:val="0"/>
              <w:color w:val="auto"/>
              <w:sz w:val="24"/>
              <w:szCs w:val="24"/>
              <w:highlight w:val="none"/>
            </w:rPr>
            <w:t>投标人基本情况表</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_Toc25901 \h </w:instrText>
          </w:r>
          <w:r>
            <w:rPr>
              <w:color w:val="auto"/>
              <w:sz w:val="24"/>
              <w:szCs w:val="24"/>
              <w:highlight w:val="none"/>
            </w:rPr>
            <w:fldChar w:fldCharType="separate"/>
          </w:r>
          <w:r>
            <w:rPr>
              <w:color w:val="auto"/>
              <w:sz w:val="24"/>
              <w:szCs w:val="24"/>
              <w:highlight w:val="none"/>
            </w:rPr>
            <w:t>59</w:t>
          </w:r>
          <w:r>
            <w:rPr>
              <w:color w:val="auto"/>
              <w:sz w:val="24"/>
              <w:szCs w:val="24"/>
              <w:highlight w:val="none"/>
            </w:rPr>
            <w:fldChar w:fldCharType="end"/>
          </w:r>
          <w:r>
            <w:rPr>
              <w:rFonts w:hint="eastAsia" w:ascii="宋体" w:hAnsi="宋体" w:eastAsia="宋体" w:cs="宋体"/>
              <w:caps w:val="0"/>
              <w:smallCaps w:val="0"/>
              <w:snapToGrid w:val="0"/>
              <w:color w:val="auto"/>
              <w:spacing w:val="0"/>
              <w:kern w:val="0"/>
              <w:sz w:val="24"/>
              <w:szCs w:val="24"/>
              <w:highlight w:val="none"/>
            </w:rPr>
            <w:fldChar w:fldCharType="end"/>
          </w:r>
        </w:p>
        <w:p w14:paraId="3468D35C">
          <w:pPr>
            <w:pStyle w:val="19"/>
            <w:tabs>
              <w:tab w:val="right" w:leader="dot" w:pos="8844"/>
            </w:tabs>
            <w:spacing w:line="360" w:lineRule="auto"/>
            <w:jc w:val="left"/>
            <w:rPr>
              <w:color w:val="auto"/>
              <w:sz w:val="24"/>
              <w:szCs w:val="24"/>
              <w:highlight w:val="none"/>
            </w:rPr>
          </w:pPr>
          <w:r>
            <w:rPr>
              <w:rFonts w:hint="eastAsia" w:ascii="宋体" w:hAnsi="宋体" w:eastAsia="宋体" w:cs="宋体"/>
              <w:caps w:val="0"/>
              <w:smallCaps w:val="0"/>
              <w:snapToGrid w:val="0"/>
              <w:color w:val="auto"/>
              <w:spacing w:val="0"/>
              <w:kern w:val="0"/>
              <w:sz w:val="24"/>
              <w:szCs w:val="24"/>
              <w:highlight w:val="none"/>
            </w:rPr>
            <w:fldChar w:fldCharType="begin"/>
          </w:r>
          <w:r>
            <w:rPr>
              <w:rFonts w:hint="eastAsia" w:ascii="宋体" w:hAnsi="宋体" w:eastAsia="宋体" w:cs="宋体"/>
              <w:caps w:val="0"/>
              <w:smallCaps w:val="0"/>
              <w:snapToGrid w:val="0"/>
              <w:color w:val="auto"/>
              <w:spacing w:val="0"/>
              <w:kern w:val="0"/>
              <w:sz w:val="24"/>
              <w:szCs w:val="24"/>
              <w:highlight w:val="none"/>
            </w:rPr>
            <w:instrText xml:space="preserve"> HYPERLINK \l _Toc7802 </w:instrText>
          </w:r>
          <w:r>
            <w:rPr>
              <w:rFonts w:hint="eastAsia" w:ascii="宋体" w:hAnsi="宋体" w:eastAsia="宋体" w:cs="宋体"/>
              <w:caps w:val="0"/>
              <w:smallCaps w:val="0"/>
              <w:snapToGrid w:val="0"/>
              <w:color w:val="auto"/>
              <w:spacing w:val="0"/>
              <w:kern w:val="0"/>
              <w:sz w:val="24"/>
              <w:szCs w:val="24"/>
              <w:highlight w:val="none"/>
            </w:rPr>
            <w:fldChar w:fldCharType="separate"/>
          </w:r>
          <w:r>
            <w:rPr>
              <w:rFonts w:hint="eastAsia" w:ascii="宋体" w:hAnsi="宋体" w:eastAsia="宋体" w:cs="宋体"/>
              <w:bCs/>
              <w:snapToGrid w:val="0"/>
              <w:color w:val="auto"/>
              <w:sz w:val="24"/>
              <w:szCs w:val="24"/>
              <w:highlight w:val="none"/>
            </w:rPr>
            <w:t>格式</w:t>
          </w:r>
          <w:r>
            <w:rPr>
              <w:rFonts w:hint="eastAsia" w:ascii="宋体" w:eastAsia="宋体" w:cs="宋体"/>
              <w:bCs/>
              <w:snapToGrid w:val="0"/>
              <w:color w:val="auto"/>
              <w:sz w:val="24"/>
              <w:szCs w:val="24"/>
              <w:highlight w:val="none"/>
              <w:lang w:val="en-US" w:eastAsia="zh-CN"/>
            </w:rPr>
            <w:t>七</w:t>
          </w:r>
          <w:r>
            <w:rPr>
              <w:rFonts w:hint="eastAsia" w:ascii="宋体" w:hAnsi="宋体" w:eastAsia="宋体" w:cs="宋体"/>
              <w:bCs/>
              <w:snapToGrid w:val="0"/>
              <w:color w:val="auto"/>
              <w:sz w:val="24"/>
              <w:szCs w:val="24"/>
              <w:highlight w:val="none"/>
            </w:rPr>
            <w:t xml:space="preserve"> </w:t>
          </w:r>
          <w:r>
            <w:rPr>
              <w:rFonts w:hint="eastAsia" w:ascii="宋体" w:eastAsia="宋体" w:cs="宋体"/>
              <w:bCs/>
              <w:snapToGrid w:val="0"/>
              <w:color w:val="auto"/>
              <w:sz w:val="24"/>
              <w:szCs w:val="24"/>
              <w:highlight w:val="none"/>
              <w:lang w:val="en-US" w:eastAsia="zh-CN"/>
            </w:rPr>
            <w:t>总监理工程师任职声明（适用于无任职项目）</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_Toc7802 \h </w:instrText>
          </w:r>
          <w:r>
            <w:rPr>
              <w:color w:val="auto"/>
              <w:sz w:val="24"/>
              <w:szCs w:val="24"/>
              <w:highlight w:val="none"/>
            </w:rPr>
            <w:fldChar w:fldCharType="separate"/>
          </w:r>
          <w:r>
            <w:rPr>
              <w:color w:val="auto"/>
              <w:sz w:val="24"/>
              <w:szCs w:val="24"/>
              <w:highlight w:val="none"/>
            </w:rPr>
            <w:t>60</w:t>
          </w:r>
          <w:r>
            <w:rPr>
              <w:color w:val="auto"/>
              <w:sz w:val="24"/>
              <w:szCs w:val="24"/>
              <w:highlight w:val="none"/>
            </w:rPr>
            <w:fldChar w:fldCharType="end"/>
          </w:r>
          <w:r>
            <w:rPr>
              <w:rFonts w:hint="eastAsia" w:ascii="宋体" w:hAnsi="宋体" w:eastAsia="宋体" w:cs="宋体"/>
              <w:caps w:val="0"/>
              <w:smallCaps w:val="0"/>
              <w:snapToGrid w:val="0"/>
              <w:color w:val="auto"/>
              <w:spacing w:val="0"/>
              <w:kern w:val="0"/>
              <w:sz w:val="24"/>
              <w:szCs w:val="24"/>
              <w:highlight w:val="none"/>
            </w:rPr>
            <w:fldChar w:fldCharType="end"/>
          </w:r>
        </w:p>
        <w:p w14:paraId="7D490E19">
          <w:pPr>
            <w:pStyle w:val="19"/>
            <w:tabs>
              <w:tab w:val="right" w:leader="dot" w:pos="8844"/>
            </w:tabs>
            <w:spacing w:line="360" w:lineRule="auto"/>
            <w:jc w:val="left"/>
            <w:rPr>
              <w:color w:val="auto"/>
              <w:sz w:val="24"/>
              <w:szCs w:val="24"/>
              <w:highlight w:val="none"/>
            </w:rPr>
          </w:pPr>
          <w:r>
            <w:rPr>
              <w:rFonts w:hint="eastAsia" w:ascii="宋体" w:hAnsi="宋体" w:eastAsia="宋体" w:cs="宋体"/>
              <w:caps w:val="0"/>
              <w:smallCaps w:val="0"/>
              <w:snapToGrid w:val="0"/>
              <w:color w:val="auto"/>
              <w:spacing w:val="0"/>
              <w:kern w:val="0"/>
              <w:sz w:val="24"/>
              <w:szCs w:val="24"/>
              <w:highlight w:val="none"/>
            </w:rPr>
            <w:fldChar w:fldCharType="begin"/>
          </w:r>
          <w:r>
            <w:rPr>
              <w:rFonts w:hint="eastAsia" w:ascii="宋体" w:hAnsi="宋体" w:eastAsia="宋体" w:cs="宋体"/>
              <w:caps w:val="0"/>
              <w:smallCaps w:val="0"/>
              <w:snapToGrid w:val="0"/>
              <w:color w:val="auto"/>
              <w:spacing w:val="0"/>
              <w:kern w:val="0"/>
              <w:sz w:val="24"/>
              <w:szCs w:val="24"/>
              <w:highlight w:val="none"/>
            </w:rPr>
            <w:instrText xml:space="preserve"> HYPERLINK \l _Toc22856 </w:instrText>
          </w:r>
          <w:r>
            <w:rPr>
              <w:rFonts w:hint="eastAsia" w:ascii="宋体" w:hAnsi="宋体" w:eastAsia="宋体" w:cs="宋体"/>
              <w:caps w:val="0"/>
              <w:smallCaps w:val="0"/>
              <w:snapToGrid w:val="0"/>
              <w:color w:val="auto"/>
              <w:spacing w:val="0"/>
              <w:kern w:val="0"/>
              <w:sz w:val="24"/>
              <w:szCs w:val="24"/>
              <w:highlight w:val="none"/>
            </w:rPr>
            <w:fldChar w:fldCharType="separate"/>
          </w:r>
          <w:r>
            <w:rPr>
              <w:rFonts w:hint="eastAsia" w:ascii="宋体" w:hAnsi="宋体" w:eastAsia="宋体" w:cs="宋体"/>
              <w:bCs/>
              <w:snapToGrid w:val="0"/>
              <w:color w:val="auto"/>
              <w:sz w:val="24"/>
              <w:szCs w:val="24"/>
              <w:highlight w:val="none"/>
            </w:rPr>
            <w:t>格式</w:t>
          </w:r>
          <w:r>
            <w:rPr>
              <w:rFonts w:hint="eastAsia" w:ascii="宋体" w:eastAsia="宋体" w:cs="宋体"/>
              <w:bCs/>
              <w:snapToGrid w:val="0"/>
              <w:color w:val="auto"/>
              <w:sz w:val="24"/>
              <w:szCs w:val="24"/>
              <w:highlight w:val="none"/>
              <w:lang w:val="en-US" w:eastAsia="zh-CN"/>
            </w:rPr>
            <w:t>八</w:t>
          </w:r>
          <w:r>
            <w:rPr>
              <w:rFonts w:hint="eastAsia" w:ascii="宋体" w:hAnsi="宋体" w:eastAsia="宋体" w:cs="宋体"/>
              <w:bCs/>
              <w:snapToGrid w:val="0"/>
              <w:color w:val="auto"/>
              <w:sz w:val="24"/>
              <w:szCs w:val="24"/>
              <w:highlight w:val="none"/>
            </w:rPr>
            <w:t xml:space="preserve"> </w:t>
          </w:r>
          <w:r>
            <w:rPr>
              <w:rFonts w:hint="eastAsia" w:ascii="宋体" w:eastAsia="宋体" w:cs="宋体"/>
              <w:bCs/>
              <w:snapToGrid w:val="0"/>
              <w:color w:val="auto"/>
              <w:sz w:val="24"/>
              <w:szCs w:val="24"/>
              <w:highlight w:val="none"/>
              <w:lang w:val="en-US" w:eastAsia="zh-CN"/>
            </w:rPr>
            <w:t>总监理工程师任职声明（适用于有任职项目）</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_Toc22856 \h </w:instrText>
          </w:r>
          <w:r>
            <w:rPr>
              <w:color w:val="auto"/>
              <w:sz w:val="24"/>
              <w:szCs w:val="24"/>
              <w:highlight w:val="none"/>
            </w:rPr>
            <w:fldChar w:fldCharType="separate"/>
          </w:r>
          <w:r>
            <w:rPr>
              <w:color w:val="auto"/>
              <w:sz w:val="24"/>
              <w:szCs w:val="24"/>
              <w:highlight w:val="none"/>
            </w:rPr>
            <w:t>61</w:t>
          </w:r>
          <w:r>
            <w:rPr>
              <w:color w:val="auto"/>
              <w:sz w:val="24"/>
              <w:szCs w:val="24"/>
              <w:highlight w:val="none"/>
            </w:rPr>
            <w:fldChar w:fldCharType="end"/>
          </w:r>
          <w:r>
            <w:rPr>
              <w:rFonts w:hint="eastAsia" w:ascii="宋体" w:hAnsi="宋体" w:eastAsia="宋体" w:cs="宋体"/>
              <w:caps w:val="0"/>
              <w:smallCaps w:val="0"/>
              <w:snapToGrid w:val="0"/>
              <w:color w:val="auto"/>
              <w:spacing w:val="0"/>
              <w:kern w:val="0"/>
              <w:sz w:val="24"/>
              <w:szCs w:val="24"/>
              <w:highlight w:val="none"/>
            </w:rPr>
            <w:fldChar w:fldCharType="end"/>
          </w:r>
        </w:p>
        <w:p w14:paraId="0B8AB6D4">
          <w:pPr>
            <w:pStyle w:val="19"/>
            <w:tabs>
              <w:tab w:val="right" w:leader="dot" w:pos="8844"/>
            </w:tabs>
            <w:spacing w:line="360" w:lineRule="auto"/>
            <w:jc w:val="left"/>
            <w:rPr>
              <w:color w:val="auto"/>
              <w:sz w:val="24"/>
              <w:szCs w:val="24"/>
              <w:highlight w:val="none"/>
            </w:rPr>
          </w:pPr>
          <w:r>
            <w:rPr>
              <w:rFonts w:hint="eastAsia" w:ascii="宋体" w:hAnsi="宋体" w:eastAsia="宋体" w:cs="宋体"/>
              <w:caps w:val="0"/>
              <w:smallCaps w:val="0"/>
              <w:snapToGrid w:val="0"/>
              <w:color w:val="auto"/>
              <w:spacing w:val="0"/>
              <w:kern w:val="0"/>
              <w:sz w:val="24"/>
              <w:szCs w:val="24"/>
              <w:highlight w:val="none"/>
            </w:rPr>
            <w:fldChar w:fldCharType="begin"/>
          </w:r>
          <w:r>
            <w:rPr>
              <w:rFonts w:hint="eastAsia" w:ascii="宋体" w:hAnsi="宋体" w:eastAsia="宋体" w:cs="宋体"/>
              <w:caps w:val="0"/>
              <w:smallCaps w:val="0"/>
              <w:snapToGrid w:val="0"/>
              <w:color w:val="auto"/>
              <w:spacing w:val="0"/>
              <w:kern w:val="0"/>
              <w:sz w:val="24"/>
              <w:szCs w:val="24"/>
              <w:highlight w:val="none"/>
            </w:rPr>
            <w:instrText xml:space="preserve"> HYPERLINK \l _Toc8240 </w:instrText>
          </w:r>
          <w:r>
            <w:rPr>
              <w:rFonts w:hint="eastAsia" w:ascii="宋体" w:hAnsi="宋体" w:eastAsia="宋体" w:cs="宋体"/>
              <w:caps w:val="0"/>
              <w:smallCaps w:val="0"/>
              <w:snapToGrid w:val="0"/>
              <w:color w:val="auto"/>
              <w:spacing w:val="0"/>
              <w:kern w:val="0"/>
              <w:sz w:val="24"/>
              <w:szCs w:val="24"/>
              <w:highlight w:val="none"/>
            </w:rPr>
            <w:fldChar w:fldCharType="separate"/>
          </w:r>
          <w:r>
            <w:rPr>
              <w:rFonts w:hint="eastAsia" w:ascii="宋体" w:hAnsi="宋体" w:eastAsia="宋体" w:cs="宋体"/>
              <w:bCs/>
              <w:snapToGrid w:val="0"/>
              <w:color w:val="auto"/>
              <w:kern w:val="2"/>
              <w:sz w:val="24"/>
              <w:szCs w:val="24"/>
              <w:highlight w:val="none"/>
              <w:lang w:val="en-US" w:eastAsia="zh-CN" w:bidi="ar-SA"/>
            </w:rPr>
            <w:t>格式九 总监理工程师任职项目情况表</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_Toc8240 \h </w:instrText>
          </w:r>
          <w:r>
            <w:rPr>
              <w:color w:val="auto"/>
              <w:sz w:val="24"/>
              <w:szCs w:val="24"/>
              <w:highlight w:val="none"/>
            </w:rPr>
            <w:fldChar w:fldCharType="separate"/>
          </w:r>
          <w:r>
            <w:rPr>
              <w:color w:val="auto"/>
              <w:sz w:val="24"/>
              <w:szCs w:val="24"/>
              <w:highlight w:val="none"/>
            </w:rPr>
            <w:t>62</w:t>
          </w:r>
          <w:r>
            <w:rPr>
              <w:color w:val="auto"/>
              <w:sz w:val="24"/>
              <w:szCs w:val="24"/>
              <w:highlight w:val="none"/>
            </w:rPr>
            <w:fldChar w:fldCharType="end"/>
          </w:r>
          <w:r>
            <w:rPr>
              <w:rFonts w:hint="eastAsia" w:ascii="宋体" w:hAnsi="宋体" w:eastAsia="宋体" w:cs="宋体"/>
              <w:caps w:val="0"/>
              <w:smallCaps w:val="0"/>
              <w:snapToGrid w:val="0"/>
              <w:color w:val="auto"/>
              <w:spacing w:val="0"/>
              <w:kern w:val="0"/>
              <w:sz w:val="24"/>
              <w:szCs w:val="24"/>
              <w:highlight w:val="none"/>
            </w:rPr>
            <w:fldChar w:fldCharType="end"/>
          </w:r>
        </w:p>
        <w:p w14:paraId="26818C7D">
          <w:pPr>
            <w:pStyle w:val="19"/>
            <w:tabs>
              <w:tab w:val="right" w:leader="dot" w:pos="8844"/>
            </w:tabs>
            <w:spacing w:line="360" w:lineRule="auto"/>
            <w:jc w:val="left"/>
            <w:rPr>
              <w:color w:val="auto"/>
              <w:sz w:val="24"/>
              <w:szCs w:val="24"/>
              <w:highlight w:val="none"/>
            </w:rPr>
          </w:pPr>
          <w:r>
            <w:rPr>
              <w:rFonts w:hint="eastAsia" w:ascii="宋体" w:hAnsi="宋体" w:eastAsia="宋体" w:cs="宋体"/>
              <w:caps w:val="0"/>
              <w:smallCaps w:val="0"/>
              <w:snapToGrid w:val="0"/>
              <w:color w:val="auto"/>
              <w:spacing w:val="0"/>
              <w:kern w:val="0"/>
              <w:sz w:val="24"/>
              <w:szCs w:val="24"/>
              <w:highlight w:val="none"/>
            </w:rPr>
            <w:fldChar w:fldCharType="begin"/>
          </w:r>
          <w:r>
            <w:rPr>
              <w:rFonts w:hint="eastAsia" w:ascii="宋体" w:hAnsi="宋体" w:eastAsia="宋体" w:cs="宋体"/>
              <w:caps w:val="0"/>
              <w:smallCaps w:val="0"/>
              <w:snapToGrid w:val="0"/>
              <w:color w:val="auto"/>
              <w:spacing w:val="0"/>
              <w:kern w:val="0"/>
              <w:sz w:val="24"/>
              <w:szCs w:val="24"/>
              <w:highlight w:val="none"/>
            </w:rPr>
            <w:instrText xml:space="preserve"> HYPERLINK \l _Toc9005 </w:instrText>
          </w:r>
          <w:r>
            <w:rPr>
              <w:rFonts w:hint="eastAsia" w:ascii="宋体" w:hAnsi="宋体" w:eastAsia="宋体" w:cs="宋体"/>
              <w:caps w:val="0"/>
              <w:smallCaps w:val="0"/>
              <w:snapToGrid w:val="0"/>
              <w:color w:val="auto"/>
              <w:spacing w:val="0"/>
              <w:kern w:val="0"/>
              <w:sz w:val="24"/>
              <w:szCs w:val="24"/>
              <w:highlight w:val="none"/>
            </w:rPr>
            <w:fldChar w:fldCharType="separate"/>
          </w:r>
          <w:r>
            <w:rPr>
              <w:rFonts w:hint="eastAsia" w:ascii="宋体" w:hAnsi="宋体" w:eastAsia="宋体" w:cs="宋体"/>
              <w:bCs/>
              <w:snapToGrid w:val="0"/>
              <w:color w:val="auto"/>
              <w:kern w:val="2"/>
              <w:sz w:val="24"/>
              <w:szCs w:val="24"/>
              <w:highlight w:val="none"/>
              <w:lang w:val="en-US" w:eastAsia="zh-CN" w:bidi="ar-SA"/>
            </w:rPr>
            <w:t>格式</w:t>
          </w:r>
          <w:r>
            <w:rPr>
              <w:rFonts w:hint="eastAsia" w:ascii="宋体" w:eastAsia="宋体" w:cs="宋体"/>
              <w:bCs/>
              <w:snapToGrid w:val="0"/>
              <w:color w:val="auto"/>
              <w:kern w:val="2"/>
              <w:sz w:val="24"/>
              <w:szCs w:val="24"/>
              <w:highlight w:val="none"/>
              <w:lang w:val="en-US" w:eastAsia="zh-CN" w:bidi="ar-SA"/>
            </w:rPr>
            <w:t>十</w:t>
          </w:r>
          <w:r>
            <w:rPr>
              <w:rFonts w:hint="eastAsia" w:ascii="宋体" w:hAnsi="宋体" w:eastAsia="宋体" w:cs="宋体"/>
              <w:bCs/>
              <w:snapToGrid w:val="0"/>
              <w:color w:val="auto"/>
              <w:kern w:val="2"/>
              <w:sz w:val="24"/>
              <w:szCs w:val="24"/>
              <w:highlight w:val="none"/>
              <w:lang w:val="en-US" w:eastAsia="zh-CN" w:bidi="ar-SA"/>
            </w:rPr>
            <w:t xml:space="preserve"> </w:t>
          </w:r>
          <w:r>
            <w:rPr>
              <w:rFonts w:hint="eastAsia" w:ascii="宋体" w:eastAsia="宋体" w:cs="宋体"/>
              <w:bCs/>
              <w:snapToGrid w:val="0"/>
              <w:color w:val="auto"/>
              <w:kern w:val="2"/>
              <w:sz w:val="24"/>
              <w:szCs w:val="24"/>
              <w:highlight w:val="none"/>
              <w:lang w:val="en-US" w:eastAsia="zh-CN" w:bidi="ar-SA"/>
            </w:rPr>
            <w:t>项目监理机构组成人员汇总表</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_Toc9005 \h </w:instrText>
          </w:r>
          <w:r>
            <w:rPr>
              <w:color w:val="auto"/>
              <w:sz w:val="24"/>
              <w:szCs w:val="24"/>
              <w:highlight w:val="none"/>
            </w:rPr>
            <w:fldChar w:fldCharType="separate"/>
          </w:r>
          <w:r>
            <w:rPr>
              <w:color w:val="auto"/>
              <w:sz w:val="24"/>
              <w:szCs w:val="24"/>
              <w:highlight w:val="none"/>
            </w:rPr>
            <w:t>63</w:t>
          </w:r>
          <w:r>
            <w:rPr>
              <w:color w:val="auto"/>
              <w:sz w:val="24"/>
              <w:szCs w:val="24"/>
              <w:highlight w:val="none"/>
            </w:rPr>
            <w:fldChar w:fldCharType="end"/>
          </w:r>
          <w:r>
            <w:rPr>
              <w:rFonts w:hint="eastAsia" w:ascii="宋体" w:hAnsi="宋体" w:eastAsia="宋体" w:cs="宋体"/>
              <w:caps w:val="0"/>
              <w:smallCaps w:val="0"/>
              <w:snapToGrid w:val="0"/>
              <w:color w:val="auto"/>
              <w:spacing w:val="0"/>
              <w:kern w:val="0"/>
              <w:sz w:val="24"/>
              <w:szCs w:val="24"/>
              <w:highlight w:val="none"/>
            </w:rPr>
            <w:fldChar w:fldCharType="end"/>
          </w:r>
        </w:p>
        <w:p w14:paraId="3489EE91">
          <w:pPr>
            <w:pStyle w:val="19"/>
            <w:tabs>
              <w:tab w:val="right" w:leader="dot" w:pos="8844"/>
            </w:tabs>
            <w:spacing w:line="360" w:lineRule="auto"/>
            <w:jc w:val="left"/>
            <w:rPr>
              <w:color w:val="auto"/>
              <w:sz w:val="24"/>
              <w:szCs w:val="24"/>
              <w:highlight w:val="none"/>
            </w:rPr>
          </w:pPr>
          <w:r>
            <w:rPr>
              <w:rFonts w:hint="eastAsia" w:ascii="宋体" w:hAnsi="宋体" w:eastAsia="宋体" w:cs="宋体"/>
              <w:caps w:val="0"/>
              <w:smallCaps w:val="0"/>
              <w:snapToGrid w:val="0"/>
              <w:color w:val="auto"/>
              <w:spacing w:val="0"/>
              <w:kern w:val="0"/>
              <w:sz w:val="24"/>
              <w:szCs w:val="24"/>
              <w:highlight w:val="none"/>
            </w:rPr>
            <w:fldChar w:fldCharType="begin"/>
          </w:r>
          <w:r>
            <w:rPr>
              <w:rFonts w:hint="eastAsia" w:ascii="宋体" w:hAnsi="宋体" w:eastAsia="宋体" w:cs="宋体"/>
              <w:caps w:val="0"/>
              <w:smallCaps w:val="0"/>
              <w:snapToGrid w:val="0"/>
              <w:color w:val="auto"/>
              <w:spacing w:val="0"/>
              <w:kern w:val="0"/>
              <w:sz w:val="24"/>
              <w:szCs w:val="24"/>
              <w:highlight w:val="none"/>
            </w:rPr>
            <w:instrText xml:space="preserve"> HYPERLINK \l _Toc6664 </w:instrText>
          </w:r>
          <w:r>
            <w:rPr>
              <w:rFonts w:hint="eastAsia" w:ascii="宋体" w:hAnsi="宋体" w:eastAsia="宋体" w:cs="宋体"/>
              <w:caps w:val="0"/>
              <w:smallCaps w:val="0"/>
              <w:snapToGrid w:val="0"/>
              <w:color w:val="auto"/>
              <w:spacing w:val="0"/>
              <w:kern w:val="0"/>
              <w:sz w:val="24"/>
              <w:szCs w:val="24"/>
              <w:highlight w:val="none"/>
            </w:rPr>
            <w:fldChar w:fldCharType="separate"/>
          </w:r>
          <w:r>
            <w:rPr>
              <w:rFonts w:hint="eastAsia" w:ascii="宋体" w:hAnsi="宋体" w:eastAsia="宋体" w:cs="宋体"/>
              <w:bCs/>
              <w:snapToGrid w:val="0"/>
              <w:color w:val="auto"/>
              <w:kern w:val="2"/>
              <w:sz w:val="24"/>
              <w:szCs w:val="24"/>
              <w:highlight w:val="none"/>
              <w:lang w:val="en-US" w:eastAsia="zh-CN" w:bidi="ar-SA"/>
            </w:rPr>
            <w:t>格式十一 总监理工程师简历表</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_Toc6664 \h </w:instrText>
          </w:r>
          <w:r>
            <w:rPr>
              <w:color w:val="auto"/>
              <w:sz w:val="24"/>
              <w:szCs w:val="24"/>
              <w:highlight w:val="none"/>
            </w:rPr>
            <w:fldChar w:fldCharType="separate"/>
          </w:r>
          <w:r>
            <w:rPr>
              <w:color w:val="auto"/>
              <w:sz w:val="24"/>
              <w:szCs w:val="24"/>
              <w:highlight w:val="none"/>
            </w:rPr>
            <w:t>64</w:t>
          </w:r>
          <w:r>
            <w:rPr>
              <w:color w:val="auto"/>
              <w:sz w:val="24"/>
              <w:szCs w:val="24"/>
              <w:highlight w:val="none"/>
            </w:rPr>
            <w:fldChar w:fldCharType="end"/>
          </w:r>
          <w:r>
            <w:rPr>
              <w:rFonts w:hint="eastAsia" w:ascii="宋体" w:hAnsi="宋体" w:eastAsia="宋体" w:cs="宋体"/>
              <w:caps w:val="0"/>
              <w:smallCaps w:val="0"/>
              <w:snapToGrid w:val="0"/>
              <w:color w:val="auto"/>
              <w:spacing w:val="0"/>
              <w:kern w:val="0"/>
              <w:sz w:val="24"/>
              <w:szCs w:val="24"/>
              <w:highlight w:val="none"/>
            </w:rPr>
            <w:fldChar w:fldCharType="end"/>
          </w:r>
        </w:p>
        <w:p w14:paraId="4C519142">
          <w:pPr>
            <w:pStyle w:val="19"/>
            <w:tabs>
              <w:tab w:val="right" w:leader="dot" w:pos="8844"/>
            </w:tabs>
            <w:spacing w:line="360" w:lineRule="auto"/>
            <w:jc w:val="left"/>
            <w:rPr>
              <w:color w:val="auto"/>
              <w:sz w:val="24"/>
              <w:szCs w:val="24"/>
              <w:highlight w:val="none"/>
            </w:rPr>
          </w:pPr>
          <w:r>
            <w:rPr>
              <w:rFonts w:hint="eastAsia" w:ascii="宋体" w:hAnsi="宋体" w:eastAsia="宋体" w:cs="宋体"/>
              <w:caps w:val="0"/>
              <w:smallCaps w:val="0"/>
              <w:snapToGrid w:val="0"/>
              <w:color w:val="auto"/>
              <w:spacing w:val="0"/>
              <w:kern w:val="0"/>
              <w:sz w:val="24"/>
              <w:szCs w:val="24"/>
              <w:highlight w:val="none"/>
            </w:rPr>
            <w:fldChar w:fldCharType="begin"/>
          </w:r>
          <w:r>
            <w:rPr>
              <w:rFonts w:hint="eastAsia" w:ascii="宋体" w:hAnsi="宋体" w:eastAsia="宋体" w:cs="宋体"/>
              <w:caps w:val="0"/>
              <w:smallCaps w:val="0"/>
              <w:snapToGrid w:val="0"/>
              <w:color w:val="auto"/>
              <w:spacing w:val="0"/>
              <w:kern w:val="0"/>
              <w:sz w:val="24"/>
              <w:szCs w:val="24"/>
              <w:highlight w:val="none"/>
            </w:rPr>
            <w:instrText xml:space="preserve"> HYPERLINK \l _Toc18152 </w:instrText>
          </w:r>
          <w:r>
            <w:rPr>
              <w:rFonts w:hint="eastAsia" w:ascii="宋体" w:hAnsi="宋体" w:eastAsia="宋体" w:cs="宋体"/>
              <w:caps w:val="0"/>
              <w:smallCaps w:val="0"/>
              <w:snapToGrid w:val="0"/>
              <w:color w:val="auto"/>
              <w:spacing w:val="0"/>
              <w:kern w:val="0"/>
              <w:sz w:val="24"/>
              <w:szCs w:val="24"/>
              <w:highlight w:val="none"/>
            </w:rPr>
            <w:fldChar w:fldCharType="separate"/>
          </w:r>
          <w:r>
            <w:rPr>
              <w:rFonts w:hint="eastAsia" w:ascii="宋体" w:hAnsi="宋体" w:eastAsia="宋体" w:cs="宋体"/>
              <w:bCs/>
              <w:snapToGrid w:val="0"/>
              <w:color w:val="auto"/>
              <w:kern w:val="2"/>
              <w:sz w:val="24"/>
              <w:szCs w:val="24"/>
              <w:highlight w:val="none"/>
              <w:lang w:val="en-US" w:eastAsia="zh-CN" w:bidi="ar-SA"/>
            </w:rPr>
            <w:t>格式十二 其他拟派人员简历表</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_Toc18152 \h </w:instrText>
          </w:r>
          <w:r>
            <w:rPr>
              <w:color w:val="auto"/>
              <w:sz w:val="24"/>
              <w:szCs w:val="24"/>
              <w:highlight w:val="none"/>
            </w:rPr>
            <w:fldChar w:fldCharType="separate"/>
          </w:r>
          <w:r>
            <w:rPr>
              <w:color w:val="auto"/>
              <w:sz w:val="24"/>
              <w:szCs w:val="24"/>
              <w:highlight w:val="none"/>
            </w:rPr>
            <w:t>65</w:t>
          </w:r>
          <w:r>
            <w:rPr>
              <w:color w:val="auto"/>
              <w:sz w:val="24"/>
              <w:szCs w:val="24"/>
              <w:highlight w:val="none"/>
            </w:rPr>
            <w:fldChar w:fldCharType="end"/>
          </w:r>
          <w:r>
            <w:rPr>
              <w:rFonts w:hint="eastAsia" w:ascii="宋体" w:hAnsi="宋体" w:eastAsia="宋体" w:cs="宋体"/>
              <w:caps w:val="0"/>
              <w:smallCaps w:val="0"/>
              <w:snapToGrid w:val="0"/>
              <w:color w:val="auto"/>
              <w:spacing w:val="0"/>
              <w:kern w:val="0"/>
              <w:sz w:val="24"/>
              <w:szCs w:val="24"/>
              <w:highlight w:val="none"/>
            </w:rPr>
            <w:fldChar w:fldCharType="end"/>
          </w:r>
        </w:p>
        <w:p w14:paraId="75A0950C">
          <w:pPr>
            <w:pStyle w:val="19"/>
            <w:tabs>
              <w:tab w:val="right" w:leader="dot" w:pos="8844"/>
            </w:tabs>
            <w:spacing w:line="360" w:lineRule="auto"/>
            <w:jc w:val="left"/>
            <w:rPr>
              <w:color w:val="auto"/>
              <w:sz w:val="24"/>
              <w:szCs w:val="24"/>
              <w:highlight w:val="none"/>
            </w:rPr>
          </w:pPr>
          <w:r>
            <w:rPr>
              <w:rFonts w:hint="eastAsia" w:ascii="宋体" w:hAnsi="宋体" w:eastAsia="宋体" w:cs="宋体"/>
              <w:caps w:val="0"/>
              <w:smallCaps w:val="0"/>
              <w:snapToGrid w:val="0"/>
              <w:color w:val="auto"/>
              <w:spacing w:val="0"/>
              <w:kern w:val="0"/>
              <w:sz w:val="24"/>
              <w:szCs w:val="24"/>
              <w:highlight w:val="none"/>
            </w:rPr>
            <w:fldChar w:fldCharType="begin"/>
          </w:r>
          <w:r>
            <w:rPr>
              <w:rFonts w:hint="eastAsia" w:ascii="宋体" w:hAnsi="宋体" w:eastAsia="宋体" w:cs="宋体"/>
              <w:caps w:val="0"/>
              <w:smallCaps w:val="0"/>
              <w:snapToGrid w:val="0"/>
              <w:color w:val="auto"/>
              <w:spacing w:val="0"/>
              <w:kern w:val="0"/>
              <w:sz w:val="24"/>
              <w:szCs w:val="24"/>
              <w:highlight w:val="none"/>
            </w:rPr>
            <w:instrText xml:space="preserve"> HYPERLINK \l _Toc26834 </w:instrText>
          </w:r>
          <w:r>
            <w:rPr>
              <w:rFonts w:hint="eastAsia" w:ascii="宋体" w:hAnsi="宋体" w:eastAsia="宋体" w:cs="宋体"/>
              <w:caps w:val="0"/>
              <w:smallCaps w:val="0"/>
              <w:snapToGrid w:val="0"/>
              <w:color w:val="auto"/>
              <w:spacing w:val="0"/>
              <w:kern w:val="0"/>
              <w:sz w:val="24"/>
              <w:szCs w:val="24"/>
              <w:highlight w:val="none"/>
            </w:rPr>
            <w:fldChar w:fldCharType="separate"/>
          </w:r>
          <w:r>
            <w:rPr>
              <w:rFonts w:hint="eastAsia" w:ascii="宋体" w:hAnsi="宋体" w:eastAsia="宋体" w:cs="宋体"/>
              <w:bCs/>
              <w:snapToGrid w:val="0"/>
              <w:color w:val="auto"/>
              <w:kern w:val="2"/>
              <w:sz w:val="24"/>
              <w:szCs w:val="24"/>
              <w:highlight w:val="none"/>
              <w:lang w:val="en-US" w:eastAsia="zh-CN" w:bidi="ar-SA"/>
            </w:rPr>
            <w:t>格式十三 监理及相关服务报酬清单</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_Toc26834 \h </w:instrText>
          </w:r>
          <w:r>
            <w:rPr>
              <w:color w:val="auto"/>
              <w:sz w:val="24"/>
              <w:szCs w:val="24"/>
              <w:highlight w:val="none"/>
            </w:rPr>
            <w:fldChar w:fldCharType="separate"/>
          </w:r>
          <w:r>
            <w:rPr>
              <w:color w:val="auto"/>
              <w:sz w:val="24"/>
              <w:szCs w:val="24"/>
              <w:highlight w:val="none"/>
            </w:rPr>
            <w:t>66</w:t>
          </w:r>
          <w:r>
            <w:rPr>
              <w:color w:val="auto"/>
              <w:sz w:val="24"/>
              <w:szCs w:val="24"/>
              <w:highlight w:val="none"/>
            </w:rPr>
            <w:fldChar w:fldCharType="end"/>
          </w:r>
          <w:r>
            <w:rPr>
              <w:rFonts w:hint="eastAsia" w:ascii="宋体" w:hAnsi="宋体" w:eastAsia="宋体" w:cs="宋体"/>
              <w:caps w:val="0"/>
              <w:smallCaps w:val="0"/>
              <w:snapToGrid w:val="0"/>
              <w:color w:val="auto"/>
              <w:spacing w:val="0"/>
              <w:kern w:val="0"/>
              <w:sz w:val="24"/>
              <w:szCs w:val="24"/>
              <w:highlight w:val="none"/>
            </w:rPr>
            <w:fldChar w:fldCharType="end"/>
          </w:r>
        </w:p>
        <w:p w14:paraId="7B413816">
          <w:pPr>
            <w:pStyle w:val="19"/>
            <w:tabs>
              <w:tab w:val="right" w:leader="dot" w:pos="8844"/>
            </w:tabs>
            <w:spacing w:line="360" w:lineRule="auto"/>
            <w:jc w:val="left"/>
            <w:rPr>
              <w:color w:val="auto"/>
              <w:sz w:val="24"/>
              <w:szCs w:val="24"/>
              <w:highlight w:val="none"/>
            </w:rPr>
          </w:pPr>
          <w:r>
            <w:rPr>
              <w:rFonts w:hint="eastAsia" w:ascii="宋体" w:hAnsi="宋体" w:eastAsia="宋体" w:cs="宋体"/>
              <w:caps w:val="0"/>
              <w:smallCaps w:val="0"/>
              <w:snapToGrid w:val="0"/>
              <w:color w:val="auto"/>
              <w:spacing w:val="0"/>
              <w:kern w:val="0"/>
              <w:sz w:val="24"/>
              <w:szCs w:val="24"/>
              <w:highlight w:val="none"/>
            </w:rPr>
            <w:fldChar w:fldCharType="begin"/>
          </w:r>
          <w:r>
            <w:rPr>
              <w:rFonts w:hint="eastAsia" w:ascii="宋体" w:hAnsi="宋体" w:eastAsia="宋体" w:cs="宋体"/>
              <w:caps w:val="0"/>
              <w:smallCaps w:val="0"/>
              <w:snapToGrid w:val="0"/>
              <w:color w:val="auto"/>
              <w:spacing w:val="0"/>
              <w:kern w:val="0"/>
              <w:sz w:val="24"/>
              <w:szCs w:val="24"/>
              <w:highlight w:val="none"/>
            </w:rPr>
            <w:instrText xml:space="preserve"> HYPERLINK \l _Toc15351 </w:instrText>
          </w:r>
          <w:r>
            <w:rPr>
              <w:rFonts w:hint="eastAsia" w:ascii="宋体" w:hAnsi="宋体" w:eastAsia="宋体" w:cs="宋体"/>
              <w:caps w:val="0"/>
              <w:smallCaps w:val="0"/>
              <w:snapToGrid w:val="0"/>
              <w:color w:val="auto"/>
              <w:spacing w:val="0"/>
              <w:kern w:val="0"/>
              <w:sz w:val="24"/>
              <w:szCs w:val="24"/>
              <w:highlight w:val="none"/>
            </w:rPr>
            <w:fldChar w:fldCharType="separate"/>
          </w:r>
          <w:r>
            <w:rPr>
              <w:rFonts w:hint="eastAsia" w:ascii="宋体" w:hAnsi="宋体" w:eastAsia="宋体" w:cs="宋体"/>
              <w:bCs/>
              <w:snapToGrid w:val="0"/>
              <w:color w:val="auto"/>
              <w:kern w:val="2"/>
              <w:sz w:val="24"/>
              <w:szCs w:val="24"/>
              <w:highlight w:val="none"/>
              <w:lang w:val="en-US" w:eastAsia="zh-CN" w:bidi="ar-SA"/>
            </w:rPr>
            <w:t>格式十四 原件一览表</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_Toc15351 \h </w:instrText>
          </w:r>
          <w:r>
            <w:rPr>
              <w:color w:val="auto"/>
              <w:sz w:val="24"/>
              <w:szCs w:val="24"/>
              <w:highlight w:val="none"/>
            </w:rPr>
            <w:fldChar w:fldCharType="separate"/>
          </w:r>
          <w:r>
            <w:rPr>
              <w:color w:val="auto"/>
              <w:sz w:val="24"/>
              <w:szCs w:val="24"/>
              <w:highlight w:val="none"/>
            </w:rPr>
            <w:t>67</w:t>
          </w:r>
          <w:r>
            <w:rPr>
              <w:color w:val="auto"/>
              <w:sz w:val="24"/>
              <w:szCs w:val="24"/>
              <w:highlight w:val="none"/>
            </w:rPr>
            <w:fldChar w:fldCharType="end"/>
          </w:r>
          <w:r>
            <w:rPr>
              <w:rFonts w:hint="eastAsia" w:ascii="宋体" w:hAnsi="宋体" w:eastAsia="宋体" w:cs="宋体"/>
              <w:caps w:val="0"/>
              <w:smallCaps w:val="0"/>
              <w:snapToGrid w:val="0"/>
              <w:color w:val="auto"/>
              <w:spacing w:val="0"/>
              <w:kern w:val="0"/>
              <w:sz w:val="24"/>
              <w:szCs w:val="24"/>
              <w:highlight w:val="none"/>
            </w:rPr>
            <w:fldChar w:fldCharType="end"/>
          </w:r>
        </w:p>
        <w:p w14:paraId="1B0282EC">
          <w:pPr>
            <w:pStyle w:val="19"/>
            <w:tabs>
              <w:tab w:val="right" w:leader="dot" w:pos="8844"/>
            </w:tabs>
            <w:spacing w:line="360" w:lineRule="auto"/>
            <w:jc w:val="left"/>
            <w:rPr>
              <w:color w:val="auto"/>
              <w:sz w:val="24"/>
              <w:szCs w:val="24"/>
              <w:highlight w:val="none"/>
            </w:rPr>
          </w:pPr>
          <w:r>
            <w:rPr>
              <w:rFonts w:hint="eastAsia" w:ascii="宋体" w:hAnsi="宋体" w:eastAsia="宋体" w:cs="宋体"/>
              <w:caps w:val="0"/>
              <w:smallCaps w:val="0"/>
              <w:snapToGrid w:val="0"/>
              <w:color w:val="auto"/>
              <w:spacing w:val="0"/>
              <w:kern w:val="0"/>
              <w:sz w:val="24"/>
              <w:szCs w:val="24"/>
              <w:highlight w:val="none"/>
            </w:rPr>
            <w:fldChar w:fldCharType="begin"/>
          </w:r>
          <w:r>
            <w:rPr>
              <w:rFonts w:hint="eastAsia" w:ascii="宋体" w:hAnsi="宋体" w:eastAsia="宋体" w:cs="宋体"/>
              <w:caps w:val="0"/>
              <w:smallCaps w:val="0"/>
              <w:snapToGrid w:val="0"/>
              <w:color w:val="auto"/>
              <w:spacing w:val="0"/>
              <w:kern w:val="0"/>
              <w:sz w:val="24"/>
              <w:szCs w:val="24"/>
              <w:highlight w:val="none"/>
            </w:rPr>
            <w:instrText xml:space="preserve"> HYPERLINK \l _Toc16905 </w:instrText>
          </w:r>
          <w:r>
            <w:rPr>
              <w:rFonts w:hint="eastAsia" w:ascii="宋体" w:hAnsi="宋体" w:eastAsia="宋体" w:cs="宋体"/>
              <w:caps w:val="0"/>
              <w:smallCaps w:val="0"/>
              <w:snapToGrid w:val="0"/>
              <w:color w:val="auto"/>
              <w:spacing w:val="0"/>
              <w:kern w:val="0"/>
              <w:sz w:val="24"/>
              <w:szCs w:val="24"/>
              <w:highlight w:val="none"/>
            </w:rPr>
            <w:fldChar w:fldCharType="separate"/>
          </w:r>
          <w:r>
            <w:rPr>
              <w:rFonts w:hint="eastAsia" w:ascii="宋体" w:hAnsi="宋体" w:eastAsia="宋体" w:cs="宋体"/>
              <w:bCs/>
              <w:snapToGrid w:val="0"/>
              <w:color w:val="auto"/>
              <w:kern w:val="2"/>
              <w:sz w:val="24"/>
              <w:szCs w:val="24"/>
              <w:highlight w:val="none"/>
              <w:lang w:val="en-US" w:eastAsia="zh-CN" w:bidi="ar-SA"/>
            </w:rPr>
            <w:t>格式十五 定标因素评审资料</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_Toc16905 \h </w:instrText>
          </w:r>
          <w:r>
            <w:rPr>
              <w:color w:val="auto"/>
              <w:sz w:val="24"/>
              <w:szCs w:val="24"/>
              <w:highlight w:val="none"/>
            </w:rPr>
            <w:fldChar w:fldCharType="separate"/>
          </w:r>
          <w:r>
            <w:rPr>
              <w:color w:val="auto"/>
              <w:sz w:val="24"/>
              <w:szCs w:val="24"/>
              <w:highlight w:val="none"/>
            </w:rPr>
            <w:t>68</w:t>
          </w:r>
          <w:r>
            <w:rPr>
              <w:color w:val="auto"/>
              <w:sz w:val="24"/>
              <w:szCs w:val="24"/>
              <w:highlight w:val="none"/>
            </w:rPr>
            <w:fldChar w:fldCharType="end"/>
          </w:r>
          <w:r>
            <w:rPr>
              <w:rFonts w:hint="eastAsia" w:ascii="宋体" w:hAnsi="宋体" w:eastAsia="宋体" w:cs="宋体"/>
              <w:caps w:val="0"/>
              <w:smallCaps w:val="0"/>
              <w:snapToGrid w:val="0"/>
              <w:color w:val="auto"/>
              <w:spacing w:val="0"/>
              <w:kern w:val="0"/>
              <w:sz w:val="24"/>
              <w:szCs w:val="24"/>
              <w:highlight w:val="none"/>
            </w:rPr>
            <w:fldChar w:fldCharType="end"/>
          </w:r>
        </w:p>
        <w:p w14:paraId="28546FC0">
          <w:pPr>
            <w:pStyle w:val="17"/>
            <w:tabs>
              <w:tab w:val="right" w:leader="dot" w:pos="8844"/>
            </w:tabs>
            <w:spacing w:line="360" w:lineRule="auto"/>
            <w:jc w:val="left"/>
            <w:rPr>
              <w:color w:val="auto"/>
              <w:highlight w:val="none"/>
            </w:rPr>
          </w:pPr>
          <w:r>
            <w:rPr>
              <w:rFonts w:hint="eastAsia" w:ascii="宋体" w:hAnsi="宋体" w:eastAsia="宋体" w:cs="宋体"/>
              <w:caps w:val="0"/>
              <w:smallCaps w:val="0"/>
              <w:snapToGrid w:val="0"/>
              <w:color w:val="auto"/>
              <w:spacing w:val="0"/>
              <w:kern w:val="0"/>
              <w:sz w:val="24"/>
              <w:szCs w:val="24"/>
              <w:highlight w:val="none"/>
            </w:rPr>
            <w:fldChar w:fldCharType="begin"/>
          </w:r>
          <w:r>
            <w:rPr>
              <w:rFonts w:hint="eastAsia" w:ascii="宋体" w:hAnsi="宋体" w:eastAsia="宋体" w:cs="宋体"/>
              <w:caps w:val="0"/>
              <w:smallCaps w:val="0"/>
              <w:snapToGrid w:val="0"/>
              <w:color w:val="auto"/>
              <w:spacing w:val="0"/>
              <w:kern w:val="0"/>
              <w:sz w:val="24"/>
              <w:szCs w:val="24"/>
              <w:highlight w:val="none"/>
            </w:rPr>
            <w:instrText xml:space="preserve"> HYPERLINK \l _Toc29375 </w:instrText>
          </w:r>
          <w:r>
            <w:rPr>
              <w:rFonts w:hint="eastAsia" w:ascii="宋体" w:hAnsi="宋体" w:eastAsia="宋体" w:cs="宋体"/>
              <w:caps w:val="0"/>
              <w:smallCaps w:val="0"/>
              <w:snapToGrid w:val="0"/>
              <w:color w:val="auto"/>
              <w:spacing w:val="0"/>
              <w:kern w:val="0"/>
              <w:sz w:val="24"/>
              <w:szCs w:val="24"/>
              <w:highlight w:val="none"/>
            </w:rPr>
            <w:fldChar w:fldCharType="separate"/>
          </w:r>
          <w:r>
            <w:rPr>
              <w:rFonts w:hint="eastAsia"/>
              <w:color w:val="auto"/>
              <w:sz w:val="24"/>
              <w:szCs w:val="24"/>
              <w:highlight w:val="none"/>
              <w:lang w:val="en-US" w:eastAsia="zh-CN"/>
            </w:rPr>
            <w:t>第五章 建设工程监理合同</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_Toc29375 \h </w:instrText>
          </w:r>
          <w:r>
            <w:rPr>
              <w:color w:val="auto"/>
              <w:sz w:val="24"/>
              <w:szCs w:val="24"/>
              <w:highlight w:val="none"/>
            </w:rPr>
            <w:fldChar w:fldCharType="separate"/>
          </w:r>
          <w:r>
            <w:rPr>
              <w:color w:val="auto"/>
              <w:sz w:val="24"/>
              <w:szCs w:val="24"/>
              <w:highlight w:val="none"/>
            </w:rPr>
            <w:t>69</w:t>
          </w:r>
          <w:r>
            <w:rPr>
              <w:color w:val="auto"/>
              <w:sz w:val="24"/>
              <w:szCs w:val="24"/>
              <w:highlight w:val="none"/>
            </w:rPr>
            <w:fldChar w:fldCharType="end"/>
          </w:r>
          <w:r>
            <w:rPr>
              <w:rFonts w:hint="eastAsia" w:ascii="宋体" w:hAnsi="宋体" w:eastAsia="宋体" w:cs="宋体"/>
              <w:caps w:val="0"/>
              <w:smallCaps w:val="0"/>
              <w:snapToGrid w:val="0"/>
              <w:color w:val="auto"/>
              <w:spacing w:val="0"/>
              <w:kern w:val="0"/>
              <w:sz w:val="24"/>
              <w:szCs w:val="24"/>
              <w:highlight w:val="none"/>
            </w:rPr>
            <w:fldChar w:fldCharType="end"/>
          </w:r>
        </w:p>
        <w:p w14:paraId="44825B72">
          <w:pPr>
            <w:spacing w:line="360" w:lineRule="auto"/>
            <w:jc w:val="center"/>
            <w:rPr>
              <w:rFonts w:hint="eastAsia" w:ascii="宋体" w:hAnsi="宋体" w:eastAsia="宋体" w:cs="宋体"/>
              <w:caps w:val="0"/>
              <w:smallCaps w:val="0"/>
              <w:snapToGrid w:val="0"/>
              <w:color w:val="auto"/>
              <w:spacing w:val="0"/>
              <w:kern w:val="0"/>
              <w:sz w:val="24"/>
              <w:szCs w:val="24"/>
              <w:highlight w:val="none"/>
              <w:lang w:val="en-US" w:eastAsia="zh-CN" w:bidi="ar-SA"/>
            </w:rPr>
          </w:pPr>
          <w:r>
            <w:rPr>
              <w:rFonts w:hint="eastAsia" w:ascii="宋体" w:hAnsi="宋体" w:eastAsia="宋体" w:cs="宋体"/>
              <w:caps w:val="0"/>
              <w:smallCaps w:val="0"/>
              <w:snapToGrid w:val="0"/>
              <w:color w:val="auto"/>
              <w:spacing w:val="0"/>
              <w:kern w:val="0"/>
              <w:szCs w:val="24"/>
              <w:highlight w:val="none"/>
            </w:rPr>
            <w:fldChar w:fldCharType="end"/>
          </w:r>
        </w:p>
      </w:sdtContent>
    </w:sdt>
    <w:p w14:paraId="6B1FBFCF">
      <w:pPr>
        <w:spacing w:line="240" w:lineRule="auto"/>
        <w:jc w:val="center"/>
        <w:rPr>
          <w:rFonts w:hint="eastAsia" w:ascii="宋体" w:hAnsi="宋体" w:eastAsia="宋体" w:cs="宋体"/>
          <w:caps w:val="0"/>
          <w:smallCaps w:val="0"/>
          <w:snapToGrid w:val="0"/>
          <w:color w:val="auto"/>
          <w:spacing w:val="0"/>
          <w:kern w:val="0"/>
          <w:sz w:val="21"/>
          <w:szCs w:val="28"/>
          <w:highlight w:val="none"/>
          <w:lang w:val="en-US" w:eastAsia="zh-CN" w:bidi="ar-SA"/>
        </w:rPr>
      </w:pPr>
    </w:p>
    <w:p w14:paraId="0456DCE2">
      <w:pPr>
        <w:spacing w:line="240" w:lineRule="auto"/>
        <w:jc w:val="center"/>
        <w:rPr>
          <w:rFonts w:hint="eastAsia" w:ascii="宋体" w:hAnsi="宋体" w:eastAsia="宋体" w:cs="宋体"/>
          <w:b/>
          <w:caps w:val="0"/>
          <w:smallCaps w:val="0"/>
          <w:snapToGrid w:val="0"/>
          <w:color w:val="auto"/>
          <w:spacing w:val="0"/>
          <w:kern w:val="0"/>
          <w:sz w:val="28"/>
          <w:szCs w:val="28"/>
          <w:highlight w:val="none"/>
        </w:rPr>
      </w:pPr>
    </w:p>
    <w:p w14:paraId="220BFAB7">
      <w:pPr>
        <w:pStyle w:val="3"/>
        <w:bidi w:val="0"/>
        <w:rPr>
          <w:rStyle w:val="44"/>
          <w:rFonts w:hint="eastAsia" w:ascii="Times New Roman" w:eastAsia="宋体" w:cs="Times New Roman"/>
          <w:b/>
          <w:color w:val="auto"/>
          <w:highlight w:val="none"/>
        </w:rPr>
        <w:sectPr>
          <w:footerReference r:id="rId4" w:type="default"/>
          <w:endnotePr>
            <w:numFmt w:val="decimal"/>
          </w:endnotePr>
          <w:pgSz w:w="11906" w:h="16838"/>
          <w:pgMar w:top="1701" w:right="1531" w:bottom="1417" w:left="1531" w:header="850" w:footer="992" w:gutter="0"/>
          <w:pgNumType w:fmt="decimal"/>
          <w:cols w:space="720" w:num="1"/>
          <w:docGrid w:linePitch="327" w:charSpace="0"/>
        </w:sectPr>
      </w:pPr>
      <w:bookmarkStart w:id="0" w:name="_Toc22834"/>
      <w:bookmarkStart w:id="1" w:name="_Toc6641"/>
      <w:bookmarkStart w:id="2" w:name="_Toc12696"/>
      <w:bookmarkStart w:id="3" w:name="_Toc24546"/>
      <w:bookmarkStart w:id="4" w:name="_Toc383077218"/>
      <w:bookmarkStart w:id="5" w:name="_Toc16326"/>
      <w:bookmarkStart w:id="6" w:name="_Toc3606"/>
      <w:bookmarkStart w:id="7" w:name="_Toc32104"/>
      <w:bookmarkStart w:id="8" w:name="_Toc22316"/>
      <w:bookmarkStart w:id="9" w:name="_Toc15250"/>
      <w:bookmarkStart w:id="10" w:name="_Toc1430"/>
      <w:bookmarkStart w:id="11" w:name="_Toc27493"/>
    </w:p>
    <w:p w14:paraId="1F3767E1">
      <w:pPr>
        <w:pStyle w:val="3"/>
        <w:bidi w:val="0"/>
        <w:rPr>
          <w:rStyle w:val="44"/>
          <w:rFonts w:hint="eastAsia" w:ascii="Times New Roman" w:eastAsia="宋体" w:cs="Times New Roman"/>
          <w:b/>
          <w:color w:val="auto"/>
          <w:highlight w:val="none"/>
        </w:rPr>
      </w:pPr>
      <w:bookmarkStart w:id="12" w:name="_Toc28263"/>
      <w:r>
        <w:rPr>
          <w:rStyle w:val="44"/>
          <w:rFonts w:hint="eastAsia" w:ascii="Times New Roman" w:eastAsia="宋体" w:cs="Times New Roman"/>
          <w:b/>
          <w:color w:val="auto"/>
          <w:highlight w:val="none"/>
        </w:rPr>
        <w:t>第一章</w:t>
      </w:r>
      <w:r>
        <w:rPr>
          <w:rStyle w:val="44"/>
          <w:rFonts w:hint="eastAsia" w:ascii="Times New Roman" w:eastAsia="宋体" w:cs="Times New Roman"/>
          <w:b/>
          <w:color w:val="auto"/>
          <w:highlight w:val="none"/>
          <w:lang w:val="en-US" w:eastAsia="zh-CN"/>
        </w:rPr>
        <w:t xml:space="preserve"> </w:t>
      </w:r>
      <w:r>
        <w:rPr>
          <w:rStyle w:val="44"/>
          <w:rFonts w:hint="eastAsia" w:ascii="Times New Roman" w:eastAsia="宋体" w:cs="Times New Roman"/>
          <w:b/>
          <w:color w:val="auto"/>
          <w:highlight w:val="none"/>
        </w:rPr>
        <w:t xml:space="preserve"> 投标人须知</w:t>
      </w:r>
      <w:bookmarkEnd w:id="0"/>
      <w:bookmarkEnd w:id="12"/>
    </w:p>
    <w:p w14:paraId="04D3FF5B">
      <w:pPr>
        <w:pStyle w:val="4"/>
        <w:keepNext/>
        <w:keepLines/>
        <w:spacing w:before="10" w:after="10" w:line="320" w:lineRule="exact"/>
        <w:ind w:left="0" w:leftChars="0" w:firstLine="0" w:firstLineChars="0"/>
        <w:jc w:val="both"/>
        <w:outlineLvl w:val="1"/>
        <w:rPr>
          <w:rFonts w:hint="eastAsia" w:hAnsi="宋体"/>
          <w:bCs w:val="0"/>
          <w:color w:val="auto"/>
          <w:kern w:val="44"/>
          <w:sz w:val="28"/>
          <w:szCs w:val="28"/>
          <w:highlight w:val="none"/>
        </w:rPr>
      </w:pPr>
      <w:bookmarkStart w:id="13" w:name="_Toc30797"/>
      <w:bookmarkStart w:id="14" w:name="_Toc24553"/>
      <w:r>
        <w:rPr>
          <w:rFonts w:hint="eastAsia" w:hAnsi="宋体"/>
          <w:bCs/>
          <w:color w:val="auto"/>
          <w:kern w:val="44"/>
          <w:sz w:val="28"/>
          <w:szCs w:val="28"/>
          <w:highlight w:val="none"/>
          <w:lang w:val="en-US" w:eastAsia="zh-CN"/>
        </w:rPr>
        <w:t xml:space="preserve">第一节 </w:t>
      </w:r>
      <w:r>
        <w:rPr>
          <w:rFonts w:hint="eastAsia" w:hAnsi="宋体"/>
          <w:bCs w:val="0"/>
          <w:color w:val="auto"/>
          <w:kern w:val="44"/>
          <w:sz w:val="28"/>
          <w:szCs w:val="28"/>
          <w:highlight w:val="none"/>
        </w:rPr>
        <w:t>投标须知前附表</w:t>
      </w:r>
      <w:bookmarkEnd w:id="1"/>
      <w:bookmarkEnd w:id="2"/>
      <w:bookmarkEnd w:id="3"/>
      <w:bookmarkEnd w:id="4"/>
      <w:bookmarkEnd w:id="5"/>
      <w:bookmarkEnd w:id="6"/>
      <w:bookmarkEnd w:id="7"/>
      <w:bookmarkEnd w:id="8"/>
      <w:bookmarkEnd w:id="9"/>
      <w:bookmarkEnd w:id="10"/>
      <w:bookmarkEnd w:id="11"/>
      <w:bookmarkEnd w:id="13"/>
      <w:bookmarkEnd w:id="14"/>
    </w:p>
    <w:tbl>
      <w:tblPr>
        <w:tblStyle w:val="24"/>
        <w:tblW w:w="10324"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
      <w:tblGrid>
        <w:gridCol w:w="624"/>
        <w:gridCol w:w="1647"/>
        <w:gridCol w:w="8053"/>
      </w:tblGrid>
      <w:tr w14:paraId="2F47BEB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03" w:hRule="atLeast"/>
          <w:jc w:val="center"/>
        </w:trPr>
        <w:tc>
          <w:tcPr>
            <w:tcW w:w="624" w:type="dxa"/>
            <w:tcBorders>
              <w:top w:val="single" w:color="auto" w:sz="4" w:space="0"/>
              <w:left w:val="single" w:color="auto" w:sz="4" w:space="0"/>
              <w:bottom w:val="single" w:color="auto" w:sz="4" w:space="0"/>
              <w:right w:val="single" w:color="auto" w:sz="4" w:space="0"/>
            </w:tcBorders>
            <w:noWrap w:val="0"/>
            <w:vAlign w:val="center"/>
          </w:tcPr>
          <w:p w14:paraId="1A008764">
            <w:pPr>
              <w:keepNext w:val="0"/>
              <w:keepLines w:val="0"/>
              <w:pageBreakBefore w:val="0"/>
              <w:widowControl w:val="0"/>
              <w:kinsoku/>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4"/>
                <w:szCs w:val="24"/>
                <w:highlight w:val="none"/>
              </w:rPr>
            </w:pPr>
            <w:bookmarkStart w:id="15" w:name="_Hlt127175444"/>
            <w:bookmarkEnd w:id="15"/>
            <w:bookmarkStart w:id="16" w:name="_Hlt120077520"/>
            <w:r>
              <w:rPr>
                <w:rFonts w:hint="eastAsia" w:ascii="宋体" w:hAnsi="宋体" w:eastAsia="宋体" w:cs="宋体"/>
                <w:color w:val="auto"/>
                <w:sz w:val="24"/>
                <w:szCs w:val="24"/>
                <w:highlight w:val="none"/>
              </w:rPr>
              <w:t>序号</w:t>
            </w:r>
          </w:p>
        </w:tc>
        <w:tc>
          <w:tcPr>
            <w:tcW w:w="1647" w:type="dxa"/>
            <w:tcBorders>
              <w:top w:val="single" w:color="auto" w:sz="4" w:space="0"/>
              <w:left w:val="single" w:color="auto" w:sz="4" w:space="0"/>
              <w:bottom w:val="single" w:color="auto" w:sz="4" w:space="0"/>
              <w:right w:val="single" w:color="auto" w:sz="4" w:space="0"/>
            </w:tcBorders>
            <w:noWrap w:val="0"/>
            <w:vAlign w:val="center"/>
          </w:tcPr>
          <w:p w14:paraId="5B8CA55F">
            <w:pPr>
              <w:keepNext w:val="0"/>
              <w:keepLines w:val="0"/>
              <w:pageBreakBefore w:val="0"/>
              <w:widowControl w:val="0"/>
              <w:kinsoku/>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内    容</w:t>
            </w:r>
          </w:p>
        </w:tc>
        <w:tc>
          <w:tcPr>
            <w:tcW w:w="8053" w:type="dxa"/>
            <w:tcBorders>
              <w:top w:val="single" w:color="auto" w:sz="4" w:space="0"/>
              <w:left w:val="single" w:color="auto" w:sz="4" w:space="0"/>
              <w:bottom w:val="single" w:color="auto" w:sz="4" w:space="0"/>
              <w:right w:val="single" w:color="auto" w:sz="4" w:space="0"/>
            </w:tcBorders>
            <w:noWrap w:val="0"/>
            <w:vAlign w:val="center"/>
          </w:tcPr>
          <w:p w14:paraId="2484B089">
            <w:pPr>
              <w:tabs>
                <w:tab w:val="left" w:pos="1180"/>
              </w:tabs>
              <w:adjustRightInd w:val="0"/>
              <w:snapToGrid w:val="0"/>
              <w:spacing w:line="40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说明与要求</w:t>
            </w:r>
          </w:p>
        </w:tc>
      </w:tr>
      <w:tr w14:paraId="4F60EF1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11" w:hRule="atLeast"/>
          <w:jc w:val="center"/>
        </w:trPr>
        <w:tc>
          <w:tcPr>
            <w:tcW w:w="624" w:type="dxa"/>
            <w:tcBorders>
              <w:top w:val="single" w:color="auto" w:sz="4" w:space="0"/>
              <w:left w:val="single" w:color="auto" w:sz="4" w:space="0"/>
              <w:bottom w:val="single" w:color="auto" w:sz="4" w:space="0"/>
              <w:right w:val="single" w:color="auto" w:sz="4" w:space="0"/>
            </w:tcBorders>
            <w:noWrap w:val="0"/>
            <w:vAlign w:val="center"/>
          </w:tcPr>
          <w:p w14:paraId="6CA87F3B">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1</w:t>
            </w:r>
          </w:p>
        </w:tc>
        <w:tc>
          <w:tcPr>
            <w:tcW w:w="1647" w:type="dxa"/>
            <w:tcBorders>
              <w:top w:val="single" w:color="auto" w:sz="4" w:space="0"/>
              <w:left w:val="single" w:color="auto" w:sz="4" w:space="0"/>
              <w:bottom w:val="single" w:color="auto" w:sz="4" w:space="0"/>
              <w:right w:val="single" w:color="auto" w:sz="4" w:space="0"/>
            </w:tcBorders>
            <w:noWrap w:val="0"/>
            <w:vAlign w:val="center"/>
          </w:tcPr>
          <w:p w14:paraId="3ED7D1C6">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snapToGrid w:val="0"/>
                <w:color w:val="auto"/>
                <w:kern w:val="0"/>
                <w:sz w:val="24"/>
                <w:szCs w:val="24"/>
                <w:highlight w:val="none"/>
              </w:rPr>
              <w:t>项目名称</w:t>
            </w:r>
          </w:p>
        </w:tc>
        <w:tc>
          <w:tcPr>
            <w:tcW w:w="8053" w:type="dxa"/>
            <w:tcBorders>
              <w:top w:val="single" w:color="auto" w:sz="4" w:space="0"/>
              <w:left w:val="single" w:color="auto" w:sz="4" w:space="0"/>
              <w:bottom w:val="single" w:color="auto" w:sz="4" w:space="0"/>
              <w:right w:val="single" w:color="auto" w:sz="4" w:space="0"/>
            </w:tcBorders>
            <w:noWrap w:val="0"/>
            <w:vAlign w:val="center"/>
          </w:tcPr>
          <w:p w14:paraId="142157E1">
            <w:pPr>
              <w:keepNext w:val="0"/>
              <w:keepLines w:val="0"/>
              <w:pageBreakBefore w:val="0"/>
              <w:tabs>
                <w:tab w:val="left" w:pos="1180"/>
              </w:tabs>
              <w:kinsoku/>
              <w:overflowPunct/>
              <w:topLinePunct w:val="0"/>
              <w:autoSpaceDE/>
              <w:autoSpaceDN/>
              <w:bidi w:val="0"/>
              <w:adjustRightInd w:val="0"/>
              <w:snapToGrid w:val="0"/>
              <w:spacing w:line="400" w:lineRule="exact"/>
              <w:ind w:left="105" w:leftChars="50" w:right="105" w:rightChars="50" w:firstLine="240" w:firstLineChars="100"/>
              <w:jc w:val="left"/>
              <w:rPr>
                <w:rFonts w:hint="eastAsia" w:ascii="宋体" w:hAnsi="宋体" w:eastAsia="宋体" w:cs="宋体"/>
                <w:color w:val="auto"/>
                <w:sz w:val="24"/>
                <w:szCs w:val="24"/>
                <w:highlight w:val="none"/>
                <w:lang w:val="en-US" w:eastAsia="zh-CN"/>
              </w:rPr>
            </w:pPr>
            <w:r>
              <w:rPr>
                <w:rFonts w:hint="eastAsia" w:ascii="宋体" w:hAnsi="宋体" w:eastAsia="宋体" w:cs="宋体"/>
                <w:snapToGrid w:val="0"/>
                <w:color w:val="auto"/>
                <w:kern w:val="0"/>
                <w:sz w:val="24"/>
                <w:szCs w:val="24"/>
                <w:highlight w:val="none"/>
                <w:u w:val="none"/>
                <w:lang w:eastAsia="zh-CN"/>
              </w:rPr>
              <w:t>翁源县“百千万工程”之全域推进农村人居环境整治建设项目(四期)监理（第二次）</w:t>
            </w:r>
          </w:p>
        </w:tc>
      </w:tr>
      <w:tr w14:paraId="5035588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50" w:hRule="atLeast"/>
          <w:jc w:val="center"/>
        </w:trPr>
        <w:tc>
          <w:tcPr>
            <w:tcW w:w="624" w:type="dxa"/>
            <w:tcBorders>
              <w:top w:val="single" w:color="auto" w:sz="4" w:space="0"/>
              <w:left w:val="single" w:color="auto" w:sz="4" w:space="0"/>
              <w:bottom w:val="single" w:color="auto" w:sz="4" w:space="0"/>
              <w:right w:val="single" w:color="auto" w:sz="4" w:space="0"/>
            </w:tcBorders>
            <w:noWrap w:val="0"/>
            <w:vAlign w:val="center"/>
          </w:tcPr>
          <w:p w14:paraId="485B3D89">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kern w:val="0"/>
                <w:sz w:val="24"/>
                <w:szCs w:val="24"/>
                <w:highlight w:val="none"/>
                <w:lang w:bidi="ar"/>
              </w:rPr>
            </w:pPr>
            <w:r>
              <w:rPr>
                <w:rFonts w:hint="eastAsia" w:ascii="宋体" w:hAnsi="宋体" w:eastAsia="宋体" w:cs="宋体"/>
                <w:snapToGrid w:val="0"/>
                <w:color w:val="auto"/>
                <w:kern w:val="0"/>
                <w:sz w:val="24"/>
                <w:szCs w:val="24"/>
                <w:highlight w:val="none"/>
              </w:rPr>
              <w:t>2</w:t>
            </w:r>
          </w:p>
        </w:tc>
        <w:tc>
          <w:tcPr>
            <w:tcW w:w="1647" w:type="dxa"/>
            <w:tcBorders>
              <w:top w:val="single" w:color="auto" w:sz="4" w:space="0"/>
              <w:left w:val="single" w:color="auto" w:sz="4" w:space="0"/>
              <w:bottom w:val="single" w:color="auto" w:sz="4" w:space="0"/>
              <w:right w:val="single" w:color="auto" w:sz="4" w:space="0"/>
            </w:tcBorders>
            <w:noWrap w:val="0"/>
            <w:vAlign w:val="center"/>
          </w:tcPr>
          <w:p w14:paraId="3B787256">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项目业主</w:t>
            </w:r>
          </w:p>
        </w:tc>
        <w:tc>
          <w:tcPr>
            <w:tcW w:w="8053" w:type="dxa"/>
            <w:tcBorders>
              <w:top w:val="single" w:color="auto" w:sz="4" w:space="0"/>
              <w:left w:val="single" w:color="auto" w:sz="4" w:space="0"/>
              <w:bottom w:val="single" w:color="auto" w:sz="4" w:space="0"/>
              <w:right w:val="single" w:color="auto" w:sz="4" w:space="0"/>
            </w:tcBorders>
            <w:noWrap w:val="0"/>
            <w:vAlign w:val="center"/>
          </w:tcPr>
          <w:p w14:paraId="7DC3A155">
            <w:pPr>
              <w:keepNext w:val="0"/>
              <w:keepLines w:val="0"/>
              <w:pageBreakBefore w:val="0"/>
              <w:tabs>
                <w:tab w:val="left" w:pos="1180"/>
              </w:tabs>
              <w:kinsoku/>
              <w:overflowPunct/>
              <w:topLinePunct w:val="0"/>
              <w:autoSpaceDE/>
              <w:autoSpaceDN/>
              <w:bidi w:val="0"/>
              <w:adjustRightInd w:val="0"/>
              <w:snapToGrid w:val="0"/>
              <w:spacing w:line="400" w:lineRule="exact"/>
              <w:ind w:left="105" w:leftChars="50" w:right="105" w:rightChars="50" w:firstLine="240" w:firstLineChars="100"/>
              <w:jc w:val="left"/>
              <w:rPr>
                <w:rFonts w:hint="eastAsia" w:ascii="宋体" w:hAnsi="宋体" w:eastAsia="宋体" w:cs="宋体"/>
                <w:snapToGrid w:val="0"/>
                <w:color w:val="auto"/>
                <w:kern w:val="0"/>
                <w:sz w:val="24"/>
                <w:szCs w:val="24"/>
                <w:highlight w:val="none"/>
                <w:u w:val="none"/>
                <w:lang w:val="en-US" w:eastAsia="zh-CN"/>
              </w:rPr>
            </w:pPr>
            <w:r>
              <w:rPr>
                <w:rFonts w:hint="eastAsia" w:ascii="宋体" w:hAnsi="宋体" w:eastAsia="宋体" w:cs="宋体"/>
                <w:snapToGrid w:val="0"/>
                <w:color w:val="auto"/>
                <w:kern w:val="0"/>
                <w:sz w:val="24"/>
                <w:szCs w:val="24"/>
                <w:highlight w:val="none"/>
                <w:u w:val="none"/>
                <w:lang w:eastAsia="zh-CN"/>
              </w:rPr>
              <w:t>翁源县农业农村局</w:t>
            </w:r>
          </w:p>
        </w:tc>
      </w:tr>
      <w:tr w14:paraId="4E9237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63" w:hRule="atLeast"/>
          <w:jc w:val="center"/>
        </w:trPr>
        <w:tc>
          <w:tcPr>
            <w:tcW w:w="624" w:type="dxa"/>
            <w:tcBorders>
              <w:top w:val="single" w:color="auto" w:sz="4" w:space="0"/>
              <w:left w:val="single" w:color="auto" w:sz="4" w:space="0"/>
              <w:bottom w:val="single" w:color="auto" w:sz="4" w:space="0"/>
              <w:right w:val="single" w:color="auto" w:sz="4" w:space="0"/>
            </w:tcBorders>
            <w:noWrap w:val="0"/>
            <w:vAlign w:val="center"/>
          </w:tcPr>
          <w:p w14:paraId="15DE7148">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kern w:val="0"/>
                <w:sz w:val="24"/>
                <w:szCs w:val="24"/>
                <w:highlight w:val="none"/>
                <w:lang w:bidi="ar"/>
              </w:rPr>
            </w:pPr>
            <w:r>
              <w:rPr>
                <w:rFonts w:hint="eastAsia" w:ascii="宋体" w:hAnsi="宋体" w:eastAsia="宋体" w:cs="宋体"/>
                <w:snapToGrid w:val="0"/>
                <w:color w:val="auto"/>
                <w:kern w:val="0"/>
                <w:sz w:val="24"/>
                <w:szCs w:val="24"/>
                <w:highlight w:val="none"/>
              </w:rPr>
              <w:t>3</w:t>
            </w:r>
          </w:p>
        </w:tc>
        <w:tc>
          <w:tcPr>
            <w:tcW w:w="1647" w:type="dxa"/>
            <w:tcBorders>
              <w:top w:val="single" w:color="auto" w:sz="4" w:space="0"/>
              <w:left w:val="single" w:color="auto" w:sz="4" w:space="0"/>
              <w:bottom w:val="single" w:color="auto" w:sz="4" w:space="0"/>
              <w:right w:val="single" w:color="auto" w:sz="4" w:space="0"/>
            </w:tcBorders>
            <w:noWrap w:val="0"/>
            <w:vAlign w:val="center"/>
          </w:tcPr>
          <w:p w14:paraId="5AD37731">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项目批准部门</w:t>
            </w:r>
          </w:p>
        </w:tc>
        <w:tc>
          <w:tcPr>
            <w:tcW w:w="8053" w:type="dxa"/>
            <w:tcBorders>
              <w:top w:val="single" w:color="auto" w:sz="4" w:space="0"/>
              <w:left w:val="single" w:color="auto" w:sz="4" w:space="0"/>
              <w:bottom w:val="single" w:color="auto" w:sz="4" w:space="0"/>
              <w:right w:val="single" w:color="auto" w:sz="4" w:space="0"/>
            </w:tcBorders>
            <w:noWrap w:val="0"/>
            <w:vAlign w:val="center"/>
          </w:tcPr>
          <w:p w14:paraId="321EBEC5">
            <w:pPr>
              <w:keepNext w:val="0"/>
              <w:keepLines w:val="0"/>
              <w:pageBreakBefore w:val="0"/>
              <w:tabs>
                <w:tab w:val="left" w:pos="1180"/>
              </w:tabs>
              <w:kinsoku/>
              <w:overflowPunct/>
              <w:topLinePunct w:val="0"/>
              <w:autoSpaceDE/>
              <w:autoSpaceDN/>
              <w:bidi w:val="0"/>
              <w:adjustRightInd w:val="0"/>
              <w:snapToGrid w:val="0"/>
              <w:spacing w:line="400" w:lineRule="exact"/>
              <w:ind w:left="105" w:leftChars="50" w:right="105" w:rightChars="50" w:firstLine="240" w:firstLineChars="100"/>
              <w:jc w:val="left"/>
              <w:rPr>
                <w:rFonts w:hint="eastAsia" w:ascii="宋体" w:hAnsi="宋体" w:eastAsia="宋体" w:cs="宋体"/>
                <w:snapToGrid w:val="0"/>
                <w:color w:val="auto"/>
                <w:kern w:val="0"/>
                <w:sz w:val="24"/>
                <w:szCs w:val="24"/>
                <w:highlight w:val="none"/>
                <w:u w:val="none"/>
                <w:lang w:val="en-US" w:eastAsia="zh-CN"/>
              </w:rPr>
            </w:pPr>
            <w:r>
              <w:rPr>
                <w:rFonts w:hint="eastAsia" w:ascii="宋体" w:hAnsi="宋体" w:eastAsia="宋体" w:cs="宋体"/>
                <w:snapToGrid w:val="0"/>
                <w:color w:val="auto"/>
                <w:kern w:val="0"/>
                <w:sz w:val="24"/>
                <w:szCs w:val="24"/>
                <w:highlight w:val="none"/>
                <w:u w:val="none"/>
                <w:lang w:val="en-US" w:eastAsia="zh-CN"/>
              </w:rPr>
              <w:t>翁源县发展和改革局</w:t>
            </w:r>
          </w:p>
        </w:tc>
      </w:tr>
      <w:bookmarkEnd w:id="16"/>
      <w:tr w14:paraId="1361872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49" w:hRule="atLeast"/>
          <w:jc w:val="center"/>
        </w:trPr>
        <w:tc>
          <w:tcPr>
            <w:tcW w:w="624" w:type="dxa"/>
            <w:tcBorders>
              <w:top w:val="single" w:color="auto" w:sz="4" w:space="0"/>
              <w:left w:val="single" w:color="auto" w:sz="4" w:space="0"/>
              <w:bottom w:val="single" w:color="auto" w:sz="4" w:space="0"/>
              <w:right w:val="single" w:color="auto" w:sz="4" w:space="0"/>
            </w:tcBorders>
            <w:noWrap w:val="0"/>
            <w:vAlign w:val="center"/>
          </w:tcPr>
          <w:p w14:paraId="17421390">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4</w:t>
            </w:r>
          </w:p>
        </w:tc>
        <w:tc>
          <w:tcPr>
            <w:tcW w:w="1647" w:type="dxa"/>
            <w:tcBorders>
              <w:top w:val="single" w:color="auto" w:sz="4" w:space="0"/>
              <w:left w:val="single" w:color="auto" w:sz="4" w:space="0"/>
              <w:bottom w:val="single" w:color="auto" w:sz="4" w:space="0"/>
              <w:right w:val="single" w:color="auto" w:sz="4" w:space="0"/>
            </w:tcBorders>
            <w:noWrap w:val="0"/>
            <w:vAlign w:val="center"/>
          </w:tcPr>
          <w:p w14:paraId="7CE5DAF5">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项目批准文号</w:t>
            </w:r>
          </w:p>
        </w:tc>
        <w:tc>
          <w:tcPr>
            <w:tcW w:w="8053" w:type="dxa"/>
            <w:tcBorders>
              <w:top w:val="single" w:color="auto" w:sz="4" w:space="0"/>
              <w:left w:val="single" w:color="auto" w:sz="4" w:space="0"/>
              <w:bottom w:val="single" w:color="auto" w:sz="4" w:space="0"/>
              <w:right w:val="single" w:color="auto" w:sz="4" w:space="0"/>
            </w:tcBorders>
            <w:noWrap w:val="0"/>
            <w:vAlign w:val="center"/>
          </w:tcPr>
          <w:p w14:paraId="091EC37B">
            <w:pPr>
              <w:keepNext w:val="0"/>
              <w:keepLines w:val="0"/>
              <w:pageBreakBefore w:val="0"/>
              <w:tabs>
                <w:tab w:val="left" w:pos="1180"/>
              </w:tabs>
              <w:kinsoku/>
              <w:overflowPunct/>
              <w:topLinePunct w:val="0"/>
              <w:autoSpaceDE/>
              <w:autoSpaceDN/>
              <w:bidi w:val="0"/>
              <w:adjustRightInd w:val="0"/>
              <w:snapToGrid w:val="0"/>
              <w:spacing w:line="400" w:lineRule="exact"/>
              <w:ind w:left="105" w:leftChars="50" w:right="105" w:rightChars="50" w:firstLine="240" w:firstLineChars="100"/>
              <w:jc w:val="left"/>
              <w:rPr>
                <w:rFonts w:hint="eastAsia" w:ascii="宋体" w:hAnsi="宋体" w:eastAsia="宋体" w:cs="宋体"/>
                <w:snapToGrid w:val="0"/>
                <w:color w:val="auto"/>
                <w:kern w:val="0"/>
                <w:sz w:val="24"/>
                <w:szCs w:val="24"/>
                <w:highlight w:val="none"/>
                <w:u w:val="none"/>
                <w:lang w:val="en-US" w:eastAsia="zh-CN"/>
              </w:rPr>
            </w:pPr>
            <w:r>
              <w:rPr>
                <w:rFonts w:hint="eastAsia" w:ascii="宋体" w:hAnsi="宋体" w:eastAsia="宋体" w:cs="宋体"/>
                <w:snapToGrid w:val="0"/>
                <w:color w:val="auto"/>
                <w:kern w:val="0"/>
                <w:sz w:val="24"/>
                <w:szCs w:val="24"/>
                <w:highlight w:val="none"/>
                <w:u w:val="none"/>
                <w:lang w:eastAsia="zh-CN"/>
              </w:rPr>
              <w:t>翁发改投审[2025]14号</w:t>
            </w:r>
          </w:p>
        </w:tc>
      </w:tr>
      <w:tr w14:paraId="31ED3E3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22" w:hRule="atLeast"/>
          <w:jc w:val="center"/>
        </w:trPr>
        <w:tc>
          <w:tcPr>
            <w:tcW w:w="624" w:type="dxa"/>
            <w:tcBorders>
              <w:top w:val="single" w:color="auto" w:sz="4" w:space="0"/>
              <w:left w:val="single" w:color="auto" w:sz="4" w:space="0"/>
              <w:bottom w:val="single" w:color="auto" w:sz="4" w:space="0"/>
              <w:right w:val="single" w:color="auto" w:sz="4" w:space="0"/>
            </w:tcBorders>
            <w:noWrap w:val="0"/>
            <w:vAlign w:val="center"/>
          </w:tcPr>
          <w:p w14:paraId="648BB515">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5</w:t>
            </w:r>
          </w:p>
        </w:tc>
        <w:tc>
          <w:tcPr>
            <w:tcW w:w="1647" w:type="dxa"/>
            <w:tcBorders>
              <w:top w:val="single" w:color="auto" w:sz="4" w:space="0"/>
              <w:left w:val="single" w:color="auto" w:sz="4" w:space="0"/>
              <w:bottom w:val="single" w:color="auto" w:sz="4" w:space="0"/>
              <w:right w:val="single" w:color="auto" w:sz="4" w:space="0"/>
            </w:tcBorders>
            <w:noWrap w:val="0"/>
            <w:vAlign w:val="center"/>
          </w:tcPr>
          <w:p w14:paraId="5CBFA352">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项目代码</w:t>
            </w:r>
          </w:p>
        </w:tc>
        <w:tc>
          <w:tcPr>
            <w:tcW w:w="8053" w:type="dxa"/>
            <w:tcBorders>
              <w:top w:val="single" w:color="auto" w:sz="4" w:space="0"/>
              <w:left w:val="single" w:color="auto" w:sz="4" w:space="0"/>
              <w:bottom w:val="single" w:color="auto" w:sz="4" w:space="0"/>
              <w:right w:val="single" w:color="auto" w:sz="4" w:space="0"/>
            </w:tcBorders>
            <w:noWrap w:val="0"/>
            <w:vAlign w:val="center"/>
          </w:tcPr>
          <w:p w14:paraId="19634FBD">
            <w:pPr>
              <w:keepNext w:val="0"/>
              <w:keepLines w:val="0"/>
              <w:pageBreakBefore w:val="0"/>
              <w:kinsoku/>
              <w:wordWrap w:val="0"/>
              <w:overflowPunct/>
              <w:topLinePunct w:val="0"/>
              <w:autoSpaceDE/>
              <w:autoSpaceDN/>
              <w:bidi w:val="0"/>
              <w:adjustRightInd w:val="0"/>
              <w:snapToGrid w:val="0"/>
              <w:spacing w:line="400" w:lineRule="exact"/>
              <w:ind w:left="105" w:leftChars="50" w:right="105" w:rightChars="50" w:firstLine="240" w:firstLineChars="100"/>
              <w:jc w:val="left"/>
              <w:rPr>
                <w:rFonts w:hint="eastAsia" w:ascii="宋体" w:hAnsi="宋体" w:eastAsia="宋体" w:cs="宋体"/>
                <w:color w:val="auto"/>
                <w:sz w:val="24"/>
                <w:szCs w:val="24"/>
                <w:highlight w:val="none"/>
                <w:lang w:val="en-US" w:eastAsia="zh-CN"/>
              </w:rPr>
            </w:pPr>
            <w:r>
              <w:rPr>
                <w:rFonts w:hint="eastAsia" w:ascii="宋体" w:hAnsi="宋体" w:eastAsia="宋体" w:cs="宋体"/>
                <w:snapToGrid w:val="0"/>
                <w:color w:val="auto"/>
                <w:kern w:val="0"/>
                <w:sz w:val="24"/>
                <w:szCs w:val="24"/>
                <w:highlight w:val="none"/>
                <w:lang w:eastAsia="zh-CN"/>
              </w:rPr>
              <w:t>2412-440229-04-01-525170</w:t>
            </w:r>
          </w:p>
        </w:tc>
      </w:tr>
      <w:tr w14:paraId="798538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1000" w:hRule="atLeast"/>
          <w:jc w:val="center"/>
        </w:trPr>
        <w:tc>
          <w:tcPr>
            <w:tcW w:w="624" w:type="dxa"/>
            <w:tcBorders>
              <w:top w:val="single" w:color="auto" w:sz="4" w:space="0"/>
              <w:left w:val="single" w:color="auto" w:sz="4" w:space="0"/>
              <w:bottom w:val="single" w:color="auto" w:sz="4" w:space="0"/>
              <w:right w:val="single" w:color="auto" w:sz="4" w:space="0"/>
            </w:tcBorders>
            <w:noWrap w:val="0"/>
            <w:vAlign w:val="center"/>
          </w:tcPr>
          <w:p w14:paraId="11E4B910">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6</w:t>
            </w:r>
          </w:p>
        </w:tc>
        <w:tc>
          <w:tcPr>
            <w:tcW w:w="1647" w:type="dxa"/>
            <w:tcBorders>
              <w:top w:val="single" w:color="auto" w:sz="4" w:space="0"/>
              <w:left w:val="single" w:color="auto" w:sz="4" w:space="0"/>
              <w:bottom w:val="single" w:color="auto" w:sz="4" w:space="0"/>
              <w:right w:val="single" w:color="auto" w:sz="4" w:space="0"/>
            </w:tcBorders>
            <w:noWrap w:val="0"/>
            <w:vAlign w:val="center"/>
          </w:tcPr>
          <w:p w14:paraId="19AB2438">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资金来源</w:t>
            </w:r>
          </w:p>
          <w:p w14:paraId="4963E183">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及出资比例</w:t>
            </w:r>
          </w:p>
        </w:tc>
        <w:tc>
          <w:tcPr>
            <w:tcW w:w="8053" w:type="dxa"/>
            <w:tcBorders>
              <w:top w:val="single" w:color="auto" w:sz="4" w:space="0"/>
              <w:left w:val="single" w:color="auto" w:sz="4" w:space="0"/>
              <w:bottom w:val="single" w:color="auto" w:sz="4" w:space="0"/>
              <w:right w:val="single" w:color="auto" w:sz="4" w:space="0"/>
            </w:tcBorders>
            <w:noWrap w:val="0"/>
            <w:vAlign w:val="center"/>
          </w:tcPr>
          <w:p w14:paraId="77AAF520">
            <w:pPr>
              <w:keepNext w:val="0"/>
              <w:keepLines w:val="0"/>
              <w:pageBreakBefore w:val="0"/>
              <w:kinsoku/>
              <w:wordWrap w:val="0"/>
              <w:overflowPunct/>
              <w:topLinePunct w:val="0"/>
              <w:autoSpaceDE/>
              <w:autoSpaceDN/>
              <w:bidi w:val="0"/>
              <w:adjustRightInd w:val="0"/>
              <w:snapToGrid w:val="0"/>
              <w:spacing w:line="400" w:lineRule="exact"/>
              <w:ind w:left="105" w:leftChars="50" w:right="105" w:rightChars="50" w:firstLine="240" w:firstLineChars="100"/>
              <w:jc w:val="left"/>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项目建设所需资金由争取地方政府专项债券资金及上级专项资金解决，不足部分由县级财政统筹解决；100%。</w:t>
            </w:r>
          </w:p>
        </w:tc>
      </w:tr>
      <w:tr w14:paraId="5950C1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35" w:hRule="atLeast"/>
          <w:jc w:val="center"/>
        </w:trPr>
        <w:tc>
          <w:tcPr>
            <w:tcW w:w="624" w:type="dxa"/>
            <w:tcBorders>
              <w:top w:val="single" w:color="auto" w:sz="4" w:space="0"/>
              <w:left w:val="single" w:color="auto" w:sz="4" w:space="0"/>
              <w:bottom w:val="single" w:color="auto" w:sz="4" w:space="0"/>
              <w:right w:val="single" w:color="auto" w:sz="4" w:space="0"/>
            </w:tcBorders>
            <w:noWrap w:val="0"/>
            <w:vAlign w:val="center"/>
          </w:tcPr>
          <w:p w14:paraId="02F1617D">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7</w:t>
            </w:r>
          </w:p>
        </w:tc>
        <w:tc>
          <w:tcPr>
            <w:tcW w:w="1647" w:type="dxa"/>
            <w:tcBorders>
              <w:top w:val="single" w:color="auto" w:sz="4" w:space="0"/>
              <w:left w:val="single" w:color="auto" w:sz="4" w:space="0"/>
              <w:bottom w:val="single" w:color="auto" w:sz="4" w:space="0"/>
              <w:right w:val="single" w:color="auto" w:sz="4" w:space="0"/>
            </w:tcBorders>
            <w:noWrap w:val="0"/>
            <w:vAlign w:val="center"/>
          </w:tcPr>
          <w:p w14:paraId="4B71B890">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招标人</w:t>
            </w:r>
          </w:p>
        </w:tc>
        <w:tc>
          <w:tcPr>
            <w:tcW w:w="8053" w:type="dxa"/>
            <w:tcBorders>
              <w:top w:val="single" w:color="auto" w:sz="4" w:space="0"/>
              <w:left w:val="single" w:color="auto" w:sz="4" w:space="0"/>
              <w:bottom w:val="single" w:color="auto" w:sz="4" w:space="0"/>
              <w:right w:val="single" w:color="auto" w:sz="4" w:space="0"/>
            </w:tcBorders>
            <w:noWrap w:val="0"/>
            <w:vAlign w:val="center"/>
          </w:tcPr>
          <w:p w14:paraId="7C887825">
            <w:pPr>
              <w:keepNext w:val="0"/>
              <w:keepLines w:val="0"/>
              <w:pageBreakBefore w:val="0"/>
              <w:kinsoku/>
              <w:wordWrap w:val="0"/>
              <w:overflowPunct/>
              <w:topLinePunct w:val="0"/>
              <w:autoSpaceDE/>
              <w:autoSpaceDN/>
              <w:bidi w:val="0"/>
              <w:adjustRightInd w:val="0"/>
              <w:snapToGrid w:val="0"/>
              <w:spacing w:line="400" w:lineRule="exact"/>
              <w:ind w:left="105" w:leftChars="50" w:right="105" w:rightChars="50" w:firstLine="240" w:firstLineChars="100"/>
              <w:jc w:val="left"/>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u w:val="none"/>
                <w:lang w:eastAsia="zh-CN"/>
              </w:rPr>
              <w:t>翁源县农业农村局</w:t>
            </w:r>
          </w:p>
        </w:tc>
      </w:tr>
      <w:tr w14:paraId="2451E4B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40" w:hRule="atLeast"/>
          <w:jc w:val="center"/>
        </w:trPr>
        <w:tc>
          <w:tcPr>
            <w:tcW w:w="624" w:type="dxa"/>
            <w:tcBorders>
              <w:top w:val="single" w:color="auto" w:sz="4" w:space="0"/>
              <w:left w:val="single" w:color="auto" w:sz="4" w:space="0"/>
              <w:bottom w:val="single" w:color="auto" w:sz="4" w:space="0"/>
              <w:right w:val="single" w:color="auto" w:sz="4" w:space="0"/>
            </w:tcBorders>
            <w:noWrap w:val="0"/>
            <w:vAlign w:val="center"/>
          </w:tcPr>
          <w:p w14:paraId="51294152">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lang w:val="en-US" w:eastAsia="zh-CN"/>
              </w:rPr>
              <w:t>8</w:t>
            </w:r>
          </w:p>
        </w:tc>
        <w:tc>
          <w:tcPr>
            <w:tcW w:w="1647" w:type="dxa"/>
            <w:tcBorders>
              <w:top w:val="single" w:color="auto" w:sz="4" w:space="0"/>
              <w:left w:val="single" w:color="auto" w:sz="4" w:space="0"/>
              <w:bottom w:val="single" w:color="auto" w:sz="4" w:space="0"/>
              <w:right w:val="single" w:color="auto" w:sz="4" w:space="0"/>
            </w:tcBorders>
            <w:noWrap w:val="0"/>
            <w:vAlign w:val="center"/>
          </w:tcPr>
          <w:p w14:paraId="6B9A5A1A">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招标代理机构</w:t>
            </w:r>
          </w:p>
        </w:tc>
        <w:tc>
          <w:tcPr>
            <w:tcW w:w="8053" w:type="dxa"/>
            <w:tcBorders>
              <w:top w:val="single" w:color="auto" w:sz="4" w:space="0"/>
              <w:left w:val="single" w:color="auto" w:sz="4" w:space="0"/>
              <w:bottom w:val="single" w:color="auto" w:sz="4" w:space="0"/>
              <w:right w:val="single" w:color="auto" w:sz="4" w:space="0"/>
            </w:tcBorders>
            <w:noWrap w:val="0"/>
            <w:vAlign w:val="center"/>
          </w:tcPr>
          <w:p w14:paraId="7B9B034F">
            <w:pPr>
              <w:keepNext w:val="0"/>
              <w:keepLines w:val="0"/>
              <w:pageBreakBefore w:val="0"/>
              <w:kinsoku/>
              <w:wordWrap w:val="0"/>
              <w:overflowPunct/>
              <w:topLinePunct w:val="0"/>
              <w:autoSpaceDE/>
              <w:autoSpaceDN/>
              <w:bidi w:val="0"/>
              <w:adjustRightInd w:val="0"/>
              <w:snapToGrid w:val="0"/>
              <w:spacing w:line="400" w:lineRule="exact"/>
              <w:ind w:left="105" w:leftChars="50" w:right="105" w:rightChars="50" w:firstLine="240" w:firstLineChars="100"/>
              <w:jc w:val="left"/>
              <w:rPr>
                <w:rFonts w:hint="eastAsia" w:ascii="宋体" w:hAnsi="宋体" w:eastAsia="宋体" w:cs="宋体"/>
                <w:color w:val="auto"/>
                <w:sz w:val="24"/>
                <w:szCs w:val="24"/>
                <w:highlight w:val="none"/>
                <w:lang w:val="en-US" w:eastAsia="zh-CN"/>
              </w:rPr>
            </w:pPr>
            <w:r>
              <w:rPr>
                <w:rFonts w:hint="eastAsia" w:ascii="宋体" w:hAnsi="宋体" w:eastAsia="宋体" w:cs="宋体"/>
                <w:bCs/>
                <w:snapToGrid w:val="0"/>
                <w:color w:val="auto"/>
                <w:kern w:val="0"/>
                <w:sz w:val="24"/>
                <w:szCs w:val="24"/>
                <w:highlight w:val="none"/>
                <w:lang w:eastAsia="zh-CN"/>
              </w:rPr>
              <w:t>广东晨晖项目管理有限公司</w:t>
            </w:r>
          </w:p>
        </w:tc>
      </w:tr>
      <w:tr w14:paraId="15165A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97" w:hRule="atLeast"/>
          <w:jc w:val="center"/>
        </w:trPr>
        <w:tc>
          <w:tcPr>
            <w:tcW w:w="624" w:type="dxa"/>
            <w:tcBorders>
              <w:top w:val="single" w:color="auto" w:sz="4" w:space="0"/>
              <w:left w:val="single" w:color="auto" w:sz="4" w:space="0"/>
              <w:bottom w:val="single" w:color="auto" w:sz="4" w:space="0"/>
              <w:right w:val="single" w:color="auto" w:sz="4" w:space="0"/>
            </w:tcBorders>
            <w:noWrap w:val="0"/>
            <w:vAlign w:val="center"/>
          </w:tcPr>
          <w:p w14:paraId="284EAB2B">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lang w:val="en-US" w:eastAsia="zh-CN"/>
              </w:rPr>
              <w:t>9</w:t>
            </w:r>
          </w:p>
        </w:tc>
        <w:tc>
          <w:tcPr>
            <w:tcW w:w="1647" w:type="dxa"/>
            <w:tcBorders>
              <w:top w:val="single" w:color="auto" w:sz="4" w:space="0"/>
              <w:left w:val="single" w:color="auto" w:sz="4" w:space="0"/>
              <w:bottom w:val="single" w:color="auto" w:sz="4" w:space="0"/>
              <w:right w:val="single" w:color="auto" w:sz="4" w:space="0"/>
            </w:tcBorders>
            <w:noWrap w:val="0"/>
            <w:vAlign w:val="center"/>
          </w:tcPr>
          <w:p w14:paraId="675E7B02">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EPC单位</w:t>
            </w:r>
          </w:p>
        </w:tc>
        <w:tc>
          <w:tcPr>
            <w:tcW w:w="8053" w:type="dxa"/>
            <w:tcBorders>
              <w:top w:val="single" w:color="auto" w:sz="4" w:space="0"/>
              <w:left w:val="single" w:color="auto" w:sz="4" w:space="0"/>
              <w:bottom w:val="single" w:color="auto" w:sz="4" w:space="0"/>
              <w:right w:val="single" w:color="auto" w:sz="4" w:space="0"/>
            </w:tcBorders>
            <w:noWrap w:val="0"/>
            <w:vAlign w:val="center"/>
          </w:tcPr>
          <w:p w14:paraId="0A704B98">
            <w:pPr>
              <w:pStyle w:val="7"/>
              <w:keepNext w:val="0"/>
              <w:keepLines w:val="0"/>
              <w:pageBreakBefore w:val="0"/>
              <w:kinsoku/>
              <w:overflowPunct/>
              <w:topLinePunct w:val="0"/>
              <w:autoSpaceDE/>
              <w:autoSpaceDN/>
              <w:bidi w:val="0"/>
              <w:adjustRightInd w:val="0"/>
              <w:spacing w:line="400" w:lineRule="exact"/>
              <w:ind w:left="105" w:leftChars="50" w:right="105" w:rightChars="50" w:firstLine="240" w:firstLineChars="100"/>
              <w:rPr>
                <w:rFonts w:hint="eastAsia" w:ascii="宋体" w:hAnsi="宋体" w:eastAsia="宋体" w:cs="宋体"/>
                <w:color w:val="auto"/>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bidi="ar-SA"/>
              </w:rPr>
              <w:t>彩旺控股集团有限公司,建材广州工程勘测院有限公司,海德联创设计集团有限公司,广东省翁源县第三建筑工程公司,广东创裕建设工程有限公司</w:t>
            </w:r>
          </w:p>
        </w:tc>
      </w:tr>
      <w:tr w14:paraId="21A50EE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40" w:hRule="atLeast"/>
          <w:jc w:val="center"/>
        </w:trPr>
        <w:tc>
          <w:tcPr>
            <w:tcW w:w="624" w:type="dxa"/>
            <w:tcBorders>
              <w:top w:val="single" w:color="auto" w:sz="4" w:space="0"/>
              <w:left w:val="single" w:color="auto" w:sz="4" w:space="0"/>
              <w:bottom w:val="single" w:color="auto" w:sz="4" w:space="0"/>
              <w:right w:val="single" w:color="auto" w:sz="4" w:space="0"/>
            </w:tcBorders>
            <w:noWrap w:val="0"/>
            <w:vAlign w:val="center"/>
          </w:tcPr>
          <w:p w14:paraId="1948F397">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default"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10</w:t>
            </w:r>
          </w:p>
        </w:tc>
        <w:tc>
          <w:tcPr>
            <w:tcW w:w="164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5C16D9E">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snapToGrid w:val="0"/>
                <w:color w:val="auto"/>
                <w:kern w:val="0"/>
                <w:sz w:val="24"/>
                <w:szCs w:val="24"/>
                <w:highlight w:val="none"/>
              </w:rPr>
              <w:t>建设地点</w:t>
            </w:r>
          </w:p>
        </w:tc>
        <w:tc>
          <w:tcPr>
            <w:tcW w:w="805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8033DCC">
            <w:pPr>
              <w:pStyle w:val="7"/>
              <w:keepNext w:val="0"/>
              <w:keepLines w:val="0"/>
              <w:pageBreakBefore w:val="0"/>
              <w:kinsoku/>
              <w:overflowPunct/>
              <w:topLinePunct w:val="0"/>
              <w:autoSpaceDE/>
              <w:autoSpaceDN/>
              <w:bidi w:val="0"/>
              <w:adjustRightInd w:val="0"/>
              <w:spacing w:line="400" w:lineRule="exact"/>
              <w:ind w:left="105" w:leftChars="50" w:right="105" w:rightChars="50" w:firstLine="240" w:firstLineChars="100"/>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韶关市-翁源县江尾镇、坝仔镇</w:t>
            </w:r>
          </w:p>
        </w:tc>
      </w:tr>
      <w:tr w14:paraId="6FFC5F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05" w:hRule="atLeast"/>
          <w:jc w:val="center"/>
        </w:trPr>
        <w:tc>
          <w:tcPr>
            <w:tcW w:w="624" w:type="dxa"/>
            <w:tcBorders>
              <w:top w:val="single" w:color="auto" w:sz="4" w:space="0"/>
              <w:left w:val="single" w:color="auto" w:sz="4" w:space="0"/>
              <w:bottom w:val="single" w:color="auto" w:sz="4" w:space="0"/>
              <w:right w:val="single" w:color="auto" w:sz="4" w:space="0"/>
            </w:tcBorders>
            <w:noWrap w:val="0"/>
            <w:vAlign w:val="center"/>
          </w:tcPr>
          <w:p w14:paraId="0B300617">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rPr>
              <w:t>1</w:t>
            </w:r>
            <w:r>
              <w:rPr>
                <w:rFonts w:hint="eastAsia" w:ascii="宋体" w:hAnsi="宋体" w:eastAsia="宋体" w:cs="宋体"/>
                <w:snapToGrid w:val="0"/>
                <w:color w:val="auto"/>
                <w:kern w:val="0"/>
                <w:sz w:val="24"/>
                <w:szCs w:val="24"/>
                <w:highlight w:val="none"/>
                <w:lang w:val="en-US" w:eastAsia="zh-CN"/>
              </w:rPr>
              <w:t>1</w:t>
            </w:r>
          </w:p>
        </w:tc>
        <w:tc>
          <w:tcPr>
            <w:tcW w:w="1647" w:type="dxa"/>
            <w:tcBorders>
              <w:top w:val="single" w:color="auto" w:sz="4" w:space="0"/>
              <w:left w:val="single" w:color="auto" w:sz="4" w:space="0"/>
              <w:bottom w:val="single" w:color="auto" w:sz="4" w:space="0"/>
              <w:right w:val="single" w:color="auto" w:sz="4" w:space="0"/>
            </w:tcBorders>
            <w:noWrap w:val="0"/>
            <w:vAlign w:val="center"/>
          </w:tcPr>
          <w:p w14:paraId="275B90DF">
            <w:pPr>
              <w:keepNext w:val="0"/>
              <w:keepLines w:val="0"/>
              <w:pageBreakBefore w:val="0"/>
              <w:widowControl w:val="0"/>
              <w:kinsoku/>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color w:val="auto"/>
                <w:sz w:val="24"/>
                <w:szCs w:val="24"/>
                <w:highlight w:val="none"/>
              </w:rPr>
              <w:t>建设内容和规模</w:t>
            </w:r>
          </w:p>
        </w:tc>
        <w:tc>
          <w:tcPr>
            <w:tcW w:w="8053" w:type="dxa"/>
            <w:tcBorders>
              <w:top w:val="single" w:color="auto" w:sz="4" w:space="0"/>
              <w:left w:val="single" w:color="auto" w:sz="4" w:space="0"/>
              <w:bottom w:val="single" w:color="auto" w:sz="4" w:space="0"/>
              <w:right w:val="single" w:color="auto" w:sz="4" w:space="0"/>
            </w:tcBorders>
            <w:noWrap w:val="0"/>
            <w:vAlign w:val="center"/>
          </w:tcPr>
          <w:p w14:paraId="641F1D83">
            <w:pPr>
              <w:keepNext w:val="0"/>
              <w:keepLines w:val="0"/>
              <w:pageBreakBefore w:val="0"/>
              <w:kinsoku/>
              <w:wordWrap w:val="0"/>
              <w:overflowPunct/>
              <w:topLinePunct w:val="0"/>
              <w:autoSpaceDE/>
              <w:autoSpaceDN/>
              <w:bidi w:val="0"/>
              <w:adjustRightInd w:val="0"/>
              <w:snapToGrid w:val="0"/>
              <w:spacing w:line="400" w:lineRule="exact"/>
              <w:ind w:left="105" w:leftChars="50" w:right="105" w:rightChars="50" w:firstLine="240" w:firstLineChars="100"/>
              <w:jc w:val="left"/>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对翁源县“兰乡古韵廊线”江尾-坝仔镇村片区组团段范围内，进行整体风貌提升。包括建筑风貌提升、景观绿化风貌提升、道路改造提升、停车场打造、公园广场改造提升、庭院及围墙提升、新建农贸市场、全线导视系统打造、道路沿线配套设施改造工程、城市家具更新、打卡点打造、村口标识提升、高速出入口形象标识、景观修缮提升、新建兰花大棚及三线整治建设等。</w:t>
            </w:r>
          </w:p>
        </w:tc>
      </w:tr>
      <w:tr w14:paraId="4F2CF1A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1178" w:hRule="atLeast"/>
          <w:jc w:val="center"/>
        </w:trPr>
        <w:tc>
          <w:tcPr>
            <w:tcW w:w="624" w:type="dxa"/>
            <w:tcBorders>
              <w:top w:val="single" w:color="auto" w:sz="4" w:space="0"/>
              <w:left w:val="single" w:color="auto" w:sz="4" w:space="0"/>
              <w:bottom w:val="single" w:color="auto" w:sz="4" w:space="0"/>
              <w:right w:val="single" w:color="auto" w:sz="4" w:space="0"/>
            </w:tcBorders>
            <w:noWrap w:val="0"/>
            <w:vAlign w:val="center"/>
          </w:tcPr>
          <w:p w14:paraId="1B58CFE7">
            <w:pPr>
              <w:keepNext w:val="0"/>
              <w:keepLines w:val="0"/>
              <w:pageBreakBefore w:val="0"/>
              <w:widowControl/>
              <w:kinsoku/>
              <w:overflowPunct/>
              <w:topLinePunct w:val="0"/>
              <w:autoSpaceDE/>
              <w:autoSpaceDN/>
              <w:bidi w:val="0"/>
              <w:spacing w:line="40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kern w:val="0"/>
                <w:sz w:val="24"/>
                <w:szCs w:val="24"/>
                <w:highlight w:val="none"/>
                <w:lang w:val="en-US" w:eastAsia="zh-CN" w:bidi="ar"/>
              </w:rPr>
              <w:t>12</w:t>
            </w:r>
          </w:p>
        </w:tc>
        <w:tc>
          <w:tcPr>
            <w:tcW w:w="1647" w:type="dxa"/>
            <w:tcBorders>
              <w:top w:val="single" w:color="auto" w:sz="4" w:space="0"/>
              <w:left w:val="single" w:color="auto" w:sz="4" w:space="0"/>
              <w:bottom w:val="single" w:color="auto" w:sz="4" w:space="0"/>
              <w:right w:val="single" w:color="auto" w:sz="4" w:space="0"/>
            </w:tcBorders>
            <w:noWrap w:val="0"/>
            <w:vAlign w:val="center"/>
          </w:tcPr>
          <w:p w14:paraId="7BCB15FB">
            <w:pPr>
              <w:keepNext w:val="0"/>
              <w:keepLines w:val="0"/>
              <w:pageBreakBefore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项目总投资</w:t>
            </w:r>
          </w:p>
        </w:tc>
        <w:tc>
          <w:tcPr>
            <w:tcW w:w="8053" w:type="dxa"/>
            <w:tcBorders>
              <w:top w:val="single" w:color="auto" w:sz="4" w:space="0"/>
              <w:left w:val="single" w:color="auto" w:sz="4" w:space="0"/>
              <w:bottom w:val="single" w:color="auto" w:sz="4" w:space="0"/>
              <w:right w:val="single" w:color="auto" w:sz="4" w:space="0"/>
            </w:tcBorders>
            <w:noWrap w:val="0"/>
            <w:vAlign w:val="center"/>
          </w:tcPr>
          <w:p w14:paraId="03E26E0A">
            <w:pPr>
              <w:pStyle w:val="32"/>
              <w:keepNext w:val="0"/>
              <w:keepLines w:val="0"/>
              <w:pageBreakBefore w:val="0"/>
              <w:widowControl w:val="0"/>
              <w:kinsoku/>
              <w:wordWrap w:val="0"/>
              <w:overflowPunct/>
              <w:topLinePunct w:val="0"/>
              <w:autoSpaceDE/>
              <w:autoSpaceDN/>
              <w:bidi w:val="0"/>
              <w:adjustRightInd w:val="0"/>
              <w:snapToGrid w:val="0"/>
              <w:spacing w:line="400" w:lineRule="exact"/>
              <w:ind w:left="105" w:leftChars="50" w:right="105" w:rightChars="50" w:firstLine="240" w:firstLineChars="1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项目总投资约12956.76万元，其中工程费用11200.00万元。</w:t>
            </w:r>
          </w:p>
        </w:tc>
      </w:tr>
      <w:tr w14:paraId="0F3701F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10" w:hRule="atLeast"/>
          <w:jc w:val="center"/>
        </w:trPr>
        <w:tc>
          <w:tcPr>
            <w:tcW w:w="624" w:type="dxa"/>
            <w:tcBorders>
              <w:top w:val="single" w:color="auto" w:sz="4" w:space="0"/>
              <w:left w:val="single" w:color="auto" w:sz="4" w:space="0"/>
              <w:bottom w:val="single" w:color="auto" w:sz="4" w:space="0"/>
              <w:right w:val="single" w:color="auto" w:sz="4" w:space="0"/>
            </w:tcBorders>
            <w:noWrap w:val="0"/>
            <w:vAlign w:val="center"/>
          </w:tcPr>
          <w:p w14:paraId="742A57D5">
            <w:pPr>
              <w:keepNext w:val="0"/>
              <w:keepLines w:val="0"/>
              <w:pageBreakBefore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kern w:val="0"/>
                <w:sz w:val="24"/>
                <w:szCs w:val="24"/>
                <w:highlight w:val="none"/>
                <w:lang w:bidi="ar"/>
              </w:rPr>
            </w:pPr>
            <w:r>
              <w:rPr>
                <w:rFonts w:hint="eastAsia" w:ascii="宋体" w:hAnsi="宋体" w:eastAsia="宋体" w:cs="宋体"/>
                <w:snapToGrid w:val="0"/>
                <w:color w:val="auto"/>
                <w:kern w:val="0"/>
                <w:sz w:val="24"/>
                <w:szCs w:val="24"/>
                <w:highlight w:val="none"/>
              </w:rPr>
              <w:t>1</w:t>
            </w:r>
            <w:r>
              <w:rPr>
                <w:rFonts w:hint="eastAsia" w:ascii="宋体" w:hAnsi="宋体" w:eastAsia="宋体" w:cs="宋体"/>
                <w:snapToGrid w:val="0"/>
                <w:color w:val="auto"/>
                <w:kern w:val="0"/>
                <w:sz w:val="24"/>
                <w:szCs w:val="24"/>
                <w:highlight w:val="none"/>
                <w:lang w:val="en-US" w:eastAsia="zh-CN"/>
              </w:rPr>
              <w:t>3</w:t>
            </w:r>
          </w:p>
        </w:tc>
        <w:tc>
          <w:tcPr>
            <w:tcW w:w="1647" w:type="dxa"/>
            <w:tcBorders>
              <w:top w:val="single" w:color="auto" w:sz="4" w:space="0"/>
              <w:left w:val="single" w:color="auto" w:sz="4" w:space="0"/>
              <w:bottom w:val="single" w:color="auto" w:sz="4" w:space="0"/>
              <w:right w:val="single" w:color="auto" w:sz="4" w:space="0"/>
            </w:tcBorders>
            <w:noWrap w:val="0"/>
            <w:vAlign w:val="center"/>
          </w:tcPr>
          <w:p w14:paraId="3DC5B656">
            <w:pPr>
              <w:keepNext w:val="0"/>
              <w:keepLines w:val="0"/>
              <w:pageBreakBefore w:val="0"/>
              <w:kinsoku/>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招标范围</w:t>
            </w:r>
          </w:p>
        </w:tc>
        <w:tc>
          <w:tcPr>
            <w:tcW w:w="8053" w:type="dxa"/>
            <w:tcBorders>
              <w:top w:val="single" w:color="auto" w:sz="4" w:space="0"/>
              <w:left w:val="single" w:color="auto" w:sz="4" w:space="0"/>
              <w:bottom w:val="single" w:color="auto" w:sz="4" w:space="0"/>
              <w:right w:val="single" w:color="auto" w:sz="4" w:space="0"/>
            </w:tcBorders>
            <w:noWrap w:val="0"/>
            <w:vAlign w:val="center"/>
          </w:tcPr>
          <w:p w14:paraId="6E1076D3">
            <w:pPr>
              <w:pStyle w:val="33"/>
              <w:keepNext w:val="0"/>
              <w:keepLines w:val="0"/>
              <w:pageBreakBefore w:val="0"/>
              <w:widowControl/>
              <w:kinsoku/>
              <w:overflowPunct/>
              <w:topLinePunct w:val="0"/>
              <w:autoSpaceDE/>
              <w:autoSpaceDN/>
              <w:bidi w:val="0"/>
              <w:adjustRightInd w:val="0"/>
              <w:snapToGrid w:val="0"/>
              <w:spacing w:line="400" w:lineRule="exact"/>
              <w:ind w:left="105" w:leftChars="50" w:right="105" w:rightChars="50" w:firstLine="240" w:firstLineChars="100"/>
              <w:jc w:val="left"/>
              <w:rPr>
                <w:rFonts w:hint="eastAsia" w:ascii="宋体" w:hAnsi="宋体" w:eastAsia="宋体" w:cs="宋体"/>
                <w:snapToGrid w:val="0"/>
                <w:color w:val="auto"/>
                <w:kern w:val="0"/>
                <w:sz w:val="24"/>
                <w:szCs w:val="24"/>
                <w:highlight w:val="none"/>
                <w:u w:val="none"/>
                <w:lang w:val="en-US" w:eastAsia="zh-CN"/>
              </w:rPr>
            </w:pPr>
            <w:r>
              <w:rPr>
                <w:rFonts w:hint="eastAsia" w:ascii="宋体" w:hAnsi="宋体" w:eastAsia="宋体" w:cs="宋体"/>
                <w:color w:val="auto"/>
                <w:kern w:val="0"/>
                <w:sz w:val="24"/>
                <w:szCs w:val="24"/>
                <w:highlight w:val="none"/>
                <w:shd w:val="clear" w:color="auto" w:fill="FFFFFF"/>
              </w:rPr>
              <w:t>项目建设施工阶段监理（含施工准备阶段、施工阶段、工程竣工验收及结算阶段和保修阶段监理）。</w:t>
            </w:r>
          </w:p>
        </w:tc>
      </w:tr>
      <w:tr w14:paraId="7BDF5BB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57" w:hRule="atLeast"/>
          <w:jc w:val="center"/>
        </w:trPr>
        <w:tc>
          <w:tcPr>
            <w:tcW w:w="624" w:type="dxa"/>
            <w:tcBorders>
              <w:top w:val="single" w:color="auto" w:sz="4" w:space="0"/>
              <w:left w:val="single" w:color="auto" w:sz="4" w:space="0"/>
              <w:bottom w:val="single" w:color="auto" w:sz="4" w:space="0"/>
              <w:right w:val="single" w:color="auto" w:sz="4" w:space="0"/>
            </w:tcBorders>
            <w:noWrap w:val="0"/>
            <w:vAlign w:val="center"/>
          </w:tcPr>
          <w:p w14:paraId="30E2C039">
            <w:pPr>
              <w:keepNext w:val="0"/>
              <w:keepLines w:val="0"/>
              <w:pageBreakBefore w:val="0"/>
              <w:widowControl/>
              <w:kinsoku/>
              <w:overflowPunct/>
              <w:topLinePunct w:val="0"/>
              <w:autoSpaceDE/>
              <w:autoSpaceDN/>
              <w:bidi w:val="0"/>
              <w:spacing w:line="400" w:lineRule="exact"/>
              <w:jc w:val="center"/>
              <w:textAlignment w:val="bottom"/>
              <w:rPr>
                <w:rFonts w:hint="default"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14</w:t>
            </w:r>
          </w:p>
        </w:tc>
        <w:tc>
          <w:tcPr>
            <w:tcW w:w="164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2402FD7">
            <w:pPr>
              <w:keepNext w:val="0"/>
              <w:keepLines w:val="0"/>
              <w:pageBreakBefore w:val="0"/>
              <w:kinsoku/>
              <w:wordWrap w:val="0"/>
              <w:overflowPunct/>
              <w:topLinePunct w:val="0"/>
              <w:autoSpaceDE/>
              <w:autoSpaceDN/>
              <w:bidi w:val="0"/>
              <w:adjustRightInd w:val="0"/>
              <w:snapToGrid w:val="0"/>
              <w:spacing w:line="400" w:lineRule="exact"/>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snapToGrid w:val="0"/>
                <w:color w:val="auto"/>
                <w:kern w:val="0"/>
                <w:sz w:val="24"/>
                <w:szCs w:val="24"/>
                <w:highlight w:val="none"/>
              </w:rPr>
              <w:t>标段划分</w:t>
            </w:r>
          </w:p>
        </w:tc>
        <w:tc>
          <w:tcPr>
            <w:tcW w:w="8053"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3E283DA1">
            <w:pPr>
              <w:pStyle w:val="32"/>
              <w:keepNext w:val="0"/>
              <w:keepLines w:val="0"/>
              <w:pageBreakBefore w:val="0"/>
              <w:widowControl w:val="0"/>
              <w:kinsoku/>
              <w:wordWrap w:val="0"/>
              <w:overflowPunct/>
              <w:topLinePunct w:val="0"/>
              <w:autoSpaceDE/>
              <w:autoSpaceDN/>
              <w:bidi w:val="0"/>
              <w:adjustRightInd w:val="0"/>
              <w:snapToGrid w:val="0"/>
              <w:spacing w:line="400" w:lineRule="exact"/>
              <w:ind w:left="105" w:leftChars="50" w:right="105" w:rightChars="50" w:firstLine="240" w:firstLineChars="10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本项目不划分标段。</w:t>
            </w:r>
          </w:p>
        </w:tc>
      </w:tr>
      <w:tr w14:paraId="548C423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624" w:type="dxa"/>
            <w:tcBorders>
              <w:top w:val="single" w:color="auto" w:sz="4" w:space="0"/>
              <w:left w:val="single" w:color="auto" w:sz="4" w:space="0"/>
              <w:bottom w:val="single" w:color="auto" w:sz="4" w:space="0"/>
              <w:right w:val="single" w:color="auto" w:sz="4" w:space="0"/>
            </w:tcBorders>
            <w:noWrap w:val="0"/>
            <w:vAlign w:val="center"/>
          </w:tcPr>
          <w:p w14:paraId="11860CF6">
            <w:pPr>
              <w:keepNext w:val="0"/>
              <w:keepLines w:val="0"/>
              <w:pageBreakBefore w:val="0"/>
              <w:widowControl/>
              <w:kinsoku/>
              <w:overflowPunct/>
              <w:topLinePunct w:val="0"/>
              <w:autoSpaceDE/>
              <w:autoSpaceDN/>
              <w:bidi w:val="0"/>
              <w:spacing w:line="400" w:lineRule="exact"/>
              <w:jc w:val="center"/>
              <w:textAlignment w:val="bottom"/>
              <w:rPr>
                <w:rFonts w:hint="eastAsia" w:ascii="宋体" w:hAnsi="宋体" w:eastAsia="宋体" w:cs="宋体"/>
                <w:color w:val="auto"/>
                <w:sz w:val="24"/>
                <w:szCs w:val="24"/>
                <w:highlight w:val="none"/>
                <w:lang w:eastAsia="zh-CN"/>
              </w:rPr>
            </w:pPr>
            <w:r>
              <w:rPr>
                <w:rFonts w:hint="eastAsia" w:ascii="宋体" w:hAnsi="宋体" w:eastAsia="宋体" w:cs="宋体"/>
                <w:color w:val="auto"/>
                <w:kern w:val="0"/>
                <w:sz w:val="24"/>
                <w:szCs w:val="24"/>
                <w:highlight w:val="none"/>
                <w:lang w:bidi="ar"/>
              </w:rPr>
              <w:t>1</w:t>
            </w:r>
            <w:r>
              <w:rPr>
                <w:rFonts w:hint="eastAsia" w:ascii="宋体" w:hAnsi="宋体" w:eastAsia="宋体" w:cs="宋体"/>
                <w:color w:val="auto"/>
                <w:kern w:val="0"/>
                <w:sz w:val="24"/>
                <w:szCs w:val="24"/>
                <w:highlight w:val="none"/>
                <w:lang w:val="en-US" w:eastAsia="zh-CN" w:bidi="ar"/>
              </w:rPr>
              <w:t>5</w:t>
            </w:r>
          </w:p>
        </w:tc>
        <w:tc>
          <w:tcPr>
            <w:tcW w:w="1647" w:type="dxa"/>
            <w:tcBorders>
              <w:top w:val="single" w:color="auto" w:sz="4" w:space="0"/>
              <w:left w:val="single" w:color="auto" w:sz="4" w:space="0"/>
              <w:bottom w:val="single" w:color="auto" w:sz="4" w:space="0"/>
              <w:right w:val="single" w:color="auto" w:sz="4" w:space="0"/>
            </w:tcBorders>
            <w:noWrap w:val="0"/>
            <w:vAlign w:val="center"/>
          </w:tcPr>
          <w:p w14:paraId="485E6FBA">
            <w:pPr>
              <w:keepNext w:val="0"/>
              <w:keepLines w:val="0"/>
              <w:pageBreakBefore w:val="0"/>
              <w:kinsoku/>
              <w:overflowPunct/>
              <w:topLinePunct w:val="0"/>
              <w:autoSpaceDE/>
              <w:autoSpaceDN/>
              <w:bidi w:val="0"/>
              <w:adjustRightInd w:val="0"/>
              <w:snapToGrid w:val="0"/>
              <w:spacing w:line="400" w:lineRule="exact"/>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投标人资</w:t>
            </w:r>
            <w:r>
              <w:rPr>
                <w:rFonts w:hint="eastAsia" w:ascii="宋体" w:hAnsi="宋体" w:eastAsia="宋体" w:cs="宋体"/>
                <w:color w:val="auto"/>
                <w:sz w:val="24"/>
                <w:szCs w:val="24"/>
                <w:highlight w:val="none"/>
                <w:lang w:val="en-US" w:eastAsia="zh-CN"/>
              </w:rPr>
              <w:t>格</w:t>
            </w:r>
          </w:p>
          <w:p w14:paraId="7267F463">
            <w:pPr>
              <w:keepNext w:val="0"/>
              <w:keepLines w:val="0"/>
              <w:pageBreakBefore w:val="0"/>
              <w:kinsoku/>
              <w:overflowPunct/>
              <w:topLinePunct w:val="0"/>
              <w:autoSpaceDE/>
              <w:autoSpaceDN/>
              <w:bidi w:val="0"/>
              <w:adjustRightInd w:val="0"/>
              <w:snapToGrid w:val="0"/>
              <w:spacing w:line="40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要求</w:t>
            </w:r>
          </w:p>
        </w:tc>
        <w:tc>
          <w:tcPr>
            <w:tcW w:w="8053" w:type="dxa"/>
            <w:tcBorders>
              <w:top w:val="single" w:color="auto" w:sz="4" w:space="0"/>
              <w:left w:val="single" w:color="auto" w:sz="4" w:space="0"/>
              <w:bottom w:val="single" w:color="auto" w:sz="4" w:space="0"/>
              <w:right w:val="single" w:color="auto" w:sz="4" w:space="0"/>
            </w:tcBorders>
            <w:noWrap w:val="0"/>
            <w:vAlign w:val="center"/>
          </w:tcPr>
          <w:p w14:paraId="62960B86">
            <w:pPr>
              <w:keepNext w:val="0"/>
              <w:keepLines w:val="0"/>
              <w:pageBreakBefore w:val="0"/>
              <w:kinsoku/>
              <w:wordWrap w:val="0"/>
              <w:overflowPunct/>
              <w:topLinePunct w:val="0"/>
              <w:autoSpaceDE/>
              <w:autoSpaceDN/>
              <w:bidi w:val="0"/>
              <w:adjustRightInd w:val="0"/>
              <w:snapToGrid w:val="0"/>
              <w:spacing w:line="400" w:lineRule="exact"/>
              <w:ind w:left="105" w:leftChars="50" w:right="105" w:rightChars="50" w:firstLine="240" w:firstLineChars="1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val="0"/>
                <w:bCs w:val="0"/>
                <w:snapToGrid w:val="0"/>
                <w:color w:val="auto"/>
                <w:kern w:val="0"/>
                <w:sz w:val="24"/>
                <w:szCs w:val="24"/>
                <w:highlight w:val="none"/>
              </w:rPr>
              <w:t>1</w:t>
            </w:r>
            <w:r>
              <w:rPr>
                <w:rFonts w:hint="eastAsia" w:ascii="宋体" w:hAnsi="宋体" w:eastAsia="宋体" w:cs="宋体"/>
                <w:b w:val="0"/>
                <w:bCs w:val="0"/>
                <w:snapToGrid w:val="0"/>
                <w:color w:val="auto"/>
                <w:kern w:val="0"/>
                <w:sz w:val="24"/>
                <w:szCs w:val="24"/>
                <w:highlight w:val="none"/>
                <w:lang w:val="en-US" w:eastAsia="zh-CN"/>
              </w:rPr>
              <w:t>.</w:t>
            </w:r>
            <w:r>
              <w:rPr>
                <w:rFonts w:hint="eastAsia" w:ascii="宋体" w:hAnsi="宋体" w:eastAsia="宋体" w:cs="宋体"/>
                <w:caps w:val="0"/>
                <w:smallCaps w:val="0"/>
                <w:snapToGrid w:val="0"/>
                <w:color w:val="auto"/>
                <w:spacing w:val="0"/>
                <w:kern w:val="0"/>
                <w:sz w:val="24"/>
                <w:szCs w:val="24"/>
                <w:highlight w:val="none"/>
              </w:rPr>
              <w:t>本</w:t>
            </w:r>
            <w:r>
              <w:rPr>
                <w:rFonts w:hint="eastAsia" w:ascii="宋体" w:hAnsi="宋体" w:eastAsia="宋体" w:cs="宋体"/>
                <w:caps w:val="0"/>
                <w:smallCaps w:val="0"/>
                <w:snapToGrid w:val="0"/>
                <w:color w:val="auto"/>
                <w:spacing w:val="0"/>
                <w:kern w:val="0"/>
                <w:sz w:val="24"/>
                <w:szCs w:val="24"/>
                <w:highlight w:val="none"/>
                <w:lang w:eastAsia="zh-CN"/>
              </w:rPr>
              <w:t>次招标</w:t>
            </w:r>
            <w:r>
              <w:rPr>
                <w:rFonts w:hint="eastAsia" w:ascii="宋体" w:hAnsi="宋体" w:eastAsia="宋体" w:cs="宋体"/>
                <w:b/>
                <w:bCs/>
                <w:caps w:val="0"/>
                <w:smallCaps w:val="0"/>
                <w:snapToGrid w:val="0"/>
                <w:color w:val="auto"/>
                <w:spacing w:val="0"/>
                <w:kern w:val="0"/>
                <w:sz w:val="24"/>
                <w:szCs w:val="24"/>
                <w:highlight w:val="none"/>
                <w:u w:val="single"/>
                <w:lang w:eastAsia="zh-CN"/>
              </w:rPr>
              <w:t>不</w:t>
            </w:r>
            <w:r>
              <w:rPr>
                <w:rFonts w:hint="eastAsia" w:ascii="宋体" w:hAnsi="宋体" w:eastAsia="宋体" w:cs="宋体"/>
                <w:b/>
                <w:bCs/>
                <w:caps w:val="0"/>
                <w:smallCaps w:val="0"/>
                <w:snapToGrid w:val="0"/>
                <w:color w:val="auto"/>
                <w:spacing w:val="0"/>
                <w:kern w:val="0"/>
                <w:sz w:val="24"/>
                <w:szCs w:val="24"/>
                <w:highlight w:val="none"/>
                <w:u w:val="single"/>
              </w:rPr>
              <w:t>接受</w:t>
            </w:r>
            <w:r>
              <w:rPr>
                <w:rFonts w:hint="eastAsia" w:ascii="宋体" w:hAnsi="宋体" w:eastAsia="宋体" w:cs="宋体"/>
                <w:caps w:val="0"/>
                <w:smallCaps w:val="0"/>
                <w:snapToGrid w:val="0"/>
                <w:color w:val="auto"/>
                <w:spacing w:val="0"/>
                <w:kern w:val="0"/>
                <w:sz w:val="24"/>
                <w:szCs w:val="24"/>
                <w:highlight w:val="none"/>
              </w:rPr>
              <w:t>联合体投标</w:t>
            </w:r>
            <w:r>
              <w:rPr>
                <w:rFonts w:hint="eastAsia" w:ascii="宋体" w:hAnsi="宋体" w:eastAsia="宋体" w:cs="宋体"/>
                <w:snapToGrid w:val="0"/>
                <w:color w:val="auto"/>
                <w:kern w:val="0"/>
                <w:sz w:val="24"/>
                <w:szCs w:val="24"/>
                <w:highlight w:val="none"/>
              </w:rPr>
              <w:t>。</w:t>
            </w:r>
          </w:p>
          <w:p w14:paraId="3E081949">
            <w:pPr>
              <w:keepNext w:val="0"/>
              <w:keepLines w:val="0"/>
              <w:pageBreakBefore w:val="0"/>
              <w:kinsoku/>
              <w:wordWrap w:val="0"/>
              <w:overflowPunct/>
              <w:topLinePunct w:val="0"/>
              <w:autoSpaceDE/>
              <w:autoSpaceDN/>
              <w:bidi w:val="0"/>
              <w:adjustRightInd w:val="0"/>
              <w:snapToGrid w:val="0"/>
              <w:spacing w:line="400" w:lineRule="exact"/>
              <w:ind w:left="105" w:leftChars="50" w:right="105" w:rightChars="50" w:firstLine="240" w:firstLineChars="100"/>
              <w:jc w:val="left"/>
              <w:textAlignment w:val="auto"/>
              <w:rPr>
                <w:rFonts w:hint="eastAsia" w:ascii="宋体" w:hAnsi="宋体" w:eastAsia="宋体" w:cs="宋体"/>
                <w:b w:val="0"/>
                <w:bCs w:val="0"/>
                <w:snapToGrid w:val="0"/>
                <w:color w:val="auto"/>
                <w:kern w:val="0"/>
                <w:sz w:val="24"/>
                <w:szCs w:val="24"/>
                <w:highlight w:val="none"/>
                <w:lang w:val="en-US" w:eastAsia="zh-CN"/>
              </w:rPr>
            </w:pPr>
            <w:r>
              <w:rPr>
                <w:rFonts w:hint="eastAsia" w:ascii="宋体" w:hAnsi="宋体" w:eastAsia="宋体" w:cs="宋体"/>
                <w:b w:val="0"/>
                <w:bCs w:val="0"/>
                <w:snapToGrid w:val="0"/>
                <w:color w:val="auto"/>
                <w:kern w:val="0"/>
                <w:sz w:val="24"/>
                <w:szCs w:val="24"/>
                <w:highlight w:val="none"/>
                <w:lang w:val="en-US" w:eastAsia="zh-CN"/>
              </w:rPr>
              <w:t>2．资质要求</w:t>
            </w:r>
          </w:p>
          <w:p w14:paraId="6F90C836">
            <w:pPr>
              <w:keepNext w:val="0"/>
              <w:keepLines w:val="0"/>
              <w:pageBreakBefore w:val="0"/>
              <w:kinsoku/>
              <w:wordWrap w:val="0"/>
              <w:overflowPunct/>
              <w:topLinePunct w:val="0"/>
              <w:autoSpaceDE/>
              <w:autoSpaceDN/>
              <w:bidi w:val="0"/>
              <w:adjustRightInd w:val="0"/>
              <w:snapToGrid w:val="0"/>
              <w:spacing w:line="400" w:lineRule="exact"/>
              <w:ind w:left="105" w:leftChars="50" w:right="105" w:rightChars="50" w:firstLine="240" w:firstLineChars="100"/>
              <w:jc w:val="left"/>
              <w:textAlignment w:val="auto"/>
              <w:rPr>
                <w:rFonts w:hint="eastAsia" w:ascii="宋体" w:hAnsi="宋体" w:eastAsia="宋体" w:cs="宋体"/>
                <w:b w:val="0"/>
                <w:bCs w:val="0"/>
                <w:snapToGrid w:val="0"/>
                <w:color w:val="auto"/>
                <w:kern w:val="0"/>
                <w:sz w:val="24"/>
                <w:szCs w:val="24"/>
                <w:highlight w:val="none"/>
                <w:lang w:val="en-US" w:eastAsia="zh-CN"/>
              </w:rPr>
            </w:pPr>
            <w:r>
              <w:rPr>
                <w:rFonts w:hint="eastAsia" w:ascii="宋体" w:hAnsi="宋体" w:eastAsia="宋体" w:cs="宋体"/>
                <w:b w:val="0"/>
                <w:bCs w:val="0"/>
                <w:snapToGrid w:val="0"/>
                <w:color w:val="auto"/>
                <w:kern w:val="0"/>
                <w:sz w:val="24"/>
                <w:szCs w:val="24"/>
                <w:highlight w:val="none"/>
                <w:lang w:val="en-US" w:eastAsia="zh-CN"/>
              </w:rPr>
              <w:t>2.1 投标人须具备独立法人资格，按国家法律经营。</w:t>
            </w:r>
          </w:p>
          <w:p w14:paraId="2A6112C1">
            <w:pPr>
              <w:keepNext w:val="0"/>
              <w:keepLines w:val="0"/>
              <w:pageBreakBefore w:val="0"/>
              <w:kinsoku/>
              <w:wordWrap w:val="0"/>
              <w:overflowPunct/>
              <w:topLinePunct w:val="0"/>
              <w:autoSpaceDE/>
              <w:autoSpaceDN/>
              <w:bidi w:val="0"/>
              <w:adjustRightInd w:val="0"/>
              <w:snapToGrid w:val="0"/>
              <w:spacing w:line="440" w:lineRule="exact"/>
              <w:ind w:left="0" w:leftChars="0" w:right="0" w:rightChars="0" w:firstLine="480" w:firstLineChars="200"/>
              <w:jc w:val="left"/>
              <w:textAlignment w:val="auto"/>
              <w:rPr>
                <w:rFonts w:hint="eastAsia" w:ascii="宋体" w:hAnsi="宋体" w:eastAsia="宋体" w:cs="宋体"/>
                <w:b/>
                <w:bCs/>
                <w:snapToGrid w:val="0"/>
                <w:color w:val="auto"/>
                <w:kern w:val="0"/>
                <w:sz w:val="24"/>
                <w:szCs w:val="24"/>
                <w:highlight w:val="none"/>
                <w:lang w:val="en-US" w:eastAsia="zh-CN"/>
              </w:rPr>
            </w:pPr>
            <w:r>
              <w:rPr>
                <w:rFonts w:hint="eastAsia" w:ascii="宋体" w:hAnsi="宋体" w:eastAsia="宋体" w:cs="宋体"/>
                <w:b w:val="0"/>
                <w:bCs w:val="0"/>
                <w:snapToGrid w:val="0"/>
                <w:color w:val="auto"/>
                <w:kern w:val="0"/>
                <w:sz w:val="24"/>
                <w:szCs w:val="24"/>
                <w:highlight w:val="none"/>
                <w:lang w:val="en-US" w:eastAsia="zh-CN"/>
              </w:rPr>
              <w:t>2.2 投标人须具备以下资质之一：</w:t>
            </w:r>
            <w:r>
              <w:rPr>
                <w:rFonts w:hint="eastAsia" w:ascii="宋体" w:hAnsi="宋体" w:eastAsia="宋体" w:cs="宋体"/>
                <w:b/>
                <w:bCs/>
                <w:snapToGrid w:val="0"/>
                <w:color w:val="auto"/>
                <w:kern w:val="0"/>
                <w:sz w:val="24"/>
                <w:szCs w:val="24"/>
                <w:highlight w:val="none"/>
                <w:lang w:val="en-US" w:eastAsia="zh-CN"/>
              </w:rPr>
              <w:t>①工程监理综合资质；②市政公用工程和房屋建筑工程监理乙级（含）以上资质。</w:t>
            </w:r>
          </w:p>
          <w:p w14:paraId="70BF6B7F">
            <w:pPr>
              <w:keepNext w:val="0"/>
              <w:keepLines w:val="0"/>
              <w:pageBreakBefore w:val="0"/>
              <w:kinsoku/>
              <w:wordWrap w:val="0"/>
              <w:overflowPunct/>
              <w:topLinePunct w:val="0"/>
              <w:autoSpaceDE/>
              <w:autoSpaceDN/>
              <w:bidi w:val="0"/>
              <w:adjustRightInd w:val="0"/>
              <w:snapToGrid w:val="0"/>
              <w:spacing w:line="400" w:lineRule="exact"/>
              <w:ind w:left="105" w:leftChars="50" w:right="105" w:rightChars="50" w:firstLine="240" w:firstLineChars="100"/>
              <w:jc w:val="left"/>
              <w:textAlignment w:val="auto"/>
              <w:rPr>
                <w:rFonts w:hint="eastAsia" w:ascii="宋体" w:hAnsi="宋体" w:eastAsia="宋体" w:cs="宋体"/>
                <w:b w:val="0"/>
                <w:bCs w:val="0"/>
                <w:snapToGrid w:val="0"/>
                <w:color w:val="auto"/>
                <w:kern w:val="0"/>
                <w:sz w:val="24"/>
                <w:szCs w:val="24"/>
                <w:highlight w:val="none"/>
                <w:lang w:val="en-US" w:eastAsia="zh-CN"/>
              </w:rPr>
            </w:pPr>
            <w:r>
              <w:rPr>
                <w:rFonts w:hint="eastAsia" w:ascii="宋体" w:hAnsi="宋体" w:eastAsia="宋体" w:cs="宋体"/>
                <w:b w:val="0"/>
                <w:bCs w:val="0"/>
                <w:snapToGrid w:val="0"/>
                <w:color w:val="auto"/>
                <w:kern w:val="0"/>
                <w:sz w:val="24"/>
                <w:szCs w:val="24"/>
                <w:highlight w:val="none"/>
                <w:lang w:val="en-US" w:eastAsia="zh-CN"/>
              </w:rPr>
              <w:t>2.3 投标人的企业相关证书、人员资质、资格有效期到期的，均按该证书的发证机构相关行业主管部门最新文件执行（如自动顺延或推迟办理延期业务的通知），投标人必须将相关文件附在该证书后面中，证明在开标日继续有效。</w:t>
            </w:r>
          </w:p>
          <w:p w14:paraId="5ADBE2AC">
            <w:pPr>
              <w:keepNext w:val="0"/>
              <w:keepLines w:val="0"/>
              <w:pageBreakBefore w:val="0"/>
              <w:kinsoku/>
              <w:wordWrap w:val="0"/>
              <w:overflowPunct/>
              <w:topLinePunct w:val="0"/>
              <w:autoSpaceDE/>
              <w:autoSpaceDN/>
              <w:bidi w:val="0"/>
              <w:adjustRightInd w:val="0"/>
              <w:snapToGrid w:val="0"/>
              <w:spacing w:line="400" w:lineRule="exact"/>
              <w:ind w:left="105" w:leftChars="50" w:right="105" w:rightChars="50" w:firstLine="240" w:firstLineChars="100"/>
              <w:jc w:val="left"/>
              <w:textAlignment w:val="auto"/>
              <w:rPr>
                <w:rFonts w:hint="eastAsia" w:ascii="宋体" w:hAnsi="宋体" w:eastAsia="宋体" w:cs="宋体"/>
                <w:b w:val="0"/>
                <w:bCs w:val="0"/>
                <w:snapToGrid w:val="0"/>
                <w:color w:val="auto"/>
                <w:kern w:val="0"/>
                <w:sz w:val="24"/>
                <w:szCs w:val="24"/>
                <w:highlight w:val="none"/>
                <w:lang w:val="en-US" w:eastAsia="zh-CN"/>
              </w:rPr>
            </w:pPr>
            <w:r>
              <w:rPr>
                <w:rFonts w:hint="eastAsia" w:ascii="宋体" w:hAnsi="宋体" w:eastAsia="宋体" w:cs="宋体"/>
                <w:b w:val="0"/>
                <w:bCs w:val="0"/>
                <w:snapToGrid w:val="0"/>
                <w:color w:val="auto"/>
                <w:kern w:val="0"/>
                <w:sz w:val="24"/>
                <w:szCs w:val="24"/>
                <w:highlight w:val="none"/>
                <w:lang w:val="en-US" w:eastAsia="zh-CN"/>
              </w:rPr>
              <w:t>3．相关人员要求</w:t>
            </w:r>
          </w:p>
          <w:p w14:paraId="51563FAB">
            <w:pPr>
              <w:pStyle w:val="34"/>
              <w:keepNext w:val="0"/>
              <w:keepLines w:val="0"/>
              <w:pageBreakBefore w:val="0"/>
              <w:kinsoku/>
              <w:overflowPunct/>
              <w:topLinePunct w:val="0"/>
              <w:autoSpaceDE/>
              <w:autoSpaceDN/>
              <w:bidi w:val="0"/>
              <w:spacing w:line="400" w:lineRule="exact"/>
              <w:ind w:left="105" w:leftChars="50" w:right="105" w:rightChars="50" w:firstLine="240" w:firstLineChars="100"/>
              <w:textAlignment w:val="auto"/>
              <w:rPr>
                <w:rFonts w:hint="eastAsia" w:ascii="宋体" w:hAnsi="宋体" w:eastAsia="宋体" w:cs="宋体"/>
                <w:b w:val="0"/>
                <w:bCs w:val="0"/>
                <w:snapToGrid w:val="0"/>
                <w:color w:val="auto"/>
                <w:kern w:val="0"/>
                <w:sz w:val="24"/>
                <w:szCs w:val="24"/>
                <w:highlight w:val="none"/>
                <w:lang w:val="en-US" w:eastAsia="zh-CN"/>
              </w:rPr>
            </w:pPr>
            <w:r>
              <w:rPr>
                <w:rFonts w:hint="eastAsia" w:ascii="宋体" w:hAnsi="宋体" w:eastAsia="宋体" w:cs="宋体"/>
                <w:b w:val="0"/>
                <w:bCs w:val="0"/>
                <w:snapToGrid w:val="0"/>
                <w:color w:val="auto"/>
                <w:kern w:val="0"/>
                <w:sz w:val="24"/>
                <w:szCs w:val="24"/>
                <w:highlight w:val="none"/>
                <w:lang w:val="en-US" w:eastAsia="zh-CN"/>
              </w:rPr>
              <w:t>3.1 拟派总监理工程师为</w:t>
            </w:r>
            <w:r>
              <w:rPr>
                <w:rFonts w:hint="eastAsia" w:ascii="宋体" w:hAnsi="宋体" w:eastAsia="宋体" w:cs="宋体"/>
                <w:b/>
                <w:bCs/>
                <w:snapToGrid w:val="0"/>
                <w:color w:val="auto"/>
                <w:kern w:val="0"/>
                <w:sz w:val="24"/>
                <w:szCs w:val="24"/>
                <w:highlight w:val="none"/>
                <w:u w:val="single"/>
                <w:lang w:val="en-US" w:eastAsia="zh-CN"/>
              </w:rPr>
              <w:t>市政公用工程</w:t>
            </w:r>
            <w:r>
              <w:rPr>
                <w:rFonts w:hint="eastAsia" w:ascii="宋体" w:hAnsi="宋体" w:eastAsia="宋体" w:cs="宋体"/>
                <w:b/>
                <w:bCs/>
                <w:snapToGrid w:val="0"/>
                <w:color w:val="auto"/>
                <w:kern w:val="0"/>
                <w:sz w:val="24"/>
                <w:szCs w:val="24"/>
                <w:highlight w:val="none"/>
                <w:u w:val="none"/>
                <w:lang w:val="en-US" w:eastAsia="zh-CN"/>
              </w:rPr>
              <w:t>或</w:t>
            </w:r>
            <w:r>
              <w:rPr>
                <w:rFonts w:hint="eastAsia" w:ascii="宋体" w:hAnsi="宋体" w:eastAsia="宋体" w:cs="宋体"/>
                <w:b/>
                <w:bCs/>
                <w:snapToGrid w:val="0"/>
                <w:color w:val="auto"/>
                <w:kern w:val="0"/>
                <w:sz w:val="24"/>
                <w:szCs w:val="24"/>
                <w:highlight w:val="none"/>
                <w:u w:val="single"/>
                <w:lang w:val="en-US" w:eastAsia="zh-CN"/>
              </w:rPr>
              <w:t>房屋建筑工程</w:t>
            </w:r>
            <w:r>
              <w:rPr>
                <w:rFonts w:hint="eastAsia" w:ascii="宋体" w:hAnsi="宋体" w:eastAsia="宋体" w:cs="宋体"/>
                <w:b w:val="0"/>
                <w:bCs w:val="0"/>
                <w:snapToGrid w:val="0"/>
                <w:color w:val="auto"/>
                <w:kern w:val="0"/>
                <w:sz w:val="24"/>
                <w:szCs w:val="24"/>
                <w:highlight w:val="none"/>
                <w:lang w:val="en-US" w:eastAsia="zh-CN"/>
              </w:rPr>
              <w:t>专业注册监理工程师，应持有国家住建部印发的有效注册证书，其担任总监理工程师职务的其他在施（包括已中标未开工、已开工未竣工）建设工程项目不得超过</w:t>
            </w:r>
            <w:r>
              <w:rPr>
                <w:rFonts w:hint="eastAsia" w:ascii="宋体" w:hAnsi="宋体" w:eastAsia="宋体" w:cs="宋体"/>
                <w:b w:val="0"/>
                <w:bCs w:val="0"/>
                <w:snapToGrid w:val="0"/>
                <w:color w:val="auto"/>
                <w:kern w:val="0"/>
                <w:sz w:val="24"/>
                <w:szCs w:val="24"/>
                <w:highlight w:val="none"/>
                <w:u w:val="single"/>
                <w:lang w:val="en-US" w:eastAsia="zh-CN"/>
              </w:rPr>
              <w:t xml:space="preserve"> 2 </w:t>
            </w:r>
            <w:r>
              <w:rPr>
                <w:rFonts w:hint="eastAsia" w:ascii="宋体" w:hAnsi="宋体" w:eastAsia="宋体" w:cs="宋体"/>
                <w:b w:val="0"/>
                <w:bCs w:val="0"/>
                <w:snapToGrid w:val="0"/>
                <w:color w:val="auto"/>
                <w:kern w:val="0"/>
                <w:sz w:val="24"/>
                <w:szCs w:val="24"/>
                <w:highlight w:val="none"/>
                <w:lang w:val="en-US" w:eastAsia="zh-CN"/>
              </w:rPr>
              <w:t>个。</w:t>
            </w:r>
          </w:p>
          <w:p w14:paraId="5E11F24E">
            <w:pPr>
              <w:pStyle w:val="34"/>
              <w:keepNext w:val="0"/>
              <w:keepLines w:val="0"/>
              <w:pageBreakBefore w:val="0"/>
              <w:kinsoku/>
              <w:overflowPunct/>
              <w:topLinePunct w:val="0"/>
              <w:autoSpaceDE/>
              <w:autoSpaceDN/>
              <w:bidi w:val="0"/>
              <w:spacing w:line="400" w:lineRule="exact"/>
              <w:ind w:left="105" w:leftChars="50" w:right="105" w:rightChars="50" w:firstLine="240" w:firstLineChars="100"/>
              <w:textAlignment w:val="auto"/>
              <w:rPr>
                <w:rFonts w:hint="eastAsia" w:ascii="宋体" w:hAnsi="宋体" w:eastAsia="宋体" w:cs="宋体"/>
                <w:b w:val="0"/>
                <w:bCs w:val="0"/>
                <w:snapToGrid w:val="0"/>
                <w:color w:val="auto"/>
                <w:kern w:val="0"/>
                <w:sz w:val="24"/>
                <w:szCs w:val="24"/>
                <w:highlight w:val="none"/>
                <w:lang w:val="en-US" w:eastAsia="zh-CN"/>
              </w:rPr>
            </w:pPr>
            <w:r>
              <w:rPr>
                <w:rFonts w:hint="eastAsia" w:ascii="宋体" w:hAnsi="宋体" w:eastAsia="宋体" w:cs="宋体"/>
                <w:b w:val="0"/>
                <w:bCs w:val="0"/>
                <w:snapToGrid w:val="0"/>
                <w:color w:val="auto"/>
                <w:kern w:val="0"/>
                <w:sz w:val="24"/>
                <w:szCs w:val="24"/>
                <w:highlight w:val="none"/>
                <w:lang w:val="en-US" w:eastAsia="zh-CN"/>
              </w:rPr>
              <w:t>拟派总监理工程师现阶段有担任其他在施建设工程项目总监理工程师职务的，须得到任职项目建设单位书面同意后方可担任本招标项目总监理工程师。</w:t>
            </w:r>
          </w:p>
          <w:p w14:paraId="62EFADF3">
            <w:pPr>
              <w:pStyle w:val="34"/>
              <w:keepNext w:val="0"/>
              <w:keepLines w:val="0"/>
              <w:pageBreakBefore w:val="0"/>
              <w:kinsoku/>
              <w:overflowPunct/>
              <w:topLinePunct w:val="0"/>
              <w:autoSpaceDE/>
              <w:autoSpaceDN/>
              <w:bidi w:val="0"/>
              <w:spacing w:line="400" w:lineRule="exact"/>
              <w:ind w:left="105" w:leftChars="50" w:right="105" w:rightChars="50" w:firstLine="240" w:firstLineChars="100"/>
              <w:textAlignment w:val="auto"/>
              <w:rPr>
                <w:rFonts w:hint="eastAsia" w:ascii="宋体" w:hAnsi="宋体" w:eastAsia="宋体" w:cs="宋体"/>
                <w:b w:val="0"/>
                <w:bCs w:val="0"/>
                <w:snapToGrid w:val="0"/>
                <w:color w:val="auto"/>
                <w:kern w:val="0"/>
                <w:sz w:val="24"/>
                <w:szCs w:val="24"/>
                <w:highlight w:val="none"/>
                <w:lang w:val="en-US" w:eastAsia="zh-CN"/>
              </w:rPr>
            </w:pPr>
            <w:r>
              <w:rPr>
                <w:rFonts w:hint="eastAsia" w:ascii="宋体" w:hAnsi="宋体" w:eastAsia="宋体" w:cs="宋体"/>
                <w:b w:val="0"/>
                <w:bCs w:val="0"/>
                <w:snapToGrid w:val="0"/>
                <w:color w:val="auto"/>
                <w:kern w:val="0"/>
                <w:sz w:val="24"/>
                <w:szCs w:val="24"/>
                <w:highlight w:val="none"/>
                <w:lang w:val="en-US" w:eastAsia="zh-CN"/>
              </w:rPr>
              <w:t>3.2 投标人与其拟派往本项目监理机构的所有人员之间必须具备合法、唯一的劳动聘用关系。拟派人员中具备注册执业资格的，其注册单位须与投标人保持一致。</w:t>
            </w:r>
          </w:p>
          <w:p w14:paraId="01A552FE">
            <w:pPr>
              <w:pStyle w:val="34"/>
              <w:keepNext w:val="0"/>
              <w:keepLines w:val="0"/>
              <w:pageBreakBefore w:val="0"/>
              <w:kinsoku/>
              <w:overflowPunct/>
              <w:topLinePunct w:val="0"/>
              <w:autoSpaceDE/>
              <w:autoSpaceDN/>
              <w:bidi w:val="0"/>
              <w:spacing w:line="400" w:lineRule="exact"/>
              <w:ind w:left="105" w:leftChars="50" w:right="105" w:rightChars="50" w:firstLine="240" w:firstLineChars="100"/>
              <w:textAlignment w:val="auto"/>
              <w:rPr>
                <w:rFonts w:hint="eastAsia" w:ascii="宋体" w:hAnsi="宋体" w:eastAsia="宋体" w:cs="宋体"/>
                <w:color w:val="auto"/>
                <w:sz w:val="24"/>
                <w:szCs w:val="24"/>
                <w:highlight w:val="none"/>
              </w:rPr>
            </w:pPr>
            <w:r>
              <w:rPr>
                <w:rFonts w:hint="eastAsia" w:ascii="宋体" w:hAnsi="宋体" w:eastAsia="宋体" w:cs="宋体"/>
                <w:b w:val="0"/>
                <w:bCs w:val="0"/>
                <w:snapToGrid w:val="0"/>
                <w:color w:val="auto"/>
                <w:kern w:val="0"/>
                <w:sz w:val="24"/>
                <w:szCs w:val="24"/>
                <w:highlight w:val="none"/>
                <w:lang w:val="en-US" w:eastAsia="zh-CN"/>
              </w:rPr>
              <w:t>4</w:t>
            </w:r>
            <w:r>
              <w:rPr>
                <w:rFonts w:hint="eastAsia" w:ascii="宋体" w:hAnsi="宋体" w:eastAsia="宋体" w:cs="宋体"/>
                <w:snapToGrid w:val="0"/>
                <w:color w:val="auto"/>
                <w:kern w:val="0"/>
                <w:sz w:val="24"/>
                <w:szCs w:val="24"/>
                <w:highlight w:val="none"/>
                <w:lang w:val="en-US" w:eastAsia="zh-CN"/>
              </w:rPr>
              <w:t>.</w:t>
            </w:r>
            <w:r>
              <w:rPr>
                <w:rFonts w:hint="eastAsia" w:ascii="宋体" w:hAnsi="宋体" w:eastAsia="宋体" w:cs="宋体"/>
                <w:color w:val="auto"/>
                <w:sz w:val="24"/>
                <w:szCs w:val="24"/>
                <w:highlight w:val="none"/>
              </w:rPr>
              <w:t>禁止投标条款</w:t>
            </w:r>
          </w:p>
          <w:p w14:paraId="23472C45">
            <w:pPr>
              <w:pStyle w:val="34"/>
              <w:keepNext w:val="0"/>
              <w:keepLines w:val="0"/>
              <w:pageBreakBefore w:val="0"/>
              <w:kinsoku/>
              <w:overflowPunct/>
              <w:topLinePunct w:val="0"/>
              <w:autoSpaceDE/>
              <w:autoSpaceDN/>
              <w:bidi w:val="0"/>
              <w:spacing w:line="400" w:lineRule="exact"/>
              <w:ind w:left="105" w:leftChars="50" w:right="105" w:rightChars="50" w:firstLine="240" w:firstLineChars="100"/>
              <w:textAlignment w:val="auto"/>
              <w:rPr>
                <w:rFonts w:hint="eastAsia" w:ascii="宋体" w:hAnsi="宋体" w:eastAsia="宋体" w:cs="宋体"/>
                <w:color w:val="auto"/>
                <w:sz w:val="24"/>
                <w:szCs w:val="24"/>
                <w:highlight w:val="none"/>
              </w:rPr>
            </w:pPr>
            <w:r>
              <w:rPr>
                <w:rFonts w:hint="eastAsia" w:ascii="宋体" w:hAnsi="宋体" w:eastAsia="宋体" w:cs="宋体"/>
                <w:b w:val="0"/>
                <w:bCs w:val="0"/>
                <w:snapToGrid w:val="0"/>
                <w:color w:val="auto"/>
                <w:kern w:val="0"/>
                <w:sz w:val="24"/>
                <w:szCs w:val="24"/>
                <w:highlight w:val="none"/>
                <w:lang w:val="en-US" w:eastAsia="zh-CN"/>
              </w:rPr>
              <w:t>4.1</w:t>
            </w:r>
            <w:r>
              <w:rPr>
                <w:rFonts w:hint="eastAsia" w:ascii="宋体" w:hAnsi="宋体" w:eastAsia="宋体" w:cs="宋体"/>
                <w:color w:val="auto"/>
                <w:sz w:val="24"/>
                <w:szCs w:val="24"/>
                <w:highlight w:val="none"/>
              </w:rPr>
              <w:t>投标人不得存在下列情形之一：</w:t>
            </w:r>
          </w:p>
          <w:p w14:paraId="323E8F87">
            <w:pPr>
              <w:pStyle w:val="32"/>
              <w:keepNext w:val="0"/>
              <w:keepLines w:val="0"/>
              <w:pageBreakBefore w:val="0"/>
              <w:kinsoku/>
              <w:wordWrap w:val="0"/>
              <w:overflowPunct/>
              <w:topLinePunct w:val="0"/>
              <w:autoSpaceDE/>
              <w:autoSpaceDN/>
              <w:bidi w:val="0"/>
              <w:adjustRightInd w:val="0"/>
              <w:snapToGrid w:val="0"/>
              <w:spacing w:line="400" w:lineRule="exact"/>
              <w:ind w:left="105" w:leftChars="50" w:right="105" w:rightChars="50" w:firstLine="240" w:firstLineChars="1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lang w:val="en-US" w:eastAsia="zh-CN"/>
              </w:rPr>
              <w:t>1</w:t>
            </w: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rPr>
              <w:t>为招标人不具有独立法人资格的附属机构（单位）；</w:t>
            </w:r>
          </w:p>
          <w:p w14:paraId="4FA23361">
            <w:pPr>
              <w:pStyle w:val="32"/>
              <w:keepNext w:val="0"/>
              <w:keepLines w:val="0"/>
              <w:pageBreakBefore w:val="0"/>
              <w:kinsoku/>
              <w:wordWrap w:val="0"/>
              <w:overflowPunct/>
              <w:topLinePunct w:val="0"/>
              <w:autoSpaceDE/>
              <w:autoSpaceDN/>
              <w:bidi w:val="0"/>
              <w:adjustRightInd w:val="0"/>
              <w:snapToGrid w:val="0"/>
              <w:spacing w:line="400" w:lineRule="exact"/>
              <w:ind w:left="105" w:leftChars="50" w:right="105" w:rightChars="50" w:firstLine="240" w:firstLineChars="1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（2）与招标人存在利害关系且可能影响招标公正性；</w:t>
            </w:r>
          </w:p>
          <w:p w14:paraId="29730ABE">
            <w:pPr>
              <w:pStyle w:val="32"/>
              <w:keepNext w:val="0"/>
              <w:keepLines w:val="0"/>
              <w:pageBreakBefore w:val="0"/>
              <w:kinsoku/>
              <w:wordWrap w:val="0"/>
              <w:overflowPunct/>
              <w:topLinePunct w:val="0"/>
              <w:autoSpaceDE/>
              <w:autoSpaceDN/>
              <w:bidi w:val="0"/>
              <w:adjustRightInd w:val="0"/>
              <w:snapToGrid w:val="0"/>
              <w:spacing w:line="400" w:lineRule="exact"/>
              <w:ind w:left="105" w:leftChars="50" w:right="105" w:rightChars="50" w:firstLine="240" w:firstLineChars="1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（3）与本招标项目的其他投标人为同一个单位负责人；</w:t>
            </w:r>
          </w:p>
          <w:p w14:paraId="7C47497E">
            <w:pPr>
              <w:pStyle w:val="32"/>
              <w:keepNext w:val="0"/>
              <w:keepLines w:val="0"/>
              <w:pageBreakBefore w:val="0"/>
              <w:kinsoku/>
              <w:wordWrap w:val="0"/>
              <w:overflowPunct/>
              <w:topLinePunct w:val="0"/>
              <w:autoSpaceDE/>
              <w:autoSpaceDN/>
              <w:bidi w:val="0"/>
              <w:adjustRightInd w:val="0"/>
              <w:snapToGrid w:val="0"/>
              <w:spacing w:line="400" w:lineRule="exact"/>
              <w:ind w:left="105" w:leftChars="50" w:right="105" w:rightChars="50" w:firstLine="240" w:firstLineChars="1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（4）与本招标项目的其他投标人存在控股、管理关系；</w:t>
            </w:r>
          </w:p>
          <w:p w14:paraId="2140715E">
            <w:pPr>
              <w:pStyle w:val="32"/>
              <w:keepNext w:val="0"/>
              <w:keepLines w:val="0"/>
              <w:pageBreakBefore w:val="0"/>
              <w:kinsoku/>
              <w:wordWrap w:val="0"/>
              <w:overflowPunct/>
              <w:topLinePunct w:val="0"/>
              <w:autoSpaceDE/>
              <w:autoSpaceDN/>
              <w:bidi w:val="0"/>
              <w:adjustRightInd w:val="0"/>
              <w:snapToGrid w:val="0"/>
              <w:spacing w:line="400" w:lineRule="exact"/>
              <w:ind w:left="105" w:leftChars="50" w:right="105" w:rightChars="50" w:firstLine="240" w:firstLineChars="1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（5）为本招标项目的代建人；</w:t>
            </w:r>
          </w:p>
          <w:p w14:paraId="52B339C7">
            <w:pPr>
              <w:pStyle w:val="32"/>
              <w:keepNext w:val="0"/>
              <w:keepLines w:val="0"/>
              <w:pageBreakBefore w:val="0"/>
              <w:kinsoku/>
              <w:wordWrap w:val="0"/>
              <w:overflowPunct/>
              <w:topLinePunct w:val="0"/>
              <w:autoSpaceDE/>
              <w:autoSpaceDN/>
              <w:bidi w:val="0"/>
              <w:adjustRightInd w:val="0"/>
              <w:snapToGrid w:val="0"/>
              <w:spacing w:line="400" w:lineRule="exact"/>
              <w:ind w:left="105" w:leftChars="50" w:right="105" w:rightChars="50" w:firstLine="240" w:firstLineChars="1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（6）为本招标项目的招标代理机构；</w:t>
            </w:r>
          </w:p>
          <w:p w14:paraId="5D5010F7">
            <w:pPr>
              <w:pStyle w:val="32"/>
              <w:keepNext w:val="0"/>
              <w:keepLines w:val="0"/>
              <w:pageBreakBefore w:val="0"/>
              <w:kinsoku/>
              <w:wordWrap w:val="0"/>
              <w:overflowPunct/>
              <w:topLinePunct w:val="0"/>
              <w:autoSpaceDE/>
              <w:autoSpaceDN/>
              <w:bidi w:val="0"/>
              <w:adjustRightInd w:val="0"/>
              <w:snapToGrid w:val="0"/>
              <w:spacing w:line="400" w:lineRule="exact"/>
              <w:ind w:left="105" w:leftChars="50" w:right="105" w:rightChars="50" w:firstLine="240" w:firstLineChars="1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（7）与本招标项目的代建人或招标代理机构同为一个法定代表人；</w:t>
            </w:r>
          </w:p>
          <w:p w14:paraId="1F21DB16">
            <w:pPr>
              <w:pStyle w:val="32"/>
              <w:keepNext w:val="0"/>
              <w:keepLines w:val="0"/>
              <w:pageBreakBefore w:val="0"/>
              <w:kinsoku/>
              <w:wordWrap w:val="0"/>
              <w:overflowPunct/>
              <w:topLinePunct w:val="0"/>
              <w:autoSpaceDE/>
              <w:autoSpaceDN/>
              <w:bidi w:val="0"/>
              <w:adjustRightInd w:val="0"/>
              <w:snapToGrid w:val="0"/>
              <w:spacing w:line="400" w:lineRule="exact"/>
              <w:ind w:left="105" w:leftChars="50" w:right="105" w:rightChars="50" w:firstLine="240" w:firstLineChars="1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（8）与本招标项目的代建人或招标代理机构存在控股或参股关系；</w:t>
            </w:r>
          </w:p>
          <w:p w14:paraId="591DDC1C">
            <w:pPr>
              <w:pStyle w:val="32"/>
              <w:keepNext w:val="0"/>
              <w:keepLines w:val="0"/>
              <w:pageBreakBefore w:val="0"/>
              <w:kinsoku/>
              <w:wordWrap w:val="0"/>
              <w:overflowPunct/>
              <w:topLinePunct w:val="0"/>
              <w:autoSpaceDE/>
              <w:autoSpaceDN/>
              <w:bidi w:val="0"/>
              <w:adjustRightInd w:val="0"/>
              <w:snapToGrid w:val="0"/>
              <w:spacing w:line="400" w:lineRule="exact"/>
              <w:ind w:left="105" w:leftChars="50" w:right="105" w:rightChars="50" w:firstLine="240" w:firstLineChars="1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（9）与本招标项目的施工承包人以及建筑材料、建筑构配件和设备供应商有隶属关系或者其他利害关系；</w:t>
            </w:r>
          </w:p>
          <w:p w14:paraId="4A46206C">
            <w:pPr>
              <w:pStyle w:val="32"/>
              <w:keepNext w:val="0"/>
              <w:keepLines w:val="0"/>
              <w:pageBreakBefore w:val="0"/>
              <w:kinsoku/>
              <w:wordWrap w:val="0"/>
              <w:overflowPunct/>
              <w:topLinePunct w:val="0"/>
              <w:autoSpaceDE/>
              <w:autoSpaceDN/>
              <w:bidi w:val="0"/>
              <w:adjustRightInd w:val="0"/>
              <w:snapToGrid w:val="0"/>
              <w:spacing w:line="400" w:lineRule="exact"/>
              <w:ind w:left="105" w:leftChars="50" w:right="105" w:rightChars="50" w:firstLine="240" w:firstLineChars="1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（10）被依法暂停或者取消投标资格；</w:t>
            </w:r>
          </w:p>
          <w:p w14:paraId="2FFE55BF">
            <w:pPr>
              <w:pStyle w:val="32"/>
              <w:keepNext w:val="0"/>
              <w:keepLines w:val="0"/>
              <w:pageBreakBefore w:val="0"/>
              <w:kinsoku/>
              <w:wordWrap w:val="0"/>
              <w:overflowPunct/>
              <w:topLinePunct w:val="0"/>
              <w:autoSpaceDE/>
              <w:autoSpaceDN/>
              <w:bidi w:val="0"/>
              <w:adjustRightInd w:val="0"/>
              <w:snapToGrid w:val="0"/>
              <w:spacing w:line="400" w:lineRule="exact"/>
              <w:ind w:left="105" w:leftChars="50" w:right="105" w:rightChars="50" w:firstLine="240" w:firstLineChars="1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（11）被责令停产停业、暂扣或者吊销许可证、暂扣或者吊销执照；</w:t>
            </w:r>
          </w:p>
          <w:p w14:paraId="077E4FAF">
            <w:pPr>
              <w:pStyle w:val="32"/>
              <w:keepNext w:val="0"/>
              <w:keepLines w:val="0"/>
              <w:pageBreakBefore w:val="0"/>
              <w:kinsoku/>
              <w:wordWrap w:val="0"/>
              <w:overflowPunct/>
              <w:topLinePunct w:val="0"/>
              <w:autoSpaceDE/>
              <w:autoSpaceDN/>
              <w:bidi w:val="0"/>
              <w:adjustRightInd w:val="0"/>
              <w:snapToGrid w:val="0"/>
              <w:spacing w:line="400" w:lineRule="exact"/>
              <w:ind w:left="105" w:leftChars="50" w:right="105" w:rightChars="50" w:firstLine="240" w:firstLineChars="1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（12）进入清算程序，或被宣告破产，或其他丧失履约能力的情形；</w:t>
            </w:r>
          </w:p>
          <w:p w14:paraId="31C8C6DA">
            <w:pPr>
              <w:pStyle w:val="32"/>
              <w:keepNext w:val="0"/>
              <w:keepLines w:val="0"/>
              <w:pageBreakBefore w:val="0"/>
              <w:kinsoku/>
              <w:wordWrap w:val="0"/>
              <w:overflowPunct/>
              <w:topLinePunct w:val="0"/>
              <w:autoSpaceDE/>
              <w:autoSpaceDN/>
              <w:bidi w:val="0"/>
              <w:adjustRightInd w:val="0"/>
              <w:snapToGrid w:val="0"/>
              <w:spacing w:line="400" w:lineRule="exact"/>
              <w:ind w:left="105" w:leftChars="50" w:right="105" w:rightChars="50" w:firstLine="240" w:firstLineChars="1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（13）在最近三年内发生重大监理质量问题（以相关行业主管部门的行政处罚决定或司法机关出具的有关法律文书为准）；</w:t>
            </w:r>
          </w:p>
          <w:p w14:paraId="55FDD527">
            <w:pPr>
              <w:pStyle w:val="32"/>
              <w:keepNext w:val="0"/>
              <w:keepLines w:val="0"/>
              <w:pageBreakBefore w:val="0"/>
              <w:kinsoku/>
              <w:wordWrap w:val="0"/>
              <w:overflowPunct/>
              <w:topLinePunct w:val="0"/>
              <w:autoSpaceDE/>
              <w:autoSpaceDN/>
              <w:bidi w:val="0"/>
              <w:adjustRightInd w:val="0"/>
              <w:snapToGrid w:val="0"/>
              <w:spacing w:line="400" w:lineRule="exact"/>
              <w:ind w:left="105" w:leftChars="50" w:right="105" w:rightChars="50" w:firstLine="240" w:firstLineChars="100"/>
              <w:jc w:val="left"/>
              <w:textAlignment w:val="auto"/>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（14）被“信用中国”网站（https://www.creditchina.gov.cn）发布的《</w:t>
            </w:r>
            <w:r>
              <w:rPr>
                <w:rFonts w:hint="eastAsia" w:ascii="宋体" w:hAnsi="宋体" w:eastAsia="宋体" w:cs="宋体"/>
                <w:snapToGrid w:val="0"/>
                <w:color w:val="auto"/>
                <w:kern w:val="0"/>
                <w:sz w:val="24"/>
                <w:szCs w:val="24"/>
                <w:highlight w:val="none"/>
                <w:lang w:eastAsia="zh-CN"/>
              </w:rPr>
              <w:t>法人和非法人组织公共信用信息报告</w:t>
            </w:r>
            <w:r>
              <w:rPr>
                <w:rFonts w:hint="eastAsia" w:ascii="宋体" w:hAnsi="宋体" w:eastAsia="宋体" w:cs="宋体"/>
                <w:snapToGrid w:val="0"/>
                <w:color w:val="auto"/>
                <w:kern w:val="0"/>
                <w:sz w:val="24"/>
                <w:szCs w:val="24"/>
                <w:highlight w:val="none"/>
              </w:rPr>
              <w:t>》</w:t>
            </w:r>
            <w:r>
              <w:rPr>
                <w:rFonts w:hint="eastAsia" w:ascii="宋体" w:hAnsi="宋体" w:eastAsia="宋体" w:cs="宋体"/>
                <w:snapToGrid w:val="0"/>
                <w:color w:val="auto"/>
                <w:kern w:val="0"/>
                <w:sz w:val="24"/>
                <w:szCs w:val="24"/>
                <w:highlight w:val="none"/>
                <w:lang w:eastAsia="zh-CN"/>
              </w:rPr>
              <w:t>列为严重失信主体名单的</w:t>
            </w:r>
            <w:r>
              <w:rPr>
                <w:rFonts w:hint="eastAsia" w:ascii="宋体" w:hAnsi="宋体" w:eastAsia="宋体" w:cs="宋体"/>
                <w:color w:val="auto"/>
                <w:sz w:val="24"/>
                <w:szCs w:val="24"/>
                <w:highlight w:val="none"/>
              </w:rPr>
              <w:t>。</w:t>
            </w:r>
          </w:p>
          <w:p w14:paraId="111BB624">
            <w:pPr>
              <w:pStyle w:val="34"/>
              <w:keepNext w:val="0"/>
              <w:keepLines w:val="0"/>
              <w:pageBreakBefore w:val="0"/>
              <w:kinsoku/>
              <w:overflowPunct/>
              <w:topLinePunct w:val="0"/>
              <w:autoSpaceDE/>
              <w:autoSpaceDN/>
              <w:bidi w:val="0"/>
              <w:spacing w:line="400" w:lineRule="exact"/>
              <w:ind w:left="105" w:leftChars="50" w:right="105" w:rightChars="50" w:firstLine="240" w:firstLineChars="100"/>
              <w:textAlignment w:val="auto"/>
              <w:rPr>
                <w:rFonts w:hint="eastAsia" w:ascii="宋体" w:hAnsi="宋体" w:eastAsia="宋体" w:cs="宋体"/>
                <w:color w:val="auto"/>
                <w:sz w:val="24"/>
                <w:szCs w:val="24"/>
                <w:highlight w:val="none"/>
              </w:rPr>
            </w:pPr>
            <w:r>
              <w:rPr>
                <w:rFonts w:hint="eastAsia" w:ascii="宋体" w:hAnsi="宋体" w:eastAsia="宋体" w:cs="宋体"/>
                <w:b w:val="0"/>
                <w:bCs w:val="0"/>
                <w:snapToGrid w:val="0"/>
                <w:color w:val="auto"/>
                <w:kern w:val="0"/>
                <w:sz w:val="24"/>
                <w:szCs w:val="24"/>
                <w:highlight w:val="none"/>
                <w:lang w:val="en-US" w:eastAsia="zh-CN"/>
              </w:rPr>
              <w:t>4.2</w:t>
            </w:r>
            <w:r>
              <w:rPr>
                <w:rFonts w:hint="eastAsia" w:ascii="宋体" w:hAnsi="宋体" w:eastAsia="宋体" w:cs="宋体"/>
                <w:b w:val="0"/>
                <w:bCs w:val="0"/>
                <w:snapToGrid w:val="0"/>
                <w:color w:val="auto"/>
                <w:kern w:val="0"/>
                <w:sz w:val="24"/>
                <w:szCs w:val="24"/>
                <w:highlight w:val="none"/>
              </w:rPr>
              <w:t xml:space="preserve"> </w:t>
            </w:r>
            <w:r>
              <w:rPr>
                <w:rFonts w:hint="eastAsia" w:ascii="宋体" w:hAnsi="宋体" w:eastAsia="宋体" w:cs="宋体"/>
                <w:color w:val="auto"/>
                <w:sz w:val="24"/>
                <w:szCs w:val="24"/>
                <w:highlight w:val="none"/>
              </w:rPr>
              <w:t>招标人拒绝以下名单中的单位参加本次投标：</w:t>
            </w:r>
          </w:p>
          <w:tbl>
            <w:tblPr>
              <w:tblStyle w:val="24"/>
              <w:tblW w:w="702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02"/>
              <w:gridCol w:w="3371"/>
              <w:gridCol w:w="2949"/>
            </w:tblGrid>
            <w:tr w14:paraId="7EED67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4" w:hRule="atLeast"/>
                <w:jc w:val="center"/>
              </w:trPr>
              <w:tc>
                <w:tcPr>
                  <w:tcW w:w="702" w:type="dxa"/>
                  <w:noWrap w:val="0"/>
                  <w:vAlign w:val="center"/>
                </w:tcPr>
                <w:p w14:paraId="658B1303">
                  <w:pPr>
                    <w:wordWrap w:val="0"/>
                    <w:snapToGrid w:val="0"/>
                    <w:spacing w:beforeAutospacing="0" w:afterAutospacing="0" w:line="400" w:lineRule="exact"/>
                    <w:jc w:val="both"/>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序号</w:t>
                  </w:r>
                </w:p>
              </w:tc>
              <w:tc>
                <w:tcPr>
                  <w:tcW w:w="3371" w:type="dxa"/>
                  <w:noWrap w:val="0"/>
                  <w:vAlign w:val="center"/>
                </w:tcPr>
                <w:p w14:paraId="7BA54194">
                  <w:pPr>
                    <w:wordWrap w:val="0"/>
                    <w:snapToGrid w:val="0"/>
                    <w:spacing w:beforeAutospacing="0" w:afterAutospacing="0" w:line="400" w:lineRule="exact"/>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单位名称</w:t>
                  </w:r>
                </w:p>
              </w:tc>
              <w:tc>
                <w:tcPr>
                  <w:tcW w:w="2949" w:type="dxa"/>
                  <w:noWrap w:val="0"/>
                  <w:vAlign w:val="center"/>
                </w:tcPr>
                <w:p w14:paraId="730DE6DD">
                  <w:pPr>
                    <w:wordWrap w:val="0"/>
                    <w:snapToGrid w:val="0"/>
                    <w:spacing w:beforeAutospacing="0" w:afterAutospacing="0" w:line="400" w:lineRule="exact"/>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拒绝原因</w:t>
                  </w:r>
                </w:p>
              </w:tc>
            </w:tr>
            <w:tr w14:paraId="21D0D6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4" w:hRule="atLeast"/>
                <w:jc w:val="center"/>
              </w:trPr>
              <w:tc>
                <w:tcPr>
                  <w:tcW w:w="702" w:type="dxa"/>
                  <w:noWrap w:val="0"/>
                  <w:vAlign w:val="center"/>
                </w:tcPr>
                <w:p w14:paraId="4591AC21">
                  <w:pPr>
                    <w:pStyle w:val="32"/>
                    <w:wordWrap w:val="0"/>
                    <w:snapToGrid w:val="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1</w:t>
                  </w:r>
                </w:p>
              </w:tc>
              <w:tc>
                <w:tcPr>
                  <w:tcW w:w="3371" w:type="dxa"/>
                  <w:noWrap w:val="0"/>
                  <w:vAlign w:val="center"/>
                </w:tcPr>
                <w:p w14:paraId="2BB4669C">
                  <w:pPr>
                    <w:wordWrap w:val="0"/>
                    <w:snapToGrid w:val="0"/>
                    <w:spacing w:beforeAutospacing="0" w:afterAutospacing="0" w:line="400" w:lineRule="exact"/>
                    <w:jc w:val="center"/>
                    <w:rPr>
                      <w:rFonts w:hint="default"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翁源县农业农村局</w:t>
                  </w:r>
                </w:p>
              </w:tc>
              <w:tc>
                <w:tcPr>
                  <w:tcW w:w="2949" w:type="dxa"/>
                  <w:noWrap w:val="0"/>
                  <w:vAlign w:val="center"/>
                </w:tcPr>
                <w:p w14:paraId="36CBFFEB">
                  <w:pPr>
                    <w:wordWrap w:val="0"/>
                    <w:snapToGrid w:val="0"/>
                    <w:spacing w:beforeAutospacing="0" w:afterAutospacing="0" w:line="400" w:lineRule="exact"/>
                    <w:jc w:val="center"/>
                    <w:rPr>
                      <w:rFonts w:hint="default"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为本招标项目的招标人</w:t>
                  </w:r>
                </w:p>
              </w:tc>
            </w:tr>
            <w:tr w14:paraId="575B53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4" w:hRule="atLeast"/>
                <w:jc w:val="center"/>
              </w:trPr>
              <w:tc>
                <w:tcPr>
                  <w:tcW w:w="702" w:type="dxa"/>
                  <w:noWrap w:val="0"/>
                  <w:vAlign w:val="center"/>
                </w:tcPr>
                <w:p w14:paraId="016241A6">
                  <w:pPr>
                    <w:pStyle w:val="32"/>
                    <w:wordWrap w:val="0"/>
                    <w:snapToGrid w:val="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2</w:t>
                  </w:r>
                </w:p>
              </w:tc>
              <w:tc>
                <w:tcPr>
                  <w:tcW w:w="3371" w:type="dxa"/>
                  <w:noWrap w:val="0"/>
                  <w:vAlign w:val="center"/>
                </w:tcPr>
                <w:p w14:paraId="5D22F692">
                  <w:pPr>
                    <w:wordWrap w:val="0"/>
                    <w:snapToGrid w:val="0"/>
                    <w:spacing w:beforeAutospacing="0" w:afterAutospacing="0" w:line="400" w:lineRule="exact"/>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广东晨晖项目管理有限公司</w:t>
                  </w:r>
                </w:p>
              </w:tc>
              <w:tc>
                <w:tcPr>
                  <w:tcW w:w="2949" w:type="dxa"/>
                  <w:noWrap w:val="0"/>
                  <w:vAlign w:val="center"/>
                </w:tcPr>
                <w:p w14:paraId="5F95819A">
                  <w:pPr>
                    <w:wordWrap w:val="0"/>
                    <w:snapToGrid w:val="0"/>
                    <w:spacing w:beforeAutospacing="0" w:afterAutospacing="0" w:line="400" w:lineRule="exact"/>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为本招标项目的招标代理机构</w:t>
                  </w:r>
                </w:p>
              </w:tc>
            </w:tr>
            <w:tr w14:paraId="4CADB4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5" w:hRule="atLeast"/>
                <w:jc w:val="center"/>
              </w:trPr>
              <w:tc>
                <w:tcPr>
                  <w:tcW w:w="702" w:type="dxa"/>
                  <w:noWrap w:val="0"/>
                  <w:vAlign w:val="center"/>
                </w:tcPr>
                <w:p w14:paraId="1CA09B6C">
                  <w:pPr>
                    <w:pStyle w:val="32"/>
                    <w:wordWrap w:val="0"/>
                    <w:snapToGrid w:val="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3</w:t>
                  </w:r>
                </w:p>
              </w:tc>
              <w:tc>
                <w:tcPr>
                  <w:tcW w:w="3371" w:type="dxa"/>
                  <w:noWrap w:val="0"/>
                  <w:vAlign w:val="center"/>
                </w:tcPr>
                <w:p w14:paraId="552EBC18">
                  <w:pPr>
                    <w:wordWrap w:val="0"/>
                    <w:snapToGrid w:val="0"/>
                    <w:spacing w:beforeAutospacing="0" w:afterAutospacing="0" w:line="400" w:lineRule="exact"/>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广东省国际工程咨询有限公司</w:t>
                  </w:r>
                </w:p>
              </w:tc>
              <w:tc>
                <w:tcPr>
                  <w:tcW w:w="2949" w:type="dxa"/>
                  <w:noWrap w:val="0"/>
                  <w:vAlign w:val="center"/>
                </w:tcPr>
                <w:p w14:paraId="0948F90F">
                  <w:pPr>
                    <w:wordWrap w:val="0"/>
                    <w:snapToGrid w:val="0"/>
                    <w:spacing w:beforeAutospacing="0" w:afterAutospacing="0" w:line="400" w:lineRule="exact"/>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为本招标项目的可研编制单位</w:t>
                  </w:r>
                </w:p>
              </w:tc>
            </w:tr>
            <w:tr w14:paraId="2DCD96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5" w:hRule="atLeast"/>
                <w:jc w:val="center"/>
              </w:trPr>
              <w:tc>
                <w:tcPr>
                  <w:tcW w:w="702" w:type="dxa"/>
                  <w:noWrap w:val="0"/>
                  <w:vAlign w:val="center"/>
                </w:tcPr>
                <w:p w14:paraId="5D3A1716">
                  <w:pPr>
                    <w:pStyle w:val="32"/>
                    <w:wordWrap w:val="0"/>
                    <w:snapToGrid w:val="0"/>
                    <w:jc w:val="center"/>
                    <w:rPr>
                      <w:rFonts w:hint="default" w:ascii="宋体" w:hAnsi="宋体" w:eastAsia="宋体" w:cs="宋体"/>
                      <w:snapToGrid w:val="0"/>
                      <w:color w:val="auto"/>
                      <w:kern w:val="0"/>
                      <w:sz w:val="24"/>
                      <w:szCs w:val="24"/>
                      <w:highlight w:val="none"/>
                      <w:lang w:val="en-US" w:eastAsia="zh-CN" w:bidi="ar-SA"/>
                    </w:rPr>
                  </w:pPr>
                  <w:r>
                    <w:rPr>
                      <w:rFonts w:hint="eastAsia" w:ascii="宋体" w:hAnsi="宋体" w:cs="宋体"/>
                      <w:snapToGrid w:val="0"/>
                      <w:color w:val="auto"/>
                      <w:kern w:val="0"/>
                      <w:sz w:val="24"/>
                      <w:szCs w:val="24"/>
                      <w:highlight w:val="none"/>
                      <w:lang w:val="en-US" w:eastAsia="zh-CN" w:bidi="ar-SA"/>
                    </w:rPr>
                    <w:t>4</w:t>
                  </w:r>
                </w:p>
              </w:tc>
              <w:tc>
                <w:tcPr>
                  <w:tcW w:w="3371" w:type="dxa"/>
                  <w:noWrap w:val="0"/>
                  <w:vAlign w:val="center"/>
                </w:tcPr>
                <w:p w14:paraId="5F0560AA">
                  <w:pPr>
                    <w:wordWrap w:val="0"/>
                    <w:snapToGrid w:val="0"/>
                    <w:spacing w:beforeAutospacing="0" w:afterAutospacing="0" w:line="400" w:lineRule="exact"/>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彩旺控股集团有限公司,建材广州工程勘测院有限公司,海德联创设计集团有限公司,广东省翁源县第三建筑工程公司,广东创裕建设工程有限公司</w:t>
                  </w:r>
                </w:p>
              </w:tc>
              <w:tc>
                <w:tcPr>
                  <w:tcW w:w="2949" w:type="dxa"/>
                  <w:noWrap w:val="0"/>
                  <w:vAlign w:val="center"/>
                </w:tcPr>
                <w:p w14:paraId="722E95EC">
                  <w:pPr>
                    <w:wordWrap w:val="0"/>
                    <w:snapToGrid w:val="0"/>
                    <w:spacing w:beforeAutospacing="0" w:afterAutospacing="0" w:line="400" w:lineRule="exact"/>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为本招标项目的EPC承包单位</w:t>
                  </w:r>
                </w:p>
              </w:tc>
            </w:tr>
          </w:tbl>
          <w:p w14:paraId="2D0A0EB4">
            <w:pPr>
              <w:pStyle w:val="32"/>
              <w:keepNext w:val="0"/>
              <w:keepLines w:val="0"/>
              <w:pageBreakBefore w:val="0"/>
              <w:widowControl w:val="0"/>
              <w:kinsoku/>
              <w:wordWrap w:val="0"/>
              <w:overflowPunct/>
              <w:topLinePunct w:val="0"/>
              <w:autoSpaceDE/>
              <w:autoSpaceDN/>
              <w:bidi w:val="0"/>
              <w:adjustRightInd w:val="0"/>
              <w:snapToGrid w:val="0"/>
              <w:spacing w:line="400" w:lineRule="exact"/>
              <w:ind w:left="105" w:leftChars="50" w:right="105" w:rightChars="50" w:firstLine="240" w:firstLineChars="100"/>
              <w:jc w:val="left"/>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5．其他要求</w:t>
            </w:r>
          </w:p>
          <w:p w14:paraId="5FCC8A5E">
            <w:pPr>
              <w:pStyle w:val="32"/>
              <w:keepNext w:val="0"/>
              <w:keepLines w:val="0"/>
              <w:pageBreakBefore w:val="0"/>
              <w:widowControl w:val="0"/>
              <w:kinsoku/>
              <w:wordWrap w:val="0"/>
              <w:overflowPunct/>
              <w:topLinePunct w:val="0"/>
              <w:autoSpaceDE/>
              <w:autoSpaceDN/>
              <w:bidi w:val="0"/>
              <w:adjustRightInd w:val="0"/>
              <w:snapToGrid w:val="0"/>
              <w:spacing w:line="400" w:lineRule="exact"/>
              <w:ind w:left="105" w:leftChars="50" w:right="105" w:rightChars="50" w:firstLine="240" w:firstLineChars="1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val="en-US" w:eastAsia="zh-CN"/>
              </w:rPr>
              <w:t>省外企业及其拟派往本项目管理机构的所有人员均须按照《广东省住房和城乡建设厅关于取消省外建筑企业和人员进粤信息备案有关工作的通知》（粤建市﹝2015﹞52号）规定在“进粤企业和人员诚信信息登记平台”录入相关信息并通过数据规范检查。</w:t>
            </w:r>
          </w:p>
        </w:tc>
      </w:tr>
      <w:tr w14:paraId="4D11677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974" w:hRule="atLeast"/>
          <w:jc w:val="center"/>
        </w:trPr>
        <w:tc>
          <w:tcPr>
            <w:tcW w:w="624" w:type="dxa"/>
            <w:tcBorders>
              <w:top w:val="single" w:color="auto" w:sz="4" w:space="0"/>
              <w:left w:val="single" w:color="auto" w:sz="4" w:space="0"/>
              <w:bottom w:val="single" w:color="auto" w:sz="4" w:space="0"/>
              <w:right w:val="single" w:color="auto" w:sz="4" w:space="0"/>
            </w:tcBorders>
            <w:noWrap w:val="0"/>
            <w:vAlign w:val="center"/>
          </w:tcPr>
          <w:p w14:paraId="3BE23FE5">
            <w:pPr>
              <w:keepNext w:val="0"/>
              <w:keepLines w:val="0"/>
              <w:pageBreakBefore w:val="0"/>
              <w:widowControl/>
              <w:kinsoku/>
              <w:overflowPunct/>
              <w:topLinePunct w:val="0"/>
              <w:autoSpaceDE/>
              <w:autoSpaceDN/>
              <w:bidi w:val="0"/>
              <w:spacing w:line="400" w:lineRule="exact"/>
              <w:ind w:left="105" w:leftChars="50" w:right="105" w:rightChars="50"/>
              <w:jc w:val="center"/>
              <w:textAlignment w:val="bottom"/>
              <w:rPr>
                <w:rFonts w:hint="default"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16</w:t>
            </w:r>
          </w:p>
        </w:tc>
        <w:tc>
          <w:tcPr>
            <w:tcW w:w="1647" w:type="dxa"/>
            <w:tcBorders>
              <w:top w:val="single" w:color="auto" w:sz="4" w:space="0"/>
              <w:left w:val="single" w:color="auto" w:sz="4" w:space="0"/>
              <w:bottom w:val="single" w:color="auto" w:sz="4" w:space="0"/>
              <w:right w:val="single" w:color="auto" w:sz="4" w:space="0"/>
            </w:tcBorders>
            <w:noWrap w:val="0"/>
            <w:vAlign w:val="center"/>
          </w:tcPr>
          <w:p w14:paraId="60B4CCBE">
            <w:pPr>
              <w:keepNext w:val="0"/>
              <w:keepLines w:val="0"/>
              <w:pageBreakBefore w:val="0"/>
              <w:kinsoku/>
              <w:overflowPunct/>
              <w:topLinePunct w:val="0"/>
              <w:autoSpaceDE/>
              <w:autoSpaceDN/>
              <w:bidi w:val="0"/>
              <w:adjustRightInd w:val="0"/>
              <w:snapToGrid w:val="0"/>
              <w:spacing w:line="400" w:lineRule="exact"/>
              <w:ind w:left="105" w:leftChars="50" w:right="105" w:rightChars="5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服务期限</w:t>
            </w:r>
          </w:p>
        </w:tc>
        <w:tc>
          <w:tcPr>
            <w:tcW w:w="8053" w:type="dxa"/>
            <w:tcBorders>
              <w:top w:val="single" w:color="auto" w:sz="4" w:space="0"/>
              <w:left w:val="single" w:color="auto" w:sz="4" w:space="0"/>
              <w:bottom w:val="single" w:color="auto" w:sz="4" w:space="0"/>
              <w:right w:val="single" w:color="auto" w:sz="4" w:space="0"/>
            </w:tcBorders>
            <w:noWrap w:val="0"/>
            <w:vAlign w:val="center"/>
          </w:tcPr>
          <w:p w14:paraId="402B4EB0">
            <w:pPr>
              <w:keepNext w:val="0"/>
              <w:keepLines w:val="0"/>
              <w:pageBreakBefore w:val="0"/>
              <w:widowControl w:val="0"/>
              <w:kinsoku/>
              <w:wordWrap w:val="0"/>
              <w:overflowPunct/>
              <w:topLinePunct w:val="0"/>
              <w:autoSpaceDE/>
              <w:autoSpaceDN/>
              <w:bidi w:val="0"/>
              <w:adjustRightInd w:val="0"/>
              <w:snapToGrid w:val="0"/>
              <w:spacing w:line="400" w:lineRule="exact"/>
              <w:ind w:left="105" w:leftChars="50" w:right="105" w:rightChars="50" w:firstLine="240" w:firstLineChars="1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监理服务期从监理合同签订之日起计，至本工程缺陷责任期结束且本工程结算金额经项目业主审定且双方的责任义务履行完毕时止。</w:t>
            </w:r>
          </w:p>
        </w:tc>
      </w:tr>
      <w:tr w14:paraId="5E92321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63" w:hRule="atLeast"/>
          <w:jc w:val="center"/>
        </w:trPr>
        <w:tc>
          <w:tcPr>
            <w:tcW w:w="624" w:type="dxa"/>
            <w:tcBorders>
              <w:top w:val="single" w:color="auto" w:sz="4" w:space="0"/>
              <w:left w:val="single" w:color="auto" w:sz="4" w:space="0"/>
              <w:bottom w:val="single" w:color="auto" w:sz="4" w:space="0"/>
              <w:right w:val="single" w:color="auto" w:sz="4" w:space="0"/>
            </w:tcBorders>
            <w:noWrap w:val="0"/>
            <w:vAlign w:val="center"/>
          </w:tcPr>
          <w:p w14:paraId="6C95B1E7">
            <w:pPr>
              <w:keepNext w:val="0"/>
              <w:keepLines w:val="0"/>
              <w:pageBreakBefore w:val="0"/>
              <w:widowControl/>
              <w:kinsoku/>
              <w:overflowPunct/>
              <w:topLinePunct w:val="0"/>
              <w:autoSpaceDE/>
              <w:autoSpaceDN/>
              <w:bidi w:val="0"/>
              <w:spacing w:line="400" w:lineRule="exact"/>
              <w:ind w:left="105" w:leftChars="50" w:right="105" w:rightChars="50"/>
              <w:jc w:val="center"/>
              <w:textAlignment w:val="bottom"/>
              <w:rPr>
                <w:rFonts w:hint="default"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17</w:t>
            </w:r>
          </w:p>
        </w:tc>
        <w:tc>
          <w:tcPr>
            <w:tcW w:w="1647" w:type="dxa"/>
            <w:tcBorders>
              <w:top w:val="single" w:color="auto" w:sz="4" w:space="0"/>
              <w:left w:val="single" w:color="auto" w:sz="4" w:space="0"/>
              <w:bottom w:val="single" w:color="auto" w:sz="4" w:space="0"/>
              <w:right w:val="single" w:color="auto" w:sz="4" w:space="0"/>
            </w:tcBorders>
            <w:noWrap w:val="0"/>
            <w:vAlign w:val="center"/>
          </w:tcPr>
          <w:p w14:paraId="74701057">
            <w:pPr>
              <w:keepNext w:val="0"/>
              <w:keepLines w:val="0"/>
              <w:pageBreakBefore w:val="0"/>
              <w:kinsoku/>
              <w:overflowPunct/>
              <w:topLinePunct w:val="0"/>
              <w:autoSpaceDE/>
              <w:autoSpaceDN/>
              <w:bidi w:val="0"/>
              <w:adjustRightInd w:val="0"/>
              <w:snapToGrid w:val="0"/>
              <w:spacing w:line="400" w:lineRule="exact"/>
              <w:ind w:left="105" w:leftChars="50" w:right="105" w:rightChars="5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服务标准</w:t>
            </w:r>
          </w:p>
        </w:tc>
        <w:tc>
          <w:tcPr>
            <w:tcW w:w="8053" w:type="dxa"/>
            <w:tcBorders>
              <w:top w:val="single" w:color="auto" w:sz="4" w:space="0"/>
              <w:left w:val="single" w:color="auto" w:sz="4" w:space="0"/>
              <w:bottom w:val="single" w:color="auto" w:sz="4" w:space="0"/>
              <w:right w:val="single" w:color="auto" w:sz="4" w:space="0"/>
            </w:tcBorders>
            <w:noWrap w:val="0"/>
            <w:vAlign w:val="center"/>
          </w:tcPr>
          <w:p w14:paraId="0F029722">
            <w:pPr>
              <w:keepNext w:val="0"/>
              <w:keepLines w:val="0"/>
              <w:pageBreakBefore w:val="0"/>
              <w:widowControl w:val="0"/>
              <w:kinsoku/>
              <w:wordWrap w:val="0"/>
              <w:overflowPunct/>
              <w:topLinePunct w:val="0"/>
              <w:autoSpaceDE/>
              <w:autoSpaceDN/>
              <w:bidi w:val="0"/>
              <w:adjustRightInd w:val="0"/>
              <w:snapToGrid w:val="0"/>
              <w:spacing w:line="400" w:lineRule="exact"/>
              <w:ind w:left="105" w:leftChars="50" w:right="105" w:rightChars="50" w:firstLine="240" w:firstLineChars="1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工程质量达到合格或以上标准。</w:t>
            </w:r>
          </w:p>
        </w:tc>
      </w:tr>
      <w:tr w14:paraId="4DF3AF1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940" w:hRule="atLeast"/>
          <w:jc w:val="center"/>
        </w:trPr>
        <w:tc>
          <w:tcPr>
            <w:tcW w:w="624" w:type="dxa"/>
            <w:tcBorders>
              <w:top w:val="single" w:color="auto" w:sz="4" w:space="0"/>
              <w:left w:val="single" w:color="auto" w:sz="4" w:space="0"/>
              <w:bottom w:val="single" w:color="auto" w:sz="4" w:space="0"/>
              <w:right w:val="single" w:color="auto" w:sz="4" w:space="0"/>
            </w:tcBorders>
            <w:noWrap w:val="0"/>
            <w:vAlign w:val="center"/>
          </w:tcPr>
          <w:p w14:paraId="3BB7A668">
            <w:pPr>
              <w:keepNext w:val="0"/>
              <w:keepLines w:val="0"/>
              <w:pageBreakBefore w:val="0"/>
              <w:widowControl/>
              <w:kinsoku/>
              <w:overflowPunct/>
              <w:topLinePunct w:val="0"/>
              <w:autoSpaceDE/>
              <w:autoSpaceDN/>
              <w:bidi w:val="0"/>
              <w:spacing w:line="400" w:lineRule="exact"/>
              <w:ind w:left="105" w:leftChars="50" w:right="105" w:rightChars="50"/>
              <w:jc w:val="center"/>
              <w:textAlignment w:val="bottom"/>
              <w:rPr>
                <w:rFonts w:hint="default"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18</w:t>
            </w:r>
          </w:p>
        </w:tc>
        <w:tc>
          <w:tcPr>
            <w:tcW w:w="1647" w:type="dxa"/>
            <w:tcBorders>
              <w:top w:val="single" w:color="auto" w:sz="4" w:space="0"/>
              <w:left w:val="single" w:color="auto" w:sz="4" w:space="0"/>
              <w:bottom w:val="single" w:color="auto" w:sz="4" w:space="0"/>
              <w:right w:val="single" w:color="auto" w:sz="4" w:space="0"/>
            </w:tcBorders>
            <w:noWrap w:val="0"/>
            <w:vAlign w:val="center"/>
          </w:tcPr>
          <w:p w14:paraId="79BAE6FE">
            <w:pPr>
              <w:keepNext w:val="0"/>
              <w:keepLines w:val="0"/>
              <w:pageBreakBefore w:val="0"/>
              <w:kinsoku/>
              <w:overflowPunct/>
              <w:topLinePunct w:val="0"/>
              <w:autoSpaceDE/>
              <w:autoSpaceDN/>
              <w:bidi w:val="0"/>
              <w:adjustRightInd w:val="0"/>
              <w:snapToGrid w:val="0"/>
              <w:spacing w:line="400" w:lineRule="exact"/>
              <w:ind w:left="105" w:leftChars="50" w:right="105" w:rightChars="5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最高投标限价</w:t>
            </w:r>
          </w:p>
        </w:tc>
        <w:tc>
          <w:tcPr>
            <w:tcW w:w="8053" w:type="dxa"/>
            <w:tcBorders>
              <w:top w:val="single" w:color="auto" w:sz="4" w:space="0"/>
              <w:left w:val="single" w:color="auto" w:sz="4" w:space="0"/>
              <w:bottom w:val="single" w:color="auto" w:sz="4" w:space="0"/>
              <w:right w:val="single" w:color="auto" w:sz="4" w:space="0"/>
            </w:tcBorders>
            <w:noWrap w:val="0"/>
            <w:vAlign w:val="center"/>
          </w:tcPr>
          <w:p w14:paraId="5071DFBD">
            <w:pPr>
              <w:keepNext w:val="0"/>
              <w:keepLines w:val="0"/>
              <w:pageBreakBefore w:val="0"/>
              <w:widowControl w:val="0"/>
              <w:kinsoku/>
              <w:wordWrap w:val="0"/>
              <w:overflowPunct/>
              <w:topLinePunct w:val="0"/>
              <w:autoSpaceDE/>
              <w:autoSpaceDN/>
              <w:bidi w:val="0"/>
              <w:adjustRightInd w:val="0"/>
              <w:snapToGrid w:val="0"/>
              <w:spacing w:line="400" w:lineRule="exact"/>
              <w:ind w:left="105" w:leftChars="50" w:right="105" w:rightChars="50" w:firstLine="240" w:firstLineChars="1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项目的最高投标限价为人民币大写：</w:t>
            </w:r>
            <w:r>
              <w:rPr>
                <w:rFonts w:hint="eastAsia" w:ascii="宋体" w:hAnsi="宋体" w:eastAsia="宋体" w:cs="宋体"/>
                <w:b/>
                <w:bCs/>
                <w:color w:val="auto"/>
                <w:sz w:val="24"/>
                <w:szCs w:val="24"/>
                <w:highlight w:val="none"/>
                <w:u w:val="single"/>
              </w:rPr>
              <w:t>贰佰叁拾玖万伍仟捌佰元整</w:t>
            </w:r>
            <w:r>
              <w:rPr>
                <w:rFonts w:hint="eastAsia" w:ascii="宋体" w:hAnsi="宋体" w:eastAsia="宋体" w:cs="宋体"/>
                <w:color w:val="auto"/>
                <w:sz w:val="24"/>
                <w:szCs w:val="24"/>
                <w:highlight w:val="none"/>
              </w:rPr>
              <w:t>（小写：¥</w:t>
            </w:r>
            <w:r>
              <w:rPr>
                <w:rFonts w:hint="eastAsia" w:ascii="宋体" w:hAnsi="宋体" w:eastAsia="宋体" w:cs="宋体"/>
                <w:b/>
                <w:bCs/>
                <w:color w:val="auto"/>
                <w:sz w:val="24"/>
                <w:szCs w:val="24"/>
                <w:highlight w:val="none"/>
                <w:u w:val="single"/>
              </w:rPr>
              <w:t>2395800.00</w:t>
            </w:r>
            <w:r>
              <w:rPr>
                <w:rFonts w:hint="eastAsia" w:ascii="宋体" w:hAnsi="宋体" w:eastAsia="宋体" w:cs="宋体"/>
                <w:color w:val="auto"/>
                <w:sz w:val="24"/>
                <w:szCs w:val="24"/>
                <w:highlight w:val="none"/>
              </w:rPr>
              <w:t>‬元），监理服务费投标取费费率上限为</w:t>
            </w:r>
            <w:r>
              <w:rPr>
                <w:rFonts w:hint="eastAsia" w:ascii="宋体" w:hAnsi="宋体" w:eastAsia="宋体" w:cs="宋体"/>
                <w:b/>
                <w:bCs/>
                <w:color w:val="auto"/>
                <w:sz w:val="24"/>
                <w:szCs w:val="24"/>
                <w:highlight w:val="none"/>
                <w:u w:val="single"/>
              </w:rPr>
              <w:t>2.14%</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w:t>
            </w:r>
          </w:p>
        </w:tc>
      </w:tr>
      <w:tr w14:paraId="12A57AD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624" w:type="dxa"/>
            <w:tcBorders>
              <w:top w:val="single" w:color="auto" w:sz="4" w:space="0"/>
              <w:left w:val="single" w:color="auto" w:sz="4" w:space="0"/>
              <w:bottom w:val="single" w:color="auto" w:sz="4" w:space="0"/>
              <w:right w:val="single" w:color="auto" w:sz="4" w:space="0"/>
            </w:tcBorders>
            <w:noWrap w:val="0"/>
            <w:vAlign w:val="center"/>
          </w:tcPr>
          <w:p w14:paraId="72428BAB">
            <w:pPr>
              <w:keepNext w:val="0"/>
              <w:keepLines w:val="0"/>
              <w:pageBreakBefore w:val="0"/>
              <w:widowControl/>
              <w:kinsoku/>
              <w:wordWrap/>
              <w:overflowPunct/>
              <w:topLinePunct w:val="0"/>
              <w:autoSpaceDE/>
              <w:autoSpaceDN/>
              <w:bidi w:val="0"/>
              <w:spacing w:line="400" w:lineRule="exact"/>
              <w:jc w:val="center"/>
              <w:textAlignment w:val="bottom"/>
              <w:rPr>
                <w:rFonts w:hint="eastAsia" w:ascii="宋体" w:hAnsi="宋体" w:eastAsia="宋体" w:cs="宋体"/>
                <w:color w:val="auto"/>
                <w:kern w:val="0"/>
                <w:sz w:val="24"/>
                <w:szCs w:val="24"/>
                <w:highlight w:val="none"/>
                <w:lang w:eastAsia="zh-CN" w:bidi="ar"/>
              </w:rPr>
            </w:pPr>
            <w:r>
              <w:rPr>
                <w:rFonts w:hint="eastAsia" w:ascii="宋体" w:hAnsi="宋体" w:eastAsia="宋体" w:cs="宋体"/>
                <w:color w:val="auto"/>
                <w:kern w:val="0"/>
                <w:sz w:val="24"/>
                <w:szCs w:val="24"/>
                <w:highlight w:val="none"/>
                <w:lang w:val="en-US" w:eastAsia="zh-CN" w:bidi="ar"/>
              </w:rPr>
              <w:t>19</w:t>
            </w:r>
          </w:p>
        </w:tc>
        <w:tc>
          <w:tcPr>
            <w:tcW w:w="1647" w:type="dxa"/>
            <w:tcBorders>
              <w:top w:val="single" w:color="auto" w:sz="4" w:space="0"/>
              <w:left w:val="single" w:color="auto" w:sz="4" w:space="0"/>
              <w:bottom w:val="single" w:color="auto" w:sz="4" w:space="0"/>
              <w:right w:val="single" w:color="auto" w:sz="4" w:space="0"/>
            </w:tcBorders>
            <w:noWrap w:val="0"/>
            <w:vAlign w:val="center"/>
          </w:tcPr>
          <w:p w14:paraId="5F1CEC53">
            <w:pPr>
              <w:keepNext w:val="0"/>
              <w:keepLines w:val="0"/>
              <w:pageBreakBefore w:val="0"/>
              <w:kinsoku/>
              <w:wordWrap/>
              <w:overflowPunct/>
              <w:topLinePunct w:val="0"/>
              <w:autoSpaceDE/>
              <w:autoSpaceDN/>
              <w:bidi w:val="0"/>
              <w:adjustRightInd w:val="0"/>
              <w:snapToGrid w:val="0"/>
              <w:spacing w:line="400" w:lineRule="exact"/>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投标保证</w:t>
            </w:r>
            <w:r>
              <w:rPr>
                <w:rFonts w:hint="eastAsia" w:ascii="宋体" w:hAnsi="宋体" w:eastAsia="宋体" w:cs="宋体"/>
                <w:color w:val="auto"/>
                <w:sz w:val="24"/>
                <w:szCs w:val="24"/>
                <w:highlight w:val="none"/>
                <w:lang w:val="en-US" w:eastAsia="zh-CN"/>
              </w:rPr>
              <w:t>金</w:t>
            </w:r>
          </w:p>
        </w:tc>
        <w:tc>
          <w:tcPr>
            <w:tcW w:w="8053" w:type="dxa"/>
            <w:tcBorders>
              <w:top w:val="single" w:color="auto" w:sz="4" w:space="0"/>
              <w:left w:val="single" w:color="auto" w:sz="4" w:space="0"/>
              <w:bottom w:val="single" w:color="auto" w:sz="4" w:space="0"/>
              <w:right w:val="single" w:color="auto" w:sz="4" w:space="0"/>
            </w:tcBorders>
            <w:noWrap w:val="0"/>
            <w:vAlign w:val="center"/>
          </w:tcPr>
          <w:p w14:paraId="3487937C">
            <w:pPr>
              <w:keepNext w:val="0"/>
              <w:keepLines w:val="0"/>
              <w:pageBreakBefore w:val="0"/>
              <w:widowControl w:val="0"/>
              <w:kinsoku/>
              <w:wordWrap w:val="0"/>
              <w:overflowPunct/>
              <w:topLinePunct w:val="0"/>
              <w:autoSpaceDE/>
              <w:autoSpaceDN/>
              <w:bidi w:val="0"/>
              <w:adjustRightInd w:val="0"/>
              <w:snapToGrid w:val="0"/>
              <w:spacing w:line="400" w:lineRule="exact"/>
              <w:ind w:left="105" w:leftChars="50" w:right="105" w:rightChars="50" w:firstLine="240" w:firstLineChars="1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u w:val="single"/>
              </w:rPr>
              <w:t>投标人须缴纳金额为人民币大写：</w:t>
            </w:r>
            <w:r>
              <w:rPr>
                <w:rFonts w:hint="eastAsia" w:ascii="宋体" w:hAnsi="宋体" w:eastAsia="宋体" w:cs="宋体"/>
                <w:color w:val="auto"/>
                <w:sz w:val="24"/>
                <w:szCs w:val="24"/>
                <w:highlight w:val="none"/>
                <w:u w:val="single"/>
                <w:lang w:val="en-US" w:eastAsia="zh-CN"/>
              </w:rPr>
              <w:t>肆万元整</w:t>
            </w:r>
            <w:r>
              <w:rPr>
                <w:rFonts w:hint="eastAsia" w:ascii="宋体" w:hAnsi="宋体" w:eastAsia="宋体" w:cs="宋体"/>
                <w:color w:val="auto"/>
                <w:sz w:val="24"/>
                <w:szCs w:val="24"/>
                <w:highlight w:val="none"/>
                <w:u w:val="single"/>
              </w:rPr>
              <w:t>（¥</w:t>
            </w:r>
            <w:r>
              <w:rPr>
                <w:rFonts w:hint="eastAsia" w:ascii="宋体" w:hAnsi="宋体" w:eastAsia="宋体" w:cs="宋体"/>
                <w:color w:val="auto"/>
                <w:sz w:val="24"/>
                <w:szCs w:val="24"/>
                <w:highlight w:val="none"/>
                <w:u w:val="single"/>
                <w:lang w:val="en-US" w:eastAsia="zh-CN"/>
              </w:rPr>
              <w:t xml:space="preserve"> 40000.00</w:t>
            </w:r>
            <w:r>
              <w:rPr>
                <w:rFonts w:hint="eastAsia" w:ascii="宋体" w:hAnsi="宋体" w:eastAsia="宋体" w:cs="宋体"/>
                <w:color w:val="auto"/>
                <w:sz w:val="24"/>
                <w:szCs w:val="24"/>
                <w:highlight w:val="none"/>
                <w:u w:val="single"/>
              </w:rPr>
              <w:t>元）</w:t>
            </w:r>
            <w:r>
              <w:rPr>
                <w:rFonts w:hint="eastAsia" w:ascii="宋体" w:hAnsi="宋体" w:eastAsia="宋体" w:cs="宋体"/>
                <w:color w:val="auto"/>
                <w:sz w:val="24"/>
                <w:szCs w:val="24"/>
                <w:highlight w:val="none"/>
              </w:rPr>
              <w:t>的投标保证。</w:t>
            </w:r>
          </w:p>
          <w:p w14:paraId="3CF0F975">
            <w:pPr>
              <w:keepNext w:val="0"/>
              <w:keepLines w:val="0"/>
              <w:pageBreakBefore w:val="0"/>
              <w:widowControl w:val="0"/>
              <w:kinsoku/>
              <w:wordWrap w:val="0"/>
              <w:overflowPunct/>
              <w:topLinePunct w:val="0"/>
              <w:autoSpaceDE/>
              <w:autoSpaceDN/>
              <w:bidi w:val="0"/>
              <w:adjustRightInd w:val="0"/>
              <w:snapToGrid w:val="0"/>
              <w:spacing w:line="400" w:lineRule="exact"/>
              <w:ind w:left="105" w:leftChars="50" w:right="105" w:rightChars="50" w:firstLine="240" w:firstLineChars="1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rPr>
              <w:t>2</w:t>
            </w: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lang w:val="en-US" w:eastAsia="zh-CN"/>
              </w:rPr>
              <w:t>投标保证的形式包括投标保证金、投标保证担保、投标保证保险三种，由投标人自主选择。</w:t>
            </w:r>
          </w:p>
          <w:p w14:paraId="5BBDE740">
            <w:pPr>
              <w:keepNext w:val="0"/>
              <w:keepLines w:val="0"/>
              <w:pageBreakBefore w:val="0"/>
              <w:widowControl w:val="0"/>
              <w:kinsoku/>
              <w:wordWrap w:val="0"/>
              <w:overflowPunct/>
              <w:topLinePunct w:val="0"/>
              <w:autoSpaceDE/>
              <w:autoSpaceDN/>
              <w:bidi w:val="0"/>
              <w:adjustRightInd w:val="0"/>
              <w:snapToGrid w:val="0"/>
              <w:spacing w:line="400" w:lineRule="exact"/>
              <w:ind w:left="105" w:leftChars="50" w:right="105" w:rightChars="50" w:firstLine="240" w:firstLineChars="1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val="en-US" w:eastAsia="zh-CN"/>
              </w:rPr>
              <w:t>（1）采用投标保证金的，投标人在建设工程交易系统获取招标文件完毕后，即可在系统申请缴纳投标保证金，获取本次招标投标保证金缴纳账号。投标人必须于投标保证金到账截止时间（见本章第二节“重要事项时间地点一览表”）前，从其基本账户将投标保证金转账到指定的缴纳账号。逾期到账的、从非投标人基本账户转出的，其投标无效。</w:t>
            </w:r>
          </w:p>
          <w:p w14:paraId="5E51064F">
            <w:pPr>
              <w:keepNext w:val="0"/>
              <w:keepLines w:val="0"/>
              <w:pageBreakBefore w:val="0"/>
              <w:widowControl w:val="0"/>
              <w:kinsoku/>
              <w:wordWrap w:val="0"/>
              <w:overflowPunct/>
              <w:topLinePunct w:val="0"/>
              <w:autoSpaceDE/>
              <w:autoSpaceDN/>
              <w:bidi w:val="0"/>
              <w:adjustRightInd w:val="0"/>
              <w:snapToGrid w:val="0"/>
              <w:spacing w:line="400" w:lineRule="exact"/>
              <w:ind w:left="105" w:leftChars="50" w:right="105" w:rightChars="50" w:firstLine="240" w:firstLineChars="1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2）采用投标保证担保的，投标人应提交有效的电子保函或保证保险，电子保函或保证保险的有效期不得短于投标有效期。投标人必须在投标保证担保截止时间（详见“重要事项时间地点一览表”）前，使用工程建设交易系统完成网上办理电子保函或保证保险。</w:t>
            </w:r>
          </w:p>
          <w:p w14:paraId="39E6848C">
            <w:pPr>
              <w:keepNext w:val="0"/>
              <w:keepLines w:val="0"/>
              <w:pageBreakBefore w:val="0"/>
              <w:widowControl w:val="0"/>
              <w:kinsoku/>
              <w:wordWrap w:val="0"/>
              <w:overflowPunct/>
              <w:topLinePunct w:val="0"/>
              <w:autoSpaceDE/>
              <w:autoSpaceDN/>
              <w:bidi w:val="0"/>
              <w:adjustRightInd w:val="0"/>
              <w:snapToGrid w:val="0"/>
              <w:spacing w:line="400" w:lineRule="exact"/>
              <w:ind w:left="105" w:leftChars="50" w:right="105" w:rightChars="50" w:firstLine="240" w:firstLineChars="1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3）采用投标保证保险的，投标人须在投标保证保险投保截止时间（详见“重要事项时间地点一览表”）前，使用建设工程交易系统完成网上投保。投标人可在系统选择保险机构、录入投保信息、支付保费、打印电子保单，电子保单的有效期不得短于投标有效期。投标人可登录全国公共资源交易平台（广东省·韶关市）（https://ygp.gdzwfw.gov.cn/ggzy-portal/#/440200/index），在【交易指引】栏目中下载《建设工程网上交易系统保险保证金缴纳操作指南》，了解网上投保具体操作流程。逾期投保的，其投标无效。</w:t>
            </w:r>
          </w:p>
          <w:p w14:paraId="6BA44E3E">
            <w:pPr>
              <w:keepNext w:val="0"/>
              <w:keepLines w:val="0"/>
              <w:pageBreakBefore w:val="0"/>
              <w:widowControl w:val="0"/>
              <w:kinsoku/>
              <w:wordWrap w:val="0"/>
              <w:overflowPunct/>
              <w:topLinePunct w:val="0"/>
              <w:autoSpaceDE/>
              <w:autoSpaceDN/>
              <w:bidi w:val="0"/>
              <w:adjustRightInd w:val="0"/>
              <w:snapToGrid w:val="0"/>
              <w:spacing w:line="400" w:lineRule="exact"/>
              <w:ind w:left="105" w:leftChars="50" w:right="105" w:rightChars="50" w:firstLine="240" w:firstLineChars="1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温馨提醒：投标人采用投标保证担保或投标保证保险的，为避免在评标过程中因有效期发生争议，建议投标人将银行保函或电子保单有效期设置为较招标文件规定的投标有效期延长不少于20个日历天。</w:t>
            </w:r>
          </w:p>
        </w:tc>
      </w:tr>
      <w:tr w14:paraId="682D6FD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99" w:hRule="atLeast"/>
          <w:jc w:val="center"/>
        </w:trPr>
        <w:tc>
          <w:tcPr>
            <w:tcW w:w="624" w:type="dxa"/>
            <w:tcBorders>
              <w:top w:val="single" w:color="auto" w:sz="4" w:space="0"/>
              <w:left w:val="single" w:color="auto" w:sz="4" w:space="0"/>
              <w:bottom w:val="single" w:color="auto" w:sz="4" w:space="0"/>
              <w:right w:val="single" w:color="auto" w:sz="4" w:space="0"/>
            </w:tcBorders>
            <w:noWrap w:val="0"/>
            <w:vAlign w:val="center"/>
          </w:tcPr>
          <w:p w14:paraId="29BBA9AB">
            <w:pPr>
              <w:keepNext w:val="0"/>
              <w:keepLines w:val="0"/>
              <w:pageBreakBefore w:val="0"/>
              <w:widowControl/>
              <w:kinsoku/>
              <w:overflowPunct/>
              <w:topLinePunct w:val="0"/>
              <w:autoSpaceDE/>
              <w:autoSpaceDN/>
              <w:bidi w:val="0"/>
              <w:spacing w:line="400" w:lineRule="exact"/>
              <w:ind w:left="105" w:leftChars="50" w:right="105" w:rightChars="50"/>
              <w:jc w:val="center"/>
              <w:textAlignment w:val="bottom"/>
              <w:rPr>
                <w:rFonts w:hint="default"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20</w:t>
            </w:r>
          </w:p>
        </w:tc>
        <w:tc>
          <w:tcPr>
            <w:tcW w:w="1647" w:type="dxa"/>
            <w:tcBorders>
              <w:top w:val="single" w:color="auto" w:sz="4" w:space="0"/>
              <w:left w:val="single" w:color="auto" w:sz="4" w:space="0"/>
              <w:bottom w:val="single" w:color="auto" w:sz="4" w:space="0"/>
              <w:right w:val="single" w:color="auto" w:sz="4" w:space="0"/>
            </w:tcBorders>
            <w:noWrap w:val="0"/>
            <w:vAlign w:val="center"/>
          </w:tcPr>
          <w:p w14:paraId="317EB8FC">
            <w:pPr>
              <w:keepNext w:val="0"/>
              <w:keepLines w:val="0"/>
              <w:pageBreakBefore w:val="0"/>
              <w:kinsoku/>
              <w:overflowPunct/>
              <w:topLinePunct w:val="0"/>
              <w:autoSpaceDE/>
              <w:autoSpaceDN/>
              <w:bidi w:val="0"/>
              <w:adjustRightInd w:val="0"/>
              <w:snapToGrid w:val="0"/>
              <w:spacing w:line="400" w:lineRule="exact"/>
              <w:ind w:left="105" w:leftChars="50" w:right="105" w:rightChars="5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投标有效期</w:t>
            </w:r>
          </w:p>
        </w:tc>
        <w:tc>
          <w:tcPr>
            <w:tcW w:w="8053" w:type="dxa"/>
            <w:tcBorders>
              <w:top w:val="single" w:color="auto" w:sz="4" w:space="0"/>
              <w:left w:val="single" w:color="auto" w:sz="4" w:space="0"/>
              <w:bottom w:val="single" w:color="auto" w:sz="4" w:space="0"/>
              <w:right w:val="single" w:color="auto" w:sz="4" w:space="0"/>
            </w:tcBorders>
            <w:noWrap w:val="0"/>
            <w:vAlign w:val="center"/>
          </w:tcPr>
          <w:p w14:paraId="256A0310">
            <w:pPr>
              <w:pStyle w:val="32"/>
              <w:keepNext w:val="0"/>
              <w:keepLines w:val="0"/>
              <w:pageBreakBefore w:val="0"/>
              <w:widowControl/>
              <w:kinsoku/>
              <w:overflowPunct/>
              <w:topLinePunct w:val="0"/>
              <w:autoSpaceDE/>
              <w:autoSpaceDN/>
              <w:bidi w:val="0"/>
              <w:adjustRightInd w:val="0"/>
              <w:snapToGrid w:val="0"/>
              <w:spacing w:line="400" w:lineRule="exact"/>
              <w:ind w:left="105" w:leftChars="50" w:right="105" w:rightChars="50" w:firstLine="240" w:firstLineChars="10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本次招标的投标有效期为</w:t>
            </w:r>
            <w:r>
              <w:rPr>
                <w:rFonts w:hint="eastAsia" w:ascii="宋体" w:hAnsi="宋体" w:eastAsia="宋体" w:cs="宋体"/>
                <w:color w:val="auto"/>
                <w:sz w:val="24"/>
                <w:szCs w:val="24"/>
                <w:highlight w:val="none"/>
                <w:u w:val="single"/>
              </w:rPr>
              <w:t>90</w:t>
            </w:r>
            <w:r>
              <w:rPr>
                <w:rFonts w:hint="eastAsia" w:ascii="宋体" w:hAnsi="宋体" w:cs="宋体"/>
                <w:color w:val="auto"/>
                <w:sz w:val="24"/>
                <w:szCs w:val="24"/>
                <w:highlight w:val="none"/>
                <w:u w:val="none"/>
                <w:lang w:val="en-US" w:eastAsia="zh-CN"/>
              </w:rPr>
              <w:t>个</w:t>
            </w:r>
            <w:r>
              <w:rPr>
                <w:rFonts w:hint="eastAsia" w:ascii="宋体" w:hAnsi="宋体" w:eastAsia="宋体" w:cs="宋体"/>
                <w:color w:val="auto"/>
                <w:sz w:val="24"/>
                <w:szCs w:val="24"/>
                <w:highlight w:val="none"/>
              </w:rPr>
              <w:t>日历天</w:t>
            </w:r>
            <w:r>
              <w:rPr>
                <w:rFonts w:hint="eastAsia" w:ascii="宋体" w:hAnsi="宋体" w:cs="宋体"/>
                <w:color w:val="auto"/>
                <w:sz w:val="24"/>
                <w:szCs w:val="24"/>
                <w:highlight w:val="none"/>
                <w:lang w:eastAsia="zh-CN"/>
              </w:rPr>
              <w:t>。</w:t>
            </w:r>
          </w:p>
        </w:tc>
      </w:tr>
      <w:tr w14:paraId="17E1891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96" w:hRule="atLeast"/>
          <w:jc w:val="center"/>
        </w:trPr>
        <w:tc>
          <w:tcPr>
            <w:tcW w:w="624" w:type="dxa"/>
            <w:tcBorders>
              <w:top w:val="single" w:color="auto" w:sz="4" w:space="0"/>
              <w:left w:val="single" w:color="auto" w:sz="4" w:space="0"/>
              <w:bottom w:val="single" w:color="auto" w:sz="4" w:space="0"/>
              <w:right w:val="single" w:color="auto" w:sz="4" w:space="0"/>
            </w:tcBorders>
            <w:noWrap w:val="0"/>
            <w:vAlign w:val="center"/>
          </w:tcPr>
          <w:p w14:paraId="5C426108">
            <w:pPr>
              <w:keepNext w:val="0"/>
              <w:keepLines w:val="0"/>
              <w:pageBreakBefore w:val="0"/>
              <w:kinsoku/>
              <w:wordWrap w:val="0"/>
              <w:overflowPunct/>
              <w:topLinePunct w:val="0"/>
              <w:autoSpaceDE/>
              <w:autoSpaceDN/>
              <w:bidi w:val="0"/>
              <w:adjustRightInd w:val="0"/>
              <w:snapToGrid w:val="0"/>
              <w:spacing w:line="400" w:lineRule="exact"/>
              <w:ind w:left="105" w:leftChars="50" w:right="105" w:rightChars="50"/>
              <w:jc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snapToGrid w:val="0"/>
                <w:color w:val="auto"/>
                <w:kern w:val="0"/>
                <w:sz w:val="24"/>
                <w:szCs w:val="24"/>
                <w:highlight w:val="none"/>
              </w:rPr>
              <w:t>2</w:t>
            </w:r>
            <w:r>
              <w:rPr>
                <w:rFonts w:hint="eastAsia" w:ascii="宋体" w:hAnsi="宋体" w:eastAsia="宋体" w:cs="宋体"/>
                <w:snapToGrid w:val="0"/>
                <w:color w:val="auto"/>
                <w:kern w:val="0"/>
                <w:sz w:val="24"/>
                <w:szCs w:val="24"/>
                <w:highlight w:val="none"/>
                <w:lang w:val="en-US" w:eastAsia="zh-CN"/>
              </w:rPr>
              <w:t>1</w:t>
            </w:r>
          </w:p>
        </w:tc>
        <w:tc>
          <w:tcPr>
            <w:tcW w:w="1647" w:type="dxa"/>
            <w:tcBorders>
              <w:top w:val="single" w:color="auto" w:sz="4" w:space="0"/>
              <w:left w:val="single" w:color="auto" w:sz="4" w:space="0"/>
              <w:bottom w:val="single" w:color="auto" w:sz="4" w:space="0"/>
              <w:right w:val="single" w:color="auto" w:sz="4" w:space="0"/>
            </w:tcBorders>
            <w:noWrap w:val="0"/>
            <w:vAlign w:val="center"/>
          </w:tcPr>
          <w:p w14:paraId="317350F9">
            <w:pPr>
              <w:keepNext w:val="0"/>
              <w:keepLines w:val="0"/>
              <w:pageBreakBefore w:val="0"/>
              <w:kinsoku/>
              <w:overflowPunct/>
              <w:topLinePunct w:val="0"/>
              <w:autoSpaceDE/>
              <w:autoSpaceDN/>
              <w:bidi w:val="0"/>
              <w:adjustRightInd w:val="0"/>
              <w:snapToGrid w:val="0"/>
              <w:spacing w:line="400" w:lineRule="exact"/>
              <w:ind w:left="105" w:leftChars="50" w:right="105" w:rightChars="5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投标文件组成</w:t>
            </w:r>
          </w:p>
        </w:tc>
        <w:tc>
          <w:tcPr>
            <w:tcW w:w="8053" w:type="dxa"/>
            <w:tcBorders>
              <w:top w:val="single" w:color="auto" w:sz="4" w:space="0"/>
              <w:left w:val="single" w:color="auto" w:sz="4" w:space="0"/>
              <w:bottom w:val="single" w:color="auto" w:sz="4" w:space="0"/>
              <w:right w:val="single" w:color="auto" w:sz="4" w:space="0"/>
            </w:tcBorders>
            <w:noWrap w:val="0"/>
            <w:vAlign w:val="center"/>
          </w:tcPr>
          <w:p w14:paraId="35358141">
            <w:pPr>
              <w:keepNext w:val="0"/>
              <w:keepLines w:val="0"/>
              <w:pageBreakBefore w:val="0"/>
              <w:kinsoku/>
              <w:wordWrap w:val="0"/>
              <w:overflowPunct/>
              <w:topLinePunct w:val="0"/>
              <w:autoSpaceDE/>
              <w:autoSpaceDN/>
              <w:bidi w:val="0"/>
              <w:adjustRightInd w:val="0"/>
              <w:snapToGrid w:val="0"/>
              <w:spacing w:line="400" w:lineRule="exact"/>
              <w:ind w:left="105" w:leftChars="50" w:right="105" w:rightChars="50" w:firstLine="240" w:firstLineChars="1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投标文件包括商务标书、监理大纲、定标文件三个分册。</w:t>
            </w:r>
          </w:p>
        </w:tc>
      </w:tr>
      <w:tr w14:paraId="0DB9236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35" w:hRule="atLeast"/>
          <w:jc w:val="center"/>
        </w:trPr>
        <w:tc>
          <w:tcPr>
            <w:tcW w:w="62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3FA466C">
            <w:pPr>
              <w:keepNext w:val="0"/>
              <w:keepLines w:val="0"/>
              <w:pageBreakBefore w:val="0"/>
              <w:kinsoku/>
              <w:wordWrap w:val="0"/>
              <w:overflowPunct/>
              <w:topLinePunct w:val="0"/>
              <w:autoSpaceDE/>
              <w:autoSpaceDN/>
              <w:bidi w:val="0"/>
              <w:adjustRightInd w:val="0"/>
              <w:snapToGrid w:val="0"/>
              <w:spacing w:line="400" w:lineRule="exact"/>
              <w:ind w:left="105" w:leftChars="50" w:right="105" w:rightChars="50"/>
              <w:jc w:val="center"/>
              <w:rPr>
                <w:rFonts w:hint="default"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22</w:t>
            </w:r>
          </w:p>
        </w:tc>
        <w:tc>
          <w:tcPr>
            <w:tcW w:w="164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88A81E9">
            <w:pPr>
              <w:keepNext w:val="0"/>
              <w:keepLines w:val="0"/>
              <w:pageBreakBefore w:val="0"/>
              <w:kinsoku/>
              <w:wordWrap w:val="0"/>
              <w:overflowPunct/>
              <w:topLinePunct w:val="0"/>
              <w:autoSpaceDE/>
              <w:autoSpaceDN/>
              <w:bidi w:val="0"/>
              <w:adjustRightInd w:val="0"/>
              <w:snapToGrid w:val="0"/>
              <w:spacing w:line="400" w:lineRule="exact"/>
              <w:ind w:left="105" w:leftChars="50" w:right="105" w:rightChars="50"/>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评标方法</w:t>
            </w:r>
          </w:p>
        </w:tc>
        <w:tc>
          <w:tcPr>
            <w:tcW w:w="805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B272612">
            <w:pPr>
              <w:keepNext w:val="0"/>
              <w:keepLines w:val="0"/>
              <w:pageBreakBefore w:val="0"/>
              <w:kinsoku/>
              <w:wordWrap w:val="0"/>
              <w:overflowPunct/>
              <w:topLinePunct w:val="0"/>
              <w:autoSpaceDE/>
              <w:autoSpaceDN/>
              <w:bidi w:val="0"/>
              <w:adjustRightInd w:val="0"/>
              <w:snapToGrid w:val="0"/>
              <w:spacing w:line="400" w:lineRule="exact"/>
              <w:ind w:left="105" w:leftChars="50" w:right="105" w:rightChars="50" w:firstLine="240" w:firstLineChars="1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综合评估法</w:t>
            </w:r>
          </w:p>
        </w:tc>
      </w:tr>
      <w:tr w14:paraId="7E7B656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58" w:hRule="atLeast"/>
          <w:jc w:val="center"/>
        </w:trPr>
        <w:tc>
          <w:tcPr>
            <w:tcW w:w="62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3C5D23A">
            <w:pPr>
              <w:keepNext w:val="0"/>
              <w:keepLines w:val="0"/>
              <w:pageBreakBefore w:val="0"/>
              <w:kinsoku/>
              <w:wordWrap w:val="0"/>
              <w:overflowPunct/>
              <w:topLinePunct w:val="0"/>
              <w:autoSpaceDE/>
              <w:autoSpaceDN/>
              <w:bidi w:val="0"/>
              <w:adjustRightInd w:val="0"/>
              <w:snapToGrid w:val="0"/>
              <w:spacing w:line="400" w:lineRule="exact"/>
              <w:ind w:left="105" w:leftChars="50" w:right="105" w:rightChars="50"/>
              <w:jc w:val="center"/>
              <w:rPr>
                <w:rFonts w:hint="default"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23</w:t>
            </w:r>
          </w:p>
        </w:tc>
        <w:tc>
          <w:tcPr>
            <w:tcW w:w="164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8012996">
            <w:pPr>
              <w:keepNext w:val="0"/>
              <w:keepLines w:val="0"/>
              <w:pageBreakBefore w:val="0"/>
              <w:widowControl w:val="0"/>
              <w:kinsoku/>
              <w:wordWrap w:val="0"/>
              <w:overflowPunct/>
              <w:topLinePunct w:val="0"/>
              <w:autoSpaceDE/>
              <w:autoSpaceDN/>
              <w:bidi w:val="0"/>
              <w:adjustRightInd/>
              <w:snapToGrid/>
              <w:spacing w:line="400" w:lineRule="exact"/>
              <w:ind w:left="105" w:leftChars="50" w:right="105" w:rightChars="5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rPr>
              <w:t>定标办法</w:t>
            </w:r>
          </w:p>
        </w:tc>
        <w:tc>
          <w:tcPr>
            <w:tcW w:w="805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68FA71E">
            <w:pPr>
              <w:keepNext w:val="0"/>
              <w:keepLines w:val="0"/>
              <w:pageBreakBefore w:val="0"/>
              <w:kinsoku/>
              <w:overflowPunct/>
              <w:topLinePunct w:val="0"/>
              <w:autoSpaceDE/>
              <w:autoSpaceDN/>
              <w:bidi w:val="0"/>
              <w:adjustRightInd w:val="0"/>
              <w:snapToGrid w:val="0"/>
              <w:spacing w:line="400" w:lineRule="exact"/>
              <w:ind w:left="105" w:leftChars="50" w:right="105" w:rightChars="50" w:firstLine="240" w:firstLineChars="100"/>
              <w:rPr>
                <w:rFonts w:hint="eastAsia" w:hAnsi="宋体" w:cs="宋体"/>
                <w:snapToGrid w:val="0"/>
                <w:color w:val="auto"/>
                <w:kern w:val="0"/>
                <w:sz w:val="24"/>
                <w:szCs w:val="24"/>
                <w:highlight w:val="none"/>
                <w:lang w:val="en-US" w:eastAsia="zh-CN"/>
              </w:rPr>
            </w:pPr>
            <w:r>
              <w:rPr>
                <w:rFonts w:hint="eastAsia" w:hAnsi="宋体" w:cs="宋体"/>
                <w:snapToGrid w:val="0"/>
                <w:color w:val="auto"/>
                <w:kern w:val="0"/>
                <w:sz w:val="24"/>
                <w:szCs w:val="24"/>
                <w:highlight w:val="none"/>
                <w:lang w:val="en-US" w:eastAsia="zh-CN"/>
              </w:rPr>
              <w:t>采用</w:t>
            </w:r>
            <w:r>
              <w:rPr>
                <w:rFonts w:hint="eastAsia" w:hAnsi="宋体" w:cs="宋体"/>
                <w:b/>
                <w:bCs/>
                <w:snapToGrid w:val="0"/>
                <w:color w:val="auto"/>
                <w:kern w:val="0"/>
                <w:sz w:val="24"/>
                <w:szCs w:val="24"/>
                <w:highlight w:val="none"/>
                <w:lang w:val="en-US" w:eastAsia="zh-CN"/>
              </w:rPr>
              <w:t>评定分离</w:t>
            </w:r>
            <w:r>
              <w:rPr>
                <w:rFonts w:hint="eastAsia" w:hAnsi="宋体" w:cs="宋体"/>
                <w:snapToGrid w:val="0"/>
                <w:color w:val="auto"/>
                <w:kern w:val="0"/>
                <w:sz w:val="24"/>
                <w:szCs w:val="24"/>
                <w:highlight w:val="none"/>
                <w:lang w:val="en-US" w:eastAsia="zh-CN"/>
              </w:rPr>
              <w:t>的项目，应选定下列定标办法：</w:t>
            </w:r>
          </w:p>
          <w:p w14:paraId="521B2E72">
            <w:pPr>
              <w:keepNext w:val="0"/>
              <w:keepLines w:val="0"/>
              <w:pageBreakBefore w:val="0"/>
              <w:widowControl w:val="0"/>
              <w:suppressLineNumbers w:val="0"/>
              <w:kinsoku/>
              <w:wordWrap/>
              <w:overflowPunct/>
              <w:topLinePunct w:val="0"/>
              <w:autoSpaceDE/>
              <w:autoSpaceDN/>
              <w:bidi w:val="0"/>
              <w:adjustRightInd/>
              <w:snapToGrid/>
              <w:spacing w:line="400" w:lineRule="exact"/>
              <w:ind w:left="105" w:leftChars="50" w:right="105" w:rightChars="50" w:firstLine="112" w:firstLineChars="47"/>
              <w:jc w:val="left"/>
              <w:textAlignment w:val="auto"/>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☑票决数量法</w:t>
            </w:r>
          </w:p>
          <w:p w14:paraId="4CC88AB1">
            <w:pPr>
              <w:keepNext w:val="0"/>
              <w:keepLines w:val="0"/>
              <w:pageBreakBefore w:val="0"/>
              <w:widowControl w:val="0"/>
              <w:suppressLineNumbers w:val="0"/>
              <w:kinsoku/>
              <w:wordWrap/>
              <w:overflowPunct/>
              <w:topLinePunct w:val="0"/>
              <w:autoSpaceDE/>
              <w:autoSpaceDN/>
              <w:bidi w:val="0"/>
              <w:adjustRightInd/>
              <w:snapToGrid/>
              <w:spacing w:line="400" w:lineRule="exact"/>
              <w:ind w:left="105" w:leftChars="50" w:right="105" w:rightChars="50" w:firstLine="112" w:firstLineChars="47"/>
              <w:jc w:val="left"/>
              <w:textAlignment w:val="auto"/>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□票决计分法</w:t>
            </w:r>
          </w:p>
          <w:p w14:paraId="1ADD3FB3">
            <w:pPr>
              <w:keepNext w:val="0"/>
              <w:keepLines w:val="0"/>
              <w:pageBreakBefore w:val="0"/>
              <w:widowControl w:val="0"/>
              <w:suppressLineNumbers w:val="0"/>
              <w:kinsoku/>
              <w:wordWrap/>
              <w:overflowPunct/>
              <w:topLinePunct w:val="0"/>
              <w:autoSpaceDE/>
              <w:autoSpaceDN/>
              <w:bidi w:val="0"/>
              <w:adjustRightInd/>
              <w:snapToGrid/>
              <w:spacing w:line="400" w:lineRule="exact"/>
              <w:ind w:left="105" w:leftChars="50" w:right="105" w:rightChars="50" w:firstLine="112" w:firstLineChars="47"/>
              <w:jc w:val="left"/>
              <w:textAlignment w:val="auto"/>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□集体议事法</w:t>
            </w:r>
          </w:p>
          <w:p w14:paraId="1B75A74D">
            <w:pPr>
              <w:keepNext w:val="0"/>
              <w:keepLines w:val="0"/>
              <w:pageBreakBefore w:val="0"/>
              <w:widowControl w:val="0"/>
              <w:suppressLineNumbers w:val="0"/>
              <w:kinsoku/>
              <w:wordWrap/>
              <w:overflowPunct/>
              <w:topLinePunct w:val="0"/>
              <w:autoSpaceDE/>
              <w:autoSpaceDN/>
              <w:bidi w:val="0"/>
              <w:adjustRightInd/>
              <w:snapToGrid/>
              <w:spacing w:line="400" w:lineRule="exact"/>
              <w:ind w:left="105" w:leftChars="50" w:right="105" w:rightChars="50" w:firstLine="112" w:firstLineChars="47"/>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bCs/>
                <w:snapToGrid w:val="0"/>
                <w:color w:val="auto"/>
                <w:kern w:val="0"/>
                <w:sz w:val="24"/>
                <w:szCs w:val="24"/>
                <w:highlight w:val="none"/>
                <w:lang w:val="en-US" w:eastAsia="zh-CN"/>
              </w:rPr>
              <w:t>□其他方法：</w:t>
            </w:r>
            <w:r>
              <w:rPr>
                <w:rFonts w:hint="eastAsia" w:ascii="宋体" w:hAnsi="宋体" w:eastAsia="宋体" w:cs="宋体"/>
                <w:bCs/>
                <w:snapToGrid w:val="0"/>
                <w:color w:val="auto"/>
                <w:kern w:val="0"/>
                <w:sz w:val="24"/>
                <w:szCs w:val="24"/>
                <w:highlight w:val="none"/>
                <w:u w:val="single"/>
                <w:lang w:val="en-US" w:eastAsia="zh-CN"/>
              </w:rPr>
              <w:t xml:space="preserve">       </w:t>
            </w:r>
          </w:p>
        </w:tc>
      </w:tr>
      <w:tr w14:paraId="70DB86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95" w:hRule="atLeast"/>
          <w:jc w:val="center"/>
        </w:trPr>
        <w:tc>
          <w:tcPr>
            <w:tcW w:w="62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589BF44">
            <w:pPr>
              <w:keepNext w:val="0"/>
              <w:keepLines w:val="0"/>
              <w:pageBreakBefore w:val="0"/>
              <w:widowControl/>
              <w:kinsoku/>
              <w:overflowPunct/>
              <w:topLinePunct w:val="0"/>
              <w:autoSpaceDE/>
              <w:autoSpaceDN/>
              <w:bidi w:val="0"/>
              <w:spacing w:line="400" w:lineRule="exact"/>
              <w:ind w:left="105" w:leftChars="50" w:right="105" w:rightChars="50"/>
              <w:jc w:val="center"/>
              <w:textAlignment w:val="bottom"/>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bidi="ar"/>
              </w:rPr>
              <w:t>2</w:t>
            </w:r>
            <w:r>
              <w:rPr>
                <w:rFonts w:hint="eastAsia" w:ascii="宋体" w:hAnsi="宋体" w:eastAsia="宋体" w:cs="宋体"/>
                <w:color w:val="auto"/>
                <w:kern w:val="0"/>
                <w:sz w:val="24"/>
                <w:szCs w:val="24"/>
                <w:highlight w:val="none"/>
                <w:lang w:val="en-US" w:eastAsia="zh-CN" w:bidi="ar"/>
              </w:rPr>
              <w:t>4</w:t>
            </w:r>
          </w:p>
        </w:tc>
        <w:tc>
          <w:tcPr>
            <w:tcW w:w="164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A3845DB">
            <w:pPr>
              <w:keepNext w:val="0"/>
              <w:keepLines w:val="0"/>
              <w:pageBreakBefore w:val="0"/>
              <w:kinsoku/>
              <w:wordWrap w:val="0"/>
              <w:overflowPunct/>
              <w:topLinePunct w:val="0"/>
              <w:autoSpaceDE/>
              <w:autoSpaceDN/>
              <w:bidi w:val="0"/>
              <w:adjustRightInd w:val="0"/>
              <w:snapToGrid w:val="0"/>
              <w:spacing w:line="400" w:lineRule="exact"/>
              <w:ind w:left="105" w:leftChars="50" w:right="105" w:rightChars="50"/>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监理大纲</w:t>
            </w:r>
          </w:p>
          <w:p w14:paraId="0401FA1D">
            <w:pPr>
              <w:keepNext w:val="0"/>
              <w:keepLines w:val="0"/>
              <w:pageBreakBefore w:val="0"/>
              <w:kinsoku/>
              <w:wordWrap w:val="0"/>
              <w:overflowPunct/>
              <w:topLinePunct w:val="0"/>
              <w:autoSpaceDE/>
              <w:autoSpaceDN/>
              <w:bidi w:val="0"/>
              <w:adjustRightInd w:val="0"/>
              <w:snapToGrid w:val="0"/>
              <w:spacing w:line="400" w:lineRule="exact"/>
              <w:ind w:left="105" w:leftChars="50" w:right="105" w:rightChars="5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rPr>
              <w:t>评审方式</w:t>
            </w:r>
          </w:p>
        </w:tc>
        <w:tc>
          <w:tcPr>
            <w:tcW w:w="805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574C310">
            <w:pPr>
              <w:keepNext w:val="0"/>
              <w:keepLines w:val="0"/>
              <w:pageBreakBefore w:val="0"/>
              <w:kinsoku/>
              <w:wordWrap w:val="0"/>
              <w:overflowPunct/>
              <w:topLinePunct w:val="0"/>
              <w:autoSpaceDE/>
              <w:autoSpaceDN/>
              <w:bidi w:val="0"/>
              <w:adjustRightInd w:val="0"/>
              <w:snapToGrid w:val="0"/>
              <w:spacing w:line="400" w:lineRule="exact"/>
              <w:ind w:left="105" w:leftChars="50" w:right="105" w:rightChars="50" w:firstLine="240" w:firstLineChars="100"/>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rPr>
              <w:t>本次招标监理大纲</w:t>
            </w:r>
            <w:r>
              <w:rPr>
                <w:rFonts w:hint="eastAsia" w:ascii="宋体" w:hAnsi="宋体" w:eastAsia="宋体" w:cs="宋体"/>
                <w:snapToGrid w:val="0"/>
                <w:color w:val="auto"/>
                <w:kern w:val="0"/>
                <w:sz w:val="24"/>
                <w:szCs w:val="24"/>
                <w:highlight w:val="none"/>
                <w:lang w:val="en-US" w:eastAsia="zh-CN"/>
              </w:rPr>
              <w:t xml:space="preserve"> </w:t>
            </w:r>
            <w:r>
              <w:rPr>
                <w:rFonts w:hint="eastAsia" w:ascii="宋体" w:hAnsi="宋体" w:eastAsia="宋体" w:cs="宋体"/>
                <w:snapToGrid w:val="0"/>
                <w:color w:val="auto"/>
                <w:kern w:val="0"/>
                <w:sz w:val="24"/>
                <w:szCs w:val="24"/>
                <w:highlight w:val="none"/>
                <w:u w:val="single"/>
              </w:rPr>
              <w:t>不采用</w:t>
            </w:r>
            <w:r>
              <w:rPr>
                <w:rFonts w:hint="eastAsia" w:ascii="宋体" w:hAnsi="宋体" w:eastAsia="宋体" w:cs="宋体"/>
                <w:snapToGrid w:val="0"/>
                <w:color w:val="auto"/>
                <w:kern w:val="0"/>
                <w:sz w:val="24"/>
                <w:szCs w:val="24"/>
                <w:highlight w:val="none"/>
                <w:u w:val="single"/>
                <w:lang w:val="en-US" w:eastAsia="zh-CN"/>
              </w:rPr>
              <w:t xml:space="preserve"> </w:t>
            </w:r>
            <w:r>
              <w:rPr>
                <w:rFonts w:hint="eastAsia" w:ascii="宋体" w:hAnsi="宋体" w:eastAsia="宋体" w:cs="宋体"/>
                <w:snapToGrid w:val="0"/>
                <w:color w:val="auto"/>
                <w:kern w:val="0"/>
                <w:sz w:val="24"/>
                <w:szCs w:val="24"/>
                <w:highlight w:val="none"/>
              </w:rPr>
              <w:t>“暗标”方式进行评审。</w:t>
            </w:r>
          </w:p>
        </w:tc>
      </w:tr>
      <w:tr w14:paraId="3C00D3C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745" w:hRule="atLeast"/>
          <w:jc w:val="center"/>
        </w:trPr>
        <w:tc>
          <w:tcPr>
            <w:tcW w:w="62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D27F258">
            <w:pPr>
              <w:keepNext w:val="0"/>
              <w:keepLines w:val="0"/>
              <w:pageBreakBefore w:val="0"/>
              <w:widowControl/>
              <w:kinsoku/>
              <w:overflowPunct/>
              <w:topLinePunct w:val="0"/>
              <w:autoSpaceDE/>
              <w:autoSpaceDN/>
              <w:bidi w:val="0"/>
              <w:spacing w:line="400" w:lineRule="exact"/>
              <w:ind w:left="105" w:leftChars="50" w:right="105" w:rightChars="50"/>
              <w:jc w:val="center"/>
              <w:textAlignment w:val="bottom"/>
              <w:rPr>
                <w:rFonts w:hint="default"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
              </w:rPr>
              <w:t>25</w:t>
            </w:r>
          </w:p>
        </w:tc>
        <w:tc>
          <w:tcPr>
            <w:tcW w:w="164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27209F2">
            <w:pPr>
              <w:keepNext w:val="0"/>
              <w:keepLines w:val="0"/>
              <w:pageBreakBefore w:val="0"/>
              <w:kinsoku/>
              <w:wordWrap w:val="0"/>
              <w:overflowPunct/>
              <w:topLinePunct w:val="0"/>
              <w:autoSpaceDE/>
              <w:autoSpaceDN/>
              <w:bidi w:val="0"/>
              <w:adjustRightInd w:val="0"/>
              <w:snapToGrid w:val="0"/>
              <w:spacing w:line="400" w:lineRule="exact"/>
              <w:ind w:left="105" w:leftChars="50" w:right="105" w:rightChars="5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rPr>
              <w:t>评标委员会</w:t>
            </w:r>
          </w:p>
        </w:tc>
        <w:tc>
          <w:tcPr>
            <w:tcW w:w="805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2A59279">
            <w:pPr>
              <w:keepNext w:val="0"/>
              <w:keepLines w:val="0"/>
              <w:pageBreakBefore w:val="0"/>
              <w:kinsoku/>
              <w:wordWrap w:val="0"/>
              <w:overflowPunct/>
              <w:topLinePunct w:val="0"/>
              <w:autoSpaceDE/>
              <w:autoSpaceDN/>
              <w:bidi w:val="0"/>
              <w:adjustRightInd w:val="0"/>
              <w:snapToGrid w:val="0"/>
              <w:spacing w:line="400" w:lineRule="exact"/>
              <w:ind w:left="105" w:leftChars="50" w:right="105" w:rightChars="50" w:firstLine="240" w:firstLineChars="1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评标委员会由</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u w:val="single"/>
              </w:rPr>
              <w:t>5</w:t>
            </w:r>
            <w:r>
              <w:rPr>
                <w:rFonts w:hint="eastAsia" w:ascii="宋体" w:hAnsi="宋体" w:eastAsia="宋体" w:cs="宋体"/>
                <w:color w:val="auto"/>
                <w:kern w:val="0"/>
                <w:sz w:val="24"/>
                <w:szCs w:val="24"/>
                <w:highlight w:val="none"/>
              </w:rPr>
              <w:t>人组成，其中招标人代表</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u w:val="single"/>
              </w:rPr>
              <w:t>0</w:t>
            </w:r>
            <w:r>
              <w:rPr>
                <w:rFonts w:hint="eastAsia" w:ascii="宋体" w:hAnsi="宋体" w:eastAsia="宋体" w:cs="宋体"/>
                <w:color w:val="auto"/>
                <w:kern w:val="0"/>
                <w:sz w:val="24"/>
                <w:szCs w:val="24"/>
                <w:highlight w:val="none"/>
              </w:rPr>
              <w:t>人，专家</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u w:val="single"/>
              </w:rPr>
              <w:t>5</w:t>
            </w:r>
            <w:r>
              <w:rPr>
                <w:rFonts w:hint="eastAsia" w:ascii="宋体" w:hAnsi="宋体" w:eastAsia="宋体" w:cs="宋体"/>
                <w:color w:val="auto"/>
                <w:kern w:val="0"/>
                <w:sz w:val="24"/>
                <w:szCs w:val="24"/>
                <w:highlight w:val="none"/>
              </w:rPr>
              <w:t>人。专家从广东省综合评标评审专家库</w:t>
            </w:r>
            <w:r>
              <w:rPr>
                <w:rFonts w:hint="eastAsia" w:ascii="宋体" w:hAnsi="宋体" w:eastAsia="宋体" w:cs="宋体"/>
                <w:color w:val="auto"/>
                <w:kern w:val="0"/>
                <w:sz w:val="24"/>
                <w:szCs w:val="24"/>
                <w:highlight w:val="none"/>
                <w:lang w:val="en-US" w:eastAsia="zh-CN"/>
              </w:rPr>
              <w:t>-韶关区域及</w:t>
            </w:r>
            <w:r>
              <w:rPr>
                <w:rFonts w:hint="eastAsia" w:ascii="宋体" w:hAnsi="宋体" w:eastAsia="宋体" w:cs="宋体"/>
                <w:color w:val="auto"/>
                <w:kern w:val="0"/>
                <w:sz w:val="24"/>
                <w:szCs w:val="24"/>
                <w:highlight w:val="none"/>
                <w:u w:val="single"/>
                <w:lang w:val="en-US" w:eastAsia="zh-CN"/>
              </w:rPr>
              <w:t>清远市区</w:t>
            </w:r>
            <w:r>
              <w:rPr>
                <w:rFonts w:hint="eastAsia" w:ascii="宋体" w:hAnsi="宋体" w:eastAsia="宋体" w:cs="宋体"/>
                <w:color w:val="auto"/>
                <w:kern w:val="0"/>
                <w:sz w:val="24"/>
                <w:szCs w:val="24"/>
                <w:highlight w:val="none"/>
                <w:u w:val="none"/>
                <w:lang w:val="en-US" w:eastAsia="zh-CN"/>
              </w:rPr>
              <w:t>域</w:t>
            </w:r>
            <w:r>
              <w:rPr>
                <w:rFonts w:hint="eastAsia" w:ascii="宋体" w:hAnsi="宋体" w:eastAsia="宋体" w:cs="宋体"/>
                <w:color w:val="auto"/>
                <w:kern w:val="0"/>
                <w:sz w:val="24"/>
                <w:szCs w:val="24"/>
                <w:highlight w:val="none"/>
              </w:rPr>
              <w:t>中随机抽取，其中技术类专家</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u w:val="single"/>
              </w:rPr>
              <w:t>3</w:t>
            </w:r>
            <w:r>
              <w:rPr>
                <w:rFonts w:hint="eastAsia" w:ascii="宋体" w:hAnsi="宋体" w:eastAsia="宋体" w:cs="宋体"/>
                <w:color w:val="auto"/>
                <w:kern w:val="0"/>
                <w:sz w:val="24"/>
                <w:szCs w:val="24"/>
                <w:highlight w:val="none"/>
              </w:rPr>
              <w:t>人，经济类专家</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u w:val="single"/>
              </w:rPr>
              <w:t>2</w:t>
            </w:r>
            <w:r>
              <w:rPr>
                <w:rFonts w:hint="eastAsia" w:ascii="宋体" w:hAnsi="宋体" w:eastAsia="宋体" w:cs="宋体"/>
                <w:color w:val="auto"/>
                <w:kern w:val="0"/>
                <w:sz w:val="24"/>
                <w:szCs w:val="24"/>
                <w:highlight w:val="none"/>
              </w:rPr>
              <w:t>人。</w:t>
            </w:r>
          </w:p>
          <w:p w14:paraId="349C94BC">
            <w:pPr>
              <w:pStyle w:val="2"/>
              <w:keepNext w:val="0"/>
              <w:keepLines w:val="0"/>
              <w:pageBreakBefore w:val="0"/>
              <w:widowControl w:val="0"/>
              <w:kinsoku/>
              <w:wordWrap/>
              <w:overflowPunct/>
              <w:topLinePunct w:val="0"/>
              <w:autoSpaceDE/>
              <w:autoSpaceDN/>
              <w:bidi w:val="0"/>
              <w:adjustRightInd/>
              <w:snapToGrid/>
              <w:spacing w:before="0" w:after="0" w:line="400" w:lineRule="exact"/>
              <w:ind w:left="105" w:leftChars="50" w:right="105" w:rightChars="50" w:firstLine="241" w:firstLineChars="100"/>
              <w:textAlignment w:val="auto"/>
              <w:rPr>
                <w:rFonts w:hint="eastAsia"/>
                <w:color w:val="auto"/>
                <w:highlight w:val="none"/>
                <w:lang w:val="en-US" w:eastAsia="zh-CN"/>
              </w:rPr>
            </w:pPr>
            <w:r>
              <w:rPr>
                <w:rFonts w:hint="eastAsia" w:ascii="宋体" w:hAnsi="宋体" w:eastAsia="宋体" w:cs="宋体"/>
                <w:b/>
                <w:bCs/>
                <w:snapToGrid w:val="0"/>
                <w:color w:val="auto"/>
                <w:kern w:val="2"/>
                <w:sz w:val="24"/>
                <w:szCs w:val="24"/>
                <w:highlight w:val="none"/>
                <w:lang w:val="en-US" w:eastAsia="zh-CN" w:bidi="ar-SA"/>
              </w:rPr>
              <w:t>本项目根据《广东省发展和改革委员会等部门关于印发广东省远程异地评标招标项目范围规定（试行）的通知》(粤发改规〔2026〕8号)文件要求，采用异地评审方式。</w:t>
            </w:r>
          </w:p>
        </w:tc>
      </w:tr>
      <w:tr w14:paraId="4391564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74" w:hRule="atLeast"/>
          <w:jc w:val="center"/>
        </w:trPr>
        <w:tc>
          <w:tcPr>
            <w:tcW w:w="624" w:type="dxa"/>
            <w:tcBorders>
              <w:top w:val="single" w:color="auto" w:sz="4" w:space="0"/>
              <w:left w:val="single" w:color="auto" w:sz="4" w:space="0"/>
              <w:bottom w:val="single" w:color="auto" w:sz="4" w:space="0"/>
              <w:right w:val="single" w:color="auto" w:sz="4" w:space="0"/>
            </w:tcBorders>
            <w:noWrap w:val="0"/>
            <w:vAlign w:val="center"/>
          </w:tcPr>
          <w:p w14:paraId="4A58BCAE">
            <w:pPr>
              <w:keepNext w:val="0"/>
              <w:keepLines w:val="0"/>
              <w:pageBreakBefore w:val="0"/>
              <w:widowControl/>
              <w:kinsoku/>
              <w:overflowPunct/>
              <w:topLinePunct w:val="0"/>
              <w:autoSpaceDE/>
              <w:autoSpaceDN/>
              <w:bidi w:val="0"/>
              <w:spacing w:line="400" w:lineRule="exact"/>
              <w:ind w:left="105" w:leftChars="50" w:right="105" w:rightChars="50"/>
              <w:jc w:val="center"/>
              <w:textAlignment w:val="bottom"/>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bidi="ar"/>
              </w:rPr>
              <w:t>2</w:t>
            </w:r>
            <w:r>
              <w:rPr>
                <w:rFonts w:hint="eastAsia" w:ascii="宋体" w:hAnsi="宋体" w:eastAsia="宋体" w:cs="宋体"/>
                <w:color w:val="auto"/>
                <w:kern w:val="0"/>
                <w:sz w:val="24"/>
                <w:szCs w:val="24"/>
                <w:highlight w:val="none"/>
                <w:lang w:val="en-US" w:eastAsia="zh-CN" w:bidi="ar"/>
              </w:rPr>
              <w:t>6</w:t>
            </w:r>
          </w:p>
        </w:tc>
        <w:tc>
          <w:tcPr>
            <w:tcW w:w="164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43AC54F">
            <w:pPr>
              <w:keepNext w:val="0"/>
              <w:keepLines w:val="0"/>
              <w:pageBreakBefore w:val="0"/>
              <w:widowControl w:val="0"/>
              <w:shd w:val="clear" w:color="auto" w:fill="auto"/>
              <w:kinsoku/>
              <w:wordWrap/>
              <w:overflowPunct/>
              <w:topLinePunct w:val="0"/>
              <w:autoSpaceDE/>
              <w:autoSpaceDN/>
              <w:bidi w:val="0"/>
              <w:adjustRightInd/>
              <w:snapToGrid/>
              <w:spacing w:line="400" w:lineRule="exact"/>
              <w:ind w:left="105" w:leftChars="50" w:right="105" w:rightChars="50"/>
              <w:jc w:val="center"/>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z w:val="24"/>
                <w:szCs w:val="24"/>
                <w:highlight w:val="none"/>
                <w:lang w:eastAsia="zh-CN"/>
              </w:rPr>
              <w:t>定</w:t>
            </w:r>
            <w:r>
              <w:rPr>
                <w:rFonts w:hint="eastAsia" w:ascii="宋体" w:hAnsi="宋体" w:eastAsia="宋体" w:cs="宋体"/>
                <w:color w:val="auto"/>
                <w:sz w:val="24"/>
                <w:szCs w:val="24"/>
                <w:highlight w:val="none"/>
              </w:rPr>
              <w:t>标委员会</w:t>
            </w:r>
          </w:p>
        </w:tc>
        <w:tc>
          <w:tcPr>
            <w:tcW w:w="805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D9AD535">
            <w:pPr>
              <w:keepNext w:val="0"/>
              <w:keepLines w:val="0"/>
              <w:pageBreakBefore w:val="0"/>
              <w:kinsoku/>
              <w:wordWrap w:val="0"/>
              <w:overflowPunct/>
              <w:topLinePunct w:val="0"/>
              <w:autoSpaceDE/>
              <w:autoSpaceDN/>
              <w:bidi w:val="0"/>
              <w:adjustRightInd w:val="0"/>
              <w:snapToGrid w:val="0"/>
              <w:spacing w:line="400" w:lineRule="exact"/>
              <w:ind w:left="105" w:leftChars="50" w:right="105" w:rightChars="50" w:firstLine="240" w:firstLineChars="100"/>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rPr>
              <w:t>本</w:t>
            </w:r>
            <w:r>
              <w:rPr>
                <w:rFonts w:hint="eastAsia" w:ascii="宋体" w:hAnsi="宋体" w:eastAsia="宋体" w:cs="宋体"/>
                <w:color w:val="auto"/>
                <w:kern w:val="0"/>
                <w:sz w:val="24"/>
                <w:szCs w:val="24"/>
                <w:highlight w:val="none"/>
                <w:lang w:eastAsia="zh-CN"/>
              </w:rPr>
              <w:t>项目定标委员会组成人员为</w:t>
            </w:r>
            <w:r>
              <w:rPr>
                <w:rFonts w:hint="eastAsia" w:ascii="宋体" w:hAnsi="宋体" w:eastAsia="宋体" w:cs="宋体"/>
                <w:color w:val="auto"/>
                <w:kern w:val="0"/>
                <w:sz w:val="24"/>
                <w:szCs w:val="24"/>
                <w:highlight w:val="none"/>
                <w:u w:val="single"/>
                <w:lang w:val="en-US" w:eastAsia="zh-CN"/>
              </w:rPr>
              <w:t xml:space="preserve"> 7</w:t>
            </w:r>
            <w:r>
              <w:rPr>
                <w:rFonts w:hint="eastAsia" w:ascii="宋体" w:hAnsi="宋体" w:eastAsia="宋体" w:cs="宋体"/>
                <w:color w:val="auto"/>
                <w:kern w:val="0"/>
                <w:sz w:val="24"/>
                <w:szCs w:val="24"/>
                <w:highlight w:val="none"/>
                <w:lang w:eastAsia="zh-CN"/>
              </w:rPr>
              <w:t>人。</w:t>
            </w:r>
          </w:p>
        </w:tc>
      </w:tr>
      <w:tr w14:paraId="0074ACF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65" w:hRule="atLeast"/>
          <w:jc w:val="center"/>
        </w:trPr>
        <w:tc>
          <w:tcPr>
            <w:tcW w:w="624" w:type="dxa"/>
            <w:tcBorders>
              <w:top w:val="single" w:color="auto" w:sz="4" w:space="0"/>
              <w:left w:val="single" w:color="auto" w:sz="4" w:space="0"/>
              <w:bottom w:val="single" w:color="auto" w:sz="4" w:space="0"/>
              <w:right w:val="single" w:color="auto" w:sz="4" w:space="0"/>
            </w:tcBorders>
            <w:noWrap w:val="0"/>
            <w:vAlign w:val="center"/>
          </w:tcPr>
          <w:p w14:paraId="0EB060E9">
            <w:pPr>
              <w:keepNext w:val="0"/>
              <w:keepLines w:val="0"/>
              <w:pageBreakBefore w:val="0"/>
              <w:widowControl/>
              <w:kinsoku/>
              <w:overflowPunct/>
              <w:topLinePunct w:val="0"/>
              <w:autoSpaceDE/>
              <w:autoSpaceDN/>
              <w:bidi w:val="0"/>
              <w:spacing w:line="400" w:lineRule="exact"/>
              <w:ind w:left="105" w:leftChars="50" w:right="105" w:rightChars="50"/>
              <w:jc w:val="center"/>
              <w:textAlignment w:val="bottom"/>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27</w:t>
            </w:r>
          </w:p>
        </w:tc>
        <w:tc>
          <w:tcPr>
            <w:tcW w:w="1647" w:type="dxa"/>
            <w:tcBorders>
              <w:top w:val="single" w:color="auto" w:sz="4" w:space="0"/>
              <w:left w:val="single" w:color="auto" w:sz="4" w:space="0"/>
              <w:bottom w:val="single" w:color="auto" w:sz="4" w:space="0"/>
              <w:right w:val="single" w:color="auto" w:sz="4" w:space="0"/>
            </w:tcBorders>
            <w:noWrap w:val="0"/>
            <w:vAlign w:val="center"/>
          </w:tcPr>
          <w:p w14:paraId="51C274C2">
            <w:pPr>
              <w:keepNext w:val="0"/>
              <w:keepLines w:val="0"/>
              <w:pageBreakBefore w:val="0"/>
              <w:kinsoku/>
              <w:wordWrap w:val="0"/>
              <w:overflowPunct/>
              <w:topLinePunct w:val="0"/>
              <w:autoSpaceDE/>
              <w:autoSpaceDN/>
              <w:bidi w:val="0"/>
              <w:adjustRightInd w:val="0"/>
              <w:snapToGrid w:val="0"/>
              <w:spacing w:line="400" w:lineRule="exact"/>
              <w:ind w:left="105" w:leftChars="50" w:right="105" w:rightChars="5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招标代理服务费及评标专家酬劳</w:t>
            </w:r>
          </w:p>
        </w:tc>
        <w:tc>
          <w:tcPr>
            <w:tcW w:w="8053" w:type="dxa"/>
            <w:tcBorders>
              <w:top w:val="single" w:color="auto" w:sz="4" w:space="0"/>
              <w:left w:val="single" w:color="auto" w:sz="4" w:space="0"/>
              <w:bottom w:val="single" w:color="auto" w:sz="4" w:space="0"/>
              <w:right w:val="single" w:color="auto" w:sz="4" w:space="0"/>
            </w:tcBorders>
            <w:noWrap w:val="0"/>
            <w:vAlign w:val="center"/>
          </w:tcPr>
          <w:p w14:paraId="5CC8A313">
            <w:pPr>
              <w:keepNext w:val="0"/>
              <w:keepLines w:val="0"/>
              <w:pageBreakBefore w:val="0"/>
              <w:widowControl w:val="0"/>
              <w:kinsoku/>
              <w:wordWrap w:val="0"/>
              <w:overflowPunct/>
              <w:topLinePunct w:val="0"/>
              <w:autoSpaceDE/>
              <w:autoSpaceDN/>
              <w:bidi w:val="0"/>
              <w:adjustRightInd w:val="0"/>
              <w:snapToGrid w:val="0"/>
              <w:spacing w:line="400" w:lineRule="exact"/>
              <w:ind w:left="105" w:leftChars="50" w:right="105" w:rightChars="50" w:firstLine="240" w:firstLineChars="100"/>
              <w:textAlignment w:val="auto"/>
              <w:rPr>
                <w:rFonts w:hint="eastAsia" w:ascii="宋体" w:hAnsi="宋体" w:eastAsia="宋体" w:cs="宋体"/>
                <w:color w:val="auto"/>
                <w:sz w:val="24"/>
                <w:szCs w:val="24"/>
                <w:highlight w:val="none"/>
              </w:rPr>
            </w:pPr>
            <w:r>
              <w:rPr>
                <w:rFonts w:hint="eastAsia" w:ascii="宋体" w:hAnsi="宋体" w:eastAsia="宋体" w:cs="宋体"/>
                <w:snapToGrid w:val="0"/>
                <w:color w:val="auto"/>
                <w:sz w:val="24"/>
                <w:szCs w:val="24"/>
                <w:highlight w:val="none"/>
              </w:rPr>
              <w:t>本项目的招标代理服务费和评标专家酬劳由中标人支付，该费用不再另行报价，由投标人在投标报价时综合考虑在内。招标代理服务费依据《关于印发通知》[2002]1980号、《国家发展改革委关于降低部分建设项目收费标准规范收费行为等有关问题的通知》〔2011〕534号文计算服务费用金额。中标人在领取中标通知书前须向招标代理机构一次性支付（评标专家酬劳先由招标代理垫付，评标专家酬劳以评标结束当日的评标专家酬劳签收表总额为准）。</w:t>
            </w:r>
          </w:p>
        </w:tc>
      </w:tr>
      <w:tr w14:paraId="065383B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624" w:type="dxa"/>
            <w:tcBorders>
              <w:top w:val="single" w:color="auto" w:sz="4" w:space="0"/>
              <w:left w:val="single" w:color="auto" w:sz="4" w:space="0"/>
              <w:bottom w:val="single" w:color="auto" w:sz="4" w:space="0"/>
              <w:right w:val="single" w:color="auto" w:sz="4" w:space="0"/>
            </w:tcBorders>
            <w:noWrap w:val="0"/>
            <w:vAlign w:val="center"/>
          </w:tcPr>
          <w:p w14:paraId="48100329">
            <w:pPr>
              <w:keepNext w:val="0"/>
              <w:keepLines w:val="0"/>
              <w:pageBreakBefore w:val="0"/>
              <w:widowControl/>
              <w:kinsoku/>
              <w:overflowPunct/>
              <w:topLinePunct w:val="0"/>
              <w:autoSpaceDE/>
              <w:autoSpaceDN/>
              <w:bidi w:val="0"/>
              <w:spacing w:line="400" w:lineRule="exact"/>
              <w:ind w:left="105" w:leftChars="50" w:right="105" w:rightChars="50"/>
              <w:jc w:val="center"/>
              <w:textAlignment w:val="bottom"/>
              <w:rPr>
                <w:rFonts w:hint="eastAsia" w:ascii="宋体" w:hAnsi="宋体" w:eastAsia="宋体" w:cs="宋体"/>
                <w:color w:val="auto"/>
                <w:kern w:val="0"/>
                <w:sz w:val="24"/>
                <w:szCs w:val="24"/>
                <w:highlight w:val="none"/>
                <w:lang w:eastAsia="zh-CN" w:bidi="ar"/>
              </w:rPr>
            </w:pPr>
            <w:r>
              <w:rPr>
                <w:rFonts w:hint="eastAsia" w:ascii="宋体" w:hAnsi="宋体" w:eastAsia="宋体" w:cs="宋体"/>
                <w:color w:val="auto"/>
                <w:kern w:val="0"/>
                <w:sz w:val="24"/>
                <w:szCs w:val="24"/>
                <w:highlight w:val="none"/>
                <w:lang w:val="en-US" w:eastAsia="zh-CN" w:bidi="ar"/>
              </w:rPr>
              <w:t>28</w:t>
            </w:r>
          </w:p>
        </w:tc>
        <w:tc>
          <w:tcPr>
            <w:tcW w:w="1647" w:type="dxa"/>
            <w:tcBorders>
              <w:top w:val="single" w:color="auto" w:sz="4" w:space="0"/>
              <w:left w:val="single" w:color="auto" w:sz="4" w:space="0"/>
              <w:bottom w:val="single" w:color="auto" w:sz="4" w:space="0"/>
              <w:right w:val="single" w:color="auto" w:sz="4" w:space="0"/>
            </w:tcBorders>
            <w:noWrap w:val="0"/>
            <w:vAlign w:val="center"/>
          </w:tcPr>
          <w:p w14:paraId="7E12FA45">
            <w:pPr>
              <w:keepNext w:val="0"/>
              <w:keepLines w:val="0"/>
              <w:pageBreakBefore w:val="0"/>
              <w:kinsoku/>
              <w:overflowPunct/>
              <w:topLinePunct w:val="0"/>
              <w:autoSpaceDE/>
              <w:autoSpaceDN/>
              <w:bidi w:val="0"/>
              <w:adjustRightInd w:val="0"/>
              <w:snapToGrid w:val="0"/>
              <w:spacing w:line="400" w:lineRule="exact"/>
              <w:ind w:left="105" w:leftChars="50" w:right="105" w:rightChars="5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招标人</w:t>
            </w:r>
          </w:p>
          <w:p w14:paraId="59393D30">
            <w:pPr>
              <w:keepNext w:val="0"/>
              <w:keepLines w:val="0"/>
              <w:pageBreakBefore w:val="0"/>
              <w:kinsoku/>
              <w:overflowPunct/>
              <w:topLinePunct w:val="0"/>
              <w:autoSpaceDE/>
              <w:autoSpaceDN/>
              <w:bidi w:val="0"/>
              <w:adjustRightInd w:val="0"/>
              <w:snapToGrid w:val="0"/>
              <w:spacing w:line="400" w:lineRule="exact"/>
              <w:ind w:left="105" w:leftChars="50" w:right="105" w:rightChars="5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联系方式</w:t>
            </w:r>
          </w:p>
        </w:tc>
        <w:tc>
          <w:tcPr>
            <w:tcW w:w="8053" w:type="dxa"/>
            <w:tcBorders>
              <w:top w:val="single" w:color="auto" w:sz="4" w:space="0"/>
              <w:left w:val="single" w:color="auto" w:sz="4" w:space="0"/>
              <w:bottom w:val="single" w:color="auto" w:sz="4" w:space="0"/>
              <w:right w:val="single" w:color="auto" w:sz="4" w:space="0"/>
            </w:tcBorders>
            <w:noWrap w:val="0"/>
            <w:vAlign w:val="center"/>
          </w:tcPr>
          <w:p w14:paraId="558BE0E9">
            <w:pPr>
              <w:keepNext w:val="0"/>
              <w:keepLines w:val="0"/>
              <w:pageBreakBefore w:val="0"/>
              <w:widowControl w:val="0"/>
              <w:kinsoku/>
              <w:wordWrap w:val="0"/>
              <w:overflowPunct/>
              <w:topLinePunct w:val="0"/>
              <w:autoSpaceDE/>
              <w:autoSpaceDN/>
              <w:bidi w:val="0"/>
              <w:adjustRightInd w:val="0"/>
              <w:snapToGrid w:val="0"/>
              <w:spacing w:line="400" w:lineRule="exact"/>
              <w:ind w:left="105" w:leftChars="50" w:right="105" w:rightChars="50" w:firstLine="240" w:firstLineChars="1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单位名称：</w:t>
            </w:r>
            <w:r>
              <w:rPr>
                <w:rFonts w:hint="eastAsia" w:ascii="宋体" w:hAnsi="宋体" w:eastAsia="宋体" w:cs="宋体"/>
                <w:color w:val="auto"/>
                <w:kern w:val="0"/>
                <w:sz w:val="24"/>
                <w:szCs w:val="24"/>
                <w:highlight w:val="none"/>
              </w:rPr>
              <w:tab/>
            </w:r>
            <w:r>
              <w:rPr>
                <w:rFonts w:hint="eastAsia" w:ascii="宋体" w:hAnsi="宋体" w:eastAsia="宋体" w:cs="宋体"/>
                <w:color w:val="auto"/>
                <w:kern w:val="0"/>
                <w:sz w:val="24"/>
                <w:szCs w:val="24"/>
                <w:highlight w:val="none"/>
              </w:rPr>
              <w:t>翁源县农业农村局</w:t>
            </w:r>
          </w:p>
          <w:p w14:paraId="79CC8FC5">
            <w:pPr>
              <w:keepNext w:val="0"/>
              <w:keepLines w:val="0"/>
              <w:pageBreakBefore w:val="0"/>
              <w:widowControl w:val="0"/>
              <w:kinsoku/>
              <w:wordWrap w:val="0"/>
              <w:overflowPunct/>
              <w:topLinePunct w:val="0"/>
              <w:autoSpaceDE/>
              <w:autoSpaceDN/>
              <w:bidi w:val="0"/>
              <w:adjustRightInd w:val="0"/>
              <w:snapToGrid w:val="0"/>
              <w:spacing w:line="400" w:lineRule="exact"/>
              <w:ind w:left="105" w:leftChars="50" w:right="105" w:rightChars="50" w:firstLine="240" w:firstLineChars="1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xml:space="preserve">办公地址：韶关市翁源县龙仙镇建设一路253号 </w:t>
            </w:r>
          </w:p>
          <w:p w14:paraId="2364B720">
            <w:pPr>
              <w:keepNext w:val="0"/>
              <w:keepLines w:val="0"/>
              <w:pageBreakBefore w:val="0"/>
              <w:widowControl w:val="0"/>
              <w:kinsoku/>
              <w:wordWrap w:val="0"/>
              <w:overflowPunct/>
              <w:topLinePunct w:val="0"/>
              <w:autoSpaceDE/>
              <w:autoSpaceDN/>
              <w:bidi w:val="0"/>
              <w:adjustRightInd w:val="0"/>
              <w:snapToGrid w:val="0"/>
              <w:spacing w:line="400" w:lineRule="exact"/>
              <w:ind w:left="105" w:leftChars="50" w:right="105" w:rightChars="50" w:firstLine="240" w:firstLineChars="1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联系人（部门）：发展规划股</w:t>
            </w:r>
          </w:p>
          <w:p w14:paraId="6935467A">
            <w:pPr>
              <w:keepNext w:val="0"/>
              <w:keepLines w:val="0"/>
              <w:pageBreakBefore w:val="0"/>
              <w:widowControl w:val="0"/>
              <w:kinsoku/>
              <w:wordWrap w:val="0"/>
              <w:overflowPunct/>
              <w:topLinePunct w:val="0"/>
              <w:autoSpaceDE/>
              <w:autoSpaceDN/>
              <w:bidi w:val="0"/>
              <w:adjustRightInd w:val="0"/>
              <w:snapToGrid w:val="0"/>
              <w:spacing w:line="400" w:lineRule="exact"/>
              <w:ind w:left="105" w:leftChars="50" w:right="105" w:rightChars="50" w:firstLine="240" w:firstLineChars="1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联系电话：0751-2861336</w:t>
            </w:r>
          </w:p>
        </w:tc>
      </w:tr>
      <w:tr w14:paraId="7539B6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1943" w:hRule="atLeast"/>
          <w:jc w:val="center"/>
        </w:trPr>
        <w:tc>
          <w:tcPr>
            <w:tcW w:w="624" w:type="dxa"/>
            <w:tcBorders>
              <w:top w:val="single" w:color="auto" w:sz="4" w:space="0"/>
              <w:left w:val="single" w:color="auto" w:sz="4" w:space="0"/>
              <w:bottom w:val="single" w:color="auto" w:sz="4" w:space="0"/>
              <w:right w:val="single" w:color="auto" w:sz="4" w:space="0"/>
            </w:tcBorders>
            <w:noWrap w:val="0"/>
            <w:vAlign w:val="center"/>
          </w:tcPr>
          <w:p w14:paraId="727301C8">
            <w:pPr>
              <w:keepNext w:val="0"/>
              <w:keepLines w:val="0"/>
              <w:pageBreakBefore w:val="0"/>
              <w:widowControl/>
              <w:kinsoku/>
              <w:overflowPunct/>
              <w:topLinePunct w:val="0"/>
              <w:autoSpaceDE/>
              <w:autoSpaceDN/>
              <w:bidi w:val="0"/>
              <w:spacing w:line="400" w:lineRule="exact"/>
              <w:ind w:left="105" w:leftChars="50" w:right="105" w:rightChars="50"/>
              <w:jc w:val="center"/>
              <w:textAlignment w:val="bottom"/>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29</w:t>
            </w:r>
          </w:p>
        </w:tc>
        <w:tc>
          <w:tcPr>
            <w:tcW w:w="1647" w:type="dxa"/>
            <w:tcBorders>
              <w:top w:val="single" w:color="auto" w:sz="4" w:space="0"/>
              <w:left w:val="single" w:color="auto" w:sz="4" w:space="0"/>
              <w:bottom w:val="single" w:color="auto" w:sz="4" w:space="0"/>
              <w:right w:val="single" w:color="auto" w:sz="4" w:space="0"/>
            </w:tcBorders>
            <w:noWrap w:val="0"/>
            <w:vAlign w:val="center"/>
          </w:tcPr>
          <w:p w14:paraId="6D03667E">
            <w:pPr>
              <w:keepNext w:val="0"/>
              <w:keepLines w:val="0"/>
              <w:pageBreakBefore w:val="0"/>
              <w:kinsoku/>
              <w:overflowPunct/>
              <w:topLinePunct w:val="0"/>
              <w:autoSpaceDE/>
              <w:autoSpaceDN/>
              <w:bidi w:val="0"/>
              <w:adjustRightInd w:val="0"/>
              <w:snapToGrid w:val="0"/>
              <w:spacing w:line="400" w:lineRule="exact"/>
              <w:ind w:left="105" w:leftChars="50" w:right="105" w:rightChars="5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招标代理机构</w:t>
            </w:r>
          </w:p>
          <w:p w14:paraId="40CD2AC5">
            <w:pPr>
              <w:keepNext w:val="0"/>
              <w:keepLines w:val="0"/>
              <w:pageBreakBefore w:val="0"/>
              <w:kinsoku/>
              <w:overflowPunct/>
              <w:topLinePunct w:val="0"/>
              <w:autoSpaceDE/>
              <w:autoSpaceDN/>
              <w:bidi w:val="0"/>
              <w:adjustRightInd w:val="0"/>
              <w:snapToGrid w:val="0"/>
              <w:spacing w:line="400" w:lineRule="exact"/>
              <w:ind w:left="105" w:leftChars="50" w:right="105" w:rightChars="5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联系方式</w:t>
            </w:r>
          </w:p>
        </w:tc>
        <w:tc>
          <w:tcPr>
            <w:tcW w:w="8053" w:type="dxa"/>
            <w:tcBorders>
              <w:top w:val="single" w:color="auto" w:sz="4" w:space="0"/>
              <w:left w:val="single" w:color="auto" w:sz="4" w:space="0"/>
              <w:bottom w:val="single" w:color="auto" w:sz="4" w:space="0"/>
              <w:right w:val="single" w:color="auto" w:sz="4" w:space="0"/>
            </w:tcBorders>
            <w:noWrap w:val="0"/>
            <w:vAlign w:val="center"/>
          </w:tcPr>
          <w:p w14:paraId="459EF676">
            <w:pPr>
              <w:pStyle w:val="32"/>
              <w:keepNext w:val="0"/>
              <w:keepLines w:val="0"/>
              <w:pageBreakBefore w:val="0"/>
              <w:widowControl w:val="0"/>
              <w:kinsoku/>
              <w:wordWrap w:val="0"/>
              <w:overflowPunct/>
              <w:topLinePunct w:val="0"/>
              <w:autoSpaceDE/>
              <w:autoSpaceDN/>
              <w:bidi w:val="0"/>
              <w:adjustRightInd w:val="0"/>
              <w:snapToGrid w:val="0"/>
              <w:spacing w:line="400" w:lineRule="exact"/>
              <w:ind w:left="105" w:leftChars="50" w:right="105" w:rightChars="50" w:firstLine="240" w:firstLineChars="100"/>
              <w:jc w:val="left"/>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cs="宋体"/>
                <w:color w:val="auto"/>
                <w:kern w:val="0"/>
                <w:sz w:val="24"/>
                <w:szCs w:val="24"/>
                <w:highlight w:val="none"/>
                <w:lang w:val="en-US" w:eastAsia="zh-CN" w:bidi="ar-SA"/>
              </w:rPr>
              <w:t>单位</w:t>
            </w:r>
            <w:r>
              <w:rPr>
                <w:rFonts w:hint="eastAsia" w:ascii="宋体" w:hAnsi="宋体" w:eastAsia="宋体" w:cs="宋体"/>
                <w:color w:val="auto"/>
                <w:kern w:val="0"/>
                <w:sz w:val="24"/>
                <w:szCs w:val="24"/>
                <w:highlight w:val="none"/>
                <w:lang w:val="en-US" w:eastAsia="zh-CN" w:bidi="ar-SA"/>
              </w:rPr>
              <w:t>名称：广东晨晖项目管理有限公司</w:t>
            </w:r>
          </w:p>
          <w:p w14:paraId="7DC81309">
            <w:pPr>
              <w:pStyle w:val="32"/>
              <w:keepNext w:val="0"/>
              <w:keepLines w:val="0"/>
              <w:pageBreakBefore w:val="0"/>
              <w:widowControl w:val="0"/>
              <w:kinsoku/>
              <w:wordWrap w:val="0"/>
              <w:overflowPunct/>
              <w:topLinePunct w:val="0"/>
              <w:autoSpaceDE/>
              <w:autoSpaceDN/>
              <w:bidi w:val="0"/>
              <w:adjustRightInd w:val="0"/>
              <w:snapToGrid w:val="0"/>
              <w:spacing w:line="400" w:lineRule="exact"/>
              <w:ind w:left="105" w:leftChars="50" w:right="105" w:rightChars="50" w:firstLine="240" w:firstLineChars="100"/>
              <w:jc w:val="left"/>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地址：韶关市新丰县丰城街道万丰花园401</w:t>
            </w:r>
          </w:p>
          <w:p w14:paraId="12ECEEB4">
            <w:pPr>
              <w:pStyle w:val="32"/>
              <w:keepNext w:val="0"/>
              <w:keepLines w:val="0"/>
              <w:pageBreakBefore w:val="0"/>
              <w:widowControl w:val="0"/>
              <w:kinsoku/>
              <w:wordWrap w:val="0"/>
              <w:overflowPunct/>
              <w:topLinePunct w:val="0"/>
              <w:autoSpaceDE/>
              <w:autoSpaceDN/>
              <w:bidi w:val="0"/>
              <w:adjustRightInd w:val="0"/>
              <w:snapToGrid w:val="0"/>
              <w:spacing w:line="400" w:lineRule="exact"/>
              <w:ind w:left="105" w:leftChars="50" w:right="105" w:rightChars="50" w:firstLine="240" w:firstLineChars="100"/>
              <w:jc w:val="left"/>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联系方式：18927899022</w:t>
            </w:r>
          </w:p>
          <w:p w14:paraId="545BB5AC">
            <w:pPr>
              <w:pStyle w:val="32"/>
              <w:keepNext w:val="0"/>
              <w:keepLines w:val="0"/>
              <w:pageBreakBefore w:val="0"/>
              <w:widowControl w:val="0"/>
              <w:kinsoku/>
              <w:wordWrap w:val="0"/>
              <w:overflowPunct/>
              <w:topLinePunct w:val="0"/>
              <w:autoSpaceDE/>
              <w:autoSpaceDN/>
              <w:bidi w:val="0"/>
              <w:adjustRightInd w:val="0"/>
              <w:snapToGrid w:val="0"/>
              <w:spacing w:line="400" w:lineRule="exact"/>
              <w:ind w:left="105" w:leftChars="50" w:right="105" w:rightChars="50" w:firstLine="240" w:firstLineChars="100"/>
              <w:jc w:val="left"/>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kern w:val="0"/>
                <w:sz w:val="24"/>
                <w:szCs w:val="24"/>
                <w:highlight w:val="none"/>
                <w:lang w:val="en-US" w:eastAsia="zh-CN" w:bidi="ar-SA"/>
              </w:rPr>
              <w:t>项目联系人：丘莉</w:t>
            </w:r>
          </w:p>
        </w:tc>
      </w:tr>
      <w:tr w14:paraId="3B9FD3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1917" w:hRule="atLeast"/>
          <w:jc w:val="center"/>
        </w:trPr>
        <w:tc>
          <w:tcPr>
            <w:tcW w:w="624" w:type="dxa"/>
            <w:tcBorders>
              <w:top w:val="single" w:color="auto" w:sz="4" w:space="0"/>
              <w:left w:val="single" w:color="auto" w:sz="4" w:space="0"/>
              <w:bottom w:val="single" w:color="auto" w:sz="4" w:space="0"/>
              <w:right w:val="single" w:color="auto" w:sz="4" w:space="0"/>
            </w:tcBorders>
            <w:noWrap w:val="0"/>
            <w:vAlign w:val="center"/>
          </w:tcPr>
          <w:p w14:paraId="689716B7">
            <w:pPr>
              <w:keepNext w:val="0"/>
              <w:keepLines w:val="0"/>
              <w:pageBreakBefore w:val="0"/>
              <w:widowControl/>
              <w:kinsoku/>
              <w:overflowPunct/>
              <w:topLinePunct w:val="0"/>
              <w:autoSpaceDE/>
              <w:autoSpaceDN/>
              <w:bidi w:val="0"/>
              <w:spacing w:line="400" w:lineRule="exact"/>
              <w:ind w:left="105" w:leftChars="50" w:right="105" w:rightChars="50"/>
              <w:jc w:val="center"/>
              <w:textAlignment w:val="bottom"/>
              <w:rPr>
                <w:rFonts w:hint="default"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30</w:t>
            </w:r>
          </w:p>
        </w:tc>
        <w:tc>
          <w:tcPr>
            <w:tcW w:w="1647" w:type="dxa"/>
            <w:tcBorders>
              <w:top w:val="single" w:color="auto" w:sz="4" w:space="0"/>
              <w:left w:val="single" w:color="auto" w:sz="4" w:space="0"/>
              <w:bottom w:val="single" w:color="auto" w:sz="4" w:space="0"/>
              <w:right w:val="single" w:color="auto" w:sz="4" w:space="0"/>
            </w:tcBorders>
            <w:noWrap w:val="0"/>
            <w:vAlign w:val="center"/>
          </w:tcPr>
          <w:p w14:paraId="2B919469">
            <w:pPr>
              <w:keepNext w:val="0"/>
              <w:keepLines w:val="0"/>
              <w:pageBreakBefore w:val="0"/>
              <w:kinsoku/>
              <w:overflowPunct/>
              <w:topLinePunct w:val="0"/>
              <w:autoSpaceDE/>
              <w:autoSpaceDN/>
              <w:bidi w:val="0"/>
              <w:adjustRightInd w:val="0"/>
              <w:snapToGrid w:val="0"/>
              <w:spacing w:line="400" w:lineRule="exact"/>
              <w:ind w:left="105" w:leftChars="50" w:right="105" w:rightChars="5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交易场所</w:t>
            </w:r>
          </w:p>
          <w:p w14:paraId="7F2D2BAD">
            <w:pPr>
              <w:keepNext w:val="0"/>
              <w:keepLines w:val="0"/>
              <w:pageBreakBefore w:val="0"/>
              <w:kinsoku/>
              <w:overflowPunct/>
              <w:topLinePunct w:val="0"/>
              <w:autoSpaceDE/>
              <w:autoSpaceDN/>
              <w:bidi w:val="0"/>
              <w:adjustRightInd w:val="0"/>
              <w:snapToGrid w:val="0"/>
              <w:spacing w:line="400" w:lineRule="exact"/>
              <w:ind w:left="105" w:leftChars="50" w:right="105" w:rightChars="5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联系方式</w:t>
            </w:r>
          </w:p>
        </w:tc>
        <w:tc>
          <w:tcPr>
            <w:tcW w:w="8053" w:type="dxa"/>
            <w:tcBorders>
              <w:top w:val="single" w:color="auto" w:sz="4" w:space="0"/>
              <w:left w:val="single" w:color="auto" w:sz="4" w:space="0"/>
              <w:bottom w:val="single" w:color="auto" w:sz="4" w:space="0"/>
              <w:right w:val="single" w:color="auto" w:sz="4" w:space="0"/>
            </w:tcBorders>
            <w:noWrap w:val="0"/>
            <w:vAlign w:val="center"/>
          </w:tcPr>
          <w:p w14:paraId="69659325">
            <w:pPr>
              <w:pStyle w:val="32"/>
              <w:keepNext w:val="0"/>
              <w:keepLines w:val="0"/>
              <w:pageBreakBefore w:val="0"/>
              <w:widowControl w:val="0"/>
              <w:kinsoku/>
              <w:wordWrap w:val="0"/>
              <w:overflowPunct/>
              <w:topLinePunct w:val="0"/>
              <w:autoSpaceDE/>
              <w:autoSpaceDN/>
              <w:bidi w:val="0"/>
              <w:adjustRightInd w:val="0"/>
              <w:snapToGrid w:val="0"/>
              <w:spacing w:line="400" w:lineRule="exact"/>
              <w:ind w:left="344" w:leftChars="164" w:right="105" w:rightChars="5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u w:val="none"/>
                <w:lang w:val="en-US" w:eastAsia="zh-CN"/>
              </w:rPr>
              <w:t>单位名称：韶关市公共资源交易中心</w:t>
            </w:r>
            <w:r>
              <w:rPr>
                <w:rFonts w:hint="eastAsia" w:ascii="宋体" w:hAnsi="宋体" w:eastAsia="宋体" w:cs="宋体"/>
                <w:snapToGrid w:val="0"/>
                <w:color w:val="auto"/>
                <w:kern w:val="0"/>
                <w:sz w:val="24"/>
                <w:szCs w:val="24"/>
                <w:highlight w:val="none"/>
                <w:u w:val="none"/>
                <w:lang w:val="en-US" w:eastAsia="zh-CN"/>
              </w:rPr>
              <w:br w:type="textWrapping"/>
            </w:r>
            <w:r>
              <w:rPr>
                <w:rFonts w:hint="eastAsia" w:ascii="宋体" w:hAnsi="宋体" w:eastAsia="宋体" w:cs="宋体"/>
                <w:snapToGrid w:val="0"/>
                <w:color w:val="auto"/>
                <w:kern w:val="0"/>
                <w:sz w:val="24"/>
                <w:szCs w:val="24"/>
                <w:highlight w:val="none"/>
                <w:u w:val="none"/>
                <w:lang w:val="en-US" w:eastAsia="zh-CN"/>
              </w:rPr>
              <w:t>办公地址：翁源县龙仙镇朝阳路63号韶关市公共资源交易中心翁源分中心</w:t>
            </w:r>
            <w:r>
              <w:rPr>
                <w:rFonts w:hint="eastAsia" w:ascii="宋体" w:hAnsi="宋体" w:eastAsia="宋体" w:cs="宋体"/>
                <w:snapToGrid w:val="0"/>
                <w:color w:val="auto"/>
                <w:kern w:val="0"/>
                <w:sz w:val="24"/>
                <w:szCs w:val="24"/>
                <w:highlight w:val="none"/>
                <w:u w:val="none"/>
                <w:lang w:val="en-US" w:eastAsia="zh-CN"/>
              </w:rPr>
              <w:br w:type="textWrapping"/>
            </w:r>
            <w:r>
              <w:rPr>
                <w:rFonts w:hint="eastAsia" w:ascii="宋体" w:hAnsi="宋体" w:eastAsia="宋体" w:cs="宋体"/>
                <w:snapToGrid w:val="0"/>
                <w:color w:val="auto"/>
                <w:kern w:val="0"/>
                <w:sz w:val="24"/>
                <w:szCs w:val="24"/>
                <w:highlight w:val="none"/>
                <w:u w:val="none"/>
                <w:lang w:val="en-US" w:eastAsia="zh-CN"/>
              </w:rPr>
              <w:t>联系人（部门）：工程交易股</w:t>
            </w:r>
            <w:r>
              <w:rPr>
                <w:rFonts w:hint="eastAsia" w:ascii="宋体" w:hAnsi="宋体" w:eastAsia="宋体" w:cs="宋体"/>
                <w:snapToGrid w:val="0"/>
                <w:color w:val="auto"/>
                <w:kern w:val="0"/>
                <w:sz w:val="24"/>
                <w:szCs w:val="24"/>
                <w:highlight w:val="none"/>
                <w:u w:val="none"/>
                <w:lang w:val="en-US" w:eastAsia="zh-CN"/>
              </w:rPr>
              <w:br w:type="textWrapping"/>
            </w:r>
            <w:r>
              <w:rPr>
                <w:rFonts w:hint="eastAsia" w:ascii="宋体" w:hAnsi="宋体" w:eastAsia="宋体" w:cs="宋体"/>
                <w:snapToGrid w:val="0"/>
                <w:color w:val="auto"/>
                <w:kern w:val="0"/>
                <w:sz w:val="24"/>
                <w:szCs w:val="24"/>
                <w:highlight w:val="none"/>
                <w:u w:val="none"/>
                <w:lang w:val="en-US" w:eastAsia="zh-CN"/>
              </w:rPr>
              <w:t>联系电话：0751-2815819</w:t>
            </w:r>
          </w:p>
        </w:tc>
      </w:tr>
      <w:tr w14:paraId="501738D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1437" w:hRule="atLeast"/>
          <w:jc w:val="center"/>
        </w:trPr>
        <w:tc>
          <w:tcPr>
            <w:tcW w:w="624" w:type="dxa"/>
            <w:tcBorders>
              <w:top w:val="single" w:color="auto" w:sz="4" w:space="0"/>
              <w:left w:val="single" w:color="auto" w:sz="4" w:space="0"/>
              <w:bottom w:val="single" w:color="auto" w:sz="4" w:space="0"/>
              <w:right w:val="single" w:color="auto" w:sz="4" w:space="0"/>
            </w:tcBorders>
            <w:noWrap w:val="0"/>
            <w:vAlign w:val="center"/>
          </w:tcPr>
          <w:p w14:paraId="257C52E7">
            <w:pPr>
              <w:widowControl/>
              <w:jc w:val="center"/>
              <w:textAlignment w:val="bottom"/>
              <w:rPr>
                <w:rFonts w:hint="default"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31</w:t>
            </w:r>
          </w:p>
        </w:tc>
        <w:tc>
          <w:tcPr>
            <w:tcW w:w="1647" w:type="dxa"/>
            <w:tcBorders>
              <w:top w:val="single" w:color="auto" w:sz="4" w:space="0"/>
              <w:left w:val="single" w:color="auto" w:sz="4" w:space="0"/>
              <w:bottom w:val="single" w:color="auto" w:sz="4" w:space="0"/>
              <w:right w:val="single" w:color="auto" w:sz="4" w:space="0"/>
            </w:tcBorders>
            <w:noWrap w:val="0"/>
            <w:vAlign w:val="center"/>
          </w:tcPr>
          <w:p w14:paraId="003BC293">
            <w:pPr>
              <w:adjustRightInd w:val="0"/>
              <w:snapToGrid w:val="0"/>
              <w:spacing w:line="40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行政监督部门</w:t>
            </w:r>
          </w:p>
          <w:p w14:paraId="6BC424E9">
            <w:pPr>
              <w:adjustRightInd w:val="0"/>
              <w:snapToGrid w:val="0"/>
              <w:spacing w:line="40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联系方式</w:t>
            </w:r>
          </w:p>
        </w:tc>
        <w:tc>
          <w:tcPr>
            <w:tcW w:w="8053" w:type="dxa"/>
            <w:tcBorders>
              <w:top w:val="single" w:color="auto" w:sz="4" w:space="0"/>
              <w:left w:val="single" w:color="auto" w:sz="4" w:space="0"/>
              <w:bottom w:val="single" w:color="auto" w:sz="4" w:space="0"/>
              <w:right w:val="single" w:color="auto" w:sz="4" w:space="0"/>
            </w:tcBorders>
            <w:noWrap w:val="0"/>
            <w:vAlign w:val="center"/>
          </w:tcPr>
          <w:p w14:paraId="0C44F410">
            <w:pPr>
              <w:keepNext w:val="0"/>
              <w:keepLines w:val="0"/>
              <w:pageBreakBefore w:val="0"/>
              <w:widowControl w:val="0"/>
              <w:kinsoku/>
              <w:wordWrap w:val="0"/>
              <w:overflowPunct/>
              <w:topLinePunct w:val="0"/>
              <w:autoSpaceDE/>
              <w:autoSpaceDN/>
              <w:bidi w:val="0"/>
              <w:adjustRightInd w:val="0"/>
              <w:snapToGrid w:val="0"/>
              <w:spacing w:line="400" w:lineRule="exact"/>
              <w:ind w:firstLine="240" w:firstLineChars="1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单位名称：翁源县农业农村局</w:t>
            </w:r>
          </w:p>
          <w:p w14:paraId="6B4E2ED8">
            <w:pPr>
              <w:keepNext w:val="0"/>
              <w:keepLines w:val="0"/>
              <w:pageBreakBefore w:val="0"/>
              <w:widowControl w:val="0"/>
              <w:kinsoku/>
              <w:wordWrap w:val="0"/>
              <w:overflowPunct/>
              <w:topLinePunct w:val="0"/>
              <w:autoSpaceDE/>
              <w:autoSpaceDN/>
              <w:bidi w:val="0"/>
              <w:adjustRightInd w:val="0"/>
              <w:snapToGrid w:val="0"/>
              <w:spacing w:line="400" w:lineRule="exact"/>
              <w:ind w:firstLine="240" w:firstLineChars="1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办公地址：韶关市翁源县龙仙镇建设一路253号</w:t>
            </w:r>
          </w:p>
          <w:p w14:paraId="1B4F7220">
            <w:pPr>
              <w:keepNext w:val="0"/>
              <w:keepLines w:val="0"/>
              <w:pageBreakBefore w:val="0"/>
              <w:widowControl w:val="0"/>
              <w:kinsoku/>
              <w:wordWrap w:val="0"/>
              <w:overflowPunct/>
              <w:topLinePunct w:val="0"/>
              <w:autoSpaceDE/>
              <w:autoSpaceDN/>
              <w:bidi w:val="0"/>
              <w:adjustRightInd w:val="0"/>
              <w:snapToGrid w:val="0"/>
              <w:spacing w:line="400" w:lineRule="exact"/>
              <w:ind w:firstLine="240" w:firstLineChars="1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联系人（部门）：钟工</w:t>
            </w:r>
          </w:p>
          <w:p w14:paraId="136453D0">
            <w:pPr>
              <w:keepNext w:val="0"/>
              <w:keepLines w:val="0"/>
              <w:pageBreakBefore w:val="0"/>
              <w:widowControl w:val="0"/>
              <w:kinsoku/>
              <w:wordWrap w:val="0"/>
              <w:overflowPunct/>
              <w:topLinePunct w:val="0"/>
              <w:autoSpaceDE/>
              <w:autoSpaceDN/>
              <w:bidi w:val="0"/>
              <w:adjustRightInd w:val="0"/>
              <w:snapToGrid w:val="0"/>
              <w:spacing w:line="400" w:lineRule="exact"/>
              <w:ind w:firstLine="240" w:firstLineChars="1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联系电话：0751-2873197</w:t>
            </w:r>
          </w:p>
        </w:tc>
      </w:tr>
      <w:tr w14:paraId="3FD99D2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1437" w:hRule="atLeast"/>
          <w:jc w:val="center"/>
        </w:trPr>
        <w:tc>
          <w:tcPr>
            <w:tcW w:w="624" w:type="dxa"/>
            <w:tcBorders>
              <w:top w:val="single" w:color="auto" w:sz="4" w:space="0"/>
              <w:left w:val="single" w:color="auto" w:sz="4" w:space="0"/>
              <w:bottom w:val="single" w:color="auto" w:sz="4" w:space="0"/>
              <w:right w:val="single" w:color="auto" w:sz="4" w:space="0"/>
            </w:tcBorders>
            <w:noWrap w:val="0"/>
            <w:vAlign w:val="center"/>
          </w:tcPr>
          <w:p w14:paraId="07E538C7">
            <w:pPr>
              <w:widowControl/>
              <w:jc w:val="center"/>
              <w:textAlignment w:val="bottom"/>
              <w:rPr>
                <w:rFonts w:hint="default" w:ascii="宋体" w:hAnsi="宋体" w:eastAsia="宋体" w:cs="宋体"/>
                <w:color w:val="auto"/>
                <w:kern w:val="0"/>
                <w:sz w:val="24"/>
                <w:szCs w:val="24"/>
                <w:highlight w:val="none"/>
                <w:lang w:val="en-US" w:eastAsia="zh-CN" w:bidi="ar"/>
              </w:rPr>
            </w:pPr>
            <w:bookmarkStart w:id="17" w:name="_Toc18261"/>
            <w:bookmarkStart w:id="18" w:name="_Toc3513"/>
            <w:bookmarkStart w:id="19" w:name="_Toc122859103"/>
            <w:bookmarkStart w:id="20" w:name="_Toc19918"/>
            <w:bookmarkStart w:id="21" w:name="_Toc122769943"/>
            <w:bookmarkStart w:id="22" w:name="_Toc21522"/>
            <w:bookmarkStart w:id="23" w:name="_Toc12384"/>
            <w:bookmarkStart w:id="24" w:name="_Toc122671103"/>
            <w:r>
              <w:rPr>
                <w:rFonts w:hint="eastAsia" w:ascii="宋体" w:hAnsi="宋体" w:eastAsia="宋体" w:cs="宋体"/>
                <w:color w:val="auto"/>
                <w:kern w:val="0"/>
                <w:sz w:val="24"/>
                <w:szCs w:val="24"/>
                <w:highlight w:val="none"/>
                <w:lang w:val="en-US" w:eastAsia="zh-CN" w:bidi="ar"/>
              </w:rPr>
              <w:t>32</w:t>
            </w:r>
          </w:p>
        </w:tc>
        <w:tc>
          <w:tcPr>
            <w:tcW w:w="1647" w:type="dxa"/>
            <w:tcBorders>
              <w:top w:val="single" w:color="auto" w:sz="4" w:space="0"/>
              <w:left w:val="single" w:color="auto" w:sz="4" w:space="0"/>
              <w:bottom w:val="single" w:color="auto" w:sz="4" w:space="0"/>
              <w:right w:val="single" w:color="auto" w:sz="4" w:space="0"/>
            </w:tcBorders>
            <w:noWrap w:val="0"/>
            <w:vAlign w:val="center"/>
          </w:tcPr>
          <w:p w14:paraId="7CDC16F6">
            <w:pPr>
              <w:keepNext w:val="0"/>
              <w:keepLines w:val="0"/>
              <w:pageBreakBefore w:val="0"/>
              <w:widowControl w:val="0"/>
              <w:kinsoku/>
              <w:wordWrap w:val="0"/>
              <w:overflowPunct/>
              <w:topLinePunct w:val="0"/>
              <w:autoSpaceDE/>
              <w:autoSpaceDN/>
              <w:bidi w:val="0"/>
              <w:adjustRightInd w:val="0"/>
              <w:snapToGrid w:val="0"/>
              <w:spacing w:line="400" w:lineRule="exact"/>
              <w:ind w:firstLine="240" w:firstLineChars="1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术语</w:t>
            </w:r>
          </w:p>
        </w:tc>
        <w:tc>
          <w:tcPr>
            <w:tcW w:w="8053" w:type="dxa"/>
            <w:tcBorders>
              <w:top w:val="single" w:color="auto" w:sz="4" w:space="0"/>
              <w:left w:val="single" w:color="auto" w:sz="4" w:space="0"/>
              <w:bottom w:val="single" w:color="auto" w:sz="4" w:space="0"/>
              <w:right w:val="single" w:color="auto" w:sz="4" w:space="0"/>
            </w:tcBorders>
            <w:noWrap w:val="0"/>
            <w:vAlign w:val="center"/>
          </w:tcPr>
          <w:p w14:paraId="2C703CFC">
            <w:pPr>
              <w:keepNext w:val="0"/>
              <w:keepLines w:val="0"/>
              <w:pageBreakBefore w:val="0"/>
              <w:widowControl w:val="0"/>
              <w:kinsoku/>
              <w:wordWrap w:val="0"/>
              <w:overflowPunct/>
              <w:topLinePunct w:val="0"/>
              <w:autoSpaceDE/>
              <w:autoSpaceDN/>
              <w:bidi w:val="0"/>
              <w:adjustRightInd w:val="0"/>
              <w:snapToGrid w:val="0"/>
              <w:spacing w:line="400" w:lineRule="exact"/>
              <w:ind w:left="105" w:leftChars="50" w:right="105" w:rightChars="50" w:firstLine="240" w:firstLineChars="100"/>
              <w:textAlignment w:val="auto"/>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1．“监理”是指监理人受委托人的委托，依照法律法规、工程建设标准、勘察设计文件及合同，在施工阶段对建设工程质量、进度、造价进行控制，对合同、信息进行管理，对工程建设相关方的关系进行协调，并履行建设工程安全生产管理法定职责的服务活动。</w:t>
            </w:r>
          </w:p>
          <w:p w14:paraId="31D64B2E">
            <w:pPr>
              <w:keepNext w:val="0"/>
              <w:keepLines w:val="0"/>
              <w:pageBreakBefore w:val="0"/>
              <w:widowControl w:val="0"/>
              <w:kinsoku/>
              <w:wordWrap w:val="0"/>
              <w:overflowPunct/>
              <w:topLinePunct w:val="0"/>
              <w:autoSpaceDE/>
              <w:autoSpaceDN/>
              <w:bidi w:val="0"/>
              <w:adjustRightInd w:val="0"/>
              <w:snapToGrid w:val="0"/>
              <w:spacing w:line="400" w:lineRule="exact"/>
              <w:ind w:left="105" w:leftChars="50" w:right="105" w:rightChars="50" w:firstLine="240" w:firstLineChars="1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sz w:val="24"/>
                <w:szCs w:val="24"/>
                <w:highlight w:val="none"/>
              </w:rPr>
              <w:t>2．“相关服务”是指监理人受委托人的委托，按照合同约定，在勘察、设计、保修等阶段提供的服务活动。</w:t>
            </w:r>
          </w:p>
        </w:tc>
      </w:tr>
    </w:tbl>
    <w:p w14:paraId="121F680B">
      <w:pPr>
        <w:spacing w:line="400" w:lineRule="exact"/>
        <w:outlineLvl w:val="1"/>
        <w:rPr>
          <w:rStyle w:val="35"/>
          <w:color w:val="auto"/>
          <w:sz w:val="36"/>
          <w:szCs w:val="36"/>
          <w:highlight w:val="none"/>
        </w:rPr>
      </w:pPr>
      <w:r>
        <w:rPr>
          <w:rStyle w:val="35"/>
          <w:color w:val="auto"/>
          <w:highlight w:val="none"/>
        </w:rPr>
        <w:br w:type="page"/>
      </w:r>
      <w:bookmarkEnd w:id="17"/>
      <w:bookmarkEnd w:id="18"/>
      <w:bookmarkEnd w:id="19"/>
      <w:bookmarkEnd w:id="20"/>
      <w:bookmarkEnd w:id="21"/>
      <w:bookmarkEnd w:id="22"/>
      <w:bookmarkEnd w:id="23"/>
      <w:bookmarkEnd w:id="24"/>
      <w:bookmarkStart w:id="25" w:name="_Toc13537"/>
      <w:bookmarkStart w:id="26" w:name="_Toc32113"/>
      <w:bookmarkStart w:id="27" w:name="_Toc19352"/>
      <w:bookmarkStart w:id="28" w:name="_Toc16545"/>
      <w:bookmarkStart w:id="29" w:name="_Toc20672"/>
      <w:bookmarkStart w:id="30" w:name="_Toc2085"/>
      <w:bookmarkStart w:id="31" w:name="_Hlt69698705"/>
      <w:bookmarkStart w:id="32" w:name="_Hlt69698754"/>
      <w:r>
        <w:rPr>
          <w:rStyle w:val="35"/>
          <w:rFonts w:hint="eastAsia"/>
          <w:color w:val="auto"/>
          <w:highlight w:val="none"/>
          <w:lang w:val="en-US"/>
        </w:rPr>
        <w:t xml:space="preserve">第二节 </w:t>
      </w:r>
      <w:r>
        <w:rPr>
          <w:rStyle w:val="35"/>
          <w:rFonts w:hint="eastAsia"/>
          <w:color w:val="auto"/>
          <w:highlight w:val="none"/>
        </w:rPr>
        <w:t>重要事项时间地点一览表</w:t>
      </w:r>
      <w:bookmarkEnd w:id="25"/>
      <w:bookmarkEnd w:id="26"/>
    </w:p>
    <w:bookmarkEnd w:id="27"/>
    <w:bookmarkEnd w:id="28"/>
    <w:bookmarkEnd w:id="29"/>
    <w:bookmarkEnd w:id="30"/>
    <w:tbl>
      <w:tblPr>
        <w:tblStyle w:val="24"/>
        <w:tblW w:w="10179" w:type="dxa"/>
        <w:tblInd w:w="-147"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57" w:type="dxa"/>
          <w:bottom w:w="0" w:type="dxa"/>
          <w:right w:w="57" w:type="dxa"/>
        </w:tblCellMar>
      </w:tblPr>
      <w:tblGrid>
        <w:gridCol w:w="491"/>
        <w:gridCol w:w="1756"/>
        <w:gridCol w:w="7932"/>
      </w:tblGrid>
      <w:tr w14:paraId="673165C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57" w:type="dxa"/>
            <w:bottom w:w="0" w:type="dxa"/>
            <w:right w:w="57" w:type="dxa"/>
          </w:tblCellMar>
        </w:tblPrEx>
        <w:trPr>
          <w:trHeight w:val="940" w:hRule="atLeast"/>
        </w:trPr>
        <w:tc>
          <w:tcPr>
            <w:tcW w:w="491" w:type="dxa"/>
            <w:tcBorders>
              <w:top w:val="single" w:color="080000" w:sz="4" w:space="0"/>
              <w:left w:val="single" w:color="080000" w:sz="4" w:space="0"/>
              <w:bottom w:val="single" w:color="080000" w:sz="4" w:space="0"/>
              <w:right w:val="single" w:color="080000" w:sz="4" w:space="0"/>
            </w:tcBorders>
            <w:vAlign w:val="center"/>
          </w:tcPr>
          <w:p w14:paraId="11B6C0CD">
            <w:pPr>
              <w:pStyle w:val="32"/>
              <w:keepNext w:val="0"/>
              <w:keepLines w:val="0"/>
              <w:pageBreakBefore w:val="0"/>
              <w:widowControl w:val="0"/>
              <w:kinsoku/>
              <w:wordWrap w:val="0"/>
              <w:overflowPunct/>
              <w:topLinePunct/>
              <w:autoSpaceDE/>
              <w:autoSpaceDN/>
              <w:bidi w:val="0"/>
              <w:adjustRightInd w:val="0"/>
              <w:snapToGrid w:val="0"/>
              <w:spacing w:line="360" w:lineRule="exact"/>
              <w:ind w:right="84" w:rightChars="40"/>
              <w:jc w:val="center"/>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w:t>
            </w:r>
          </w:p>
        </w:tc>
        <w:tc>
          <w:tcPr>
            <w:tcW w:w="1756" w:type="dxa"/>
            <w:tcBorders>
              <w:top w:val="single" w:color="080000" w:sz="4" w:space="0"/>
              <w:left w:val="single" w:color="080000" w:sz="4" w:space="0"/>
              <w:bottom w:val="single" w:color="080000" w:sz="4" w:space="0"/>
              <w:right w:val="single" w:color="080000" w:sz="4" w:space="0"/>
            </w:tcBorders>
            <w:vAlign w:val="center"/>
          </w:tcPr>
          <w:p w14:paraId="0797CB9C">
            <w:pPr>
              <w:keepNext w:val="0"/>
              <w:keepLines w:val="0"/>
              <w:pageBreakBefore w:val="0"/>
              <w:widowControl w:val="0"/>
              <w:kinsoku/>
              <w:wordWrap w:val="0"/>
              <w:overflowPunct/>
              <w:topLinePunct/>
              <w:autoSpaceDE/>
              <w:autoSpaceDN/>
              <w:bidi w:val="0"/>
              <w:adjustRightInd w:val="0"/>
              <w:snapToGrid w:val="0"/>
              <w:spacing w:line="360" w:lineRule="exact"/>
              <w:ind w:right="84" w:rightChars="4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招标公告</w:t>
            </w:r>
          </w:p>
          <w:p w14:paraId="13F62A2A">
            <w:pPr>
              <w:keepNext w:val="0"/>
              <w:keepLines w:val="0"/>
              <w:pageBreakBefore w:val="0"/>
              <w:widowControl w:val="0"/>
              <w:kinsoku/>
              <w:wordWrap w:val="0"/>
              <w:overflowPunct/>
              <w:topLinePunct/>
              <w:autoSpaceDE/>
              <w:autoSpaceDN/>
              <w:bidi w:val="0"/>
              <w:adjustRightInd w:val="0"/>
              <w:snapToGrid w:val="0"/>
              <w:spacing w:line="360" w:lineRule="exact"/>
              <w:ind w:right="84" w:rightChars="40"/>
              <w:jc w:val="center"/>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val="en-US" w:eastAsia="zh-CN" w:bidi="ar-SA"/>
              </w:rPr>
              <w:t xml:space="preserve">发布时间 </w:t>
            </w:r>
          </w:p>
        </w:tc>
        <w:tc>
          <w:tcPr>
            <w:tcW w:w="7932" w:type="dxa"/>
            <w:tcBorders>
              <w:top w:val="single" w:color="080000" w:sz="4" w:space="0"/>
              <w:left w:val="single" w:color="080000" w:sz="4" w:space="0"/>
              <w:bottom w:val="single" w:color="080000" w:sz="4" w:space="0"/>
              <w:right w:val="single" w:color="080000" w:sz="4" w:space="0"/>
            </w:tcBorders>
            <w:vAlign w:val="center"/>
          </w:tcPr>
          <w:p w14:paraId="2F4E5CEF">
            <w:pPr>
              <w:keepNext w:val="0"/>
              <w:keepLines w:val="0"/>
              <w:pageBreakBefore w:val="0"/>
              <w:widowControl w:val="0"/>
              <w:kinsoku/>
              <w:wordWrap w:val="0"/>
              <w:overflowPunct/>
              <w:topLinePunct/>
              <w:autoSpaceDE/>
              <w:autoSpaceDN/>
              <w:bidi w:val="0"/>
              <w:adjustRightInd w:val="0"/>
              <w:snapToGrid w:val="0"/>
              <w:ind w:right="84" w:rightChars="40"/>
              <w:jc w:val="left"/>
              <w:rPr>
                <w:rFonts w:hint="eastAsia" w:ascii="宋体" w:hAnsi="宋体" w:eastAsia="宋体" w:cs="宋体"/>
                <w:b w:val="0"/>
                <w:bCs w:val="0"/>
                <w:snapToGrid w:val="0"/>
                <w:color w:val="auto"/>
                <w:kern w:val="0"/>
                <w:sz w:val="24"/>
                <w:szCs w:val="24"/>
                <w:highlight w:val="none"/>
              </w:rPr>
            </w:pPr>
            <w:r>
              <w:rPr>
                <w:rFonts w:hint="eastAsia" w:hAnsi="宋体" w:cs="宋体"/>
                <w:color w:val="auto"/>
                <w:kern w:val="0"/>
                <w:sz w:val="24"/>
                <w:szCs w:val="24"/>
                <w:highlight w:val="none"/>
                <w:u w:val="single"/>
                <w:lang w:val="en-US" w:eastAsia="zh-CN" w:bidi="ar-SA"/>
              </w:rPr>
              <w:t>2026</w:t>
            </w:r>
            <w:r>
              <w:rPr>
                <w:rFonts w:hint="eastAsia" w:ascii="宋体" w:hAnsi="宋体" w:eastAsia="宋体" w:cs="宋体"/>
                <w:color w:val="auto"/>
                <w:kern w:val="0"/>
                <w:sz w:val="24"/>
                <w:szCs w:val="24"/>
                <w:highlight w:val="none"/>
                <w:lang w:val="en-US" w:eastAsia="zh-CN" w:bidi="ar-SA"/>
              </w:rPr>
              <w:t>年</w:t>
            </w:r>
            <w:r>
              <w:rPr>
                <w:rFonts w:hint="eastAsia" w:hAnsi="宋体" w:cs="宋体"/>
                <w:color w:val="auto"/>
                <w:kern w:val="0"/>
                <w:sz w:val="24"/>
                <w:szCs w:val="24"/>
                <w:highlight w:val="none"/>
                <w:u w:val="single"/>
                <w:lang w:val="en-US" w:eastAsia="zh-CN" w:bidi="ar-SA"/>
              </w:rPr>
              <w:t>10</w:t>
            </w:r>
            <w:r>
              <w:rPr>
                <w:rFonts w:hint="eastAsia" w:ascii="宋体" w:hAnsi="宋体" w:eastAsia="宋体" w:cs="宋体"/>
                <w:color w:val="auto"/>
                <w:kern w:val="0"/>
                <w:sz w:val="24"/>
                <w:szCs w:val="24"/>
                <w:highlight w:val="none"/>
                <w:lang w:val="en-US" w:eastAsia="zh-CN" w:bidi="ar-SA"/>
              </w:rPr>
              <w:t>月</w:t>
            </w:r>
            <w:r>
              <w:rPr>
                <w:rFonts w:hint="eastAsia" w:hAnsi="宋体" w:cs="宋体"/>
                <w:color w:val="auto"/>
                <w:kern w:val="0"/>
                <w:sz w:val="24"/>
                <w:szCs w:val="24"/>
                <w:highlight w:val="none"/>
                <w:u w:val="single"/>
                <w:lang w:val="en-US" w:eastAsia="zh-CN" w:bidi="ar-SA"/>
              </w:rPr>
              <w:t>10</w:t>
            </w:r>
            <w:r>
              <w:rPr>
                <w:rFonts w:hint="eastAsia" w:ascii="宋体" w:hAnsi="宋体" w:eastAsia="宋体" w:cs="宋体"/>
                <w:color w:val="auto"/>
                <w:kern w:val="0"/>
                <w:sz w:val="24"/>
                <w:szCs w:val="24"/>
                <w:highlight w:val="none"/>
                <w:lang w:val="en-US" w:eastAsia="zh-CN" w:bidi="ar-SA"/>
              </w:rPr>
              <w:t>日</w:t>
            </w:r>
            <w:r>
              <w:rPr>
                <w:rFonts w:hint="eastAsia" w:hAnsi="宋体" w:cs="宋体"/>
                <w:color w:val="auto"/>
                <w:kern w:val="0"/>
                <w:sz w:val="24"/>
                <w:szCs w:val="24"/>
                <w:highlight w:val="none"/>
                <w:u w:val="single"/>
                <w:lang w:val="en-US" w:eastAsia="zh-CN" w:bidi="ar-SA"/>
              </w:rPr>
              <w:t>17</w:t>
            </w:r>
            <w:r>
              <w:rPr>
                <w:rFonts w:hint="eastAsia" w:ascii="宋体" w:hAnsi="宋体" w:eastAsia="宋体" w:cs="宋体"/>
                <w:color w:val="auto"/>
                <w:kern w:val="0"/>
                <w:sz w:val="24"/>
                <w:szCs w:val="24"/>
                <w:highlight w:val="none"/>
                <w:lang w:val="en-US" w:eastAsia="zh-CN" w:bidi="ar-SA"/>
              </w:rPr>
              <w:t>时</w:t>
            </w:r>
            <w:r>
              <w:rPr>
                <w:rFonts w:hint="eastAsia" w:hAnsi="宋体" w:cs="宋体"/>
                <w:color w:val="auto"/>
                <w:kern w:val="0"/>
                <w:sz w:val="24"/>
                <w:szCs w:val="24"/>
                <w:highlight w:val="none"/>
                <w:u w:val="single"/>
                <w:lang w:val="en-US" w:eastAsia="zh-CN" w:bidi="ar-SA"/>
              </w:rPr>
              <w:t>30</w:t>
            </w:r>
            <w:r>
              <w:rPr>
                <w:rFonts w:hint="eastAsia" w:ascii="宋体" w:hAnsi="宋体" w:eastAsia="宋体" w:cs="宋体"/>
                <w:color w:val="auto"/>
                <w:kern w:val="0"/>
                <w:sz w:val="24"/>
                <w:szCs w:val="24"/>
                <w:highlight w:val="none"/>
                <w:lang w:val="en-US" w:eastAsia="zh-CN" w:bidi="ar-SA"/>
              </w:rPr>
              <w:t>分</w:t>
            </w:r>
          </w:p>
        </w:tc>
      </w:tr>
      <w:tr w14:paraId="5A0D200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57" w:type="dxa"/>
            <w:bottom w:w="0" w:type="dxa"/>
            <w:right w:w="57" w:type="dxa"/>
          </w:tblCellMar>
        </w:tblPrEx>
        <w:trPr>
          <w:trHeight w:val="952" w:hRule="atLeast"/>
        </w:trPr>
        <w:tc>
          <w:tcPr>
            <w:tcW w:w="491" w:type="dxa"/>
            <w:tcBorders>
              <w:top w:val="single" w:color="080000" w:sz="4" w:space="0"/>
              <w:left w:val="single" w:color="080000" w:sz="4" w:space="0"/>
              <w:bottom w:val="single" w:color="080000" w:sz="4" w:space="0"/>
              <w:right w:val="single" w:color="080000" w:sz="4" w:space="0"/>
            </w:tcBorders>
            <w:vAlign w:val="center"/>
          </w:tcPr>
          <w:p w14:paraId="61FD2847">
            <w:pPr>
              <w:pStyle w:val="32"/>
              <w:keepNext w:val="0"/>
              <w:keepLines w:val="0"/>
              <w:pageBreakBefore w:val="0"/>
              <w:widowControl w:val="0"/>
              <w:kinsoku/>
              <w:wordWrap w:val="0"/>
              <w:overflowPunct/>
              <w:topLinePunct/>
              <w:autoSpaceDE/>
              <w:autoSpaceDN/>
              <w:bidi w:val="0"/>
              <w:adjustRightInd w:val="0"/>
              <w:snapToGrid w:val="0"/>
              <w:spacing w:line="360" w:lineRule="exact"/>
              <w:ind w:right="84" w:rightChars="40"/>
              <w:jc w:val="center"/>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w:t>
            </w:r>
          </w:p>
        </w:tc>
        <w:tc>
          <w:tcPr>
            <w:tcW w:w="1756" w:type="dxa"/>
            <w:tcBorders>
              <w:top w:val="single" w:color="080000" w:sz="4" w:space="0"/>
              <w:left w:val="single" w:color="080000" w:sz="4" w:space="0"/>
              <w:bottom w:val="single" w:color="080000" w:sz="4" w:space="0"/>
              <w:right w:val="single" w:color="080000" w:sz="4" w:space="0"/>
            </w:tcBorders>
            <w:vAlign w:val="center"/>
          </w:tcPr>
          <w:p w14:paraId="6D4969C3">
            <w:pPr>
              <w:keepNext w:val="0"/>
              <w:keepLines w:val="0"/>
              <w:pageBreakBefore w:val="0"/>
              <w:widowControl w:val="0"/>
              <w:kinsoku/>
              <w:wordWrap w:val="0"/>
              <w:overflowPunct/>
              <w:topLinePunct/>
              <w:autoSpaceDE/>
              <w:autoSpaceDN/>
              <w:bidi w:val="0"/>
              <w:adjustRightInd w:val="0"/>
              <w:snapToGrid w:val="0"/>
              <w:spacing w:line="360" w:lineRule="exact"/>
              <w:ind w:right="84" w:rightChars="40"/>
              <w:jc w:val="center"/>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val="en-US" w:eastAsia="zh-CN" w:bidi="ar-SA"/>
              </w:rPr>
              <w:t xml:space="preserve">获取招标文件截止时间 </w:t>
            </w:r>
          </w:p>
        </w:tc>
        <w:tc>
          <w:tcPr>
            <w:tcW w:w="7932" w:type="dxa"/>
            <w:tcBorders>
              <w:top w:val="single" w:color="080000" w:sz="4" w:space="0"/>
              <w:left w:val="single" w:color="080000" w:sz="4" w:space="0"/>
              <w:bottom w:val="single" w:color="080000" w:sz="4" w:space="0"/>
              <w:right w:val="single" w:color="080000" w:sz="4" w:space="0"/>
            </w:tcBorders>
            <w:vAlign w:val="center"/>
          </w:tcPr>
          <w:p w14:paraId="78D661A0">
            <w:pPr>
              <w:keepNext w:val="0"/>
              <w:keepLines w:val="0"/>
              <w:pageBreakBefore w:val="0"/>
              <w:widowControl w:val="0"/>
              <w:kinsoku/>
              <w:wordWrap w:val="0"/>
              <w:overflowPunct/>
              <w:topLinePunct/>
              <w:autoSpaceDE/>
              <w:autoSpaceDN/>
              <w:bidi w:val="0"/>
              <w:adjustRightInd w:val="0"/>
              <w:snapToGrid w:val="0"/>
              <w:ind w:right="84" w:rightChars="40"/>
              <w:jc w:val="left"/>
              <w:rPr>
                <w:rFonts w:hint="eastAsia" w:ascii="宋体" w:hAnsi="宋体" w:eastAsia="宋体" w:cs="宋体"/>
                <w:b w:val="0"/>
                <w:bCs w:val="0"/>
                <w:snapToGrid w:val="0"/>
                <w:color w:val="auto"/>
                <w:kern w:val="0"/>
                <w:sz w:val="24"/>
                <w:szCs w:val="24"/>
                <w:highlight w:val="none"/>
              </w:rPr>
            </w:pPr>
            <w:r>
              <w:rPr>
                <w:rFonts w:hint="eastAsia" w:hAnsi="宋体" w:cs="宋体"/>
                <w:color w:val="auto"/>
                <w:kern w:val="0"/>
                <w:sz w:val="24"/>
                <w:szCs w:val="24"/>
                <w:highlight w:val="none"/>
                <w:u w:val="single"/>
                <w:lang w:val="en-US" w:eastAsia="zh-CN" w:bidi="ar-SA"/>
              </w:rPr>
              <w:t>2026</w:t>
            </w:r>
            <w:r>
              <w:rPr>
                <w:rFonts w:hint="eastAsia" w:ascii="宋体" w:hAnsi="宋体" w:eastAsia="宋体" w:cs="宋体"/>
                <w:color w:val="auto"/>
                <w:kern w:val="0"/>
                <w:sz w:val="24"/>
                <w:szCs w:val="24"/>
                <w:highlight w:val="none"/>
                <w:lang w:val="en-US" w:eastAsia="zh-CN" w:bidi="ar-SA"/>
              </w:rPr>
              <w:t>年</w:t>
            </w:r>
            <w:r>
              <w:rPr>
                <w:rFonts w:hint="eastAsia" w:hAnsi="宋体" w:cs="宋体"/>
                <w:color w:val="auto"/>
                <w:kern w:val="0"/>
                <w:sz w:val="24"/>
                <w:szCs w:val="24"/>
                <w:highlight w:val="none"/>
                <w:u w:val="single"/>
                <w:lang w:val="en-US" w:eastAsia="zh-CN" w:bidi="ar-SA"/>
              </w:rPr>
              <w:t>11</w:t>
            </w:r>
            <w:r>
              <w:rPr>
                <w:rFonts w:hint="eastAsia" w:ascii="宋体" w:hAnsi="宋体" w:eastAsia="宋体" w:cs="宋体"/>
                <w:color w:val="auto"/>
                <w:kern w:val="0"/>
                <w:sz w:val="24"/>
                <w:szCs w:val="24"/>
                <w:highlight w:val="none"/>
                <w:lang w:val="en-US" w:eastAsia="zh-CN" w:bidi="ar-SA"/>
              </w:rPr>
              <w:t>月</w:t>
            </w:r>
            <w:r>
              <w:rPr>
                <w:rFonts w:hint="eastAsia" w:hAnsi="宋体" w:cs="宋体"/>
                <w:color w:val="auto"/>
                <w:kern w:val="0"/>
                <w:sz w:val="24"/>
                <w:szCs w:val="24"/>
                <w:highlight w:val="none"/>
                <w:u w:val="single"/>
                <w:lang w:val="en-US" w:eastAsia="zh-CN" w:bidi="ar-SA"/>
              </w:rPr>
              <w:t>5</w:t>
            </w:r>
            <w:r>
              <w:rPr>
                <w:rFonts w:hint="eastAsia" w:ascii="宋体" w:hAnsi="宋体" w:eastAsia="宋体" w:cs="宋体"/>
                <w:color w:val="auto"/>
                <w:kern w:val="0"/>
                <w:sz w:val="24"/>
                <w:szCs w:val="24"/>
                <w:highlight w:val="none"/>
                <w:lang w:val="en-US" w:eastAsia="zh-CN" w:bidi="ar-SA"/>
              </w:rPr>
              <w:t>日</w:t>
            </w:r>
            <w:r>
              <w:rPr>
                <w:rFonts w:hint="eastAsia" w:hAnsi="宋体" w:cs="宋体"/>
                <w:color w:val="auto"/>
                <w:kern w:val="0"/>
                <w:sz w:val="24"/>
                <w:szCs w:val="24"/>
                <w:highlight w:val="none"/>
                <w:u w:val="single"/>
                <w:lang w:val="en-US" w:eastAsia="zh-CN" w:bidi="ar-SA"/>
              </w:rPr>
              <w:t>9</w:t>
            </w:r>
            <w:r>
              <w:rPr>
                <w:rFonts w:hint="eastAsia" w:ascii="宋体" w:hAnsi="宋体" w:eastAsia="宋体" w:cs="宋体"/>
                <w:color w:val="auto"/>
                <w:kern w:val="0"/>
                <w:sz w:val="24"/>
                <w:szCs w:val="24"/>
                <w:highlight w:val="none"/>
                <w:lang w:val="en-US" w:eastAsia="zh-CN" w:bidi="ar-SA"/>
              </w:rPr>
              <w:t>时</w:t>
            </w:r>
            <w:r>
              <w:rPr>
                <w:rFonts w:hint="eastAsia" w:hAnsi="宋体" w:cs="宋体"/>
                <w:color w:val="auto"/>
                <w:kern w:val="0"/>
                <w:sz w:val="24"/>
                <w:szCs w:val="24"/>
                <w:highlight w:val="none"/>
                <w:u w:val="single"/>
                <w:lang w:val="en-US" w:eastAsia="zh-CN" w:bidi="ar-SA"/>
              </w:rPr>
              <w:t>30</w:t>
            </w:r>
            <w:r>
              <w:rPr>
                <w:rFonts w:hint="eastAsia" w:ascii="宋体" w:hAnsi="宋体" w:eastAsia="宋体" w:cs="宋体"/>
                <w:color w:val="auto"/>
                <w:kern w:val="0"/>
                <w:sz w:val="24"/>
                <w:szCs w:val="24"/>
                <w:highlight w:val="none"/>
                <w:lang w:val="en-US" w:eastAsia="zh-CN" w:bidi="ar-SA"/>
              </w:rPr>
              <w:t>分</w:t>
            </w:r>
          </w:p>
        </w:tc>
      </w:tr>
      <w:tr w14:paraId="7B0509A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57" w:type="dxa"/>
            <w:bottom w:w="0" w:type="dxa"/>
            <w:right w:w="57" w:type="dxa"/>
          </w:tblCellMar>
        </w:tblPrEx>
        <w:trPr>
          <w:trHeight w:val="986" w:hRule="atLeast"/>
        </w:trPr>
        <w:tc>
          <w:tcPr>
            <w:tcW w:w="491" w:type="dxa"/>
            <w:tcBorders>
              <w:top w:val="single" w:color="080000" w:sz="4" w:space="0"/>
              <w:left w:val="single" w:color="080000" w:sz="4" w:space="0"/>
              <w:bottom w:val="single" w:color="080000" w:sz="4" w:space="0"/>
              <w:right w:val="single" w:color="080000" w:sz="4" w:space="0"/>
            </w:tcBorders>
            <w:vAlign w:val="center"/>
          </w:tcPr>
          <w:p w14:paraId="2BDAC1CA">
            <w:pPr>
              <w:pStyle w:val="32"/>
              <w:keepNext w:val="0"/>
              <w:keepLines w:val="0"/>
              <w:pageBreakBefore w:val="0"/>
              <w:widowControl w:val="0"/>
              <w:kinsoku/>
              <w:wordWrap w:val="0"/>
              <w:overflowPunct/>
              <w:topLinePunct/>
              <w:autoSpaceDE/>
              <w:autoSpaceDN/>
              <w:bidi w:val="0"/>
              <w:adjustRightInd w:val="0"/>
              <w:snapToGrid w:val="0"/>
              <w:spacing w:line="360" w:lineRule="exact"/>
              <w:ind w:right="84" w:rightChars="40"/>
              <w:jc w:val="center"/>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w:t>
            </w:r>
          </w:p>
        </w:tc>
        <w:tc>
          <w:tcPr>
            <w:tcW w:w="1756" w:type="dxa"/>
            <w:tcBorders>
              <w:top w:val="single" w:color="080000" w:sz="4" w:space="0"/>
              <w:left w:val="single" w:color="080000" w:sz="4" w:space="0"/>
              <w:bottom w:val="single" w:color="080000" w:sz="4" w:space="0"/>
              <w:right w:val="single" w:color="080000" w:sz="4" w:space="0"/>
            </w:tcBorders>
            <w:vAlign w:val="center"/>
          </w:tcPr>
          <w:p w14:paraId="62596278">
            <w:pPr>
              <w:keepNext w:val="0"/>
              <w:keepLines w:val="0"/>
              <w:pageBreakBefore w:val="0"/>
              <w:widowControl w:val="0"/>
              <w:kinsoku/>
              <w:wordWrap w:val="0"/>
              <w:overflowPunct/>
              <w:topLinePunct/>
              <w:autoSpaceDE/>
              <w:autoSpaceDN/>
              <w:bidi w:val="0"/>
              <w:adjustRightInd w:val="0"/>
              <w:snapToGrid w:val="0"/>
              <w:spacing w:line="360" w:lineRule="exact"/>
              <w:ind w:right="84" w:rightChars="4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网上提问</w:t>
            </w:r>
          </w:p>
          <w:p w14:paraId="57C3AED6">
            <w:pPr>
              <w:keepNext w:val="0"/>
              <w:keepLines w:val="0"/>
              <w:pageBreakBefore w:val="0"/>
              <w:widowControl w:val="0"/>
              <w:kinsoku/>
              <w:wordWrap w:val="0"/>
              <w:overflowPunct/>
              <w:topLinePunct/>
              <w:autoSpaceDE/>
              <w:autoSpaceDN/>
              <w:bidi w:val="0"/>
              <w:adjustRightInd w:val="0"/>
              <w:snapToGrid w:val="0"/>
              <w:spacing w:line="360" w:lineRule="exact"/>
              <w:ind w:right="84" w:rightChars="40"/>
              <w:jc w:val="center"/>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val="en-US" w:eastAsia="zh-CN" w:bidi="ar-SA"/>
              </w:rPr>
              <w:t xml:space="preserve">截止时间 </w:t>
            </w:r>
          </w:p>
        </w:tc>
        <w:tc>
          <w:tcPr>
            <w:tcW w:w="7932" w:type="dxa"/>
            <w:tcBorders>
              <w:top w:val="single" w:color="080000" w:sz="4" w:space="0"/>
              <w:left w:val="single" w:color="080000" w:sz="4" w:space="0"/>
              <w:bottom w:val="single" w:color="080000" w:sz="4" w:space="0"/>
              <w:right w:val="single" w:color="080000" w:sz="4" w:space="0"/>
            </w:tcBorders>
            <w:vAlign w:val="center"/>
          </w:tcPr>
          <w:p w14:paraId="5370E150">
            <w:pPr>
              <w:keepNext w:val="0"/>
              <w:keepLines w:val="0"/>
              <w:pageBreakBefore w:val="0"/>
              <w:widowControl w:val="0"/>
              <w:kinsoku/>
              <w:wordWrap w:val="0"/>
              <w:overflowPunct/>
              <w:topLinePunct/>
              <w:autoSpaceDE/>
              <w:autoSpaceDN/>
              <w:bidi w:val="0"/>
              <w:adjustRightInd w:val="0"/>
              <w:snapToGrid w:val="0"/>
              <w:spacing w:line="400" w:lineRule="exact"/>
              <w:ind w:right="84" w:rightChars="40"/>
              <w:jc w:val="left"/>
              <w:rPr>
                <w:rFonts w:hint="eastAsia" w:ascii="宋体" w:hAnsi="宋体" w:eastAsia="宋体" w:cs="宋体"/>
                <w:b w:val="0"/>
                <w:bCs w:val="0"/>
                <w:snapToGrid w:val="0"/>
                <w:color w:val="auto"/>
                <w:kern w:val="0"/>
                <w:sz w:val="24"/>
                <w:szCs w:val="24"/>
                <w:highlight w:val="none"/>
              </w:rPr>
            </w:pPr>
            <w:r>
              <w:rPr>
                <w:rFonts w:hint="eastAsia" w:hAnsi="宋体" w:cs="宋体"/>
                <w:color w:val="auto"/>
                <w:kern w:val="0"/>
                <w:sz w:val="24"/>
                <w:szCs w:val="24"/>
                <w:highlight w:val="none"/>
                <w:u w:val="single"/>
                <w:lang w:val="en-US" w:eastAsia="zh-CN" w:bidi="ar-SA"/>
              </w:rPr>
              <w:t>2026</w:t>
            </w:r>
            <w:r>
              <w:rPr>
                <w:rFonts w:hint="eastAsia" w:ascii="宋体" w:hAnsi="宋体" w:eastAsia="宋体" w:cs="宋体"/>
                <w:color w:val="auto"/>
                <w:kern w:val="0"/>
                <w:sz w:val="24"/>
                <w:szCs w:val="24"/>
                <w:highlight w:val="none"/>
                <w:lang w:val="en-US" w:eastAsia="zh-CN" w:bidi="ar-SA"/>
              </w:rPr>
              <w:t>年</w:t>
            </w:r>
            <w:r>
              <w:rPr>
                <w:rFonts w:hint="eastAsia" w:hAnsi="宋体" w:cs="宋体"/>
                <w:color w:val="auto"/>
                <w:kern w:val="0"/>
                <w:sz w:val="24"/>
                <w:szCs w:val="24"/>
                <w:highlight w:val="none"/>
                <w:u w:val="single"/>
                <w:lang w:val="en-US" w:eastAsia="zh-CN" w:bidi="ar-SA"/>
              </w:rPr>
              <w:t>10</w:t>
            </w:r>
            <w:r>
              <w:rPr>
                <w:rFonts w:hint="eastAsia" w:ascii="宋体" w:hAnsi="宋体" w:eastAsia="宋体" w:cs="宋体"/>
                <w:color w:val="auto"/>
                <w:kern w:val="0"/>
                <w:sz w:val="24"/>
                <w:szCs w:val="24"/>
                <w:highlight w:val="none"/>
                <w:lang w:val="en-US" w:eastAsia="zh-CN" w:bidi="ar-SA"/>
              </w:rPr>
              <w:t>月</w:t>
            </w:r>
            <w:r>
              <w:rPr>
                <w:rFonts w:hint="eastAsia" w:hAnsi="宋体" w:cs="宋体"/>
                <w:color w:val="auto"/>
                <w:kern w:val="0"/>
                <w:sz w:val="24"/>
                <w:szCs w:val="24"/>
                <w:highlight w:val="none"/>
                <w:u w:val="single"/>
                <w:lang w:val="en-US" w:eastAsia="zh-CN" w:bidi="ar-SA"/>
              </w:rPr>
              <w:t>26</w:t>
            </w:r>
            <w:r>
              <w:rPr>
                <w:rFonts w:hint="eastAsia" w:ascii="宋体" w:hAnsi="宋体" w:eastAsia="宋体" w:cs="宋体"/>
                <w:color w:val="auto"/>
                <w:kern w:val="0"/>
                <w:sz w:val="24"/>
                <w:szCs w:val="24"/>
                <w:highlight w:val="none"/>
                <w:lang w:val="en-US" w:eastAsia="zh-CN" w:bidi="ar-SA"/>
              </w:rPr>
              <w:t>日</w:t>
            </w:r>
            <w:r>
              <w:rPr>
                <w:rFonts w:hint="eastAsia" w:ascii="宋体" w:hAnsi="宋体" w:eastAsia="宋体" w:cs="宋体"/>
                <w:color w:val="auto"/>
                <w:kern w:val="0"/>
                <w:sz w:val="24"/>
                <w:szCs w:val="24"/>
                <w:highlight w:val="none"/>
                <w:u w:val="single"/>
                <w:lang w:val="en-US" w:eastAsia="zh-CN" w:bidi="ar-SA"/>
              </w:rPr>
              <w:t xml:space="preserve">16 </w:t>
            </w:r>
            <w:r>
              <w:rPr>
                <w:rFonts w:hint="eastAsia" w:ascii="宋体" w:hAnsi="宋体" w:eastAsia="宋体" w:cs="宋体"/>
                <w:color w:val="auto"/>
                <w:kern w:val="0"/>
                <w:sz w:val="24"/>
                <w:szCs w:val="24"/>
                <w:highlight w:val="none"/>
                <w:lang w:val="en-US" w:eastAsia="zh-CN" w:bidi="ar-SA"/>
              </w:rPr>
              <w:t>时</w:t>
            </w:r>
            <w:r>
              <w:rPr>
                <w:rFonts w:hint="eastAsia" w:ascii="宋体" w:hAnsi="宋体" w:eastAsia="宋体" w:cs="宋体"/>
                <w:color w:val="auto"/>
                <w:kern w:val="0"/>
                <w:sz w:val="24"/>
                <w:szCs w:val="24"/>
                <w:highlight w:val="none"/>
                <w:u w:val="single"/>
                <w:lang w:val="en-US" w:eastAsia="zh-CN" w:bidi="ar-SA"/>
              </w:rPr>
              <w:t>00</w:t>
            </w:r>
            <w:r>
              <w:rPr>
                <w:rFonts w:hint="eastAsia" w:ascii="宋体" w:hAnsi="宋体" w:eastAsia="宋体" w:cs="宋体"/>
                <w:color w:val="auto"/>
                <w:kern w:val="0"/>
                <w:sz w:val="24"/>
                <w:szCs w:val="24"/>
                <w:highlight w:val="none"/>
                <w:lang w:val="en-US" w:eastAsia="zh-CN" w:bidi="ar-SA"/>
              </w:rPr>
              <w:t>分</w:t>
            </w:r>
          </w:p>
        </w:tc>
      </w:tr>
      <w:tr w14:paraId="101064F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57" w:type="dxa"/>
            <w:bottom w:w="0" w:type="dxa"/>
            <w:right w:w="57" w:type="dxa"/>
          </w:tblCellMar>
        </w:tblPrEx>
        <w:trPr>
          <w:trHeight w:val="951" w:hRule="atLeast"/>
        </w:trPr>
        <w:tc>
          <w:tcPr>
            <w:tcW w:w="491" w:type="dxa"/>
            <w:tcBorders>
              <w:top w:val="single" w:color="080000" w:sz="4" w:space="0"/>
              <w:left w:val="single" w:color="080000" w:sz="4" w:space="0"/>
              <w:bottom w:val="single" w:color="080000" w:sz="4" w:space="0"/>
              <w:right w:val="single" w:color="080000" w:sz="4" w:space="0"/>
            </w:tcBorders>
            <w:vAlign w:val="center"/>
          </w:tcPr>
          <w:p w14:paraId="1A03DB83">
            <w:pPr>
              <w:pStyle w:val="32"/>
              <w:keepNext w:val="0"/>
              <w:keepLines w:val="0"/>
              <w:pageBreakBefore w:val="0"/>
              <w:widowControl w:val="0"/>
              <w:kinsoku/>
              <w:wordWrap w:val="0"/>
              <w:overflowPunct/>
              <w:topLinePunct/>
              <w:autoSpaceDE/>
              <w:autoSpaceDN/>
              <w:bidi w:val="0"/>
              <w:adjustRightInd w:val="0"/>
              <w:snapToGrid w:val="0"/>
              <w:spacing w:line="360" w:lineRule="exact"/>
              <w:ind w:right="84" w:rightChars="40"/>
              <w:jc w:val="center"/>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4</w:t>
            </w:r>
          </w:p>
        </w:tc>
        <w:tc>
          <w:tcPr>
            <w:tcW w:w="1756" w:type="dxa"/>
            <w:tcBorders>
              <w:top w:val="single" w:color="080000" w:sz="4" w:space="0"/>
              <w:left w:val="single" w:color="080000" w:sz="4" w:space="0"/>
              <w:bottom w:val="single" w:color="080000" w:sz="4" w:space="0"/>
              <w:right w:val="single" w:color="080000" w:sz="4" w:space="0"/>
            </w:tcBorders>
            <w:vAlign w:val="center"/>
          </w:tcPr>
          <w:p w14:paraId="4D015354">
            <w:pPr>
              <w:keepNext w:val="0"/>
              <w:keepLines w:val="0"/>
              <w:pageBreakBefore w:val="0"/>
              <w:widowControl w:val="0"/>
              <w:kinsoku/>
              <w:wordWrap w:val="0"/>
              <w:overflowPunct/>
              <w:topLinePunct/>
              <w:autoSpaceDE/>
              <w:autoSpaceDN/>
              <w:bidi w:val="0"/>
              <w:adjustRightInd w:val="0"/>
              <w:snapToGrid w:val="0"/>
              <w:spacing w:line="360" w:lineRule="exact"/>
              <w:ind w:right="84" w:rightChars="4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网上答疑</w:t>
            </w:r>
          </w:p>
          <w:p w14:paraId="2D7C8154">
            <w:pPr>
              <w:keepNext w:val="0"/>
              <w:keepLines w:val="0"/>
              <w:pageBreakBefore w:val="0"/>
              <w:widowControl w:val="0"/>
              <w:kinsoku/>
              <w:wordWrap w:val="0"/>
              <w:overflowPunct/>
              <w:topLinePunct/>
              <w:autoSpaceDE/>
              <w:autoSpaceDN/>
              <w:bidi w:val="0"/>
              <w:adjustRightInd w:val="0"/>
              <w:snapToGrid w:val="0"/>
              <w:spacing w:line="360" w:lineRule="exact"/>
              <w:ind w:right="84" w:rightChars="40"/>
              <w:jc w:val="center"/>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val="en-US" w:eastAsia="zh-CN" w:bidi="ar-SA"/>
              </w:rPr>
              <w:t>时间</w:t>
            </w:r>
          </w:p>
        </w:tc>
        <w:tc>
          <w:tcPr>
            <w:tcW w:w="7932" w:type="dxa"/>
            <w:tcBorders>
              <w:top w:val="single" w:color="080000" w:sz="4" w:space="0"/>
              <w:left w:val="single" w:color="080000" w:sz="4" w:space="0"/>
              <w:bottom w:val="single" w:color="080000" w:sz="4" w:space="0"/>
              <w:right w:val="single" w:color="080000" w:sz="4" w:space="0"/>
            </w:tcBorders>
            <w:vAlign w:val="center"/>
          </w:tcPr>
          <w:p w14:paraId="58246610">
            <w:pPr>
              <w:keepNext w:val="0"/>
              <w:keepLines w:val="0"/>
              <w:pageBreakBefore w:val="0"/>
              <w:widowControl w:val="0"/>
              <w:kinsoku/>
              <w:wordWrap w:val="0"/>
              <w:overflowPunct/>
              <w:topLinePunct/>
              <w:autoSpaceDE/>
              <w:autoSpaceDN/>
              <w:bidi w:val="0"/>
              <w:adjustRightInd w:val="0"/>
              <w:snapToGrid w:val="0"/>
              <w:ind w:right="84" w:rightChars="40"/>
              <w:jc w:val="left"/>
              <w:rPr>
                <w:rFonts w:hint="eastAsia" w:ascii="宋体" w:hAnsi="宋体" w:eastAsia="宋体" w:cs="宋体"/>
                <w:b w:val="0"/>
                <w:bCs w:val="0"/>
                <w:snapToGrid w:val="0"/>
                <w:color w:val="auto"/>
                <w:kern w:val="0"/>
                <w:sz w:val="24"/>
                <w:szCs w:val="24"/>
                <w:highlight w:val="none"/>
              </w:rPr>
            </w:pPr>
            <w:r>
              <w:rPr>
                <w:rFonts w:hint="eastAsia" w:hAnsi="宋体" w:cs="宋体"/>
                <w:color w:val="auto"/>
                <w:kern w:val="0"/>
                <w:sz w:val="24"/>
                <w:szCs w:val="24"/>
                <w:highlight w:val="none"/>
                <w:u w:val="single"/>
                <w:lang w:val="en-US" w:eastAsia="zh-CN" w:bidi="ar-SA"/>
              </w:rPr>
              <w:t>2026</w:t>
            </w:r>
            <w:r>
              <w:rPr>
                <w:rFonts w:hint="eastAsia" w:ascii="宋体" w:hAnsi="宋体" w:eastAsia="宋体" w:cs="宋体"/>
                <w:color w:val="auto"/>
                <w:kern w:val="0"/>
                <w:sz w:val="24"/>
                <w:szCs w:val="24"/>
                <w:highlight w:val="none"/>
                <w:lang w:val="en-US" w:eastAsia="zh-CN" w:bidi="ar-SA"/>
              </w:rPr>
              <w:t>年</w:t>
            </w:r>
            <w:r>
              <w:rPr>
                <w:rFonts w:hint="eastAsia" w:hAnsi="宋体" w:cs="宋体"/>
                <w:color w:val="auto"/>
                <w:kern w:val="0"/>
                <w:sz w:val="24"/>
                <w:szCs w:val="24"/>
                <w:highlight w:val="none"/>
                <w:u w:val="single"/>
                <w:lang w:val="en-US" w:eastAsia="zh-CN" w:bidi="ar-SA"/>
              </w:rPr>
              <w:t>10</w:t>
            </w:r>
            <w:r>
              <w:rPr>
                <w:rFonts w:hint="eastAsia" w:ascii="宋体" w:hAnsi="宋体" w:eastAsia="宋体" w:cs="宋体"/>
                <w:color w:val="auto"/>
                <w:kern w:val="0"/>
                <w:sz w:val="24"/>
                <w:szCs w:val="24"/>
                <w:highlight w:val="none"/>
                <w:lang w:val="en-US" w:eastAsia="zh-CN" w:bidi="ar-SA"/>
              </w:rPr>
              <w:t>月</w:t>
            </w:r>
            <w:r>
              <w:rPr>
                <w:rFonts w:hint="eastAsia" w:hAnsi="宋体" w:cs="宋体"/>
                <w:color w:val="auto"/>
                <w:kern w:val="0"/>
                <w:sz w:val="24"/>
                <w:szCs w:val="24"/>
                <w:highlight w:val="none"/>
                <w:u w:val="single"/>
                <w:lang w:val="en-US" w:eastAsia="zh-CN" w:bidi="ar-SA"/>
              </w:rPr>
              <w:t>26</w:t>
            </w:r>
            <w:r>
              <w:rPr>
                <w:rFonts w:hint="eastAsia" w:ascii="宋体" w:hAnsi="宋体" w:eastAsia="宋体" w:cs="宋体"/>
                <w:color w:val="auto"/>
                <w:kern w:val="0"/>
                <w:sz w:val="24"/>
                <w:szCs w:val="24"/>
                <w:highlight w:val="none"/>
                <w:lang w:val="en-US" w:eastAsia="zh-CN" w:bidi="ar-SA"/>
              </w:rPr>
              <w:t>日</w:t>
            </w:r>
            <w:r>
              <w:rPr>
                <w:rFonts w:hint="eastAsia" w:ascii="宋体" w:hAnsi="宋体" w:eastAsia="宋体" w:cs="宋体"/>
                <w:color w:val="auto"/>
                <w:kern w:val="0"/>
                <w:sz w:val="24"/>
                <w:szCs w:val="24"/>
                <w:highlight w:val="none"/>
                <w:u w:val="single"/>
                <w:lang w:val="en-US" w:eastAsia="zh-CN" w:bidi="ar-SA"/>
              </w:rPr>
              <w:t xml:space="preserve"> 16 </w:t>
            </w:r>
            <w:r>
              <w:rPr>
                <w:rFonts w:hint="eastAsia" w:ascii="宋体" w:hAnsi="宋体" w:eastAsia="宋体" w:cs="宋体"/>
                <w:color w:val="auto"/>
                <w:kern w:val="0"/>
                <w:sz w:val="24"/>
                <w:szCs w:val="24"/>
                <w:highlight w:val="none"/>
                <w:lang w:val="en-US" w:eastAsia="zh-CN" w:bidi="ar-SA"/>
              </w:rPr>
              <w:t>时</w:t>
            </w:r>
            <w:r>
              <w:rPr>
                <w:rFonts w:hint="eastAsia" w:ascii="宋体" w:hAnsi="宋体" w:eastAsia="宋体" w:cs="宋体"/>
                <w:color w:val="auto"/>
                <w:kern w:val="0"/>
                <w:sz w:val="24"/>
                <w:szCs w:val="24"/>
                <w:highlight w:val="none"/>
                <w:u w:val="single"/>
                <w:lang w:val="en-US" w:eastAsia="zh-CN" w:bidi="ar-SA"/>
              </w:rPr>
              <w:t xml:space="preserve"> 30 </w:t>
            </w:r>
            <w:r>
              <w:rPr>
                <w:rFonts w:hint="eastAsia" w:ascii="宋体" w:hAnsi="宋体" w:eastAsia="宋体" w:cs="宋体"/>
                <w:color w:val="auto"/>
                <w:kern w:val="0"/>
                <w:sz w:val="24"/>
                <w:szCs w:val="24"/>
                <w:highlight w:val="none"/>
                <w:lang w:val="en-US" w:eastAsia="zh-CN" w:bidi="ar-SA"/>
              </w:rPr>
              <w:t>分至</w:t>
            </w:r>
            <w:r>
              <w:rPr>
                <w:rFonts w:hint="eastAsia" w:hAnsi="宋体" w:cs="宋体"/>
                <w:color w:val="auto"/>
                <w:kern w:val="0"/>
                <w:sz w:val="24"/>
                <w:szCs w:val="24"/>
                <w:highlight w:val="none"/>
                <w:u w:val="single"/>
                <w:lang w:val="en-US" w:eastAsia="zh-CN" w:bidi="ar-SA"/>
              </w:rPr>
              <w:t>2026</w:t>
            </w:r>
            <w:r>
              <w:rPr>
                <w:rFonts w:hint="eastAsia" w:ascii="宋体" w:hAnsi="宋体" w:eastAsia="宋体" w:cs="宋体"/>
                <w:color w:val="auto"/>
                <w:kern w:val="0"/>
                <w:sz w:val="24"/>
                <w:szCs w:val="24"/>
                <w:highlight w:val="none"/>
                <w:lang w:val="en-US" w:eastAsia="zh-CN" w:bidi="ar-SA"/>
              </w:rPr>
              <w:t>年</w:t>
            </w:r>
            <w:r>
              <w:rPr>
                <w:rFonts w:hint="eastAsia" w:hAnsi="宋体" w:cs="宋体"/>
                <w:color w:val="auto"/>
                <w:kern w:val="0"/>
                <w:sz w:val="24"/>
                <w:szCs w:val="24"/>
                <w:highlight w:val="none"/>
                <w:u w:val="single"/>
                <w:lang w:val="en-US" w:eastAsia="zh-CN" w:bidi="ar-SA"/>
              </w:rPr>
              <w:t>10</w:t>
            </w:r>
            <w:r>
              <w:rPr>
                <w:rFonts w:hint="eastAsia" w:ascii="宋体" w:hAnsi="宋体" w:eastAsia="宋体" w:cs="宋体"/>
                <w:color w:val="auto"/>
                <w:kern w:val="0"/>
                <w:sz w:val="24"/>
                <w:szCs w:val="24"/>
                <w:highlight w:val="none"/>
                <w:lang w:val="en-US" w:eastAsia="zh-CN" w:bidi="ar-SA"/>
              </w:rPr>
              <w:t>月</w:t>
            </w:r>
            <w:r>
              <w:rPr>
                <w:rFonts w:hint="eastAsia" w:hAnsi="宋体" w:cs="宋体"/>
                <w:color w:val="auto"/>
                <w:kern w:val="0"/>
                <w:sz w:val="24"/>
                <w:szCs w:val="24"/>
                <w:highlight w:val="none"/>
                <w:u w:val="single"/>
                <w:lang w:val="en-US" w:eastAsia="zh-CN" w:bidi="ar-SA"/>
              </w:rPr>
              <w:t>29</w:t>
            </w:r>
            <w:r>
              <w:rPr>
                <w:rFonts w:hint="eastAsia" w:ascii="宋体" w:hAnsi="宋体" w:eastAsia="宋体" w:cs="宋体"/>
                <w:color w:val="auto"/>
                <w:kern w:val="0"/>
                <w:sz w:val="24"/>
                <w:szCs w:val="24"/>
                <w:highlight w:val="none"/>
                <w:lang w:val="en-US" w:eastAsia="zh-CN" w:bidi="ar-SA"/>
              </w:rPr>
              <w:t>日</w:t>
            </w:r>
            <w:r>
              <w:rPr>
                <w:rFonts w:hint="eastAsia" w:ascii="宋体" w:hAnsi="宋体" w:eastAsia="宋体" w:cs="宋体"/>
                <w:color w:val="auto"/>
                <w:kern w:val="0"/>
                <w:sz w:val="24"/>
                <w:szCs w:val="24"/>
                <w:highlight w:val="none"/>
                <w:u w:val="single"/>
                <w:lang w:val="en-US" w:eastAsia="zh-CN" w:bidi="ar-SA"/>
              </w:rPr>
              <w:t xml:space="preserve"> 16 </w:t>
            </w:r>
            <w:r>
              <w:rPr>
                <w:rFonts w:hint="eastAsia" w:ascii="宋体" w:hAnsi="宋体" w:eastAsia="宋体" w:cs="宋体"/>
                <w:color w:val="auto"/>
                <w:kern w:val="0"/>
                <w:sz w:val="24"/>
                <w:szCs w:val="24"/>
                <w:highlight w:val="none"/>
                <w:lang w:val="en-US" w:eastAsia="zh-CN" w:bidi="ar-SA"/>
              </w:rPr>
              <w:t>时</w:t>
            </w:r>
            <w:r>
              <w:rPr>
                <w:rFonts w:hint="eastAsia" w:ascii="宋体" w:hAnsi="宋体" w:eastAsia="宋体" w:cs="宋体"/>
                <w:color w:val="auto"/>
                <w:kern w:val="0"/>
                <w:sz w:val="24"/>
                <w:szCs w:val="24"/>
                <w:highlight w:val="none"/>
                <w:u w:val="single"/>
                <w:lang w:val="en-US" w:eastAsia="zh-CN" w:bidi="ar-SA"/>
              </w:rPr>
              <w:t xml:space="preserve"> </w:t>
            </w:r>
            <w:r>
              <w:rPr>
                <w:rFonts w:hint="eastAsia" w:hAnsi="宋体" w:cs="宋体"/>
                <w:color w:val="auto"/>
                <w:kern w:val="0"/>
                <w:sz w:val="24"/>
                <w:szCs w:val="24"/>
                <w:highlight w:val="none"/>
                <w:u w:val="single"/>
                <w:lang w:val="en-US" w:eastAsia="zh-CN" w:bidi="ar-SA"/>
              </w:rPr>
              <w:t>0</w:t>
            </w:r>
            <w:r>
              <w:rPr>
                <w:rFonts w:hint="eastAsia" w:ascii="宋体" w:hAnsi="宋体" w:eastAsia="宋体" w:cs="宋体"/>
                <w:color w:val="auto"/>
                <w:kern w:val="0"/>
                <w:sz w:val="24"/>
                <w:szCs w:val="24"/>
                <w:highlight w:val="none"/>
                <w:u w:val="single"/>
                <w:lang w:val="en-US" w:eastAsia="zh-CN" w:bidi="ar-SA"/>
              </w:rPr>
              <w:t>0</w:t>
            </w:r>
            <w:r>
              <w:rPr>
                <w:rFonts w:hint="eastAsia" w:ascii="宋体" w:hAnsi="宋体" w:eastAsia="宋体" w:cs="宋体"/>
                <w:color w:val="auto"/>
                <w:kern w:val="0"/>
                <w:sz w:val="24"/>
                <w:szCs w:val="24"/>
                <w:highlight w:val="none"/>
                <w:lang w:val="en-US" w:eastAsia="zh-CN" w:bidi="ar-SA"/>
              </w:rPr>
              <w:t>分</w:t>
            </w:r>
          </w:p>
        </w:tc>
      </w:tr>
      <w:tr w14:paraId="38C9A3D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57" w:type="dxa"/>
            <w:bottom w:w="0" w:type="dxa"/>
            <w:right w:w="57" w:type="dxa"/>
          </w:tblCellMar>
        </w:tblPrEx>
        <w:trPr>
          <w:trHeight w:val="1638" w:hRule="atLeast"/>
        </w:trPr>
        <w:tc>
          <w:tcPr>
            <w:tcW w:w="491" w:type="dxa"/>
            <w:tcBorders>
              <w:top w:val="single" w:color="080000" w:sz="4" w:space="0"/>
              <w:left w:val="single" w:color="080000" w:sz="4" w:space="0"/>
              <w:bottom w:val="single" w:color="080000" w:sz="4" w:space="0"/>
              <w:right w:val="single" w:color="080000" w:sz="4" w:space="0"/>
            </w:tcBorders>
            <w:vAlign w:val="center"/>
          </w:tcPr>
          <w:p w14:paraId="1085E5DA">
            <w:pPr>
              <w:pStyle w:val="32"/>
              <w:keepNext w:val="0"/>
              <w:keepLines w:val="0"/>
              <w:pageBreakBefore w:val="0"/>
              <w:widowControl w:val="0"/>
              <w:kinsoku/>
              <w:wordWrap w:val="0"/>
              <w:overflowPunct/>
              <w:topLinePunct/>
              <w:autoSpaceDE/>
              <w:autoSpaceDN/>
              <w:bidi w:val="0"/>
              <w:adjustRightInd w:val="0"/>
              <w:snapToGrid w:val="0"/>
              <w:spacing w:line="360" w:lineRule="exact"/>
              <w:ind w:right="84" w:rightChars="40"/>
              <w:jc w:val="center"/>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5</w:t>
            </w:r>
          </w:p>
        </w:tc>
        <w:tc>
          <w:tcPr>
            <w:tcW w:w="1756" w:type="dxa"/>
            <w:tcBorders>
              <w:top w:val="single" w:color="080000" w:sz="4" w:space="0"/>
              <w:left w:val="single" w:color="080000" w:sz="4" w:space="0"/>
              <w:bottom w:val="single" w:color="080000" w:sz="4" w:space="0"/>
              <w:right w:val="single" w:color="080000" w:sz="4" w:space="0"/>
            </w:tcBorders>
            <w:vAlign w:val="center"/>
          </w:tcPr>
          <w:p w14:paraId="4FE4E15B">
            <w:pPr>
              <w:keepNext w:val="0"/>
              <w:keepLines w:val="0"/>
              <w:pageBreakBefore w:val="0"/>
              <w:widowControl w:val="0"/>
              <w:kinsoku/>
              <w:wordWrap w:val="0"/>
              <w:overflowPunct/>
              <w:topLinePunct/>
              <w:autoSpaceDE/>
              <w:autoSpaceDN/>
              <w:bidi w:val="0"/>
              <w:adjustRightInd w:val="0"/>
              <w:snapToGrid w:val="0"/>
              <w:spacing w:line="360" w:lineRule="exact"/>
              <w:ind w:right="84" w:rightChars="4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投标保证缴</w:t>
            </w:r>
          </w:p>
          <w:p w14:paraId="534BCB01">
            <w:pPr>
              <w:keepNext w:val="0"/>
              <w:keepLines w:val="0"/>
              <w:pageBreakBefore w:val="0"/>
              <w:widowControl w:val="0"/>
              <w:kinsoku/>
              <w:wordWrap w:val="0"/>
              <w:overflowPunct/>
              <w:topLinePunct/>
              <w:autoSpaceDE/>
              <w:autoSpaceDN/>
              <w:bidi w:val="0"/>
              <w:adjustRightInd w:val="0"/>
              <w:snapToGrid w:val="0"/>
              <w:spacing w:line="360" w:lineRule="exact"/>
              <w:ind w:right="84" w:rightChars="40"/>
              <w:jc w:val="center"/>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val="en-US" w:eastAsia="zh-CN" w:bidi="ar-SA"/>
              </w:rPr>
              <w:t>纳截止时间</w:t>
            </w:r>
          </w:p>
        </w:tc>
        <w:tc>
          <w:tcPr>
            <w:tcW w:w="7932" w:type="dxa"/>
            <w:tcBorders>
              <w:top w:val="single" w:color="080000" w:sz="4" w:space="0"/>
              <w:left w:val="single" w:color="080000" w:sz="4" w:space="0"/>
              <w:bottom w:val="single" w:color="080000" w:sz="4" w:space="0"/>
              <w:right w:val="single" w:color="080000" w:sz="4" w:space="0"/>
            </w:tcBorders>
            <w:vAlign w:val="center"/>
          </w:tcPr>
          <w:p w14:paraId="5C00812F">
            <w:pPr>
              <w:keepNext w:val="0"/>
              <w:keepLines w:val="0"/>
              <w:pageBreakBefore w:val="0"/>
              <w:widowControl w:val="0"/>
              <w:kinsoku/>
              <w:wordWrap w:val="0"/>
              <w:overflowPunct/>
              <w:topLinePunct/>
              <w:autoSpaceDE/>
              <w:autoSpaceDN/>
              <w:bidi w:val="0"/>
              <w:adjustRightInd w:val="0"/>
              <w:snapToGrid w:val="0"/>
              <w:ind w:right="84" w:rightChars="40"/>
              <w:jc w:val="left"/>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投标保证金到账截止时间：</w:t>
            </w:r>
            <w:r>
              <w:rPr>
                <w:rFonts w:hint="eastAsia" w:ascii="宋体" w:hAnsi="宋体" w:eastAsia="宋体" w:cs="宋体"/>
                <w:color w:val="auto"/>
                <w:kern w:val="0"/>
                <w:sz w:val="24"/>
                <w:szCs w:val="24"/>
                <w:highlight w:val="none"/>
                <w:u w:val="single"/>
                <w:lang w:val="en-US" w:eastAsia="zh-CN" w:bidi="ar-SA"/>
              </w:rPr>
              <w:t xml:space="preserve"> </w:t>
            </w:r>
            <w:r>
              <w:rPr>
                <w:rFonts w:hint="eastAsia" w:hAnsi="宋体" w:cs="宋体"/>
                <w:color w:val="auto"/>
                <w:kern w:val="0"/>
                <w:sz w:val="24"/>
                <w:szCs w:val="24"/>
                <w:highlight w:val="none"/>
                <w:u w:val="single"/>
                <w:lang w:val="en-US" w:eastAsia="zh-CN" w:bidi="ar-SA"/>
              </w:rPr>
              <w:t xml:space="preserve">2026 </w:t>
            </w:r>
            <w:r>
              <w:rPr>
                <w:rFonts w:hint="eastAsia" w:ascii="宋体" w:hAnsi="宋体" w:eastAsia="宋体" w:cs="宋体"/>
                <w:color w:val="auto"/>
                <w:kern w:val="0"/>
                <w:sz w:val="24"/>
                <w:szCs w:val="24"/>
                <w:highlight w:val="none"/>
                <w:lang w:val="en-US" w:eastAsia="zh-CN" w:bidi="ar-SA"/>
              </w:rPr>
              <w:t>年</w:t>
            </w:r>
            <w:r>
              <w:rPr>
                <w:rFonts w:hint="eastAsia" w:hAnsi="宋体" w:cs="宋体"/>
                <w:color w:val="auto"/>
                <w:kern w:val="0"/>
                <w:sz w:val="24"/>
                <w:szCs w:val="24"/>
                <w:highlight w:val="none"/>
                <w:u w:val="single"/>
                <w:lang w:val="en-US" w:eastAsia="zh-CN" w:bidi="ar-SA"/>
              </w:rPr>
              <w:t>11</w:t>
            </w:r>
            <w:r>
              <w:rPr>
                <w:rFonts w:hint="eastAsia" w:ascii="宋体" w:hAnsi="宋体" w:eastAsia="宋体" w:cs="宋体"/>
                <w:color w:val="auto"/>
                <w:kern w:val="0"/>
                <w:sz w:val="24"/>
                <w:szCs w:val="24"/>
                <w:highlight w:val="none"/>
                <w:lang w:val="en-US" w:eastAsia="zh-CN" w:bidi="ar-SA"/>
              </w:rPr>
              <w:t>月</w:t>
            </w:r>
            <w:r>
              <w:rPr>
                <w:rFonts w:hint="eastAsia" w:hAnsi="宋体" w:cs="宋体"/>
                <w:color w:val="auto"/>
                <w:kern w:val="0"/>
                <w:sz w:val="24"/>
                <w:szCs w:val="24"/>
                <w:highlight w:val="none"/>
                <w:u w:val="single"/>
                <w:lang w:val="en-US" w:eastAsia="zh-CN" w:bidi="ar-SA"/>
              </w:rPr>
              <w:t xml:space="preserve"> 4</w:t>
            </w:r>
            <w:r>
              <w:rPr>
                <w:rFonts w:hint="eastAsia" w:ascii="宋体" w:hAnsi="宋体" w:eastAsia="宋体" w:cs="宋体"/>
                <w:color w:val="auto"/>
                <w:kern w:val="0"/>
                <w:sz w:val="24"/>
                <w:szCs w:val="24"/>
                <w:highlight w:val="none"/>
                <w:lang w:val="en-US" w:eastAsia="zh-CN" w:bidi="ar-SA"/>
              </w:rPr>
              <w:t>日</w:t>
            </w:r>
            <w:r>
              <w:rPr>
                <w:rFonts w:hint="eastAsia" w:hAnsi="宋体" w:cs="宋体"/>
                <w:color w:val="auto"/>
                <w:kern w:val="0"/>
                <w:sz w:val="24"/>
                <w:szCs w:val="24"/>
                <w:highlight w:val="none"/>
                <w:u w:val="single"/>
                <w:lang w:val="en-US" w:eastAsia="zh-CN" w:bidi="ar-SA"/>
              </w:rPr>
              <w:t>9</w:t>
            </w:r>
            <w:r>
              <w:rPr>
                <w:rFonts w:hint="eastAsia" w:ascii="宋体" w:hAnsi="宋体" w:eastAsia="宋体" w:cs="宋体"/>
                <w:color w:val="auto"/>
                <w:kern w:val="0"/>
                <w:sz w:val="24"/>
                <w:szCs w:val="24"/>
                <w:highlight w:val="none"/>
                <w:lang w:val="en-US" w:eastAsia="zh-CN" w:bidi="ar-SA"/>
              </w:rPr>
              <w:t>时</w:t>
            </w:r>
            <w:r>
              <w:rPr>
                <w:rFonts w:hint="eastAsia" w:hAnsi="宋体" w:cs="宋体"/>
                <w:color w:val="auto"/>
                <w:kern w:val="0"/>
                <w:sz w:val="24"/>
                <w:szCs w:val="24"/>
                <w:highlight w:val="none"/>
                <w:u w:val="single"/>
                <w:lang w:val="en-US" w:eastAsia="zh-CN" w:bidi="ar-SA"/>
              </w:rPr>
              <w:t>30</w:t>
            </w:r>
            <w:r>
              <w:rPr>
                <w:rFonts w:hint="eastAsia" w:ascii="宋体" w:hAnsi="宋体" w:eastAsia="宋体" w:cs="宋体"/>
                <w:color w:val="auto"/>
                <w:kern w:val="0"/>
                <w:sz w:val="24"/>
                <w:szCs w:val="24"/>
                <w:highlight w:val="none"/>
                <w:lang w:val="en-US" w:eastAsia="zh-CN" w:bidi="ar-SA"/>
              </w:rPr>
              <w:t>分；</w:t>
            </w:r>
          </w:p>
          <w:p w14:paraId="4FD62677">
            <w:pPr>
              <w:keepNext w:val="0"/>
              <w:keepLines w:val="0"/>
              <w:pageBreakBefore w:val="0"/>
              <w:widowControl w:val="0"/>
              <w:kinsoku/>
              <w:wordWrap w:val="0"/>
              <w:overflowPunct/>
              <w:topLinePunct/>
              <w:autoSpaceDE/>
              <w:autoSpaceDN/>
              <w:bidi w:val="0"/>
              <w:adjustRightInd w:val="0"/>
              <w:snapToGrid w:val="0"/>
              <w:ind w:right="84" w:rightChars="40"/>
              <w:jc w:val="left"/>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投标保证担保上传截止时间：</w:t>
            </w:r>
            <w:r>
              <w:rPr>
                <w:rFonts w:hint="eastAsia" w:hAnsi="宋体" w:cs="宋体"/>
                <w:color w:val="auto"/>
                <w:kern w:val="0"/>
                <w:sz w:val="24"/>
                <w:szCs w:val="24"/>
                <w:highlight w:val="none"/>
                <w:u w:val="single"/>
                <w:lang w:val="en-US" w:eastAsia="zh-CN" w:bidi="ar-SA"/>
              </w:rPr>
              <w:t xml:space="preserve">2026 </w:t>
            </w:r>
            <w:r>
              <w:rPr>
                <w:rFonts w:hint="eastAsia" w:ascii="宋体" w:hAnsi="宋体" w:eastAsia="宋体" w:cs="宋体"/>
                <w:color w:val="auto"/>
                <w:kern w:val="0"/>
                <w:sz w:val="24"/>
                <w:szCs w:val="24"/>
                <w:highlight w:val="none"/>
                <w:lang w:val="en-US" w:eastAsia="zh-CN" w:bidi="ar-SA"/>
              </w:rPr>
              <w:t>年</w:t>
            </w:r>
            <w:r>
              <w:rPr>
                <w:rFonts w:hint="eastAsia" w:hAnsi="宋体" w:cs="宋体"/>
                <w:color w:val="auto"/>
                <w:kern w:val="0"/>
                <w:sz w:val="24"/>
                <w:szCs w:val="24"/>
                <w:highlight w:val="none"/>
                <w:u w:val="single"/>
                <w:lang w:val="en-US" w:eastAsia="zh-CN" w:bidi="ar-SA"/>
              </w:rPr>
              <w:t>11</w:t>
            </w:r>
            <w:r>
              <w:rPr>
                <w:rFonts w:hint="eastAsia" w:ascii="宋体" w:hAnsi="宋体" w:eastAsia="宋体" w:cs="宋体"/>
                <w:color w:val="auto"/>
                <w:kern w:val="0"/>
                <w:sz w:val="24"/>
                <w:szCs w:val="24"/>
                <w:highlight w:val="none"/>
                <w:lang w:val="en-US" w:eastAsia="zh-CN" w:bidi="ar-SA"/>
              </w:rPr>
              <w:t>月</w:t>
            </w:r>
            <w:r>
              <w:rPr>
                <w:rFonts w:hint="eastAsia" w:hAnsi="宋体" w:cs="宋体"/>
                <w:color w:val="auto"/>
                <w:kern w:val="0"/>
                <w:sz w:val="24"/>
                <w:szCs w:val="24"/>
                <w:highlight w:val="none"/>
                <w:u w:val="single"/>
                <w:lang w:val="en-US" w:eastAsia="zh-CN" w:bidi="ar-SA"/>
              </w:rPr>
              <w:t xml:space="preserve"> 4</w:t>
            </w:r>
            <w:r>
              <w:rPr>
                <w:rFonts w:hint="eastAsia" w:ascii="宋体" w:hAnsi="宋体" w:eastAsia="宋体" w:cs="宋体"/>
                <w:color w:val="auto"/>
                <w:kern w:val="0"/>
                <w:sz w:val="24"/>
                <w:szCs w:val="24"/>
                <w:highlight w:val="none"/>
                <w:lang w:val="en-US" w:eastAsia="zh-CN" w:bidi="ar-SA"/>
              </w:rPr>
              <w:t>日</w:t>
            </w:r>
            <w:r>
              <w:rPr>
                <w:rFonts w:hint="eastAsia" w:hAnsi="宋体" w:cs="宋体"/>
                <w:color w:val="auto"/>
                <w:kern w:val="0"/>
                <w:sz w:val="24"/>
                <w:szCs w:val="24"/>
                <w:highlight w:val="none"/>
                <w:u w:val="single"/>
                <w:lang w:val="en-US" w:eastAsia="zh-CN" w:bidi="ar-SA"/>
              </w:rPr>
              <w:t>9</w:t>
            </w:r>
            <w:r>
              <w:rPr>
                <w:rFonts w:hint="eastAsia" w:ascii="宋体" w:hAnsi="宋体" w:eastAsia="宋体" w:cs="宋体"/>
                <w:color w:val="auto"/>
                <w:kern w:val="0"/>
                <w:sz w:val="24"/>
                <w:szCs w:val="24"/>
                <w:highlight w:val="none"/>
                <w:lang w:val="en-US" w:eastAsia="zh-CN" w:bidi="ar-SA"/>
              </w:rPr>
              <w:t>时</w:t>
            </w:r>
            <w:r>
              <w:rPr>
                <w:rFonts w:hint="eastAsia" w:hAnsi="宋体" w:cs="宋体"/>
                <w:color w:val="auto"/>
                <w:kern w:val="0"/>
                <w:sz w:val="24"/>
                <w:szCs w:val="24"/>
                <w:highlight w:val="none"/>
                <w:u w:val="single"/>
                <w:lang w:val="en-US" w:eastAsia="zh-CN" w:bidi="ar-SA"/>
              </w:rPr>
              <w:t>30</w:t>
            </w:r>
            <w:r>
              <w:rPr>
                <w:rFonts w:hint="eastAsia" w:ascii="宋体" w:hAnsi="宋体" w:eastAsia="宋体" w:cs="宋体"/>
                <w:color w:val="auto"/>
                <w:kern w:val="0"/>
                <w:sz w:val="24"/>
                <w:szCs w:val="24"/>
                <w:highlight w:val="none"/>
                <w:lang w:val="en-US" w:eastAsia="zh-CN" w:bidi="ar-SA"/>
              </w:rPr>
              <w:t>分；</w:t>
            </w:r>
          </w:p>
          <w:p w14:paraId="02A26BBC">
            <w:pPr>
              <w:keepNext w:val="0"/>
              <w:keepLines w:val="0"/>
              <w:pageBreakBefore w:val="0"/>
              <w:widowControl w:val="0"/>
              <w:kinsoku/>
              <w:wordWrap w:val="0"/>
              <w:overflowPunct/>
              <w:topLinePunct/>
              <w:autoSpaceDE/>
              <w:autoSpaceDN/>
              <w:bidi w:val="0"/>
              <w:adjustRightInd w:val="0"/>
              <w:snapToGrid w:val="0"/>
              <w:ind w:right="84" w:rightChars="40"/>
              <w:jc w:val="left"/>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color w:val="auto"/>
                <w:kern w:val="0"/>
                <w:sz w:val="24"/>
                <w:szCs w:val="24"/>
                <w:highlight w:val="none"/>
                <w:lang w:val="en-US" w:eastAsia="zh-CN" w:bidi="ar-SA"/>
              </w:rPr>
              <w:t>投标保证保险投保截止时间：</w:t>
            </w:r>
            <w:r>
              <w:rPr>
                <w:rFonts w:hint="eastAsia" w:ascii="宋体" w:hAnsi="宋体" w:eastAsia="宋体" w:cs="宋体"/>
                <w:color w:val="auto"/>
                <w:kern w:val="0"/>
                <w:sz w:val="24"/>
                <w:szCs w:val="24"/>
                <w:highlight w:val="none"/>
                <w:u w:val="single"/>
                <w:lang w:val="en-US" w:eastAsia="zh-CN" w:bidi="ar-SA"/>
              </w:rPr>
              <w:t xml:space="preserve"> </w:t>
            </w:r>
            <w:r>
              <w:rPr>
                <w:rFonts w:hint="eastAsia" w:hAnsi="宋体" w:cs="宋体"/>
                <w:color w:val="auto"/>
                <w:kern w:val="0"/>
                <w:sz w:val="24"/>
                <w:szCs w:val="24"/>
                <w:highlight w:val="none"/>
                <w:u w:val="single"/>
                <w:lang w:val="en-US" w:eastAsia="zh-CN" w:bidi="ar-SA"/>
              </w:rPr>
              <w:t xml:space="preserve">2026 </w:t>
            </w:r>
            <w:r>
              <w:rPr>
                <w:rFonts w:hint="eastAsia" w:ascii="宋体" w:hAnsi="宋体" w:eastAsia="宋体" w:cs="宋体"/>
                <w:color w:val="auto"/>
                <w:kern w:val="0"/>
                <w:sz w:val="24"/>
                <w:szCs w:val="24"/>
                <w:highlight w:val="none"/>
                <w:lang w:val="en-US" w:eastAsia="zh-CN" w:bidi="ar-SA"/>
              </w:rPr>
              <w:t>年</w:t>
            </w:r>
            <w:r>
              <w:rPr>
                <w:rFonts w:hint="eastAsia" w:hAnsi="宋体" w:cs="宋体"/>
                <w:color w:val="auto"/>
                <w:kern w:val="0"/>
                <w:sz w:val="24"/>
                <w:szCs w:val="24"/>
                <w:highlight w:val="none"/>
                <w:u w:val="single"/>
                <w:lang w:val="en-US" w:eastAsia="zh-CN" w:bidi="ar-SA"/>
              </w:rPr>
              <w:t>11</w:t>
            </w:r>
            <w:r>
              <w:rPr>
                <w:rFonts w:hint="eastAsia" w:ascii="宋体" w:hAnsi="宋体" w:eastAsia="宋体" w:cs="宋体"/>
                <w:color w:val="auto"/>
                <w:kern w:val="0"/>
                <w:sz w:val="24"/>
                <w:szCs w:val="24"/>
                <w:highlight w:val="none"/>
                <w:lang w:val="en-US" w:eastAsia="zh-CN" w:bidi="ar-SA"/>
              </w:rPr>
              <w:t>月</w:t>
            </w:r>
            <w:r>
              <w:rPr>
                <w:rFonts w:hint="eastAsia" w:hAnsi="宋体" w:cs="宋体"/>
                <w:color w:val="auto"/>
                <w:kern w:val="0"/>
                <w:sz w:val="24"/>
                <w:szCs w:val="24"/>
                <w:highlight w:val="none"/>
                <w:u w:val="single"/>
                <w:lang w:val="en-US" w:eastAsia="zh-CN" w:bidi="ar-SA"/>
              </w:rPr>
              <w:t xml:space="preserve"> 4</w:t>
            </w:r>
            <w:r>
              <w:rPr>
                <w:rFonts w:hint="eastAsia" w:ascii="宋体" w:hAnsi="宋体" w:eastAsia="宋体" w:cs="宋体"/>
                <w:color w:val="auto"/>
                <w:kern w:val="0"/>
                <w:sz w:val="24"/>
                <w:szCs w:val="24"/>
                <w:highlight w:val="none"/>
                <w:lang w:val="en-US" w:eastAsia="zh-CN" w:bidi="ar-SA"/>
              </w:rPr>
              <w:t>日</w:t>
            </w:r>
            <w:r>
              <w:rPr>
                <w:rFonts w:hint="eastAsia" w:hAnsi="宋体" w:cs="宋体"/>
                <w:color w:val="auto"/>
                <w:kern w:val="0"/>
                <w:sz w:val="24"/>
                <w:szCs w:val="24"/>
                <w:highlight w:val="none"/>
                <w:u w:val="single"/>
                <w:lang w:val="en-US" w:eastAsia="zh-CN" w:bidi="ar-SA"/>
              </w:rPr>
              <w:t>9</w:t>
            </w:r>
            <w:r>
              <w:rPr>
                <w:rFonts w:hint="eastAsia" w:ascii="宋体" w:hAnsi="宋体" w:eastAsia="宋体" w:cs="宋体"/>
                <w:color w:val="auto"/>
                <w:kern w:val="0"/>
                <w:sz w:val="24"/>
                <w:szCs w:val="24"/>
                <w:highlight w:val="none"/>
                <w:lang w:val="en-US" w:eastAsia="zh-CN" w:bidi="ar-SA"/>
              </w:rPr>
              <w:t>时</w:t>
            </w:r>
            <w:r>
              <w:rPr>
                <w:rFonts w:hint="eastAsia" w:hAnsi="宋体" w:cs="宋体"/>
                <w:color w:val="auto"/>
                <w:kern w:val="0"/>
                <w:sz w:val="24"/>
                <w:szCs w:val="24"/>
                <w:highlight w:val="none"/>
                <w:u w:val="single"/>
                <w:lang w:val="en-US" w:eastAsia="zh-CN" w:bidi="ar-SA"/>
              </w:rPr>
              <w:t>30</w:t>
            </w:r>
            <w:r>
              <w:rPr>
                <w:rFonts w:hint="eastAsia" w:ascii="宋体" w:hAnsi="宋体" w:eastAsia="宋体" w:cs="宋体"/>
                <w:color w:val="auto"/>
                <w:kern w:val="0"/>
                <w:sz w:val="24"/>
                <w:szCs w:val="24"/>
                <w:highlight w:val="none"/>
                <w:lang w:val="en-US" w:eastAsia="zh-CN" w:bidi="ar-SA"/>
              </w:rPr>
              <w:t>分。</w:t>
            </w:r>
            <w:bookmarkStart w:id="561" w:name="_GoBack"/>
            <w:bookmarkEnd w:id="561"/>
          </w:p>
        </w:tc>
      </w:tr>
      <w:tr w14:paraId="19C78DF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57" w:type="dxa"/>
            <w:bottom w:w="0" w:type="dxa"/>
            <w:right w:w="57" w:type="dxa"/>
          </w:tblCellMar>
        </w:tblPrEx>
        <w:trPr>
          <w:trHeight w:val="996" w:hRule="atLeast"/>
        </w:trPr>
        <w:tc>
          <w:tcPr>
            <w:tcW w:w="491" w:type="dxa"/>
            <w:tcBorders>
              <w:top w:val="single" w:color="080000" w:sz="4" w:space="0"/>
              <w:left w:val="single" w:color="080000" w:sz="4" w:space="0"/>
              <w:bottom w:val="single" w:color="080000" w:sz="4" w:space="0"/>
              <w:right w:val="single" w:color="080000" w:sz="4" w:space="0"/>
            </w:tcBorders>
            <w:vAlign w:val="center"/>
          </w:tcPr>
          <w:p w14:paraId="3AED9F60">
            <w:pPr>
              <w:pStyle w:val="32"/>
              <w:keepNext w:val="0"/>
              <w:keepLines w:val="0"/>
              <w:pageBreakBefore w:val="0"/>
              <w:widowControl w:val="0"/>
              <w:kinsoku/>
              <w:wordWrap w:val="0"/>
              <w:overflowPunct/>
              <w:topLinePunct/>
              <w:autoSpaceDE/>
              <w:autoSpaceDN/>
              <w:bidi w:val="0"/>
              <w:adjustRightInd w:val="0"/>
              <w:snapToGrid w:val="0"/>
              <w:spacing w:line="360" w:lineRule="exact"/>
              <w:ind w:right="84" w:rightChars="40"/>
              <w:jc w:val="center"/>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6</w:t>
            </w:r>
          </w:p>
        </w:tc>
        <w:tc>
          <w:tcPr>
            <w:tcW w:w="1756" w:type="dxa"/>
            <w:tcBorders>
              <w:top w:val="single" w:color="080000" w:sz="4" w:space="0"/>
              <w:left w:val="single" w:color="080000" w:sz="4" w:space="0"/>
              <w:bottom w:val="single" w:color="080000" w:sz="4" w:space="0"/>
              <w:right w:val="single" w:color="080000" w:sz="4" w:space="0"/>
            </w:tcBorders>
            <w:vAlign w:val="center"/>
          </w:tcPr>
          <w:p w14:paraId="35292E2C">
            <w:pPr>
              <w:keepNext w:val="0"/>
              <w:keepLines w:val="0"/>
              <w:pageBreakBefore w:val="0"/>
              <w:widowControl w:val="0"/>
              <w:kinsoku/>
              <w:wordWrap w:val="0"/>
              <w:overflowPunct/>
              <w:topLinePunct/>
              <w:autoSpaceDE/>
              <w:autoSpaceDN/>
              <w:bidi w:val="0"/>
              <w:adjustRightInd w:val="0"/>
              <w:snapToGrid w:val="0"/>
              <w:spacing w:line="360" w:lineRule="exact"/>
              <w:ind w:right="84" w:rightChars="4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电子投标</w:t>
            </w:r>
          </w:p>
          <w:p w14:paraId="083CEE58">
            <w:pPr>
              <w:keepNext w:val="0"/>
              <w:keepLines w:val="0"/>
              <w:pageBreakBefore w:val="0"/>
              <w:widowControl w:val="0"/>
              <w:kinsoku/>
              <w:wordWrap w:val="0"/>
              <w:overflowPunct/>
              <w:topLinePunct/>
              <w:autoSpaceDE/>
              <w:autoSpaceDN/>
              <w:bidi w:val="0"/>
              <w:adjustRightInd w:val="0"/>
              <w:snapToGrid w:val="0"/>
              <w:spacing w:line="360" w:lineRule="exact"/>
              <w:ind w:right="84" w:rightChars="40"/>
              <w:jc w:val="center"/>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val="en-US" w:eastAsia="zh-CN" w:bidi="ar-SA"/>
              </w:rPr>
              <w:t xml:space="preserve">截止时间 </w:t>
            </w:r>
          </w:p>
        </w:tc>
        <w:tc>
          <w:tcPr>
            <w:tcW w:w="7932" w:type="dxa"/>
            <w:tcBorders>
              <w:top w:val="single" w:color="080000" w:sz="4" w:space="0"/>
              <w:left w:val="single" w:color="080000" w:sz="4" w:space="0"/>
              <w:bottom w:val="single" w:color="080000" w:sz="4" w:space="0"/>
              <w:right w:val="single" w:color="080000" w:sz="4" w:space="0"/>
            </w:tcBorders>
            <w:vAlign w:val="center"/>
          </w:tcPr>
          <w:p w14:paraId="17827926">
            <w:pPr>
              <w:keepNext w:val="0"/>
              <w:keepLines w:val="0"/>
              <w:pageBreakBefore w:val="0"/>
              <w:widowControl w:val="0"/>
              <w:kinsoku/>
              <w:wordWrap w:val="0"/>
              <w:overflowPunct/>
              <w:topLinePunct/>
              <w:autoSpaceDE/>
              <w:autoSpaceDN/>
              <w:bidi w:val="0"/>
              <w:adjustRightInd w:val="0"/>
              <w:snapToGrid w:val="0"/>
              <w:ind w:right="84" w:rightChars="40"/>
              <w:jc w:val="left"/>
              <w:rPr>
                <w:rFonts w:hint="eastAsia" w:ascii="宋体" w:hAnsi="宋体" w:eastAsia="宋体" w:cs="宋体"/>
                <w:b w:val="0"/>
                <w:bCs w:val="0"/>
                <w:snapToGrid w:val="0"/>
                <w:color w:val="auto"/>
                <w:kern w:val="0"/>
                <w:sz w:val="24"/>
                <w:szCs w:val="24"/>
                <w:highlight w:val="none"/>
              </w:rPr>
            </w:pPr>
            <w:r>
              <w:rPr>
                <w:rFonts w:hint="eastAsia" w:hAnsi="宋体" w:cs="宋体"/>
                <w:color w:val="auto"/>
                <w:kern w:val="0"/>
                <w:sz w:val="24"/>
                <w:szCs w:val="24"/>
                <w:highlight w:val="none"/>
                <w:u w:val="single"/>
                <w:lang w:val="en-US" w:eastAsia="zh-CN" w:bidi="ar-SA"/>
              </w:rPr>
              <w:t>2026</w:t>
            </w:r>
            <w:r>
              <w:rPr>
                <w:rFonts w:hint="eastAsia" w:ascii="宋体" w:hAnsi="宋体" w:eastAsia="宋体" w:cs="宋体"/>
                <w:color w:val="auto"/>
                <w:kern w:val="0"/>
                <w:sz w:val="24"/>
                <w:szCs w:val="24"/>
                <w:highlight w:val="none"/>
                <w:lang w:val="en-US" w:eastAsia="zh-CN" w:bidi="ar-SA"/>
              </w:rPr>
              <w:t>年</w:t>
            </w:r>
            <w:r>
              <w:rPr>
                <w:rFonts w:hint="eastAsia" w:hAnsi="宋体" w:cs="宋体"/>
                <w:color w:val="auto"/>
                <w:kern w:val="0"/>
                <w:sz w:val="24"/>
                <w:szCs w:val="24"/>
                <w:highlight w:val="none"/>
                <w:u w:val="single"/>
                <w:lang w:val="en-US" w:eastAsia="zh-CN" w:bidi="ar-SA"/>
              </w:rPr>
              <w:t>11</w:t>
            </w:r>
            <w:r>
              <w:rPr>
                <w:rFonts w:hint="eastAsia" w:ascii="宋体" w:hAnsi="宋体" w:eastAsia="宋体" w:cs="宋体"/>
                <w:color w:val="auto"/>
                <w:kern w:val="0"/>
                <w:sz w:val="24"/>
                <w:szCs w:val="24"/>
                <w:highlight w:val="none"/>
                <w:lang w:val="en-US" w:eastAsia="zh-CN" w:bidi="ar-SA"/>
              </w:rPr>
              <w:t>月</w:t>
            </w:r>
            <w:r>
              <w:rPr>
                <w:rFonts w:hint="eastAsia" w:hAnsi="宋体" w:cs="宋体"/>
                <w:color w:val="auto"/>
                <w:kern w:val="0"/>
                <w:sz w:val="24"/>
                <w:szCs w:val="24"/>
                <w:highlight w:val="none"/>
                <w:u w:val="single"/>
                <w:lang w:val="en-US" w:eastAsia="zh-CN" w:bidi="ar-SA"/>
              </w:rPr>
              <w:t>5</w:t>
            </w:r>
            <w:r>
              <w:rPr>
                <w:rFonts w:hint="eastAsia" w:ascii="宋体" w:hAnsi="宋体" w:eastAsia="宋体" w:cs="宋体"/>
                <w:color w:val="auto"/>
                <w:kern w:val="0"/>
                <w:sz w:val="24"/>
                <w:szCs w:val="24"/>
                <w:highlight w:val="none"/>
                <w:lang w:val="en-US" w:eastAsia="zh-CN" w:bidi="ar-SA"/>
              </w:rPr>
              <w:t>日</w:t>
            </w:r>
            <w:r>
              <w:rPr>
                <w:rFonts w:hint="eastAsia" w:hAnsi="宋体" w:cs="宋体"/>
                <w:color w:val="auto"/>
                <w:kern w:val="0"/>
                <w:sz w:val="24"/>
                <w:szCs w:val="24"/>
                <w:highlight w:val="none"/>
                <w:u w:val="single"/>
                <w:lang w:val="en-US" w:eastAsia="zh-CN" w:bidi="ar-SA"/>
              </w:rPr>
              <w:t>9</w:t>
            </w:r>
            <w:r>
              <w:rPr>
                <w:rFonts w:hint="eastAsia" w:ascii="宋体" w:hAnsi="宋体" w:eastAsia="宋体" w:cs="宋体"/>
                <w:color w:val="auto"/>
                <w:kern w:val="0"/>
                <w:sz w:val="24"/>
                <w:szCs w:val="24"/>
                <w:highlight w:val="none"/>
                <w:lang w:val="en-US" w:eastAsia="zh-CN" w:bidi="ar-SA"/>
              </w:rPr>
              <w:t>时</w:t>
            </w:r>
            <w:r>
              <w:rPr>
                <w:rFonts w:hint="eastAsia" w:hAnsi="宋体" w:cs="宋体"/>
                <w:color w:val="auto"/>
                <w:kern w:val="0"/>
                <w:sz w:val="24"/>
                <w:szCs w:val="24"/>
                <w:highlight w:val="none"/>
                <w:u w:val="single"/>
                <w:lang w:val="en-US" w:eastAsia="zh-CN" w:bidi="ar-SA"/>
              </w:rPr>
              <w:t>30</w:t>
            </w:r>
            <w:r>
              <w:rPr>
                <w:rFonts w:hint="eastAsia" w:ascii="宋体" w:hAnsi="宋体" w:eastAsia="宋体" w:cs="宋体"/>
                <w:color w:val="auto"/>
                <w:kern w:val="0"/>
                <w:sz w:val="24"/>
                <w:szCs w:val="24"/>
                <w:highlight w:val="none"/>
                <w:lang w:val="en-US" w:eastAsia="zh-CN" w:bidi="ar-SA"/>
              </w:rPr>
              <w:t>分</w:t>
            </w:r>
          </w:p>
        </w:tc>
      </w:tr>
      <w:tr w14:paraId="2E7EDE0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57" w:type="dxa"/>
            <w:bottom w:w="0" w:type="dxa"/>
            <w:right w:w="57" w:type="dxa"/>
          </w:tblCellMar>
        </w:tblPrEx>
        <w:trPr>
          <w:trHeight w:val="1297" w:hRule="atLeast"/>
        </w:trPr>
        <w:tc>
          <w:tcPr>
            <w:tcW w:w="491" w:type="dxa"/>
            <w:tcBorders>
              <w:top w:val="single" w:color="080000" w:sz="4" w:space="0"/>
              <w:left w:val="single" w:color="080000" w:sz="4" w:space="0"/>
              <w:bottom w:val="single" w:color="080000" w:sz="4" w:space="0"/>
              <w:right w:val="single" w:color="080000" w:sz="4" w:space="0"/>
            </w:tcBorders>
            <w:vAlign w:val="center"/>
          </w:tcPr>
          <w:p w14:paraId="2AE7DCF3">
            <w:pPr>
              <w:pStyle w:val="32"/>
              <w:keepNext w:val="0"/>
              <w:keepLines w:val="0"/>
              <w:pageBreakBefore w:val="0"/>
              <w:widowControl w:val="0"/>
              <w:kinsoku/>
              <w:wordWrap w:val="0"/>
              <w:overflowPunct/>
              <w:topLinePunct/>
              <w:autoSpaceDE/>
              <w:autoSpaceDN/>
              <w:bidi w:val="0"/>
              <w:adjustRightInd w:val="0"/>
              <w:snapToGrid w:val="0"/>
              <w:spacing w:line="360" w:lineRule="exact"/>
              <w:ind w:right="84" w:rightChars="40"/>
              <w:jc w:val="center"/>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7</w:t>
            </w:r>
          </w:p>
        </w:tc>
        <w:tc>
          <w:tcPr>
            <w:tcW w:w="1756" w:type="dxa"/>
            <w:tcBorders>
              <w:top w:val="single" w:color="080000" w:sz="4" w:space="0"/>
              <w:left w:val="single" w:color="080000" w:sz="4" w:space="0"/>
              <w:bottom w:val="single" w:color="080000" w:sz="4" w:space="0"/>
              <w:right w:val="single" w:color="080000" w:sz="4" w:space="0"/>
            </w:tcBorders>
            <w:vAlign w:val="center"/>
          </w:tcPr>
          <w:p w14:paraId="16535467">
            <w:pPr>
              <w:keepNext w:val="0"/>
              <w:keepLines w:val="0"/>
              <w:pageBreakBefore w:val="0"/>
              <w:widowControl w:val="0"/>
              <w:kinsoku/>
              <w:wordWrap w:val="0"/>
              <w:overflowPunct/>
              <w:topLinePunct/>
              <w:autoSpaceDE/>
              <w:autoSpaceDN/>
              <w:bidi w:val="0"/>
              <w:adjustRightInd w:val="0"/>
              <w:snapToGrid w:val="0"/>
              <w:spacing w:line="360" w:lineRule="exact"/>
              <w:ind w:right="84" w:rightChars="4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投标相关资料（如有）</w:t>
            </w:r>
          </w:p>
          <w:p w14:paraId="326B11F8">
            <w:pPr>
              <w:keepNext w:val="0"/>
              <w:keepLines w:val="0"/>
              <w:pageBreakBefore w:val="0"/>
              <w:widowControl w:val="0"/>
              <w:kinsoku/>
              <w:wordWrap w:val="0"/>
              <w:overflowPunct/>
              <w:topLinePunct/>
              <w:autoSpaceDE/>
              <w:autoSpaceDN/>
              <w:bidi w:val="0"/>
              <w:adjustRightInd w:val="0"/>
              <w:snapToGrid w:val="0"/>
              <w:spacing w:line="360" w:lineRule="exact"/>
              <w:ind w:right="84" w:rightChars="40"/>
              <w:jc w:val="center"/>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val="en-US" w:eastAsia="zh-CN" w:bidi="ar-SA"/>
              </w:rPr>
              <w:t>递交时间</w:t>
            </w:r>
          </w:p>
        </w:tc>
        <w:tc>
          <w:tcPr>
            <w:tcW w:w="7932" w:type="dxa"/>
            <w:tcBorders>
              <w:top w:val="single" w:color="080000" w:sz="4" w:space="0"/>
              <w:left w:val="single" w:color="080000" w:sz="4" w:space="0"/>
              <w:bottom w:val="single" w:color="080000" w:sz="4" w:space="0"/>
              <w:right w:val="single" w:color="080000" w:sz="4" w:space="0"/>
            </w:tcBorders>
            <w:vAlign w:val="center"/>
          </w:tcPr>
          <w:p w14:paraId="2B87C0CA">
            <w:pPr>
              <w:keepNext w:val="0"/>
              <w:keepLines w:val="0"/>
              <w:pageBreakBefore w:val="0"/>
              <w:widowControl w:val="0"/>
              <w:kinsoku/>
              <w:wordWrap w:val="0"/>
              <w:overflowPunct/>
              <w:topLinePunct/>
              <w:autoSpaceDE/>
              <w:autoSpaceDN/>
              <w:bidi w:val="0"/>
              <w:adjustRightInd w:val="0"/>
              <w:snapToGrid w:val="0"/>
              <w:ind w:right="84" w:rightChars="40"/>
              <w:jc w:val="left"/>
              <w:rPr>
                <w:rFonts w:hint="eastAsia" w:ascii="宋体" w:hAnsi="宋体" w:eastAsia="宋体" w:cs="宋体"/>
                <w:b w:val="0"/>
                <w:bCs w:val="0"/>
                <w:snapToGrid w:val="0"/>
                <w:color w:val="auto"/>
                <w:kern w:val="0"/>
                <w:sz w:val="24"/>
                <w:szCs w:val="24"/>
                <w:highlight w:val="none"/>
              </w:rPr>
            </w:pPr>
            <w:r>
              <w:rPr>
                <w:rFonts w:hint="eastAsia" w:hAnsi="宋体" w:cs="宋体"/>
                <w:color w:val="auto"/>
                <w:kern w:val="0"/>
                <w:sz w:val="24"/>
                <w:szCs w:val="24"/>
                <w:highlight w:val="none"/>
                <w:u w:val="single"/>
                <w:lang w:val="en-US" w:eastAsia="zh-CN" w:bidi="ar-SA"/>
              </w:rPr>
              <w:t>2026</w:t>
            </w:r>
            <w:r>
              <w:rPr>
                <w:rFonts w:hint="eastAsia" w:ascii="宋体" w:hAnsi="宋体" w:eastAsia="宋体" w:cs="宋体"/>
                <w:color w:val="auto"/>
                <w:kern w:val="0"/>
                <w:sz w:val="24"/>
                <w:szCs w:val="24"/>
                <w:highlight w:val="none"/>
                <w:lang w:val="en-US" w:eastAsia="zh-CN" w:bidi="ar-SA"/>
              </w:rPr>
              <w:t>年</w:t>
            </w:r>
            <w:r>
              <w:rPr>
                <w:rFonts w:hint="eastAsia" w:hAnsi="宋体" w:cs="宋体"/>
                <w:color w:val="auto"/>
                <w:kern w:val="0"/>
                <w:sz w:val="24"/>
                <w:szCs w:val="24"/>
                <w:highlight w:val="none"/>
                <w:u w:val="single"/>
                <w:lang w:val="en-US" w:eastAsia="zh-CN" w:bidi="ar-SA"/>
              </w:rPr>
              <w:t>11</w:t>
            </w:r>
            <w:r>
              <w:rPr>
                <w:rFonts w:hint="eastAsia" w:ascii="宋体" w:hAnsi="宋体" w:eastAsia="宋体" w:cs="宋体"/>
                <w:color w:val="auto"/>
                <w:kern w:val="0"/>
                <w:sz w:val="24"/>
                <w:szCs w:val="24"/>
                <w:highlight w:val="none"/>
                <w:lang w:val="en-US" w:eastAsia="zh-CN" w:bidi="ar-SA"/>
              </w:rPr>
              <w:t>月</w:t>
            </w:r>
            <w:r>
              <w:rPr>
                <w:rFonts w:hint="eastAsia" w:hAnsi="宋体" w:cs="宋体"/>
                <w:color w:val="auto"/>
                <w:kern w:val="0"/>
                <w:sz w:val="24"/>
                <w:szCs w:val="24"/>
                <w:highlight w:val="none"/>
                <w:u w:val="single"/>
                <w:lang w:val="en-US" w:eastAsia="zh-CN" w:bidi="ar-SA"/>
              </w:rPr>
              <w:t>5</w:t>
            </w:r>
            <w:r>
              <w:rPr>
                <w:rFonts w:hint="eastAsia" w:ascii="宋体" w:hAnsi="宋体" w:eastAsia="宋体" w:cs="宋体"/>
                <w:color w:val="auto"/>
                <w:kern w:val="0"/>
                <w:sz w:val="24"/>
                <w:szCs w:val="24"/>
                <w:highlight w:val="none"/>
                <w:lang w:val="en-US" w:eastAsia="zh-CN" w:bidi="ar-SA"/>
              </w:rPr>
              <w:t>日</w:t>
            </w:r>
            <w:r>
              <w:rPr>
                <w:rFonts w:hint="eastAsia" w:hAnsi="宋体" w:cs="宋体"/>
                <w:color w:val="auto"/>
                <w:kern w:val="0"/>
                <w:sz w:val="24"/>
                <w:szCs w:val="24"/>
                <w:highlight w:val="none"/>
                <w:u w:val="single"/>
                <w:lang w:val="en-US" w:eastAsia="zh-CN" w:bidi="ar-SA"/>
              </w:rPr>
              <w:t>9</w:t>
            </w:r>
            <w:r>
              <w:rPr>
                <w:rFonts w:hint="eastAsia" w:ascii="宋体" w:hAnsi="宋体" w:eastAsia="宋体" w:cs="宋体"/>
                <w:color w:val="auto"/>
                <w:kern w:val="0"/>
                <w:sz w:val="24"/>
                <w:szCs w:val="24"/>
                <w:highlight w:val="none"/>
                <w:lang w:val="en-US" w:eastAsia="zh-CN" w:bidi="ar-SA"/>
              </w:rPr>
              <w:t>时</w:t>
            </w:r>
            <w:r>
              <w:rPr>
                <w:rFonts w:hint="eastAsia" w:hAnsi="宋体" w:cs="宋体"/>
                <w:color w:val="auto"/>
                <w:kern w:val="0"/>
                <w:sz w:val="24"/>
                <w:szCs w:val="24"/>
                <w:highlight w:val="none"/>
                <w:u w:val="single"/>
                <w:lang w:val="en-US" w:eastAsia="zh-CN" w:bidi="ar-SA"/>
              </w:rPr>
              <w:t>00</w:t>
            </w:r>
            <w:r>
              <w:rPr>
                <w:rFonts w:hint="eastAsia" w:ascii="宋体" w:hAnsi="宋体" w:eastAsia="宋体" w:cs="宋体"/>
                <w:color w:val="auto"/>
                <w:kern w:val="0"/>
                <w:sz w:val="24"/>
                <w:szCs w:val="24"/>
                <w:highlight w:val="none"/>
                <w:lang w:val="en-US" w:eastAsia="zh-CN" w:bidi="ar-SA"/>
              </w:rPr>
              <w:t>分至</w:t>
            </w:r>
            <w:r>
              <w:rPr>
                <w:rFonts w:hint="eastAsia" w:hAnsi="宋体" w:cs="宋体"/>
                <w:color w:val="auto"/>
                <w:kern w:val="0"/>
                <w:sz w:val="24"/>
                <w:szCs w:val="24"/>
                <w:highlight w:val="none"/>
                <w:u w:val="single"/>
                <w:lang w:val="en-US" w:eastAsia="zh-CN" w:bidi="ar-SA"/>
              </w:rPr>
              <w:t>2026</w:t>
            </w:r>
            <w:r>
              <w:rPr>
                <w:rFonts w:hint="eastAsia" w:ascii="宋体" w:hAnsi="宋体" w:eastAsia="宋体" w:cs="宋体"/>
                <w:color w:val="auto"/>
                <w:kern w:val="0"/>
                <w:sz w:val="24"/>
                <w:szCs w:val="24"/>
                <w:highlight w:val="none"/>
                <w:lang w:val="en-US" w:eastAsia="zh-CN" w:bidi="ar-SA"/>
              </w:rPr>
              <w:t>年</w:t>
            </w:r>
            <w:r>
              <w:rPr>
                <w:rFonts w:hint="eastAsia" w:hAnsi="宋体" w:cs="宋体"/>
                <w:color w:val="auto"/>
                <w:kern w:val="0"/>
                <w:sz w:val="24"/>
                <w:szCs w:val="24"/>
                <w:highlight w:val="none"/>
                <w:u w:val="single"/>
                <w:lang w:val="en-US" w:eastAsia="zh-CN" w:bidi="ar-SA"/>
              </w:rPr>
              <w:t>11</w:t>
            </w:r>
            <w:r>
              <w:rPr>
                <w:rFonts w:hint="eastAsia" w:ascii="宋体" w:hAnsi="宋体" w:eastAsia="宋体" w:cs="宋体"/>
                <w:color w:val="auto"/>
                <w:kern w:val="0"/>
                <w:sz w:val="24"/>
                <w:szCs w:val="24"/>
                <w:highlight w:val="none"/>
                <w:lang w:val="en-US" w:eastAsia="zh-CN" w:bidi="ar-SA"/>
              </w:rPr>
              <w:t>月</w:t>
            </w:r>
            <w:r>
              <w:rPr>
                <w:rFonts w:hint="eastAsia" w:hAnsi="宋体" w:cs="宋体"/>
                <w:color w:val="auto"/>
                <w:kern w:val="0"/>
                <w:sz w:val="24"/>
                <w:szCs w:val="24"/>
                <w:highlight w:val="none"/>
                <w:u w:val="single"/>
                <w:lang w:val="en-US" w:eastAsia="zh-CN" w:bidi="ar-SA"/>
              </w:rPr>
              <w:t>5</w:t>
            </w:r>
            <w:r>
              <w:rPr>
                <w:rFonts w:hint="eastAsia" w:ascii="宋体" w:hAnsi="宋体" w:eastAsia="宋体" w:cs="宋体"/>
                <w:color w:val="auto"/>
                <w:kern w:val="0"/>
                <w:sz w:val="24"/>
                <w:szCs w:val="24"/>
                <w:highlight w:val="none"/>
                <w:lang w:val="en-US" w:eastAsia="zh-CN" w:bidi="ar-SA"/>
              </w:rPr>
              <w:t>日</w:t>
            </w:r>
            <w:r>
              <w:rPr>
                <w:rFonts w:hint="eastAsia" w:hAnsi="宋体" w:cs="宋体"/>
                <w:color w:val="auto"/>
                <w:kern w:val="0"/>
                <w:sz w:val="24"/>
                <w:szCs w:val="24"/>
                <w:highlight w:val="none"/>
                <w:u w:val="single"/>
                <w:lang w:val="en-US" w:eastAsia="zh-CN" w:bidi="ar-SA"/>
              </w:rPr>
              <w:t>9</w:t>
            </w:r>
            <w:r>
              <w:rPr>
                <w:rFonts w:hint="eastAsia" w:ascii="宋体" w:hAnsi="宋体" w:eastAsia="宋体" w:cs="宋体"/>
                <w:color w:val="auto"/>
                <w:kern w:val="0"/>
                <w:sz w:val="24"/>
                <w:szCs w:val="24"/>
                <w:highlight w:val="none"/>
                <w:lang w:val="en-US" w:eastAsia="zh-CN" w:bidi="ar-SA"/>
              </w:rPr>
              <w:t>时</w:t>
            </w:r>
            <w:r>
              <w:rPr>
                <w:rFonts w:hint="eastAsia" w:hAnsi="宋体" w:cs="宋体"/>
                <w:color w:val="auto"/>
                <w:kern w:val="0"/>
                <w:sz w:val="24"/>
                <w:szCs w:val="24"/>
                <w:highlight w:val="none"/>
                <w:u w:val="single"/>
                <w:lang w:val="en-US" w:eastAsia="zh-CN" w:bidi="ar-SA"/>
              </w:rPr>
              <w:t>30</w:t>
            </w:r>
            <w:r>
              <w:rPr>
                <w:rFonts w:hint="eastAsia" w:ascii="宋体" w:hAnsi="宋体" w:eastAsia="宋体" w:cs="宋体"/>
                <w:color w:val="auto"/>
                <w:kern w:val="0"/>
                <w:sz w:val="24"/>
                <w:szCs w:val="24"/>
                <w:highlight w:val="none"/>
                <w:lang w:val="en-US" w:eastAsia="zh-CN" w:bidi="ar-SA"/>
              </w:rPr>
              <w:t>分</w:t>
            </w:r>
          </w:p>
        </w:tc>
      </w:tr>
      <w:tr w14:paraId="5885841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57" w:type="dxa"/>
            <w:bottom w:w="0" w:type="dxa"/>
            <w:right w:w="57" w:type="dxa"/>
          </w:tblCellMar>
        </w:tblPrEx>
        <w:trPr>
          <w:trHeight w:val="1297" w:hRule="atLeast"/>
        </w:trPr>
        <w:tc>
          <w:tcPr>
            <w:tcW w:w="491" w:type="dxa"/>
            <w:tcBorders>
              <w:top w:val="single" w:color="080000" w:sz="4" w:space="0"/>
              <w:left w:val="single" w:color="080000" w:sz="4" w:space="0"/>
              <w:bottom w:val="single" w:color="080000" w:sz="4" w:space="0"/>
              <w:right w:val="single" w:color="080000" w:sz="4" w:space="0"/>
            </w:tcBorders>
            <w:vAlign w:val="center"/>
          </w:tcPr>
          <w:p w14:paraId="25E5C405">
            <w:pPr>
              <w:pStyle w:val="32"/>
              <w:keepNext w:val="0"/>
              <w:keepLines w:val="0"/>
              <w:pageBreakBefore w:val="0"/>
              <w:widowControl w:val="0"/>
              <w:kinsoku/>
              <w:wordWrap w:val="0"/>
              <w:overflowPunct/>
              <w:topLinePunct/>
              <w:autoSpaceDE/>
              <w:autoSpaceDN/>
              <w:bidi w:val="0"/>
              <w:adjustRightInd w:val="0"/>
              <w:snapToGrid w:val="0"/>
              <w:spacing w:line="360" w:lineRule="exact"/>
              <w:ind w:right="84" w:rightChars="40"/>
              <w:jc w:val="center"/>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8</w:t>
            </w:r>
          </w:p>
        </w:tc>
        <w:tc>
          <w:tcPr>
            <w:tcW w:w="1756" w:type="dxa"/>
            <w:tcBorders>
              <w:top w:val="single" w:color="080000" w:sz="4" w:space="0"/>
              <w:left w:val="single" w:color="080000" w:sz="4" w:space="0"/>
              <w:bottom w:val="single" w:color="080000" w:sz="4" w:space="0"/>
              <w:right w:val="single" w:color="080000" w:sz="4" w:space="0"/>
            </w:tcBorders>
            <w:vAlign w:val="center"/>
          </w:tcPr>
          <w:p w14:paraId="382D945C">
            <w:pPr>
              <w:keepNext w:val="0"/>
              <w:keepLines w:val="0"/>
              <w:pageBreakBefore w:val="0"/>
              <w:widowControl w:val="0"/>
              <w:kinsoku/>
              <w:wordWrap w:val="0"/>
              <w:overflowPunct/>
              <w:topLinePunct/>
              <w:autoSpaceDE/>
              <w:autoSpaceDN/>
              <w:bidi w:val="0"/>
              <w:adjustRightInd w:val="0"/>
              <w:snapToGrid w:val="0"/>
              <w:spacing w:line="360" w:lineRule="exact"/>
              <w:ind w:right="84" w:rightChars="4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投标相关资料（如有）</w:t>
            </w:r>
          </w:p>
          <w:p w14:paraId="7752393B">
            <w:pPr>
              <w:keepNext w:val="0"/>
              <w:keepLines w:val="0"/>
              <w:pageBreakBefore w:val="0"/>
              <w:widowControl w:val="0"/>
              <w:kinsoku/>
              <w:wordWrap w:val="0"/>
              <w:overflowPunct/>
              <w:topLinePunct/>
              <w:autoSpaceDE/>
              <w:autoSpaceDN/>
              <w:bidi w:val="0"/>
              <w:adjustRightInd w:val="0"/>
              <w:snapToGrid w:val="0"/>
              <w:spacing w:line="360" w:lineRule="exact"/>
              <w:ind w:right="84" w:rightChars="40"/>
              <w:jc w:val="center"/>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val="en-US" w:eastAsia="zh-CN" w:bidi="ar-SA"/>
              </w:rPr>
              <w:t>递交地点</w:t>
            </w:r>
          </w:p>
        </w:tc>
        <w:tc>
          <w:tcPr>
            <w:tcW w:w="7932" w:type="dxa"/>
            <w:tcBorders>
              <w:top w:val="single" w:color="080000" w:sz="4" w:space="0"/>
              <w:left w:val="single" w:color="080000" w:sz="4" w:space="0"/>
              <w:bottom w:val="single" w:color="080000" w:sz="4" w:space="0"/>
              <w:right w:val="single" w:color="080000" w:sz="4" w:space="0"/>
            </w:tcBorders>
            <w:vAlign w:val="center"/>
          </w:tcPr>
          <w:p w14:paraId="4046774B">
            <w:pPr>
              <w:keepNext w:val="0"/>
              <w:keepLines w:val="0"/>
              <w:pageBreakBefore w:val="0"/>
              <w:widowControl w:val="0"/>
              <w:kinsoku/>
              <w:wordWrap w:val="0"/>
              <w:overflowPunct/>
              <w:topLinePunct/>
              <w:autoSpaceDE/>
              <w:autoSpaceDN/>
              <w:bidi w:val="0"/>
              <w:adjustRightInd w:val="0"/>
              <w:snapToGrid w:val="0"/>
              <w:spacing w:line="400" w:lineRule="exact"/>
              <w:ind w:right="84" w:rightChars="40"/>
              <w:jc w:val="left"/>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val="en-US" w:eastAsia="zh-CN" w:bidi="ar-SA"/>
              </w:rPr>
              <w:t>递交场所： 韶关市公共资源交易中心</w:t>
            </w:r>
            <w:r>
              <w:rPr>
                <w:rFonts w:hint="eastAsia" w:asciiTheme="minorEastAsia" w:hAnsiTheme="minorEastAsia" w:eastAsiaTheme="minorEastAsia" w:cstheme="minorEastAsia"/>
                <w:snapToGrid w:val="0"/>
                <w:color w:val="auto"/>
                <w:kern w:val="0"/>
                <w:sz w:val="24"/>
                <w:szCs w:val="24"/>
                <w:highlight w:val="none"/>
                <w:lang w:val="en-US" w:eastAsia="zh-CN"/>
              </w:rPr>
              <w:t>翁源分中心</w:t>
            </w:r>
            <w:r>
              <w:rPr>
                <w:rFonts w:hint="eastAsia" w:ascii="宋体" w:hAnsi="宋体" w:eastAsia="宋体" w:cs="宋体"/>
                <w:snapToGrid w:val="0"/>
                <w:color w:val="auto"/>
                <w:kern w:val="0"/>
                <w:sz w:val="24"/>
                <w:szCs w:val="24"/>
                <w:highlight w:val="none"/>
                <w:lang w:val="en-US" w:eastAsia="zh-CN" w:bidi="ar-SA"/>
              </w:rPr>
              <w:t>，地址：</w:t>
            </w:r>
            <w:r>
              <w:rPr>
                <w:rFonts w:hint="eastAsia" w:asciiTheme="minorEastAsia" w:hAnsiTheme="minorEastAsia" w:eastAsiaTheme="minorEastAsia" w:cstheme="minorEastAsia"/>
                <w:snapToGrid w:val="0"/>
                <w:color w:val="auto"/>
                <w:kern w:val="0"/>
                <w:sz w:val="24"/>
                <w:szCs w:val="24"/>
                <w:highlight w:val="none"/>
                <w:lang w:val="en-US" w:eastAsia="zh-CN"/>
              </w:rPr>
              <w:t>翁源县龙仙镇朝阳路63号韶关市公共资源交易中心翁源分中心</w:t>
            </w:r>
            <w:r>
              <w:rPr>
                <w:rFonts w:hint="eastAsia" w:ascii="宋体" w:hAnsi="宋体" w:eastAsia="宋体" w:cs="宋体"/>
                <w:snapToGrid w:val="0"/>
                <w:color w:val="auto"/>
                <w:kern w:val="0"/>
                <w:sz w:val="24"/>
                <w:szCs w:val="24"/>
                <w:highlight w:val="none"/>
                <w:lang w:val="en-US" w:eastAsia="zh-CN" w:bidi="ar-SA"/>
              </w:rPr>
              <w:t>，具体房间号以当日现场通知为准。</w:t>
            </w:r>
          </w:p>
        </w:tc>
      </w:tr>
      <w:tr w14:paraId="3AE67C5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57" w:type="dxa"/>
            <w:bottom w:w="0" w:type="dxa"/>
            <w:right w:w="57" w:type="dxa"/>
          </w:tblCellMar>
        </w:tblPrEx>
        <w:trPr>
          <w:trHeight w:val="920" w:hRule="atLeast"/>
        </w:trPr>
        <w:tc>
          <w:tcPr>
            <w:tcW w:w="491" w:type="dxa"/>
            <w:tcBorders>
              <w:top w:val="single" w:color="080000" w:sz="4" w:space="0"/>
              <w:left w:val="single" w:color="080000" w:sz="4" w:space="0"/>
              <w:bottom w:val="single" w:color="080000" w:sz="4" w:space="0"/>
              <w:right w:val="single" w:color="080000" w:sz="4" w:space="0"/>
            </w:tcBorders>
            <w:vAlign w:val="center"/>
          </w:tcPr>
          <w:p w14:paraId="5A26C4B5">
            <w:pPr>
              <w:pStyle w:val="32"/>
              <w:keepNext w:val="0"/>
              <w:keepLines w:val="0"/>
              <w:pageBreakBefore w:val="0"/>
              <w:widowControl w:val="0"/>
              <w:kinsoku/>
              <w:wordWrap w:val="0"/>
              <w:overflowPunct/>
              <w:topLinePunct/>
              <w:autoSpaceDE/>
              <w:autoSpaceDN/>
              <w:bidi w:val="0"/>
              <w:adjustRightInd w:val="0"/>
              <w:snapToGrid w:val="0"/>
              <w:spacing w:line="360" w:lineRule="exact"/>
              <w:ind w:right="84" w:rightChars="40"/>
              <w:jc w:val="center"/>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9</w:t>
            </w:r>
          </w:p>
        </w:tc>
        <w:tc>
          <w:tcPr>
            <w:tcW w:w="1756" w:type="dxa"/>
            <w:tcBorders>
              <w:top w:val="single" w:color="080000" w:sz="4" w:space="0"/>
              <w:left w:val="single" w:color="080000" w:sz="4" w:space="0"/>
              <w:bottom w:val="single" w:color="080000" w:sz="4" w:space="0"/>
              <w:right w:val="single" w:color="080000" w:sz="4" w:space="0"/>
            </w:tcBorders>
            <w:vAlign w:val="center"/>
          </w:tcPr>
          <w:p w14:paraId="25C68903">
            <w:pPr>
              <w:keepNext w:val="0"/>
              <w:keepLines w:val="0"/>
              <w:pageBreakBefore w:val="0"/>
              <w:widowControl w:val="0"/>
              <w:kinsoku/>
              <w:wordWrap w:val="0"/>
              <w:overflowPunct/>
              <w:topLinePunct/>
              <w:autoSpaceDE/>
              <w:autoSpaceDN/>
              <w:bidi w:val="0"/>
              <w:adjustRightInd w:val="0"/>
              <w:snapToGrid w:val="0"/>
              <w:spacing w:line="360" w:lineRule="exact"/>
              <w:ind w:right="84" w:rightChars="40"/>
              <w:jc w:val="center"/>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val="en-US" w:eastAsia="zh-CN" w:bidi="ar-SA"/>
              </w:rPr>
              <w:t xml:space="preserve">开标时间 </w:t>
            </w:r>
          </w:p>
        </w:tc>
        <w:tc>
          <w:tcPr>
            <w:tcW w:w="7932" w:type="dxa"/>
            <w:tcBorders>
              <w:top w:val="single" w:color="080000" w:sz="4" w:space="0"/>
              <w:left w:val="single" w:color="080000" w:sz="4" w:space="0"/>
              <w:bottom w:val="single" w:color="080000" w:sz="4" w:space="0"/>
              <w:right w:val="single" w:color="080000" w:sz="4" w:space="0"/>
            </w:tcBorders>
            <w:vAlign w:val="center"/>
          </w:tcPr>
          <w:p w14:paraId="2ED0604D">
            <w:pPr>
              <w:keepNext w:val="0"/>
              <w:keepLines w:val="0"/>
              <w:pageBreakBefore w:val="0"/>
              <w:widowControl w:val="0"/>
              <w:kinsoku/>
              <w:wordWrap w:val="0"/>
              <w:overflowPunct/>
              <w:topLinePunct/>
              <w:autoSpaceDE/>
              <w:autoSpaceDN/>
              <w:bidi w:val="0"/>
              <w:adjustRightInd w:val="0"/>
              <w:snapToGrid w:val="0"/>
              <w:spacing w:line="400" w:lineRule="exact"/>
              <w:ind w:right="84" w:rightChars="40"/>
              <w:jc w:val="left"/>
              <w:rPr>
                <w:rFonts w:hint="eastAsia" w:ascii="宋体" w:hAnsi="宋体" w:eastAsia="宋体" w:cs="宋体"/>
                <w:b w:val="0"/>
                <w:bCs w:val="0"/>
                <w:snapToGrid w:val="0"/>
                <w:color w:val="auto"/>
                <w:kern w:val="0"/>
                <w:sz w:val="24"/>
                <w:szCs w:val="24"/>
                <w:highlight w:val="none"/>
              </w:rPr>
            </w:pPr>
            <w:r>
              <w:rPr>
                <w:rFonts w:hint="eastAsia" w:hAnsi="宋体" w:cs="宋体"/>
                <w:color w:val="auto"/>
                <w:kern w:val="0"/>
                <w:sz w:val="24"/>
                <w:szCs w:val="24"/>
                <w:highlight w:val="none"/>
                <w:u w:val="single"/>
                <w:lang w:val="en-US" w:eastAsia="zh-CN" w:bidi="ar-SA"/>
              </w:rPr>
              <w:t>2026</w:t>
            </w:r>
            <w:r>
              <w:rPr>
                <w:rFonts w:hint="eastAsia" w:ascii="宋体" w:hAnsi="宋体" w:eastAsia="宋体" w:cs="宋体"/>
                <w:color w:val="auto"/>
                <w:kern w:val="0"/>
                <w:sz w:val="24"/>
                <w:szCs w:val="24"/>
                <w:highlight w:val="none"/>
                <w:lang w:val="en-US" w:eastAsia="zh-CN" w:bidi="ar-SA"/>
              </w:rPr>
              <w:t>年</w:t>
            </w:r>
            <w:r>
              <w:rPr>
                <w:rFonts w:hint="eastAsia" w:hAnsi="宋体" w:cs="宋体"/>
                <w:color w:val="auto"/>
                <w:kern w:val="0"/>
                <w:sz w:val="24"/>
                <w:szCs w:val="24"/>
                <w:highlight w:val="none"/>
                <w:u w:val="single"/>
                <w:lang w:val="en-US" w:eastAsia="zh-CN" w:bidi="ar-SA"/>
              </w:rPr>
              <w:t>11</w:t>
            </w:r>
            <w:r>
              <w:rPr>
                <w:rFonts w:hint="eastAsia" w:ascii="宋体" w:hAnsi="宋体" w:eastAsia="宋体" w:cs="宋体"/>
                <w:color w:val="auto"/>
                <w:kern w:val="0"/>
                <w:sz w:val="24"/>
                <w:szCs w:val="24"/>
                <w:highlight w:val="none"/>
                <w:lang w:val="en-US" w:eastAsia="zh-CN" w:bidi="ar-SA"/>
              </w:rPr>
              <w:t>月</w:t>
            </w:r>
            <w:r>
              <w:rPr>
                <w:rFonts w:hint="eastAsia" w:hAnsi="宋体" w:cs="宋体"/>
                <w:color w:val="auto"/>
                <w:kern w:val="0"/>
                <w:sz w:val="24"/>
                <w:szCs w:val="24"/>
                <w:highlight w:val="none"/>
                <w:u w:val="single"/>
                <w:lang w:val="en-US" w:eastAsia="zh-CN" w:bidi="ar-SA"/>
              </w:rPr>
              <w:t>5</w:t>
            </w:r>
            <w:r>
              <w:rPr>
                <w:rFonts w:hint="eastAsia" w:ascii="宋体" w:hAnsi="宋体" w:eastAsia="宋体" w:cs="宋体"/>
                <w:color w:val="auto"/>
                <w:kern w:val="0"/>
                <w:sz w:val="24"/>
                <w:szCs w:val="24"/>
                <w:highlight w:val="none"/>
                <w:lang w:val="en-US" w:eastAsia="zh-CN" w:bidi="ar-SA"/>
              </w:rPr>
              <w:t>日</w:t>
            </w:r>
            <w:r>
              <w:rPr>
                <w:rFonts w:hint="eastAsia" w:hAnsi="宋体" w:cs="宋体"/>
                <w:color w:val="auto"/>
                <w:kern w:val="0"/>
                <w:sz w:val="24"/>
                <w:szCs w:val="24"/>
                <w:highlight w:val="none"/>
                <w:u w:val="single"/>
                <w:lang w:val="en-US" w:eastAsia="zh-CN" w:bidi="ar-SA"/>
              </w:rPr>
              <w:t>9</w:t>
            </w:r>
            <w:r>
              <w:rPr>
                <w:rFonts w:hint="eastAsia" w:ascii="宋体" w:hAnsi="宋体" w:eastAsia="宋体" w:cs="宋体"/>
                <w:color w:val="auto"/>
                <w:kern w:val="0"/>
                <w:sz w:val="24"/>
                <w:szCs w:val="24"/>
                <w:highlight w:val="none"/>
                <w:lang w:val="en-US" w:eastAsia="zh-CN" w:bidi="ar-SA"/>
              </w:rPr>
              <w:t>时</w:t>
            </w:r>
            <w:r>
              <w:rPr>
                <w:rFonts w:hint="eastAsia" w:hAnsi="宋体" w:cs="宋体"/>
                <w:color w:val="auto"/>
                <w:kern w:val="0"/>
                <w:sz w:val="24"/>
                <w:szCs w:val="24"/>
                <w:highlight w:val="none"/>
                <w:u w:val="single"/>
                <w:lang w:val="en-US" w:eastAsia="zh-CN" w:bidi="ar-SA"/>
              </w:rPr>
              <w:t>30</w:t>
            </w:r>
            <w:r>
              <w:rPr>
                <w:rFonts w:hint="eastAsia" w:ascii="宋体" w:hAnsi="宋体" w:eastAsia="宋体" w:cs="宋体"/>
                <w:color w:val="auto"/>
                <w:kern w:val="0"/>
                <w:sz w:val="24"/>
                <w:szCs w:val="24"/>
                <w:highlight w:val="none"/>
                <w:lang w:val="en-US" w:eastAsia="zh-CN" w:bidi="ar-SA"/>
              </w:rPr>
              <w:t>分</w:t>
            </w:r>
          </w:p>
        </w:tc>
      </w:tr>
      <w:tr w14:paraId="15756B7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57" w:type="dxa"/>
            <w:bottom w:w="0" w:type="dxa"/>
            <w:right w:w="57" w:type="dxa"/>
          </w:tblCellMar>
        </w:tblPrEx>
        <w:trPr>
          <w:trHeight w:val="1197" w:hRule="atLeast"/>
        </w:trPr>
        <w:tc>
          <w:tcPr>
            <w:tcW w:w="491" w:type="dxa"/>
            <w:tcBorders>
              <w:top w:val="single" w:color="080000" w:sz="4" w:space="0"/>
              <w:left w:val="single" w:color="080000" w:sz="4" w:space="0"/>
              <w:bottom w:val="single" w:color="080000" w:sz="4" w:space="0"/>
              <w:right w:val="single" w:color="080000" w:sz="4" w:space="0"/>
            </w:tcBorders>
            <w:vAlign w:val="center"/>
          </w:tcPr>
          <w:p w14:paraId="1C43D769">
            <w:pPr>
              <w:pStyle w:val="32"/>
              <w:keepNext w:val="0"/>
              <w:keepLines w:val="0"/>
              <w:pageBreakBefore w:val="0"/>
              <w:widowControl w:val="0"/>
              <w:kinsoku/>
              <w:wordWrap w:val="0"/>
              <w:overflowPunct/>
              <w:topLinePunct/>
              <w:autoSpaceDE/>
              <w:autoSpaceDN/>
              <w:bidi w:val="0"/>
              <w:adjustRightInd w:val="0"/>
              <w:snapToGrid w:val="0"/>
              <w:spacing w:line="360" w:lineRule="exact"/>
              <w:ind w:right="84" w:rightChars="40"/>
              <w:jc w:val="center"/>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10</w:t>
            </w:r>
          </w:p>
        </w:tc>
        <w:tc>
          <w:tcPr>
            <w:tcW w:w="1756" w:type="dxa"/>
            <w:tcBorders>
              <w:top w:val="single" w:color="080000" w:sz="4" w:space="0"/>
              <w:left w:val="single" w:color="080000" w:sz="4" w:space="0"/>
              <w:bottom w:val="single" w:color="080000" w:sz="4" w:space="0"/>
              <w:right w:val="single" w:color="080000" w:sz="4" w:space="0"/>
            </w:tcBorders>
            <w:vAlign w:val="center"/>
          </w:tcPr>
          <w:p w14:paraId="17EE823E">
            <w:pPr>
              <w:keepNext w:val="0"/>
              <w:keepLines w:val="0"/>
              <w:pageBreakBefore w:val="0"/>
              <w:widowControl w:val="0"/>
              <w:kinsoku/>
              <w:wordWrap w:val="0"/>
              <w:overflowPunct/>
              <w:topLinePunct/>
              <w:autoSpaceDE/>
              <w:autoSpaceDN/>
              <w:bidi w:val="0"/>
              <w:adjustRightInd w:val="0"/>
              <w:snapToGrid w:val="0"/>
              <w:spacing w:line="360" w:lineRule="exact"/>
              <w:ind w:right="84" w:rightChars="40"/>
              <w:jc w:val="center"/>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val="en-US" w:eastAsia="zh-CN" w:bidi="ar-SA"/>
              </w:rPr>
              <w:t xml:space="preserve">开标地点 </w:t>
            </w:r>
          </w:p>
        </w:tc>
        <w:tc>
          <w:tcPr>
            <w:tcW w:w="7932" w:type="dxa"/>
            <w:tcBorders>
              <w:top w:val="single" w:color="080000" w:sz="4" w:space="0"/>
              <w:left w:val="single" w:color="080000" w:sz="4" w:space="0"/>
              <w:bottom w:val="single" w:color="080000" w:sz="4" w:space="0"/>
              <w:right w:val="single" w:color="080000" w:sz="4" w:space="0"/>
            </w:tcBorders>
            <w:vAlign w:val="center"/>
          </w:tcPr>
          <w:p w14:paraId="1FC1AD23">
            <w:pPr>
              <w:keepNext w:val="0"/>
              <w:keepLines w:val="0"/>
              <w:pageBreakBefore w:val="0"/>
              <w:widowControl w:val="0"/>
              <w:kinsoku/>
              <w:wordWrap w:val="0"/>
              <w:overflowPunct/>
              <w:topLinePunct/>
              <w:autoSpaceDE/>
              <w:autoSpaceDN/>
              <w:bidi w:val="0"/>
              <w:adjustRightInd w:val="0"/>
              <w:snapToGrid w:val="0"/>
              <w:spacing w:line="360" w:lineRule="exact"/>
              <w:ind w:right="84" w:rightChars="40" w:firstLine="273" w:firstLineChars="114"/>
              <w:jc w:val="left"/>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val="en-US" w:eastAsia="zh-CN" w:bidi="ar-SA"/>
              </w:rPr>
              <w:t>开标地点： 韶关市公共资源交易中心</w:t>
            </w:r>
            <w:r>
              <w:rPr>
                <w:rFonts w:hint="eastAsia" w:asciiTheme="minorEastAsia" w:hAnsiTheme="minorEastAsia" w:eastAsiaTheme="minorEastAsia" w:cstheme="minorEastAsia"/>
                <w:snapToGrid w:val="0"/>
                <w:color w:val="auto"/>
                <w:kern w:val="0"/>
                <w:sz w:val="24"/>
                <w:szCs w:val="24"/>
                <w:highlight w:val="none"/>
                <w:lang w:val="en-US" w:eastAsia="zh-CN"/>
              </w:rPr>
              <w:t>翁源</w:t>
            </w:r>
            <w:r>
              <w:rPr>
                <w:rFonts w:hint="eastAsia" w:ascii="宋体" w:hAnsi="宋体" w:eastAsia="宋体" w:cs="宋体"/>
                <w:snapToGrid w:val="0"/>
                <w:color w:val="auto"/>
                <w:kern w:val="0"/>
                <w:sz w:val="24"/>
                <w:szCs w:val="24"/>
                <w:highlight w:val="none"/>
                <w:lang w:val="en-US" w:eastAsia="zh-CN" w:bidi="ar-SA"/>
              </w:rPr>
              <w:t>分中心，地址：</w:t>
            </w:r>
            <w:r>
              <w:rPr>
                <w:rFonts w:hint="eastAsia" w:asciiTheme="minorEastAsia" w:hAnsiTheme="minorEastAsia" w:eastAsiaTheme="minorEastAsia" w:cstheme="minorEastAsia"/>
                <w:snapToGrid w:val="0"/>
                <w:color w:val="auto"/>
                <w:kern w:val="0"/>
                <w:sz w:val="24"/>
                <w:szCs w:val="24"/>
                <w:highlight w:val="none"/>
                <w:lang w:val="en-US" w:eastAsia="zh-CN"/>
              </w:rPr>
              <w:t>翁源县龙仙镇朝阳路63号韶关市公共资源交易中心翁源分中心</w:t>
            </w:r>
            <w:r>
              <w:rPr>
                <w:rFonts w:hint="eastAsia" w:ascii="宋体" w:hAnsi="宋体" w:eastAsia="宋体" w:cs="宋体"/>
                <w:snapToGrid w:val="0"/>
                <w:color w:val="auto"/>
                <w:kern w:val="0"/>
                <w:sz w:val="24"/>
                <w:szCs w:val="24"/>
                <w:highlight w:val="none"/>
                <w:lang w:val="en-US" w:eastAsia="zh-CN" w:bidi="ar-SA"/>
              </w:rPr>
              <w:t>，具体房间号以当日现场通知为准。</w:t>
            </w:r>
          </w:p>
        </w:tc>
      </w:tr>
      <w:tr w14:paraId="3B00E9C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57" w:type="dxa"/>
            <w:bottom w:w="0" w:type="dxa"/>
            <w:right w:w="57" w:type="dxa"/>
          </w:tblCellMar>
        </w:tblPrEx>
        <w:trPr>
          <w:trHeight w:val="1732" w:hRule="atLeast"/>
        </w:trPr>
        <w:tc>
          <w:tcPr>
            <w:tcW w:w="2247" w:type="dxa"/>
            <w:gridSpan w:val="2"/>
            <w:tcBorders>
              <w:top w:val="single" w:color="080000" w:sz="4" w:space="0"/>
              <w:left w:val="single" w:color="080000" w:sz="4" w:space="0"/>
              <w:bottom w:val="single" w:color="080000" w:sz="4" w:space="0"/>
              <w:right w:val="single" w:color="080000" w:sz="4" w:space="0"/>
            </w:tcBorders>
            <w:vAlign w:val="center"/>
          </w:tcPr>
          <w:p w14:paraId="1338FC7C">
            <w:pPr>
              <w:pStyle w:val="32"/>
              <w:keepNext w:val="0"/>
              <w:keepLines w:val="0"/>
              <w:pageBreakBefore w:val="0"/>
              <w:widowControl w:val="0"/>
              <w:kinsoku/>
              <w:wordWrap w:val="0"/>
              <w:overflowPunct/>
              <w:topLinePunct/>
              <w:autoSpaceDE/>
              <w:autoSpaceDN/>
              <w:bidi w:val="0"/>
              <w:adjustRightInd w:val="0"/>
              <w:snapToGrid w:val="0"/>
              <w:spacing w:line="360" w:lineRule="exact"/>
              <w:ind w:right="84" w:rightChars="40"/>
              <w:jc w:val="center"/>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val="en-US" w:eastAsia="zh-CN"/>
              </w:rPr>
              <w:t>备注</w:t>
            </w:r>
          </w:p>
        </w:tc>
        <w:tc>
          <w:tcPr>
            <w:tcW w:w="7932" w:type="dxa"/>
            <w:tcBorders>
              <w:top w:val="single" w:color="080000" w:sz="4" w:space="0"/>
              <w:left w:val="single" w:color="080000" w:sz="4" w:space="0"/>
              <w:bottom w:val="single" w:color="080000" w:sz="4" w:space="0"/>
              <w:right w:val="single" w:color="080000" w:sz="4" w:space="0"/>
            </w:tcBorders>
            <w:vAlign w:val="center"/>
          </w:tcPr>
          <w:p w14:paraId="09CD714A">
            <w:pPr>
              <w:pStyle w:val="32"/>
              <w:keepNext w:val="0"/>
              <w:keepLines w:val="0"/>
              <w:pageBreakBefore w:val="0"/>
              <w:widowControl w:val="0"/>
              <w:kinsoku/>
              <w:wordWrap w:val="0"/>
              <w:overflowPunct/>
              <w:topLinePunct/>
              <w:autoSpaceDE/>
              <w:autoSpaceDN/>
              <w:bidi w:val="0"/>
              <w:adjustRightInd w:val="0"/>
              <w:snapToGrid w:val="0"/>
              <w:spacing w:line="400" w:lineRule="exact"/>
              <w:ind w:right="84" w:rightChars="40" w:firstLine="240" w:firstLineChars="100"/>
              <w:jc w:val="left"/>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投标人应按有关计划时间安排办理企业CA认证、企业入库等，获取招标文件后自行下载招标文件、资料文件及招标答疑书等。若由于投标人自身原因未能及时取得上述资料的，由此发生的任何责任由投标人自负。</w:t>
            </w:r>
          </w:p>
        </w:tc>
      </w:tr>
    </w:tbl>
    <w:p w14:paraId="0B270E40">
      <w:pPr>
        <w:pStyle w:val="4"/>
        <w:keepNext/>
        <w:keepLines/>
        <w:spacing w:before="10" w:after="10" w:line="360" w:lineRule="auto"/>
        <w:ind w:left="0" w:leftChars="0" w:firstLine="0" w:firstLineChars="0"/>
        <w:jc w:val="left"/>
        <w:outlineLvl w:val="1"/>
        <w:rPr>
          <w:rFonts w:hint="eastAsia" w:hAnsi="宋体"/>
          <w:bCs w:val="0"/>
          <w:color w:val="auto"/>
          <w:kern w:val="44"/>
          <w:sz w:val="28"/>
          <w:szCs w:val="28"/>
          <w:highlight w:val="none"/>
        </w:rPr>
      </w:pPr>
      <w:bookmarkStart w:id="33" w:name="_Toc383077219"/>
      <w:r>
        <w:rPr>
          <w:rFonts w:hint="eastAsia" w:hAnsi="宋体"/>
          <w:bCs w:val="0"/>
          <w:color w:val="auto"/>
          <w:kern w:val="44"/>
          <w:sz w:val="28"/>
          <w:szCs w:val="28"/>
          <w:highlight w:val="none"/>
        </w:rPr>
        <w:br w:type="page"/>
      </w:r>
      <w:bookmarkStart w:id="34" w:name="_Toc2344"/>
      <w:bookmarkStart w:id="35" w:name="_Toc3864"/>
      <w:bookmarkStart w:id="36" w:name="_Toc19449"/>
      <w:bookmarkStart w:id="37" w:name="_Toc24159"/>
      <w:bookmarkStart w:id="38" w:name="_Toc5845"/>
      <w:bookmarkStart w:id="39" w:name="_Toc26810"/>
      <w:bookmarkStart w:id="40" w:name="_Toc14269"/>
      <w:bookmarkStart w:id="41" w:name="_Toc30663"/>
      <w:bookmarkStart w:id="42" w:name="_Toc12874"/>
      <w:bookmarkStart w:id="43" w:name="_Toc10720"/>
      <w:bookmarkStart w:id="44" w:name="_Toc12773"/>
      <w:bookmarkStart w:id="45" w:name="_Toc15072"/>
      <w:r>
        <w:rPr>
          <w:rFonts w:hint="eastAsia" w:hAnsi="宋体"/>
          <w:bCs w:val="0"/>
          <w:color w:val="auto"/>
          <w:kern w:val="44"/>
          <w:sz w:val="28"/>
          <w:szCs w:val="28"/>
          <w:highlight w:val="none"/>
        </w:rPr>
        <w:t>第</w:t>
      </w:r>
      <w:r>
        <w:rPr>
          <w:rFonts w:hint="eastAsia" w:hAnsi="宋体"/>
          <w:bCs w:val="0"/>
          <w:color w:val="auto"/>
          <w:kern w:val="44"/>
          <w:sz w:val="28"/>
          <w:szCs w:val="28"/>
          <w:highlight w:val="none"/>
          <w:lang w:val="en-US" w:eastAsia="zh-CN"/>
        </w:rPr>
        <w:t>三</w:t>
      </w:r>
      <w:bookmarkStart w:id="46" w:name="_Hlt87793819"/>
      <w:bookmarkEnd w:id="46"/>
      <w:r>
        <w:rPr>
          <w:rFonts w:hint="eastAsia" w:hAnsi="宋体"/>
          <w:bCs w:val="0"/>
          <w:color w:val="auto"/>
          <w:kern w:val="44"/>
          <w:sz w:val="28"/>
          <w:szCs w:val="28"/>
          <w:highlight w:val="none"/>
          <w:lang w:val="en-US" w:eastAsia="zh-CN"/>
        </w:rPr>
        <w:t>节</w:t>
      </w:r>
      <w:r>
        <w:rPr>
          <w:rFonts w:hint="eastAsia" w:hAnsi="宋体"/>
          <w:bCs w:val="0"/>
          <w:color w:val="auto"/>
          <w:kern w:val="44"/>
          <w:sz w:val="28"/>
          <w:szCs w:val="28"/>
          <w:highlight w:val="none"/>
        </w:rPr>
        <w:t xml:space="preserve"> </w:t>
      </w:r>
      <w:bookmarkEnd w:id="33"/>
      <w:bookmarkEnd w:id="34"/>
      <w:bookmarkEnd w:id="35"/>
      <w:bookmarkEnd w:id="36"/>
      <w:bookmarkEnd w:id="37"/>
      <w:bookmarkEnd w:id="38"/>
      <w:bookmarkEnd w:id="39"/>
      <w:bookmarkEnd w:id="40"/>
      <w:bookmarkEnd w:id="41"/>
      <w:bookmarkEnd w:id="42"/>
      <w:bookmarkEnd w:id="43"/>
      <w:bookmarkStart w:id="47" w:name="_Hlt69669159"/>
      <w:bookmarkEnd w:id="47"/>
      <w:r>
        <w:rPr>
          <w:rFonts w:hint="eastAsia" w:hAnsi="宋体"/>
          <w:bCs w:val="0"/>
          <w:color w:val="auto"/>
          <w:kern w:val="44"/>
          <w:sz w:val="28"/>
          <w:szCs w:val="28"/>
          <w:highlight w:val="none"/>
        </w:rPr>
        <w:t>投标人须知正文</w:t>
      </w:r>
      <w:bookmarkEnd w:id="44"/>
      <w:bookmarkEnd w:id="45"/>
    </w:p>
    <w:bookmarkEnd w:id="31"/>
    <w:bookmarkEnd w:id="32"/>
    <w:p w14:paraId="73F44B1E">
      <w:pPr>
        <w:wordWrap w:val="0"/>
        <w:adjustRightInd w:val="0"/>
        <w:snapToGrid w:val="0"/>
        <w:spacing w:line="440" w:lineRule="exact"/>
        <w:ind w:firstLine="480" w:firstLineChars="200"/>
        <w:rPr>
          <w:rFonts w:hint="eastAsia"/>
          <w:color w:val="auto"/>
          <w:sz w:val="24"/>
          <w:szCs w:val="24"/>
          <w:highlight w:val="none"/>
        </w:rPr>
      </w:pPr>
      <w:r>
        <w:rPr>
          <w:rFonts w:hint="eastAsia" w:ascii="宋体" w:hAnsi="宋体" w:eastAsia="宋体" w:cs="宋体"/>
          <w:snapToGrid w:val="0"/>
          <w:color w:val="auto"/>
          <w:kern w:val="0"/>
          <w:sz w:val="24"/>
          <w:szCs w:val="24"/>
          <w:highlight w:val="none"/>
          <w:u w:val="single"/>
        </w:rPr>
        <w:t>翁源县“百千万工程”之全域推进农村人居环境整治建设项目</w:t>
      </w:r>
      <w:r>
        <w:rPr>
          <w:rFonts w:hint="eastAsia" w:ascii="宋体" w:hAnsi="宋体" w:eastAsia="宋体" w:cs="宋体"/>
          <w:snapToGrid w:val="0"/>
          <w:color w:val="auto"/>
          <w:kern w:val="0"/>
          <w:sz w:val="24"/>
          <w:szCs w:val="24"/>
          <w:highlight w:val="none"/>
        </w:rPr>
        <w:t>经</w:t>
      </w:r>
      <w:r>
        <w:rPr>
          <w:rFonts w:hint="eastAsia" w:ascii="宋体" w:hAnsi="宋体" w:eastAsia="宋体" w:cs="宋体"/>
          <w:snapToGrid w:val="0"/>
          <w:color w:val="auto"/>
          <w:kern w:val="0"/>
          <w:sz w:val="24"/>
          <w:szCs w:val="24"/>
          <w:highlight w:val="none"/>
          <w:u w:val="single"/>
        </w:rPr>
        <w:t>翁源县发展和改革局</w:t>
      </w:r>
      <w:r>
        <w:rPr>
          <w:rFonts w:hint="eastAsia" w:ascii="宋体" w:hAnsi="宋体" w:eastAsia="宋体" w:cs="宋体"/>
          <w:snapToGrid w:val="0"/>
          <w:color w:val="auto"/>
          <w:kern w:val="0"/>
          <w:sz w:val="24"/>
          <w:szCs w:val="24"/>
          <w:highlight w:val="none"/>
        </w:rPr>
        <w:t>以</w:t>
      </w:r>
      <w:r>
        <w:rPr>
          <w:rFonts w:hint="eastAsia" w:ascii="宋体" w:hAnsi="宋体" w:eastAsia="宋体" w:cs="宋体"/>
          <w:snapToGrid w:val="0"/>
          <w:color w:val="auto"/>
          <w:kern w:val="0"/>
          <w:sz w:val="24"/>
          <w:szCs w:val="24"/>
          <w:highlight w:val="none"/>
          <w:u w:val="single"/>
        </w:rPr>
        <w:t>《翁源县发展和改革局关于翁源县“百千万工程”之全域推进农村人居环境整治建设项目可行性研究报告的批复》（翁发改投审[2025]14号）</w:t>
      </w:r>
      <w:r>
        <w:rPr>
          <w:rFonts w:hint="eastAsia" w:ascii="宋体" w:hAnsi="宋体" w:eastAsia="宋体" w:cs="宋体"/>
          <w:snapToGrid w:val="0"/>
          <w:color w:val="auto"/>
          <w:kern w:val="0"/>
          <w:sz w:val="24"/>
          <w:szCs w:val="24"/>
          <w:highlight w:val="none"/>
        </w:rPr>
        <w:t>批准建设，项目代码</w:t>
      </w:r>
      <w:r>
        <w:rPr>
          <w:rFonts w:hint="eastAsia" w:ascii="宋体" w:hAnsi="宋体" w:eastAsia="宋体" w:cs="宋体"/>
          <w:snapToGrid w:val="0"/>
          <w:color w:val="auto"/>
          <w:kern w:val="0"/>
          <w:sz w:val="24"/>
          <w:szCs w:val="24"/>
          <w:highlight w:val="none"/>
          <w:u w:val="single"/>
        </w:rPr>
        <w:t>2412-440229-04-01-525170</w:t>
      </w:r>
      <w:r>
        <w:rPr>
          <w:rFonts w:hint="eastAsia" w:ascii="宋体" w:hAnsi="宋体" w:eastAsia="宋体" w:cs="宋体"/>
          <w:snapToGrid w:val="0"/>
          <w:color w:val="auto"/>
          <w:kern w:val="0"/>
          <w:sz w:val="24"/>
          <w:szCs w:val="24"/>
          <w:highlight w:val="none"/>
        </w:rPr>
        <w:t>。本项目业主为</w:t>
      </w:r>
      <w:r>
        <w:rPr>
          <w:rFonts w:hint="eastAsia" w:ascii="宋体" w:hAnsi="宋体" w:eastAsia="宋体" w:cs="宋体"/>
          <w:snapToGrid w:val="0"/>
          <w:color w:val="auto"/>
          <w:kern w:val="0"/>
          <w:sz w:val="24"/>
          <w:szCs w:val="24"/>
          <w:highlight w:val="none"/>
          <w:u w:val="single"/>
        </w:rPr>
        <w:t>翁源县农业农村局</w:t>
      </w:r>
      <w:r>
        <w:rPr>
          <w:rFonts w:hint="eastAsia" w:ascii="宋体" w:hAnsi="宋体" w:eastAsia="宋体" w:cs="宋体"/>
          <w:snapToGrid w:val="0"/>
          <w:color w:val="auto"/>
          <w:kern w:val="0"/>
          <w:sz w:val="24"/>
          <w:szCs w:val="24"/>
          <w:highlight w:val="none"/>
        </w:rPr>
        <w:t>，项目建设所需资金</w:t>
      </w:r>
      <w:r>
        <w:rPr>
          <w:rFonts w:hint="eastAsia" w:ascii="宋体" w:hAnsi="宋体" w:eastAsia="宋体" w:cs="宋体"/>
          <w:snapToGrid w:val="0"/>
          <w:color w:val="auto"/>
          <w:kern w:val="0"/>
          <w:sz w:val="24"/>
          <w:szCs w:val="24"/>
          <w:highlight w:val="none"/>
          <w:lang w:val="en-US" w:eastAsia="zh-CN"/>
        </w:rPr>
        <w:t>为</w:t>
      </w:r>
      <w:r>
        <w:rPr>
          <w:rFonts w:hint="eastAsia" w:ascii="宋体" w:hAnsi="宋体" w:eastAsia="宋体" w:cs="宋体"/>
          <w:snapToGrid w:val="0"/>
          <w:color w:val="auto"/>
          <w:kern w:val="0"/>
          <w:sz w:val="24"/>
          <w:szCs w:val="24"/>
          <w:highlight w:val="none"/>
          <w:u w:val="single"/>
        </w:rPr>
        <w:t>争取地方政府专项债券资金及上级专项资金解决，不足部分由县级财政统筹解决</w:t>
      </w:r>
      <w:r>
        <w:rPr>
          <w:rFonts w:hint="eastAsia" w:ascii="宋体" w:hAnsi="宋体" w:eastAsia="宋体" w:cs="宋体"/>
          <w:snapToGrid w:val="0"/>
          <w:color w:val="auto"/>
          <w:kern w:val="0"/>
          <w:sz w:val="24"/>
          <w:szCs w:val="24"/>
          <w:highlight w:val="none"/>
        </w:rPr>
        <w:t>，出资比例为</w:t>
      </w:r>
      <w:r>
        <w:rPr>
          <w:rFonts w:hint="eastAsia" w:ascii="宋体" w:hAnsi="宋体" w:eastAsia="宋体" w:cs="宋体"/>
          <w:snapToGrid w:val="0"/>
          <w:color w:val="auto"/>
          <w:kern w:val="0"/>
          <w:sz w:val="24"/>
          <w:szCs w:val="24"/>
          <w:highlight w:val="none"/>
          <w:u w:val="single"/>
        </w:rPr>
        <w:t>100%</w:t>
      </w:r>
      <w:r>
        <w:rPr>
          <w:rFonts w:hint="eastAsia" w:ascii="宋体" w:hAnsi="宋体" w:eastAsia="宋体" w:cs="宋体"/>
          <w:snapToGrid w:val="0"/>
          <w:color w:val="auto"/>
          <w:kern w:val="0"/>
          <w:sz w:val="24"/>
          <w:szCs w:val="24"/>
          <w:highlight w:val="none"/>
        </w:rPr>
        <w:t>，招标人为</w:t>
      </w:r>
      <w:r>
        <w:rPr>
          <w:rFonts w:hint="eastAsia" w:ascii="宋体" w:hAnsi="宋体" w:eastAsia="宋体" w:cs="宋体"/>
          <w:snapToGrid w:val="0"/>
          <w:color w:val="auto"/>
          <w:kern w:val="0"/>
          <w:sz w:val="24"/>
          <w:szCs w:val="24"/>
          <w:highlight w:val="none"/>
          <w:u w:val="single"/>
        </w:rPr>
        <w:t>翁源县农业农村局</w:t>
      </w:r>
      <w:r>
        <w:rPr>
          <w:rFonts w:hint="eastAsia" w:ascii="宋体" w:hAnsi="宋体" w:eastAsia="宋体" w:cs="宋体"/>
          <w:snapToGrid w:val="0"/>
          <w:color w:val="auto"/>
          <w:kern w:val="0"/>
          <w:sz w:val="24"/>
          <w:szCs w:val="24"/>
          <w:highlight w:val="none"/>
        </w:rPr>
        <w:t>，招标代理机构为</w:t>
      </w:r>
      <w:r>
        <w:rPr>
          <w:rFonts w:hint="eastAsia" w:hAnsi="宋体" w:eastAsia="宋体" w:cs="宋体"/>
          <w:color w:val="auto"/>
          <w:kern w:val="0"/>
          <w:sz w:val="24"/>
          <w:szCs w:val="24"/>
          <w:highlight w:val="none"/>
          <w:u w:val="single"/>
          <w:lang w:eastAsia="zh-CN"/>
        </w:rPr>
        <w:t>广东晨晖项目管理有限公司</w:t>
      </w:r>
      <w:r>
        <w:rPr>
          <w:rFonts w:hint="eastAsia" w:ascii="宋体" w:hAnsi="宋体" w:eastAsia="宋体" w:cs="宋体"/>
          <w:snapToGrid w:val="0"/>
          <w:color w:val="auto"/>
          <w:kern w:val="0"/>
          <w:sz w:val="24"/>
          <w:szCs w:val="24"/>
          <w:highlight w:val="none"/>
        </w:rPr>
        <w:t>。</w:t>
      </w:r>
      <w:r>
        <w:rPr>
          <w:rFonts w:hint="eastAsia" w:ascii="宋体" w:hAnsi="宋体" w:eastAsia="宋体" w:cs="宋体"/>
          <w:color w:val="auto"/>
          <w:sz w:val="24"/>
          <w:szCs w:val="24"/>
          <w:highlight w:val="none"/>
        </w:rPr>
        <w:t>本招标项目已具备招标条件，现对该项目</w:t>
      </w:r>
      <w:r>
        <w:rPr>
          <w:rFonts w:hint="eastAsia" w:hAnsi="宋体" w:eastAsia="宋体" w:cs="宋体"/>
          <w:color w:val="auto"/>
          <w:sz w:val="24"/>
          <w:szCs w:val="24"/>
          <w:highlight w:val="none"/>
          <w:u w:val="single"/>
          <w:lang w:val="en-US" w:eastAsia="zh-CN"/>
        </w:rPr>
        <w:t>监理</w:t>
      </w:r>
      <w:r>
        <w:rPr>
          <w:rFonts w:hint="eastAsia" w:ascii="宋体" w:hAnsi="宋体" w:eastAsia="宋体" w:cs="宋体"/>
          <w:color w:val="auto"/>
          <w:sz w:val="24"/>
          <w:szCs w:val="24"/>
          <w:highlight w:val="none"/>
        </w:rPr>
        <w:t>进行招标。</w:t>
      </w:r>
      <w:bookmarkStart w:id="48" w:name="_Toc30283"/>
      <w:bookmarkStart w:id="49" w:name="_Toc25600"/>
      <w:bookmarkStart w:id="50" w:name="_Toc3243"/>
      <w:bookmarkStart w:id="51" w:name="_Toc19240"/>
      <w:bookmarkStart w:id="52" w:name="_Toc642"/>
      <w:bookmarkStart w:id="53" w:name="_Toc383077220"/>
      <w:bookmarkStart w:id="54" w:name="_Toc9575"/>
      <w:bookmarkStart w:id="55" w:name="_Toc1609"/>
      <w:bookmarkStart w:id="56" w:name="_Toc19445"/>
      <w:bookmarkStart w:id="57" w:name="_Toc1517"/>
      <w:bookmarkStart w:id="58" w:name="_Toc11455"/>
    </w:p>
    <w:p w14:paraId="03794E14">
      <w:pPr>
        <w:snapToGrid w:val="0"/>
        <w:spacing w:before="0" w:beforeLines="0" w:after="0" w:afterLines="0"/>
        <w:ind w:firstLine="480" w:firstLineChars="200"/>
        <w:outlineLvl w:val="9"/>
        <w:rPr>
          <w:rFonts w:hint="eastAsia"/>
          <w:color w:val="auto"/>
          <w:sz w:val="24"/>
          <w:szCs w:val="24"/>
          <w:highlight w:val="none"/>
        </w:rPr>
      </w:pPr>
    </w:p>
    <w:bookmarkEnd w:id="48"/>
    <w:bookmarkEnd w:id="49"/>
    <w:bookmarkEnd w:id="50"/>
    <w:bookmarkEnd w:id="51"/>
    <w:bookmarkEnd w:id="52"/>
    <w:bookmarkEnd w:id="53"/>
    <w:bookmarkEnd w:id="54"/>
    <w:bookmarkEnd w:id="55"/>
    <w:bookmarkEnd w:id="56"/>
    <w:bookmarkEnd w:id="57"/>
    <w:bookmarkEnd w:id="58"/>
    <w:p w14:paraId="28637E3C">
      <w:pPr>
        <w:pStyle w:val="5"/>
        <w:keepNext/>
        <w:keepLines/>
        <w:pageBreakBefore w:val="0"/>
        <w:widowControl/>
        <w:kinsoku/>
        <w:wordWrap/>
        <w:overflowPunct/>
        <w:topLinePunct w:val="0"/>
        <w:autoSpaceDE w:val="0"/>
        <w:autoSpaceDN w:val="0"/>
        <w:bidi w:val="0"/>
        <w:adjustRightInd/>
        <w:snapToGrid/>
        <w:spacing w:beforeLines="0" w:afterLines="0" w:line="440" w:lineRule="exact"/>
        <w:ind w:firstLine="482"/>
        <w:jc w:val="left"/>
        <w:textAlignment w:val="auto"/>
        <w:rPr>
          <w:rFonts w:hint="eastAsia" w:ascii="宋体" w:hAnsi="宋体" w:cs="宋体"/>
          <w:color w:val="auto"/>
          <w:highlight w:val="none"/>
          <w:lang w:val="en-US" w:eastAsia="zh-CN"/>
        </w:rPr>
      </w:pPr>
      <w:bookmarkStart w:id="59" w:name="_Toc15338"/>
      <w:r>
        <w:rPr>
          <w:rFonts w:hint="eastAsia" w:ascii="宋体" w:hAnsi="宋体" w:cs="宋体"/>
          <w:color w:val="auto"/>
          <w:highlight w:val="none"/>
          <w:lang w:val="en-US" w:eastAsia="zh-CN"/>
        </w:rPr>
        <w:t>1．项目概况、招标范围和标段划分、投标费用</w:t>
      </w:r>
      <w:bookmarkEnd w:id="59"/>
    </w:p>
    <w:p w14:paraId="75CCA44A">
      <w:pPr>
        <w:pStyle w:val="32"/>
        <w:wordWrap w:val="0"/>
        <w:adjustRightInd w:val="0"/>
        <w:snapToGrid w:val="0"/>
        <w:spacing w:line="440" w:lineRule="atLeast"/>
        <w:ind w:firstLine="480"/>
        <w:jc w:val="left"/>
        <w:rPr>
          <w:rFonts w:hint="eastAsia" w:ascii="宋体" w:hAnsi="宋体" w:eastAsia="宋体" w:cs="宋体"/>
          <w:b w:val="0"/>
          <w:bCs w:val="0"/>
          <w:snapToGrid w:val="0"/>
          <w:color w:val="auto"/>
          <w:kern w:val="0"/>
          <w:sz w:val="24"/>
          <w:highlight w:val="none"/>
        </w:rPr>
      </w:pPr>
      <w:bookmarkStart w:id="60" w:name="_Hlt87793192"/>
      <w:bookmarkEnd w:id="60"/>
      <w:bookmarkStart w:id="61" w:name="_Hlt106424970"/>
      <w:bookmarkEnd w:id="61"/>
      <w:bookmarkStart w:id="62" w:name="_Hlt66608375"/>
      <w:bookmarkEnd w:id="62"/>
      <w:bookmarkStart w:id="63" w:name="_Hlt66525618"/>
      <w:bookmarkEnd w:id="63"/>
      <w:bookmarkStart w:id="64" w:name="_Hlt66593466"/>
      <w:bookmarkEnd w:id="64"/>
      <w:bookmarkStart w:id="65" w:name="_Hlt87781898"/>
      <w:bookmarkEnd w:id="65"/>
      <w:bookmarkStart w:id="66" w:name="_Hlt69699060"/>
      <w:bookmarkEnd w:id="66"/>
      <w:bookmarkStart w:id="67" w:name="_Hlt74496544"/>
      <w:bookmarkEnd w:id="67"/>
      <w:bookmarkStart w:id="68" w:name="_Toc106184808"/>
      <w:r>
        <w:rPr>
          <w:rFonts w:hint="eastAsia" w:ascii="宋体" w:hAnsi="宋体" w:eastAsia="宋体" w:cs="宋体"/>
          <w:b/>
          <w:bCs/>
          <w:snapToGrid w:val="0"/>
          <w:color w:val="auto"/>
          <w:kern w:val="0"/>
          <w:sz w:val="24"/>
          <w:highlight w:val="none"/>
        </w:rPr>
        <w:t>1.1</w:t>
      </w:r>
      <w:r>
        <w:rPr>
          <w:rFonts w:hint="eastAsia" w:ascii="宋体" w:hAnsi="宋体" w:eastAsia="宋体" w:cs="宋体"/>
          <w:b w:val="0"/>
          <w:bCs w:val="0"/>
          <w:snapToGrid w:val="0"/>
          <w:color w:val="auto"/>
          <w:kern w:val="0"/>
          <w:sz w:val="24"/>
          <w:highlight w:val="none"/>
        </w:rPr>
        <w:t xml:space="preserve"> 项目概况</w:t>
      </w:r>
    </w:p>
    <w:p w14:paraId="39D82F1C">
      <w:pPr>
        <w:pStyle w:val="32"/>
        <w:wordWrap w:val="0"/>
        <w:adjustRightInd w:val="0"/>
        <w:snapToGrid w:val="0"/>
        <w:spacing w:line="440" w:lineRule="atLeast"/>
        <w:ind w:firstLine="480"/>
        <w:jc w:val="left"/>
        <w:rPr>
          <w:rFonts w:hint="eastAsia" w:ascii="宋体" w:hAnsi="宋体" w:eastAsia="宋体" w:cs="宋体"/>
          <w:b w:val="0"/>
          <w:bCs w:val="0"/>
          <w:snapToGrid w:val="0"/>
          <w:color w:val="auto"/>
          <w:kern w:val="0"/>
          <w:sz w:val="24"/>
          <w:highlight w:val="none"/>
        </w:rPr>
      </w:pPr>
      <w:r>
        <w:rPr>
          <w:rFonts w:hint="eastAsia" w:ascii="宋体" w:hAnsi="宋体" w:cs="宋体"/>
          <w:b/>
          <w:bCs/>
          <w:snapToGrid w:val="0"/>
          <w:color w:val="auto"/>
          <w:kern w:val="0"/>
          <w:sz w:val="24"/>
          <w:highlight w:val="none"/>
          <w:lang w:val="en-US" w:eastAsia="zh-CN"/>
        </w:rPr>
        <w:t>1.1.1</w:t>
      </w:r>
      <w:r>
        <w:rPr>
          <w:rFonts w:hint="eastAsia" w:ascii="宋体" w:hAnsi="宋体" w:eastAsia="宋体" w:cs="宋体"/>
          <w:b w:val="0"/>
          <w:bCs w:val="0"/>
          <w:snapToGrid w:val="0"/>
          <w:color w:val="auto"/>
          <w:kern w:val="0"/>
          <w:sz w:val="24"/>
          <w:highlight w:val="none"/>
          <w:lang w:val="en-US" w:eastAsia="zh-CN"/>
        </w:rPr>
        <w:t>建设地点：</w:t>
      </w:r>
      <w:r>
        <w:rPr>
          <w:rFonts w:hint="eastAsia" w:ascii="宋体" w:hAnsi="宋体" w:eastAsia="宋体" w:cs="Times New Roman"/>
          <w:color w:val="auto"/>
          <w:sz w:val="24"/>
          <w:szCs w:val="24"/>
          <w:highlight w:val="none"/>
          <w:u w:val="none"/>
        </w:rPr>
        <w:t>详见投标人须知前附表。</w:t>
      </w:r>
    </w:p>
    <w:p w14:paraId="723123E6">
      <w:pPr>
        <w:pStyle w:val="32"/>
        <w:wordWrap w:val="0"/>
        <w:adjustRightInd w:val="0"/>
        <w:snapToGrid w:val="0"/>
        <w:spacing w:line="440" w:lineRule="atLeast"/>
        <w:ind w:firstLine="480"/>
        <w:jc w:val="left"/>
        <w:rPr>
          <w:rFonts w:hint="eastAsia" w:ascii="宋体" w:hAnsi="宋体" w:eastAsia="宋体" w:cs="宋体"/>
          <w:snapToGrid w:val="0"/>
          <w:color w:val="auto"/>
          <w:kern w:val="0"/>
          <w:sz w:val="24"/>
          <w:highlight w:val="none"/>
          <w:u w:val="none"/>
          <w:lang w:val="en-US" w:eastAsia="zh-CN"/>
        </w:rPr>
      </w:pPr>
      <w:r>
        <w:rPr>
          <w:rFonts w:hint="eastAsia" w:ascii="宋体" w:hAnsi="宋体" w:cs="宋体"/>
          <w:b/>
          <w:bCs/>
          <w:snapToGrid w:val="0"/>
          <w:color w:val="auto"/>
          <w:kern w:val="0"/>
          <w:sz w:val="24"/>
          <w:highlight w:val="none"/>
          <w:lang w:val="en-US" w:eastAsia="zh-CN"/>
        </w:rPr>
        <w:t>1.</w:t>
      </w:r>
      <w:r>
        <w:rPr>
          <w:rFonts w:hint="eastAsia" w:ascii="宋体" w:hAnsi="宋体" w:eastAsia="宋体" w:cs="宋体"/>
          <w:b/>
          <w:bCs/>
          <w:snapToGrid w:val="0"/>
          <w:color w:val="auto"/>
          <w:kern w:val="0"/>
          <w:sz w:val="24"/>
          <w:highlight w:val="none"/>
        </w:rPr>
        <w:t>1.2</w:t>
      </w:r>
      <w:r>
        <w:rPr>
          <w:rFonts w:hint="eastAsia" w:ascii="宋体" w:hAnsi="宋体" w:eastAsia="宋体" w:cs="宋体"/>
          <w:b w:val="0"/>
          <w:bCs w:val="0"/>
          <w:snapToGrid w:val="0"/>
          <w:color w:val="auto"/>
          <w:kern w:val="0"/>
          <w:sz w:val="24"/>
          <w:highlight w:val="none"/>
        </w:rPr>
        <w:t xml:space="preserve"> 建设内容和规模：</w:t>
      </w:r>
      <w:r>
        <w:rPr>
          <w:rFonts w:hint="eastAsia" w:ascii="宋体" w:hAnsi="宋体" w:eastAsia="宋体" w:cs="Times New Roman"/>
          <w:color w:val="auto"/>
          <w:sz w:val="24"/>
          <w:szCs w:val="24"/>
          <w:highlight w:val="none"/>
          <w:u w:val="none"/>
        </w:rPr>
        <w:t>详见投标人须知前附表。</w:t>
      </w:r>
    </w:p>
    <w:p w14:paraId="297FE801">
      <w:pPr>
        <w:pStyle w:val="32"/>
        <w:wordWrap w:val="0"/>
        <w:adjustRightInd w:val="0"/>
        <w:snapToGrid w:val="0"/>
        <w:spacing w:line="440" w:lineRule="atLeast"/>
        <w:ind w:firstLine="482" w:firstLineChars="200"/>
        <w:jc w:val="left"/>
        <w:rPr>
          <w:rFonts w:hint="eastAsia" w:ascii="宋体" w:hAnsi="宋体" w:eastAsia="宋体" w:cs="Times New Roman"/>
          <w:color w:val="auto"/>
          <w:sz w:val="24"/>
          <w:szCs w:val="24"/>
          <w:highlight w:val="none"/>
          <w:u w:val="none"/>
        </w:rPr>
      </w:pPr>
      <w:r>
        <w:rPr>
          <w:rFonts w:hint="eastAsia" w:ascii="宋体" w:hAnsi="宋体" w:cs="宋体"/>
          <w:b/>
          <w:bCs/>
          <w:snapToGrid w:val="0"/>
          <w:color w:val="auto"/>
          <w:kern w:val="0"/>
          <w:sz w:val="24"/>
          <w:highlight w:val="none"/>
          <w:lang w:val="en-US" w:eastAsia="zh-CN"/>
        </w:rPr>
        <w:t>1.</w:t>
      </w:r>
      <w:r>
        <w:rPr>
          <w:rFonts w:hint="eastAsia" w:ascii="宋体" w:hAnsi="宋体" w:eastAsia="宋体" w:cs="宋体"/>
          <w:b/>
          <w:bCs/>
          <w:snapToGrid w:val="0"/>
          <w:color w:val="auto"/>
          <w:kern w:val="0"/>
          <w:sz w:val="24"/>
          <w:highlight w:val="none"/>
        </w:rPr>
        <w:t xml:space="preserve">1.3 </w:t>
      </w:r>
      <w:r>
        <w:rPr>
          <w:rFonts w:hint="eastAsia" w:ascii="宋体" w:hAnsi="宋体" w:eastAsia="宋体" w:cs="宋体"/>
          <w:b w:val="0"/>
          <w:bCs w:val="0"/>
          <w:snapToGrid w:val="0"/>
          <w:color w:val="auto"/>
          <w:kern w:val="0"/>
          <w:sz w:val="24"/>
          <w:highlight w:val="none"/>
        </w:rPr>
        <w:t>项目总投资：</w:t>
      </w:r>
      <w:r>
        <w:rPr>
          <w:rFonts w:hint="eastAsia" w:ascii="宋体" w:hAnsi="宋体" w:eastAsia="宋体" w:cs="Times New Roman"/>
          <w:color w:val="auto"/>
          <w:sz w:val="24"/>
          <w:szCs w:val="24"/>
          <w:highlight w:val="none"/>
          <w:u w:val="none"/>
        </w:rPr>
        <w:t>详见投标人须知前附表。</w:t>
      </w:r>
    </w:p>
    <w:p w14:paraId="46499CB5">
      <w:pPr>
        <w:pStyle w:val="32"/>
        <w:wordWrap w:val="0"/>
        <w:adjustRightInd w:val="0"/>
        <w:snapToGrid w:val="0"/>
        <w:spacing w:line="440" w:lineRule="atLeast"/>
        <w:ind w:firstLine="482" w:firstLineChars="200"/>
        <w:jc w:val="left"/>
        <w:rPr>
          <w:rFonts w:hint="eastAsia" w:ascii="宋体" w:hAnsi="宋体" w:eastAsia="宋体" w:cs="宋体"/>
          <w:b w:val="0"/>
          <w:bCs w:val="0"/>
          <w:snapToGrid w:val="0"/>
          <w:color w:val="auto"/>
          <w:kern w:val="0"/>
          <w:sz w:val="24"/>
          <w:highlight w:val="none"/>
        </w:rPr>
      </w:pPr>
      <w:r>
        <w:rPr>
          <w:rFonts w:hint="eastAsia" w:ascii="宋体" w:hAnsi="宋体" w:eastAsia="宋体" w:cs="宋体"/>
          <w:b/>
          <w:bCs/>
          <w:snapToGrid w:val="0"/>
          <w:color w:val="auto"/>
          <w:kern w:val="0"/>
          <w:sz w:val="24"/>
          <w:highlight w:val="none"/>
        </w:rPr>
        <w:t xml:space="preserve">1.2 </w:t>
      </w:r>
      <w:r>
        <w:rPr>
          <w:rFonts w:hint="eastAsia" w:ascii="宋体" w:hAnsi="宋体" w:eastAsia="宋体" w:cs="宋体"/>
          <w:b w:val="0"/>
          <w:bCs w:val="0"/>
          <w:snapToGrid w:val="0"/>
          <w:color w:val="auto"/>
          <w:kern w:val="0"/>
          <w:sz w:val="24"/>
          <w:highlight w:val="none"/>
        </w:rPr>
        <w:t>招标范围和标段划分</w:t>
      </w:r>
    </w:p>
    <w:p w14:paraId="72517450">
      <w:pPr>
        <w:pStyle w:val="32"/>
        <w:wordWrap w:val="0"/>
        <w:adjustRightInd w:val="0"/>
        <w:snapToGrid w:val="0"/>
        <w:spacing w:line="440" w:lineRule="atLeast"/>
        <w:ind w:firstLine="482" w:firstLineChars="200"/>
        <w:jc w:val="left"/>
        <w:rPr>
          <w:rFonts w:hint="eastAsia" w:ascii="宋体" w:hAnsi="宋体" w:eastAsia="宋体" w:cs="宋体"/>
          <w:b w:val="0"/>
          <w:bCs w:val="0"/>
          <w:snapToGrid w:val="0"/>
          <w:color w:val="auto"/>
          <w:kern w:val="0"/>
          <w:sz w:val="24"/>
          <w:highlight w:val="none"/>
        </w:rPr>
      </w:pPr>
      <w:r>
        <w:rPr>
          <w:rFonts w:hint="eastAsia" w:ascii="宋体" w:hAnsi="宋体" w:eastAsia="宋体" w:cs="宋体"/>
          <w:b/>
          <w:bCs/>
          <w:snapToGrid w:val="0"/>
          <w:color w:val="auto"/>
          <w:kern w:val="0"/>
          <w:sz w:val="24"/>
          <w:highlight w:val="none"/>
        </w:rPr>
        <w:t xml:space="preserve">1.2.1 </w:t>
      </w:r>
      <w:r>
        <w:rPr>
          <w:rFonts w:hint="eastAsia" w:ascii="宋体" w:hAnsi="宋体" w:eastAsia="宋体" w:cs="宋体"/>
          <w:b w:val="0"/>
          <w:bCs w:val="0"/>
          <w:snapToGrid w:val="0"/>
          <w:color w:val="auto"/>
          <w:kern w:val="0"/>
          <w:sz w:val="24"/>
          <w:highlight w:val="none"/>
        </w:rPr>
        <w:t>招标范围</w:t>
      </w:r>
    </w:p>
    <w:p w14:paraId="4E4C2DE0">
      <w:pPr>
        <w:pStyle w:val="32"/>
        <w:wordWrap w:val="0"/>
        <w:adjustRightInd w:val="0"/>
        <w:snapToGrid w:val="0"/>
        <w:spacing w:line="440" w:lineRule="atLeast"/>
        <w:ind w:firstLine="480" w:firstLineChars="200"/>
        <w:jc w:val="left"/>
        <w:rPr>
          <w:rFonts w:hint="eastAsia" w:ascii="宋体" w:hAnsi="宋体" w:eastAsia="宋体" w:cs="宋体"/>
          <w:b w:val="0"/>
          <w:bCs w:val="0"/>
          <w:snapToGrid w:val="0"/>
          <w:color w:val="auto"/>
          <w:kern w:val="0"/>
          <w:sz w:val="24"/>
          <w:highlight w:val="none"/>
          <w:lang w:val="en-US" w:eastAsia="zh-CN"/>
        </w:rPr>
      </w:pPr>
      <w:r>
        <w:rPr>
          <w:rFonts w:hint="eastAsia" w:ascii="宋体" w:hAnsi="宋体" w:eastAsia="宋体" w:cs="宋体"/>
          <w:b w:val="0"/>
          <w:bCs w:val="0"/>
          <w:snapToGrid w:val="0"/>
          <w:color w:val="auto"/>
          <w:kern w:val="0"/>
          <w:sz w:val="24"/>
          <w:highlight w:val="none"/>
          <w:u w:val="single"/>
        </w:rPr>
        <w:t>项目建设施工阶段监理（含施工准备阶段、施工阶段、工程竣工验收及结算阶段和保修阶段监理）。</w:t>
      </w:r>
    </w:p>
    <w:p w14:paraId="1CA5FDB1">
      <w:pPr>
        <w:pStyle w:val="32"/>
        <w:wordWrap w:val="0"/>
        <w:adjustRightInd w:val="0"/>
        <w:snapToGrid w:val="0"/>
        <w:spacing w:line="440" w:lineRule="atLeast"/>
        <w:ind w:firstLine="482" w:firstLineChars="200"/>
        <w:jc w:val="left"/>
        <w:rPr>
          <w:rFonts w:hint="eastAsia" w:ascii="宋体" w:hAnsi="宋体" w:eastAsia="宋体" w:cs="宋体"/>
          <w:b w:val="0"/>
          <w:bCs w:val="0"/>
          <w:snapToGrid w:val="0"/>
          <w:color w:val="auto"/>
          <w:kern w:val="0"/>
          <w:sz w:val="24"/>
          <w:highlight w:val="none"/>
        </w:rPr>
      </w:pPr>
      <w:r>
        <w:rPr>
          <w:rFonts w:hint="eastAsia" w:ascii="宋体" w:hAnsi="宋体" w:cs="宋体"/>
          <w:b/>
          <w:bCs/>
          <w:snapToGrid w:val="0"/>
          <w:color w:val="auto"/>
          <w:kern w:val="0"/>
          <w:sz w:val="24"/>
          <w:highlight w:val="none"/>
          <w:lang w:val="en-US" w:eastAsia="zh-CN"/>
        </w:rPr>
        <w:t>1.2</w:t>
      </w:r>
      <w:r>
        <w:rPr>
          <w:rFonts w:hint="eastAsia" w:ascii="宋体" w:hAnsi="宋体" w:eastAsia="宋体" w:cs="宋体"/>
          <w:b/>
          <w:bCs/>
          <w:snapToGrid w:val="0"/>
          <w:color w:val="auto"/>
          <w:kern w:val="0"/>
          <w:sz w:val="24"/>
          <w:highlight w:val="none"/>
        </w:rPr>
        <w:t>.</w:t>
      </w:r>
      <w:r>
        <w:rPr>
          <w:rFonts w:hint="eastAsia" w:ascii="宋体" w:hAnsi="宋体" w:cs="宋体"/>
          <w:b/>
          <w:bCs/>
          <w:snapToGrid w:val="0"/>
          <w:color w:val="auto"/>
          <w:kern w:val="0"/>
          <w:sz w:val="24"/>
          <w:highlight w:val="none"/>
          <w:lang w:val="en-US" w:eastAsia="zh-CN"/>
        </w:rPr>
        <w:t>2</w:t>
      </w:r>
      <w:r>
        <w:rPr>
          <w:rFonts w:hint="eastAsia" w:ascii="宋体" w:hAnsi="宋体" w:eastAsia="宋体" w:cs="宋体"/>
          <w:b/>
          <w:bCs/>
          <w:snapToGrid w:val="0"/>
          <w:color w:val="auto"/>
          <w:kern w:val="0"/>
          <w:sz w:val="24"/>
          <w:highlight w:val="none"/>
        </w:rPr>
        <w:t xml:space="preserve"> </w:t>
      </w:r>
      <w:r>
        <w:rPr>
          <w:rFonts w:hint="eastAsia" w:ascii="宋体" w:hAnsi="宋体" w:eastAsia="宋体" w:cs="宋体"/>
          <w:b w:val="0"/>
          <w:bCs w:val="0"/>
          <w:snapToGrid w:val="0"/>
          <w:color w:val="auto"/>
          <w:kern w:val="0"/>
          <w:sz w:val="24"/>
          <w:highlight w:val="none"/>
        </w:rPr>
        <w:t>标段划分：</w:t>
      </w:r>
      <w:r>
        <w:rPr>
          <w:rFonts w:hint="eastAsia" w:ascii="宋体" w:hAnsi="宋体" w:eastAsia="宋体" w:cs="宋体"/>
          <w:snapToGrid w:val="0"/>
          <w:color w:val="auto"/>
          <w:kern w:val="0"/>
          <w:sz w:val="24"/>
          <w:highlight w:val="none"/>
          <w:u w:val="single" w:color="auto"/>
          <w:lang w:val="en-US" w:eastAsia="zh-CN"/>
        </w:rPr>
        <w:t>本次招标不划分标段。</w:t>
      </w:r>
    </w:p>
    <w:p w14:paraId="1DEC7459">
      <w:pPr>
        <w:pStyle w:val="32"/>
        <w:wordWrap w:val="0"/>
        <w:adjustRightInd w:val="0"/>
        <w:snapToGrid w:val="0"/>
        <w:spacing w:line="440" w:lineRule="atLeast"/>
        <w:ind w:firstLine="480"/>
        <w:jc w:val="left"/>
        <w:rPr>
          <w:rFonts w:hint="eastAsia" w:ascii="Times New Roman" w:hAnsi="Times New Roman" w:eastAsia="宋体" w:cs="Times New Roman"/>
          <w:b w:val="0"/>
          <w:bCs w:val="0"/>
          <w:snapToGrid w:val="0"/>
          <w:color w:val="auto"/>
          <w:kern w:val="0"/>
          <w:sz w:val="24"/>
          <w:highlight w:val="none"/>
          <w:u w:val="none"/>
          <w:lang w:val="en-US" w:eastAsia="zh-CN"/>
        </w:rPr>
      </w:pPr>
      <w:r>
        <w:rPr>
          <w:rFonts w:hint="eastAsia" w:ascii="宋体" w:hAnsi="宋体" w:cs="宋体"/>
          <w:b/>
          <w:bCs/>
          <w:snapToGrid w:val="0"/>
          <w:color w:val="auto"/>
          <w:kern w:val="0"/>
          <w:sz w:val="24"/>
          <w:highlight w:val="none"/>
          <w:lang w:val="en-US" w:eastAsia="zh-CN"/>
        </w:rPr>
        <w:t>1.3</w:t>
      </w:r>
      <w:r>
        <w:rPr>
          <w:rFonts w:hint="eastAsia" w:ascii="Times New Roman" w:hAnsi="Times New Roman" w:eastAsia="宋体" w:cs="Times New Roman"/>
          <w:b w:val="0"/>
          <w:bCs w:val="0"/>
          <w:snapToGrid w:val="0"/>
          <w:color w:val="auto"/>
          <w:kern w:val="0"/>
          <w:sz w:val="24"/>
          <w:highlight w:val="none"/>
        </w:rPr>
        <w:t>投标费用：</w:t>
      </w:r>
      <w:r>
        <w:rPr>
          <w:rFonts w:hint="eastAsia" w:ascii="Times New Roman" w:hAnsi="Times New Roman" w:eastAsia="宋体" w:cs="Times New Roman"/>
          <w:b w:val="0"/>
          <w:bCs w:val="0"/>
          <w:snapToGrid w:val="0"/>
          <w:color w:val="auto"/>
          <w:kern w:val="0"/>
          <w:sz w:val="24"/>
          <w:highlight w:val="none"/>
          <w:u w:val="none"/>
        </w:rPr>
        <w:t>投标人应承担所有准备和参加投标的相关费用，不论投标结果如何，招标人均无义务和责任承担这些费用。</w:t>
      </w:r>
    </w:p>
    <w:p w14:paraId="3FA31300">
      <w:pPr>
        <w:snapToGrid w:val="0"/>
        <w:spacing w:before="0" w:beforeLines="0" w:after="0" w:afterLines="0"/>
        <w:ind w:firstLine="480" w:firstLineChars="200"/>
        <w:jc w:val="left"/>
        <w:outlineLvl w:val="9"/>
        <w:rPr>
          <w:rFonts w:hint="eastAsia"/>
          <w:color w:val="auto"/>
          <w:sz w:val="24"/>
          <w:szCs w:val="24"/>
          <w:highlight w:val="none"/>
        </w:rPr>
      </w:pPr>
      <w:bookmarkStart w:id="69" w:name="_Toc22136"/>
      <w:bookmarkStart w:id="70" w:name="_Toc2186"/>
      <w:bookmarkStart w:id="71" w:name="_Toc383077221"/>
      <w:bookmarkStart w:id="72" w:name="_Toc15135"/>
      <w:bookmarkStart w:id="73" w:name="_Toc5168"/>
      <w:bookmarkStart w:id="74" w:name="_Toc4382"/>
      <w:bookmarkStart w:id="75" w:name="_Toc3814"/>
      <w:bookmarkStart w:id="76" w:name="_Toc27201"/>
      <w:bookmarkStart w:id="77" w:name="_Toc25532"/>
      <w:bookmarkStart w:id="78" w:name="_Toc13064"/>
      <w:bookmarkStart w:id="79" w:name="_Toc21503"/>
      <w:bookmarkStart w:id="80" w:name="_Toc10834"/>
    </w:p>
    <w:bookmarkEnd w:id="68"/>
    <w:bookmarkEnd w:id="69"/>
    <w:bookmarkEnd w:id="70"/>
    <w:bookmarkEnd w:id="71"/>
    <w:bookmarkEnd w:id="72"/>
    <w:bookmarkEnd w:id="73"/>
    <w:bookmarkEnd w:id="74"/>
    <w:bookmarkEnd w:id="75"/>
    <w:bookmarkEnd w:id="76"/>
    <w:bookmarkEnd w:id="77"/>
    <w:bookmarkEnd w:id="78"/>
    <w:bookmarkEnd w:id="79"/>
    <w:bookmarkEnd w:id="80"/>
    <w:p w14:paraId="072142DC">
      <w:pPr>
        <w:pStyle w:val="5"/>
        <w:keepNext/>
        <w:keepLines/>
        <w:pageBreakBefore w:val="0"/>
        <w:widowControl/>
        <w:kinsoku/>
        <w:wordWrap/>
        <w:overflowPunct/>
        <w:topLinePunct w:val="0"/>
        <w:autoSpaceDE w:val="0"/>
        <w:autoSpaceDN w:val="0"/>
        <w:bidi w:val="0"/>
        <w:adjustRightInd/>
        <w:snapToGrid/>
        <w:spacing w:beforeLines="0" w:afterLines="0" w:line="440" w:lineRule="exact"/>
        <w:ind w:firstLine="482"/>
        <w:jc w:val="left"/>
        <w:textAlignment w:val="auto"/>
        <w:rPr>
          <w:rFonts w:hint="eastAsia" w:ascii="宋体" w:hAnsi="宋体" w:cs="宋体"/>
          <w:color w:val="auto"/>
          <w:highlight w:val="none"/>
          <w:lang w:val="en-US" w:eastAsia="zh-CN"/>
        </w:rPr>
      </w:pPr>
      <w:bookmarkStart w:id="81" w:name="_Toc23157"/>
      <w:r>
        <w:rPr>
          <w:rFonts w:hint="eastAsia" w:ascii="宋体" w:hAnsi="宋体" w:cs="宋体"/>
          <w:color w:val="auto"/>
          <w:highlight w:val="none"/>
          <w:lang w:val="en-US" w:eastAsia="zh-CN"/>
        </w:rPr>
        <w:t>2．投标人资格要求</w:t>
      </w:r>
      <w:bookmarkEnd w:id="81"/>
    </w:p>
    <w:p w14:paraId="109C3A40">
      <w:pPr>
        <w:keepNext w:val="0"/>
        <w:keepLines w:val="0"/>
        <w:pageBreakBefore w:val="0"/>
        <w:kinsoku/>
        <w:wordWrap w:val="0"/>
        <w:overflowPunct/>
        <w:topLinePunct w:val="0"/>
        <w:autoSpaceDE/>
        <w:autoSpaceDN/>
        <w:bidi w:val="0"/>
        <w:adjustRightInd w:val="0"/>
        <w:snapToGrid w:val="0"/>
        <w:spacing w:line="440" w:lineRule="exact"/>
        <w:ind w:left="0" w:leftChars="0" w:right="0" w:rightChars="0" w:firstLine="482" w:firstLineChars="200"/>
        <w:jc w:val="left"/>
        <w:textAlignment w:val="auto"/>
        <w:rPr>
          <w:rFonts w:hint="eastAsia" w:ascii="宋体" w:hAnsi="宋体" w:eastAsia="宋体" w:cs="宋体"/>
          <w:snapToGrid w:val="0"/>
          <w:color w:val="auto"/>
          <w:kern w:val="0"/>
          <w:sz w:val="24"/>
          <w:szCs w:val="24"/>
          <w:highlight w:val="none"/>
        </w:rPr>
      </w:pPr>
      <w:bookmarkStart w:id="82" w:name="_Hlt91408212"/>
      <w:bookmarkEnd w:id="82"/>
      <w:r>
        <w:rPr>
          <w:rFonts w:hint="eastAsia" w:ascii="宋体" w:hAnsi="宋体" w:eastAsia="宋体" w:cs="宋体"/>
          <w:b/>
          <w:bCs/>
          <w:snapToGrid w:val="0"/>
          <w:color w:val="auto"/>
          <w:kern w:val="0"/>
          <w:sz w:val="24"/>
          <w:szCs w:val="24"/>
          <w:highlight w:val="none"/>
          <w:lang w:val="en-US" w:eastAsia="zh-CN"/>
        </w:rPr>
        <w:t>2.</w:t>
      </w:r>
      <w:r>
        <w:rPr>
          <w:rFonts w:hint="eastAsia" w:ascii="宋体" w:hAnsi="宋体" w:eastAsia="宋体" w:cs="宋体"/>
          <w:b/>
          <w:bCs/>
          <w:snapToGrid w:val="0"/>
          <w:color w:val="auto"/>
          <w:kern w:val="0"/>
          <w:sz w:val="24"/>
          <w:szCs w:val="24"/>
          <w:highlight w:val="none"/>
        </w:rPr>
        <w:t>1</w:t>
      </w:r>
      <w:r>
        <w:rPr>
          <w:rFonts w:hint="eastAsia" w:ascii="宋体" w:hAnsi="宋体" w:eastAsia="宋体" w:cs="宋体"/>
          <w:b/>
          <w:bCs/>
          <w:snapToGrid w:val="0"/>
          <w:color w:val="auto"/>
          <w:kern w:val="0"/>
          <w:sz w:val="24"/>
          <w:szCs w:val="24"/>
          <w:highlight w:val="none"/>
          <w:lang w:val="en-US" w:eastAsia="zh-CN"/>
        </w:rPr>
        <w:t xml:space="preserve"> </w:t>
      </w:r>
      <w:r>
        <w:rPr>
          <w:rFonts w:hint="eastAsia" w:ascii="宋体" w:hAnsi="宋体" w:eastAsia="宋体" w:cs="宋体"/>
          <w:caps w:val="0"/>
          <w:smallCaps w:val="0"/>
          <w:snapToGrid w:val="0"/>
          <w:color w:val="auto"/>
          <w:spacing w:val="0"/>
          <w:kern w:val="0"/>
          <w:sz w:val="24"/>
          <w:szCs w:val="24"/>
          <w:highlight w:val="none"/>
        </w:rPr>
        <w:t>本</w:t>
      </w:r>
      <w:r>
        <w:rPr>
          <w:rFonts w:hint="eastAsia" w:ascii="宋体" w:hAnsi="宋体" w:eastAsia="宋体" w:cs="宋体"/>
          <w:caps w:val="0"/>
          <w:smallCaps w:val="0"/>
          <w:snapToGrid w:val="0"/>
          <w:color w:val="auto"/>
          <w:spacing w:val="0"/>
          <w:kern w:val="0"/>
          <w:sz w:val="24"/>
          <w:szCs w:val="24"/>
          <w:highlight w:val="none"/>
          <w:lang w:eastAsia="zh-CN"/>
        </w:rPr>
        <w:t>次招标</w:t>
      </w:r>
      <w:r>
        <w:rPr>
          <w:rFonts w:hint="eastAsia" w:ascii="宋体" w:hAnsi="宋体" w:eastAsia="宋体" w:cs="宋体"/>
          <w:b w:val="0"/>
          <w:bCs w:val="0"/>
          <w:caps w:val="0"/>
          <w:smallCaps w:val="0"/>
          <w:snapToGrid w:val="0"/>
          <w:color w:val="auto"/>
          <w:spacing w:val="0"/>
          <w:kern w:val="0"/>
          <w:sz w:val="24"/>
          <w:szCs w:val="24"/>
          <w:highlight w:val="none"/>
          <w:lang w:eastAsia="zh-CN"/>
        </w:rPr>
        <w:t>不</w:t>
      </w:r>
      <w:r>
        <w:rPr>
          <w:rFonts w:hint="eastAsia" w:ascii="宋体" w:hAnsi="宋体" w:eastAsia="宋体" w:cs="宋体"/>
          <w:b w:val="0"/>
          <w:bCs w:val="0"/>
          <w:caps w:val="0"/>
          <w:smallCaps w:val="0"/>
          <w:snapToGrid w:val="0"/>
          <w:color w:val="auto"/>
          <w:spacing w:val="0"/>
          <w:kern w:val="0"/>
          <w:sz w:val="24"/>
          <w:szCs w:val="24"/>
          <w:highlight w:val="none"/>
        </w:rPr>
        <w:t>接受</w:t>
      </w:r>
      <w:r>
        <w:rPr>
          <w:rFonts w:hint="eastAsia" w:ascii="宋体" w:hAnsi="宋体" w:eastAsia="宋体" w:cs="宋体"/>
          <w:caps w:val="0"/>
          <w:smallCaps w:val="0"/>
          <w:snapToGrid w:val="0"/>
          <w:color w:val="auto"/>
          <w:spacing w:val="0"/>
          <w:kern w:val="0"/>
          <w:sz w:val="24"/>
          <w:szCs w:val="24"/>
          <w:highlight w:val="none"/>
        </w:rPr>
        <w:t>联合体投标</w:t>
      </w:r>
      <w:r>
        <w:rPr>
          <w:rFonts w:hint="eastAsia" w:ascii="宋体" w:hAnsi="宋体" w:eastAsia="宋体" w:cs="宋体"/>
          <w:snapToGrid w:val="0"/>
          <w:color w:val="auto"/>
          <w:kern w:val="0"/>
          <w:sz w:val="24"/>
          <w:szCs w:val="24"/>
          <w:highlight w:val="none"/>
        </w:rPr>
        <w:t>。</w:t>
      </w:r>
    </w:p>
    <w:p w14:paraId="08E3FF4B">
      <w:pPr>
        <w:keepNext w:val="0"/>
        <w:keepLines w:val="0"/>
        <w:pageBreakBefore w:val="0"/>
        <w:kinsoku/>
        <w:wordWrap w:val="0"/>
        <w:overflowPunct/>
        <w:topLinePunct w:val="0"/>
        <w:autoSpaceDE/>
        <w:autoSpaceDN/>
        <w:bidi w:val="0"/>
        <w:adjustRightInd w:val="0"/>
        <w:snapToGrid w:val="0"/>
        <w:spacing w:line="440" w:lineRule="exact"/>
        <w:ind w:left="0" w:leftChars="0" w:right="0" w:rightChars="0" w:firstLine="482" w:firstLineChars="200"/>
        <w:jc w:val="left"/>
        <w:textAlignment w:val="auto"/>
        <w:rPr>
          <w:rFonts w:hint="eastAsia" w:ascii="宋体" w:hAnsi="宋体" w:eastAsia="宋体" w:cs="宋体"/>
          <w:b w:val="0"/>
          <w:bCs w:val="0"/>
          <w:snapToGrid w:val="0"/>
          <w:color w:val="auto"/>
          <w:kern w:val="0"/>
          <w:sz w:val="24"/>
          <w:szCs w:val="24"/>
          <w:highlight w:val="none"/>
          <w:lang w:val="en-US" w:eastAsia="zh-CN"/>
        </w:rPr>
      </w:pPr>
      <w:r>
        <w:rPr>
          <w:rFonts w:hint="eastAsia" w:ascii="宋体" w:hAnsi="宋体" w:eastAsia="宋体" w:cs="宋体"/>
          <w:b/>
          <w:bCs/>
          <w:snapToGrid w:val="0"/>
          <w:color w:val="auto"/>
          <w:kern w:val="0"/>
          <w:sz w:val="24"/>
          <w:szCs w:val="24"/>
          <w:highlight w:val="none"/>
          <w:lang w:val="en-US" w:eastAsia="zh-CN"/>
        </w:rPr>
        <w:t>2.2</w:t>
      </w:r>
      <w:r>
        <w:rPr>
          <w:rFonts w:hint="eastAsia" w:ascii="宋体" w:hAnsi="宋体" w:eastAsia="宋体" w:cs="宋体"/>
          <w:b w:val="0"/>
          <w:bCs w:val="0"/>
          <w:snapToGrid w:val="0"/>
          <w:color w:val="auto"/>
          <w:kern w:val="0"/>
          <w:sz w:val="24"/>
          <w:szCs w:val="24"/>
          <w:highlight w:val="none"/>
          <w:lang w:val="en-US" w:eastAsia="zh-CN"/>
        </w:rPr>
        <w:t xml:space="preserve"> 资格资质要求</w:t>
      </w:r>
    </w:p>
    <w:p w14:paraId="5CFFCDCC">
      <w:pPr>
        <w:keepNext w:val="0"/>
        <w:keepLines w:val="0"/>
        <w:pageBreakBefore w:val="0"/>
        <w:kinsoku/>
        <w:wordWrap w:val="0"/>
        <w:overflowPunct/>
        <w:topLinePunct w:val="0"/>
        <w:autoSpaceDE/>
        <w:autoSpaceDN/>
        <w:bidi w:val="0"/>
        <w:adjustRightInd w:val="0"/>
        <w:snapToGrid w:val="0"/>
        <w:spacing w:line="440" w:lineRule="exact"/>
        <w:ind w:left="0" w:leftChars="0" w:right="0" w:rightChars="0" w:firstLine="482" w:firstLineChars="200"/>
        <w:jc w:val="left"/>
        <w:textAlignment w:val="auto"/>
        <w:rPr>
          <w:rFonts w:hint="eastAsia" w:ascii="宋体" w:hAnsi="宋体" w:eastAsia="宋体" w:cs="宋体"/>
          <w:b w:val="0"/>
          <w:bCs w:val="0"/>
          <w:snapToGrid w:val="0"/>
          <w:color w:val="auto"/>
          <w:kern w:val="0"/>
          <w:sz w:val="24"/>
          <w:szCs w:val="24"/>
          <w:highlight w:val="none"/>
          <w:lang w:val="en-US" w:eastAsia="zh-CN"/>
        </w:rPr>
      </w:pPr>
      <w:r>
        <w:rPr>
          <w:rFonts w:hint="eastAsia" w:ascii="宋体" w:hAnsi="宋体" w:eastAsia="宋体" w:cs="宋体"/>
          <w:b/>
          <w:bCs/>
          <w:snapToGrid w:val="0"/>
          <w:color w:val="auto"/>
          <w:kern w:val="0"/>
          <w:sz w:val="24"/>
          <w:szCs w:val="24"/>
          <w:highlight w:val="none"/>
          <w:lang w:val="en-US" w:eastAsia="zh-CN"/>
        </w:rPr>
        <w:t>2.2.1</w:t>
      </w:r>
      <w:r>
        <w:rPr>
          <w:rFonts w:hint="eastAsia" w:ascii="宋体" w:hAnsi="宋体" w:eastAsia="宋体" w:cs="宋体"/>
          <w:b w:val="0"/>
          <w:bCs w:val="0"/>
          <w:snapToGrid w:val="0"/>
          <w:color w:val="auto"/>
          <w:kern w:val="0"/>
          <w:sz w:val="24"/>
          <w:szCs w:val="24"/>
          <w:highlight w:val="none"/>
          <w:lang w:val="en-US" w:eastAsia="zh-CN"/>
        </w:rPr>
        <w:t xml:space="preserve"> 投标人须具备独立法人资格，按国家法律经营。</w:t>
      </w:r>
    </w:p>
    <w:p w14:paraId="0A342720">
      <w:pPr>
        <w:keepNext w:val="0"/>
        <w:keepLines w:val="0"/>
        <w:pageBreakBefore w:val="0"/>
        <w:kinsoku/>
        <w:wordWrap w:val="0"/>
        <w:overflowPunct/>
        <w:topLinePunct w:val="0"/>
        <w:autoSpaceDE/>
        <w:autoSpaceDN/>
        <w:bidi w:val="0"/>
        <w:adjustRightInd w:val="0"/>
        <w:snapToGrid w:val="0"/>
        <w:spacing w:line="440" w:lineRule="exact"/>
        <w:ind w:left="0" w:leftChars="0" w:right="0" w:rightChars="0" w:firstLine="482" w:firstLineChars="200"/>
        <w:jc w:val="left"/>
        <w:textAlignment w:val="auto"/>
        <w:rPr>
          <w:rFonts w:hint="eastAsia" w:ascii="宋体" w:hAnsi="宋体" w:eastAsia="宋体" w:cs="宋体"/>
          <w:b/>
          <w:bCs/>
          <w:snapToGrid w:val="0"/>
          <w:color w:val="auto"/>
          <w:kern w:val="0"/>
          <w:sz w:val="24"/>
          <w:szCs w:val="24"/>
          <w:highlight w:val="none"/>
          <w:lang w:val="en-US" w:eastAsia="zh-CN"/>
        </w:rPr>
      </w:pPr>
      <w:r>
        <w:rPr>
          <w:rFonts w:hint="eastAsia" w:ascii="宋体" w:hAnsi="宋体" w:eastAsia="宋体" w:cs="宋体"/>
          <w:b/>
          <w:bCs/>
          <w:snapToGrid w:val="0"/>
          <w:color w:val="auto"/>
          <w:kern w:val="0"/>
          <w:sz w:val="24"/>
          <w:szCs w:val="24"/>
          <w:highlight w:val="none"/>
          <w:lang w:val="en-US" w:eastAsia="zh-CN"/>
        </w:rPr>
        <w:t>2.2.2</w:t>
      </w:r>
      <w:r>
        <w:rPr>
          <w:rFonts w:hint="eastAsia" w:ascii="宋体" w:hAnsi="宋体" w:eastAsia="宋体" w:cs="宋体"/>
          <w:b w:val="0"/>
          <w:bCs w:val="0"/>
          <w:snapToGrid w:val="0"/>
          <w:color w:val="auto"/>
          <w:kern w:val="0"/>
          <w:sz w:val="24"/>
          <w:szCs w:val="24"/>
          <w:highlight w:val="none"/>
          <w:lang w:val="en-US" w:eastAsia="zh-CN"/>
        </w:rPr>
        <w:t xml:space="preserve"> 投标人须具备以下资质之一：</w:t>
      </w:r>
      <w:r>
        <w:rPr>
          <w:rFonts w:hint="eastAsia" w:ascii="宋体" w:hAnsi="宋体" w:eastAsia="宋体" w:cs="宋体"/>
          <w:b/>
          <w:bCs/>
          <w:snapToGrid w:val="0"/>
          <w:color w:val="auto"/>
          <w:kern w:val="0"/>
          <w:sz w:val="24"/>
          <w:szCs w:val="24"/>
          <w:highlight w:val="none"/>
          <w:lang w:val="en-US" w:eastAsia="zh-CN"/>
        </w:rPr>
        <w:t>①工程监理综合资质；②市政公用工程和房屋建筑工程监理乙级（含）以上资质。</w:t>
      </w:r>
    </w:p>
    <w:p w14:paraId="0A8047DF">
      <w:pPr>
        <w:keepNext w:val="0"/>
        <w:keepLines w:val="0"/>
        <w:pageBreakBefore w:val="0"/>
        <w:kinsoku/>
        <w:wordWrap w:val="0"/>
        <w:overflowPunct/>
        <w:topLinePunct w:val="0"/>
        <w:autoSpaceDE/>
        <w:autoSpaceDN/>
        <w:bidi w:val="0"/>
        <w:adjustRightInd w:val="0"/>
        <w:snapToGrid w:val="0"/>
        <w:spacing w:line="440" w:lineRule="exact"/>
        <w:ind w:left="0" w:leftChars="0" w:right="0" w:rightChars="0" w:firstLine="482" w:firstLineChars="200"/>
        <w:jc w:val="left"/>
        <w:textAlignment w:val="auto"/>
        <w:rPr>
          <w:rFonts w:hint="eastAsia" w:ascii="宋体" w:hAnsi="宋体" w:eastAsia="宋体" w:cs="宋体"/>
          <w:b w:val="0"/>
          <w:bCs w:val="0"/>
          <w:snapToGrid w:val="0"/>
          <w:color w:val="auto"/>
          <w:kern w:val="0"/>
          <w:sz w:val="24"/>
          <w:szCs w:val="24"/>
          <w:highlight w:val="none"/>
          <w:lang w:val="en-US" w:eastAsia="zh-CN"/>
        </w:rPr>
      </w:pPr>
      <w:r>
        <w:rPr>
          <w:rFonts w:hint="eastAsia" w:ascii="宋体" w:hAnsi="宋体" w:eastAsia="宋体" w:cs="宋体"/>
          <w:b/>
          <w:bCs/>
          <w:snapToGrid w:val="0"/>
          <w:color w:val="auto"/>
          <w:kern w:val="0"/>
          <w:sz w:val="24"/>
          <w:szCs w:val="24"/>
          <w:highlight w:val="none"/>
          <w:lang w:val="en-US" w:eastAsia="zh-CN"/>
        </w:rPr>
        <w:t>2.2.3</w:t>
      </w:r>
      <w:r>
        <w:rPr>
          <w:rFonts w:hint="eastAsia" w:ascii="宋体" w:hAnsi="宋体" w:eastAsia="宋体" w:cs="宋体"/>
          <w:b w:val="0"/>
          <w:bCs w:val="0"/>
          <w:snapToGrid w:val="0"/>
          <w:color w:val="auto"/>
          <w:kern w:val="0"/>
          <w:sz w:val="24"/>
          <w:szCs w:val="24"/>
          <w:highlight w:val="none"/>
          <w:lang w:val="en-US" w:eastAsia="zh-CN"/>
        </w:rPr>
        <w:t xml:space="preserve"> 投标人的企业相关证书、人员资质、资格有效期到期的，均按该证书的发证机构相关行业主管部门最新文件执行（如自动顺延或推迟办理延期业务的通知），投标人必须将相关文件附在该证书后面中，证明在开标日继续有效。</w:t>
      </w:r>
    </w:p>
    <w:p w14:paraId="0A9D8DA8">
      <w:pPr>
        <w:keepNext w:val="0"/>
        <w:keepLines w:val="0"/>
        <w:pageBreakBefore w:val="0"/>
        <w:kinsoku/>
        <w:wordWrap w:val="0"/>
        <w:overflowPunct/>
        <w:topLinePunct w:val="0"/>
        <w:autoSpaceDE/>
        <w:autoSpaceDN/>
        <w:bidi w:val="0"/>
        <w:adjustRightInd w:val="0"/>
        <w:snapToGrid w:val="0"/>
        <w:spacing w:line="440" w:lineRule="exact"/>
        <w:ind w:left="0" w:leftChars="0" w:right="0" w:rightChars="0" w:firstLine="482" w:firstLineChars="200"/>
        <w:jc w:val="left"/>
        <w:textAlignment w:val="auto"/>
        <w:rPr>
          <w:rFonts w:hint="eastAsia" w:ascii="宋体" w:hAnsi="宋体" w:eastAsia="宋体" w:cs="宋体"/>
          <w:b w:val="0"/>
          <w:bCs w:val="0"/>
          <w:snapToGrid w:val="0"/>
          <w:color w:val="auto"/>
          <w:kern w:val="0"/>
          <w:sz w:val="24"/>
          <w:szCs w:val="24"/>
          <w:highlight w:val="none"/>
          <w:lang w:val="en-US" w:eastAsia="zh-CN"/>
        </w:rPr>
      </w:pPr>
      <w:r>
        <w:rPr>
          <w:rFonts w:hint="eastAsia" w:ascii="宋体" w:hAnsi="宋体" w:eastAsia="宋体" w:cs="宋体"/>
          <w:b/>
          <w:bCs/>
          <w:snapToGrid w:val="0"/>
          <w:color w:val="auto"/>
          <w:kern w:val="0"/>
          <w:sz w:val="24"/>
          <w:szCs w:val="24"/>
          <w:highlight w:val="none"/>
          <w:lang w:val="en-US" w:eastAsia="zh-CN"/>
        </w:rPr>
        <w:t xml:space="preserve">2.3 </w:t>
      </w:r>
      <w:r>
        <w:rPr>
          <w:rFonts w:hint="eastAsia" w:ascii="宋体" w:hAnsi="宋体" w:eastAsia="宋体" w:cs="宋体"/>
          <w:b w:val="0"/>
          <w:bCs w:val="0"/>
          <w:snapToGrid w:val="0"/>
          <w:color w:val="auto"/>
          <w:kern w:val="0"/>
          <w:sz w:val="24"/>
          <w:szCs w:val="24"/>
          <w:highlight w:val="none"/>
          <w:lang w:val="en-US" w:eastAsia="zh-CN"/>
        </w:rPr>
        <w:t>相关人员要求</w:t>
      </w:r>
    </w:p>
    <w:p w14:paraId="6EA9C2CD">
      <w:pPr>
        <w:pStyle w:val="34"/>
        <w:keepNext w:val="0"/>
        <w:keepLines w:val="0"/>
        <w:pageBreakBefore w:val="0"/>
        <w:kinsoku/>
        <w:overflowPunct/>
        <w:topLinePunct w:val="0"/>
        <w:autoSpaceDE/>
        <w:autoSpaceDN/>
        <w:bidi w:val="0"/>
        <w:spacing w:line="440" w:lineRule="exact"/>
        <w:ind w:left="0" w:leftChars="0" w:right="0" w:rightChars="0" w:firstLine="482" w:firstLineChars="200"/>
        <w:textAlignment w:val="auto"/>
        <w:rPr>
          <w:rFonts w:hint="eastAsia" w:ascii="宋体" w:hAnsi="宋体" w:eastAsia="宋体" w:cs="宋体"/>
          <w:b w:val="0"/>
          <w:bCs w:val="0"/>
          <w:snapToGrid w:val="0"/>
          <w:color w:val="auto"/>
          <w:kern w:val="0"/>
          <w:sz w:val="24"/>
          <w:szCs w:val="24"/>
          <w:highlight w:val="none"/>
          <w:lang w:val="en-US" w:eastAsia="zh-CN"/>
        </w:rPr>
      </w:pPr>
      <w:r>
        <w:rPr>
          <w:rFonts w:hint="eastAsia" w:ascii="宋体" w:hAnsi="宋体" w:eastAsia="宋体" w:cs="宋体"/>
          <w:b/>
          <w:bCs/>
          <w:snapToGrid w:val="0"/>
          <w:color w:val="auto"/>
          <w:kern w:val="0"/>
          <w:sz w:val="24"/>
          <w:szCs w:val="24"/>
          <w:highlight w:val="none"/>
          <w:lang w:val="en-US" w:eastAsia="zh-CN"/>
        </w:rPr>
        <w:t>2.3.1</w:t>
      </w:r>
      <w:r>
        <w:rPr>
          <w:rFonts w:hint="eastAsia" w:ascii="宋体" w:hAnsi="宋体" w:eastAsia="宋体" w:cs="宋体"/>
          <w:b w:val="0"/>
          <w:bCs w:val="0"/>
          <w:snapToGrid w:val="0"/>
          <w:color w:val="auto"/>
          <w:kern w:val="0"/>
          <w:sz w:val="24"/>
          <w:szCs w:val="24"/>
          <w:highlight w:val="none"/>
          <w:lang w:val="en-US" w:eastAsia="zh-CN"/>
        </w:rPr>
        <w:t xml:space="preserve"> 拟派总监理工程师为</w:t>
      </w:r>
      <w:r>
        <w:rPr>
          <w:rFonts w:hint="eastAsia" w:ascii="宋体" w:hAnsi="宋体" w:eastAsia="宋体" w:cs="宋体"/>
          <w:b/>
          <w:bCs/>
          <w:snapToGrid w:val="0"/>
          <w:color w:val="auto"/>
          <w:kern w:val="0"/>
          <w:sz w:val="24"/>
          <w:szCs w:val="24"/>
          <w:highlight w:val="none"/>
          <w:u w:val="single"/>
          <w:lang w:val="en-US" w:eastAsia="zh-CN"/>
        </w:rPr>
        <w:t>市政公用工程</w:t>
      </w:r>
      <w:r>
        <w:rPr>
          <w:rFonts w:hint="eastAsia" w:ascii="宋体" w:hAnsi="宋体" w:eastAsia="宋体" w:cs="宋体"/>
          <w:b/>
          <w:bCs/>
          <w:snapToGrid w:val="0"/>
          <w:color w:val="auto"/>
          <w:kern w:val="0"/>
          <w:sz w:val="24"/>
          <w:szCs w:val="24"/>
          <w:highlight w:val="none"/>
          <w:u w:val="none"/>
          <w:lang w:val="en-US" w:eastAsia="zh-CN"/>
        </w:rPr>
        <w:t>或</w:t>
      </w:r>
      <w:r>
        <w:rPr>
          <w:rFonts w:hint="eastAsia" w:ascii="宋体" w:hAnsi="宋体" w:eastAsia="宋体" w:cs="宋体"/>
          <w:b/>
          <w:bCs/>
          <w:snapToGrid w:val="0"/>
          <w:color w:val="auto"/>
          <w:kern w:val="0"/>
          <w:sz w:val="24"/>
          <w:szCs w:val="24"/>
          <w:highlight w:val="none"/>
          <w:u w:val="single"/>
          <w:lang w:val="en-US" w:eastAsia="zh-CN"/>
        </w:rPr>
        <w:t>房屋建筑工程</w:t>
      </w:r>
      <w:r>
        <w:rPr>
          <w:rFonts w:hint="eastAsia" w:ascii="宋体" w:hAnsi="宋体" w:eastAsia="宋体" w:cs="宋体"/>
          <w:b w:val="0"/>
          <w:bCs w:val="0"/>
          <w:snapToGrid w:val="0"/>
          <w:color w:val="auto"/>
          <w:kern w:val="0"/>
          <w:sz w:val="24"/>
          <w:szCs w:val="24"/>
          <w:highlight w:val="none"/>
          <w:u w:val="none"/>
          <w:lang w:val="en-US" w:eastAsia="zh-CN"/>
        </w:rPr>
        <w:t>专业</w:t>
      </w:r>
      <w:r>
        <w:rPr>
          <w:rFonts w:hint="eastAsia" w:ascii="宋体" w:hAnsi="宋体" w:eastAsia="宋体" w:cs="宋体"/>
          <w:b w:val="0"/>
          <w:bCs w:val="0"/>
          <w:snapToGrid w:val="0"/>
          <w:color w:val="auto"/>
          <w:kern w:val="0"/>
          <w:sz w:val="24"/>
          <w:szCs w:val="24"/>
          <w:highlight w:val="none"/>
          <w:lang w:val="en-US" w:eastAsia="zh-CN"/>
        </w:rPr>
        <w:t>注册监理工程师，应持有国家住建部印发的有效注册证书，其担任总监理工程师职务的其他在施（包括已中标未开工、已开工未竣工）建设工程项目不得超过</w:t>
      </w:r>
      <w:r>
        <w:rPr>
          <w:rFonts w:hint="eastAsia" w:ascii="宋体" w:hAnsi="宋体" w:eastAsia="宋体" w:cs="宋体"/>
          <w:b w:val="0"/>
          <w:bCs w:val="0"/>
          <w:snapToGrid w:val="0"/>
          <w:color w:val="auto"/>
          <w:kern w:val="0"/>
          <w:sz w:val="24"/>
          <w:szCs w:val="24"/>
          <w:highlight w:val="none"/>
          <w:u w:val="single"/>
          <w:lang w:val="en-US" w:eastAsia="zh-CN"/>
        </w:rPr>
        <w:t xml:space="preserve"> 2 </w:t>
      </w:r>
      <w:r>
        <w:rPr>
          <w:rFonts w:hint="eastAsia" w:ascii="宋体" w:hAnsi="宋体" w:eastAsia="宋体" w:cs="宋体"/>
          <w:b w:val="0"/>
          <w:bCs w:val="0"/>
          <w:snapToGrid w:val="0"/>
          <w:color w:val="auto"/>
          <w:kern w:val="0"/>
          <w:sz w:val="24"/>
          <w:szCs w:val="24"/>
          <w:highlight w:val="none"/>
          <w:lang w:val="en-US" w:eastAsia="zh-CN"/>
        </w:rPr>
        <w:t>个。</w:t>
      </w:r>
    </w:p>
    <w:p w14:paraId="0E790264">
      <w:pPr>
        <w:pStyle w:val="34"/>
        <w:keepNext w:val="0"/>
        <w:keepLines w:val="0"/>
        <w:pageBreakBefore w:val="0"/>
        <w:kinsoku/>
        <w:overflowPunct/>
        <w:topLinePunct w:val="0"/>
        <w:autoSpaceDE/>
        <w:autoSpaceDN/>
        <w:bidi w:val="0"/>
        <w:spacing w:line="440" w:lineRule="exact"/>
        <w:ind w:left="0" w:leftChars="0" w:right="0" w:rightChars="0" w:firstLine="480" w:firstLineChars="200"/>
        <w:textAlignment w:val="auto"/>
        <w:rPr>
          <w:rFonts w:hint="eastAsia" w:ascii="宋体" w:hAnsi="宋体" w:eastAsia="宋体" w:cs="宋体"/>
          <w:b w:val="0"/>
          <w:bCs w:val="0"/>
          <w:snapToGrid w:val="0"/>
          <w:color w:val="auto"/>
          <w:kern w:val="0"/>
          <w:sz w:val="24"/>
          <w:szCs w:val="24"/>
          <w:highlight w:val="none"/>
          <w:lang w:val="en-US" w:eastAsia="zh-CN"/>
        </w:rPr>
      </w:pPr>
      <w:r>
        <w:rPr>
          <w:rFonts w:hint="eastAsia" w:ascii="宋体" w:hAnsi="宋体" w:eastAsia="宋体" w:cs="宋体"/>
          <w:b w:val="0"/>
          <w:bCs w:val="0"/>
          <w:snapToGrid w:val="0"/>
          <w:color w:val="auto"/>
          <w:kern w:val="0"/>
          <w:sz w:val="24"/>
          <w:szCs w:val="24"/>
          <w:highlight w:val="none"/>
          <w:lang w:val="en-US" w:eastAsia="zh-CN"/>
        </w:rPr>
        <w:t>拟派总监理工程师现阶段有担任其他在施建设工程项目总监理工程师职务的，须得到任职项目建设单位书面同意后方可担任本招标项目总监理工程师。</w:t>
      </w:r>
    </w:p>
    <w:p w14:paraId="03569B47">
      <w:pPr>
        <w:pStyle w:val="34"/>
        <w:keepNext w:val="0"/>
        <w:keepLines w:val="0"/>
        <w:pageBreakBefore w:val="0"/>
        <w:kinsoku/>
        <w:overflowPunct/>
        <w:topLinePunct w:val="0"/>
        <w:autoSpaceDE/>
        <w:autoSpaceDN/>
        <w:bidi w:val="0"/>
        <w:spacing w:line="440" w:lineRule="exact"/>
        <w:ind w:left="0" w:leftChars="0" w:right="0" w:rightChars="0" w:firstLine="482" w:firstLineChars="200"/>
        <w:textAlignment w:val="auto"/>
        <w:rPr>
          <w:rFonts w:hint="eastAsia" w:ascii="宋体" w:hAnsi="宋体" w:eastAsia="宋体" w:cs="宋体"/>
          <w:b w:val="0"/>
          <w:bCs w:val="0"/>
          <w:snapToGrid w:val="0"/>
          <w:color w:val="auto"/>
          <w:kern w:val="0"/>
          <w:sz w:val="24"/>
          <w:szCs w:val="24"/>
          <w:highlight w:val="none"/>
          <w:lang w:val="en-US" w:eastAsia="zh-CN"/>
        </w:rPr>
      </w:pPr>
      <w:r>
        <w:rPr>
          <w:rFonts w:hint="eastAsia" w:ascii="宋体" w:hAnsi="宋体" w:eastAsia="宋体" w:cs="宋体"/>
          <w:b/>
          <w:bCs/>
          <w:snapToGrid w:val="0"/>
          <w:color w:val="auto"/>
          <w:kern w:val="0"/>
          <w:sz w:val="24"/>
          <w:szCs w:val="24"/>
          <w:highlight w:val="none"/>
          <w:lang w:val="en-US" w:eastAsia="zh-CN"/>
        </w:rPr>
        <w:t>2.3.2</w:t>
      </w:r>
      <w:r>
        <w:rPr>
          <w:rFonts w:hint="eastAsia" w:ascii="宋体" w:hAnsi="宋体" w:eastAsia="宋体" w:cs="宋体"/>
          <w:b w:val="0"/>
          <w:bCs w:val="0"/>
          <w:snapToGrid w:val="0"/>
          <w:color w:val="auto"/>
          <w:kern w:val="0"/>
          <w:sz w:val="24"/>
          <w:szCs w:val="24"/>
          <w:highlight w:val="none"/>
          <w:lang w:val="en-US" w:eastAsia="zh-CN"/>
        </w:rPr>
        <w:t xml:space="preserve"> 投标人与其拟派往本项目监理机构的所有人员之间必须具备合法、唯一的劳动聘用关系。拟派人员中具备注册执业资格的，其注册单位须与投标人保持一致。</w:t>
      </w:r>
    </w:p>
    <w:p w14:paraId="11B32E7D">
      <w:pPr>
        <w:pStyle w:val="34"/>
        <w:keepNext w:val="0"/>
        <w:keepLines w:val="0"/>
        <w:pageBreakBefore w:val="0"/>
        <w:kinsoku/>
        <w:overflowPunct/>
        <w:topLinePunct w:val="0"/>
        <w:autoSpaceDE/>
        <w:autoSpaceDN/>
        <w:bidi w:val="0"/>
        <w:spacing w:line="440" w:lineRule="exact"/>
        <w:ind w:left="0" w:leftChars="0" w:right="0" w:rightChars="0"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b/>
          <w:bCs/>
          <w:snapToGrid w:val="0"/>
          <w:color w:val="auto"/>
          <w:kern w:val="0"/>
          <w:sz w:val="24"/>
          <w:szCs w:val="24"/>
          <w:highlight w:val="none"/>
          <w:lang w:val="en-US" w:eastAsia="zh-CN"/>
        </w:rPr>
        <w:t>2.4</w:t>
      </w:r>
      <w:r>
        <w:rPr>
          <w:rFonts w:hint="eastAsia" w:ascii="宋体" w:hAnsi="宋体" w:eastAsia="宋体" w:cs="宋体"/>
          <w:b w:val="0"/>
          <w:bCs w:val="0"/>
          <w:snapToGrid w:val="0"/>
          <w:color w:val="auto"/>
          <w:kern w:val="0"/>
          <w:sz w:val="24"/>
          <w:szCs w:val="24"/>
          <w:highlight w:val="none"/>
          <w:lang w:val="en-US" w:eastAsia="zh-CN"/>
        </w:rPr>
        <w:t xml:space="preserve"> </w:t>
      </w:r>
      <w:r>
        <w:rPr>
          <w:rFonts w:hint="eastAsia" w:ascii="宋体" w:hAnsi="宋体" w:eastAsia="宋体" w:cs="宋体"/>
          <w:color w:val="auto"/>
          <w:sz w:val="24"/>
          <w:szCs w:val="24"/>
          <w:highlight w:val="none"/>
        </w:rPr>
        <w:t>禁止投标条款</w:t>
      </w:r>
    </w:p>
    <w:p w14:paraId="384BCF70">
      <w:pPr>
        <w:pStyle w:val="34"/>
        <w:keepNext w:val="0"/>
        <w:keepLines w:val="0"/>
        <w:pageBreakBefore w:val="0"/>
        <w:kinsoku/>
        <w:overflowPunct/>
        <w:topLinePunct w:val="0"/>
        <w:autoSpaceDE/>
        <w:autoSpaceDN/>
        <w:bidi w:val="0"/>
        <w:spacing w:line="440" w:lineRule="exact"/>
        <w:ind w:left="0" w:leftChars="0" w:right="0" w:rightChars="0"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b/>
          <w:bCs/>
          <w:snapToGrid w:val="0"/>
          <w:color w:val="auto"/>
          <w:kern w:val="0"/>
          <w:sz w:val="24"/>
          <w:szCs w:val="24"/>
          <w:highlight w:val="none"/>
          <w:lang w:val="en-US" w:eastAsia="zh-CN"/>
        </w:rPr>
        <w:t>2.4.1</w:t>
      </w:r>
      <w:r>
        <w:rPr>
          <w:rFonts w:hint="eastAsia" w:ascii="宋体" w:hAnsi="宋体" w:eastAsia="宋体" w:cs="宋体"/>
          <w:b w:val="0"/>
          <w:bCs w:val="0"/>
          <w:snapToGrid w:val="0"/>
          <w:color w:val="auto"/>
          <w:kern w:val="0"/>
          <w:sz w:val="24"/>
          <w:szCs w:val="24"/>
          <w:highlight w:val="none"/>
          <w:lang w:val="en-US" w:eastAsia="zh-CN"/>
        </w:rPr>
        <w:t xml:space="preserve"> </w:t>
      </w:r>
      <w:r>
        <w:rPr>
          <w:rFonts w:hint="eastAsia" w:ascii="宋体" w:hAnsi="宋体" w:eastAsia="宋体" w:cs="宋体"/>
          <w:color w:val="auto"/>
          <w:sz w:val="24"/>
          <w:szCs w:val="24"/>
          <w:highlight w:val="none"/>
        </w:rPr>
        <w:t>投标人不得存在下列情形之一：</w:t>
      </w:r>
    </w:p>
    <w:p w14:paraId="70BA3310">
      <w:pPr>
        <w:pStyle w:val="32"/>
        <w:keepNext w:val="0"/>
        <w:keepLines w:val="0"/>
        <w:pageBreakBefore w:val="0"/>
        <w:kinsoku/>
        <w:wordWrap w:val="0"/>
        <w:overflowPunct/>
        <w:topLinePunct w:val="0"/>
        <w:autoSpaceDE/>
        <w:autoSpaceDN/>
        <w:bidi w:val="0"/>
        <w:adjustRightInd w:val="0"/>
        <w:snapToGrid w:val="0"/>
        <w:spacing w:line="440" w:lineRule="exact"/>
        <w:ind w:left="0" w:leftChars="0" w:right="0" w:rightChars="0" w:firstLine="480" w:firstLineChars="2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lang w:val="en-US" w:eastAsia="zh-CN"/>
        </w:rPr>
        <w:t>1</w:t>
      </w: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rPr>
        <w:t>为招标人不具有独立法人资格的附属机构（单位）；</w:t>
      </w:r>
    </w:p>
    <w:p w14:paraId="154AF070">
      <w:pPr>
        <w:pStyle w:val="32"/>
        <w:keepNext w:val="0"/>
        <w:keepLines w:val="0"/>
        <w:pageBreakBefore w:val="0"/>
        <w:kinsoku/>
        <w:wordWrap w:val="0"/>
        <w:overflowPunct/>
        <w:topLinePunct w:val="0"/>
        <w:autoSpaceDE/>
        <w:autoSpaceDN/>
        <w:bidi w:val="0"/>
        <w:adjustRightInd w:val="0"/>
        <w:snapToGrid w:val="0"/>
        <w:spacing w:line="440" w:lineRule="exact"/>
        <w:ind w:left="0" w:leftChars="0" w:right="0" w:rightChars="0" w:firstLine="480" w:firstLineChars="2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（2）与招标人存在利害关系且可能影响招标公正性；</w:t>
      </w:r>
    </w:p>
    <w:p w14:paraId="1B9D4C18">
      <w:pPr>
        <w:pStyle w:val="32"/>
        <w:keepNext w:val="0"/>
        <w:keepLines w:val="0"/>
        <w:pageBreakBefore w:val="0"/>
        <w:kinsoku/>
        <w:wordWrap w:val="0"/>
        <w:overflowPunct/>
        <w:topLinePunct w:val="0"/>
        <w:autoSpaceDE/>
        <w:autoSpaceDN/>
        <w:bidi w:val="0"/>
        <w:adjustRightInd w:val="0"/>
        <w:snapToGrid w:val="0"/>
        <w:spacing w:line="440" w:lineRule="exact"/>
        <w:ind w:left="0" w:leftChars="0" w:right="0" w:rightChars="0" w:firstLine="480" w:firstLineChars="2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（3）与本招标项目的其他投标人为同一个单位负责人；</w:t>
      </w:r>
    </w:p>
    <w:p w14:paraId="647CB755">
      <w:pPr>
        <w:pStyle w:val="32"/>
        <w:keepNext w:val="0"/>
        <w:keepLines w:val="0"/>
        <w:pageBreakBefore w:val="0"/>
        <w:kinsoku/>
        <w:wordWrap w:val="0"/>
        <w:overflowPunct/>
        <w:topLinePunct w:val="0"/>
        <w:autoSpaceDE/>
        <w:autoSpaceDN/>
        <w:bidi w:val="0"/>
        <w:adjustRightInd w:val="0"/>
        <w:snapToGrid w:val="0"/>
        <w:spacing w:line="440" w:lineRule="exact"/>
        <w:ind w:left="0" w:leftChars="0" w:right="0" w:rightChars="0" w:firstLine="480" w:firstLineChars="2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（4）与本招标项目的其他投标人存在控股、管理关系；</w:t>
      </w:r>
    </w:p>
    <w:p w14:paraId="223B47C8">
      <w:pPr>
        <w:pStyle w:val="32"/>
        <w:keepNext w:val="0"/>
        <w:keepLines w:val="0"/>
        <w:pageBreakBefore w:val="0"/>
        <w:kinsoku/>
        <w:wordWrap w:val="0"/>
        <w:overflowPunct/>
        <w:topLinePunct w:val="0"/>
        <w:autoSpaceDE/>
        <w:autoSpaceDN/>
        <w:bidi w:val="0"/>
        <w:adjustRightInd w:val="0"/>
        <w:snapToGrid w:val="0"/>
        <w:spacing w:line="440" w:lineRule="exact"/>
        <w:ind w:left="0" w:leftChars="0" w:right="0" w:rightChars="0" w:firstLine="480" w:firstLineChars="2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（5）为本招标项目的代建人；</w:t>
      </w:r>
    </w:p>
    <w:p w14:paraId="1662CAE5">
      <w:pPr>
        <w:pStyle w:val="32"/>
        <w:keepNext w:val="0"/>
        <w:keepLines w:val="0"/>
        <w:pageBreakBefore w:val="0"/>
        <w:kinsoku/>
        <w:wordWrap w:val="0"/>
        <w:overflowPunct/>
        <w:topLinePunct w:val="0"/>
        <w:autoSpaceDE/>
        <w:autoSpaceDN/>
        <w:bidi w:val="0"/>
        <w:adjustRightInd w:val="0"/>
        <w:snapToGrid w:val="0"/>
        <w:spacing w:line="440" w:lineRule="exact"/>
        <w:ind w:left="0" w:leftChars="0" w:right="0" w:rightChars="0" w:firstLine="480" w:firstLineChars="2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（6）为本招标项目的招标代理机构；</w:t>
      </w:r>
    </w:p>
    <w:p w14:paraId="73F2B3CA">
      <w:pPr>
        <w:pStyle w:val="32"/>
        <w:keepNext w:val="0"/>
        <w:keepLines w:val="0"/>
        <w:pageBreakBefore w:val="0"/>
        <w:kinsoku/>
        <w:wordWrap w:val="0"/>
        <w:overflowPunct/>
        <w:topLinePunct w:val="0"/>
        <w:autoSpaceDE/>
        <w:autoSpaceDN/>
        <w:bidi w:val="0"/>
        <w:adjustRightInd w:val="0"/>
        <w:snapToGrid w:val="0"/>
        <w:spacing w:line="440" w:lineRule="exact"/>
        <w:ind w:left="0" w:leftChars="0" w:right="0" w:rightChars="0" w:firstLine="480" w:firstLineChars="2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（7）与本招标项目的代建人或招标代理机构同为一个法定代表人；</w:t>
      </w:r>
    </w:p>
    <w:p w14:paraId="31725270">
      <w:pPr>
        <w:pStyle w:val="32"/>
        <w:keepNext w:val="0"/>
        <w:keepLines w:val="0"/>
        <w:pageBreakBefore w:val="0"/>
        <w:kinsoku/>
        <w:wordWrap w:val="0"/>
        <w:overflowPunct/>
        <w:topLinePunct w:val="0"/>
        <w:autoSpaceDE/>
        <w:autoSpaceDN/>
        <w:bidi w:val="0"/>
        <w:adjustRightInd w:val="0"/>
        <w:snapToGrid w:val="0"/>
        <w:spacing w:line="440" w:lineRule="exact"/>
        <w:ind w:left="0" w:leftChars="0" w:right="0" w:rightChars="0" w:firstLine="480" w:firstLineChars="2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（8）与本招标项目的代建人或招标代理机构存在控股或参股关系；</w:t>
      </w:r>
    </w:p>
    <w:p w14:paraId="0A88CD5B">
      <w:pPr>
        <w:pStyle w:val="32"/>
        <w:keepNext w:val="0"/>
        <w:keepLines w:val="0"/>
        <w:pageBreakBefore w:val="0"/>
        <w:kinsoku/>
        <w:wordWrap w:val="0"/>
        <w:overflowPunct/>
        <w:topLinePunct w:val="0"/>
        <w:autoSpaceDE/>
        <w:autoSpaceDN/>
        <w:bidi w:val="0"/>
        <w:adjustRightInd w:val="0"/>
        <w:snapToGrid w:val="0"/>
        <w:spacing w:line="440" w:lineRule="exact"/>
        <w:ind w:left="0" w:leftChars="0" w:right="0" w:rightChars="0" w:firstLine="480" w:firstLineChars="2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（9）与本招标项目的施工承包人以及建筑材料、建筑构配件和设备供应商有隶属关系或者其他利害关系；</w:t>
      </w:r>
    </w:p>
    <w:p w14:paraId="710F1BCA">
      <w:pPr>
        <w:pStyle w:val="32"/>
        <w:keepNext w:val="0"/>
        <w:keepLines w:val="0"/>
        <w:pageBreakBefore w:val="0"/>
        <w:kinsoku/>
        <w:wordWrap w:val="0"/>
        <w:overflowPunct/>
        <w:topLinePunct w:val="0"/>
        <w:autoSpaceDE/>
        <w:autoSpaceDN/>
        <w:bidi w:val="0"/>
        <w:adjustRightInd w:val="0"/>
        <w:snapToGrid w:val="0"/>
        <w:spacing w:line="440" w:lineRule="exact"/>
        <w:ind w:left="0" w:leftChars="0" w:right="0" w:rightChars="0" w:firstLine="480" w:firstLineChars="2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（10）被依法暂停或者取消投标资格；</w:t>
      </w:r>
    </w:p>
    <w:p w14:paraId="3BC6996A">
      <w:pPr>
        <w:pStyle w:val="32"/>
        <w:keepNext w:val="0"/>
        <w:keepLines w:val="0"/>
        <w:pageBreakBefore w:val="0"/>
        <w:kinsoku/>
        <w:wordWrap w:val="0"/>
        <w:overflowPunct/>
        <w:topLinePunct w:val="0"/>
        <w:autoSpaceDE/>
        <w:autoSpaceDN/>
        <w:bidi w:val="0"/>
        <w:adjustRightInd w:val="0"/>
        <w:snapToGrid w:val="0"/>
        <w:spacing w:line="440" w:lineRule="exact"/>
        <w:ind w:left="0" w:leftChars="0" w:right="0" w:rightChars="0" w:firstLine="480" w:firstLineChars="2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（11）被责令停产停业、暂扣或者吊销许可证、暂扣或者吊销执照；</w:t>
      </w:r>
    </w:p>
    <w:p w14:paraId="0E4359C6">
      <w:pPr>
        <w:pStyle w:val="32"/>
        <w:keepNext w:val="0"/>
        <w:keepLines w:val="0"/>
        <w:pageBreakBefore w:val="0"/>
        <w:kinsoku/>
        <w:wordWrap w:val="0"/>
        <w:overflowPunct/>
        <w:topLinePunct w:val="0"/>
        <w:autoSpaceDE/>
        <w:autoSpaceDN/>
        <w:bidi w:val="0"/>
        <w:adjustRightInd w:val="0"/>
        <w:snapToGrid w:val="0"/>
        <w:spacing w:line="440" w:lineRule="exact"/>
        <w:ind w:left="0" w:leftChars="0" w:right="0" w:rightChars="0" w:firstLine="480" w:firstLineChars="2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（12）进入清算程序，或被宣告破产，或其他丧失履约能力的情形；</w:t>
      </w:r>
    </w:p>
    <w:p w14:paraId="72822BC8">
      <w:pPr>
        <w:pStyle w:val="32"/>
        <w:keepNext w:val="0"/>
        <w:keepLines w:val="0"/>
        <w:pageBreakBefore w:val="0"/>
        <w:kinsoku/>
        <w:wordWrap w:val="0"/>
        <w:overflowPunct/>
        <w:topLinePunct w:val="0"/>
        <w:autoSpaceDE/>
        <w:autoSpaceDN/>
        <w:bidi w:val="0"/>
        <w:adjustRightInd w:val="0"/>
        <w:snapToGrid w:val="0"/>
        <w:spacing w:line="440" w:lineRule="exact"/>
        <w:ind w:left="0" w:leftChars="0" w:right="0" w:rightChars="0" w:firstLine="480" w:firstLineChars="2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（13）在最近三年内发生重大监理质量问题（以相关行业主管部门的行政处罚决定或司法机关出具的有关法律文书为准）；</w:t>
      </w:r>
    </w:p>
    <w:p w14:paraId="69CC054C">
      <w:pPr>
        <w:pStyle w:val="32"/>
        <w:keepNext w:val="0"/>
        <w:keepLines w:val="0"/>
        <w:pageBreakBefore w:val="0"/>
        <w:kinsoku/>
        <w:wordWrap w:val="0"/>
        <w:overflowPunct/>
        <w:topLinePunct w:val="0"/>
        <w:autoSpaceDE/>
        <w:autoSpaceDN/>
        <w:bidi w:val="0"/>
        <w:adjustRightInd w:val="0"/>
        <w:snapToGrid w:val="0"/>
        <w:spacing w:line="440" w:lineRule="exact"/>
        <w:ind w:left="0" w:leftChars="0" w:right="0" w:rightChars="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（14）被“信用中国”网站（https://www.creditchina.gov.cn）发布的《</w:t>
      </w:r>
      <w:r>
        <w:rPr>
          <w:rFonts w:hint="eastAsia" w:ascii="宋体" w:hAnsi="宋体" w:eastAsia="宋体" w:cs="宋体"/>
          <w:snapToGrid w:val="0"/>
          <w:color w:val="auto"/>
          <w:kern w:val="0"/>
          <w:sz w:val="24"/>
          <w:szCs w:val="24"/>
          <w:highlight w:val="none"/>
          <w:lang w:eastAsia="zh-CN"/>
        </w:rPr>
        <w:t>法人和非法人组织公共信用信息报告</w:t>
      </w:r>
      <w:r>
        <w:rPr>
          <w:rFonts w:hint="eastAsia" w:ascii="宋体" w:hAnsi="宋体" w:eastAsia="宋体" w:cs="宋体"/>
          <w:snapToGrid w:val="0"/>
          <w:color w:val="auto"/>
          <w:kern w:val="0"/>
          <w:sz w:val="24"/>
          <w:szCs w:val="24"/>
          <w:highlight w:val="none"/>
        </w:rPr>
        <w:t>》</w:t>
      </w:r>
      <w:r>
        <w:rPr>
          <w:rFonts w:hint="eastAsia" w:ascii="宋体" w:hAnsi="宋体" w:eastAsia="宋体" w:cs="宋体"/>
          <w:snapToGrid w:val="0"/>
          <w:color w:val="auto"/>
          <w:kern w:val="0"/>
          <w:sz w:val="24"/>
          <w:szCs w:val="24"/>
          <w:highlight w:val="none"/>
          <w:lang w:eastAsia="zh-CN"/>
        </w:rPr>
        <w:t>列为严重失信主体名单的</w:t>
      </w:r>
      <w:r>
        <w:rPr>
          <w:rFonts w:hint="eastAsia" w:ascii="宋体" w:hAnsi="宋体" w:eastAsia="宋体" w:cs="宋体"/>
          <w:color w:val="auto"/>
          <w:sz w:val="24"/>
          <w:szCs w:val="24"/>
          <w:highlight w:val="none"/>
        </w:rPr>
        <w:t>。</w:t>
      </w:r>
    </w:p>
    <w:p w14:paraId="0E9CF37C">
      <w:pPr>
        <w:pStyle w:val="34"/>
        <w:keepNext w:val="0"/>
        <w:keepLines w:val="0"/>
        <w:pageBreakBefore w:val="0"/>
        <w:kinsoku/>
        <w:overflowPunct/>
        <w:topLinePunct w:val="0"/>
        <w:autoSpaceDE/>
        <w:autoSpaceDN/>
        <w:bidi w:val="0"/>
        <w:spacing w:line="440" w:lineRule="exact"/>
        <w:ind w:left="0" w:leftChars="0" w:right="0" w:rightChars="0"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b/>
          <w:bCs/>
          <w:snapToGrid w:val="0"/>
          <w:color w:val="auto"/>
          <w:kern w:val="0"/>
          <w:sz w:val="24"/>
          <w:szCs w:val="24"/>
          <w:highlight w:val="none"/>
          <w:lang w:val="en-US" w:eastAsia="zh-CN"/>
        </w:rPr>
        <w:t>2.4.2</w:t>
      </w:r>
      <w:r>
        <w:rPr>
          <w:rFonts w:hint="eastAsia" w:ascii="宋体" w:hAnsi="宋体" w:eastAsia="宋体" w:cs="宋体"/>
          <w:b/>
          <w:bCs/>
          <w:snapToGrid w:val="0"/>
          <w:color w:val="auto"/>
          <w:kern w:val="0"/>
          <w:sz w:val="24"/>
          <w:szCs w:val="24"/>
          <w:highlight w:val="none"/>
        </w:rPr>
        <w:t xml:space="preserve"> </w:t>
      </w:r>
      <w:r>
        <w:rPr>
          <w:rFonts w:hint="eastAsia" w:ascii="宋体" w:hAnsi="宋体" w:eastAsia="宋体" w:cs="宋体"/>
          <w:color w:val="auto"/>
          <w:sz w:val="24"/>
          <w:szCs w:val="24"/>
          <w:highlight w:val="none"/>
        </w:rPr>
        <w:t>招标人拒绝以下名单中的单位参加本次投标：</w:t>
      </w:r>
    </w:p>
    <w:tbl>
      <w:tblPr>
        <w:tblStyle w:val="2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0"/>
        <w:gridCol w:w="4205"/>
        <w:gridCol w:w="4541"/>
      </w:tblGrid>
      <w:tr w14:paraId="66E2A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545" w:type="pct"/>
            <w:noWrap/>
            <w:vAlign w:val="center"/>
          </w:tcPr>
          <w:p w14:paraId="55F93FAC">
            <w:pPr>
              <w:wordWrap w:val="0"/>
              <w:adjustRightInd w:val="0"/>
              <w:snapToGrid w:val="0"/>
              <w:spacing w:line="360" w:lineRule="auto"/>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序号</w:t>
            </w:r>
          </w:p>
        </w:tc>
        <w:tc>
          <w:tcPr>
            <w:tcW w:w="2141" w:type="pct"/>
            <w:noWrap/>
            <w:vAlign w:val="center"/>
          </w:tcPr>
          <w:p w14:paraId="76F36DDD">
            <w:pPr>
              <w:wordWrap w:val="0"/>
              <w:adjustRightInd w:val="0"/>
              <w:snapToGrid w:val="0"/>
              <w:spacing w:line="360" w:lineRule="auto"/>
              <w:ind w:firstLine="480" w:firstLineChars="20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单位名称</w:t>
            </w:r>
          </w:p>
        </w:tc>
        <w:tc>
          <w:tcPr>
            <w:tcW w:w="2312" w:type="pct"/>
            <w:noWrap/>
            <w:vAlign w:val="center"/>
          </w:tcPr>
          <w:p w14:paraId="3FBD6149">
            <w:pPr>
              <w:wordWrap w:val="0"/>
              <w:adjustRightInd w:val="0"/>
              <w:snapToGrid w:val="0"/>
              <w:spacing w:line="360" w:lineRule="auto"/>
              <w:ind w:firstLine="480" w:firstLineChars="20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拒绝原因</w:t>
            </w:r>
          </w:p>
        </w:tc>
      </w:tr>
      <w:tr w14:paraId="49849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545" w:type="pct"/>
            <w:noWrap/>
            <w:vAlign w:val="center"/>
          </w:tcPr>
          <w:p w14:paraId="5DE13784">
            <w:pPr>
              <w:wordWrap w:val="0"/>
              <w:adjustRightInd w:val="0"/>
              <w:snapToGrid w:val="0"/>
              <w:spacing w:line="360" w:lineRule="auto"/>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1</w:t>
            </w:r>
          </w:p>
        </w:tc>
        <w:tc>
          <w:tcPr>
            <w:tcW w:w="2141" w:type="pct"/>
            <w:noWrap/>
            <w:vAlign w:val="center"/>
          </w:tcPr>
          <w:p w14:paraId="2CAD0039">
            <w:pPr>
              <w:wordWrap w:val="0"/>
              <w:adjustRightInd w:val="0"/>
              <w:snapToGrid w:val="0"/>
              <w:spacing w:line="360" w:lineRule="auto"/>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翁源县农业农村局</w:t>
            </w:r>
          </w:p>
        </w:tc>
        <w:tc>
          <w:tcPr>
            <w:tcW w:w="2312" w:type="pct"/>
            <w:noWrap/>
            <w:vAlign w:val="center"/>
          </w:tcPr>
          <w:p w14:paraId="19024372">
            <w:pPr>
              <w:wordWrap w:val="0"/>
              <w:adjustRightInd w:val="0"/>
              <w:snapToGrid w:val="0"/>
              <w:spacing w:line="360" w:lineRule="auto"/>
              <w:ind w:firstLine="480" w:firstLineChars="200"/>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为本招标项目的招标人</w:t>
            </w:r>
          </w:p>
        </w:tc>
      </w:tr>
      <w:tr w14:paraId="72656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545" w:type="pct"/>
            <w:noWrap/>
            <w:vAlign w:val="center"/>
          </w:tcPr>
          <w:p w14:paraId="0CCAD32F">
            <w:pPr>
              <w:wordWrap w:val="0"/>
              <w:adjustRightInd w:val="0"/>
              <w:snapToGrid w:val="0"/>
              <w:spacing w:line="360" w:lineRule="auto"/>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2</w:t>
            </w:r>
          </w:p>
        </w:tc>
        <w:tc>
          <w:tcPr>
            <w:tcW w:w="2141" w:type="pct"/>
            <w:noWrap/>
            <w:vAlign w:val="center"/>
          </w:tcPr>
          <w:p w14:paraId="0D1FC0B2">
            <w:pPr>
              <w:wordWrap w:val="0"/>
              <w:adjustRightInd w:val="0"/>
              <w:snapToGrid w:val="0"/>
              <w:spacing w:line="360" w:lineRule="auto"/>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广东晨晖项目管理有限公司</w:t>
            </w:r>
          </w:p>
        </w:tc>
        <w:tc>
          <w:tcPr>
            <w:tcW w:w="2312" w:type="pct"/>
            <w:shd w:val="clear" w:color="auto" w:fill="auto"/>
            <w:noWrap/>
            <w:vAlign w:val="center"/>
          </w:tcPr>
          <w:p w14:paraId="7F06E669">
            <w:pPr>
              <w:wordWrap w:val="0"/>
              <w:adjustRightInd w:val="0"/>
              <w:snapToGrid w:val="0"/>
              <w:spacing w:line="360" w:lineRule="auto"/>
              <w:ind w:firstLine="480" w:firstLineChars="200"/>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为本招标项目的招标代理机构</w:t>
            </w:r>
          </w:p>
        </w:tc>
      </w:tr>
      <w:tr w14:paraId="3204C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545" w:type="pct"/>
            <w:noWrap/>
            <w:vAlign w:val="center"/>
          </w:tcPr>
          <w:p w14:paraId="2B32FC32">
            <w:pPr>
              <w:wordWrap w:val="0"/>
              <w:adjustRightInd w:val="0"/>
              <w:snapToGrid w:val="0"/>
              <w:spacing w:line="360" w:lineRule="auto"/>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3</w:t>
            </w:r>
          </w:p>
        </w:tc>
        <w:tc>
          <w:tcPr>
            <w:tcW w:w="2141" w:type="pct"/>
            <w:shd w:val="clear" w:color="auto" w:fill="auto"/>
            <w:noWrap/>
            <w:vAlign w:val="center"/>
          </w:tcPr>
          <w:p w14:paraId="6A754746">
            <w:pPr>
              <w:bidi w:val="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广东省国际工程咨询有限公司</w:t>
            </w:r>
          </w:p>
        </w:tc>
        <w:tc>
          <w:tcPr>
            <w:tcW w:w="2312" w:type="pct"/>
            <w:shd w:val="clear" w:color="auto" w:fill="auto"/>
            <w:noWrap/>
            <w:vAlign w:val="center"/>
          </w:tcPr>
          <w:p w14:paraId="622AE3C8">
            <w:pPr>
              <w:bidi w:val="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为本招标项目的可研编制单位</w:t>
            </w:r>
          </w:p>
        </w:tc>
      </w:tr>
      <w:tr w14:paraId="5630E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1070" w:type="dxa"/>
            <w:noWrap/>
            <w:vAlign w:val="center"/>
          </w:tcPr>
          <w:p w14:paraId="18DD41E5">
            <w:pPr>
              <w:pStyle w:val="32"/>
              <w:wordWrap w:val="0"/>
              <w:snapToGrid w:val="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cs="宋体"/>
                <w:snapToGrid w:val="0"/>
                <w:color w:val="auto"/>
                <w:kern w:val="0"/>
                <w:sz w:val="24"/>
                <w:szCs w:val="24"/>
                <w:highlight w:val="none"/>
                <w:lang w:val="en-US" w:eastAsia="zh-CN" w:bidi="ar-SA"/>
              </w:rPr>
              <w:t>4</w:t>
            </w:r>
          </w:p>
        </w:tc>
        <w:tc>
          <w:tcPr>
            <w:tcW w:w="4205" w:type="dxa"/>
            <w:shd w:val="clear" w:color="auto" w:fill="auto"/>
            <w:noWrap/>
            <w:vAlign w:val="center"/>
          </w:tcPr>
          <w:p w14:paraId="52002888">
            <w:pPr>
              <w:wordWrap w:val="0"/>
              <w:snapToGrid w:val="0"/>
              <w:spacing w:beforeAutospacing="0" w:afterAutospacing="0" w:line="400" w:lineRule="exact"/>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彩旺控股集团有限公司,建材广州工程勘测院有限公司,海德联创设计集团有限公司,广东省翁源县第三建筑工程公司,广东创裕建设工程有限公司</w:t>
            </w:r>
          </w:p>
        </w:tc>
        <w:tc>
          <w:tcPr>
            <w:tcW w:w="4541" w:type="dxa"/>
            <w:shd w:val="clear" w:color="auto" w:fill="auto"/>
            <w:noWrap/>
            <w:vAlign w:val="center"/>
          </w:tcPr>
          <w:p w14:paraId="2B29FFCA">
            <w:pPr>
              <w:wordWrap w:val="0"/>
              <w:snapToGrid w:val="0"/>
              <w:spacing w:beforeAutospacing="0" w:afterAutospacing="0" w:line="400" w:lineRule="exact"/>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为本招标项目的EPC承包单位</w:t>
            </w:r>
          </w:p>
        </w:tc>
      </w:tr>
    </w:tbl>
    <w:p w14:paraId="764D09B0">
      <w:pPr>
        <w:pStyle w:val="34"/>
        <w:keepNext w:val="0"/>
        <w:keepLines w:val="0"/>
        <w:pageBreakBefore w:val="0"/>
        <w:kinsoku/>
        <w:overflowPunct/>
        <w:topLinePunct w:val="0"/>
        <w:autoSpaceDE/>
        <w:autoSpaceDN/>
        <w:bidi w:val="0"/>
        <w:spacing w:line="440" w:lineRule="exact"/>
        <w:ind w:left="0" w:leftChars="0" w:right="0" w:rightChars="0" w:firstLine="480" w:firstLineChars="200"/>
        <w:textAlignment w:val="auto"/>
        <w:rPr>
          <w:rFonts w:hint="eastAsia" w:ascii="宋体" w:hAnsi="宋体" w:eastAsia="宋体" w:cs="宋体"/>
          <w:color w:val="auto"/>
          <w:sz w:val="24"/>
          <w:szCs w:val="24"/>
          <w:highlight w:val="none"/>
        </w:rPr>
      </w:pPr>
    </w:p>
    <w:p w14:paraId="3EE1079C">
      <w:pPr>
        <w:pStyle w:val="32"/>
        <w:keepNext w:val="0"/>
        <w:keepLines w:val="0"/>
        <w:pageBreakBefore w:val="0"/>
        <w:widowControl w:val="0"/>
        <w:kinsoku/>
        <w:wordWrap w:val="0"/>
        <w:overflowPunct/>
        <w:topLinePunct w:val="0"/>
        <w:autoSpaceDE/>
        <w:autoSpaceDN/>
        <w:bidi w:val="0"/>
        <w:adjustRightInd w:val="0"/>
        <w:snapToGrid w:val="0"/>
        <w:spacing w:line="440" w:lineRule="exact"/>
        <w:ind w:left="0" w:leftChars="0" w:right="0" w:rightChars="0" w:firstLine="482" w:firstLineChars="200"/>
        <w:jc w:val="left"/>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b/>
          <w:bCs/>
          <w:snapToGrid w:val="0"/>
          <w:color w:val="auto"/>
          <w:kern w:val="0"/>
          <w:sz w:val="24"/>
          <w:szCs w:val="24"/>
          <w:highlight w:val="none"/>
          <w:lang w:val="en-US" w:eastAsia="zh-CN"/>
        </w:rPr>
        <w:t xml:space="preserve">2.5 </w:t>
      </w:r>
      <w:r>
        <w:rPr>
          <w:rFonts w:hint="eastAsia" w:ascii="宋体" w:hAnsi="宋体" w:eastAsia="宋体" w:cs="宋体"/>
          <w:snapToGrid w:val="0"/>
          <w:color w:val="auto"/>
          <w:kern w:val="0"/>
          <w:sz w:val="24"/>
          <w:szCs w:val="24"/>
          <w:highlight w:val="none"/>
          <w:lang w:val="en-US" w:eastAsia="zh-CN"/>
        </w:rPr>
        <w:t>其他要求</w:t>
      </w:r>
    </w:p>
    <w:p w14:paraId="095F6350">
      <w:pPr>
        <w:pStyle w:val="34"/>
        <w:keepNext w:val="0"/>
        <w:keepLines w:val="0"/>
        <w:pageBreakBefore w:val="0"/>
        <w:kinsoku/>
        <w:overflowPunct/>
        <w:topLinePunct w:val="0"/>
        <w:autoSpaceDE/>
        <w:autoSpaceDN/>
        <w:bidi w:val="0"/>
        <w:spacing w:line="440" w:lineRule="exact"/>
        <w:ind w:left="0" w:leftChars="0" w:right="0" w:rightChars="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lang w:val="en-US" w:eastAsia="zh-CN"/>
        </w:rPr>
        <w:t>省外企业及其拟派往本项目管理机构的所有人员均须按照《广东省住房和城乡建设厅关于取消省外建筑企业和人员进粤信息备案有关工作的通知》（粤建市﹝2015﹞52号）规定在“进粤企业和人员诚信信息登记平台”录入相关信息并通过数据规范检查。</w:t>
      </w:r>
    </w:p>
    <w:p w14:paraId="46EA0E21">
      <w:pPr>
        <w:pStyle w:val="5"/>
        <w:keepNext/>
        <w:keepLines/>
        <w:pageBreakBefore w:val="0"/>
        <w:widowControl/>
        <w:kinsoku/>
        <w:wordWrap/>
        <w:overflowPunct/>
        <w:topLinePunct w:val="0"/>
        <w:autoSpaceDE w:val="0"/>
        <w:autoSpaceDN w:val="0"/>
        <w:bidi w:val="0"/>
        <w:adjustRightInd/>
        <w:snapToGrid/>
        <w:spacing w:beforeLines="0" w:afterLines="0" w:line="440" w:lineRule="exact"/>
        <w:ind w:firstLine="482"/>
        <w:jc w:val="left"/>
        <w:textAlignment w:val="auto"/>
        <w:rPr>
          <w:rFonts w:hint="eastAsia" w:ascii="宋体" w:hAnsi="宋体" w:cs="宋体"/>
          <w:color w:val="auto"/>
          <w:highlight w:val="none"/>
          <w:lang w:val="en-US" w:eastAsia="zh-CN"/>
        </w:rPr>
      </w:pPr>
      <w:bookmarkStart w:id="83" w:name="_Hlt74496495"/>
      <w:bookmarkEnd w:id="83"/>
      <w:bookmarkStart w:id="84" w:name="_Toc28873"/>
      <w:r>
        <w:rPr>
          <w:rFonts w:hint="eastAsia" w:ascii="宋体" w:hAnsi="宋体" w:cs="宋体"/>
          <w:color w:val="auto"/>
          <w:highlight w:val="none"/>
          <w:lang w:val="en-US" w:eastAsia="zh-CN"/>
        </w:rPr>
        <w:t>3．获取招标文件</w:t>
      </w:r>
      <w:bookmarkEnd w:id="84"/>
    </w:p>
    <w:p w14:paraId="785ABB42">
      <w:pPr>
        <w:pStyle w:val="32"/>
        <w:keepNext w:val="0"/>
        <w:keepLines w:val="0"/>
        <w:pageBreakBefore w:val="0"/>
        <w:kinsoku/>
        <w:wordWrap w:val="0"/>
        <w:overflowPunct/>
        <w:topLinePunct w:val="0"/>
        <w:autoSpaceDE/>
        <w:autoSpaceDN/>
        <w:bidi w:val="0"/>
        <w:adjustRightInd w:val="0"/>
        <w:snapToGrid w:val="0"/>
        <w:spacing w:line="440" w:lineRule="exact"/>
        <w:ind w:firstLine="482" w:firstLineChars="200"/>
        <w:jc w:val="left"/>
        <w:textAlignment w:val="auto"/>
        <w:rPr>
          <w:rFonts w:hint="eastAsia" w:ascii="宋体" w:hAnsi="宋体" w:eastAsia="宋体" w:cs="宋体"/>
          <w:snapToGrid w:val="0"/>
          <w:color w:val="auto"/>
          <w:kern w:val="0"/>
          <w:sz w:val="24"/>
          <w:szCs w:val="24"/>
          <w:highlight w:val="none"/>
          <w:lang w:val="en-US" w:eastAsia="zh-CN" w:bidi="ar-SA"/>
        </w:rPr>
      </w:pPr>
      <w:bookmarkStart w:id="85" w:name="_Toc383077224"/>
      <w:bookmarkStart w:id="86" w:name="_Toc17236"/>
      <w:bookmarkStart w:id="87" w:name="_Toc8215"/>
      <w:bookmarkStart w:id="88" w:name="_Toc30026"/>
      <w:bookmarkStart w:id="89" w:name="_Toc22428"/>
      <w:bookmarkStart w:id="90" w:name="_Toc21702"/>
      <w:bookmarkStart w:id="91" w:name="_Toc15553"/>
      <w:bookmarkStart w:id="92" w:name="_Toc30116"/>
      <w:bookmarkStart w:id="93" w:name="_Toc2015"/>
      <w:bookmarkStart w:id="94" w:name="_Toc706"/>
      <w:bookmarkStart w:id="95" w:name="_Toc32759"/>
      <w:bookmarkStart w:id="96" w:name="_Toc32343"/>
      <w:r>
        <w:rPr>
          <w:rFonts w:hint="eastAsia" w:ascii="宋体" w:hAnsi="宋体" w:eastAsia="宋体" w:cs="宋体"/>
          <w:b/>
          <w:bCs/>
          <w:snapToGrid w:val="0"/>
          <w:color w:val="auto"/>
          <w:kern w:val="0"/>
          <w:sz w:val="24"/>
          <w:szCs w:val="24"/>
          <w:highlight w:val="none"/>
          <w:lang w:val="en-US" w:eastAsia="zh-CN" w:bidi="ar-SA"/>
        </w:rPr>
        <w:t>3.1</w:t>
      </w:r>
      <w:r>
        <w:rPr>
          <w:rFonts w:hint="eastAsia" w:ascii="宋体" w:hAnsi="宋体" w:eastAsia="宋体" w:cs="宋体"/>
          <w:snapToGrid w:val="0"/>
          <w:color w:val="auto"/>
          <w:kern w:val="0"/>
          <w:sz w:val="24"/>
          <w:szCs w:val="24"/>
          <w:highlight w:val="none"/>
          <w:lang w:val="en-US" w:eastAsia="zh-CN" w:bidi="ar-SA"/>
        </w:rPr>
        <w:t xml:space="preserve"> 本次招标实行电子投标。本项目招标文件随招标公告一并在全国公共资源交易平台（广东省·韶关市）（https://ygp.gdzwfw.gov.cn/ggzy-portal/#/440200/index）网站发布，招标文件一经在全国公共资源交易平台（广东省·韶关市）发布，视为发送投标人，招标文件及相关附件由投标人自行在全国公共资源交易平台（广东省·韶关市）网站下载。投标人请于招标文件获取期间（见本章第二节“重要事项时间地点一览表”）登录全国公共资源交易平台（广东省·韶关市）（https://ygp.gdzwfw.gov.cn/ggzy-portal/#/440200/index）进行下载招标文件及相关附件，并于电子投标截止时间（见本章第二节“重要事项时间地点一览表”）前完成电子投标。</w:t>
      </w:r>
    </w:p>
    <w:p w14:paraId="1EAC17F6">
      <w:pPr>
        <w:pStyle w:val="32"/>
        <w:keepNext w:val="0"/>
        <w:keepLines w:val="0"/>
        <w:pageBreakBefore w:val="0"/>
        <w:kinsoku/>
        <w:wordWrap w:val="0"/>
        <w:overflowPunct/>
        <w:topLinePunct w:val="0"/>
        <w:autoSpaceDE/>
        <w:autoSpaceDN/>
        <w:bidi w:val="0"/>
        <w:adjustRightInd w:val="0"/>
        <w:snapToGrid w:val="0"/>
        <w:spacing w:line="440" w:lineRule="exact"/>
        <w:ind w:firstLine="480" w:firstLineChars="200"/>
        <w:jc w:val="left"/>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投标人可登录全国公共资源交易平台（广东省·韶关市）（https://ygp.gdzwfw.gov.cn/ggzy-portal/#/440200/index），在【服务指南】栏目中下载《韶关市公共资源建设工程交易系统-投标人操作指南》，了解网上获取招标文件操作流程。技术咨询电话：0751-8379671伍先生，业务咨询电话：0751-8633211、8633071。</w:t>
      </w:r>
    </w:p>
    <w:p w14:paraId="6AA332DD">
      <w:pPr>
        <w:pStyle w:val="21"/>
        <w:keepNext w:val="0"/>
        <w:keepLines w:val="0"/>
        <w:pageBreakBefore w:val="0"/>
        <w:kinsoku/>
        <w:overflowPunct/>
        <w:topLinePunct w:val="0"/>
        <w:autoSpaceDE/>
        <w:autoSpaceDN/>
        <w:bidi w:val="0"/>
        <w:spacing w:before="0" w:beforeAutospacing="0" w:after="0" w:afterAutospacing="0" w:line="440" w:lineRule="exact"/>
        <w:ind w:firstLine="482" w:firstLineChars="200"/>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b/>
          <w:bCs/>
          <w:snapToGrid w:val="0"/>
          <w:color w:val="auto"/>
          <w:kern w:val="0"/>
          <w:sz w:val="24"/>
          <w:szCs w:val="24"/>
          <w:highlight w:val="none"/>
          <w:lang w:val="en-US" w:eastAsia="zh-CN" w:bidi="ar-SA"/>
        </w:rPr>
        <w:t>3.2</w:t>
      </w:r>
      <w:r>
        <w:rPr>
          <w:rFonts w:hint="eastAsia" w:ascii="宋体" w:hAnsi="宋体" w:eastAsia="宋体" w:cs="宋体"/>
          <w:snapToGrid w:val="0"/>
          <w:color w:val="auto"/>
          <w:kern w:val="0"/>
          <w:sz w:val="24"/>
          <w:szCs w:val="24"/>
          <w:highlight w:val="none"/>
          <w:lang w:val="en-US" w:eastAsia="zh-CN" w:bidi="ar-SA"/>
        </w:rPr>
        <w:t xml:space="preserve"> 只有申领了数字证书（CA）、“粤企签”或GDCA/SZCA/NETCA等符合法律法规规定的电子印章，并在交易系统中完成企业信息数据入库的投标人，方可使用建设工程交易系统进行招标文件及相关附件的获取和电子投标。首次在韶关市参与建设工程招标投标活动的投标人，必须在平台系统上传企业相关资料办理企业入库事宜。投标人可登录全国公共资源交易平台（广东省·韶关市）（https://ygp.gdzwfw.gov.cn/ggzy-portal/#/440200/index）办理企业入库、数字证书及电子印章事宜，具体请在平台查阅相应的交易指引。已入库企业有关信息（如单位名称、基本账号、资质、人员等）发生变化的，须及时在交易系统进行相应变更。投标人未及时变更信息而造成的损失和后果，由投标人自行承担。</w:t>
      </w:r>
    </w:p>
    <w:p w14:paraId="14DF67D3">
      <w:pPr>
        <w:pStyle w:val="21"/>
        <w:keepNext w:val="0"/>
        <w:keepLines w:val="0"/>
        <w:pageBreakBefore w:val="0"/>
        <w:kinsoku/>
        <w:overflowPunct/>
        <w:topLinePunct w:val="0"/>
        <w:autoSpaceDE/>
        <w:autoSpaceDN/>
        <w:bidi w:val="0"/>
        <w:spacing w:before="0" w:beforeAutospacing="0" w:after="0" w:afterAutospacing="0"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 xml:space="preserve">电子印章：是指获得国家工业和信息化部颁发的《电子认证服务许可证》、国家密码管理局颁发的《电子认证服务使用密码许可证》等资质，具备承担因数字证书原因产生纠纷的相关责任的能力，且在广东省内具有数量基础和服务能力的依法设立的电子认证服务机构签发的电子签章认证证书（即CA数字证书）。投标人应当到相关服务机构办理并取得数字证书介质和应用。电子印章包括机构法人电子形式印章，单位法定代表人、被委托人及其他个人的电子形式印章。电子印章与手写签名或者盖章具有同等的法律效力。 </w:t>
      </w:r>
    </w:p>
    <w:p w14:paraId="6AAFE97F">
      <w:pPr>
        <w:pStyle w:val="32"/>
        <w:keepNext w:val="0"/>
        <w:keepLines w:val="0"/>
        <w:pageBreakBefore w:val="0"/>
        <w:kinsoku/>
        <w:wordWrap w:val="0"/>
        <w:overflowPunct/>
        <w:topLinePunct w:val="0"/>
        <w:autoSpaceDE/>
        <w:autoSpaceDN/>
        <w:bidi w:val="0"/>
        <w:adjustRightInd w:val="0"/>
        <w:snapToGrid w:val="0"/>
        <w:spacing w:line="440" w:lineRule="exact"/>
        <w:ind w:firstLine="480" w:firstLineChars="200"/>
        <w:jc w:val="left"/>
        <w:textAlignment w:val="auto"/>
        <w:rPr>
          <w:rFonts w:hint="eastAsia" w:ascii="宋体" w:hAnsi="宋体" w:eastAsia="宋体" w:cs="宋体"/>
          <w:color w:val="auto"/>
          <w:sz w:val="24"/>
          <w:highlight w:val="none"/>
          <w:shd w:val="clear" w:color="auto" w:fill="FFFFFF"/>
        </w:rPr>
      </w:pPr>
      <w:r>
        <w:rPr>
          <w:rFonts w:hint="eastAsia" w:ascii="宋体" w:hAnsi="宋体" w:eastAsia="宋体" w:cs="宋体"/>
          <w:snapToGrid w:val="0"/>
          <w:color w:val="auto"/>
          <w:kern w:val="0"/>
          <w:sz w:val="24"/>
          <w:szCs w:val="24"/>
          <w:highlight w:val="none"/>
          <w:lang w:val="en-US" w:eastAsia="zh-CN" w:bidi="ar-SA"/>
        </w:rPr>
        <w:t>已入库企业的有关信息（如单位名称、基本账号、资质、人员等）发生变化的，应及时在建设工程交易系统进行相应变更。投标人未及时变更而造成的损失和后果，由投标人自行承担。</w:t>
      </w:r>
    </w:p>
    <w:p w14:paraId="67679522">
      <w:pPr>
        <w:pStyle w:val="32"/>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jc w:val="left"/>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b/>
          <w:bCs/>
          <w:snapToGrid w:val="0"/>
          <w:color w:val="auto"/>
          <w:kern w:val="0"/>
          <w:sz w:val="24"/>
          <w:szCs w:val="24"/>
          <w:highlight w:val="none"/>
          <w:lang w:val="en-US" w:eastAsia="zh-CN" w:bidi="ar-SA"/>
        </w:rPr>
        <w:t xml:space="preserve">3.3 </w:t>
      </w:r>
      <w:r>
        <w:rPr>
          <w:rFonts w:hint="eastAsia" w:ascii="宋体" w:hAnsi="宋体" w:eastAsia="宋体" w:cs="宋体"/>
          <w:snapToGrid w:val="0"/>
          <w:color w:val="auto"/>
          <w:kern w:val="0"/>
          <w:sz w:val="24"/>
          <w:szCs w:val="24"/>
          <w:highlight w:val="none"/>
          <w:lang w:val="en-US" w:eastAsia="zh-CN" w:bidi="ar-SA"/>
        </w:rPr>
        <w:t>投标保证</w:t>
      </w:r>
    </w:p>
    <w:p w14:paraId="2D4B355C">
      <w:pPr>
        <w:pStyle w:val="32"/>
        <w:keepNext w:val="0"/>
        <w:keepLines w:val="0"/>
        <w:pageBreakBefore w:val="0"/>
        <w:widowControl w:val="0"/>
        <w:kinsoku/>
        <w:wordWrap w:val="0"/>
        <w:overflowPunct/>
        <w:topLinePunct w:val="0"/>
        <w:autoSpaceDE/>
        <w:autoSpaceDN/>
        <w:bidi w:val="0"/>
        <w:adjustRightInd w:val="0"/>
        <w:snapToGrid w:val="0"/>
        <w:spacing w:line="440" w:lineRule="exact"/>
        <w:ind w:left="0" w:leftChars="0" w:firstLine="482" w:firstLineChars="200"/>
        <w:jc w:val="left"/>
        <w:textAlignment w:val="auto"/>
        <w:rPr>
          <w:rFonts w:hint="eastAsia" w:ascii="宋体" w:hAnsi="宋体" w:eastAsia="宋体" w:cs="宋体"/>
          <w:b/>
          <w:bCs/>
          <w:snapToGrid w:val="0"/>
          <w:color w:val="auto"/>
          <w:kern w:val="0"/>
          <w:sz w:val="24"/>
          <w:highlight w:val="none"/>
          <w:u w:val="none"/>
          <w:lang w:val="en-US" w:eastAsia="zh-CN"/>
        </w:rPr>
      </w:pPr>
      <w:r>
        <w:rPr>
          <w:rFonts w:hint="eastAsia" w:ascii="宋体" w:hAnsi="宋体" w:eastAsia="宋体" w:cs="宋体"/>
          <w:b/>
          <w:bCs/>
          <w:snapToGrid w:val="0"/>
          <w:color w:val="auto"/>
          <w:kern w:val="0"/>
          <w:sz w:val="24"/>
          <w:szCs w:val="24"/>
          <w:highlight w:val="none"/>
          <w:lang w:val="en-US" w:eastAsia="zh-CN" w:bidi="ar-SA"/>
        </w:rPr>
        <w:t>3.3.1 投标人须缴纳金额为人民币：</w:t>
      </w:r>
      <w:r>
        <w:rPr>
          <w:rFonts w:hint="eastAsia" w:ascii="宋体" w:hAnsi="宋体" w:cs="宋体"/>
          <w:b/>
          <w:bCs/>
          <w:snapToGrid w:val="0"/>
          <w:color w:val="auto"/>
          <w:kern w:val="0"/>
          <w:sz w:val="24"/>
          <w:szCs w:val="24"/>
          <w:highlight w:val="none"/>
          <w:lang w:val="en-US" w:eastAsia="zh-CN" w:bidi="ar-SA"/>
        </w:rPr>
        <w:t>肆</w:t>
      </w:r>
      <w:r>
        <w:rPr>
          <w:rFonts w:hint="eastAsia" w:ascii="宋体" w:hAnsi="宋体" w:eastAsia="宋体" w:cs="宋体"/>
          <w:b/>
          <w:bCs/>
          <w:snapToGrid w:val="0"/>
          <w:color w:val="auto"/>
          <w:kern w:val="0"/>
          <w:sz w:val="24"/>
          <w:szCs w:val="24"/>
          <w:highlight w:val="none"/>
          <w:lang w:val="en-US" w:eastAsia="zh-CN" w:bidi="ar-SA"/>
        </w:rPr>
        <w:t>万元整（¥</w:t>
      </w:r>
      <w:r>
        <w:rPr>
          <w:rFonts w:hint="eastAsia" w:ascii="宋体" w:hAnsi="宋体" w:cs="宋体"/>
          <w:b/>
          <w:bCs/>
          <w:snapToGrid w:val="0"/>
          <w:color w:val="auto"/>
          <w:kern w:val="0"/>
          <w:sz w:val="24"/>
          <w:szCs w:val="24"/>
          <w:highlight w:val="none"/>
          <w:lang w:val="en-US" w:eastAsia="zh-CN" w:bidi="ar-SA"/>
        </w:rPr>
        <w:t>4</w:t>
      </w:r>
      <w:r>
        <w:rPr>
          <w:rFonts w:hint="eastAsia" w:ascii="宋体" w:hAnsi="宋体" w:eastAsia="宋体" w:cs="宋体"/>
          <w:b/>
          <w:bCs/>
          <w:snapToGrid w:val="0"/>
          <w:color w:val="auto"/>
          <w:kern w:val="0"/>
          <w:sz w:val="24"/>
          <w:szCs w:val="24"/>
          <w:highlight w:val="none"/>
          <w:lang w:val="en-US" w:eastAsia="zh-CN" w:bidi="ar-SA"/>
        </w:rPr>
        <w:t>0000.00元）的投标保证。</w:t>
      </w:r>
    </w:p>
    <w:p w14:paraId="4F5603DB">
      <w:pPr>
        <w:pStyle w:val="32"/>
        <w:keepNext w:val="0"/>
        <w:keepLines w:val="0"/>
        <w:pageBreakBefore w:val="0"/>
        <w:widowControl w:val="0"/>
        <w:kinsoku/>
        <w:wordWrap w:val="0"/>
        <w:overflowPunct/>
        <w:topLinePunct w:val="0"/>
        <w:autoSpaceDE/>
        <w:autoSpaceDN/>
        <w:bidi w:val="0"/>
        <w:adjustRightInd w:val="0"/>
        <w:snapToGrid w:val="0"/>
        <w:spacing w:line="440" w:lineRule="exact"/>
        <w:ind w:left="0" w:leftChars="0" w:firstLine="482" w:firstLineChars="200"/>
        <w:jc w:val="left"/>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b/>
          <w:bCs/>
          <w:snapToGrid w:val="0"/>
          <w:color w:val="auto"/>
          <w:kern w:val="0"/>
          <w:sz w:val="24"/>
          <w:szCs w:val="24"/>
          <w:highlight w:val="none"/>
          <w:lang w:val="en-US" w:eastAsia="zh-CN" w:bidi="ar-SA"/>
        </w:rPr>
        <w:t xml:space="preserve">3.3.2 </w:t>
      </w:r>
      <w:r>
        <w:rPr>
          <w:rFonts w:hint="eastAsia" w:ascii="宋体" w:hAnsi="宋体" w:eastAsia="宋体" w:cs="宋体"/>
          <w:snapToGrid w:val="0"/>
          <w:color w:val="auto"/>
          <w:kern w:val="0"/>
          <w:sz w:val="24"/>
          <w:szCs w:val="24"/>
          <w:highlight w:val="none"/>
          <w:lang w:val="en-US" w:eastAsia="zh-CN" w:bidi="ar-SA"/>
        </w:rPr>
        <w:t>投标保证的形式包括投标保证金、投标保证担保、投标保证保险三种，由投标人自主选择。</w:t>
      </w:r>
    </w:p>
    <w:p w14:paraId="421823D3">
      <w:pPr>
        <w:keepNext w:val="0"/>
        <w:keepLines w:val="0"/>
        <w:pageBreakBefore w:val="0"/>
        <w:widowControl w:val="0"/>
        <w:kinsoku/>
        <w:overflowPunct/>
        <w:topLinePunct w:val="0"/>
        <w:autoSpaceDE/>
        <w:autoSpaceDN/>
        <w:bidi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1）采用投标保证金的，投标人在建设工程交易系统获取招标文件完毕后，即可在系统申请缴纳投标保证金，获取本次招标投标保证金缴纳账号。投标人必须于投标保证金到账截止时间（见本章第二节“重要事项时间地点一览表”）前，从其基本账户将投标保证金转账到指定的缴纳账号。逾期到账的、从非投标人基本账户转出的，其投标无效。</w:t>
      </w:r>
    </w:p>
    <w:p w14:paraId="5980B762">
      <w:pPr>
        <w:keepNext w:val="0"/>
        <w:keepLines w:val="0"/>
        <w:pageBreakBefore w:val="0"/>
        <w:widowControl w:val="0"/>
        <w:kinsoku/>
        <w:overflowPunct/>
        <w:topLinePunct w:val="0"/>
        <w:autoSpaceDE/>
        <w:autoSpaceDN/>
        <w:bidi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2）采用投标保证担保的，投标人应提交有效的电子保函，电子保函的有效期不得短于投标有效期。投标人必须在投标保证担保截止时间（见本章第二节“重要事项时间地点一览表”）前，使用工程建设交易系统完成网上办理电子保函。</w:t>
      </w:r>
    </w:p>
    <w:p w14:paraId="657CF03C">
      <w:pPr>
        <w:keepNext w:val="0"/>
        <w:keepLines w:val="0"/>
        <w:pageBreakBefore w:val="0"/>
        <w:widowControl w:val="0"/>
        <w:kinsoku/>
        <w:overflowPunct/>
        <w:topLinePunct w:val="0"/>
        <w:autoSpaceDE/>
        <w:autoSpaceDN/>
        <w:bidi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3）采用投标保证保险的，投标人须在投标保证保险投保截止时间（见本章第二节“重要事项时间地点一览表”）前，使用建设工程交易系统完成网上投保。投标人可在系统选择保险机构、录入投保信息、支付保费、打印电子保单，电子保单的有效期不得短于投标有效期。投标人可登录全国公共资源交易平台（广东省·韶关市）（https://ygp.gdzwfw.gov.cn/ggzy-portal/#/440200/index），在【服务指南】栏目中下载《韶关市公共资源建设工程交易系统-投标人操作指南》，了解网上投保具体操作流程。逾期投保的，其投标无效。</w:t>
      </w:r>
    </w:p>
    <w:p w14:paraId="40AAC3FA">
      <w:pPr>
        <w:pStyle w:val="32"/>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jc w:val="left"/>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温馨提醒：投标人采用投标保证担保或投标保证保险的，为避免在评标过程中因有效期发生争议，建议投标人将银行保函或电子保单有效期设置为较招标文件规定的投标有效期延长不少于20个日历天。</w:t>
      </w:r>
    </w:p>
    <w:p w14:paraId="25B6793E">
      <w:pPr>
        <w:keepNext w:val="0"/>
        <w:keepLines w:val="0"/>
        <w:pageBreakBefore w:val="0"/>
        <w:widowControl w:val="0"/>
        <w:tabs>
          <w:tab w:val="left" w:pos="7020"/>
        </w:tabs>
        <w:kinsoku/>
        <w:wordWrap w:val="0"/>
        <w:overflowPunct/>
        <w:topLinePunct w:val="0"/>
        <w:autoSpaceDE/>
        <w:autoSpaceDN/>
        <w:bidi w:val="0"/>
        <w:adjustRightInd w:val="0"/>
        <w:snapToGrid w:val="0"/>
        <w:spacing w:line="440" w:lineRule="exact"/>
        <w:ind w:firstLine="482" w:firstLineChars="200"/>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b/>
          <w:bCs/>
          <w:snapToGrid w:val="0"/>
          <w:color w:val="auto"/>
          <w:kern w:val="0"/>
          <w:sz w:val="24"/>
          <w:szCs w:val="24"/>
          <w:highlight w:val="none"/>
          <w:lang w:val="en-US" w:eastAsia="zh-CN" w:bidi="ar-SA"/>
        </w:rPr>
        <w:t xml:space="preserve">3.4 </w:t>
      </w:r>
      <w:r>
        <w:rPr>
          <w:rFonts w:hint="eastAsia" w:ascii="宋体" w:hAnsi="宋体" w:eastAsia="宋体" w:cs="宋体"/>
          <w:snapToGrid w:val="0"/>
          <w:color w:val="auto"/>
          <w:kern w:val="0"/>
          <w:sz w:val="24"/>
          <w:szCs w:val="24"/>
          <w:highlight w:val="none"/>
          <w:lang w:val="en-US" w:eastAsia="zh-CN" w:bidi="ar-SA"/>
        </w:rPr>
        <w:t>若投标人因自身原因未能正确完成获取招标文件、电子投标、缴纳投标保证的，其投标无效。</w:t>
      </w:r>
    </w:p>
    <w:bookmarkEnd w:id="85"/>
    <w:bookmarkEnd w:id="86"/>
    <w:bookmarkEnd w:id="87"/>
    <w:bookmarkEnd w:id="88"/>
    <w:bookmarkEnd w:id="89"/>
    <w:bookmarkEnd w:id="90"/>
    <w:bookmarkEnd w:id="91"/>
    <w:bookmarkEnd w:id="92"/>
    <w:bookmarkEnd w:id="93"/>
    <w:bookmarkEnd w:id="94"/>
    <w:bookmarkEnd w:id="95"/>
    <w:bookmarkEnd w:id="96"/>
    <w:p w14:paraId="5EF8170B">
      <w:pPr>
        <w:pStyle w:val="5"/>
        <w:keepNext/>
        <w:keepLines/>
        <w:pageBreakBefore w:val="0"/>
        <w:widowControl/>
        <w:kinsoku/>
        <w:wordWrap/>
        <w:overflowPunct/>
        <w:topLinePunct w:val="0"/>
        <w:autoSpaceDE w:val="0"/>
        <w:autoSpaceDN w:val="0"/>
        <w:bidi w:val="0"/>
        <w:adjustRightInd/>
        <w:snapToGrid/>
        <w:spacing w:beforeLines="0" w:afterLines="0" w:line="440" w:lineRule="exact"/>
        <w:ind w:firstLine="482"/>
        <w:jc w:val="left"/>
        <w:textAlignment w:val="auto"/>
        <w:rPr>
          <w:rFonts w:hint="eastAsia" w:ascii="宋体" w:hAnsi="宋体" w:eastAsia="宋体" w:cs="宋体"/>
          <w:color w:val="auto"/>
          <w:highlight w:val="none"/>
          <w:lang w:val="en-US" w:eastAsia="zh-CN"/>
        </w:rPr>
      </w:pPr>
      <w:bookmarkStart w:id="97" w:name="_Toc4894"/>
      <w:r>
        <w:rPr>
          <w:rFonts w:hint="eastAsia" w:ascii="宋体" w:hAnsi="宋体" w:cs="宋体"/>
          <w:color w:val="auto"/>
          <w:highlight w:val="none"/>
          <w:lang w:val="en-US" w:eastAsia="zh-CN"/>
        </w:rPr>
        <w:t>4．</w:t>
      </w:r>
      <w:r>
        <w:rPr>
          <w:rFonts w:hint="eastAsia" w:ascii="宋体" w:hAnsi="宋体" w:eastAsia="宋体" w:cs="宋体"/>
          <w:color w:val="auto"/>
          <w:highlight w:val="none"/>
          <w:lang w:val="en-US" w:eastAsia="zh-CN"/>
        </w:rPr>
        <w:t>服务期限</w:t>
      </w:r>
      <w:bookmarkEnd w:id="97"/>
    </w:p>
    <w:p w14:paraId="77B6FF64">
      <w:pPr>
        <w:keepNext w:val="0"/>
        <w:keepLines w:val="0"/>
        <w:pageBreakBefore w:val="0"/>
        <w:kinsoku/>
        <w:wordWrap/>
        <w:overflowPunct/>
        <w:topLinePunct w:val="0"/>
        <w:autoSpaceDE/>
        <w:autoSpaceDN/>
        <w:bidi w:val="0"/>
        <w:adjustRightInd/>
        <w:snapToGrid/>
        <w:spacing w:line="440" w:lineRule="exact"/>
        <w:ind w:firstLine="487" w:firstLineChars="202"/>
        <w:jc w:val="left"/>
        <w:textAlignment w:val="auto"/>
        <w:rPr>
          <w:rFonts w:hint="eastAsia" w:ascii="宋体" w:hAnsi="宋体" w:eastAsia="宋体" w:cs="宋体"/>
          <w:b w:val="0"/>
          <w:bCs/>
          <w:color w:val="auto"/>
          <w:sz w:val="24"/>
          <w:szCs w:val="24"/>
          <w:highlight w:val="none"/>
        </w:rPr>
      </w:pPr>
      <w:r>
        <w:rPr>
          <w:rFonts w:hint="eastAsia" w:ascii="宋体" w:hAnsi="宋体" w:eastAsia="宋体" w:cs="宋体"/>
          <w:b/>
          <w:bCs w:val="0"/>
          <w:color w:val="auto"/>
          <w:sz w:val="24"/>
          <w:szCs w:val="24"/>
          <w:highlight w:val="none"/>
        </w:rPr>
        <w:t>4.1</w:t>
      </w:r>
      <w:r>
        <w:rPr>
          <w:rFonts w:hint="eastAsia" w:ascii="宋体" w:hAnsi="宋体" w:eastAsia="宋体" w:cs="宋体"/>
          <w:b w:val="0"/>
          <w:bCs/>
          <w:color w:val="auto"/>
          <w:sz w:val="24"/>
          <w:szCs w:val="24"/>
          <w:highlight w:val="none"/>
        </w:rPr>
        <w:t xml:space="preserve"> 监理：监理服务期从监理合同签订之日起计，至本工程缺陷责任期结束且本工程结算金额经项目业主审定且双方的责任义务履行完毕时止。</w:t>
      </w:r>
    </w:p>
    <w:p w14:paraId="14C0D1FD">
      <w:pPr>
        <w:pStyle w:val="5"/>
        <w:keepNext/>
        <w:keepLines/>
        <w:pageBreakBefore w:val="0"/>
        <w:widowControl/>
        <w:kinsoku/>
        <w:wordWrap/>
        <w:overflowPunct/>
        <w:topLinePunct w:val="0"/>
        <w:autoSpaceDE w:val="0"/>
        <w:autoSpaceDN w:val="0"/>
        <w:bidi w:val="0"/>
        <w:adjustRightInd/>
        <w:snapToGrid/>
        <w:spacing w:beforeLines="0" w:afterLines="0" w:line="440" w:lineRule="exact"/>
        <w:ind w:firstLine="482"/>
        <w:jc w:val="left"/>
        <w:textAlignment w:val="auto"/>
        <w:rPr>
          <w:rFonts w:hint="eastAsia" w:ascii="宋体" w:hAnsi="宋体" w:eastAsia="宋体" w:cs="宋体"/>
          <w:color w:val="auto"/>
          <w:highlight w:val="none"/>
          <w:lang w:val="en-US" w:eastAsia="zh-CN"/>
        </w:rPr>
      </w:pPr>
      <w:bookmarkStart w:id="98" w:name="_Toc2717"/>
      <w:bookmarkStart w:id="99" w:name="_Toc383077225"/>
      <w:bookmarkStart w:id="100" w:name="_Toc281465951"/>
      <w:bookmarkStart w:id="101" w:name="_Toc14165"/>
      <w:bookmarkStart w:id="102" w:name="_Toc20168"/>
      <w:bookmarkStart w:id="103" w:name="_Toc24242"/>
      <w:bookmarkStart w:id="104" w:name="_Toc18387"/>
      <w:bookmarkStart w:id="105" w:name="_Toc9418"/>
      <w:bookmarkStart w:id="106" w:name="_Toc2618"/>
      <w:bookmarkStart w:id="107" w:name="_Toc19761"/>
      <w:bookmarkStart w:id="108" w:name="_Toc27805"/>
      <w:bookmarkStart w:id="109" w:name="_Toc27794"/>
      <w:bookmarkStart w:id="110" w:name="_Toc16762"/>
      <w:bookmarkStart w:id="111" w:name="_Toc4870"/>
      <w:r>
        <w:rPr>
          <w:rFonts w:hint="eastAsia" w:ascii="宋体" w:hAnsi="宋体" w:cs="宋体"/>
          <w:color w:val="auto"/>
          <w:highlight w:val="none"/>
          <w:lang w:val="en-US" w:eastAsia="zh-CN"/>
        </w:rPr>
        <w:t>5．</w:t>
      </w:r>
      <w:r>
        <w:rPr>
          <w:rFonts w:hint="eastAsia" w:ascii="宋体" w:hAnsi="宋体" w:eastAsia="宋体" w:cs="宋体"/>
          <w:color w:val="auto"/>
          <w:highlight w:val="none"/>
          <w:lang w:val="en-US" w:eastAsia="zh-CN"/>
        </w:rPr>
        <w:t>服务标准</w:t>
      </w:r>
      <w:bookmarkEnd w:id="98"/>
    </w:p>
    <w:p w14:paraId="1EBC0896">
      <w:pPr>
        <w:pStyle w:val="34"/>
        <w:ind w:left="0" w:leftChars="0" w:firstLine="482" w:firstLineChars="200"/>
        <w:jc w:val="left"/>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bCs w:val="0"/>
          <w:color w:val="auto"/>
          <w:kern w:val="2"/>
          <w:sz w:val="24"/>
          <w:szCs w:val="24"/>
          <w:highlight w:val="none"/>
          <w:lang w:val="en-US" w:eastAsia="zh-CN" w:bidi="ar-SA"/>
        </w:rPr>
        <w:t xml:space="preserve">5.1 </w:t>
      </w:r>
      <w:r>
        <w:rPr>
          <w:rFonts w:hint="eastAsia" w:ascii="宋体" w:hAnsi="宋体" w:eastAsia="宋体" w:cs="宋体"/>
          <w:b w:val="0"/>
          <w:bCs/>
          <w:color w:val="auto"/>
          <w:kern w:val="2"/>
          <w:sz w:val="24"/>
          <w:szCs w:val="24"/>
          <w:highlight w:val="none"/>
          <w:lang w:val="en-US" w:eastAsia="zh-CN" w:bidi="ar-SA"/>
        </w:rPr>
        <w:t>监理：工程质量达到合格或以上标准。</w:t>
      </w:r>
    </w:p>
    <w:bookmarkEnd w:id="99"/>
    <w:bookmarkEnd w:id="100"/>
    <w:p w14:paraId="113FFD72">
      <w:pPr>
        <w:pStyle w:val="5"/>
        <w:keepNext/>
        <w:keepLines/>
        <w:pageBreakBefore w:val="0"/>
        <w:widowControl/>
        <w:kinsoku/>
        <w:wordWrap/>
        <w:overflowPunct/>
        <w:topLinePunct w:val="0"/>
        <w:autoSpaceDE w:val="0"/>
        <w:autoSpaceDN w:val="0"/>
        <w:bidi w:val="0"/>
        <w:adjustRightInd/>
        <w:snapToGrid/>
        <w:spacing w:beforeLines="0" w:afterLines="0" w:line="440" w:lineRule="exact"/>
        <w:ind w:firstLine="482"/>
        <w:jc w:val="left"/>
        <w:textAlignment w:val="auto"/>
        <w:rPr>
          <w:rFonts w:hint="eastAsia" w:ascii="宋体" w:hAnsi="宋体" w:cs="宋体"/>
          <w:color w:val="auto"/>
          <w:highlight w:val="none"/>
          <w:lang w:val="en-US" w:eastAsia="zh-CN"/>
        </w:rPr>
      </w:pPr>
      <w:bookmarkStart w:id="112" w:name="_Toc7512"/>
      <w:r>
        <w:rPr>
          <w:rFonts w:hint="eastAsia" w:ascii="宋体" w:hAnsi="宋体" w:cs="宋体"/>
          <w:color w:val="auto"/>
          <w:highlight w:val="none"/>
          <w:lang w:val="en-US" w:eastAsia="zh-CN"/>
        </w:rPr>
        <w:t>6．现场踏勘</w:t>
      </w:r>
      <w:bookmarkEnd w:id="101"/>
      <w:bookmarkEnd w:id="102"/>
      <w:bookmarkEnd w:id="103"/>
      <w:bookmarkEnd w:id="104"/>
      <w:bookmarkEnd w:id="105"/>
      <w:bookmarkEnd w:id="106"/>
      <w:bookmarkEnd w:id="107"/>
      <w:bookmarkEnd w:id="108"/>
      <w:bookmarkEnd w:id="109"/>
      <w:bookmarkEnd w:id="110"/>
      <w:bookmarkEnd w:id="111"/>
      <w:bookmarkEnd w:id="112"/>
    </w:p>
    <w:p w14:paraId="1EB41F74">
      <w:pPr>
        <w:keepNext w:val="0"/>
        <w:keepLines w:val="0"/>
        <w:pageBreakBefore w:val="0"/>
        <w:kinsoku/>
        <w:wordWrap/>
        <w:overflowPunct/>
        <w:topLinePunct w:val="0"/>
        <w:autoSpaceDE/>
        <w:autoSpaceDN/>
        <w:bidi w:val="0"/>
        <w:adjustRightInd/>
        <w:snapToGrid/>
        <w:spacing w:line="440" w:lineRule="exact"/>
        <w:ind w:firstLine="487" w:firstLineChars="202"/>
        <w:jc w:val="left"/>
        <w:textAlignment w:val="auto"/>
        <w:rPr>
          <w:rFonts w:hint="eastAsia" w:ascii="宋体" w:hAnsi="宋体" w:eastAsia="宋体" w:cs="宋体"/>
          <w:b w:val="0"/>
          <w:bCs w:val="0"/>
          <w:snapToGrid w:val="0"/>
          <w:color w:val="auto"/>
          <w:kern w:val="0"/>
          <w:sz w:val="24"/>
          <w:szCs w:val="24"/>
          <w:highlight w:val="none"/>
          <w:lang w:val="en-US" w:eastAsia="zh-CN" w:bidi="ar-SA"/>
        </w:rPr>
      </w:pPr>
      <w:bookmarkStart w:id="113" w:name="_Toc12466"/>
      <w:bookmarkStart w:id="114" w:name="_Toc383077226"/>
      <w:bookmarkStart w:id="115" w:name="_Toc23547"/>
      <w:bookmarkStart w:id="116" w:name="_Toc281465952"/>
      <w:bookmarkStart w:id="117" w:name="_Toc371968706"/>
      <w:bookmarkStart w:id="118" w:name="_Toc19967"/>
      <w:r>
        <w:rPr>
          <w:rFonts w:hint="eastAsia" w:ascii="宋体" w:hAnsi="宋体" w:eastAsia="宋体" w:cs="宋体"/>
          <w:b/>
          <w:bCs/>
          <w:snapToGrid w:val="0"/>
          <w:color w:val="auto"/>
          <w:kern w:val="0"/>
          <w:sz w:val="24"/>
          <w:szCs w:val="24"/>
          <w:highlight w:val="none"/>
          <w:lang w:val="en-US" w:eastAsia="zh-CN" w:bidi="ar-SA"/>
        </w:rPr>
        <w:t>6.1</w:t>
      </w:r>
      <w:r>
        <w:rPr>
          <w:rFonts w:hint="eastAsia" w:ascii="宋体" w:hAnsi="宋体" w:eastAsia="宋体" w:cs="宋体"/>
          <w:b w:val="0"/>
          <w:bCs w:val="0"/>
          <w:snapToGrid w:val="0"/>
          <w:color w:val="auto"/>
          <w:kern w:val="0"/>
          <w:sz w:val="24"/>
          <w:szCs w:val="24"/>
          <w:highlight w:val="none"/>
          <w:lang w:val="en-US" w:eastAsia="zh-CN" w:bidi="ar-SA"/>
        </w:rPr>
        <w:t xml:space="preserve"> 招标人不组织现场踏勘，但会在招标文件及有关设计文件中明确告知招标项目的具体位置和周边环境，并在现场设置足以识别的标识或提供足以表明招标项目具体位置的文字或图片。投标人需要了解现场情况的，可自行进行现场踏勘。</w:t>
      </w:r>
    </w:p>
    <w:p w14:paraId="2DC73C3B">
      <w:pPr>
        <w:keepNext w:val="0"/>
        <w:keepLines w:val="0"/>
        <w:pageBreakBefore w:val="0"/>
        <w:kinsoku/>
        <w:wordWrap/>
        <w:overflowPunct/>
        <w:topLinePunct w:val="0"/>
        <w:autoSpaceDE/>
        <w:autoSpaceDN/>
        <w:bidi w:val="0"/>
        <w:adjustRightInd/>
        <w:snapToGrid/>
        <w:spacing w:line="440" w:lineRule="exact"/>
        <w:ind w:firstLine="487" w:firstLineChars="202"/>
        <w:jc w:val="left"/>
        <w:textAlignment w:val="auto"/>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bCs/>
          <w:snapToGrid w:val="0"/>
          <w:color w:val="auto"/>
          <w:kern w:val="0"/>
          <w:sz w:val="24"/>
          <w:szCs w:val="24"/>
          <w:highlight w:val="none"/>
          <w:lang w:val="en-US" w:eastAsia="zh-CN" w:bidi="ar-SA"/>
        </w:rPr>
        <w:t xml:space="preserve">6.2 </w:t>
      </w:r>
      <w:r>
        <w:rPr>
          <w:rFonts w:hint="eastAsia" w:ascii="宋体" w:hAnsi="宋体" w:eastAsia="宋体" w:cs="宋体"/>
          <w:b w:val="0"/>
          <w:bCs w:val="0"/>
          <w:snapToGrid w:val="0"/>
          <w:color w:val="auto"/>
          <w:kern w:val="0"/>
          <w:sz w:val="24"/>
          <w:szCs w:val="24"/>
          <w:highlight w:val="none"/>
          <w:lang w:val="en-US" w:eastAsia="zh-CN" w:bidi="ar-SA"/>
        </w:rPr>
        <w:t>在现场踏勘过程中，投标人应确保自身安全，投标人如果发生人身伤亡、财物或其他损失，法律法规有规定的按有关规定处理，没有规定的由投标人自行负责。</w:t>
      </w:r>
    </w:p>
    <w:p w14:paraId="5D93B234">
      <w:pPr>
        <w:keepNext w:val="0"/>
        <w:keepLines w:val="0"/>
        <w:pageBreakBefore w:val="0"/>
        <w:kinsoku/>
        <w:wordWrap/>
        <w:overflowPunct/>
        <w:topLinePunct w:val="0"/>
        <w:autoSpaceDE/>
        <w:autoSpaceDN/>
        <w:bidi w:val="0"/>
        <w:adjustRightInd/>
        <w:snapToGrid/>
        <w:spacing w:line="440" w:lineRule="exact"/>
        <w:ind w:firstLine="487" w:firstLineChars="202"/>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bCs/>
          <w:snapToGrid w:val="0"/>
          <w:color w:val="auto"/>
          <w:kern w:val="0"/>
          <w:sz w:val="24"/>
          <w:szCs w:val="24"/>
          <w:highlight w:val="none"/>
          <w:lang w:val="en-US" w:eastAsia="zh-CN" w:bidi="ar-SA"/>
        </w:rPr>
        <w:t xml:space="preserve">6.3 </w:t>
      </w:r>
      <w:r>
        <w:rPr>
          <w:rFonts w:hint="eastAsia" w:ascii="宋体" w:hAnsi="宋体" w:eastAsia="宋体" w:cs="宋体"/>
          <w:b w:val="0"/>
          <w:bCs w:val="0"/>
          <w:snapToGrid w:val="0"/>
          <w:color w:val="auto"/>
          <w:kern w:val="0"/>
          <w:sz w:val="24"/>
          <w:szCs w:val="24"/>
          <w:highlight w:val="none"/>
          <w:lang w:val="en-US" w:eastAsia="zh-CN" w:bidi="ar-SA"/>
        </w:rPr>
        <w:t>现场踏勘期间的交通、食宿由投标人自行安排，费用自理。</w:t>
      </w:r>
    </w:p>
    <w:p w14:paraId="5C6E1099">
      <w:pPr>
        <w:pStyle w:val="5"/>
        <w:keepNext/>
        <w:keepLines/>
        <w:pageBreakBefore w:val="0"/>
        <w:widowControl/>
        <w:kinsoku/>
        <w:wordWrap/>
        <w:overflowPunct/>
        <w:topLinePunct w:val="0"/>
        <w:autoSpaceDE w:val="0"/>
        <w:autoSpaceDN w:val="0"/>
        <w:bidi w:val="0"/>
        <w:adjustRightInd/>
        <w:snapToGrid/>
        <w:spacing w:beforeLines="0" w:afterLines="0" w:line="440" w:lineRule="exact"/>
        <w:ind w:firstLine="482"/>
        <w:jc w:val="left"/>
        <w:textAlignment w:val="auto"/>
        <w:rPr>
          <w:rFonts w:hint="eastAsia" w:ascii="宋体" w:hAnsi="宋体" w:cs="宋体"/>
          <w:color w:val="auto"/>
          <w:highlight w:val="none"/>
          <w:lang w:val="en-US" w:eastAsia="zh-CN"/>
        </w:rPr>
      </w:pPr>
      <w:bookmarkStart w:id="119" w:name="_Toc11006"/>
      <w:bookmarkStart w:id="120" w:name="_Toc21297"/>
      <w:bookmarkStart w:id="121" w:name="_Toc21421"/>
      <w:bookmarkStart w:id="122" w:name="_Toc21484"/>
      <w:bookmarkStart w:id="123" w:name="_Toc31601"/>
      <w:bookmarkStart w:id="124" w:name="_Toc10278"/>
      <w:bookmarkStart w:id="125" w:name="_Toc4059300"/>
      <w:bookmarkStart w:id="126" w:name="_Toc8782"/>
      <w:bookmarkStart w:id="127" w:name="_Toc32391"/>
      <w:bookmarkStart w:id="128" w:name="_Toc17302"/>
      <w:r>
        <w:rPr>
          <w:rFonts w:hint="eastAsia" w:ascii="宋体" w:hAnsi="宋体" w:cs="宋体"/>
          <w:color w:val="auto"/>
          <w:highlight w:val="none"/>
          <w:lang w:val="en-US" w:eastAsia="zh-CN"/>
        </w:rPr>
        <w:t>7．招标</w:t>
      </w:r>
      <w:r>
        <w:rPr>
          <w:rFonts w:hint="eastAsia" w:ascii="宋体" w:hAnsi="宋体" w:eastAsia="宋体" w:cs="宋体"/>
          <w:b/>
          <w:caps w:val="0"/>
          <w:smallCaps w:val="0"/>
          <w:snapToGrid w:val="0"/>
          <w:color w:val="auto"/>
          <w:spacing w:val="0"/>
          <w:kern w:val="0"/>
          <w:szCs w:val="22"/>
          <w:highlight w:val="none"/>
          <w:lang w:val="en-US" w:eastAsia="zh-CN"/>
        </w:rPr>
        <w:t>文件</w:t>
      </w:r>
      <w:r>
        <w:rPr>
          <w:rFonts w:hint="eastAsia" w:ascii="宋体" w:hAnsi="宋体" w:cs="宋体"/>
          <w:color w:val="auto"/>
          <w:highlight w:val="none"/>
          <w:lang w:val="en-US" w:eastAsia="zh-CN"/>
        </w:rPr>
        <w:t>的提问和答疑</w:t>
      </w:r>
      <w:bookmarkEnd w:id="119"/>
      <w:bookmarkEnd w:id="120"/>
      <w:bookmarkEnd w:id="121"/>
      <w:bookmarkEnd w:id="122"/>
      <w:bookmarkEnd w:id="123"/>
      <w:bookmarkEnd w:id="124"/>
      <w:bookmarkEnd w:id="125"/>
      <w:bookmarkEnd w:id="126"/>
      <w:bookmarkEnd w:id="127"/>
      <w:bookmarkEnd w:id="128"/>
    </w:p>
    <w:p w14:paraId="324E1FAB">
      <w:pPr>
        <w:keepNext w:val="0"/>
        <w:keepLines w:val="0"/>
        <w:pageBreakBefore w:val="0"/>
        <w:kinsoku/>
        <w:wordWrap/>
        <w:overflowPunct/>
        <w:topLinePunct w:val="0"/>
        <w:autoSpaceDE/>
        <w:autoSpaceDN/>
        <w:bidi w:val="0"/>
        <w:adjustRightInd/>
        <w:snapToGrid/>
        <w:spacing w:line="440" w:lineRule="exact"/>
        <w:ind w:firstLine="487" w:firstLineChars="202"/>
        <w:jc w:val="left"/>
        <w:textAlignment w:val="auto"/>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bCs/>
          <w:snapToGrid w:val="0"/>
          <w:color w:val="auto"/>
          <w:kern w:val="0"/>
          <w:sz w:val="24"/>
          <w:szCs w:val="24"/>
          <w:highlight w:val="none"/>
          <w:lang w:val="en-US" w:eastAsia="zh-CN" w:bidi="ar-SA"/>
        </w:rPr>
        <w:t>7.1</w:t>
      </w:r>
      <w:r>
        <w:rPr>
          <w:rFonts w:hint="eastAsia" w:ascii="宋体" w:hAnsi="宋体" w:eastAsia="宋体" w:cs="宋体"/>
          <w:b w:val="0"/>
          <w:bCs w:val="0"/>
          <w:snapToGrid w:val="0"/>
          <w:color w:val="auto"/>
          <w:kern w:val="0"/>
          <w:sz w:val="24"/>
          <w:szCs w:val="24"/>
          <w:highlight w:val="none"/>
          <w:lang w:val="en-US" w:eastAsia="zh-CN" w:bidi="ar-SA"/>
        </w:rPr>
        <w:t xml:space="preserve"> 投标人若对招标文件有疑问，应在提问截止时间（见本章第二节“重要事项时间地点一览表”）前使用建设工程交易系统提出问题。未在指定时间前、未采用指定方式提出的，招标人不予受理。</w:t>
      </w:r>
    </w:p>
    <w:p w14:paraId="19CC898E">
      <w:pPr>
        <w:keepNext w:val="0"/>
        <w:keepLines w:val="0"/>
        <w:pageBreakBefore w:val="0"/>
        <w:kinsoku/>
        <w:wordWrap/>
        <w:overflowPunct/>
        <w:topLinePunct w:val="0"/>
        <w:autoSpaceDE/>
        <w:autoSpaceDN/>
        <w:bidi w:val="0"/>
        <w:adjustRightInd/>
        <w:snapToGrid/>
        <w:spacing w:line="440" w:lineRule="exact"/>
        <w:ind w:firstLine="487" w:firstLineChars="202"/>
        <w:jc w:val="left"/>
        <w:textAlignment w:val="auto"/>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bCs/>
          <w:snapToGrid w:val="0"/>
          <w:color w:val="auto"/>
          <w:kern w:val="0"/>
          <w:sz w:val="24"/>
          <w:szCs w:val="24"/>
          <w:highlight w:val="none"/>
          <w:lang w:val="en-US" w:eastAsia="zh-CN" w:bidi="ar-SA"/>
        </w:rPr>
        <w:t>7.2</w:t>
      </w:r>
      <w:r>
        <w:rPr>
          <w:rFonts w:hint="eastAsia" w:ascii="宋体" w:hAnsi="宋体" w:eastAsia="宋体" w:cs="宋体"/>
          <w:b w:val="0"/>
          <w:bCs w:val="0"/>
          <w:snapToGrid w:val="0"/>
          <w:color w:val="auto"/>
          <w:kern w:val="0"/>
          <w:sz w:val="24"/>
          <w:szCs w:val="24"/>
          <w:highlight w:val="none"/>
          <w:lang w:val="en-US" w:eastAsia="zh-CN" w:bidi="ar-SA"/>
        </w:rPr>
        <w:t xml:space="preserve"> 招标人在提问截止时间（见本章第二节“重要事项时间地点一览表”）后3日内，一次性对收到的所有问题作出答复，并形成答疑（或修改）公告在发布招标公告的媒介上公开发布。答疑（或修改）公告一旦发布，即视所有潜在投标人已经知悉答疑（或修改）内容，投标人未及时关注而造成的损失和后果，由投标人自行承担。</w:t>
      </w:r>
    </w:p>
    <w:p w14:paraId="0D1738B5">
      <w:pPr>
        <w:keepNext w:val="0"/>
        <w:keepLines w:val="0"/>
        <w:pageBreakBefore w:val="0"/>
        <w:kinsoku/>
        <w:wordWrap/>
        <w:overflowPunct/>
        <w:topLinePunct w:val="0"/>
        <w:autoSpaceDE/>
        <w:autoSpaceDN/>
        <w:bidi w:val="0"/>
        <w:adjustRightInd/>
        <w:snapToGrid/>
        <w:spacing w:line="440" w:lineRule="exact"/>
        <w:ind w:firstLine="487" w:firstLineChars="202"/>
        <w:jc w:val="left"/>
        <w:textAlignment w:val="auto"/>
        <w:rPr>
          <w:rFonts w:hint="eastAsia" w:ascii="宋体" w:hAnsi="宋体" w:eastAsia="宋体" w:cs="宋体"/>
          <w:color w:val="auto"/>
          <w:sz w:val="24"/>
          <w:szCs w:val="24"/>
          <w:highlight w:val="none"/>
        </w:rPr>
      </w:pPr>
      <w:r>
        <w:rPr>
          <w:rFonts w:hint="eastAsia" w:ascii="宋体" w:hAnsi="宋体" w:eastAsia="宋体" w:cs="宋体"/>
          <w:b/>
          <w:bCs/>
          <w:snapToGrid w:val="0"/>
          <w:color w:val="auto"/>
          <w:kern w:val="0"/>
          <w:sz w:val="24"/>
          <w:szCs w:val="24"/>
          <w:highlight w:val="none"/>
          <w:lang w:val="en-US" w:eastAsia="zh-CN" w:bidi="ar-SA"/>
        </w:rPr>
        <w:t>7.3</w:t>
      </w:r>
      <w:r>
        <w:rPr>
          <w:rFonts w:hint="eastAsia" w:ascii="宋体" w:hAnsi="宋体" w:eastAsia="宋体" w:cs="宋体"/>
          <w:b w:val="0"/>
          <w:bCs w:val="0"/>
          <w:snapToGrid w:val="0"/>
          <w:color w:val="auto"/>
          <w:kern w:val="0"/>
          <w:sz w:val="24"/>
          <w:szCs w:val="24"/>
          <w:highlight w:val="none"/>
          <w:lang w:val="en-US" w:eastAsia="zh-CN" w:bidi="ar-SA"/>
        </w:rPr>
        <w:t xml:space="preserve"> 招标人对招标文件所作的答疑（或修改）公告，构成招标文件的组成部分。</w:t>
      </w:r>
      <w:bookmarkStart w:id="129" w:name="_Toc4059301"/>
      <w:bookmarkStart w:id="130" w:name="_Toc14308"/>
      <w:bookmarkStart w:id="131" w:name="_Toc2545"/>
      <w:bookmarkStart w:id="132" w:name="_Toc23397"/>
      <w:bookmarkStart w:id="133" w:name="_Toc32712"/>
      <w:bookmarkStart w:id="134" w:name="_Toc26493"/>
      <w:bookmarkStart w:id="135" w:name="_Toc23626"/>
      <w:bookmarkStart w:id="136" w:name="_Toc21200"/>
      <w:bookmarkStart w:id="137" w:name="_Toc7283"/>
    </w:p>
    <w:bookmarkEnd w:id="129"/>
    <w:bookmarkEnd w:id="130"/>
    <w:bookmarkEnd w:id="131"/>
    <w:bookmarkEnd w:id="132"/>
    <w:bookmarkEnd w:id="133"/>
    <w:bookmarkEnd w:id="134"/>
    <w:bookmarkEnd w:id="135"/>
    <w:bookmarkEnd w:id="136"/>
    <w:bookmarkEnd w:id="137"/>
    <w:p w14:paraId="218D01E2">
      <w:pPr>
        <w:pStyle w:val="5"/>
        <w:keepNext/>
        <w:keepLines/>
        <w:pageBreakBefore w:val="0"/>
        <w:widowControl/>
        <w:kinsoku/>
        <w:wordWrap/>
        <w:overflowPunct/>
        <w:topLinePunct w:val="0"/>
        <w:autoSpaceDE w:val="0"/>
        <w:autoSpaceDN w:val="0"/>
        <w:bidi w:val="0"/>
        <w:adjustRightInd/>
        <w:snapToGrid/>
        <w:spacing w:beforeLines="0" w:afterLines="0" w:line="440" w:lineRule="exact"/>
        <w:ind w:firstLine="482"/>
        <w:jc w:val="left"/>
        <w:textAlignment w:val="auto"/>
        <w:rPr>
          <w:rFonts w:hint="eastAsia" w:ascii="宋体" w:hAnsi="宋体" w:cs="宋体"/>
          <w:color w:val="auto"/>
          <w:highlight w:val="none"/>
          <w:lang w:val="en-US" w:eastAsia="zh-CN"/>
        </w:rPr>
      </w:pPr>
      <w:bookmarkStart w:id="138" w:name="_Toc22651"/>
      <w:r>
        <w:rPr>
          <w:rFonts w:hint="eastAsia" w:ascii="宋体" w:hAnsi="宋体" w:cs="宋体"/>
          <w:color w:val="auto"/>
          <w:highlight w:val="none"/>
          <w:lang w:val="en-US" w:eastAsia="zh-CN"/>
        </w:rPr>
        <w:t>8．最高投标限价</w:t>
      </w:r>
      <w:bookmarkEnd w:id="138"/>
    </w:p>
    <w:p w14:paraId="0FE73184">
      <w:pPr>
        <w:keepNext w:val="0"/>
        <w:keepLines w:val="0"/>
        <w:pageBreakBefore w:val="0"/>
        <w:kinsoku/>
        <w:wordWrap/>
        <w:overflowPunct/>
        <w:topLinePunct w:val="0"/>
        <w:autoSpaceDE/>
        <w:autoSpaceDN/>
        <w:bidi w:val="0"/>
        <w:adjustRightInd/>
        <w:snapToGrid/>
        <w:spacing w:line="440" w:lineRule="exact"/>
        <w:ind w:firstLine="487" w:firstLineChars="202"/>
        <w:jc w:val="left"/>
        <w:textAlignment w:val="auto"/>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bCs/>
          <w:snapToGrid w:val="0"/>
          <w:color w:val="auto"/>
          <w:kern w:val="0"/>
          <w:sz w:val="24"/>
          <w:szCs w:val="24"/>
          <w:highlight w:val="none"/>
          <w:lang w:val="en-US" w:eastAsia="zh-CN" w:bidi="ar-SA"/>
        </w:rPr>
        <w:t>8.1</w:t>
      </w:r>
      <w:r>
        <w:rPr>
          <w:rFonts w:hint="eastAsia" w:ascii="宋体" w:hAnsi="宋体" w:eastAsia="宋体" w:cs="宋体"/>
          <w:b w:val="0"/>
          <w:bCs w:val="0"/>
          <w:snapToGrid w:val="0"/>
          <w:color w:val="auto"/>
          <w:kern w:val="0"/>
          <w:sz w:val="24"/>
          <w:szCs w:val="24"/>
          <w:highlight w:val="none"/>
          <w:lang w:val="en-US" w:eastAsia="zh-CN" w:bidi="ar-SA"/>
        </w:rPr>
        <w:t xml:space="preserve"> 本招标项目参考以下依据编制最高投标限价：</w:t>
      </w:r>
    </w:p>
    <w:p w14:paraId="17908C91">
      <w:pPr>
        <w:keepNext w:val="0"/>
        <w:keepLines w:val="0"/>
        <w:pageBreakBefore w:val="0"/>
        <w:kinsoku/>
        <w:wordWrap/>
        <w:overflowPunct/>
        <w:topLinePunct w:val="0"/>
        <w:autoSpaceDE/>
        <w:autoSpaceDN/>
        <w:bidi w:val="0"/>
        <w:adjustRightInd/>
        <w:snapToGrid/>
        <w:spacing w:line="440" w:lineRule="exact"/>
        <w:ind w:firstLine="484" w:firstLineChars="202"/>
        <w:jc w:val="left"/>
        <w:textAlignment w:val="auto"/>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（1）项目</w:t>
      </w:r>
      <w:r>
        <w:rPr>
          <w:rFonts w:hint="eastAsia" w:ascii="宋体" w:hAnsi="宋体" w:eastAsia="宋体" w:cs="宋体"/>
          <w:b w:val="0"/>
          <w:bCs w:val="0"/>
          <w:snapToGrid w:val="0"/>
          <w:color w:val="auto"/>
          <w:kern w:val="0"/>
          <w:sz w:val="24"/>
          <w:szCs w:val="24"/>
          <w:highlight w:val="none"/>
          <w:u w:val="single"/>
          <w:lang w:val="en-US" w:eastAsia="zh-CN" w:bidi="ar-SA"/>
        </w:rPr>
        <w:t xml:space="preserve"> 概算 </w:t>
      </w:r>
      <w:r>
        <w:rPr>
          <w:rFonts w:hint="eastAsia" w:ascii="宋体" w:hAnsi="宋体" w:eastAsia="宋体" w:cs="宋体"/>
          <w:b w:val="0"/>
          <w:bCs w:val="0"/>
          <w:snapToGrid w:val="0"/>
          <w:color w:val="auto"/>
          <w:kern w:val="0"/>
          <w:sz w:val="24"/>
          <w:szCs w:val="24"/>
          <w:highlight w:val="none"/>
          <w:lang w:val="en-US" w:eastAsia="zh-CN" w:bidi="ar-SA"/>
        </w:rPr>
        <w:t>投资额；</w:t>
      </w:r>
    </w:p>
    <w:p w14:paraId="3AFD085C">
      <w:pPr>
        <w:keepNext w:val="0"/>
        <w:keepLines w:val="0"/>
        <w:pageBreakBefore w:val="0"/>
        <w:kinsoku/>
        <w:wordWrap/>
        <w:overflowPunct/>
        <w:topLinePunct w:val="0"/>
        <w:autoSpaceDE/>
        <w:autoSpaceDN/>
        <w:bidi w:val="0"/>
        <w:adjustRightInd/>
        <w:snapToGrid/>
        <w:spacing w:line="440" w:lineRule="exact"/>
        <w:ind w:firstLine="484" w:firstLineChars="202"/>
        <w:jc w:val="left"/>
        <w:textAlignment w:val="auto"/>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（2）《建设工程监理与相关服务收费标准》；</w:t>
      </w:r>
    </w:p>
    <w:p w14:paraId="209B27CC">
      <w:pPr>
        <w:keepNext w:val="0"/>
        <w:keepLines w:val="0"/>
        <w:pageBreakBefore w:val="0"/>
        <w:kinsoku/>
        <w:wordWrap/>
        <w:overflowPunct/>
        <w:topLinePunct w:val="0"/>
        <w:autoSpaceDE/>
        <w:autoSpaceDN/>
        <w:bidi w:val="0"/>
        <w:adjustRightInd/>
        <w:snapToGrid/>
        <w:spacing w:line="440" w:lineRule="exact"/>
        <w:ind w:firstLine="484" w:firstLineChars="202"/>
        <w:jc w:val="left"/>
        <w:textAlignment w:val="auto"/>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（3）监理及相关服务内容；</w:t>
      </w:r>
    </w:p>
    <w:p w14:paraId="4759AA8B">
      <w:pPr>
        <w:keepNext w:val="0"/>
        <w:keepLines w:val="0"/>
        <w:pageBreakBefore w:val="0"/>
        <w:kinsoku/>
        <w:wordWrap/>
        <w:overflowPunct/>
        <w:topLinePunct w:val="0"/>
        <w:autoSpaceDE/>
        <w:autoSpaceDN/>
        <w:bidi w:val="0"/>
        <w:adjustRightInd/>
        <w:snapToGrid/>
        <w:spacing w:line="440" w:lineRule="exact"/>
        <w:ind w:firstLine="484" w:firstLineChars="202"/>
        <w:jc w:val="left"/>
        <w:textAlignment w:val="auto"/>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（4）施工现场情况、工程特点；</w:t>
      </w:r>
    </w:p>
    <w:p w14:paraId="2B1EF735">
      <w:pPr>
        <w:keepNext w:val="0"/>
        <w:keepLines w:val="0"/>
        <w:pageBreakBefore w:val="0"/>
        <w:kinsoku/>
        <w:wordWrap/>
        <w:overflowPunct/>
        <w:topLinePunct w:val="0"/>
        <w:autoSpaceDE/>
        <w:autoSpaceDN/>
        <w:bidi w:val="0"/>
        <w:adjustRightInd/>
        <w:snapToGrid/>
        <w:spacing w:line="440" w:lineRule="exact"/>
        <w:ind w:firstLine="484" w:firstLineChars="202"/>
        <w:jc w:val="left"/>
        <w:textAlignment w:val="auto"/>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（5）项目所在地市场价格。</w:t>
      </w:r>
    </w:p>
    <w:bookmarkEnd w:id="113"/>
    <w:bookmarkEnd w:id="114"/>
    <w:bookmarkEnd w:id="115"/>
    <w:bookmarkEnd w:id="116"/>
    <w:bookmarkEnd w:id="117"/>
    <w:bookmarkEnd w:id="118"/>
    <w:p w14:paraId="725353DC">
      <w:pPr>
        <w:wordWrap w:val="0"/>
        <w:snapToGrid w:val="0"/>
        <w:spacing w:beforeAutospacing="0" w:afterAutospacing="0" w:line="360" w:lineRule="auto"/>
        <w:ind w:firstLine="482" w:firstLineChars="200"/>
        <w:rPr>
          <w:rFonts w:hint="eastAsia" w:ascii="宋体" w:hAnsi="宋体" w:eastAsia="宋体" w:cs="宋体"/>
          <w:b/>
          <w:color w:val="auto"/>
          <w:kern w:val="2"/>
          <w:sz w:val="24"/>
          <w:szCs w:val="24"/>
          <w:highlight w:val="none"/>
          <w:lang w:val="en-US" w:eastAsia="zh-CN" w:bidi="ar-SA"/>
        </w:rPr>
      </w:pPr>
      <w:bookmarkStart w:id="139" w:name="_Toc27853"/>
      <w:r>
        <w:rPr>
          <w:rFonts w:hint="eastAsia" w:ascii="宋体" w:hAnsi="宋体" w:eastAsia="宋体" w:cs="宋体"/>
          <w:b/>
          <w:color w:val="auto"/>
          <w:kern w:val="2"/>
          <w:sz w:val="24"/>
          <w:szCs w:val="24"/>
          <w:highlight w:val="none"/>
          <w:lang w:val="en-US" w:eastAsia="zh-CN" w:bidi="ar-SA"/>
        </w:rPr>
        <w:t>8.2 本次招标最高投标限价为人民币（大写）</w:t>
      </w:r>
      <w:r>
        <w:rPr>
          <w:rFonts w:hint="eastAsia" w:ascii="宋体" w:hAnsi="宋体" w:eastAsia="宋体" w:cs="宋体"/>
          <w:b/>
          <w:color w:val="auto"/>
          <w:kern w:val="2"/>
          <w:sz w:val="24"/>
          <w:szCs w:val="24"/>
          <w:highlight w:val="none"/>
          <w:u w:val="single"/>
          <w:lang w:val="en-US" w:eastAsia="zh-CN" w:bidi="ar-SA"/>
        </w:rPr>
        <w:t>贰佰叁拾玖万伍仟捌佰元整</w:t>
      </w:r>
      <w:r>
        <w:rPr>
          <w:rFonts w:hint="eastAsia" w:ascii="宋体" w:hAnsi="宋体" w:eastAsia="宋体" w:cs="宋体"/>
          <w:b/>
          <w:color w:val="auto"/>
          <w:kern w:val="2"/>
          <w:sz w:val="24"/>
          <w:szCs w:val="24"/>
          <w:highlight w:val="none"/>
          <w:lang w:val="en-US" w:eastAsia="zh-CN" w:bidi="ar-SA"/>
        </w:rPr>
        <w:t>（小写：¥</w:t>
      </w:r>
      <w:r>
        <w:rPr>
          <w:rFonts w:hint="eastAsia" w:ascii="宋体" w:hAnsi="宋体" w:eastAsia="宋体" w:cs="宋体"/>
          <w:b/>
          <w:color w:val="auto"/>
          <w:kern w:val="2"/>
          <w:sz w:val="24"/>
          <w:szCs w:val="24"/>
          <w:highlight w:val="none"/>
          <w:u w:val="single"/>
          <w:lang w:val="en-US" w:eastAsia="zh-CN" w:bidi="ar-SA"/>
        </w:rPr>
        <w:t>2395800.00</w:t>
      </w:r>
      <w:r>
        <w:rPr>
          <w:rFonts w:hint="eastAsia" w:ascii="宋体" w:hAnsi="宋体" w:eastAsia="宋体" w:cs="宋体"/>
          <w:b/>
          <w:color w:val="auto"/>
          <w:kern w:val="2"/>
          <w:sz w:val="24"/>
          <w:szCs w:val="24"/>
          <w:highlight w:val="none"/>
          <w:lang w:val="en-US" w:eastAsia="zh-CN" w:bidi="ar-SA"/>
        </w:rPr>
        <w:t>‬元），监理服务费投标取费费率上限为</w:t>
      </w:r>
      <w:r>
        <w:rPr>
          <w:rFonts w:hint="eastAsia" w:ascii="宋体" w:hAnsi="宋体" w:eastAsia="宋体" w:cs="宋体"/>
          <w:b/>
          <w:color w:val="auto"/>
          <w:kern w:val="2"/>
          <w:sz w:val="24"/>
          <w:szCs w:val="24"/>
          <w:highlight w:val="none"/>
          <w:u w:val="single"/>
          <w:lang w:val="en-US" w:eastAsia="zh-CN" w:bidi="ar-SA"/>
        </w:rPr>
        <w:t>2.14%</w:t>
      </w:r>
      <w:r>
        <w:rPr>
          <w:rFonts w:hint="eastAsia" w:ascii="宋体" w:hAnsi="宋体" w:eastAsia="宋体" w:cs="宋体"/>
          <w:b/>
          <w:color w:val="auto"/>
          <w:kern w:val="2"/>
          <w:sz w:val="24"/>
          <w:szCs w:val="24"/>
          <w:highlight w:val="none"/>
          <w:u w:val="none"/>
          <w:lang w:val="en-US" w:eastAsia="zh-CN" w:bidi="ar-SA"/>
        </w:rPr>
        <w:t xml:space="preserve"> </w:t>
      </w:r>
      <w:r>
        <w:rPr>
          <w:rFonts w:hint="eastAsia" w:ascii="宋体" w:hAnsi="宋体" w:eastAsia="宋体" w:cs="宋体"/>
          <w:b w:val="0"/>
          <w:bCs/>
          <w:color w:val="auto"/>
          <w:kern w:val="2"/>
          <w:sz w:val="24"/>
          <w:szCs w:val="24"/>
          <w:highlight w:val="none"/>
          <w:lang w:val="en-US" w:eastAsia="zh-CN" w:bidi="ar-SA"/>
        </w:rPr>
        <w:t>。</w:t>
      </w:r>
    </w:p>
    <w:p w14:paraId="101B15D7">
      <w:pPr>
        <w:pStyle w:val="5"/>
        <w:keepNext/>
        <w:keepLines/>
        <w:pageBreakBefore w:val="0"/>
        <w:widowControl/>
        <w:kinsoku/>
        <w:wordWrap/>
        <w:overflowPunct/>
        <w:topLinePunct w:val="0"/>
        <w:autoSpaceDE w:val="0"/>
        <w:autoSpaceDN w:val="0"/>
        <w:bidi w:val="0"/>
        <w:adjustRightInd/>
        <w:snapToGrid/>
        <w:spacing w:beforeLines="0" w:afterLines="0" w:line="440" w:lineRule="exact"/>
        <w:ind w:firstLine="482"/>
        <w:jc w:val="left"/>
        <w:textAlignment w:val="auto"/>
        <w:rPr>
          <w:rFonts w:hint="eastAsia" w:ascii="宋体" w:hAnsi="宋体" w:cs="宋体"/>
          <w:color w:val="auto"/>
          <w:highlight w:val="none"/>
          <w:lang w:val="en-US" w:eastAsia="zh-CN"/>
        </w:rPr>
      </w:pPr>
      <w:r>
        <w:rPr>
          <w:rFonts w:hint="eastAsia" w:ascii="宋体" w:hAnsi="宋体" w:cs="宋体"/>
          <w:color w:val="auto"/>
          <w:highlight w:val="none"/>
          <w:lang w:val="en-US" w:eastAsia="zh-CN"/>
        </w:rPr>
        <w:t>9．投标报价</w:t>
      </w:r>
      <w:bookmarkEnd w:id="139"/>
    </w:p>
    <w:p w14:paraId="5A895744">
      <w:pPr>
        <w:keepNext w:val="0"/>
        <w:keepLines w:val="0"/>
        <w:pageBreakBefore w:val="0"/>
        <w:widowControl w:val="0"/>
        <w:kinsoku/>
        <w:wordWrap/>
        <w:overflowPunct/>
        <w:topLinePunct w:val="0"/>
        <w:autoSpaceDE/>
        <w:autoSpaceDN/>
        <w:bidi w:val="0"/>
        <w:adjustRightInd/>
        <w:snapToGrid/>
        <w:spacing w:line="440" w:lineRule="exact"/>
        <w:ind w:firstLine="482" w:firstLineChars="200"/>
        <w:jc w:val="left"/>
        <w:textAlignment w:val="auto"/>
        <w:rPr>
          <w:rFonts w:hint="eastAsia" w:ascii="宋体" w:hAnsi="宋体" w:eastAsia="宋体" w:cs="宋体"/>
          <w:b w:val="0"/>
          <w:bCs w:val="0"/>
          <w:snapToGrid w:val="0"/>
          <w:color w:val="auto"/>
          <w:kern w:val="0"/>
          <w:sz w:val="24"/>
          <w:szCs w:val="24"/>
          <w:highlight w:val="none"/>
          <w:lang w:val="en-US" w:eastAsia="zh-CN" w:bidi="ar-SA"/>
        </w:rPr>
      </w:pPr>
      <w:bookmarkStart w:id="140" w:name="_Toc281465955"/>
      <w:bookmarkStart w:id="141" w:name="_Toc383077229"/>
      <w:r>
        <w:rPr>
          <w:rFonts w:hint="eastAsia" w:ascii="宋体" w:hAnsi="宋体" w:eastAsia="宋体" w:cs="宋体"/>
          <w:b/>
          <w:bCs/>
          <w:snapToGrid w:val="0"/>
          <w:color w:val="auto"/>
          <w:kern w:val="0"/>
          <w:sz w:val="24"/>
          <w:szCs w:val="24"/>
          <w:highlight w:val="none"/>
          <w:lang w:val="en-US" w:eastAsia="zh-CN" w:bidi="ar-SA"/>
        </w:rPr>
        <w:t xml:space="preserve">9.1 </w:t>
      </w:r>
      <w:r>
        <w:rPr>
          <w:rFonts w:hint="eastAsia" w:ascii="宋体" w:hAnsi="宋体" w:eastAsia="宋体" w:cs="宋体"/>
          <w:b w:val="0"/>
          <w:bCs w:val="0"/>
          <w:snapToGrid w:val="0"/>
          <w:color w:val="auto"/>
          <w:kern w:val="0"/>
          <w:sz w:val="24"/>
          <w:szCs w:val="24"/>
          <w:highlight w:val="none"/>
          <w:lang w:val="en-US" w:eastAsia="zh-CN" w:bidi="ar-SA"/>
        </w:rPr>
        <w:t>本次招标采用填报</w:t>
      </w:r>
      <w:r>
        <w:rPr>
          <w:rFonts w:hint="eastAsia" w:ascii="宋体" w:hAnsi="宋体" w:eastAsia="宋体" w:cs="宋体"/>
          <w:b w:val="0"/>
          <w:bCs w:val="0"/>
          <w:snapToGrid w:val="0"/>
          <w:color w:val="auto"/>
          <w:kern w:val="0"/>
          <w:sz w:val="24"/>
          <w:szCs w:val="24"/>
          <w:highlight w:val="none"/>
          <w:u w:val="single"/>
          <w:lang w:val="en-US" w:eastAsia="zh-CN" w:bidi="ar-SA"/>
        </w:rPr>
        <w:t xml:space="preserve"> 价格加取费费率 </w:t>
      </w:r>
      <w:r>
        <w:rPr>
          <w:rFonts w:hint="eastAsia" w:ascii="宋体" w:hAnsi="宋体" w:eastAsia="宋体" w:cs="宋体"/>
          <w:b w:val="0"/>
          <w:bCs w:val="0"/>
          <w:snapToGrid w:val="0"/>
          <w:color w:val="auto"/>
          <w:kern w:val="0"/>
          <w:sz w:val="24"/>
          <w:szCs w:val="24"/>
          <w:highlight w:val="none"/>
          <w:lang w:val="en-US" w:eastAsia="zh-CN" w:bidi="ar-SA"/>
        </w:rPr>
        <w:t>的方式进行报价。投标人应在《投标函》（格式二）中进行报价并填写《监理及相关服务报酬清单》（格式十三）。</w:t>
      </w:r>
    </w:p>
    <w:p w14:paraId="04384A11">
      <w:pPr>
        <w:keepNext w:val="0"/>
        <w:keepLines w:val="0"/>
        <w:pageBreakBefore w:val="0"/>
        <w:widowControl w:val="0"/>
        <w:kinsoku/>
        <w:wordWrap/>
        <w:overflowPunct/>
        <w:topLinePunct w:val="0"/>
        <w:autoSpaceDE/>
        <w:autoSpaceDN/>
        <w:bidi w:val="0"/>
        <w:adjustRightInd/>
        <w:snapToGrid/>
        <w:spacing w:line="440" w:lineRule="exact"/>
        <w:ind w:firstLine="482" w:firstLineChars="200"/>
        <w:jc w:val="left"/>
        <w:textAlignment w:val="auto"/>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bCs/>
          <w:snapToGrid w:val="0"/>
          <w:color w:val="auto"/>
          <w:kern w:val="0"/>
          <w:sz w:val="24"/>
          <w:szCs w:val="24"/>
          <w:highlight w:val="none"/>
          <w:lang w:val="en-US" w:eastAsia="zh-CN" w:bidi="ar-SA"/>
        </w:rPr>
        <w:t xml:space="preserve">9.2 </w:t>
      </w:r>
      <w:r>
        <w:rPr>
          <w:rFonts w:hint="eastAsia" w:ascii="宋体" w:hAnsi="宋体" w:eastAsia="宋体" w:cs="宋体"/>
          <w:b w:val="0"/>
          <w:bCs w:val="0"/>
          <w:snapToGrid w:val="0"/>
          <w:color w:val="auto"/>
          <w:kern w:val="0"/>
          <w:sz w:val="24"/>
          <w:szCs w:val="24"/>
          <w:highlight w:val="none"/>
          <w:lang w:val="en-US" w:eastAsia="zh-CN" w:bidi="ar-SA"/>
        </w:rPr>
        <w:t>投标报价均以人民币“元”为单位，四舍五入保留两位小数；</w:t>
      </w:r>
    </w:p>
    <w:p w14:paraId="0EC51BAB">
      <w:pPr>
        <w:keepNext w:val="0"/>
        <w:keepLines w:val="0"/>
        <w:pageBreakBefore w:val="0"/>
        <w:widowControl w:val="0"/>
        <w:kinsoku/>
        <w:wordWrap/>
        <w:overflowPunct/>
        <w:topLinePunct w:val="0"/>
        <w:autoSpaceDE/>
        <w:autoSpaceDN/>
        <w:bidi w:val="0"/>
        <w:adjustRightInd/>
        <w:snapToGrid/>
        <w:spacing w:line="440" w:lineRule="exact"/>
        <w:ind w:firstLine="482" w:firstLineChars="200"/>
        <w:jc w:val="left"/>
        <w:textAlignment w:val="auto"/>
        <w:rPr>
          <w:rFonts w:hint="eastAsia" w:ascii="宋体" w:hAnsi="宋体" w:eastAsia="宋体" w:cs="宋体"/>
          <w:b/>
          <w:bCs/>
          <w:snapToGrid w:val="0"/>
          <w:color w:val="auto"/>
          <w:kern w:val="0"/>
          <w:sz w:val="24"/>
          <w:szCs w:val="24"/>
          <w:highlight w:val="none"/>
          <w:lang w:val="en-US" w:eastAsia="zh-CN" w:bidi="ar-SA"/>
        </w:rPr>
      </w:pPr>
      <w:r>
        <w:rPr>
          <w:rFonts w:hint="eastAsia" w:ascii="宋体" w:hAnsi="宋体" w:eastAsia="宋体" w:cs="宋体"/>
          <w:b/>
          <w:bCs/>
          <w:snapToGrid w:val="0"/>
          <w:color w:val="auto"/>
          <w:kern w:val="0"/>
          <w:sz w:val="24"/>
          <w:szCs w:val="24"/>
          <w:highlight w:val="none"/>
          <w:lang w:val="en-US" w:eastAsia="zh-CN" w:bidi="ar-SA"/>
        </w:rPr>
        <w:t>投标取费费率=投标总价÷概算工程费用×100%，并保留三位小数。</w:t>
      </w:r>
    </w:p>
    <w:p w14:paraId="57BEB667">
      <w:pPr>
        <w:keepNext w:val="0"/>
        <w:keepLines w:val="0"/>
        <w:pageBreakBefore w:val="0"/>
        <w:widowControl w:val="0"/>
        <w:kinsoku/>
        <w:wordWrap/>
        <w:overflowPunct/>
        <w:topLinePunct w:val="0"/>
        <w:autoSpaceDE/>
        <w:autoSpaceDN/>
        <w:bidi w:val="0"/>
        <w:adjustRightInd/>
        <w:snapToGrid/>
        <w:spacing w:line="440" w:lineRule="exact"/>
        <w:ind w:firstLine="482" w:firstLineChars="200"/>
        <w:jc w:val="left"/>
        <w:textAlignment w:val="auto"/>
        <w:rPr>
          <w:rFonts w:hint="eastAsia" w:ascii="宋体" w:hAnsi="宋体" w:eastAsia="宋体" w:cs="宋体"/>
          <w:b/>
          <w:bCs/>
          <w:snapToGrid w:val="0"/>
          <w:color w:val="auto"/>
          <w:kern w:val="0"/>
          <w:sz w:val="24"/>
          <w:szCs w:val="24"/>
          <w:highlight w:val="none"/>
          <w:lang w:val="en-US" w:eastAsia="zh-CN" w:bidi="ar-SA"/>
        </w:rPr>
      </w:pPr>
      <w:r>
        <w:rPr>
          <w:rFonts w:hint="eastAsia" w:ascii="宋体" w:hAnsi="宋体" w:eastAsia="宋体" w:cs="宋体"/>
          <w:b/>
          <w:bCs/>
          <w:snapToGrid w:val="0"/>
          <w:color w:val="auto"/>
          <w:kern w:val="0"/>
          <w:sz w:val="24"/>
          <w:szCs w:val="24"/>
          <w:highlight w:val="none"/>
          <w:lang w:val="en-US" w:eastAsia="zh-CN" w:bidi="ar-SA"/>
        </w:rPr>
        <w:t>本项目的概算工程费暂定价为人民币11200.00元。</w:t>
      </w:r>
    </w:p>
    <w:p w14:paraId="6F55F8E3">
      <w:pPr>
        <w:keepNext w:val="0"/>
        <w:keepLines w:val="0"/>
        <w:pageBreakBefore w:val="0"/>
        <w:widowControl w:val="0"/>
        <w:kinsoku/>
        <w:wordWrap/>
        <w:overflowPunct/>
        <w:topLinePunct w:val="0"/>
        <w:autoSpaceDE/>
        <w:autoSpaceDN/>
        <w:bidi w:val="0"/>
        <w:adjustRightInd/>
        <w:snapToGrid/>
        <w:spacing w:line="440" w:lineRule="exact"/>
        <w:ind w:firstLine="482" w:firstLineChars="200"/>
        <w:jc w:val="left"/>
        <w:textAlignment w:val="auto"/>
        <w:rPr>
          <w:rFonts w:hint="eastAsia" w:ascii="宋体" w:hAnsi="宋体" w:eastAsia="宋体" w:cs="宋体"/>
          <w:b/>
          <w:bCs/>
          <w:snapToGrid w:val="0"/>
          <w:color w:val="auto"/>
          <w:kern w:val="0"/>
          <w:sz w:val="24"/>
          <w:szCs w:val="24"/>
          <w:highlight w:val="none"/>
          <w:lang w:val="en-US" w:eastAsia="zh-CN" w:bidi="ar-SA"/>
        </w:rPr>
      </w:pPr>
      <w:r>
        <w:rPr>
          <w:rFonts w:hint="eastAsia" w:ascii="宋体" w:hAnsi="宋体" w:eastAsia="宋体" w:cs="宋体"/>
          <w:b/>
          <w:bCs/>
          <w:snapToGrid w:val="0"/>
          <w:color w:val="auto"/>
          <w:kern w:val="0"/>
          <w:sz w:val="24"/>
          <w:szCs w:val="24"/>
          <w:highlight w:val="none"/>
          <w:lang w:val="en-US" w:eastAsia="zh-CN" w:bidi="ar-SA"/>
        </w:rPr>
        <w:t xml:space="preserve">9.3 </w:t>
      </w:r>
      <w:r>
        <w:rPr>
          <w:rFonts w:hint="eastAsia" w:ascii="宋体" w:hAnsi="宋体" w:eastAsia="宋体" w:cs="宋体"/>
          <w:b w:val="0"/>
          <w:bCs w:val="0"/>
          <w:snapToGrid w:val="0"/>
          <w:color w:val="auto"/>
          <w:kern w:val="0"/>
          <w:sz w:val="24"/>
          <w:szCs w:val="24"/>
          <w:highlight w:val="none"/>
          <w:lang w:val="en-US" w:eastAsia="zh-CN" w:bidi="ar-SA"/>
        </w:rPr>
        <w:t>监理服务费结算价在项目的合同价范围内按实结算，即：以施工财审结算价为基数乘以监理人中标取费费率计算，若监理服务费结算总价超过签约合同价，则按签约合同价包干结算；若监理服务费结算总价未超过签约合同价，则按以施工结算价为基数乘以监理人中标取费费率计算的结算价进行结算。</w:t>
      </w:r>
    </w:p>
    <w:p w14:paraId="7160E7C3">
      <w:pPr>
        <w:keepNext w:val="0"/>
        <w:keepLines w:val="0"/>
        <w:pageBreakBefore w:val="0"/>
        <w:widowControl w:val="0"/>
        <w:kinsoku/>
        <w:wordWrap/>
        <w:overflowPunct/>
        <w:topLinePunct w:val="0"/>
        <w:autoSpaceDE/>
        <w:autoSpaceDN/>
        <w:bidi w:val="0"/>
        <w:adjustRightInd/>
        <w:snapToGrid/>
        <w:spacing w:line="440" w:lineRule="exact"/>
        <w:ind w:firstLine="482" w:firstLineChars="200"/>
        <w:jc w:val="left"/>
        <w:textAlignment w:val="auto"/>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bCs/>
          <w:snapToGrid w:val="0"/>
          <w:color w:val="auto"/>
          <w:kern w:val="0"/>
          <w:sz w:val="24"/>
          <w:szCs w:val="24"/>
          <w:highlight w:val="none"/>
          <w:lang w:val="en-US" w:eastAsia="zh-CN" w:bidi="ar-SA"/>
        </w:rPr>
        <w:t xml:space="preserve">9.4 </w:t>
      </w:r>
      <w:r>
        <w:rPr>
          <w:rFonts w:hint="eastAsia" w:ascii="宋体" w:hAnsi="宋体" w:eastAsia="宋体" w:cs="宋体"/>
          <w:b w:val="0"/>
          <w:bCs w:val="0"/>
          <w:snapToGrid w:val="0"/>
          <w:color w:val="auto"/>
          <w:kern w:val="0"/>
          <w:sz w:val="24"/>
          <w:szCs w:val="24"/>
          <w:highlight w:val="none"/>
          <w:lang w:val="en-US" w:eastAsia="zh-CN" w:bidi="ar-SA"/>
        </w:rPr>
        <w:t>投标人只允许有一个投标总价。投标总价必须同时用大、小写表示，大、小写报价应保持一致，若不一致，以大写报价为准。</w:t>
      </w:r>
    </w:p>
    <w:p w14:paraId="37C66A60">
      <w:pPr>
        <w:keepNext w:val="0"/>
        <w:keepLines w:val="0"/>
        <w:pageBreakBefore w:val="0"/>
        <w:widowControl w:val="0"/>
        <w:kinsoku/>
        <w:wordWrap/>
        <w:overflowPunct/>
        <w:topLinePunct w:val="0"/>
        <w:autoSpaceDE/>
        <w:autoSpaceDN/>
        <w:bidi w:val="0"/>
        <w:adjustRightInd/>
        <w:snapToGrid/>
        <w:spacing w:line="440" w:lineRule="exact"/>
        <w:ind w:firstLine="482" w:firstLineChars="200"/>
        <w:jc w:val="left"/>
        <w:textAlignment w:val="auto"/>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bCs/>
          <w:snapToGrid w:val="0"/>
          <w:color w:val="auto"/>
          <w:kern w:val="0"/>
          <w:sz w:val="24"/>
          <w:szCs w:val="24"/>
          <w:highlight w:val="none"/>
          <w:lang w:val="en-US" w:eastAsia="zh-CN" w:bidi="ar-SA"/>
        </w:rPr>
        <w:t xml:space="preserve">9.5 </w:t>
      </w:r>
      <w:r>
        <w:rPr>
          <w:rFonts w:hint="eastAsia" w:ascii="宋体" w:hAnsi="宋体" w:eastAsia="宋体" w:cs="宋体"/>
          <w:b w:val="0"/>
          <w:bCs w:val="0"/>
          <w:snapToGrid w:val="0"/>
          <w:color w:val="auto"/>
          <w:kern w:val="0"/>
          <w:sz w:val="24"/>
          <w:szCs w:val="24"/>
          <w:highlight w:val="none"/>
          <w:lang w:val="en-US" w:eastAsia="zh-CN" w:bidi="ar-SA"/>
        </w:rPr>
        <w:t>投标报价应包括国家规定的增值税税金。本次招标增值税税金按</w:t>
      </w:r>
      <w:r>
        <w:rPr>
          <w:rFonts w:hint="eastAsia" w:ascii="宋体" w:hAnsi="宋体" w:eastAsia="宋体" w:cs="宋体"/>
          <w:b w:val="0"/>
          <w:bCs w:val="0"/>
          <w:snapToGrid w:val="0"/>
          <w:color w:val="auto"/>
          <w:kern w:val="0"/>
          <w:sz w:val="24"/>
          <w:szCs w:val="24"/>
          <w:highlight w:val="none"/>
          <w:u w:val="single"/>
          <w:lang w:val="en-US" w:eastAsia="zh-CN" w:bidi="ar-SA"/>
        </w:rPr>
        <w:t xml:space="preserve"> 一般 </w:t>
      </w:r>
      <w:r>
        <w:rPr>
          <w:rFonts w:hint="eastAsia" w:ascii="宋体" w:hAnsi="宋体" w:eastAsia="宋体" w:cs="宋体"/>
          <w:b w:val="0"/>
          <w:bCs w:val="0"/>
          <w:snapToGrid w:val="0"/>
          <w:color w:val="auto"/>
          <w:kern w:val="0"/>
          <w:sz w:val="24"/>
          <w:szCs w:val="24"/>
          <w:highlight w:val="none"/>
          <w:lang w:val="en-US" w:eastAsia="zh-CN" w:bidi="ar-SA"/>
        </w:rPr>
        <w:t>计税方法计算。</w:t>
      </w:r>
    </w:p>
    <w:p w14:paraId="7ACE0B1A">
      <w:pPr>
        <w:keepNext w:val="0"/>
        <w:keepLines w:val="0"/>
        <w:pageBreakBefore w:val="0"/>
        <w:kinsoku/>
        <w:wordWrap/>
        <w:overflowPunct/>
        <w:topLinePunct w:val="0"/>
        <w:autoSpaceDE/>
        <w:autoSpaceDN/>
        <w:bidi w:val="0"/>
        <w:adjustRightInd/>
        <w:snapToGrid/>
        <w:spacing w:line="440" w:lineRule="exact"/>
        <w:ind w:firstLine="487" w:firstLineChars="202"/>
        <w:jc w:val="left"/>
        <w:textAlignment w:val="auto"/>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bCs/>
          <w:snapToGrid w:val="0"/>
          <w:color w:val="auto"/>
          <w:kern w:val="0"/>
          <w:sz w:val="24"/>
          <w:szCs w:val="24"/>
          <w:highlight w:val="none"/>
          <w:lang w:val="en-US" w:eastAsia="zh-CN" w:bidi="ar-SA"/>
        </w:rPr>
        <w:t xml:space="preserve">9.6 </w:t>
      </w:r>
      <w:r>
        <w:rPr>
          <w:rFonts w:hint="eastAsia" w:ascii="宋体" w:hAnsi="宋体" w:eastAsia="宋体" w:cs="宋体"/>
          <w:b w:val="0"/>
          <w:bCs w:val="0"/>
          <w:snapToGrid w:val="0"/>
          <w:color w:val="auto"/>
          <w:kern w:val="0"/>
          <w:sz w:val="24"/>
          <w:szCs w:val="24"/>
          <w:highlight w:val="none"/>
          <w:lang w:val="en-US" w:eastAsia="zh-CN" w:bidi="ar-SA"/>
        </w:rPr>
        <w:t>投标总价不得高于最高投标限价，也不得低于成本。投标总价的所有优惠（降价、让利等），均应在《监理及相关服务报酬清单》（格式十三）中反映。</w:t>
      </w:r>
    </w:p>
    <w:p w14:paraId="0302514E">
      <w:pPr>
        <w:keepNext w:val="0"/>
        <w:keepLines w:val="0"/>
        <w:pageBreakBefore w:val="0"/>
        <w:kinsoku/>
        <w:wordWrap/>
        <w:overflowPunct/>
        <w:topLinePunct w:val="0"/>
        <w:autoSpaceDE/>
        <w:autoSpaceDN/>
        <w:bidi w:val="0"/>
        <w:adjustRightInd/>
        <w:snapToGrid/>
        <w:spacing w:line="440" w:lineRule="exact"/>
        <w:ind w:firstLine="487" w:firstLineChars="202"/>
        <w:jc w:val="left"/>
        <w:textAlignment w:val="auto"/>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bCs/>
          <w:snapToGrid w:val="0"/>
          <w:color w:val="auto"/>
          <w:kern w:val="0"/>
          <w:sz w:val="24"/>
          <w:szCs w:val="24"/>
          <w:highlight w:val="none"/>
          <w:lang w:val="en-US" w:eastAsia="zh-CN" w:bidi="ar-SA"/>
        </w:rPr>
        <w:t xml:space="preserve">9.7 </w:t>
      </w:r>
      <w:r>
        <w:rPr>
          <w:rFonts w:hint="eastAsia" w:ascii="宋体" w:hAnsi="宋体" w:eastAsia="宋体" w:cs="宋体"/>
          <w:b w:val="0"/>
          <w:bCs w:val="0"/>
          <w:snapToGrid w:val="0"/>
          <w:color w:val="auto"/>
          <w:kern w:val="0"/>
          <w:sz w:val="24"/>
          <w:szCs w:val="24"/>
          <w:highlight w:val="none"/>
          <w:lang w:val="en-US" w:eastAsia="zh-CN" w:bidi="ar-SA"/>
        </w:rPr>
        <w:t>投标人应充分了解招标项目的总体情况以及影响投标报价的其他要素。</w:t>
      </w:r>
    </w:p>
    <w:bookmarkEnd w:id="140"/>
    <w:bookmarkEnd w:id="141"/>
    <w:p w14:paraId="38F36297">
      <w:pPr>
        <w:pStyle w:val="5"/>
        <w:keepNext/>
        <w:keepLines/>
        <w:pageBreakBefore w:val="0"/>
        <w:widowControl/>
        <w:kinsoku/>
        <w:wordWrap/>
        <w:overflowPunct/>
        <w:topLinePunct w:val="0"/>
        <w:autoSpaceDE w:val="0"/>
        <w:autoSpaceDN w:val="0"/>
        <w:bidi w:val="0"/>
        <w:adjustRightInd/>
        <w:snapToGrid/>
        <w:spacing w:beforeLines="0" w:afterLines="0" w:line="440" w:lineRule="exact"/>
        <w:ind w:firstLine="482"/>
        <w:jc w:val="both"/>
        <w:textAlignment w:val="auto"/>
        <w:rPr>
          <w:rFonts w:hint="eastAsia" w:ascii="宋体" w:hAnsi="宋体" w:cs="宋体"/>
          <w:color w:val="auto"/>
          <w:highlight w:val="none"/>
          <w:lang w:val="en-US" w:eastAsia="zh-CN"/>
        </w:rPr>
      </w:pPr>
      <w:bookmarkStart w:id="142" w:name="_Toc1474"/>
      <w:bookmarkStart w:id="143" w:name="_Toc13010"/>
      <w:bookmarkStart w:id="144" w:name="_Toc24961"/>
      <w:bookmarkStart w:id="145" w:name="_Toc31446"/>
      <w:bookmarkStart w:id="146" w:name="_Toc14383"/>
      <w:bookmarkStart w:id="147" w:name="_Toc26104"/>
      <w:bookmarkStart w:id="148" w:name="_Toc12709"/>
      <w:bookmarkStart w:id="149" w:name="_Toc7020"/>
      <w:bookmarkStart w:id="150" w:name="_Toc4059303"/>
      <w:bookmarkStart w:id="151" w:name="_Toc14650"/>
      <w:bookmarkStart w:id="152" w:name="_Toc281465956"/>
      <w:bookmarkStart w:id="153" w:name="_Toc383077231"/>
      <w:bookmarkStart w:id="154" w:name="_Toc281465957"/>
      <w:bookmarkStart w:id="155" w:name="_Toc13964"/>
      <w:r>
        <w:rPr>
          <w:rFonts w:hint="eastAsia" w:ascii="宋体" w:hAnsi="宋体" w:cs="宋体"/>
          <w:color w:val="auto"/>
          <w:highlight w:val="none"/>
          <w:lang w:val="en-US" w:eastAsia="zh-CN"/>
        </w:rPr>
        <w:t>10．投标文件的编制要求</w:t>
      </w:r>
      <w:bookmarkEnd w:id="142"/>
      <w:bookmarkEnd w:id="143"/>
      <w:bookmarkEnd w:id="144"/>
      <w:bookmarkEnd w:id="145"/>
      <w:bookmarkEnd w:id="146"/>
      <w:bookmarkEnd w:id="147"/>
      <w:bookmarkEnd w:id="148"/>
      <w:bookmarkEnd w:id="149"/>
      <w:bookmarkEnd w:id="150"/>
      <w:bookmarkEnd w:id="151"/>
    </w:p>
    <w:p w14:paraId="3CB2C5E5">
      <w:pPr>
        <w:keepNext w:val="0"/>
        <w:keepLines w:val="0"/>
        <w:pageBreakBefore w:val="0"/>
        <w:kinsoku/>
        <w:wordWrap/>
        <w:overflowPunct/>
        <w:topLinePunct w:val="0"/>
        <w:autoSpaceDE/>
        <w:autoSpaceDN/>
        <w:bidi w:val="0"/>
        <w:adjustRightInd/>
        <w:snapToGrid/>
        <w:spacing w:line="440" w:lineRule="exact"/>
        <w:ind w:firstLine="487" w:firstLineChars="202"/>
        <w:jc w:val="left"/>
        <w:textAlignment w:val="auto"/>
        <w:rPr>
          <w:rFonts w:hint="eastAsia" w:ascii="宋体" w:hAnsi="宋体" w:eastAsia="宋体" w:cs="宋体"/>
          <w:b w:val="0"/>
          <w:bCs w:val="0"/>
          <w:snapToGrid w:val="0"/>
          <w:color w:val="auto"/>
          <w:kern w:val="0"/>
          <w:sz w:val="24"/>
          <w:szCs w:val="24"/>
          <w:highlight w:val="none"/>
          <w:lang w:val="en-US" w:eastAsia="zh-CN" w:bidi="ar-SA"/>
        </w:rPr>
      </w:pPr>
      <w:bookmarkStart w:id="156" w:name="_Toc71811175"/>
      <w:bookmarkStart w:id="157" w:name="_Toc71813698"/>
      <w:bookmarkStart w:id="158" w:name="_Toc71811077"/>
      <w:bookmarkStart w:id="159" w:name="_Toc6054"/>
      <w:bookmarkStart w:id="160" w:name="_Toc6667"/>
      <w:bookmarkStart w:id="161" w:name="_Toc496133008"/>
      <w:bookmarkStart w:id="162" w:name="_Toc71811308"/>
      <w:r>
        <w:rPr>
          <w:rFonts w:hint="eastAsia" w:ascii="宋体" w:hAnsi="宋体" w:eastAsia="宋体" w:cs="宋体"/>
          <w:b/>
          <w:bCs/>
          <w:snapToGrid w:val="0"/>
          <w:color w:val="auto"/>
          <w:kern w:val="0"/>
          <w:sz w:val="24"/>
          <w:szCs w:val="24"/>
          <w:highlight w:val="none"/>
          <w:lang w:val="en-US" w:eastAsia="zh-CN" w:bidi="ar-SA"/>
        </w:rPr>
        <w:t>10.1</w:t>
      </w:r>
      <w:r>
        <w:rPr>
          <w:rFonts w:hint="eastAsia" w:ascii="宋体" w:hAnsi="宋体" w:eastAsia="宋体" w:cs="宋体"/>
          <w:b w:val="0"/>
          <w:bCs w:val="0"/>
          <w:snapToGrid w:val="0"/>
          <w:color w:val="auto"/>
          <w:kern w:val="0"/>
          <w:sz w:val="24"/>
          <w:szCs w:val="24"/>
          <w:highlight w:val="none"/>
          <w:lang w:val="en-US" w:eastAsia="zh-CN" w:bidi="ar-SA"/>
        </w:rPr>
        <w:t xml:space="preserve"> 一般要求</w:t>
      </w:r>
      <w:bookmarkEnd w:id="156"/>
      <w:bookmarkEnd w:id="157"/>
      <w:bookmarkEnd w:id="158"/>
      <w:bookmarkEnd w:id="159"/>
      <w:bookmarkEnd w:id="160"/>
      <w:bookmarkEnd w:id="161"/>
      <w:bookmarkEnd w:id="162"/>
    </w:p>
    <w:p w14:paraId="1FB603B0">
      <w:pPr>
        <w:keepNext w:val="0"/>
        <w:keepLines w:val="0"/>
        <w:pageBreakBefore w:val="0"/>
        <w:kinsoku/>
        <w:wordWrap/>
        <w:overflowPunct/>
        <w:topLinePunct w:val="0"/>
        <w:autoSpaceDE/>
        <w:autoSpaceDN/>
        <w:bidi w:val="0"/>
        <w:adjustRightInd/>
        <w:snapToGrid/>
        <w:spacing w:line="440" w:lineRule="exact"/>
        <w:ind w:firstLine="484" w:firstLineChars="202"/>
        <w:jc w:val="left"/>
        <w:textAlignment w:val="auto"/>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投标文件应按第五章 投标文件格式规定的内容，投标人提交的投标文件应当使用招标文件所提供的投标文件全部格式。</w:t>
      </w:r>
    </w:p>
    <w:p w14:paraId="5A7E1890">
      <w:pPr>
        <w:keepNext w:val="0"/>
        <w:keepLines w:val="0"/>
        <w:pageBreakBefore w:val="0"/>
        <w:kinsoku/>
        <w:wordWrap/>
        <w:overflowPunct/>
        <w:topLinePunct w:val="0"/>
        <w:autoSpaceDE/>
        <w:autoSpaceDN/>
        <w:bidi w:val="0"/>
        <w:adjustRightInd/>
        <w:snapToGrid/>
        <w:spacing w:line="440" w:lineRule="exact"/>
        <w:ind w:firstLine="487" w:firstLineChars="202"/>
        <w:jc w:val="left"/>
        <w:textAlignment w:val="auto"/>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bCs/>
          <w:snapToGrid w:val="0"/>
          <w:color w:val="auto"/>
          <w:kern w:val="0"/>
          <w:sz w:val="24"/>
          <w:szCs w:val="24"/>
          <w:highlight w:val="none"/>
          <w:lang w:val="en-US" w:eastAsia="zh-CN" w:bidi="ar-SA"/>
        </w:rPr>
        <w:t>10.1.1</w:t>
      </w:r>
      <w:r>
        <w:rPr>
          <w:rFonts w:hint="eastAsia" w:ascii="宋体" w:hAnsi="宋体" w:eastAsia="宋体" w:cs="宋体"/>
          <w:b w:val="0"/>
          <w:bCs w:val="0"/>
          <w:snapToGrid w:val="0"/>
          <w:color w:val="auto"/>
          <w:kern w:val="0"/>
          <w:sz w:val="24"/>
          <w:szCs w:val="24"/>
          <w:highlight w:val="none"/>
          <w:lang w:val="en-US" w:eastAsia="zh-CN" w:bidi="ar-SA"/>
        </w:rPr>
        <w:t>投标人必须响应招标文件，并在充分理解招标文件的基础上编制投标文件。因投标文件不符合招标文件的要求而造成的损失和后果，由投标人自行承担。</w:t>
      </w:r>
    </w:p>
    <w:p w14:paraId="652D70AA">
      <w:pPr>
        <w:keepNext w:val="0"/>
        <w:keepLines w:val="0"/>
        <w:pageBreakBefore w:val="0"/>
        <w:kinsoku/>
        <w:wordWrap/>
        <w:overflowPunct/>
        <w:topLinePunct w:val="0"/>
        <w:autoSpaceDE/>
        <w:autoSpaceDN/>
        <w:bidi w:val="0"/>
        <w:adjustRightInd/>
        <w:snapToGrid/>
        <w:spacing w:line="440" w:lineRule="exact"/>
        <w:ind w:firstLine="487" w:firstLineChars="202"/>
        <w:jc w:val="left"/>
        <w:textAlignment w:val="auto"/>
        <w:rPr>
          <w:rFonts w:hint="eastAsia" w:ascii="宋体" w:hAnsi="宋体" w:eastAsia="宋体" w:cs="宋体"/>
          <w:b/>
          <w:bCs/>
          <w:snapToGrid w:val="0"/>
          <w:color w:val="auto"/>
          <w:kern w:val="0"/>
          <w:sz w:val="24"/>
          <w:szCs w:val="24"/>
          <w:highlight w:val="none"/>
          <w:lang w:val="en-US" w:eastAsia="zh-CN" w:bidi="ar-SA"/>
        </w:rPr>
      </w:pPr>
      <w:r>
        <w:rPr>
          <w:rFonts w:hint="eastAsia" w:ascii="宋体" w:hAnsi="宋体" w:eastAsia="宋体" w:cs="宋体"/>
          <w:b/>
          <w:bCs/>
          <w:snapToGrid w:val="0"/>
          <w:color w:val="auto"/>
          <w:kern w:val="0"/>
          <w:sz w:val="24"/>
          <w:szCs w:val="24"/>
          <w:highlight w:val="none"/>
          <w:lang w:val="en-US" w:eastAsia="zh-CN" w:bidi="ar-SA"/>
        </w:rPr>
        <w:t>10.1.2</w:t>
      </w:r>
      <w:r>
        <w:rPr>
          <w:rFonts w:hint="eastAsia" w:ascii="宋体" w:hAnsi="宋体" w:eastAsia="宋体" w:cs="宋体"/>
          <w:b w:val="0"/>
          <w:bCs w:val="0"/>
          <w:snapToGrid w:val="0"/>
          <w:color w:val="auto"/>
          <w:kern w:val="0"/>
          <w:sz w:val="24"/>
          <w:szCs w:val="24"/>
          <w:highlight w:val="none"/>
          <w:lang w:val="en-US" w:eastAsia="zh-CN" w:bidi="ar-SA"/>
        </w:rPr>
        <w:t>投标文件包括商务标书、监理大纲和定标文件共三个分册。投标文件在电子投标时全部采用电子文档，投标文件所附证书证件均为彩色扫描件，并采用单位数字证书，按招标文件要求在相应位置加盖电子印章。投标文件中需个人签字或盖章的，应加盖个人电子印章或在线下完成后扫描上传。按照交易平台关于全流程电子化项目的相关指南进行操作。详见：全国公共资源交易平台（广东省·韶关市）（https://ygp.gdzwfw.gov.cn/ggzy-portal/#/440200/index）交易指引。</w:t>
      </w:r>
    </w:p>
    <w:p w14:paraId="732874B6">
      <w:pPr>
        <w:keepNext w:val="0"/>
        <w:keepLines w:val="0"/>
        <w:pageBreakBefore w:val="0"/>
        <w:kinsoku/>
        <w:wordWrap/>
        <w:overflowPunct/>
        <w:topLinePunct w:val="0"/>
        <w:autoSpaceDE/>
        <w:autoSpaceDN/>
        <w:bidi w:val="0"/>
        <w:adjustRightInd/>
        <w:snapToGrid/>
        <w:spacing w:line="440" w:lineRule="exact"/>
        <w:ind w:firstLine="487" w:firstLineChars="202"/>
        <w:jc w:val="left"/>
        <w:textAlignment w:val="auto"/>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bCs/>
          <w:snapToGrid w:val="0"/>
          <w:color w:val="auto"/>
          <w:kern w:val="0"/>
          <w:sz w:val="24"/>
          <w:szCs w:val="24"/>
          <w:highlight w:val="none"/>
          <w:lang w:val="en-US" w:eastAsia="zh-CN" w:bidi="ar-SA"/>
        </w:rPr>
        <w:t xml:space="preserve">10.1.3 </w:t>
      </w:r>
      <w:r>
        <w:rPr>
          <w:rFonts w:hint="eastAsia" w:ascii="宋体" w:hAnsi="宋体" w:eastAsia="宋体" w:cs="宋体"/>
          <w:b w:val="0"/>
          <w:bCs w:val="0"/>
          <w:snapToGrid w:val="0"/>
          <w:color w:val="auto"/>
          <w:kern w:val="0"/>
          <w:sz w:val="24"/>
          <w:szCs w:val="24"/>
          <w:highlight w:val="none"/>
          <w:lang w:val="en-US" w:eastAsia="zh-CN" w:bidi="ar-SA"/>
        </w:rPr>
        <w:t>投标文件需按以下要求签字、盖章：</w:t>
      </w:r>
    </w:p>
    <w:p w14:paraId="134D8548">
      <w:pPr>
        <w:keepNext w:val="0"/>
        <w:keepLines w:val="0"/>
        <w:pageBreakBefore w:val="0"/>
        <w:kinsoku/>
        <w:wordWrap/>
        <w:overflowPunct/>
        <w:topLinePunct w:val="0"/>
        <w:autoSpaceDE/>
        <w:autoSpaceDN/>
        <w:bidi w:val="0"/>
        <w:adjustRightInd/>
        <w:snapToGrid/>
        <w:spacing w:line="440" w:lineRule="exact"/>
        <w:ind w:firstLine="487" w:firstLineChars="202"/>
        <w:jc w:val="left"/>
        <w:textAlignment w:val="auto"/>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bCs/>
          <w:snapToGrid w:val="0"/>
          <w:color w:val="auto"/>
          <w:kern w:val="0"/>
          <w:sz w:val="24"/>
          <w:szCs w:val="24"/>
          <w:highlight w:val="none"/>
          <w:lang w:val="en-US" w:eastAsia="zh-CN" w:bidi="ar-SA"/>
        </w:rPr>
        <w:t>10.1.3.1</w:t>
      </w:r>
      <w:r>
        <w:rPr>
          <w:rFonts w:hint="eastAsia" w:ascii="宋体" w:hAnsi="宋体" w:eastAsia="宋体" w:cs="宋体"/>
          <w:b w:val="0"/>
          <w:bCs w:val="0"/>
          <w:snapToGrid w:val="0"/>
          <w:color w:val="auto"/>
          <w:kern w:val="0"/>
          <w:sz w:val="24"/>
          <w:szCs w:val="24"/>
          <w:highlight w:val="none"/>
          <w:lang w:val="en-US" w:eastAsia="zh-CN" w:bidi="ar-SA"/>
        </w:rPr>
        <w:t xml:space="preserve"> 投标文件封面、组成内容中凡注明“签字”处由要求的人员签字或电子签章；凡注明“签字或盖章”处由要求的人员签字或盖其私章（电子印章）；凡注明“签字并盖执业印章”处由要求的人员签字并盖其执业印章。</w:t>
      </w:r>
    </w:p>
    <w:p w14:paraId="4CF20514">
      <w:pPr>
        <w:keepNext w:val="0"/>
        <w:keepLines w:val="0"/>
        <w:pageBreakBefore w:val="0"/>
        <w:kinsoku/>
        <w:wordWrap/>
        <w:overflowPunct/>
        <w:topLinePunct w:val="0"/>
        <w:autoSpaceDE/>
        <w:autoSpaceDN/>
        <w:bidi w:val="0"/>
        <w:adjustRightInd/>
        <w:snapToGrid/>
        <w:spacing w:line="440" w:lineRule="exact"/>
        <w:ind w:firstLine="487" w:firstLineChars="202"/>
        <w:jc w:val="left"/>
        <w:textAlignment w:val="auto"/>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bCs/>
          <w:snapToGrid w:val="0"/>
          <w:color w:val="auto"/>
          <w:kern w:val="0"/>
          <w:sz w:val="24"/>
          <w:szCs w:val="24"/>
          <w:highlight w:val="none"/>
          <w:lang w:val="en-US" w:eastAsia="zh-CN" w:bidi="ar-SA"/>
        </w:rPr>
        <w:t>10.1.3.2</w:t>
      </w:r>
      <w:r>
        <w:rPr>
          <w:rFonts w:hint="eastAsia" w:ascii="宋体" w:hAnsi="宋体" w:eastAsia="宋体" w:cs="宋体"/>
          <w:b w:val="0"/>
          <w:bCs w:val="0"/>
          <w:snapToGrid w:val="0"/>
          <w:color w:val="auto"/>
          <w:kern w:val="0"/>
          <w:sz w:val="24"/>
          <w:szCs w:val="24"/>
          <w:highlight w:val="none"/>
          <w:lang w:val="en-US" w:eastAsia="zh-CN" w:bidi="ar-SA"/>
        </w:rPr>
        <w:t xml:space="preserve"> 投标文件封套、封面、组成内容中凡要求录入投标人名称且注明“盖单位章”处盖单位法人公章（电子印章）。</w:t>
      </w:r>
    </w:p>
    <w:p w14:paraId="535344F5">
      <w:pPr>
        <w:keepNext w:val="0"/>
        <w:keepLines w:val="0"/>
        <w:pageBreakBefore w:val="0"/>
        <w:kinsoku/>
        <w:wordWrap/>
        <w:overflowPunct/>
        <w:topLinePunct w:val="0"/>
        <w:autoSpaceDE/>
        <w:autoSpaceDN/>
        <w:bidi w:val="0"/>
        <w:adjustRightInd/>
        <w:snapToGrid/>
        <w:spacing w:line="440" w:lineRule="exact"/>
        <w:ind w:firstLine="487" w:firstLineChars="202"/>
        <w:jc w:val="left"/>
        <w:textAlignment w:val="auto"/>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bCs/>
          <w:snapToGrid w:val="0"/>
          <w:color w:val="auto"/>
          <w:kern w:val="0"/>
          <w:sz w:val="24"/>
          <w:szCs w:val="24"/>
          <w:highlight w:val="none"/>
          <w:lang w:val="en-US" w:eastAsia="zh-CN" w:bidi="ar-SA"/>
        </w:rPr>
        <w:t xml:space="preserve">10.1.3.3 </w:t>
      </w:r>
      <w:r>
        <w:rPr>
          <w:rFonts w:hint="eastAsia" w:ascii="宋体" w:hAnsi="宋体" w:eastAsia="宋体" w:cs="宋体"/>
          <w:b w:val="0"/>
          <w:bCs w:val="0"/>
          <w:snapToGrid w:val="0"/>
          <w:color w:val="auto"/>
          <w:kern w:val="0"/>
          <w:sz w:val="24"/>
          <w:szCs w:val="24"/>
          <w:highlight w:val="none"/>
          <w:lang w:val="en-US" w:eastAsia="zh-CN" w:bidi="ar-SA"/>
        </w:rPr>
        <w:t>投标文件的签字均为签字人本人亲笔署名或签章（电子印章），其余部分的彩色扫描件无须另行签字、盖章。</w:t>
      </w:r>
    </w:p>
    <w:p w14:paraId="73A2D382">
      <w:pPr>
        <w:keepNext w:val="0"/>
        <w:keepLines w:val="0"/>
        <w:pageBreakBefore w:val="0"/>
        <w:kinsoku/>
        <w:wordWrap/>
        <w:overflowPunct/>
        <w:topLinePunct w:val="0"/>
        <w:autoSpaceDE/>
        <w:autoSpaceDN/>
        <w:bidi w:val="0"/>
        <w:adjustRightInd/>
        <w:snapToGrid/>
        <w:spacing w:line="440" w:lineRule="exact"/>
        <w:ind w:firstLine="487" w:firstLineChars="202"/>
        <w:jc w:val="left"/>
        <w:textAlignment w:val="auto"/>
        <w:rPr>
          <w:rFonts w:hint="eastAsia" w:ascii="宋体" w:hAnsi="宋体" w:eastAsia="宋体" w:cs="宋体"/>
          <w:b/>
          <w:bCs/>
          <w:snapToGrid w:val="0"/>
          <w:color w:val="auto"/>
          <w:kern w:val="0"/>
          <w:sz w:val="24"/>
          <w:szCs w:val="24"/>
          <w:highlight w:val="none"/>
          <w:lang w:val="en-US" w:eastAsia="zh-CN" w:bidi="ar-SA"/>
        </w:rPr>
      </w:pPr>
      <w:bookmarkStart w:id="163" w:name="_Toc274313880"/>
      <w:bookmarkStart w:id="164" w:name="_Toc71813699"/>
      <w:bookmarkStart w:id="165" w:name="_Toc71811078"/>
      <w:bookmarkStart w:id="166" w:name="_Toc257031159"/>
      <w:bookmarkStart w:id="167" w:name="_Toc71811309"/>
      <w:bookmarkStart w:id="168" w:name="_Toc22855"/>
      <w:bookmarkStart w:id="169" w:name="_Toc71811176"/>
      <w:bookmarkStart w:id="170" w:name="_Toc496133009"/>
      <w:bookmarkStart w:id="171" w:name="_Toc4518"/>
      <w:r>
        <w:rPr>
          <w:rFonts w:hint="eastAsia" w:ascii="宋体" w:hAnsi="宋体" w:eastAsia="宋体" w:cs="宋体"/>
          <w:b/>
          <w:bCs/>
          <w:snapToGrid w:val="0"/>
          <w:color w:val="auto"/>
          <w:kern w:val="0"/>
          <w:sz w:val="24"/>
          <w:szCs w:val="24"/>
          <w:highlight w:val="none"/>
          <w:lang w:val="en-US" w:eastAsia="zh-CN" w:bidi="ar-SA"/>
        </w:rPr>
        <w:t>10.2 商务标书的编制要求</w:t>
      </w:r>
      <w:bookmarkEnd w:id="163"/>
      <w:bookmarkEnd w:id="164"/>
      <w:bookmarkEnd w:id="165"/>
      <w:bookmarkEnd w:id="166"/>
      <w:bookmarkEnd w:id="167"/>
      <w:bookmarkEnd w:id="168"/>
      <w:bookmarkEnd w:id="169"/>
      <w:bookmarkEnd w:id="170"/>
      <w:bookmarkEnd w:id="171"/>
    </w:p>
    <w:p w14:paraId="739166AA">
      <w:pPr>
        <w:keepNext w:val="0"/>
        <w:keepLines w:val="0"/>
        <w:pageBreakBefore w:val="0"/>
        <w:kinsoku/>
        <w:wordWrap/>
        <w:overflowPunct/>
        <w:topLinePunct w:val="0"/>
        <w:autoSpaceDE/>
        <w:autoSpaceDN/>
        <w:bidi w:val="0"/>
        <w:adjustRightInd/>
        <w:snapToGrid/>
        <w:spacing w:line="440" w:lineRule="exact"/>
        <w:ind w:firstLine="487" w:firstLineChars="202"/>
        <w:jc w:val="left"/>
        <w:textAlignment w:val="auto"/>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bCs/>
          <w:snapToGrid w:val="0"/>
          <w:color w:val="auto"/>
          <w:kern w:val="0"/>
          <w:sz w:val="24"/>
          <w:szCs w:val="24"/>
          <w:highlight w:val="none"/>
          <w:lang w:val="en-US" w:eastAsia="zh-CN" w:bidi="ar-SA"/>
        </w:rPr>
        <w:t xml:space="preserve">10.2.1 </w:t>
      </w:r>
      <w:r>
        <w:rPr>
          <w:rFonts w:hint="eastAsia" w:ascii="宋体" w:hAnsi="宋体" w:eastAsia="宋体" w:cs="宋体"/>
          <w:b w:val="0"/>
          <w:bCs w:val="0"/>
          <w:snapToGrid w:val="0"/>
          <w:color w:val="auto"/>
          <w:kern w:val="0"/>
          <w:sz w:val="24"/>
          <w:szCs w:val="24"/>
          <w:highlight w:val="none"/>
          <w:lang w:val="en-US" w:eastAsia="zh-CN" w:bidi="ar-SA"/>
        </w:rPr>
        <w:t>商务标书包括但不限于以下内容：</w:t>
      </w:r>
    </w:p>
    <w:p w14:paraId="45ED9DD2">
      <w:pPr>
        <w:keepNext w:val="0"/>
        <w:keepLines w:val="0"/>
        <w:pageBreakBefore w:val="0"/>
        <w:kinsoku/>
        <w:wordWrap/>
        <w:overflowPunct/>
        <w:topLinePunct w:val="0"/>
        <w:autoSpaceDE/>
        <w:autoSpaceDN/>
        <w:bidi w:val="0"/>
        <w:adjustRightInd/>
        <w:snapToGrid/>
        <w:spacing w:line="440" w:lineRule="exact"/>
        <w:ind w:firstLine="484" w:firstLineChars="202"/>
        <w:jc w:val="left"/>
        <w:textAlignment w:val="auto"/>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（1）封面（格式一）；</w:t>
      </w:r>
    </w:p>
    <w:p w14:paraId="2127DB3C">
      <w:pPr>
        <w:keepNext w:val="0"/>
        <w:keepLines w:val="0"/>
        <w:pageBreakBefore w:val="0"/>
        <w:kinsoku/>
        <w:wordWrap/>
        <w:overflowPunct/>
        <w:topLinePunct w:val="0"/>
        <w:autoSpaceDE/>
        <w:autoSpaceDN/>
        <w:bidi w:val="0"/>
        <w:adjustRightInd/>
        <w:snapToGrid/>
        <w:spacing w:line="440" w:lineRule="exact"/>
        <w:ind w:firstLine="484" w:firstLineChars="202"/>
        <w:jc w:val="left"/>
        <w:textAlignment w:val="auto"/>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（2）目录；</w:t>
      </w:r>
    </w:p>
    <w:p w14:paraId="6C02F871">
      <w:pPr>
        <w:keepNext w:val="0"/>
        <w:keepLines w:val="0"/>
        <w:pageBreakBefore w:val="0"/>
        <w:kinsoku/>
        <w:wordWrap/>
        <w:overflowPunct/>
        <w:topLinePunct w:val="0"/>
        <w:autoSpaceDE/>
        <w:autoSpaceDN/>
        <w:bidi w:val="0"/>
        <w:adjustRightInd/>
        <w:snapToGrid/>
        <w:spacing w:line="440" w:lineRule="exact"/>
        <w:ind w:firstLine="484" w:firstLineChars="202"/>
        <w:jc w:val="left"/>
        <w:textAlignment w:val="auto"/>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（3）《投标函》（格式二）；</w:t>
      </w:r>
    </w:p>
    <w:p w14:paraId="00B7C38A">
      <w:pPr>
        <w:keepNext w:val="0"/>
        <w:keepLines w:val="0"/>
        <w:pageBreakBefore w:val="0"/>
        <w:kinsoku/>
        <w:wordWrap/>
        <w:overflowPunct/>
        <w:topLinePunct w:val="0"/>
        <w:autoSpaceDE/>
        <w:autoSpaceDN/>
        <w:bidi w:val="0"/>
        <w:adjustRightInd/>
        <w:snapToGrid/>
        <w:spacing w:line="440" w:lineRule="exact"/>
        <w:ind w:firstLine="484" w:firstLineChars="202"/>
        <w:jc w:val="left"/>
        <w:textAlignment w:val="auto"/>
        <w:rPr>
          <w:rFonts w:hint="eastAsia" w:ascii="宋体" w:hAnsi="宋体" w:eastAsia="宋体" w:cs="宋体"/>
          <w:b w:val="0"/>
          <w:bCs w:val="0"/>
          <w:snapToGrid w:val="0"/>
          <w:color w:val="auto"/>
          <w:kern w:val="0"/>
          <w:sz w:val="24"/>
          <w:szCs w:val="24"/>
          <w:highlight w:val="none"/>
          <w:lang w:val="en-US" w:eastAsia="zh-CN" w:bidi="ar-SA"/>
        </w:rPr>
      </w:pPr>
      <w:bookmarkStart w:id="172" w:name="_Toc496133010"/>
      <w:bookmarkStart w:id="173" w:name="_Toc71813700"/>
      <w:bookmarkStart w:id="174" w:name="_Toc71811310"/>
      <w:bookmarkStart w:id="175" w:name="_Toc71811177"/>
      <w:bookmarkStart w:id="176" w:name="_Toc71811079"/>
      <w:bookmarkStart w:id="177" w:name="_Toc466640590"/>
      <w:bookmarkStart w:id="178" w:name="_Toc29429"/>
      <w:r>
        <w:rPr>
          <w:rFonts w:hint="eastAsia" w:ascii="宋体" w:hAnsi="宋体" w:eastAsia="宋体" w:cs="宋体"/>
          <w:b w:val="0"/>
          <w:bCs w:val="0"/>
          <w:snapToGrid w:val="0"/>
          <w:color w:val="auto"/>
          <w:kern w:val="0"/>
          <w:sz w:val="24"/>
          <w:szCs w:val="24"/>
          <w:highlight w:val="none"/>
          <w:lang w:val="en-US" w:eastAsia="zh-CN" w:bidi="ar-SA"/>
        </w:rPr>
        <w:t>（4）《各项承诺一览表》（格式三）；</w:t>
      </w:r>
    </w:p>
    <w:p w14:paraId="5C95AF7D">
      <w:pPr>
        <w:keepNext w:val="0"/>
        <w:keepLines w:val="0"/>
        <w:pageBreakBefore w:val="0"/>
        <w:kinsoku/>
        <w:wordWrap/>
        <w:overflowPunct/>
        <w:topLinePunct w:val="0"/>
        <w:autoSpaceDE/>
        <w:autoSpaceDN/>
        <w:bidi w:val="0"/>
        <w:adjustRightInd/>
        <w:snapToGrid/>
        <w:spacing w:line="440" w:lineRule="exact"/>
        <w:ind w:firstLine="484" w:firstLineChars="202"/>
        <w:jc w:val="left"/>
        <w:textAlignment w:val="auto"/>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（5）《授权委托书》（格式四）；</w:t>
      </w:r>
    </w:p>
    <w:p w14:paraId="10677EB4">
      <w:pPr>
        <w:keepNext w:val="0"/>
        <w:keepLines w:val="0"/>
        <w:pageBreakBefore w:val="0"/>
        <w:kinsoku/>
        <w:wordWrap/>
        <w:overflowPunct/>
        <w:topLinePunct w:val="0"/>
        <w:autoSpaceDE/>
        <w:autoSpaceDN/>
        <w:bidi w:val="0"/>
        <w:adjustRightInd/>
        <w:snapToGrid/>
        <w:spacing w:line="440" w:lineRule="exact"/>
        <w:ind w:firstLine="484" w:firstLineChars="202"/>
        <w:jc w:val="left"/>
        <w:textAlignment w:val="auto"/>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（6）《法定代表人身份证明》（格式五）；</w:t>
      </w:r>
    </w:p>
    <w:p w14:paraId="00D7C6EC">
      <w:pPr>
        <w:keepNext w:val="0"/>
        <w:keepLines w:val="0"/>
        <w:pageBreakBefore w:val="0"/>
        <w:kinsoku/>
        <w:wordWrap/>
        <w:overflowPunct/>
        <w:topLinePunct w:val="0"/>
        <w:autoSpaceDE/>
        <w:autoSpaceDN/>
        <w:bidi w:val="0"/>
        <w:adjustRightInd/>
        <w:snapToGrid/>
        <w:spacing w:line="440" w:lineRule="exact"/>
        <w:ind w:firstLine="484" w:firstLineChars="202"/>
        <w:jc w:val="left"/>
        <w:textAlignment w:val="auto"/>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7）投标保证缴纳证明（投标人采用投标保证金的，附建设工程交易系统《缴纳投标保证金通知书》页面截图和银行转账单扫描件；采用投标保证担保的，附银行保函扫描件；采用投标保证保险的，附电子保单和《交易平台保证金缴纳信息》页面截图）。</w:t>
      </w:r>
    </w:p>
    <w:p w14:paraId="336CDF64">
      <w:pPr>
        <w:keepNext w:val="0"/>
        <w:keepLines w:val="0"/>
        <w:pageBreakBefore w:val="0"/>
        <w:kinsoku/>
        <w:wordWrap/>
        <w:overflowPunct/>
        <w:topLinePunct w:val="0"/>
        <w:autoSpaceDE/>
        <w:autoSpaceDN/>
        <w:bidi w:val="0"/>
        <w:adjustRightInd/>
        <w:snapToGrid/>
        <w:spacing w:line="440" w:lineRule="exact"/>
        <w:ind w:firstLine="484" w:firstLineChars="202"/>
        <w:jc w:val="left"/>
        <w:textAlignment w:val="auto"/>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（8）《投标人基本情况表》（格式六）及所附资料；</w:t>
      </w:r>
    </w:p>
    <w:p w14:paraId="4909CD10">
      <w:pPr>
        <w:keepNext w:val="0"/>
        <w:keepLines w:val="0"/>
        <w:pageBreakBefore w:val="0"/>
        <w:kinsoku/>
        <w:wordWrap/>
        <w:overflowPunct/>
        <w:topLinePunct w:val="0"/>
        <w:autoSpaceDE/>
        <w:autoSpaceDN/>
        <w:bidi w:val="0"/>
        <w:adjustRightInd/>
        <w:snapToGrid/>
        <w:spacing w:line="440" w:lineRule="exact"/>
        <w:ind w:firstLine="484" w:firstLineChars="202"/>
        <w:jc w:val="left"/>
        <w:textAlignment w:val="auto"/>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（9）《总监理工程师任职声明》（格式七或格式八，由投标人根据拟派总监理工程师任职情况选用）；</w:t>
      </w:r>
    </w:p>
    <w:p w14:paraId="68F1343B">
      <w:pPr>
        <w:keepNext w:val="0"/>
        <w:keepLines w:val="0"/>
        <w:pageBreakBefore w:val="0"/>
        <w:kinsoku/>
        <w:wordWrap/>
        <w:overflowPunct/>
        <w:topLinePunct w:val="0"/>
        <w:autoSpaceDE/>
        <w:autoSpaceDN/>
        <w:bidi w:val="0"/>
        <w:adjustRightInd/>
        <w:snapToGrid/>
        <w:spacing w:line="440" w:lineRule="exact"/>
        <w:ind w:firstLine="484" w:firstLineChars="202"/>
        <w:jc w:val="left"/>
        <w:textAlignment w:val="auto"/>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（10）《总监理工程师任职项目情况表》（格式九）及所附资料；</w:t>
      </w:r>
    </w:p>
    <w:p w14:paraId="405F0F45">
      <w:pPr>
        <w:keepNext w:val="0"/>
        <w:keepLines w:val="0"/>
        <w:pageBreakBefore w:val="0"/>
        <w:kinsoku/>
        <w:wordWrap/>
        <w:overflowPunct/>
        <w:topLinePunct w:val="0"/>
        <w:autoSpaceDE/>
        <w:autoSpaceDN/>
        <w:bidi w:val="0"/>
        <w:adjustRightInd/>
        <w:snapToGrid/>
        <w:spacing w:line="440" w:lineRule="exact"/>
        <w:ind w:firstLine="484" w:firstLineChars="202"/>
        <w:jc w:val="left"/>
        <w:textAlignment w:val="auto"/>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（11）《项目监理机构组成人员汇总表》（格式十）；</w:t>
      </w:r>
    </w:p>
    <w:p w14:paraId="296EEAE9">
      <w:pPr>
        <w:keepNext w:val="0"/>
        <w:keepLines w:val="0"/>
        <w:pageBreakBefore w:val="0"/>
        <w:kinsoku/>
        <w:wordWrap/>
        <w:overflowPunct/>
        <w:topLinePunct w:val="0"/>
        <w:autoSpaceDE/>
        <w:autoSpaceDN/>
        <w:bidi w:val="0"/>
        <w:adjustRightInd/>
        <w:snapToGrid/>
        <w:spacing w:line="440" w:lineRule="exact"/>
        <w:ind w:firstLine="484" w:firstLineChars="202"/>
        <w:jc w:val="left"/>
        <w:textAlignment w:val="auto"/>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（12）《总监理工程师简历表》（格式十一）及所附资料；</w:t>
      </w:r>
    </w:p>
    <w:p w14:paraId="3A162773">
      <w:pPr>
        <w:keepNext w:val="0"/>
        <w:keepLines w:val="0"/>
        <w:pageBreakBefore w:val="0"/>
        <w:kinsoku/>
        <w:wordWrap/>
        <w:overflowPunct/>
        <w:topLinePunct w:val="0"/>
        <w:autoSpaceDE/>
        <w:autoSpaceDN/>
        <w:bidi w:val="0"/>
        <w:adjustRightInd/>
        <w:snapToGrid/>
        <w:spacing w:line="440" w:lineRule="exact"/>
        <w:ind w:firstLine="484" w:firstLineChars="202"/>
        <w:jc w:val="left"/>
        <w:textAlignment w:val="auto"/>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（13）《其他拟派人员简历表》（格式十二）及所附资料；</w:t>
      </w:r>
    </w:p>
    <w:p w14:paraId="4603EC85">
      <w:pPr>
        <w:keepNext w:val="0"/>
        <w:keepLines w:val="0"/>
        <w:pageBreakBefore w:val="0"/>
        <w:kinsoku/>
        <w:wordWrap/>
        <w:overflowPunct/>
        <w:topLinePunct w:val="0"/>
        <w:autoSpaceDE/>
        <w:autoSpaceDN/>
        <w:bidi w:val="0"/>
        <w:adjustRightInd/>
        <w:snapToGrid/>
        <w:spacing w:line="440" w:lineRule="exact"/>
        <w:ind w:firstLine="484" w:firstLineChars="202"/>
        <w:jc w:val="left"/>
        <w:textAlignment w:val="auto"/>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（14）《监理及相关服务报酬清单》（格式十三）；</w:t>
      </w:r>
    </w:p>
    <w:p w14:paraId="656D5A9A">
      <w:pPr>
        <w:keepNext w:val="0"/>
        <w:keepLines w:val="0"/>
        <w:pageBreakBefore w:val="0"/>
        <w:kinsoku/>
        <w:wordWrap/>
        <w:overflowPunct/>
        <w:topLinePunct w:val="0"/>
        <w:autoSpaceDE/>
        <w:autoSpaceDN/>
        <w:bidi w:val="0"/>
        <w:adjustRightInd/>
        <w:snapToGrid/>
        <w:spacing w:line="440" w:lineRule="exact"/>
        <w:ind w:firstLine="484" w:firstLineChars="202"/>
        <w:jc w:val="left"/>
        <w:textAlignment w:val="auto"/>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（15）详细评审阶段要求提供的评审资料（详见本节第</w:t>
      </w:r>
      <w:r>
        <w:rPr>
          <w:rFonts w:hint="eastAsia" w:ascii="宋体" w:hAnsi="宋体" w:eastAsia="宋体" w:cs="宋体"/>
          <w:b/>
          <w:bCs/>
          <w:snapToGrid w:val="0"/>
          <w:color w:val="auto"/>
          <w:kern w:val="0"/>
          <w:sz w:val="24"/>
          <w:szCs w:val="24"/>
          <w:highlight w:val="none"/>
          <w:lang w:val="en-US" w:eastAsia="zh-CN" w:bidi="ar-SA"/>
        </w:rPr>
        <w:t>16.5.1</w:t>
      </w:r>
      <w:r>
        <w:rPr>
          <w:rFonts w:hint="eastAsia" w:ascii="宋体" w:hAnsi="宋体" w:eastAsia="宋体" w:cs="宋体"/>
          <w:b w:val="0"/>
          <w:bCs w:val="0"/>
          <w:snapToGrid w:val="0"/>
          <w:color w:val="auto"/>
          <w:kern w:val="0"/>
          <w:sz w:val="24"/>
          <w:szCs w:val="24"/>
          <w:highlight w:val="none"/>
          <w:lang w:val="en-US" w:eastAsia="zh-CN" w:bidi="ar-SA"/>
        </w:rPr>
        <w:t>目）；</w:t>
      </w:r>
    </w:p>
    <w:p w14:paraId="77770BCF">
      <w:pPr>
        <w:keepNext w:val="0"/>
        <w:keepLines w:val="0"/>
        <w:pageBreakBefore w:val="0"/>
        <w:kinsoku/>
        <w:wordWrap/>
        <w:overflowPunct/>
        <w:topLinePunct w:val="0"/>
        <w:autoSpaceDE/>
        <w:autoSpaceDN/>
        <w:bidi w:val="0"/>
        <w:adjustRightInd/>
        <w:snapToGrid/>
        <w:spacing w:line="440" w:lineRule="exact"/>
        <w:ind w:firstLine="484" w:firstLineChars="202"/>
        <w:jc w:val="left"/>
        <w:textAlignment w:val="auto"/>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16）投标人认为有必要补充的其他资料。（例如投标人已经工商变更，但其员工执业资格注册证书上的企业名称未能在投标期间完成变更的书面说明和佐证材料；外省企业所在省、地级市住建部门或其授权的组织（机构）关于企业资质、人员资格有效期自动顺延或延续办理的相关文件等）。</w:t>
      </w:r>
    </w:p>
    <w:p w14:paraId="73BF115A">
      <w:pPr>
        <w:keepNext w:val="0"/>
        <w:keepLines w:val="0"/>
        <w:pageBreakBefore w:val="0"/>
        <w:kinsoku/>
        <w:wordWrap/>
        <w:overflowPunct/>
        <w:topLinePunct w:val="0"/>
        <w:autoSpaceDE/>
        <w:autoSpaceDN/>
        <w:bidi w:val="0"/>
        <w:adjustRightInd/>
        <w:snapToGrid/>
        <w:spacing w:line="440" w:lineRule="exact"/>
        <w:ind w:firstLine="487" w:firstLineChars="202"/>
        <w:jc w:val="left"/>
        <w:textAlignment w:val="auto"/>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bCs/>
          <w:snapToGrid w:val="0"/>
          <w:color w:val="auto"/>
          <w:kern w:val="0"/>
          <w:sz w:val="24"/>
          <w:szCs w:val="24"/>
          <w:highlight w:val="none"/>
          <w:lang w:val="en-US" w:eastAsia="zh-CN" w:bidi="ar-SA"/>
        </w:rPr>
        <w:t>10.2.2</w:t>
      </w:r>
      <w:r>
        <w:rPr>
          <w:rFonts w:hint="eastAsia" w:ascii="宋体" w:hAnsi="宋体" w:eastAsia="宋体" w:cs="宋体"/>
          <w:b w:val="0"/>
          <w:bCs w:val="0"/>
          <w:snapToGrid w:val="0"/>
          <w:color w:val="auto"/>
          <w:kern w:val="0"/>
          <w:sz w:val="24"/>
          <w:szCs w:val="24"/>
          <w:highlight w:val="none"/>
          <w:lang w:val="en-US" w:eastAsia="zh-CN" w:bidi="ar-SA"/>
        </w:rPr>
        <w:t xml:space="preserve"> 本节第</w:t>
      </w:r>
      <w:r>
        <w:rPr>
          <w:rFonts w:hint="eastAsia" w:ascii="宋体" w:hAnsi="宋体" w:eastAsia="宋体" w:cs="宋体"/>
          <w:b/>
          <w:bCs/>
          <w:snapToGrid w:val="0"/>
          <w:color w:val="auto"/>
          <w:kern w:val="0"/>
          <w:sz w:val="24"/>
          <w:szCs w:val="24"/>
          <w:highlight w:val="none"/>
          <w:lang w:val="en-US" w:eastAsia="zh-CN" w:bidi="ar-SA"/>
        </w:rPr>
        <w:t>10.2.1</w:t>
      </w:r>
      <w:r>
        <w:rPr>
          <w:rFonts w:hint="eastAsia" w:ascii="宋体" w:hAnsi="宋体" w:eastAsia="宋体" w:cs="宋体"/>
          <w:b w:val="0"/>
          <w:bCs w:val="0"/>
          <w:snapToGrid w:val="0"/>
          <w:color w:val="auto"/>
          <w:kern w:val="0"/>
          <w:sz w:val="24"/>
          <w:szCs w:val="24"/>
          <w:highlight w:val="none"/>
          <w:lang w:val="en-US" w:eastAsia="zh-CN" w:bidi="ar-SA"/>
        </w:rPr>
        <w:t>目中所列出的商务标书组成内容中，第（1）至第（14）项所有投标人均应提供。</w:t>
      </w:r>
      <w:r>
        <w:rPr>
          <w:rFonts w:hint="eastAsia" w:ascii="宋体" w:hAnsi="宋体" w:eastAsia="宋体" w:cs="宋体"/>
          <w:b/>
          <w:bCs/>
          <w:snapToGrid w:val="0"/>
          <w:color w:val="auto"/>
          <w:kern w:val="0"/>
          <w:sz w:val="24"/>
          <w:szCs w:val="24"/>
          <w:highlight w:val="none"/>
          <w:lang w:val="en-US" w:eastAsia="zh-CN" w:bidi="ar-SA"/>
        </w:rPr>
        <w:t>拟派总监理工程师现阶段未担任任何在施建设工程项目总监理工程师的，无需提供第（10）项内容。</w:t>
      </w:r>
    </w:p>
    <w:p w14:paraId="624AB8E3">
      <w:pPr>
        <w:keepNext w:val="0"/>
        <w:keepLines w:val="0"/>
        <w:pageBreakBefore w:val="0"/>
        <w:kinsoku/>
        <w:wordWrap/>
        <w:overflowPunct/>
        <w:topLinePunct w:val="0"/>
        <w:autoSpaceDE/>
        <w:autoSpaceDN/>
        <w:bidi w:val="0"/>
        <w:adjustRightInd/>
        <w:snapToGrid/>
        <w:spacing w:line="440" w:lineRule="exact"/>
        <w:ind w:firstLine="487" w:firstLineChars="202"/>
        <w:jc w:val="left"/>
        <w:textAlignment w:val="auto"/>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bCs/>
          <w:snapToGrid w:val="0"/>
          <w:color w:val="auto"/>
          <w:kern w:val="0"/>
          <w:sz w:val="24"/>
          <w:szCs w:val="24"/>
          <w:highlight w:val="none"/>
          <w:lang w:val="en-US" w:eastAsia="zh-CN" w:bidi="ar-SA"/>
        </w:rPr>
        <w:t xml:space="preserve">10.2.3 </w:t>
      </w:r>
      <w:r>
        <w:rPr>
          <w:rFonts w:hint="eastAsia" w:ascii="宋体" w:hAnsi="宋体" w:eastAsia="宋体" w:cs="宋体"/>
          <w:b w:val="0"/>
          <w:bCs w:val="0"/>
          <w:snapToGrid w:val="0"/>
          <w:color w:val="auto"/>
          <w:kern w:val="0"/>
          <w:sz w:val="24"/>
          <w:szCs w:val="24"/>
          <w:highlight w:val="none"/>
          <w:lang w:val="en-US" w:eastAsia="zh-CN" w:bidi="ar-SA"/>
        </w:rPr>
        <w:t>商务标书的组成内容按本节第</w:t>
      </w:r>
      <w:r>
        <w:rPr>
          <w:rFonts w:hint="eastAsia" w:ascii="宋体" w:hAnsi="宋体" w:eastAsia="宋体" w:cs="宋体"/>
          <w:b/>
          <w:bCs/>
          <w:snapToGrid w:val="0"/>
          <w:color w:val="auto"/>
          <w:kern w:val="0"/>
          <w:sz w:val="24"/>
          <w:szCs w:val="24"/>
          <w:highlight w:val="none"/>
          <w:lang w:val="en-US" w:eastAsia="zh-CN" w:bidi="ar-SA"/>
        </w:rPr>
        <w:t>10.2.1</w:t>
      </w:r>
      <w:r>
        <w:rPr>
          <w:rFonts w:hint="eastAsia" w:ascii="宋体" w:hAnsi="宋体" w:eastAsia="宋体" w:cs="宋体"/>
          <w:b w:val="0"/>
          <w:bCs w:val="0"/>
          <w:snapToGrid w:val="0"/>
          <w:color w:val="auto"/>
          <w:kern w:val="0"/>
          <w:sz w:val="24"/>
          <w:szCs w:val="24"/>
          <w:highlight w:val="none"/>
          <w:lang w:val="en-US" w:eastAsia="zh-CN" w:bidi="ar-SA"/>
        </w:rPr>
        <w:t>目规定的顺序整理、编排后，逐页（页码起始从封面开始）连续标记页码。</w:t>
      </w:r>
    </w:p>
    <w:p w14:paraId="749FBC84">
      <w:pPr>
        <w:keepNext w:val="0"/>
        <w:keepLines w:val="0"/>
        <w:pageBreakBefore w:val="0"/>
        <w:kinsoku/>
        <w:wordWrap/>
        <w:overflowPunct/>
        <w:topLinePunct w:val="0"/>
        <w:autoSpaceDE/>
        <w:autoSpaceDN/>
        <w:bidi w:val="0"/>
        <w:adjustRightInd/>
        <w:snapToGrid/>
        <w:spacing w:line="440" w:lineRule="exact"/>
        <w:ind w:firstLine="487" w:firstLineChars="202"/>
        <w:jc w:val="left"/>
        <w:textAlignment w:val="auto"/>
        <w:rPr>
          <w:rFonts w:hint="eastAsia" w:ascii="宋体" w:hAnsi="宋体" w:eastAsia="宋体" w:cs="宋体"/>
          <w:b/>
          <w:bCs/>
          <w:snapToGrid w:val="0"/>
          <w:color w:val="auto"/>
          <w:kern w:val="0"/>
          <w:sz w:val="24"/>
          <w:szCs w:val="24"/>
          <w:highlight w:val="none"/>
          <w:lang w:val="en-US" w:eastAsia="zh-CN" w:bidi="ar-SA"/>
        </w:rPr>
      </w:pPr>
      <w:r>
        <w:rPr>
          <w:rFonts w:hint="eastAsia" w:ascii="宋体" w:hAnsi="宋体" w:eastAsia="宋体" w:cs="宋体"/>
          <w:b/>
          <w:bCs/>
          <w:snapToGrid w:val="0"/>
          <w:color w:val="auto"/>
          <w:kern w:val="0"/>
          <w:sz w:val="24"/>
          <w:szCs w:val="24"/>
          <w:highlight w:val="none"/>
          <w:lang w:val="en-US" w:eastAsia="zh-CN" w:bidi="ar-SA"/>
        </w:rPr>
        <w:t xml:space="preserve">10.3 </w:t>
      </w:r>
      <w:bookmarkEnd w:id="172"/>
      <w:bookmarkEnd w:id="173"/>
      <w:bookmarkEnd w:id="174"/>
      <w:bookmarkEnd w:id="175"/>
      <w:bookmarkEnd w:id="176"/>
      <w:bookmarkEnd w:id="177"/>
      <w:bookmarkEnd w:id="178"/>
      <w:r>
        <w:rPr>
          <w:rFonts w:hint="eastAsia" w:ascii="宋体" w:hAnsi="宋体" w:eastAsia="宋体" w:cs="宋体"/>
          <w:b/>
          <w:bCs/>
          <w:snapToGrid w:val="0"/>
          <w:color w:val="auto"/>
          <w:kern w:val="0"/>
          <w:sz w:val="24"/>
          <w:szCs w:val="24"/>
          <w:highlight w:val="none"/>
          <w:lang w:val="en-US" w:eastAsia="zh-CN" w:bidi="ar-SA"/>
        </w:rPr>
        <w:t>监理大纲的编制要求</w:t>
      </w:r>
    </w:p>
    <w:p w14:paraId="3945FC43">
      <w:pPr>
        <w:keepNext w:val="0"/>
        <w:keepLines w:val="0"/>
        <w:pageBreakBefore w:val="0"/>
        <w:kinsoku/>
        <w:wordWrap/>
        <w:overflowPunct/>
        <w:topLinePunct w:val="0"/>
        <w:autoSpaceDE/>
        <w:autoSpaceDN/>
        <w:bidi w:val="0"/>
        <w:adjustRightInd/>
        <w:snapToGrid/>
        <w:spacing w:line="440" w:lineRule="exact"/>
        <w:ind w:firstLine="487" w:firstLineChars="202"/>
        <w:jc w:val="left"/>
        <w:textAlignment w:val="auto"/>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bCs/>
          <w:snapToGrid w:val="0"/>
          <w:color w:val="auto"/>
          <w:kern w:val="0"/>
          <w:sz w:val="24"/>
          <w:szCs w:val="24"/>
          <w:highlight w:val="none"/>
          <w:lang w:val="en-US" w:eastAsia="zh-CN" w:bidi="ar-SA"/>
        </w:rPr>
        <w:t>10.3.1</w:t>
      </w:r>
      <w:r>
        <w:rPr>
          <w:rFonts w:hint="eastAsia" w:ascii="宋体" w:hAnsi="宋体" w:eastAsia="宋体" w:cs="宋体"/>
          <w:b w:val="0"/>
          <w:bCs w:val="0"/>
          <w:snapToGrid w:val="0"/>
          <w:color w:val="auto"/>
          <w:kern w:val="0"/>
          <w:sz w:val="24"/>
          <w:szCs w:val="24"/>
          <w:highlight w:val="none"/>
          <w:lang w:val="en-US" w:eastAsia="zh-CN" w:bidi="ar-SA"/>
        </w:rPr>
        <w:t xml:space="preserve"> 监理大纲的编制依据包括且不限于：</w:t>
      </w:r>
    </w:p>
    <w:p w14:paraId="24C4F1F4">
      <w:pPr>
        <w:keepNext w:val="0"/>
        <w:keepLines w:val="0"/>
        <w:pageBreakBefore w:val="0"/>
        <w:kinsoku/>
        <w:wordWrap/>
        <w:overflowPunct/>
        <w:topLinePunct w:val="0"/>
        <w:autoSpaceDE/>
        <w:autoSpaceDN/>
        <w:bidi w:val="0"/>
        <w:adjustRightInd/>
        <w:snapToGrid/>
        <w:spacing w:line="440" w:lineRule="exact"/>
        <w:ind w:firstLine="484" w:firstLineChars="202"/>
        <w:jc w:val="left"/>
        <w:textAlignment w:val="auto"/>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（1）招标文件及其答疑（或修改）公告；</w:t>
      </w:r>
    </w:p>
    <w:p w14:paraId="3AC17E1F">
      <w:pPr>
        <w:keepNext w:val="0"/>
        <w:keepLines w:val="0"/>
        <w:pageBreakBefore w:val="0"/>
        <w:kinsoku/>
        <w:wordWrap/>
        <w:overflowPunct/>
        <w:topLinePunct w:val="0"/>
        <w:autoSpaceDE/>
        <w:autoSpaceDN/>
        <w:bidi w:val="0"/>
        <w:adjustRightInd/>
        <w:snapToGrid/>
        <w:spacing w:line="440" w:lineRule="exact"/>
        <w:ind w:firstLine="484" w:firstLineChars="202"/>
        <w:jc w:val="left"/>
        <w:textAlignment w:val="auto"/>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（2）施工现场情况、工程特点；</w:t>
      </w:r>
    </w:p>
    <w:p w14:paraId="75B15BD9">
      <w:pPr>
        <w:keepNext w:val="0"/>
        <w:keepLines w:val="0"/>
        <w:pageBreakBefore w:val="0"/>
        <w:kinsoku/>
        <w:wordWrap/>
        <w:overflowPunct/>
        <w:topLinePunct w:val="0"/>
        <w:autoSpaceDE/>
        <w:autoSpaceDN/>
        <w:bidi w:val="0"/>
        <w:adjustRightInd/>
        <w:snapToGrid/>
        <w:spacing w:line="440" w:lineRule="exact"/>
        <w:ind w:firstLine="484" w:firstLineChars="202"/>
        <w:jc w:val="left"/>
        <w:textAlignment w:val="auto"/>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（3）相关法律、法规、规定；</w:t>
      </w:r>
    </w:p>
    <w:p w14:paraId="529E1BF2">
      <w:pPr>
        <w:keepNext w:val="0"/>
        <w:keepLines w:val="0"/>
        <w:pageBreakBefore w:val="0"/>
        <w:kinsoku/>
        <w:wordWrap/>
        <w:overflowPunct/>
        <w:topLinePunct w:val="0"/>
        <w:autoSpaceDE/>
        <w:autoSpaceDN/>
        <w:bidi w:val="0"/>
        <w:adjustRightInd/>
        <w:snapToGrid/>
        <w:spacing w:line="440" w:lineRule="exact"/>
        <w:ind w:firstLine="484" w:firstLineChars="202"/>
        <w:jc w:val="left"/>
        <w:textAlignment w:val="auto"/>
        <w:rPr>
          <w:rFonts w:hint="default"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4）国家、广东省、韶关市关于施工现场管理、施工工艺、绿色施工、安全防护、文明施工、环境保护等方面的标准、规范、技术资料。如《广东省住房和城乡建设厅绿色施工导则》《广东省建设工程施工扬尘污染防治管理办法（试行）》等；</w:t>
      </w:r>
    </w:p>
    <w:p w14:paraId="5D18A30A">
      <w:pPr>
        <w:keepNext w:val="0"/>
        <w:keepLines w:val="0"/>
        <w:pageBreakBefore w:val="0"/>
        <w:kinsoku/>
        <w:wordWrap/>
        <w:overflowPunct/>
        <w:topLinePunct w:val="0"/>
        <w:autoSpaceDE/>
        <w:autoSpaceDN/>
        <w:bidi w:val="0"/>
        <w:adjustRightInd/>
        <w:snapToGrid/>
        <w:spacing w:line="440" w:lineRule="exact"/>
        <w:ind w:firstLine="487" w:firstLineChars="202"/>
        <w:jc w:val="left"/>
        <w:textAlignment w:val="auto"/>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bCs/>
          <w:snapToGrid w:val="0"/>
          <w:color w:val="auto"/>
          <w:kern w:val="0"/>
          <w:sz w:val="24"/>
          <w:szCs w:val="24"/>
          <w:highlight w:val="none"/>
          <w:lang w:val="en-US" w:eastAsia="zh-CN" w:bidi="ar-SA"/>
        </w:rPr>
        <w:t xml:space="preserve">10.3.2 </w:t>
      </w:r>
      <w:r>
        <w:rPr>
          <w:rFonts w:hint="eastAsia" w:ascii="宋体" w:hAnsi="宋体" w:eastAsia="宋体" w:cs="宋体"/>
          <w:b w:val="0"/>
          <w:bCs w:val="0"/>
          <w:snapToGrid w:val="0"/>
          <w:color w:val="auto"/>
          <w:kern w:val="0"/>
          <w:sz w:val="24"/>
          <w:szCs w:val="24"/>
          <w:highlight w:val="none"/>
          <w:lang w:val="en-US" w:eastAsia="zh-CN" w:bidi="ar-SA"/>
        </w:rPr>
        <w:t>监理大纲包括但不限于以下内容：</w:t>
      </w:r>
    </w:p>
    <w:p w14:paraId="760A49E1">
      <w:pPr>
        <w:keepNext w:val="0"/>
        <w:keepLines w:val="0"/>
        <w:pageBreakBefore w:val="0"/>
        <w:kinsoku/>
        <w:wordWrap/>
        <w:overflowPunct/>
        <w:topLinePunct w:val="0"/>
        <w:autoSpaceDE/>
        <w:autoSpaceDN/>
        <w:bidi w:val="0"/>
        <w:adjustRightInd/>
        <w:snapToGrid/>
        <w:spacing w:line="440" w:lineRule="exact"/>
        <w:ind w:firstLine="484" w:firstLineChars="202"/>
        <w:jc w:val="left"/>
        <w:textAlignment w:val="auto"/>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（1）封面（格式一）；</w:t>
      </w:r>
    </w:p>
    <w:p w14:paraId="3088B4CB">
      <w:pPr>
        <w:keepNext w:val="0"/>
        <w:keepLines w:val="0"/>
        <w:pageBreakBefore w:val="0"/>
        <w:kinsoku/>
        <w:wordWrap/>
        <w:overflowPunct/>
        <w:topLinePunct w:val="0"/>
        <w:autoSpaceDE/>
        <w:autoSpaceDN/>
        <w:bidi w:val="0"/>
        <w:adjustRightInd/>
        <w:snapToGrid/>
        <w:spacing w:line="440" w:lineRule="exact"/>
        <w:ind w:firstLine="484" w:firstLineChars="202"/>
        <w:jc w:val="left"/>
        <w:textAlignment w:val="auto"/>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（2）目录；</w:t>
      </w:r>
    </w:p>
    <w:p w14:paraId="2C7A32B9">
      <w:pPr>
        <w:keepNext w:val="0"/>
        <w:keepLines w:val="0"/>
        <w:pageBreakBefore w:val="0"/>
        <w:kinsoku/>
        <w:wordWrap/>
        <w:overflowPunct/>
        <w:topLinePunct w:val="0"/>
        <w:autoSpaceDE/>
        <w:autoSpaceDN/>
        <w:bidi w:val="0"/>
        <w:adjustRightInd/>
        <w:snapToGrid/>
        <w:spacing w:line="440" w:lineRule="exact"/>
        <w:ind w:firstLine="484" w:firstLineChars="202"/>
        <w:jc w:val="left"/>
        <w:textAlignment w:val="auto"/>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（3）监理工程概况；</w:t>
      </w:r>
    </w:p>
    <w:p w14:paraId="6DB74E07">
      <w:pPr>
        <w:keepNext w:val="0"/>
        <w:keepLines w:val="0"/>
        <w:pageBreakBefore w:val="0"/>
        <w:kinsoku/>
        <w:wordWrap/>
        <w:overflowPunct/>
        <w:topLinePunct w:val="0"/>
        <w:autoSpaceDE/>
        <w:autoSpaceDN/>
        <w:bidi w:val="0"/>
        <w:adjustRightInd/>
        <w:snapToGrid/>
        <w:spacing w:line="440" w:lineRule="exact"/>
        <w:ind w:firstLine="484" w:firstLineChars="202"/>
        <w:jc w:val="left"/>
        <w:textAlignment w:val="auto"/>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（4）监理及相关服务的范围、内容；</w:t>
      </w:r>
    </w:p>
    <w:p w14:paraId="6E38301B">
      <w:pPr>
        <w:keepNext w:val="0"/>
        <w:keepLines w:val="0"/>
        <w:pageBreakBefore w:val="0"/>
        <w:kinsoku/>
        <w:wordWrap/>
        <w:overflowPunct/>
        <w:topLinePunct w:val="0"/>
        <w:autoSpaceDE/>
        <w:autoSpaceDN/>
        <w:bidi w:val="0"/>
        <w:adjustRightInd/>
        <w:snapToGrid/>
        <w:spacing w:line="440" w:lineRule="exact"/>
        <w:ind w:firstLine="484" w:firstLineChars="202"/>
        <w:jc w:val="left"/>
        <w:textAlignment w:val="auto"/>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（5）监理及相关服务的依据、目标；</w:t>
      </w:r>
    </w:p>
    <w:p w14:paraId="0B3DBE81">
      <w:pPr>
        <w:keepNext w:val="0"/>
        <w:keepLines w:val="0"/>
        <w:pageBreakBefore w:val="0"/>
        <w:kinsoku/>
        <w:wordWrap/>
        <w:overflowPunct/>
        <w:topLinePunct w:val="0"/>
        <w:autoSpaceDE/>
        <w:autoSpaceDN/>
        <w:bidi w:val="0"/>
        <w:adjustRightInd/>
        <w:snapToGrid/>
        <w:spacing w:line="440" w:lineRule="exact"/>
        <w:ind w:firstLine="484" w:firstLineChars="202"/>
        <w:jc w:val="left"/>
        <w:textAlignment w:val="auto"/>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（6）项目监理机构设置（框图）、岗位职责；</w:t>
      </w:r>
    </w:p>
    <w:p w14:paraId="1634609F">
      <w:pPr>
        <w:keepNext w:val="0"/>
        <w:keepLines w:val="0"/>
        <w:pageBreakBefore w:val="0"/>
        <w:kinsoku/>
        <w:wordWrap/>
        <w:overflowPunct/>
        <w:topLinePunct w:val="0"/>
        <w:autoSpaceDE/>
        <w:autoSpaceDN/>
        <w:bidi w:val="0"/>
        <w:adjustRightInd/>
        <w:snapToGrid/>
        <w:spacing w:line="440" w:lineRule="exact"/>
        <w:ind w:firstLine="484" w:firstLineChars="202"/>
        <w:jc w:val="left"/>
        <w:textAlignment w:val="auto"/>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（7）监理及相关服务的工作程序、方法和制度；</w:t>
      </w:r>
    </w:p>
    <w:p w14:paraId="66089846">
      <w:pPr>
        <w:keepNext w:val="0"/>
        <w:keepLines w:val="0"/>
        <w:pageBreakBefore w:val="0"/>
        <w:kinsoku/>
        <w:wordWrap/>
        <w:overflowPunct/>
        <w:topLinePunct w:val="0"/>
        <w:autoSpaceDE/>
        <w:autoSpaceDN/>
        <w:bidi w:val="0"/>
        <w:adjustRightInd/>
        <w:snapToGrid/>
        <w:spacing w:line="440" w:lineRule="exact"/>
        <w:ind w:firstLine="484" w:firstLineChars="202"/>
        <w:jc w:val="left"/>
        <w:textAlignment w:val="auto"/>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（8）拟投入的监理及相关服务人员；</w:t>
      </w:r>
    </w:p>
    <w:p w14:paraId="2C5E24FB">
      <w:pPr>
        <w:keepNext w:val="0"/>
        <w:keepLines w:val="0"/>
        <w:pageBreakBefore w:val="0"/>
        <w:kinsoku/>
        <w:wordWrap/>
        <w:overflowPunct/>
        <w:topLinePunct w:val="0"/>
        <w:autoSpaceDE/>
        <w:autoSpaceDN/>
        <w:bidi w:val="0"/>
        <w:adjustRightInd/>
        <w:snapToGrid/>
        <w:spacing w:line="440" w:lineRule="exact"/>
        <w:ind w:firstLine="484" w:firstLineChars="202"/>
        <w:jc w:val="left"/>
        <w:textAlignment w:val="auto"/>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（9）质量、进度、造价、安全、绿色施工监理措施；</w:t>
      </w:r>
    </w:p>
    <w:p w14:paraId="1F09C192">
      <w:pPr>
        <w:keepNext w:val="0"/>
        <w:keepLines w:val="0"/>
        <w:pageBreakBefore w:val="0"/>
        <w:kinsoku/>
        <w:wordWrap/>
        <w:overflowPunct/>
        <w:topLinePunct w:val="0"/>
        <w:autoSpaceDE/>
        <w:autoSpaceDN/>
        <w:bidi w:val="0"/>
        <w:adjustRightInd/>
        <w:snapToGrid/>
        <w:spacing w:line="440" w:lineRule="exact"/>
        <w:ind w:firstLine="484" w:firstLineChars="202"/>
        <w:jc w:val="left"/>
        <w:textAlignment w:val="auto"/>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（10）合同、信息管理方案；</w:t>
      </w:r>
    </w:p>
    <w:p w14:paraId="0FEF3CE4">
      <w:pPr>
        <w:keepNext w:val="0"/>
        <w:keepLines w:val="0"/>
        <w:pageBreakBefore w:val="0"/>
        <w:kinsoku/>
        <w:wordWrap/>
        <w:overflowPunct/>
        <w:topLinePunct w:val="0"/>
        <w:autoSpaceDE/>
        <w:autoSpaceDN/>
        <w:bidi w:val="0"/>
        <w:adjustRightInd/>
        <w:snapToGrid/>
        <w:spacing w:line="440" w:lineRule="exact"/>
        <w:ind w:firstLine="484" w:firstLineChars="202"/>
        <w:jc w:val="left"/>
        <w:textAlignment w:val="auto"/>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（11）组织协调内容及措施；</w:t>
      </w:r>
    </w:p>
    <w:p w14:paraId="7AA9A605">
      <w:pPr>
        <w:keepNext w:val="0"/>
        <w:keepLines w:val="0"/>
        <w:pageBreakBefore w:val="0"/>
        <w:kinsoku/>
        <w:wordWrap/>
        <w:overflowPunct/>
        <w:topLinePunct w:val="0"/>
        <w:autoSpaceDE/>
        <w:autoSpaceDN/>
        <w:bidi w:val="0"/>
        <w:adjustRightInd/>
        <w:snapToGrid/>
        <w:spacing w:line="440" w:lineRule="exact"/>
        <w:ind w:firstLine="484" w:firstLineChars="202"/>
        <w:jc w:val="left"/>
        <w:textAlignment w:val="auto"/>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（12）监理及相关服务的工作重点、难点分析；</w:t>
      </w:r>
    </w:p>
    <w:p w14:paraId="6FA1E74B">
      <w:pPr>
        <w:keepNext w:val="0"/>
        <w:keepLines w:val="0"/>
        <w:pageBreakBefore w:val="0"/>
        <w:kinsoku/>
        <w:wordWrap/>
        <w:overflowPunct/>
        <w:topLinePunct w:val="0"/>
        <w:autoSpaceDE/>
        <w:autoSpaceDN/>
        <w:bidi w:val="0"/>
        <w:adjustRightInd/>
        <w:snapToGrid/>
        <w:spacing w:line="440" w:lineRule="exact"/>
        <w:ind w:firstLine="484" w:firstLineChars="202"/>
        <w:jc w:val="left"/>
        <w:textAlignment w:val="auto"/>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（13）对本工程监理及相关服务的合理化建议。</w:t>
      </w:r>
    </w:p>
    <w:p w14:paraId="74CB8DD9">
      <w:pPr>
        <w:keepNext w:val="0"/>
        <w:keepLines w:val="0"/>
        <w:pageBreakBefore w:val="0"/>
        <w:kinsoku/>
        <w:wordWrap/>
        <w:overflowPunct/>
        <w:topLinePunct w:val="0"/>
        <w:autoSpaceDE/>
        <w:autoSpaceDN/>
        <w:bidi w:val="0"/>
        <w:adjustRightInd/>
        <w:snapToGrid/>
        <w:spacing w:line="440" w:lineRule="exact"/>
        <w:ind w:firstLine="487" w:firstLineChars="202"/>
        <w:jc w:val="left"/>
        <w:textAlignment w:val="auto"/>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bCs/>
          <w:snapToGrid w:val="0"/>
          <w:color w:val="auto"/>
          <w:kern w:val="0"/>
          <w:sz w:val="24"/>
          <w:szCs w:val="24"/>
          <w:highlight w:val="none"/>
          <w:lang w:val="en-US" w:eastAsia="zh-CN" w:bidi="ar-SA"/>
        </w:rPr>
        <w:t xml:space="preserve">10.3.3 </w:t>
      </w:r>
      <w:r>
        <w:rPr>
          <w:rFonts w:hint="eastAsia" w:ascii="宋体" w:hAnsi="宋体" w:eastAsia="宋体" w:cs="宋体"/>
          <w:b w:val="0"/>
          <w:bCs w:val="0"/>
          <w:snapToGrid w:val="0"/>
          <w:color w:val="auto"/>
          <w:kern w:val="0"/>
          <w:sz w:val="24"/>
          <w:szCs w:val="24"/>
          <w:highlight w:val="none"/>
          <w:lang w:val="en-US" w:eastAsia="zh-CN" w:bidi="ar-SA"/>
        </w:rPr>
        <w:t>本节第</w:t>
      </w:r>
      <w:r>
        <w:rPr>
          <w:rFonts w:hint="eastAsia" w:ascii="宋体" w:hAnsi="宋体" w:eastAsia="宋体" w:cs="宋体"/>
          <w:b/>
          <w:bCs/>
          <w:snapToGrid w:val="0"/>
          <w:color w:val="auto"/>
          <w:kern w:val="0"/>
          <w:sz w:val="24"/>
          <w:szCs w:val="24"/>
          <w:highlight w:val="none"/>
          <w:lang w:val="en-US" w:eastAsia="zh-CN" w:bidi="ar-SA"/>
        </w:rPr>
        <w:t>10.3.2</w:t>
      </w:r>
      <w:r>
        <w:rPr>
          <w:rFonts w:hint="eastAsia" w:ascii="宋体" w:hAnsi="宋体" w:eastAsia="宋体" w:cs="宋体"/>
          <w:b w:val="0"/>
          <w:bCs w:val="0"/>
          <w:snapToGrid w:val="0"/>
          <w:color w:val="auto"/>
          <w:kern w:val="0"/>
          <w:sz w:val="24"/>
          <w:szCs w:val="24"/>
          <w:highlight w:val="none"/>
          <w:lang w:val="en-US" w:eastAsia="zh-CN" w:bidi="ar-SA"/>
        </w:rPr>
        <w:t>目中所列出的监理大纲组成内容，所有投标人均应提供。</w:t>
      </w:r>
    </w:p>
    <w:p w14:paraId="793A7F6F">
      <w:pPr>
        <w:keepNext w:val="0"/>
        <w:keepLines w:val="0"/>
        <w:pageBreakBefore w:val="0"/>
        <w:kinsoku/>
        <w:wordWrap/>
        <w:overflowPunct/>
        <w:topLinePunct w:val="0"/>
        <w:autoSpaceDE/>
        <w:autoSpaceDN/>
        <w:bidi w:val="0"/>
        <w:adjustRightInd/>
        <w:snapToGrid/>
        <w:spacing w:line="440" w:lineRule="exact"/>
        <w:ind w:firstLine="487" w:firstLineChars="202"/>
        <w:jc w:val="left"/>
        <w:textAlignment w:val="auto"/>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bCs/>
          <w:snapToGrid w:val="0"/>
          <w:color w:val="auto"/>
          <w:kern w:val="0"/>
          <w:sz w:val="24"/>
          <w:szCs w:val="24"/>
          <w:highlight w:val="none"/>
          <w:lang w:val="en-US" w:eastAsia="zh-CN" w:bidi="ar-SA"/>
        </w:rPr>
        <w:t xml:space="preserve">10.3.4 </w:t>
      </w:r>
      <w:r>
        <w:rPr>
          <w:rFonts w:hint="eastAsia" w:ascii="宋体" w:hAnsi="宋体" w:eastAsia="宋体" w:cs="宋体"/>
          <w:b w:val="0"/>
          <w:bCs w:val="0"/>
          <w:snapToGrid w:val="0"/>
          <w:color w:val="auto"/>
          <w:kern w:val="0"/>
          <w:sz w:val="24"/>
          <w:szCs w:val="24"/>
          <w:highlight w:val="none"/>
          <w:lang w:val="en-US" w:eastAsia="zh-CN" w:bidi="ar-SA"/>
        </w:rPr>
        <w:t>监理大纲的组成内容按本节第</w:t>
      </w:r>
      <w:r>
        <w:rPr>
          <w:rFonts w:hint="eastAsia" w:ascii="宋体" w:hAnsi="宋体" w:eastAsia="宋体" w:cs="宋体"/>
          <w:b/>
          <w:bCs/>
          <w:snapToGrid w:val="0"/>
          <w:color w:val="auto"/>
          <w:kern w:val="0"/>
          <w:sz w:val="24"/>
          <w:szCs w:val="24"/>
          <w:highlight w:val="none"/>
          <w:lang w:val="en-US" w:eastAsia="zh-CN" w:bidi="ar-SA"/>
        </w:rPr>
        <w:t>10.3.2</w:t>
      </w:r>
      <w:r>
        <w:rPr>
          <w:rFonts w:hint="eastAsia" w:ascii="宋体" w:hAnsi="宋体" w:eastAsia="宋体" w:cs="宋体"/>
          <w:b w:val="0"/>
          <w:bCs w:val="0"/>
          <w:snapToGrid w:val="0"/>
          <w:color w:val="auto"/>
          <w:kern w:val="0"/>
          <w:sz w:val="24"/>
          <w:szCs w:val="24"/>
          <w:highlight w:val="none"/>
          <w:lang w:val="en-US" w:eastAsia="zh-CN" w:bidi="ar-SA"/>
        </w:rPr>
        <w:t>目规定的顺序整理、编排后，逐页（页码起始从封面开始）连续标记页码。</w:t>
      </w:r>
    </w:p>
    <w:p w14:paraId="6B693ADE">
      <w:pPr>
        <w:keepNext w:val="0"/>
        <w:keepLines w:val="0"/>
        <w:pageBreakBefore w:val="0"/>
        <w:kinsoku/>
        <w:wordWrap/>
        <w:overflowPunct/>
        <w:topLinePunct w:val="0"/>
        <w:autoSpaceDE/>
        <w:autoSpaceDN/>
        <w:bidi w:val="0"/>
        <w:adjustRightInd/>
        <w:snapToGrid/>
        <w:spacing w:line="440" w:lineRule="exact"/>
        <w:ind w:firstLine="487" w:firstLineChars="202"/>
        <w:jc w:val="left"/>
        <w:textAlignment w:val="auto"/>
        <w:rPr>
          <w:rFonts w:hint="eastAsia" w:ascii="宋体" w:hAnsi="宋体" w:eastAsia="宋体" w:cs="宋体"/>
          <w:b/>
          <w:bCs/>
          <w:snapToGrid w:val="0"/>
          <w:color w:val="auto"/>
          <w:kern w:val="0"/>
          <w:sz w:val="24"/>
          <w:szCs w:val="24"/>
          <w:highlight w:val="none"/>
          <w:lang w:val="en-US" w:eastAsia="zh-CN" w:bidi="ar-SA"/>
        </w:rPr>
      </w:pPr>
      <w:r>
        <w:rPr>
          <w:rFonts w:hint="eastAsia" w:ascii="宋体" w:hAnsi="宋体" w:eastAsia="宋体" w:cs="宋体"/>
          <w:b/>
          <w:bCs/>
          <w:snapToGrid w:val="0"/>
          <w:color w:val="auto"/>
          <w:kern w:val="0"/>
          <w:sz w:val="24"/>
          <w:szCs w:val="24"/>
          <w:highlight w:val="none"/>
          <w:lang w:val="en-US" w:eastAsia="zh-CN" w:bidi="ar-SA"/>
        </w:rPr>
        <w:t>10.4 定标文件的编制要求：</w:t>
      </w:r>
    </w:p>
    <w:p w14:paraId="0124F34B">
      <w:pPr>
        <w:keepNext w:val="0"/>
        <w:keepLines w:val="0"/>
        <w:pageBreakBefore w:val="0"/>
        <w:kinsoku/>
        <w:wordWrap/>
        <w:overflowPunct/>
        <w:topLinePunct w:val="0"/>
        <w:autoSpaceDE/>
        <w:autoSpaceDN/>
        <w:bidi w:val="0"/>
        <w:adjustRightInd/>
        <w:snapToGrid/>
        <w:spacing w:line="440" w:lineRule="exact"/>
        <w:ind w:firstLine="487" w:firstLineChars="202"/>
        <w:jc w:val="left"/>
        <w:textAlignment w:val="auto"/>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bCs/>
          <w:snapToGrid w:val="0"/>
          <w:color w:val="auto"/>
          <w:kern w:val="0"/>
          <w:sz w:val="24"/>
          <w:szCs w:val="24"/>
          <w:highlight w:val="none"/>
          <w:lang w:val="en-US" w:eastAsia="zh-CN" w:bidi="ar-SA"/>
        </w:rPr>
        <w:t xml:space="preserve">10.4.1 </w:t>
      </w:r>
      <w:r>
        <w:rPr>
          <w:rFonts w:hint="eastAsia" w:ascii="宋体" w:hAnsi="宋体" w:eastAsia="宋体" w:cs="宋体"/>
          <w:b w:val="0"/>
          <w:bCs w:val="0"/>
          <w:snapToGrid w:val="0"/>
          <w:color w:val="auto"/>
          <w:kern w:val="0"/>
          <w:sz w:val="24"/>
          <w:szCs w:val="24"/>
          <w:highlight w:val="none"/>
          <w:lang w:val="en-US" w:eastAsia="zh-CN" w:bidi="ar-SA"/>
        </w:rPr>
        <w:t>定标文件包括但不限于以下内容：</w:t>
      </w:r>
    </w:p>
    <w:p w14:paraId="457D6018">
      <w:pPr>
        <w:keepNext w:val="0"/>
        <w:keepLines w:val="0"/>
        <w:pageBreakBefore w:val="0"/>
        <w:kinsoku/>
        <w:wordWrap/>
        <w:overflowPunct/>
        <w:topLinePunct w:val="0"/>
        <w:autoSpaceDE/>
        <w:autoSpaceDN/>
        <w:bidi w:val="0"/>
        <w:adjustRightInd/>
        <w:snapToGrid/>
        <w:spacing w:line="440" w:lineRule="exact"/>
        <w:ind w:firstLine="484" w:firstLineChars="202"/>
        <w:jc w:val="left"/>
        <w:textAlignment w:val="auto"/>
        <w:rPr>
          <w:rFonts w:hint="default"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（1）封面（格式一）；</w:t>
      </w:r>
    </w:p>
    <w:p w14:paraId="1FC8A630">
      <w:pPr>
        <w:keepNext w:val="0"/>
        <w:keepLines w:val="0"/>
        <w:pageBreakBefore w:val="0"/>
        <w:kinsoku/>
        <w:wordWrap/>
        <w:overflowPunct/>
        <w:topLinePunct w:val="0"/>
        <w:autoSpaceDE/>
        <w:autoSpaceDN/>
        <w:bidi w:val="0"/>
        <w:adjustRightInd/>
        <w:snapToGrid/>
        <w:spacing w:line="440" w:lineRule="exact"/>
        <w:ind w:firstLine="484" w:firstLineChars="202"/>
        <w:jc w:val="left"/>
        <w:textAlignment w:val="auto"/>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（2）目录；</w:t>
      </w:r>
    </w:p>
    <w:p w14:paraId="3AA34D97">
      <w:pPr>
        <w:keepNext w:val="0"/>
        <w:keepLines w:val="0"/>
        <w:pageBreakBefore w:val="0"/>
        <w:kinsoku/>
        <w:wordWrap/>
        <w:overflowPunct/>
        <w:topLinePunct w:val="0"/>
        <w:autoSpaceDE/>
        <w:autoSpaceDN/>
        <w:bidi w:val="0"/>
        <w:adjustRightInd/>
        <w:snapToGrid/>
        <w:spacing w:line="440" w:lineRule="exact"/>
        <w:ind w:firstLine="484" w:firstLineChars="202"/>
        <w:jc w:val="left"/>
        <w:textAlignment w:val="auto"/>
        <w:rPr>
          <w:rFonts w:hint="eastAsia" w:ascii="宋体" w:hAnsi="宋体" w:eastAsia="宋体" w:cs="宋体"/>
          <w:color w:val="auto"/>
          <w:sz w:val="24"/>
          <w:szCs w:val="24"/>
          <w:highlight w:val="none"/>
        </w:rPr>
      </w:pPr>
      <w:r>
        <w:rPr>
          <w:rFonts w:hint="eastAsia" w:ascii="宋体" w:hAnsi="宋体" w:eastAsia="宋体" w:cs="宋体"/>
          <w:b w:val="0"/>
          <w:bCs w:val="0"/>
          <w:snapToGrid w:val="0"/>
          <w:color w:val="auto"/>
          <w:kern w:val="0"/>
          <w:sz w:val="24"/>
          <w:szCs w:val="24"/>
          <w:highlight w:val="none"/>
          <w:lang w:val="en-US" w:eastAsia="zh-CN" w:bidi="ar-SA"/>
        </w:rPr>
        <w:t>（3）定标因素评审资料。</w:t>
      </w:r>
      <w:bookmarkEnd w:id="152"/>
      <w:bookmarkStart w:id="179" w:name="_Toc13780"/>
      <w:bookmarkStart w:id="180" w:name="_Toc20275"/>
      <w:bookmarkStart w:id="181" w:name="_Toc1003"/>
      <w:bookmarkStart w:id="182" w:name="_Toc23587"/>
      <w:bookmarkStart w:id="183" w:name="_Toc27022"/>
      <w:bookmarkStart w:id="184" w:name="_Toc21675"/>
      <w:bookmarkStart w:id="185" w:name="_Toc21159"/>
      <w:bookmarkStart w:id="186" w:name="_Toc16031"/>
      <w:bookmarkStart w:id="187" w:name="_Toc17393"/>
      <w:bookmarkStart w:id="188" w:name="_Toc32167"/>
    </w:p>
    <w:bookmarkEnd w:id="153"/>
    <w:bookmarkEnd w:id="154"/>
    <w:bookmarkEnd w:id="155"/>
    <w:bookmarkEnd w:id="179"/>
    <w:bookmarkEnd w:id="180"/>
    <w:bookmarkEnd w:id="181"/>
    <w:bookmarkEnd w:id="182"/>
    <w:bookmarkEnd w:id="183"/>
    <w:bookmarkEnd w:id="184"/>
    <w:p w14:paraId="376A9D68">
      <w:pPr>
        <w:pStyle w:val="5"/>
        <w:keepNext/>
        <w:keepLines/>
        <w:pageBreakBefore w:val="0"/>
        <w:widowControl/>
        <w:kinsoku/>
        <w:wordWrap/>
        <w:overflowPunct/>
        <w:topLinePunct w:val="0"/>
        <w:autoSpaceDE w:val="0"/>
        <w:autoSpaceDN w:val="0"/>
        <w:bidi w:val="0"/>
        <w:adjustRightInd/>
        <w:snapToGrid/>
        <w:spacing w:beforeLines="0" w:afterLines="0" w:line="440" w:lineRule="exact"/>
        <w:ind w:firstLine="482"/>
        <w:jc w:val="both"/>
        <w:textAlignment w:val="auto"/>
        <w:rPr>
          <w:rFonts w:hint="eastAsia" w:ascii="宋体" w:hAnsi="宋体" w:cs="宋体"/>
          <w:color w:val="auto"/>
          <w:highlight w:val="none"/>
          <w:lang w:val="en-US" w:eastAsia="zh-CN"/>
        </w:rPr>
      </w:pPr>
      <w:bookmarkStart w:id="189" w:name="_Toc21690"/>
      <w:r>
        <w:rPr>
          <w:rFonts w:hint="eastAsia" w:ascii="宋体" w:hAnsi="宋体" w:cs="宋体"/>
          <w:color w:val="auto"/>
          <w:highlight w:val="none"/>
          <w:lang w:val="en-US" w:eastAsia="zh-CN"/>
        </w:rPr>
        <w:t>11．电子投标</w:t>
      </w:r>
      <w:bookmarkEnd w:id="185"/>
      <w:bookmarkEnd w:id="186"/>
      <w:bookmarkEnd w:id="187"/>
      <w:bookmarkEnd w:id="188"/>
      <w:bookmarkEnd w:id="189"/>
    </w:p>
    <w:p w14:paraId="10804155">
      <w:pPr>
        <w:adjustRightInd w:val="0"/>
        <w:snapToGrid w:val="0"/>
        <w:spacing w:line="440" w:lineRule="exact"/>
        <w:ind w:firstLine="482" w:firstLineChars="200"/>
        <w:jc w:val="both"/>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bCs/>
          <w:snapToGrid w:val="0"/>
          <w:color w:val="auto"/>
          <w:kern w:val="0"/>
          <w:sz w:val="24"/>
          <w:szCs w:val="24"/>
          <w:highlight w:val="none"/>
          <w:lang w:val="en-US" w:eastAsia="zh-CN" w:bidi="ar-SA"/>
        </w:rPr>
        <w:t>11.1</w:t>
      </w:r>
      <w:r>
        <w:rPr>
          <w:rFonts w:hint="eastAsia" w:ascii="宋体" w:hAnsi="宋体" w:eastAsia="宋体" w:cs="宋体"/>
          <w:b w:val="0"/>
          <w:bCs w:val="0"/>
          <w:snapToGrid w:val="0"/>
          <w:color w:val="auto"/>
          <w:kern w:val="0"/>
          <w:sz w:val="24"/>
          <w:szCs w:val="24"/>
          <w:highlight w:val="none"/>
          <w:lang w:val="en-US" w:eastAsia="zh-CN" w:bidi="ar-SA"/>
        </w:rPr>
        <w:t>在交易平台上传加盖了电子印章的投标文件、录入相关信息及标书页码信息，并提交投标标书（页码起始从封面开始）。提交标书为已加密投标文件。具体操作参照《韶关市公共资源建设工程交易系统-投标人操作指南（电子评标）》。</w:t>
      </w:r>
    </w:p>
    <w:p w14:paraId="6496DDAC">
      <w:pPr>
        <w:adjustRightInd w:val="0"/>
        <w:snapToGrid w:val="0"/>
        <w:spacing w:line="440" w:lineRule="exact"/>
        <w:ind w:firstLine="480" w:firstLineChars="200"/>
        <w:jc w:val="both"/>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本项目评标采用全流程电子化进行招标投标（投标人应在交易平台进行编辑投标相关内容、按招标文件电子投标要求上传已加盖电子印章的投标文件，否则将自行承担不利后果）。投标人在交易平台按要求上传加盖电子印章并经加密的电子投标文件，并在交易平台录入准确的页码信息即可完成在线投标。由于投标人原因导致未按投标截至时限上传完整投标文件、在交易平台中上传的投标文件无法解密、投标文件损坏或格式不正确、投标文件未按招标文件要求加盖电子印章或电子印章不完整、电子投标文件解密失败且未按要求上传备用投标文件等情形导致投标无效的，由投标人自行负责。</w:t>
      </w:r>
    </w:p>
    <w:p w14:paraId="1AD7C56A">
      <w:pPr>
        <w:adjustRightInd w:val="0"/>
        <w:snapToGrid w:val="0"/>
        <w:spacing w:line="440" w:lineRule="exact"/>
        <w:ind w:firstLine="480" w:firstLineChars="200"/>
        <w:jc w:val="both"/>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投标文件完成上传后，投标人应使用 CA 数字证书对投标文件进行文件加密，形成加密的投标文件并提交标书。</w:t>
      </w:r>
    </w:p>
    <w:p w14:paraId="359007A0">
      <w:pPr>
        <w:adjustRightInd w:val="0"/>
        <w:snapToGrid w:val="0"/>
        <w:spacing w:line="440" w:lineRule="exact"/>
        <w:ind w:firstLine="482" w:firstLineChars="200"/>
        <w:jc w:val="both"/>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bCs/>
          <w:snapToGrid w:val="0"/>
          <w:color w:val="auto"/>
          <w:kern w:val="0"/>
          <w:sz w:val="24"/>
          <w:szCs w:val="24"/>
          <w:highlight w:val="none"/>
          <w:lang w:val="en-US" w:eastAsia="zh-CN" w:bidi="ar-SA"/>
        </w:rPr>
        <w:t>11.2</w:t>
      </w:r>
      <w:r>
        <w:rPr>
          <w:rFonts w:hint="eastAsia" w:ascii="宋体" w:hAnsi="宋体" w:eastAsia="宋体" w:cs="宋体"/>
          <w:b w:val="0"/>
          <w:bCs w:val="0"/>
          <w:snapToGrid w:val="0"/>
          <w:color w:val="auto"/>
          <w:kern w:val="0"/>
          <w:sz w:val="24"/>
          <w:szCs w:val="24"/>
          <w:highlight w:val="none"/>
          <w:lang w:val="en-US" w:eastAsia="zh-CN" w:bidi="ar-SA"/>
        </w:rPr>
        <w:t>电子投标文件的修改、撤回：在提交投标文件截止时间前，投标人可以修改或撤回未解密的电子投标文件，并于提交投标文件截止时间前将重新上传修改后的电子投标文件至交易平台，到达投标文件提交截止时间后投标人不得撤回、补充、修改和更换投标文件。</w:t>
      </w:r>
    </w:p>
    <w:p w14:paraId="4D880C97">
      <w:pPr>
        <w:pStyle w:val="5"/>
        <w:keepNext/>
        <w:keepLines/>
        <w:pageBreakBefore w:val="0"/>
        <w:widowControl/>
        <w:kinsoku/>
        <w:wordWrap/>
        <w:overflowPunct/>
        <w:topLinePunct w:val="0"/>
        <w:autoSpaceDE w:val="0"/>
        <w:autoSpaceDN w:val="0"/>
        <w:bidi w:val="0"/>
        <w:adjustRightInd/>
        <w:snapToGrid/>
        <w:spacing w:beforeLines="0" w:afterLines="0" w:line="440" w:lineRule="exact"/>
        <w:ind w:firstLine="482"/>
        <w:jc w:val="both"/>
        <w:textAlignment w:val="auto"/>
        <w:rPr>
          <w:rFonts w:hint="eastAsia" w:ascii="宋体" w:hAnsi="宋体" w:cs="宋体"/>
          <w:color w:val="auto"/>
          <w:highlight w:val="none"/>
          <w:lang w:val="en-US" w:eastAsia="zh-CN"/>
        </w:rPr>
      </w:pPr>
      <w:bookmarkStart w:id="190" w:name="_Toc14747"/>
      <w:bookmarkStart w:id="191" w:name="_Toc26897"/>
      <w:bookmarkStart w:id="192" w:name="_Toc20538"/>
      <w:bookmarkStart w:id="193" w:name="_Toc18901"/>
      <w:bookmarkStart w:id="194" w:name="_Toc2521"/>
      <w:r>
        <w:rPr>
          <w:rFonts w:hint="eastAsia" w:ascii="宋体" w:hAnsi="宋体" w:cs="宋体"/>
          <w:color w:val="auto"/>
          <w:highlight w:val="none"/>
          <w:lang w:val="en-US" w:eastAsia="zh-CN"/>
        </w:rPr>
        <w:t>12．电子投标及投标解密失败及突发情况的补救方案</w:t>
      </w:r>
      <w:bookmarkEnd w:id="190"/>
      <w:bookmarkEnd w:id="191"/>
      <w:bookmarkEnd w:id="192"/>
      <w:bookmarkEnd w:id="193"/>
      <w:bookmarkEnd w:id="194"/>
    </w:p>
    <w:p w14:paraId="1CDC3E8D">
      <w:pPr>
        <w:adjustRightInd w:val="0"/>
        <w:snapToGrid w:val="0"/>
        <w:spacing w:line="440" w:lineRule="exact"/>
        <w:ind w:left="0" w:leftChars="0" w:firstLine="482" w:firstLineChars="200"/>
        <w:jc w:val="both"/>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bCs/>
          <w:snapToGrid w:val="0"/>
          <w:color w:val="auto"/>
          <w:kern w:val="0"/>
          <w:sz w:val="24"/>
          <w:szCs w:val="24"/>
          <w:highlight w:val="none"/>
          <w:lang w:val="en-US" w:eastAsia="zh-CN" w:bidi="ar-SA"/>
        </w:rPr>
        <w:t>12.1</w:t>
      </w:r>
      <w:r>
        <w:rPr>
          <w:rFonts w:hint="eastAsia" w:ascii="宋体" w:hAnsi="宋体" w:eastAsia="宋体" w:cs="宋体"/>
          <w:b w:val="0"/>
          <w:bCs w:val="0"/>
          <w:snapToGrid w:val="0"/>
          <w:color w:val="auto"/>
          <w:kern w:val="0"/>
          <w:sz w:val="24"/>
          <w:szCs w:val="24"/>
          <w:highlight w:val="none"/>
          <w:lang w:val="en-US" w:eastAsia="zh-CN" w:bidi="ar-SA"/>
        </w:rPr>
        <w:t>按照交易平台关于全流程电子化项目的相关指南进行操作。详见：全国公共资源交易平台（广东省·韶关市）（https://ygp.gdzwfw.gov.cn/ggzy-portal/#/440200/index）交易指引栏目发布的最新版操作指引。</w:t>
      </w:r>
    </w:p>
    <w:p w14:paraId="76D0EEE1">
      <w:pPr>
        <w:adjustRightInd w:val="0"/>
        <w:snapToGrid w:val="0"/>
        <w:spacing w:line="440" w:lineRule="exact"/>
        <w:ind w:firstLine="482" w:firstLineChars="200"/>
        <w:jc w:val="both"/>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bCs/>
          <w:snapToGrid w:val="0"/>
          <w:color w:val="auto"/>
          <w:kern w:val="0"/>
          <w:sz w:val="24"/>
          <w:szCs w:val="24"/>
          <w:highlight w:val="none"/>
          <w:lang w:val="en-US" w:eastAsia="zh-CN" w:bidi="ar-SA"/>
        </w:rPr>
        <w:t>12.2</w:t>
      </w:r>
      <w:r>
        <w:rPr>
          <w:rFonts w:hint="eastAsia" w:ascii="宋体" w:hAnsi="宋体" w:eastAsia="宋体" w:cs="宋体"/>
          <w:b w:val="0"/>
          <w:bCs w:val="0"/>
          <w:snapToGrid w:val="0"/>
          <w:color w:val="auto"/>
          <w:kern w:val="0"/>
          <w:sz w:val="24"/>
          <w:szCs w:val="24"/>
          <w:highlight w:val="none"/>
          <w:lang w:val="en-US" w:eastAsia="zh-CN" w:bidi="ar-SA"/>
        </w:rPr>
        <w:t>补救方案：</w:t>
      </w:r>
    </w:p>
    <w:p w14:paraId="163587E9">
      <w:pPr>
        <w:adjustRightInd w:val="0"/>
        <w:snapToGrid w:val="0"/>
        <w:spacing w:line="440" w:lineRule="exact"/>
        <w:ind w:firstLine="480" w:firstLineChars="200"/>
        <w:jc w:val="both"/>
        <w:rPr>
          <w:rFonts w:hint="eastAsia" w:ascii="宋体" w:hAnsi="宋体" w:cs="宋体"/>
          <w:color w:val="auto"/>
          <w:sz w:val="24"/>
          <w:highlight w:val="none"/>
          <w:lang w:val="en-US" w:eastAsia="zh-CN"/>
        </w:rPr>
      </w:pPr>
      <w:bookmarkStart w:id="195" w:name="_Toc18560"/>
      <w:bookmarkStart w:id="196" w:name="_Toc1227"/>
      <w:bookmarkStart w:id="197" w:name="_Toc19866"/>
      <w:bookmarkStart w:id="198" w:name="_Toc4059305"/>
      <w:bookmarkStart w:id="199" w:name="_Toc14697"/>
      <w:bookmarkStart w:id="200" w:name="_Toc28611"/>
      <w:bookmarkStart w:id="201" w:name="_Toc12746"/>
      <w:bookmarkStart w:id="202" w:name="_Toc1563"/>
      <w:bookmarkStart w:id="203" w:name="_Toc30766"/>
      <w:bookmarkStart w:id="204" w:name="_Toc281465960"/>
      <w:r>
        <w:rPr>
          <w:rFonts w:hint="eastAsia" w:ascii="宋体" w:hAnsi="宋体" w:cs="宋体"/>
          <w:color w:val="auto"/>
          <w:sz w:val="24"/>
          <w:highlight w:val="none"/>
          <w:lang w:val="en-US" w:eastAsia="zh-CN"/>
        </w:rPr>
        <w:t>（1）投标文件解密失败的补救方案：在规定时间内，因投标人之外原因(指网络瘫痪、服务器损坏、交易系统故障短期无法恢复)等导致的电子投标文件解密失败，在开标现场解密环节由代理授权后，解密失败投标人可在建设工程交易系统在规定时间（代理机构授权后30分钟内）内重新提交投标文件继续开标程序。</w:t>
      </w:r>
    </w:p>
    <w:p w14:paraId="5B115E56">
      <w:pPr>
        <w:adjustRightInd w:val="0"/>
        <w:snapToGrid w:val="0"/>
        <w:spacing w:line="440" w:lineRule="exact"/>
        <w:ind w:firstLine="480" w:firstLineChars="200"/>
        <w:jc w:val="both"/>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2）评标时突发情况的补救方案：在评标过程中，因主场或副场网络故障、电子设备或者评标系统故障，以及其他原因导致无法继续进行评标时，在4小时以内解除故障的可继续评标，超过4小时无法解除故障的，由招标人确定是否进行评标。如延期评标，招标人及参与评标活动的各方主体及其有关工作人员应当配合主场、副场做好招投标资料的封存和保密工作，另行组建评标委员会重新评标。原评标委员会成员应当对评标情况保密，不得对外透露与评标有关的任何信息与情况。</w:t>
      </w:r>
    </w:p>
    <w:p w14:paraId="5C012961">
      <w:pPr>
        <w:adjustRightInd w:val="0"/>
        <w:snapToGrid w:val="0"/>
        <w:spacing w:line="440" w:lineRule="exact"/>
        <w:ind w:firstLine="480" w:firstLineChars="200"/>
        <w:jc w:val="both"/>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（3）除发生上述情况外，开标评标均以投标人通过交易平台网上提交的电子投标文件为准。</w:t>
      </w:r>
    </w:p>
    <w:p w14:paraId="27A69C76">
      <w:pPr>
        <w:pStyle w:val="5"/>
        <w:keepNext/>
        <w:keepLines/>
        <w:pageBreakBefore w:val="0"/>
        <w:widowControl/>
        <w:kinsoku/>
        <w:wordWrap/>
        <w:overflowPunct/>
        <w:topLinePunct w:val="0"/>
        <w:autoSpaceDE w:val="0"/>
        <w:autoSpaceDN w:val="0"/>
        <w:bidi w:val="0"/>
        <w:adjustRightInd/>
        <w:snapToGrid/>
        <w:spacing w:beforeLines="0" w:afterLines="0" w:line="440" w:lineRule="exact"/>
        <w:ind w:firstLine="482"/>
        <w:jc w:val="both"/>
        <w:textAlignment w:val="auto"/>
        <w:rPr>
          <w:rFonts w:hint="eastAsia" w:ascii="宋体" w:hAnsi="宋体" w:cs="宋体"/>
          <w:color w:val="auto"/>
          <w:highlight w:val="none"/>
          <w:lang w:val="en-US" w:eastAsia="zh-CN"/>
        </w:rPr>
      </w:pPr>
      <w:bookmarkStart w:id="205" w:name="_Toc31736"/>
      <w:r>
        <w:rPr>
          <w:rFonts w:hint="eastAsia" w:ascii="宋体" w:hAnsi="宋体" w:cs="宋体"/>
          <w:color w:val="auto"/>
          <w:highlight w:val="none"/>
          <w:lang w:val="en-US" w:eastAsia="zh-CN"/>
        </w:rPr>
        <w:t>13．投标文件的递交</w:t>
      </w:r>
      <w:bookmarkEnd w:id="195"/>
      <w:bookmarkEnd w:id="196"/>
      <w:bookmarkEnd w:id="197"/>
      <w:bookmarkEnd w:id="198"/>
      <w:bookmarkEnd w:id="199"/>
      <w:bookmarkEnd w:id="200"/>
      <w:bookmarkEnd w:id="201"/>
      <w:bookmarkEnd w:id="202"/>
      <w:bookmarkEnd w:id="203"/>
      <w:bookmarkEnd w:id="205"/>
    </w:p>
    <w:p w14:paraId="7FF54C07">
      <w:pPr>
        <w:adjustRightInd w:val="0"/>
        <w:snapToGrid w:val="0"/>
        <w:spacing w:line="440" w:lineRule="exact"/>
        <w:ind w:firstLine="482" w:firstLineChars="200"/>
        <w:jc w:val="both"/>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bCs/>
          <w:snapToGrid w:val="0"/>
          <w:color w:val="auto"/>
          <w:kern w:val="0"/>
          <w:sz w:val="24"/>
          <w:szCs w:val="24"/>
          <w:highlight w:val="none"/>
          <w:lang w:val="en-US" w:eastAsia="zh-CN" w:bidi="ar-SA"/>
        </w:rPr>
        <w:t xml:space="preserve">13.1 </w:t>
      </w:r>
      <w:r>
        <w:rPr>
          <w:rFonts w:hint="eastAsia" w:ascii="宋体" w:hAnsi="宋体" w:eastAsia="宋体" w:cs="宋体"/>
          <w:b w:val="0"/>
          <w:bCs w:val="0"/>
          <w:snapToGrid w:val="0"/>
          <w:color w:val="auto"/>
          <w:kern w:val="0"/>
          <w:sz w:val="24"/>
          <w:szCs w:val="24"/>
          <w:highlight w:val="none"/>
          <w:lang w:val="en-US" w:eastAsia="zh-CN" w:bidi="ar-SA"/>
        </w:rPr>
        <w:t>在电子投标截止时间前，投标人通过全国公共资源交易平台（广东省·韶关市）提交已加密投标文件。逾期提交的电子投标文件，全国公共资源交易平台（广东省·韶关市）将予以拒收。</w:t>
      </w:r>
    </w:p>
    <w:p w14:paraId="11BA4B92">
      <w:pPr>
        <w:adjustRightInd w:val="0"/>
        <w:snapToGrid w:val="0"/>
        <w:spacing w:line="440" w:lineRule="exact"/>
        <w:ind w:firstLine="482" w:firstLineChars="200"/>
        <w:jc w:val="both"/>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bCs/>
          <w:snapToGrid w:val="0"/>
          <w:color w:val="auto"/>
          <w:kern w:val="0"/>
          <w:sz w:val="24"/>
          <w:szCs w:val="24"/>
          <w:highlight w:val="none"/>
          <w:lang w:val="en-US" w:eastAsia="zh-CN" w:bidi="ar-SA"/>
        </w:rPr>
        <w:t xml:space="preserve">13.2 </w:t>
      </w:r>
      <w:r>
        <w:rPr>
          <w:rFonts w:hint="eastAsia" w:ascii="宋体" w:hAnsi="宋体" w:eastAsia="宋体" w:cs="宋体"/>
          <w:b w:val="0"/>
          <w:bCs w:val="0"/>
          <w:snapToGrid w:val="0"/>
          <w:color w:val="auto"/>
          <w:kern w:val="0"/>
          <w:sz w:val="24"/>
          <w:szCs w:val="24"/>
          <w:highlight w:val="none"/>
          <w:lang w:val="en-US" w:eastAsia="zh-CN" w:bidi="ar-SA"/>
        </w:rPr>
        <w:t>提交时间和地点：见本章第二节“重要事项时间地点一览表”。</w:t>
      </w:r>
    </w:p>
    <w:p w14:paraId="6B0C0502">
      <w:pPr>
        <w:adjustRightInd w:val="0"/>
        <w:snapToGrid w:val="0"/>
        <w:spacing w:line="440" w:lineRule="exact"/>
        <w:ind w:firstLine="482" w:firstLineChars="200"/>
        <w:jc w:val="both"/>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bCs/>
          <w:snapToGrid w:val="0"/>
          <w:color w:val="auto"/>
          <w:kern w:val="0"/>
          <w:sz w:val="24"/>
          <w:szCs w:val="24"/>
          <w:highlight w:val="none"/>
          <w:lang w:val="en-US" w:eastAsia="zh-CN" w:bidi="ar-SA"/>
        </w:rPr>
        <w:t xml:space="preserve">13.3 </w:t>
      </w:r>
      <w:r>
        <w:rPr>
          <w:rFonts w:hint="eastAsia" w:ascii="宋体" w:hAnsi="宋体" w:eastAsia="宋体" w:cs="宋体"/>
          <w:b w:val="0"/>
          <w:bCs w:val="0"/>
          <w:snapToGrid w:val="0"/>
          <w:color w:val="auto"/>
          <w:kern w:val="0"/>
          <w:sz w:val="24"/>
          <w:szCs w:val="24"/>
          <w:highlight w:val="none"/>
          <w:lang w:val="en-US" w:eastAsia="zh-CN" w:bidi="ar-SA"/>
        </w:rPr>
        <w:t>递交时间和地点：投标人法定代表人或其委托代理人（以下简称“投标人代表”）应在指定的时间和地点递交投标相关资料（如有）。</w:t>
      </w:r>
    </w:p>
    <w:p w14:paraId="30ECF9C7">
      <w:pPr>
        <w:adjustRightInd w:val="0"/>
        <w:snapToGrid w:val="0"/>
        <w:spacing w:line="440" w:lineRule="exact"/>
        <w:ind w:firstLine="482" w:firstLineChars="200"/>
        <w:jc w:val="both"/>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bCs/>
          <w:snapToGrid w:val="0"/>
          <w:color w:val="auto"/>
          <w:kern w:val="0"/>
          <w:sz w:val="24"/>
          <w:szCs w:val="24"/>
          <w:highlight w:val="none"/>
          <w:lang w:val="en-US" w:eastAsia="zh-CN" w:bidi="ar-SA"/>
        </w:rPr>
        <w:t xml:space="preserve">13.4 </w:t>
      </w:r>
      <w:r>
        <w:rPr>
          <w:rFonts w:hint="eastAsia" w:ascii="宋体" w:hAnsi="宋体" w:eastAsia="宋体" w:cs="宋体"/>
          <w:b w:val="0"/>
          <w:bCs w:val="0"/>
          <w:snapToGrid w:val="0"/>
          <w:color w:val="auto"/>
          <w:kern w:val="0"/>
          <w:sz w:val="24"/>
          <w:szCs w:val="24"/>
          <w:highlight w:val="none"/>
          <w:lang w:val="en-US" w:eastAsia="zh-CN" w:bidi="ar-SA"/>
        </w:rPr>
        <w:t>代理机构对因不可抗力事件造成的投标文件的损坏、丢失的，不承担责任。</w:t>
      </w:r>
    </w:p>
    <w:p w14:paraId="1F2C497C">
      <w:pPr>
        <w:adjustRightInd w:val="0"/>
        <w:snapToGrid w:val="0"/>
        <w:spacing w:line="440" w:lineRule="exact"/>
        <w:ind w:firstLine="482" w:firstLineChars="200"/>
        <w:jc w:val="both"/>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bCs/>
          <w:snapToGrid w:val="0"/>
          <w:color w:val="auto"/>
          <w:kern w:val="0"/>
          <w:sz w:val="24"/>
          <w:szCs w:val="24"/>
          <w:highlight w:val="none"/>
          <w:lang w:val="en-US" w:eastAsia="zh-CN" w:bidi="ar-SA"/>
        </w:rPr>
        <w:t>13.5</w:t>
      </w:r>
      <w:r>
        <w:rPr>
          <w:rFonts w:hint="eastAsia" w:ascii="宋体" w:hAnsi="宋体" w:eastAsia="宋体" w:cs="宋体"/>
          <w:b w:val="0"/>
          <w:bCs w:val="0"/>
          <w:snapToGrid w:val="0"/>
          <w:color w:val="auto"/>
          <w:kern w:val="0"/>
          <w:sz w:val="24"/>
          <w:szCs w:val="24"/>
          <w:highlight w:val="none"/>
          <w:lang w:val="en-US" w:eastAsia="zh-CN" w:bidi="ar-SA"/>
        </w:rPr>
        <w:t xml:space="preserve"> 出现下述情形之一，属于未成功提交投标文件，按无效投标处理：</w:t>
      </w:r>
    </w:p>
    <w:p w14:paraId="7FA4A8BE">
      <w:pPr>
        <w:adjustRightInd w:val="0"/>
        <w:snapToGrid w:val="0"/>
        <w:spacing w:line="440" w:lineRule="exact"/>
        <w:ind w:firstLine="480" w:firstLineChars="200"/>
        <w:jc w:val="both"/>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（1）至提交投标文件截止时，投标文件未完整上传及提交投标；</w:t>
      </w:r>
    </w:p>
    <w:p w14:paraId="4EA3677F">
      <w:pPr>
        <w:adjustRightInd w:val="0"/>
        <w:snapToGrid w:val="0"/>
        <w:spacing w:line="440" w:lineRule="exact"/>
        <w:ind w:firstLine="480" w:firstLineChars="200"/>
        <w:jc w:val="both"/>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（2）投标文件未按投标格式中注明需签字盖章的要求进行签名（含电子签名）和加盖电子印章，或签名（含电子签名）或电子印章不完整的；</w:t>
      </w:r>
    </w:p>
    <w:p w14:paraId="7B85D7C5">
      <w:pPr>
        <w:adjustRightInd w:val="0"/>
        <w:snapToGrid w:val="0"/>
        <w:spacing w:line="440" w:lineRule="exact"/>
        <w:ind w:firstLine="480" w:firstLineChars="200"/>
        <w:jc w:val="both"/>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（3）解密失败且在规定时间内未重新提交投标文件的；</w:t>
      </w:r>
    </w:p>
    <w:p w14:paraId="096E343E">
      <w:pPr>
        <w:adjustRightInd w:val="0"/>
        <w:snapToGrid w:val="0"/>
        <w:spacing w:line="440" w:lineRule="exact"/>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val="0"/>
          <w:snapToGrid w:val="0"/>
          <w:color w:val="auto"/>
          <w:kern w:val="0"/>
          <w:sz w:val="24"/>
          <w:szCs w:val="24"/>
          <w:highlight w:val="none"/>
          <w:lang w:val="en-US" w:eastAsia="zh-CN" w:bidi="ar-SA"/>
        </w:rPr>
        <w:t>（4）投标文件损坏或格式不正确的；</w:t>
      </w:r>
    </w:p>
    <w:p w14:paraId="3D58A196">
      <w:pPr>
        <w:pStyle w:val="5"/>
        <w:keepNext/>
        <w:keepLines/>
        <w:pageBreakBefore w:val="0"/>
        <w:widowControl/>
        <w:kinsoku/>
        <w:wordWrap/>
        <w:overflowPunct/>
        <w:topLinePunct w:val="0"/>
        <w:autoSpaceDE w:val="0"/>
        <w:autoSpaceDN w:val="0"/>
        <w:bidi w:val="0"/>
        <w:adjustRightInd/>
        <w:snapToGrid/>
        <w:spacing w:beforeLines="0" w:afterLines="0" w:line="440" w:lineRule="exact"/>
        <w:ind w:firstLine="482"/>
        <w:jc w:val="both"/>
        <w:textAlignment w:val="auto"/>
        <w:rPr>
          <w:rFonts w:hint="eastAsia" w:ascii="宋体" w:hAnsi="宋体" w:cs="宋体"/>
          <w:color w:val="auto"/>
          <w:highlight w:val="none"/>
          <w:lang w:val="en-US" w:eastAsia="zh-CN"/>
        </w:rPr>
      </w:pPr>
      <w:bookmarkStart w:id="206" w:name="_Toc16779"/>
      <w:bookmarkStart w:id="207" w:name="_Toc1581"/>
      <w:bookmarkStart w:id="208" w:name="_Toc4059306"/>
      <w:bookmarkStart w:id="209" w:name="_Toc9327"/>
      <w:bookmarkStart w:id="210" w:name="_Toc26887"/>
      <w:bookmarkStart w:id="211" w:name="_Toc9366"/>
      <w:bookmarkStart w:id="212" w:name="_Toc27345"/>
      <w:bookmarkStart w:id="213" w:name="_Toc17195"/>
      <w:bookmarkStart w:id="214" w:name="_Toc23573"/>
      <w:bookmarkStart w:id="215" w:name="_Toc30203"/>
      <w:r>
        <w:rPr>
          <w:rFonts w:hint="eastAsia" w:ascii="宋体" w:hAnsi="宋体" w:cs="宋体"/>
          <w:color w:val="auto"/>
          <w:highlight w:val="none"/>
          <w:lang w:val="en-US" w:eastAsia="zh-CN"/>
        </w:rPr>
        <w:t>14．投标有效期</w:t>
      </w:r>
      <w:bookmarkEnd w:id="206"/>
      <w:bookmarkEnd w:id="207"/>
      <w:bookmarkEnd w:id="208"/>
      <w:bookmarkEnd w:id="209"/>
      <w:bookmarkEnd w:id="210"/>
      <w:bookmarkEnd w:id="211"/>
      <w:bookmarkEnd w:id="212"/>
      <w:bookmarkEnd w:id="213"/>
      <w:bookmarkEnd w:id="214"/>
      <w:bookmarkEnd w:id="215"/>
    </w:p>
    <w:p w14:paraId="3A57DD6B">
      <w:pPr>
        <w:adjustRightInd w:val="0"/>
        <w:snapToGrid w:val="0"/>
        <w:spacing w:line="440" w:lineRule="exact"/>
        <w:ind w:firstLine="482" w:firstLineChars="200"/>
        <w:jc w:val="both"/>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bCs/>
          <w:snapToGrid w:val="0"/>
          <w:color w:val="auto"/>
          <w:kern w:val="0"/>
          <w:sz w:val="24"/>
          <w:szCs w:val="24"/>
          <w:highlight w:val="none"/>
          <w:lang w:val="en-US" w:eastAsia="zh-CN" w:bidi="ar-SA"/>
        </w:rPr>
        <w:t xml:space="preserve">14.1 </w:t>
      </w:r>
      <w:r>
        <w:rPr>
          <w:rFonts w:hint="eastAsia" w:ascii="宋体" w:hAnsi="宋体" w:eastAsia="宋体" w:cs="宋体"/>
          <w:b w:val="0"/>
          <w:bCs w:val="0"/>
          <w:snapToGrid w:val="0"/>
          <w:color w:val="auto"/>
          <w:kern w:val="0"/>
          <w:sz w:val="24"/>
          <w:szCs w:val="24"/>
          <w:highlight w:val="none"/>
          <w:lang w:val="en-US" w:eastAsia="zh-CN" w:bidi="ar-SA"/>
        </w:rPr>
        <w:t>本次招标投标有效期为</w:t>
      </w:r>
      <w:r>
        <w:rPr>
          <w:rFonts w:hint="eastAsia" w:ascii="宋体" w:hAnsi="宋体" w:eastAsia="宋体" w:cs="宋体"/>
          <w:b w:val="0"/>
          <w:bCs w:val="0"/>
          <w:snapToGrid w:val="0"/>
          <w:color w:val="auto"/>
          <w:kern w:val="0"/>
          <w:sz w:val="24"/>
          <w:szCs w:val="24"/>
          <w:highlight w:val="none"/>
          <w:u w:val="single"/>
          <w:lang w:val="en-US" w:eastAsia="zh-CN" w:bidi="ar-SA"/>
        </w:rPr>
        <w:t xml:space="preserve"> 90 </w:t>
      </w:r>
      <w:r>
        <w:rPr>
          <w:rFonts w:hint="eastAsia" w:ascii="宋体" w:hAnsi="宋体" w:eastAsia="宋体" w:cs="宋体"/>
          <w:b w:val="0"/>
          <w:bCs w:val="0"/>
          <w:snapToGrid w:val="0"/>
          <w:color w:val="auto"/>
          <w:kern w:val="0"/>
          <w:sz w:val="24"/>
          <w:szCs w:val="24"/>
          <w:highlight w:val="none"/>
          <w:lang w:val="en-US" w:eastAsia="zh-CN" w:bidi="ar-SA"/>
        </w:rPr>
        <w:t>个日历天，投标有效期从提交投标文件的截止之日起计算。在此期间，投标人不得撤销或修改其投标文件，否则其投标保证不予退还。</w:t>
      </w:r>
    </w:p>
    <w:p w14:paraId="379BAE88">
      <w:pPr>
        <w:pStyle w:val="34"/>
        <w:jc w:val="both"/>
        <w:rPr>
          <w:rFonts w:hint="eastAsia" w:ascii="宋体" w:hAnsi="宋体" w:eastAsia="宋体" w:cs="宋体"/>
          <w:color w:val="auto"/>
          <w:sz w:val="24"/>
          <w:szCs w:val="24"/>
          <w:highlight w:val="none"/>
          <w:lang w:eastAsia="zh-CN"/>
        </w:rPr>
      </w:pPr>
    </w:p>
    <w:p w14:paraId="201956E4">
      <w:pPr>
        <w:pStyle w:val="5"/>
        <w:keepNext/>
        <w:keepLines/>
        <w:pageBreakBefore w:val="0"/>
        <w:widowControl/>
        <w:kinsoku/>
        <w:wordWrap/>
        <w:overflowPunct/>
        <w:topLinePunct w:val="0"/>
        <w:autoSpaceDE w:val="0"/>
        <w:autoSpaceDN w:val="0"/>
        <w:bidi w:val="0"/>
        <w:adjustRightInd/>
        <w:snapToGrid/>
        <w:spacing w:beforeLines="0" w:afterLines="0" w:line="440" w:lineRule="exact"/>
        <w:ind w:firstLine="482"/>
        <w:jc w:val="both"/>
        <w:textAlignment w:val="auto"/>
        <w:rPr>
          <w:rFonts w:hint="eastAsia" w:ascii="宋体" w:hAnsi="宋体" w:cs="宋体"/>
          <w:color w:val="auto"/>
          <w:highlight w:val="none"/>
          <w:lang w:val="en-US" w:eastAsia="zh-CN"/>
        </w:rPr>
      </w:pPr>
      <w:bookmarkStart w:id="216" w:name="_Toc23947"/>
      <w:bookmarkStart w:id="217" w:name="_Toc15438"/>
      <w:bookmarkStart w:id="218" w:name="_Toc28852"/>
      <w:bookmarkStart w:id="219" w:name="_Toc18115"/>
      <w:bookmarkStart w:id="220" w:name="_Toc11341"/>
      <w:r>
        <w:rPr>
          <w:rFonts w:hint="eastAsia" w:ascii="宋体" w:hAnsi="宋体" w:cs="宋体"/>
          <w:color w:val="auto"/>
          <w:highlight w:val="none"/>
          <w:lang w:val="en-US" w:eastAsia="zh-CN"/>
        </w:rPr>
        <w:t>15．开标</w:t>
      </w:r>
      <w:bookmarkEnd w:id="216"/>
      <w:bookmarkEnd w:id="217"/>
      <w:bookmarkEnd w:id="218"/>
      <w:bookmarkEnd w:id="219"/>
      <w:bookmarkEnd w:id="220"/>
    </w:p>
    <w:p w14:paraId="335F56DE">
      <w:pPr>
        <w:pStyle w:val="32"/>
        <w:wordWrap w:val="0"/>
        <w:adjustRightInd w:val="0"/>
        <w:snapToGrid w:val="0"/>
        <w:spacing w:line="440" w:lineRule="exact"/>
        <w:ind w:firstLine="482" w:firstLineChars="200"/>
        <w:jc w:val="both"/>
        <w:rPr>
          <w:rFonts w:hint="eastAsia" w:ascii="宋体" w:hAnsi="宋体" w:eastAsia="宋体" w:cs="宋体"/>
          <w:color w:val="auto"/>
          <w:sz w:val="24"/>
          <w:highlight w:val="none"/>
          <w:lang w:val="en-US" w:eastAsia="zh-CN"/>
        </w:rPr>
      </w:pPr>
      <w:r>
        <w:rPr>
          <w:rFonts w:hint="eastAsia" w:ascii="宋体" w:hAnsi="宋体" w:eastAsia="宋体" w:cs="宋体"/>
          <w:b/>
          <w:bCs/>
          <w:snapToGrid w:val="0"/>
          <w:color w:val="auto"/>
          <w:kern w:val="0"/>
          <w:sz w:val="24"/>
          <w:szCs w:val="24"/>
          <w:highlight w:val="none"/>
          <w:lang w:val="en-US" w:eastAsia="zh-CN" w:bidi="ar-SA"/>
        </w:rPr>
        <w:t>15.1</w:t>
      </w:r>
      <w:r>
        <w:rPr>
          <w:rFonts w:hint="eastAsia" w:ascii="宋体" w:hAnsi="宋体" w:eastAsia="宋体" w:cs="宋体"/>
          <w:color w:val="auto"/>
          <w:sz w:val="24"/>
          <w:highlight w:val="none"/>
          <w:lang w:val="en-US" w:eastAsia="zh-CN"/>
        </w:rPr>
        <w:t>招标人邀请所有正确获取招标文件、电子投标、缴纳投标保证的投标人参加开标，投标人可自主决定是否参加。投标人可登录交易平台观看开标实况、提出异议或进行澄清、确认等操作（具体按招标文件和系统操作手册为准）。投标人不参加开标的，视其默认开标结果，以及放弃在开标期间见证、监督、投诉、申辩的权利。</w:t>
      </w:r>
    </w:p>
    <w:p w14:paraId="5628147F">
      <w:pPr>
        <w:pStyle w:val="32"/>
        <w:wordWrap w:val="0"/>
        <w:adjustRightInd w:val="0"/>
        <w:snapToGrid w:val="0"/>
        <w:spacing w:line="440" w:lineRule="exact"/>
        <w:ind w:firstLine="482" w:firstLineChars="200"/>
        <w:jc w:val="both"/>
        <w:rPr>
          <w:rFonts w:hint="eastAsia" w:ascii="宋体" w:hAnsi="宋体" w:eastAsia="宋体" w:cs="宋体"/>
          <w:color w:val="auto"/>
          <w:sz w:val="24"/>
          <w:highlight w:val="none"/>
          <w:lang w:val="en-US" w:eastAsia="zh-CN"/>
        </w:rPr>
      </w:pPr>
      <w:r>
        <w:rPr>
          <w:rFonts w:hint="eastAsia" w:ascii="宋体" w:hAnsi="宋体" w:eastAsia="宋体" w:cs="宋体"/>
          <w:b/>
          <w:bCs/>
          <w:color w:val="auto"/>
          <w:sz w:val="24"/>
          <w:highlight w:val="none"/>
          <w:lang w:val="en-US" w:eastAsia="zh-CN"/>
        </w:rPr>
        <w:t>15.1.1</w:t>
      </w:r>
      <w:r>
        <w:rPr>
          <w:rFonts w:hint="eastAsia" w:ascii="宋体" w:hAnsi="宋体" w:eastAsia="宋体" w:cs="宋体"/>
          <w:color w:val="auto"/>
          <w:sz w:val="24"/>
          <w:highlight w:val="none"/>
          <w:lang w:val="en-US" w:eastAsia="zh-CN"/>
        </w:rPr>
        <w:t xml:space="preserve"> 开标时间和地点：见本章第二节“重要事项时间地点一览表”。</w:t>
      </w:r>
    </w:p>
    <w:p w14:paraId="7F8F29E7">
      <w:pPr>
        <w:pStyle w:val="32"/>
        <w:wordWrap w:val="0"/>
        <w:adjustRightInd w:val="0"/>
        <w:snapToGrid w:val="0"/>
        <w:spacing w:line="440" w:lineRule="exact"/>
        <w:ind w:firstLine="482" w:firstLineChars="200"/>
        <w:jc w:val="both"/>
        <w:rPr>
          <w:rFonts w:hint="eastAsia" w:ascii="宋体" w:hAnsi="宋体" w:eastAsia="宋体" w:cs="宋体"/>
          <w:color w:val="auto"/>
          <w:sz w:val="24"/>
          <w:highlight w:val="none"/>
          <w:lang w:val="en-US" w:eastAsia="zh-CN"/>
        </w:rPr>
      </w:pPr>
      <w:r>
        <w:rPr>
          <w:rFonts w:hint="eastAsia" w:ascii="宋体" w:hAnsi="宋体" w:eastAsia="宋体" w:cs="宋体"/>
          <w:b/>
          <w:bCs/>
          <w:color w:val="auto"/>
          <w:sz w:val="24"/>
          <w:highlight w:val="none"/>
          <w:lang w:val="en-US" w:eastAsia="zh-CN"/>
        </w:rPr>
        <w:t xml:space="preserve">15.1.2 </w:t>
      </w:r>
      <w:r>
        <w:rPr>
          <w:rFonts w:hint="eastAsia" w:ascii="宋体" w:hAnsi="宋体" w:eastAsia="宋体" w:cs="宋体"/>
          <w:color w:val="auto"/>
          <w:sz w:val="24"/>
          <w:highlight w:val="none"/>
          <w:lang w:val="en-US" w:eastAsia="zh-CN"/>
        </w:rPr>
        <w:t>开标前24小时，若建设工程交易系统显示缴纳投标保证（包括投标保证金、投标保证担保、投标保证保险）的投标人数量不足3个时，招标人将取消原定于次日召开的开标活动。投标人可在投标保证缴纳截止时间（见本章第二节“重要事项时间地点一览表”）至电子投标截止时间（见本章第二节“重要事项时间地点一览表”）期间登录全国公共资源交易平台（广东省·韶关市）（https://ygp.gdzwfw.gov.cn/ggzy-portal/#/440200/index）查询是否发布了取消开标活动的相关信息。</w:t>
      </w:r>
    </w:p>
    <w:p w14:paraId="263D6BAF">
      <w:pPr>
        <w:pStyle w:val="32"/>
        <w:wordWrap w:val="0"/>
        <w:adjustRightInd w:val="0"/>
        <w:snapToGrid w:val="0"/>
        <w:spacing w:line="440" w:lineRule="exact"/>
        <w:ind w:firstLine="482" w:firstLineChars="200"/>
        <w:jc w:val="both"/>
        <w:rPr>
          <w:rFonts w:hint="eastAsia" w:ascii="宋体" w:hAnsi="宋体" w:eastAsia="宋体" w:cs="宋体"/>
          <w:color w:val="auto"/>
          <w:sz w:val="24"/>
          <w:highlight w:val="none"/>
          <w:lang w:val="en-US" w:eastAsia="zh-CN"/>
        </w:rPr>
      </w:pPr>
      <w:r>
        <w:rPr>
          <w:rFonts w:hint="eastAsia" w:ascii="宋体" w:hAnsi="宋体" w:eastAsia="宋体" w:cs="宋体"/>
          <w:b/>
          <w:bCs/>
          <w:color w:val="auto"/>
          <w:sz w:val="24"/>
          <w:highlight w:val="none"/>
          <w:lang w:val="en-US" w:eastAsia="zh-CN"/>
        </w:rPr>
        <w:t>15.1.3</w:t>
      </w:r>
      <w:r>
        <w:rPr>
          <w:rFonts w:hint="eastAsia" w:ascii="宋体" w:hAnsi="宋体" w:eastAsia="宋体" w:cs="宋体"/>
          <w:color w:val="auto"/>
          <w:sz w:val="24"/>
          <w:highlight w:val="none"/>
          <w:lang w:val="en-US" w:eastAsia="zh-CN"/>
        </w:rPr>
        <w:t>本项目实行全流程电子化招标投标，投标人在交易平台按要求上传加盖电子印章并经加密的电子投标文件，并在交易平台录入准确的页码信息即可完成在线投标。由于投标人原因导致未按投标截至时限上传完整投标文件、在交易平台中上传的投标文件无法解密、投标文件损坏或格式不正确、投标文件未按招标文件要求加盖电子印章或电子印章不完整、电子投标文件解密失败且未按要求上传备用投标文件等情形导致投标无效的，由投标人自行负责。</w:t>
      </w:r>
    </w:p>
    <w:p w14:paraId="4DB2A17B">
      <w:pPr>
        <w:pStyle w:val="32"/>
        <w:wordWrap w:val="0"/>
        <w:adjustRightInd w:val="0"/>
        <w:snapToGrid w:val="0"/>
        <w:spacing w:line="440" w:lineRule="exact"/>
        <w:ind w:firstLine="482" w:firstLineChars="200"/>
        <w:jc w:val="both"/>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 xml:space="preserve">15.2 </w:t>
      </w:r>
      <w:r>
        <w:rPr>
          <w:rFonts w:hint="eastAsia" w:ascii="宋体" w:hAnsi="宋体" w:eastAsia="宋体" w:cs="宋体"/>
          <w:b w:val="0"/>
          <w:bCs w:val="0"/>
          <w:color w:val="auto"/>
          <w:sz w:val="24"/>
          <w:highlight w:val="none"/>
        </w:rPr>
        <w:t>开标程序</w:t>
      </w:r>
    </w:p>
    <w:p w14:paraId="51534347">
      <w:pPr>
        <w:pStyle w:val="32"/>
        <w:wordWrap w:val="0"/>
        <w:adjustRightInd w:val="0"/>
        <w:snapToGrid w:val="0"/>
        <w:spacing w:line="440" w:lineRule="exact"/>
        <w:ind w:firstLine="480" w:firstLineChars="200"/>
        <w:jc w:val="both"/>
        <w:rPr>
          <w:rFonts w:hint="eastAsia" w:ascii="宋体" w:hAnsi="宋体" w:eastAsia="宋体" w:cs="宋体"/>
          <w:color w:val="auto"/>
          <w:sz w:val="24"/>
          <w:highlight w:val="none"/>
        </w:rPr>
      </w:pPr>
      <w:r>
        <w:rPr>
          <w:rFonts w:hint="eastAsia" w:ascii="宋体" w:hAnsi="宋体" w:eastAsia="宋体" w:cs="宋体"/>
          <w:color w:val="auto"/>
          <w:sz w:val="24"/>
          <w:highlight w:val="none"/>
        </w:rPr>
        <w:t>（1）主持人（招标人代表或招标人授权的招标代理机构人员）宣读开标纪律。</w:t>
      </w:r>
    </w:p>
    <w:p w14:paraId="5238875C">
      <w:pPr>
        <w:pStyle w:val="32"/>
        <w:wordWrap w:val="0"/>
        <w:adjustRightInd w:val="0"/>
        <w:snapToGrid w:val="0"/>
        <w:spacing w:line="440" w:lineRule="exact"/>
        <w:ind w:firstLine="480" w:firstLineChars="200"/>
        <w:jc w:val="both"/>
        <w:rPr>
          <w:rFonts w:hint="eastAsia" w:ascii="宋体" w:hAnsi="宋体" w:eastAsia="宋体" w:cs="宋体"/>
          <w:color w:val="auto"/>
          <w:sz w:val="24"/>
          <w:highlight w:val="none"/>
        </w:rPr>
      </w:pPr>
      <w:r>
        <w:rPr>
          <w:rFonts w:hint="eastAsia" w:ascii="宋体" w:hAnsi="宋体" w:eastAsia="宋体" w:cs="宋体"/>
          <w:color w:val="auto"/>
          <w:sz w:val="24"/>
          <w:highlight w:val="none"/>
        </w:rPr>
        <w:t>（2）主持人宣布唱标人、记录人、见证人、监督人等有关人员姓名。</w:t>
      </w:r>
    </w:p>
    <w:p w14:paraId="777BA96A">
      <w:pPr>
        <w:pStyle w:val="32"/>
        <w:wordWrap w:val="0"/>
        <w:adjustRightInd w:val="0"/>
        <w:snapToGrid w:val="0"/>
        <w:spacing w:line="440" w:lineRule="exact"/>
        <w:ind w:firstLine="480" w:firstLineChars="200"/>
        <w:jc w:val="both"/>
        <w:rPr>
          <w:rFonts w:hint="eastAsia" w:ascii="宋体" w:hAnsi="宋体" w:eastAsia="宋体" w:cs="宋体"/>
          <w:color w:val="auto"/>
          <w:sz w:val="24"/>
          <w:highlight w:val="none"/>
        </w:rPr>
      </w:pPr>
      <w:r>
        <w:rPr>
          <w:rFonts w:hint="eastAsia" w:ascii="宋体" w:hAnsi="宋体" w:eastAsia="宋体" w:cs="宋体"/>
          <w:color w:val="auto"/>
          <w:sz w:val="24"/>
          <w:highlight w:val="none"/>
        </w:rPr>
        <w:t>（3）唱标人公布在投标截止时间前提交投标文件的投标人数量和名称。</w:t>
      </w:r>
    </w:p>
    <w:p w14:paraId="2E8D8908">
      <w:pPr>
        <w:pStyle w:val="32"/>
        <w:wordWrap w:val="0"/>
        <w:adjustRightInd w:val="0"/>
        <w:snapToGrid w:val="0"/>
        <w:spacing w:line="440" w:lineRule="exact"/>
        <w:ind w:firstLine="480" w:firstLineChars="200"/>
        <w:jc w:val="both"/>
        <w:rPr>
          <w:rFonts w:hint="eastAsia" w:ascii="宋体" w:hAnsi="宋体" w:eastAsia="宋体" w:cs="宋体"/>
          <w:color w:val="auto"/>
          <w:sz w:val="24"/>
          <w:highlight w:val="none"/>
        </w:rPr>
      </w:pPr>
      <w:r>
        <w:rPr>
          <w:rFonts w:hint="eastAsia" w:ascii="宋体" w:hAnsi="宋体" w:eastAsia="宋体" w:cs="宋体"/>
          <w:color w:val="auto"/>
          <w:sz w:val="24"/>
          <w:highlight w:val="none"/>
        </w:rPr>
        <w:t>（4）招标代理机构在交易场所工作人员的见证下，对投标人的电子投标信息进行解密，建设工程交易系统自动生成《投标保证缴纳情况表》和《开标一览表》。</w:t>
      </w:r>
    </w:p>
    <w:p w14:paraId="77D2C5DC">
      <w:pPr>
        <w:pStyle w:val="32"/>
        <w:wordWrap w:val="0"/>
        <w:adjustRightInd w:val="0"/>
        <w:snapToGrid w:val="0"/>
        <w:spacing w:line="440" w:lineRule="exact"/>
        <w:ind w:firstLine="480" w:firstLineChars="200"/>
        <w:jc w:val="both"/>
        <w:rPr>
          <w:rFonts w:hint="eastAsia" w:ascii="宋体" w:hAnsi="宋体" w:eastAsia="宋体" w:cs="宋体"/>
          <w:color w:val="auto"/>
          <w:sz w:val="24"/>
          <w:highlight w:val="none"/>
        </w:rPr>
      </w:pPr>
      <w:r>
        <w:rPr>
          <w:rFonts w:hint="eastAsia" w:ascii="宋体" w:hAnsi="宋体" w:eastAsia="宋体" w:cs="宋体"/>
          <w:color w:val="auto"/>
          <w:sz w:val="24"/>
          <w:highlight w:val="none"/>
        </w:rPr>
        <w:t>（5）唱标人检查《投标保证缴纳情况表》中各投标人所缴纳投标保证的金额、有效期是否符合招标文件规定。若不符合规定，该投标人的投标无效。将有关情形在《投标保证缴纳情况表》“备注”栏中注明。</w:t>
      </w:r>
    </w:p>
    <w:p w14:paraId="1396B952">
      <w:pPr>
        <w:pStyle w:val="32"/>
        <w:wordWrap w:val="0"/>
        <w:adjustRightInd w:val="0"/>
        <w:snapToGrid w:val="0"/>
        <w:spacing w:line="440" w:lineRule="exact"/>
        <w:ind w:firstLine="480" w:firstLineChars="200"/>
        <w:jc w:val="both"/>
        <w:rPr>
          <w:rFonts w:hint="eastAsia" w:ascii="宋体" w:hAnsi="宋体" w:eastAsia="宋体" w:cs="宋体"/>
          <w:color w:val="auto"/>
          <w:sz w:val="24"/>
          <w:highlight w:val="none"/>
        </w:rPr>
      </w:pPr>
      <w:r>
        <w:rPr>
          <w:rFonts w:hint="eastAsia" w:ascii="宋体" w:hAnsi="宋体" w:eastAsia="宋体" w:cs="宋体"/>
          <w:color w:val="auto"/>
          <w:sz w:val="24"/>
          <w:highlight w:val="none"/>
        </w:rPr>
        <w:t>（6）唱标人检查《开标一览表》中各投标人的投标总价、质量标准、工期是否符合招标文件规定。若不符合规定，招标代理机构应将有关情形在《开标一览表》“备注”栏中注明。</w:t>
      </w:r>
    </w:p>
    <w:p w14:paraId="1F213478">
      <w:pPr>
        <w:pStyle w:val="32"/>
        <w:wordWrap w:val="0"/>
        <w:adjustRightInd w:val="0"/>
        <w:snapToGrid w:val="0"/>
        <w:spacing w:line="440" w:lineRule="exact"/>
        <w:ind w:firstLine="480" w:firstLineChars="200"/>
        <w:jc w:val="both"/>
        <w:rPr>
          <w:rFonts w:hint="eastAsia" w:ascii="宋体" w:hAnsi="宋体" w:eastAsia="宋体" w:cs="宋体"/>
          <w:color w:val="auto"/>
          <w:sz w:val="24"/>
          <w:highlight w:val="none"/>
        </w:rPr>
      </w:pPr>
      <w:r>
        <w:rPr>
          <w:rFonts w:hint="eastAsia" w:ascii="宋体" w:hAnsi="宋体" w:eastAsia="宋体" w:cs="宋体"/>
          <w:color w:val="auto"/>
          <w:sz w:val="24"/>
          <w:highlight w:val="none"/>
        </w:rPr>
        <w:t>（7）投标人代表、招标人代表、唱标人、记录人等有关人员在《投标保证缴纳情况表》以及《开标一览表》上签字确认。</w:t>
      </w:r>
    </w:p>
    <w:p w14:paraId="356E0250">
      <w:pPr>
        <w:pStyle w:val="32"/>
        <w:wordWrap w:val="0"/>
        <w:adjustRightInd w:val="0"/>
        <w:snapToGrid w:val="0"/>
        <w:spacing w:line="440" w:lineRule="exact"/>
        <w:ind w:firstLine="480" w:firstLineChars="200"/>
        <w:jc w:val="both"/>
        <w:rPr>
          <w:rFonts w:hint="eastAsia" w:ascii="宋体" w:hAnsi="宋体" w:eastAsia="宋体" w:cs="宋体"/>
          <w:color w:val="auto"/>
          <w:sz w:val="24"/>
          <w:highlight w:val="none"/>
        </w:rPr>
      </w:pPr>
      <w:r>
        <w:rPr>
          <w:rFonts w:hint="eastAsia" w:ascii="宋体" w:hAnsi="宋体" w:eastAsia="宋体" w:cs="宋体"/>
          <w:color w:val="auto"/>
          <w:sz w:val="24"/>
          <w:highlight w:val="none"/>
        </w:rPr>
        <w:t>（8）主持人宣布有关注意事项后，宣布开标结束。</w:t>
      </w:r>
    </w:p>
    <w:p w14:paraId="44D6A0E9">
      <w:pPr>
        <w:pStyle w:val="32"/>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jc w:val="both"/>
        <w:textAlignment w:val="auto"/>
        <w:rPr>
          <w:rFonts w:hint="eastAsia" w:ascii="宋体" w:hAnsi="宋体" w:eastAsia="宋体" w:cs="宋体"/>
          <w:color w:val="auto"/>
          <w:sz w:val="24"/>
          <w:highlight w:val="none"/>
        </w:rPr>
      </w:pPr>
      <w:r>
        <w:rPr>
          <w:rFonts w:hint="eastAsia" w:ascii="宋体" w:hAnsi="宋体" w:eastAsia="宋体" w:cs="宋体"/>
          <w:b/>
          <w:bCs/>
          <w:color w:val="auto"/>
          <w:sz w:val="24"/>
          <w:highlight w:val="none"/>
        </w:rPr>
        <w:t>备注：因本项目实行全流程电子化招标投标，投标人无须进行现场签到，可登录交易平台观看开标实况、提出异议或进行澄清、确认等操作，对开标事项的异议未在开标期间提出的，招标人不予受理。具体按招标文件和系统操作手册为准。</w:t>
      </w:r>
    </w:p>
    <w:p w14:paraId="30FBF4D3">
      <w:pPr>
        <w:pStyle w:val="32"/>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jc w:val="both"/>
        <w:textAlignment w:val="auto"/>
        <w:rPr>
          <w:rFonts w:hint="eastAsia" w:ascii="宋体" w:hAnsi="宋体" w:eastAsia="宋体" w:cs="宋体"/>
          <w:color w:val="auto"/>
          <w:sz w:val="24"/>
          <w:highlight w:val="none"/>
        </w:rPr>
      </w:pPr>
      <w:r>
        <w:rPr>
          <w:rFonts w:hint="eastAsia" w:ascii="宋体" w:hAnsi="宋体" w:eastAsia="宋体" w:cs="宋体"/>
          <w:b/>
          <w:bCs/>
          <w:color w:val="auto"/>
          <w:sz w:val="24"/>
          <w:highlight w:val="none"/>
        </w:rPr>
        <w:t xml:space="preserve">15.3 </w:t>
      </w:r>
      <w:r>
        <w:rPr>
          <w:rFonts w:hint="eastAsia" w:ascii="宋体" w:hAnsi="宋体" w:eastAsia="宋体" w:cs="宋体"/>
          <w:color w:val="auto"/>
          <w:sz w:val="24"/>
          <w:highlight w:val="none"/>
        </w:rPr>
        <w:t>投标人对开标相关事项（如开标程序、唱标次序和内容等）有异议的，必须在开标期间和开标现场提出，招标人或其授权的招标代理机构应当场作出答复，并记录在案。对开标事项的异议未在开标期间和开标现场提出的，招标人不予受理。</w:t>
      </w:r>
    </w:p>
    <w:p w14:paraId="582F6951">
      <w:pPr>
        <w:pStyle w:val="32"/>
        <w:wordWrap w:val="0"/>
        <w:adjustRightInd w:val="0"/>
        <w:snapToGrid w:val="0"/>
        <w:spacing w:line="440" w:lineRule="exact"/>
        <w:ind w:firstLine="482" w:firstLineChars="200"/>
        <w:jc w:val="both"/>
        <w:rPr>
          <w:rFonts w:hint="eastAsia" w:ascii="宋体" w:hAnsi="宋体" w:eastAsia="宋体" w:cs="宋体"/>
          <w:color w:val="auto"/>
          <w:sz w:val="24"/>
          <w:highlight w:val="none"/>
        </w:rPr>
      </w:pPr>
      <w:r>
        <w:rPr>
          <w:rFonts w:hint="eastAsia" w:ascii="宋体" w:hAnsi="宋体" w:eastAsia="宋体" w:cs="宋体"/>
          <w:b/>
          <w:bCs/>
          <w:color w:val="auto"/>
          <w:sz w:val="24"/>
          <w:highlight w:val="none"/>
        </w:rPr>
        <w:t>15.</w:t>
      </w:r>
      <w:r>
        <w:rPr>
          <w:rFonts w:hint="eastAsia" w:ascii="宋体" w:hAnsi="宋体" w:cs="宋体"/>
          <w:b/>
          <w:bCs/>
          <w:color w:val="auto"/>
          <w:sz w:val="24"/>
          <w:highlight w:val="none"/>
          <w:lang w:val="en-US" w:eastAsia="zh-CN"/>
        </w:rPr>
        <w:t>4</w:t>
      </w:r>
      <w:r>
        <w:rPr>
          <w:rFonts w:hint="eastAsia" w:ascii="宋体" w:hAnsi="宋体" w:eastAsia="宋体" w:cs="宋体"/>
          <w:color w:val="auto"/>
          <w:sz w:val="24"/>
          <w:highlight w:val="none"/>
        </w:rPr>
        <w:t xml:space="preserve"> 招标代理机构将资料原件</w:t>
      </w:r>
      <w:r>
        <w:rPr>
          <w:rFonts w:hint="eastAsia" w:ascii="宋体" w:hAnsi="宋体" w:eastAsia="宋体" w:cs="宋体"/>
          <w:color w:val="auto"/>
          <w:sz w:val="24"/>
          <w:highlight w:val="none"/>
          <w:lang w:eastAsia="zh-CN"/>
        </w:rPr>
        <w:t>（如有）</w:t>
      </w:r>
      <w:r>
        <w:rPr>
          <w:rFonts w:hint="eastAsia" w:ascii="宋体" w:hAnsi="宋体" w:eastAsia="宋体" w:cs="宋体"/>
          <w:color w:val="auto"/>
          <w:sz w:val="24"/>
          <w:highlight w:val="none"/>
        </w:rPr>
        <w:t>、《开标一览表》以及其他有关资料移交评标委员会。</w:t>
      </w:r>
    </w:p>
    <w:p w14:paraId="19A93068">
      <w:pPr>
        <w:pStyle w:val="5"/>
        <w:keepNext/>
        <w:keepLines/>
        <w:pageBreakBefore w:val="0"/>
        <w:widowControl/>
        <w:kinsoku/>
        <w:wordWrap/>
        <w:overflowPunct/>
        <w:topLinePunct w:val="0"/>
        <w:autoSpaceDE w:val="0"/>
        <w:autoSpaceDN w:val="0"/>
        <w:bidi w:val="0"/>
        <w:adjustRightInd/>
        <w:snapToGrid/>
        <w:spacing w:beforeLines="0" w:afterLines="0" w:line="440" w:lineRule="exact"/>
        <w:ind w:firstLine="482"/>
        <w:jc w:val="both"/>
        <w:textAlignment w:val="auto"/>
        <w:rPr>
          <w:rFonts w:hint="eastAsia" w:ascii="宋体" w:hAnsi="宋体" w:cs="宋体"/>
          <w:color w:val="auto"/>
          <w:highlight w:val="none"/>
          <w:lang w:val="en-US" w:eastAsia="zh-CN"/>
        </w:rPr>
      </w:pPr>
      <w:bookmarkStart w:id="221" w:name="_Toc21551"/>
      <w:bookmarkStart w:id="222" w:name="_Toc7656"/>
      <w:bookmarkStart w:id="223" w:name="_Toc9316"/>
      <w:bookmarkStart w:id="224" w:name="_Toc12180"/>
      <w:bookmarkStart w:id="225" w:name="_Toc32288"/>
      <w:r>
        <w:rPr>
          <w:rFonts w:hint="eastAsia" w:ascii="宋体" w:hAnsi="宋体" w:cs="宋体"/>
          <w:color w:val="auto"/>
          <w:highlight w:val="none"/>
          <w:lang w:val="en-US" w:eastAsia="zh-CN"/>
        </w:rPr>
        <w:t>16．评标</w:t>
      </w:r>
      <w:bookmarkEnd w:id="221"/>
      <w:bookmarkEnd w:id="222"/>
      <w:bookmarkEnd w:id="223"/>
      <w:bookmarkEnd w:id="224"/>
      <w:bookmarkEnd w:id="225"/>
    </w:p>
    <w:p w14:paraId="3FFADA24">
      <w:pPr>
        <w:pStyle w:val="32"/>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jc w:val="both"/>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评标分为初步评审和详细评审两个阶段，由评标委员会在有关部门的监督下，严格按照本招标文件指定的评标方法，对投标人的投标文件进行评审。</w:t>
      </w:r>
    </w:p>
    <w:p w14:paraId="71981C5F">
      <w:pPr>
        <w:pStyle w:val="32"/>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jc w:val="both"/>
        <w:textAlignment w:val="auto"/>
        <w:rPr>
          <w:rFonts w:hint="eastAsia" w:ascii="宋体" w:hAnsi="宋体" w:eastAsia="宋体" w:cs="宋体"/>
          <w:color w:val="auto"/>
          <w:sz w:val="24"/>
          <w:highlight w:val="none"/>
        </w:rPr>
      </w:pPr>
      <w:r>
        <w:rPr>
          <w:rFonts w:hint="eastAsia" w:ascii="宋体" w:hAnsi="宋体" w:eastAsia="宋体" w:cs="宋体"/>
          <w:b/>
          <w:bCs/>
          <w:color w:val="auto"/>
          <w:sz w:val="24"/>
          <w:highlight w:val="none"/>
        </w:rPr>
        <w:t>16.1</w:t>
      </w:r>
      <w:r>
        <w:rPr>
          <w:rFonts w:hint="eastAsia" w:ascii="宋体" w:hAnsi="宋体" w:eastAsia="宋体" w:cs="宋体"/>
          <w:color w:val="auto"/>
          <w:sz w:val="24"/>
          <w:highlight w:val="none"/>
        </w:rPr>
        <w:t xml:space="preserve"> 评标委员会</w:t>
      </w:r>
    </w:p>
    <w:p w14:paraId="5B33766B">
      <w:pPr>
        <w:pStyle w:val="32"/>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jc w:val="both"/>
        <w:textAlignment w:val="auto"/>
        <w:rPr>
          <w:rFonts w:hint="eastAsia" w:ascii="宋体" w:hAnsi="宋体" w:eastAsia="宋体" w:cs="宋体"/>
          <w:color w:val="auto"/>
          <w:sz w:val="24"/>
          <w:highlight w:val="none"/>
        </w:rPr>
      </w:pPr>
      <w:r>
        <w:rPr>
          <w:rFonts w:hint="eastAsia" w:ascii="宋体" w:hAnsi="宋体" w:eastAsia="宋体" w:cs="宋体"/>
          <w:b/>
          <w:bCs/>
          <w:color w:val="auto"/>
          <w:sz w:val="24"/>
          <w:highlight w:val="none"/>
        </w:rPr>
        <w:t xml:space="preserve">16.1.1 </w:t>
      </w:r>
      <w:r>
        <w:rPr>
          <w:rFonts w:hint="eastAsia" w:ascii="宋体" w:hAnsi="宋体" w:eastAsia="宋体" w:cs="宋体"/>
          <w:color w:val="auto"/>
          <w:sz w:val="24"/>
          <w:highlight w:val="none"/>
        </w:rPr>
        <w:t>评标委员会由</w:t>
      </w:r>
      <w:r>
        <w:rPr>
          <w:rFonts w:hint="eastAsia" w:ascii="宋体" w:hAnsi="宋体" w:cs="宋体"/>
          <w:color w:val="auto"/>
          <w:sz w:val="24"/>
          <w:highlight w:val="none"/>
          <w:u w:val="single"/>
          <w:lang w:val="en-US" w:eastAsia="zh-CN"/>
        </w:rPr>
        <w:t xml:space="preserve"> </w:t>
      </w:r>
      <w:r>
        <w:rPr>
          <w:rFonts w:hint="eastAsia" w:ascii="宋体" w:hAnsi="宋体" w:eastAsia="宋体" w:cs="宋体"/>
          <w:color w:val="auto"/>
          <w:sz w:val="24"/>
          <w:highlight w:val="none"/>
          <w:u w:val="single"/>
        </w:rPr>
        <w:t>5</w:t>
      </w:r>
      <w:r>
        <w:rPr>
          <w:rFonts w:hint="eastAsia" w:ascii="宋体" w:hAnsi="宋体" w:eastAsia="宋体" w:cs="宋体"/>
          <w:color w:val="auto"/>
          <w:sz w:val="24"/>
          <w:highlight w:val="none"/>
        </w:rPr>
        <w:t>人组成，其中招标人代表</w:t>
      </w:r>
      <w:r>
        <w:rPr>
          <w:rFonts w:hint="eastAsia" w:ascii="宋体" w:hAnsi="宋体" w:eastAsia="宋体" w:cs="宋体"/>
          <w:color w:val="auto"/>
          <w:sz w:val="24"/>
          <w:highlight w:val="none"/>
          <w:u w:val="single"/>
        </w:rPr>
        <w:t xml:space="preserve"> 0</w:t>
      </w:r>
      <w:r>
        <w:rPr>
          <w:rFonts w:hint="eastAsia" w:ascii="宋体" w:hAnsi="宋体" w:cs="宋体"/>
          <w:color w:val="auto"/>
          <w:sz w:val="24"/>
          <w:highlight w:val="none"/>
          <w:u w:val="single"/>
          <w:lang w:val="en-US" w:eastAsia="zh-CN"/>
        </w:rPr>
        <w:t xml:space="preserve"> </w:t>
      </w:r>
      <w:r>
        <w:rPr>
          <w:rFonts w:hint="eastAsia" w:ascii="宋体" w:hAnsi="宋体" w:eastAsia="宋体" w:cs="宋体"/>
          <w:color w:val="auto"/>
          <w:sz w:val="24"/>
          <w:highlight w:val="none"/>
        </w:rPr>
        <w:t>人，专家</w:t>
      </w:r>
      <w:r>
        <w:rPr>
          <w:rFonts w:hint="eastAsia" w:ascii="宋体" w:hAnsi="宋体" w:cs="宋体"/>
          <w:color w:val="auto"/>
          <w:sz w:val="24"/>
          <w:highlight w:val="none"/>
          <w:u w:val="single"/>
          <w:lang w:val="en-US" w:eastAsia="zh-CN"/>
        </w:rPr>
        <w:t xml:space="preserve"> </w:t>
      </w:r>
      <w:r>
        <w:rPr>
          <w:rFonts w:hint="eastAsia" w:ascii="宋体" w:hAnsi="宋体" w:eastAsia="宋体" w:cs="宋体"/>
          <w:color w:val="auto"/>
          <w:sz w:val="24"/>
          <w:highlight w:val="none"/>
          <w:u w:val="single"/>
        </w:rPr>
        <w:t>5</w:t>
      </w:r>
      <w:r>
        <w:rPr>
          <w:rFonts w:hint="eastAsia" w:ascii="宋体" w:hAnsi="宋体" w:cs="宋体"/>
          <w:color w:val="auto"/>
          <w:sz w:val="24"/>
          <w:highlight w:val="none"/>
          <w:u w:val="single"/>
          <w:lang w:val="en-US" w:eastAsia="zh-CN"/>
        </w:rPr>
        <w:t xml:space="preserve"> </w:t>
      </w:r>
      <w:r>
        <w:rPr>
          <w:rFonts w:hint="eastAsia" w:ascii="宋体" w:hAnsi="宋体" w:eastAsia="宋体" w:cs="宋体"/>
          <w:color w:val="auto"/>
          <w:sz w:val="24"/>
          <w:highlight w:val="none"/>
        </w:rPr>
        <w:t>人。专家从广东省综合评标评审专家库-韶关区域及</w:t>
      </w:r>
      <w:r>
        <w:rPr>
          <w:rFonts w:hint="eastAsia" w:ascii="宋体" w:hAnsi="宋体" w:cs="宋体"/>
          <w:color w:val="auto"/>
          <w:sz w:val="24"/>
          <w:highlight w:val="none"/>
          <w:u w:val="single"/>
          <w:lang w:val="en-US" w:eastAsia="zh-CN"/>
        </w:rPr>
        <w:t>清远市</w:t>
      </w:r>
      <w:r>
        <w:rPr>
          <w:rFonts w:hint="eastAsia" w:ascii="宋体" w:hAnsi="宋体" w:cs="宋体"/>
          <w:color w:val="auto"/>
          <w:sz w:val="24"/>
          <w:highlight w:val="none"/>
          <w:u w:val="single"/>
          <w:lang w:eastAsia="zh-CN"/>
        </w:rPr>
        <w:t>区域</w:t>
      </w:r>
      <w:r>
        <w:rPr>
          <w:rFonts w:hint="eastAsia" w:ascii="宋体" w:hAnsi="宋体" w:eastAsia="宋体" w:cs="宋体"/>
          <w:color w:val="auto"/>
          <w:sz w:val="24"/>
          <w:highlight w:val="none"/>
        </w:rPr>
        <w:t>中随机抽取，其中技术类专家</w:t>
      </w:r>
      <w:r>
        <w:rPr>
          <w:rFonts w:hint="eastAsia" w:ascii="宋体" w:hAnsi="宋体" w:eastAsia="宋体" w:cs="宋体"/>
          <w:color w:val="auto"/>
          <w:sz w:val="24"/>
          <w:highlight w:val="none"/>
          <w:u w:val="single"/>
        </w:rPr>
        <w:t xml:space="preserve"> 3</w:t>
      </w:r>
      <w:r>
        <w:rPr>
          <w:rFonts w:hint="eastAsia" w:ascii="宋体" w:hAnsi="宋体" w:eastAsia="宋体" w:cs="宋体"/>
          <w:color w:val="auto"/>
          <w:sz w:val="24"/>
          <w:highlight w:val="none"/>
        </w:rPr>
        <w:t>人，经济类专家</w:t>
      </w:r>
      <w:r>
        <w:rPr>
          <w:rFonts w:hint="eastAsia" w:ascii="宋体" w:hAnsi="宋体" w:eastAsia="宋体" w:cs="宋体"/>
          <w:color w:val="auto"/>
          <w:sz w:val="24"/>
          <w:highlight w:val="none"/>
          <w:u w:val="single"/>
        </w:rPr>
        <w:t xml:space="preserve"> 2</w:t>
      </w:r>
      <w:r>
        <w:rPr>
          <w:rFonts w:hint="eastAsia" w:ascii="宋体" w:hAnsi="宋体" w:eastAsia="宋体" w:cs="宋体"/>
          <w:color w:val="auto"/>
          <w:sz w:val="24"/>
          <w:highlight w:val="none"/>
        </w:rPr>
        <w:t>人。评标委员会设负责人，由评标委员会成员推举产生。评标委员会负责人与评标委员会的其他成员有同等的表决权。</w:t>
      </w:r>
    </w:p>
    <w:p w14:paraId="5B970E65">
      <w:pPr>
        <w:pStyle w:val="32"/>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jc w:val="both"/>
        <w:textAlignment w:val="auto"/>
        <w:rPr>
          <w:rFonts w:hint="eastAsia" w:ascii="宋体" w:hAnsi="宋体" w:eastAsia="宋体" w:cs="宋体"/>
          <w:color w:val="auto"/>
          <w:sz w:val="24"/>
          <w:highlight w:val="none"/>
        </w:rPr>
      </w:pPr>
      <w:r>
        <w:rPr>
          <w:rFonts w:hint="eastAsia" w:ascii="宋体" w:hAnsi="宋体" w:eastAsia="宋体" w:cs="宋体"/>
          <w:b/>
          <w:bCs/>
          <w:color w:val="auto"/>
          <w:sz w:val="24"/>
          <w:highlight w:val="none"/>
        </w:rPr>
        <w:t xml:space="preserve">16.1.2 </w:t>
      </w:r>
      <w:r>
        <w:rPr>
          <w:rFonts w:hint="eastAsia" w:ascii="宋体" w:hAnsi="宋体" w:eastAsia="宋体" w:cs="宋体"/>
          <w:color w:val="auto"/>
          <w:sz w:val="24"/>
          <w:highlight w:val="none"/>
        </w:rPr>
        <w:t>评标委员会应认真、公正、诚实、廉洁地履行职责。有下列情形之一的，不得担任评标委员会成员：</w:t>
      </w:r>
    </w:p>
    <w:p w14:paraId="54DD8342">
      <w:pPr>
        <w:pStyle w:val="32"/>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jc w:val="both"/>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（1）投标人或投标人主要负责人的近亲属；</w:t>
      </w:r>
    </w:p>
    <w:p w14:paraId="0649A9D8">
      <w:pPr>
        <w:pStyle w:val="32"/>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jc w:val="both"/>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（2）项目主管部门或者行政监督部门的人员；</w:t>
      </w:r>
    </w:p>
    <w:p w14:paraId="68EFA597">
      <w:pPr>
        <w:pStyle w:val="32"/>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jc w:val="both"/>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（3）与投标人有经济利益关系，可能影响对投标公正评审的；</w:t>
      </w:r>
    </w:p>
    <w:p w14:paraId="250E2DE8">
      <w:pPr>
        <w:pStyle w:val="32"/>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jc w:val="both"/>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（4）曾因在招标、评标以及其他与招标投标有关活动中从事违法行为而受过行政处罚或刑事处罚的。</w:t>
      </w:r>
    </w:p>
    <w:p w14:paraId="446FCC9A">
      <w:pPr>
        <w:pStyle w:val="32"/>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jc w:val="both"/>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评标委员会成员有以上情形之一的，应主动提出回避。</w:t>
      </w:r>
    </w:p>
    <w:p w14:paraId="0382343B">
      <w:pPr>
        <w:pStyle w:val="32"/>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jc w:val="both"/>
        <w:textAlignment w:val="auto"/>
        <w:rPr>
          <w:rFonts w:hint="eastAsia" w:ascii="宋体" w:hAnsi="宋体" w:eastAsia="宋体" w:cs="宋体"/>
          <w:color w:val="auto"/>
          <w:sz w:val="24"/>
          <w:highlight w:val="none"/>
        </w:rPr>
      </w:pPr>
      <w:r>
        <w:rPr>
          <w:rFonts w:hint="eastAsia" w:ascii="宋体" w:hAnsi="宋体" w:eastAsia="宋体" w:cs="宋体"/>
          <w:b/>
          <w:bCs/>
          <w:color w:val="auto"/>
          <w:sz w:val="24"/>
          <w:highlight w:val="none"/>
        </w:rPr>
        <w:t>16.1.3</w:t>
      </w:r>
      <w:r>
        <w:rPr>
          <w:rFonts w:hint="eastAsia" w:ascii="宋体" w:hAnsi="宋体" w:eastAsia="宋体" w:cs="宋体"/>
          <w:color w:val="auto"/>
          <w:sz w:val="24"/>
          <w:highlight w:val="none"/>
        </w:rPr>
        <w:t xml:space="preserve"> 评标全过程实行封闭式管理，在中标结果公布前，禁止评标委员会成员以任何方式私下接触投标人。</w:t>
      </w:r>
    </w:p>
    <w:p w14:paraId="4558BF81">
      <w:pPr>
        <w:pStyle w:val="32"/>
        <w:wordWrap w:val="0"/>
        <w:adjustRightInd w:val="0"/>
        <w:snapToGrid w:val="0"/>
        <w:spacing w:line="440" w:lineRule="exact"/>
        <w:ind w:firstLine="482" w:firstLineChars="200"/>
        <w:jc w:val="both"/>
        <w:rPr>
          <w:rFonts w:hint="eastAsia" w:ascii="宋体" w:hAnsi="宋体" w:eastAsia="宋体" w:cs="宋体"/>
          <w:color w:val="auto"/>
          <w:sz w:val="24"/>
          <w:highlight w:val="none"/>
        </w:rPr>
      </w:pPr>
      <w:r>
        <w:rPr>
          <w:rFonts w:hint="eastAsia" w:ascii="宋体" w:hAnsi="宋体" w:eastAsia="宋体" w:cs="宋体"/>
          <w:b/>
          <w:bCs/>
          <w:color w:val="auto"/>
          <w:sz w:val="24"/>
          <w:highlight w:val="none"/>
        </w:rPr>
        <w:t>16.1.4</w:t>
      </w:r>
      <w:r>
        <w:rPr>
          <w:rFonts w:hint="eastAsia" w:ascii="宋体" w:hAnsi="宋体" w:eastAsia="宋体" w:cs="宋体"/>
          <w:color w:val="auto"/>
          <w:sz w:val="24"/>
          <w:highlight w:val="none"/>
        </w:rPr>
        <w:t xml:space="preserve"> 在评标过程中，评标委员会可以书面形式要求投标人对所提交的投标文件中不明确的内容进行书面澄清或说明，但不接受投标人主动提出的澄清或说明。投标人的书面澄清或说明不得改变投标文件的实质性内容，并作为投标文件的组成部分。</w:t>
      </w:r>
    </w:p>
    <w:p w14:paraId="2E8DB8B0">
      <w:pPr>
        <w:pStyle w:val="32"/>
        <w:wordWrap w:val="0"/>
        <w:adjustRightInd w:val="0"/>
        <w:snapToGrid w:val="0"/>
        <w:spacing w:line="440" w:lineRule="exact"/>
        <w:ind w:firstLine="482" w:firstLineChars="200"/>
        <w:jc w:val="both"/>
        <w:rPr>
          <w:rFonts w:hint="eastAsia" w:ascii="宋体" w:hAnsi="宋体" w:eastAsia="宋体" w:cs="宋体"/>
          <w:color w:val="auto"/>
          <w:sz w:val="24"/>
          <w:highlight w:val="none"/>
        </w:rPr>
      </w:pPr>
      <w:r>
        <w:rPr>
          <w:rFonts w:hint="eastAsia" w:ascii="宋体" w:hAnsi="宋体" w:eastAsia="宋体" w:cs="宋体"/>
          <w:b/>
          <w:bCs/>
          <w:color w:val="auto"/>
          <w:sz w:val="24"/>
          <w:highlight w:val="none"/>
        </w:rPr>
        <w:t xml:space="preserve">16.1.5 </w:t>
      </w:r>
      <w:r>
        <w:rPr>
          <w:rFonts w:hint="eastAsia" w:ascii="宋体" w:hAnsi="宋体" w:eastAsia="宋体" w:cs="宋体"/>
          <w:color w:val="auto"/>
          <w:sz w:val="24"/>
          <w:highlight w:val="none"/>
        </w:rPr>
        <w:t>在任何评标环节中，当评标委员会就某项定性的评审结论不统一、需要做出表决时，由评标委员会全体成员按照少数服从多数的原则，以记名投票方式表决。评标委员会全体成员应共同遵守和执行表决结果，严禁评标委员会任何成员将个人意见强加给他人、影响评标正常秩序和妨碍评审结论的公正性。</w:t>
      </w:r>
    </w:p>
    <w:p w14:paraId="50D53140">
      <w:pPr>
        <w:pStyle w:val="32"/>
        <w:wordWrap w:val="0"/>
        <w:adjustRightInd w:val="0"/>
        <w:snapToGrid w:val="0"/>
        <w:spacing w:line="440" w:lineRule="exact"/>
        <w:ind w:firstLine="482" w:firstLineChars="200"/>
        <w:jc w:val="both"/>
        <w:rPr>
          <w:rFonts w:hint="eastAsia" w:ascii="宋体" w:hAnsi="宋体" w:eastAsia="宋体" w:cs="宋体"/>
          <w:color w:val="auto"/>
          <w:sz w:val="24"/>
          <w:highlight w:val="none"/>
        </w:rPr>
      </w:pPr>
      <w:r>
        <w:rPr>
          <w:rFonts w:hint="eastAsia" w:ascii="宋体" w:hAnsi="宋体" w:eastAsia="宋体" w:cs="宋体"/>
          <w:b/>
          <w:bCs/>
          <w:color w:val="auto"/>
          <w:sz w:val="24"/>
          <w:highlight w:val="none"/>
        </w:rPr>
        <w:t>16.2</w:t>
      </w:r>
      <w:r>
        <w:rPr>
          <w:rFonts w:hint="eastAsia" w:ascii="宋体" w:hAnsi="宋体" w:eastAsia="宋体" w:cs="宋体"/>
          <w:color w:val="auto"/>
          <w:sz w:val="24"/>
          <w:highlight w:val="none"/>
        </w:rPr>
        <w:t xml:space="preserve"> 评标方法</w:t>
      </w:r>
    </w:p>
    <w:p w14:paraId="1C3D377F">
      <w:pPr>
        <w:pStyle w:val="32"/>
        <w:wordWrap w:val="0"/>
        <w:adjustRightInd w:val="0"/>
        <w:snapToGrid w:val="0"/>
        <w:spacing w:line="440" w:lineRule="exact"/>
        <w:ind w:firstLine="480" w:firstLineChars="200"/>
        <w:jc w:val="both"/>
        <w:rPr>
          <w:rFonts w:hint="eastAsia" w:ascii="宋体" w:hAnsi="宋体" w:eastAsia="宋体" w:cs="宋体"/>
          <w:color w:val="auto"/>
          <w:sz w:val="24"/>
          <w:highlight w:val="none"/>
        </w:rPr>
      </w:pPr>
      <w:r>
        <w:rPr>
          <w:rFonts w:hint="eastAsia" w:ascii="宋体" w:hAnsi="宋体" w:eastAsia="宋体" w:cs="宋体"/>
          <w:color w:val="auto"/>
          <w:sz w:val="24"/>
          <w:highlight w:val="none"/>
        </w:rPr>
        <w:t>根据有关法律、法规的相关规定，结合本招标项目资金来源和规模特点，本次招标采用“综合评估法”进行评标。</w:t>
      </w:r>
    </w:p>
    <w:p w14:paraId="0AF5555B">
      <w:pPr>
        <w:pStyle w:val="32"/>
        <w:wordWrap w:val="0"/>
        <w:adjustRightInd w:val="0"/>
        <w:snapToGrid w:val="0"/>
        <w:spacing w:line="440" w:lineRule="exact"/>
        <w:ind w:firstLine="482" w:firstLineChars="200"/>
        <w:jc w:val="both"/>
        <w:rPr>
          <w:rFonts w:hint="eastAsia" w:ascii="宋体" w:hAnsi="宋体" w:eastAsia="宋体" w:cs="宋体"/>
          <w:color w:val="auto"/>
          <w:sz w:val="24"/>
          <w:highlight w:val="none"/>
        </w:rPr>
      </w:pPr>
      <w:r>
        <w:rPr>
          <w:rFonts w:hint="eastAsia" w:ascii="宋体" w:hAnsi="宋体" w:eastAsia="宋体" w:cs="宋体"/>
          <w:b/>
          <w:bCs/>
          <w:color w:val="auto"/>
          <w:sz w:val="24"/>
          <w:highlight w:val="none"/>
        </w:rPr>
        <w:t>16.3</w:t>
      </w:r>
      <w:r>
        <w:rPr>
          <w:rFonts w:hint="eastAsia" w:ascii="宋体" w:hAnsi="宋体" w:eastAsia="宋体" w:cs="宋体"/>
          <w:color w:val="auto"/>
          <w:sz w:val="24"/>
          <w:highlight w:val="none"/>
        </w:rPr>
        <w:t xml:space="preserve"> 评审范围</w:t>
      </w:r>
    </w:p>
    <w:p w14:paraId="6854D655">
      <w:pPr>
        <w:pStyle w:val="32"/>
        <w:wordWrap w:val="0"/>
        <w:adjustRightInd w:val="0"/>
        <w:snapToGrid w:val="0"/>
        <w:spacing w:line="440" w:lineRule="exact"/>
        <w:ind w:firstLine="480" w:firstLineChars="200"/>
        <w:jc w:val="both"/>
        <w:rPr>
          <w:rFonts w:hint="eastAsia" w:ascii="宋体" w:hAnsi="宋体" w:eastAsia="宋体" w:cs="宋体"/>
          <w:color w:val="auto"/>
          <w:sz w:val="24"/>
          <w:highlight w:val="none"/>
        </w:rPr>
      </w:pPr>
      <w:r>
        <w:rPr>
          <w:rFonts w:hint="eastAsia" w:ascii="宋体" w:hAnsi="宋体" w:eastAsia="宋体" w:cs="宋体"/>
          <w:color w:val="auto"/>
          <w:sz w:val="24"/>
          <w:highlight w:val="none"/>
        </w:rPr>
        <w:t>评标委员会应对所有进入评标投标人的投标文件进行评审。</w:t>
      </w:r>
    </w:p>
    <w:p w14:paraId="1347D349">
      <w:pPr>
        <w:pStyle w:val="32"/>
        <w:wordWrap w:val="0"/>
        <w:adjustRightInd w:val="0"/>
        <w:snapToGrid w:val="0"/>
        <w:spacing w:line="440" w:lineRule="exact"/>
        <w:ind w:firstLine="482" w:firstLineChars="200"/>
        <w:jc w:val="both"/>
        <w:rPr>
          <w:rFonts w:hint="eastAsia" w:ascii="宋体" w:hAnsi="宋体" w:eastAsia="宋体" w:cs="宋体"/>
          <w:color w:val="auto"/>
          <w:sz w:val="24"/>
          <w:highlight w:val="none"/>
        </w:rPr>
      </w:pPr>
      <w:r>
        <w:rPr>
          <w:rFonts w:hint="eastAsia" w:ascii="宋体" w:hAnsi="宋体" w:eastAsia="宋体" w:cs="宋体"/>
          <w:b/>
          <w:bCs/>
          <w:color w:val="auto"/>
          <w:sz w:val="24"/>
          <w:highlight w:val="none"/>
        </w:rPr>
        <w:t>16.4</w:t>
      </w:r>
      <w:r>
        <w:rPr>
          <w:rFonts w:hint="eastAsia" w:ascii="宋体" w:hAnsi="宋体" w:eastAsia="宋体" w:cs="宋体"/>
          <w:color w:val="auto"/>
          <w:sz w:val="24"/>
          <w:highlight w:val="none"/>
        </w:rPr>
        <w:t xml:space="preserve"> 初步评审阶段</w:t>
      </w:r>
    </w:p>
    <w:p w14:paraId="7AF9FE72">
      <w:pPr>
        <w:pStyle w:val="32"/>
        <w:wordWrap w:val="0"/>
        <w:adjustRightInd w:val="0"/>
        <w:snapToGrid w:val="0"/>
        <w:spacing w:line="440" w:lineRule="exact"/>
        <w:ind w:firstLine="480" w:firstLineChars="200"/>
        <w:jc w:val="both"/>
        <w:rPr>
          <w:rFonts w:hint="eastAsia" w:ascii="宋体" w:hAnsi="宋体" w:eastAsia="宋体" w:cs="宋体"/>
          <w:color w:val="auto"/>
          <w:sz w:val="24"/>
          <w:highlight w:val="none"/>
        </w:rPr>
      </w:pPr>
      <w:r>
        <w:rPr>
          <w:rFonts w:hint="eastAsia" w:ascii="宋体" w:hAnsi="宋体" w:eastAsia="宋体" w:cs="宋体"/>
          <w:color w:val="auto"/>
          <w:sz w:val="24"/>
          <w:highlight w:val="none"/>
        </w:rPr>
        <w:t>初步评审阶段分为资格评审、形式评审和响应性评审三个环节。</w:t>
      </w:r>
    </w:p>
    <w:p w14:paraId="3A4888D6">
      <w:pPr>
        <w:pStyle w:val="32"/>
        <w:wordWrap w:val="0"/>
        <w:adjustRightInd w:val="0"/>
        <w:snapToGrid w:val="0"/>
        <w:spacing w:line="440" w:lineRule="exact"/>
        <w:ind w:firstLine="482" w:firstLineChars="200"/>
        <w:jc w:val="both"/>
        <w:rPr>
          <w:rFonts w:hint="eastAsia" w:ascii="宋体" w:hAnsi="宋体" w:eastAsia="宋体" w:cs="宋体"/>
          <w:color w:val="auto"/>
          <w:sz w:val="24"/>
          <w:highlight w:val="none"/>
        </w:rPr>
      </w:pPr>
      <w:r>
        <w:rPr>
          <w:rFonts w:hint="eastAsia" w:ascii="宋体" w:hAnsi="宋体" w:eastAsia="宋体" w:cs="宋体"/>
          <w:b/>
          <w:bCs/>
          <w:color w:val="auto"/>
          <w:sz w:val="24"/>
          <w:highlight w:val="none"/>
        </w:rPr>
        <w:t xml:space="preserve">16.4.1 </w:t>
      </w:r>
      <w:r>
        <w:rPr>
          <w:rFonts w:hint="eastAsia" w:ascii="宋体" w:hAnsi="宋体" w:eastAsia="宋体" w:cs="宋体"/>
          <w:color w:val="auto"/>
          <w:sz w:val="24"/>
          <w:highlight w:val="none"/>
        </w:rPr>
        <w:t>资格评审环节</w:t>
      </w:r>
    </w:p>
    <w:p w14:paraId="58CA9322">
      <w:pPr>
        <w:pStyle w:val="32"/>
        <w:wordWrap w:val="0"/>
        <w:adjustRightInd w:val="0"/>
        <w:snapToGrid w:val="0"/>
        <w:spacing w:line="440" w:lineRule="exact"/>
        <w:ind w:firstLine="480" w:firstLineChars="200"/>
        <w:jc w:val="both"/>
        <w:rPr>
          <w:rFonts w:hint="eastAsia" w:ascii="宋体" w:hAnsi="宋体" w:eastAsia="宋体" w:cs="宋体"/>
          <w:color w:val="auto"/>
          <w:sz w:val="24"/>
          <w:highlight w:val="none"/>
        </w:rPr>
      </w:pPr>
      <w:r>
        <w:rPr>
          <w:rFonts w:hint="eastAsia" w:ascii="宋体" w:hAnsi="宋体" w:eastAsia="宋体" w:cs="宋体"/>
          <w:color w:val="auto"/>
          <w:sz w:val="24"/>
          <w:highlight w:val="none"/>
        </w:rPr>
        <w:t>资格评审事项包括：</w:t>
      </w:r>
    </w:p>
    <w:p w14:paraId="064B13E9">
      <w:pPr>
        <w:pStyle w:val="32"/>
        <w:wordWrap w:val="0"/>
        <w:adjustRightInd w:val="0"/>
        <w:snapToGrid w:val="0"/>
        <w:spacing w:line="440" w:lineRule="exact"/>
        <w:ind w:firstLine="480" w:firstLineChars="200"/>
        <w:jc w:val="both"/>
        <w:rPr>
          <w:rFonts w:hint="eastAsia" w:ascii="宋体" w:hAnsi="宋体" w:eastAsia="宋体" w:cs="宋体"/>
          <w:color w:val="auto"/>
          <w:sz w:val="24"/>
          <w:highlight w:val="none"/>
        </w:rPr>
      </w:pPr>
      <w:r>
        <w:rPr>
          <w:rFonts w:hint="eastAsia" w:ascii="宋体" w:hAnsi="宋体" w:eastAsia="宋体" w:cs="宋体"/>
          <w:color w:val="auto"/>
          <w:sz w:val="24"/>
          <w:highlight w:val="none"/>
        </w:rPr>
        <w:t>（1）投标人是否符合本章第三节第2.4条“禁止投标条款”规定。</w:t>
      </w:r>
    </w:p>
    <w:p w14:paraId="669194CA">
      <w:pPr>
        <w:pStyle w:val="32"/>
        <w:wordWrap w:val="0"/>
        <w:adjustRightInd w:val="0"/>
        <w:snapToGrid w:val="0"/>
        <w:spacing w:line="440" w:lineRule="exact"/>
        <w:ind w:firstLine="480" w:firstLineChars="200"/>
        <w:jc w:val="both"/>
        <w:rPr>
          <w:rFonts w:hint="eastAsia" w:ascii="宋体" w:hAnsi="宋体" w:eastAsia="宋体" w:cs="宋体"/>
          <w:color w:val="auto"/>
          <w:sz w:val="24"/>
          <w:highlight w:val="none"/>
        </w:rPr>
      </w:pPr>
      <w:r>
        <w:rPr>
          <w:rFonts w:hint="eastAsia" w:ascii="宋体" w:hAnsi="宋体" w:eastAsia="宋体" w:cs="宋体"/>
          <w:color w:val="auto"/>
          <w:sz w:val="24"/>
          <w:highlight w:val="none"/>
        </w:rPr>
        <w:t>（2）投标人名称是否与营业执照、资质证书一致。</w:t>
      </w:r>
    </w:p>
    <w:p w14:paraId="2751F9AA">
      <w:pPr>
        <w:pStyle w:val="32"/>
        <w:wordWrap w:val="0"/>
        <w:adjustRightInd w:val="0"/>
        <w:snapToGrid w:val="0"/>
        <w:spacing w:line="440" w:lineRule="exact"/>
        <w:ind w:firstLine="480" w:firstLineChars="200"/>
        <w:jc w:val="both"/>
        <w:rPr>
          <w:rFonts w:hint="eastAsia" w:ascii="宋体" w:hAnsi="宋体" w:eastAsia="宋体" w:cs="宋体"/>
          <w:color w:val="auto"/>
          <w:sz w:val="24"/>
          <w:highlight w:val="none"/>
        </w:rPr>
      </w:pPr>
      <w:r>
        <w:rPr>
          <w:rFonts w:hint="eastAsia" w:ascii="宋体" w:hAnsi="宋体" w:eastAsia="宋体" w:cs="宋体"/>
          <w:color w:val="auto"/>
          <w:sz w:val="24"/>
          <w:highlight w:val="none"/>
        </w:rPr>
        <w:t>（3）投标人的资质是否符合招标文件规定；其营业执照、资质证书是否合法、有效。</w:t>
      </w:r>
    </w:p>
    <w:p w14:paraId="5B442B23">
      <w:pPr>
        <w:pStyle w:val="32"/>
        <w:wordWrap w:val="0"/>
        <w:adjustRightInd w:val="0"/>
        <w:snapToGrid w:val="0"/>
        <w:spacing w:line="440" w:lineRule="exact"/>
        <w:ind w:firstLine="480" w:firstLineChars="200"/>
        <w:jc w:val="both"/>
        <w:rPr>
          <w:rFonts w:hint="eastAsia" w:ascii="宋体" w:hAnsi="宋体" w:eastAsia="宋体" w:cs="宋体"/>
          <w:color w:val="auto"/>
          <w:sz w:val="24"/>
          <w:highlight w:val="none"/>
        </w:rPr>
      </w:pPr>
      <w:r>
        <w:rPr>
          <w:rFonts w:hint="eastAsia" w:ascii="宋体" w:hAnsi="宋体" w:eastAsia="宋体" w:cs="宋体"/>
          <w:color w:val="auto"/>
          <w:sz w:val="24"/>
          <w:highlight w:val="none"/>
        </w:rPr>
        <w:t>（4）投标文件中拟派的总监理工程师是否与《开标一览表》一致；拟派的总监理工程师的条件是否符合招标文件规定；是否擅自修改、遗漏《总监理工程师任职声明》的实质性内容；拟派的总监理工程师现阶段有担任其他在施建设工程项目总监理工程师职务的，任职项目建设单位是否在《总监理工程师任职项目情况表》内盖章同意或另行出具了书面同意意见。</w:t>
      </w:r>
    </w:p>
    <w:p w14:paraId="7F2B42E8">
      <w:pPr>
        <w:pStyle w:val="32"/>
        <w:wordWrap w:val="0"/>
        <w:adjustRightInd w:val="0"/>
        <w:snapToGrid w:val="0"/>
        <w:spacing w:line="440" w:lineRule="exact"/>
        <w:ind w:firstLine="480" w:firstLineChars="200"/>
        <w:jc w:val="both"/>
        <w:rPr>
          <w:rFonts w:hint="eastAsia" w:ascii="宋体" w:hAnsi="宋体" w:eastAsia="宋体" w:cs="宋体"/>
          <w:color w:val="auto"/>
          <w:sz w:val="24"/>
          <w:highlight w:val="none"/>
        </w:rPr>
      </w:pPr>
      <w:r>
        <w:rPr>
          <w:rFonts w:hint="eastAsia" w:ascii="宋体" w:hAnsi="宋体" w:eastAsia="宋体" w:cs="宋体"/>
          <w:color w:val="auto"/>
          <w:sz w:val="24"/>
          <w:highlight w:val="none"/>
        </w:rPr>
        <w:t>（5）投标人为外省建筑企业的，是否按规定在“进粤企业和人员诚信信息登记平台”录入企业有关信息并通过数据规范检查；是否提供“进粤企业和人员诚信信息登记平台”的有关登记信息情况扫描件。</w:t>
      </w:r>
    </w:p>
    <w:p w14:paraId="775E1E83">
      <w:pPr>
        <w:pStyle w:val="32"/>
        <w:wordWrap w:val="0"/>
        <w:adjustRightInd w:val="0"/>
        <w:snapToGrid w:val="0"/>
        <w:spacing w:line="440" w:lineRule="exact"/>
        <w:ind w:firstLine="482" w:firstLineChars="200"/>
        <w:jc w:val="both"/>
        <w:rPr>
          <w:rFonts w:hint="eastAsia" w:ascii="宋体" w:hAnsi="宋体" w:eastAsia="宋体" w:cs="宋体"/>
          <w:color w:val="auto"/>
          <w:sz w:val="24"/>
          <w:highlight w:val="none"/>
        </w:rPr>
      </w:pPr>
      <w:r>
        <w:rPr>
          <w:rFonts w:hint="eastAsia" w:ascii="宋体" w:hAnsi="宋体" w:eastAsia="宋体" w:cs="宋体"/>
          <w:b/>
          <w:bCs/>
          <w:color w:val="auto"/>
          <w:sz w:val="24"/>
          <w:highlight w:val="none"/>
        </w:rPr>
        <w:t xml:space="preserve">16.4.2 </w:t>
      </w:r>
      <w:r>
        <w:rPr>
          <w:rFonts w:hint="eastAsia" w:ascii="宋体" w:hAnsi="宋体" w:eastAsia="宋体" w:cs="宋体"/>
          <w:color w:val="auto"/>
          <w:sz w:val="24"/>
          <w:highlight w:val="none"/>
        </w:rPr>
        <w:t>形式评审环节</w:t>
      </w:r>
    </w:p>
    <w:p w14:paraId="6EBDE649">
      <w:pPr>
        <w:pStyle w:val="32"/>
        <w:wordWrap w:val="0"/>
        <w:adjustRightInd w:val="0"/>
        <w:snapToGrid w:val="0"/>
        <w:spacing w:line="440" w:lineRule="exact"/>
        <w:ind w:firstLine="480" w:firstLineChars="200"/>
        <w:jc w:val="both"/>
        <w:rPr>
          <w:rFonts w:hint="eastAsia" w:ascii="宋体" w:hAnsi="宋体" w:eastAsia="宋体" w:cs="宋体"/>
          <w:color w:val="auto"/>
          <w:sz w:val="24"/>
          <w:highlight w:val="none"/>
        </w:rPr>
      </w:pPr>
      <w:r>
        <w:rPr>
          <w:rFonts w:hint="eastAsia" w:ascii="宋体" w:hAnsi="宋体" w:eastAsia="宋体" w:cs="宋体"/>
          <w:color w:val="auto"/>
          <w:sz w:val="24"/>
          <w:highlight w:val="none"/>
        </w:rPr>
        <w:t>形式评审事项包括：</w:t>
      </w:r>
    </w:p>
    <w:p w14:paraId="399343D0">
      <w:pPr>
        <w:pStyle w:val="32"/>
        <w:wordWrap w:val="0"/>
        <w:adjustRightInd w:val="0"/>
        <w:snapToGrid w:val="0"/>
        <w:spacing w:line="440" w:lineRule="exact"/>
        <w:ind w:firstLine="480" w:firstLineChars="200"/>
        <w:jc w:val="both"/>
        <w:rPr>
          <w:rFonts w:hint="eastAsia" w:ascii="宋体" w:hAnsi="宋体" w:eastAsia="宋体" w:cs="宋体"/>
          <w:color w:val="auto"/>
          <w:sz w:val="24"/>
          <w:highlight w:val="none"/>
        </w:rPr>
      </w:pPr>
      <w:r>
        <w:rPr>
          <w:rFonts w:hint="eastAsia" w:ascii="宋体" w:hAnsi="宋体" w:eastAsia="宋体" w:cs="宋体"/>
          <w:color w:val="auto"/>
          <w:sz w:val="24"/>
          <w:highlight w:val="none"/>
        </w:rPr>
        <w:t>（1）各分册是否按招标文件规定加盖电子印章。</w:t>
      </w:r>
    </w:p>
    <w:p w14:paraId="60A3F246">
      <w:pPr>
        <w:pStyle w:val="32"/>
        <w:wordWrap w:val="0"/>
        <w:adjustRightInd w:val="0"/>
        <w:snapToGrid w:val="0"/>
        <w:spacing w:line="440" w:lineRule="exact"/>
        <w:ind w:firstLine="480" w:firstLineChars="200"/>
        <w:jc w:val="both"/>
        <w:rPr>
          <w:rFonts w:hint="eastAsia" w:ascii="宋体" w:hAnsi="宋体" w:eastAsia="宋体" w:cs="宋体"/>
          <w:color w:val="auto"/>
          <w:sz w:val="24"/>
          <w:highlight w:val="none"/>
        </w:rPr>
      </w:pPr>
      <w:r>
        <w:rPr>
          <w:rFonts w:hint="eastAsia" w:ascii="宋体" w:hAnsi="宋体" w:eastAsia="宋体" w:cs="宋体"/>
          <w:color w:val="auto"/>
          <w:sz w:val="24"/>
          <w:highlight w:val="none"/>
        </w:rPr>
        <w:t>（2）本节第</w:t>
      </w:r>
      <w:r>
        <w:rPr>
          <w:rFonts w:hint="eastAsia" w:ascii="宋体" w:hAnsi="宋体" w:eastAsia="宋体" w:cs="宋体"/>
          <w:b/>
          <w:bCs/>
          <w:color w:val="auto"/>
          <w:sz w:val="24"/>
          <w:highlight w:val="none"/>
        </w:rPr>
        <w:t>10.2.2</w:t>
      </w:r>
      <w:r>
        <w:rPr>
          <w:rFonts w:hint="eastAsia" w:ascii="宋体" w:hAnsi="宋体" w:eastAsia="宋体" w:cs="宋体"/>
          <w:color w:val="auto"/>
          <w:sz w:val="24"/>
          <w:highlight w:val="none"/>
        </w:rPr>
        <w:t>目、第</w:t>
      </w:r>
      <w:r>
        <w:rPr>
          <w:rFonts w:hint="eastAsia" w:ascii="宋体" w:hAnsi="宋体" w:eastAsia="宋体" w:cs="宋体"/>
          <w:b/>
          <w:bCs/>
          <w:color w:val="auto"/>
          <w:sz w:val="24"/>
          <w:highlight w:val="none"/>
        </w:rPr>
        <w:t>10.3.</w:t>
      </w:r>
      <w:r>
        <w:rPr>
          <w:rFonts w:hint="eastAsia" w:ascii="宋体" w:hAnsi="宋体" w:cs="宋体"/>
          <w:b/>
          <w:bCs/>
          <w:color w:val="auto"/>
          <w:sz w:val="24"/>
          <w:highlight w:val="none"/>
          <w:lang w:val="en-US" w:eastAsia="zh-CN"/>
        </w:rPr>
        <w:t>3</w:t>
      </w:r>
      <w:r>
        <w:rPr>
          <w:rFonts w:hint="eastAsia" w:ascii="宋体" w:hAnsi="宋体" w:eastAsia="宋体" w:cs="宋体"/>
          <w:color w:val="auto"/>
          <w:sz w:val="24"/>
          <w:highlight w:val="none"/>
        </w:rPr>
        <w:t>目中规定的“所有投标人均应提供”的组成内容（包括该组成内容的所附资料）是否完整、齐全。</w:t>
      </w:r>
    </w:p>
    <w:p w14:paraId="5B714531">
      <w:pPr>
        <w:pStyle w:val="32"/>
        <w:wordWrap w:val="0"/>
        <w:adjustRightInd w:val="0"/>
        <w:snapToGrid w:val="0"/>
        <w:spacing w:line="440" w:lineRule="exact"/>
        <w:ind w:firstLine="482" w:firstLineChars="200"/>
        <w:jc w:val="both"/>
        <w:rPr>
          <w:rFonts w:hint="eastAsia" w:ascii="宋体" w:hAnsi="宋体" w:eastAsia="宋体" w:cs="宋体"/>
          <w:color w:val="auto"/>
          <w:sz w:val="24"/>
          <w:highlight w:val="none"/>
        </w:rPr>
      </w:pPr>
      <w:r>
        <w:rPr>
          <w:rFonts w:hint="eastAsia" w:ascii="宋体" w:hAnsi="宋体" w:eastAsia="宋体" w:cs="宋体"/>
          <w:b/>
          <w:bCs/>
          <w:color w:val="auto"/>
          <w:sz w:val="24"/>
          <w:highlight w:val="none"/>
        </w:rPr>
        <w:t xml:space="preserve">16.4.3 </w:t>
      </w:r>
      <w:r>
        <w:rPr>
          <w:rFonts w:hint="eastAsia" w:ascii="宋体" w:hAnsi="宋体" w:eastAsia="宋体" w:cs="宋体"/>
          <w:color w:val="auto"/>
          <w:sz w:val="24"/>
          <w:highlight w:val="none"/>
        </w:rPr>
        <w:t>响应性评审环节</w:t>
      </w:r>
    </w:p>
    <w:p w14:paraId="5B0EC1A4">
      <w:pPr>
        <w:pStyle w:val="32"/>
        <w:wordWrap w:val="0"/>
        <w:adjustRightInd w:val="0"/>
        <w:snapToGrid w:val="0"/>
        <w:spacing w:line="440" w:lineRule="exact"/>
        <w:ind w:firstLine="480" w:firstLineChars="200"/>
        <w:jc w:val="both"/>
        <w:rPr>
          <w:rFonts w:hint="eastAsia" w:ascii="宋体" w:hAnsi="宋体" w:eastAsia="宋体" w:cs="宋体"/>
          <w:color w:val="auto"/>
          <w:sz w:val="24"/>
          <w:highlight w:val="none"/>
        </w:rPr>
      </w:pPr>
      <w:r>
        <w:rPr>
          <w:rFonts w:hint="eastAsia" w:ascii="宋体" w:hAnsi="宋体" w:eastAsia="宋体" w:cs="宋体"/>
          <w:color w:val="auto"/>
          <w:sz w:val="24"/>
          <w:highlight w:val="none"/>
        </w:rPr>
        <w:t>响应性评审事项包括：</w:t>
      </w:r>
    </w:p>
    <w:p w14:paraId="5FFEAF0D">
      <w:pPr>
        <w:pStyle w:val="32"/>
        <w:wordWrap w:val="0"/>
        <w:adjustRightInd w:val="0"/>
        <w:snapToGrid w:val="0"/>
        <w:spacing w:line="440" w:lineRule="exact"/>
        <w:ind w:firstLine="480" w:firstLineChars="200"/>
        <w:jc w:val="both"/>
        <w:rPr>
          <w:rFonts w:hint="eastAsia" w:ascii="宋体" w:hAnsi="宋体" w:eastAsia="宋体" w:cs="宋体"/>
          <w:color w:val="auto"/>
          <w:sz w:val="24"/>
          <w:highlight w:val="none"/>
        </w:rPr>
      </w:pPr>
      <w:r>
        <w:rPr>
          <w:rFonts w:hint="eastAsia" w:ascii="宋体" w:hAnsi="宋体" w:eastAsia="宋体" w:cs="宋体"/>
          <w:color w:val="auto"/>
          <w:sz w:val="24"/>
          <w:highlight w:val="none"/>
        </w:rPr>
        <w:t>（1）投标有效期、监理及相关服务期限等是否响应招标文件实质性要求；是否擅自修改、遗漏《投标函》《各项承诺一览表》的实质性内容。</w:t>
      </w:r>
    </w:p>
    <w:p w14:paraId="70DDFFC0">
      <w:pPr>
        <w:pStyle w:val="32"/>
        <w:wordWrap w:val="0"/>
        <w:adjustRightInd w:val="0"/>
        <w:snapToGrid w:val="0"/>
        <w:spacing w:line="440" w:lineRule="exact"/>
        <w:ind w:firstLine="480" w:firstLineChars="200"/>
        <w:jc w:val="both"/>
        <w:rPr>
          <w:rFonts w:hint="eastAsia" w:ascii="宋体" w:hAnsi="宋体" w:eastAsia="宋体" w:cs="宋体"/>
          <w:color w:val="auto"/>
          <w:sz w:val="24"/>
          <w:highlight w:val="none"/>
        </w:rPr>
      </w:pPr>
      <w:r>
        <w:rPr>
          <w:rFonts w:hint="eastAsia" w:ascii="宋体" w:hAnsi="宋体" w:eastAsia="宋体" w:cs="宋体"/>
          <w:color w:val="auto"/>
          <w:sz w:val="24"/>
          <w:highlight w:val="none"/>
        </w:rPr>
        <w:t>（2）投标总价是否唯一；投标总价是否超出最高投标限价。</w:t>
      </w:r>
    </w:p>
    <w:p w14:paraId="4C38C3F5">
      <w:pPr>
        <w:pStyle w:val="32"/>
        <w:wordWrap w:val="0"/>
        <w:adjustRightInd w:val="0"/>
        <w:snapToGrid w:val="0"/>
        <w:spacing w:line="440" w:lineRule="exact"/>
        <w:ind w:firstLine="480" w:firstLineChars="200"/>
        <w:jc w:val="both"/>
        <w:rPr>
          <w:rFonts w:hint="eastAsia" w:ascii="宋体" w:hAnsi="宋体" w:eastAsia="宋体" w:cs="宋体"/>
          <w:color w:val="auto"/>
          <w:sz w:val="24"/>
          <w:highlight w:val="none"/>
        </w:rPr>
      </w:pPr>
      <w:r>
        <w:rPr>
          <w:rFonts w:hint="eastAsia" w:ascii="宋体" w:hAnsi="宋体" w:eastAsia="宋体" w:cs="宋体"/>
          <w:color w:val="auto"/>
          <w:sz w:val="24"/>
          <w:highlight w:val="none"/>
        </w:rPr>
        <w:t>（3）投标标书中的相关服务的范围、内容、目标是否符合招标文件规定。</w:t>
      </w:r>
    </w:p>
    <w:p w14:paraId="505D5A54">
      <w:pPr>
        <w:pStyle w:val="32"/>
        <w:wordWrap w:val="0"/>
        <w:adjustRightInd w:val="0"/>
        <w:snapToGrid w:val="0"/>
        <w:spacing w:line="440" w:lineRule="exact"/>
        <w:ind w:firstLine="482" w:firstLineChars="200"/>
        <w:jc w:val="both"/>
        <w:rPr>
          <w:rFonts w:hint="eastAsia" w:ascii="宋体" w:hAnsi="宋体" w:eastAsia="宋体" w:cs="宋体"/>
          <w:color w:val="auto"/>
          <w:sz w:val="24"/>
          <w:highlight w:val="none"/>
        </w:rPr>
      </w:pPr>
      <w:r>
        <w:rPr>
          <w:rFonts w:hint="eastAsia" w:ascii="宋体" w:hAnsi="宋体" w:eastAsia="宋体" w:cs="宋体"/>
          <w:b/>
          <w:bCs/>
          <w:color w:val="auto"/>
          <w:sz w:val="24"/>
          <w:highlight w:val="none"/>
        </w:rPr>
        <w:t>16.4.4</w:t>
      </w:r>
      <w:r>
        <w:rPr>
          <w:rFonts w:hint="eastAsia" w:ascii="宋体" w:hAnsi="宋体" w:eastAsia="宋体" w:cs="宋体"/>
          <w:color w:val="auto"/>
          <w:sz w:val="24"/>
          <w:highlight w:val="none"/>
        </w:rPr>
        <w:t xml:space="preserve"> 否决投标说明</w:t>
      </w:r>
    </w:p>
    <w:p w14:paraId="105E84B9">
      <w:pPr>
        <w:pStyle w:val="32"/>
        <w:wordWrap w:val="0"/>
        <w:adjustRightInd w:val="0"/>
        <w:snapToGrid w:val="0"/>
        <w:spacing w:line="440" w:lineRule="exact"/>
        <w:ind w:firstLine="480" w:firstLineChars="200"/>
        <w:jc w:val="both"/>
        <w:rPr>
          <w:rFonts w:hint="eastAsia" w:ascii="宋体" w:hAnsi="宋体" w:eastAsia="宋体" w:cs="宋体"/>
          <w:color w:val="auto"/>
          <w:sz w:val="24"/>
          <w:highlight w:val="none"/>
        </w:rPr>
      </w:pPr>
      <w:r>
        <w:rPr>
          <w:rFonts w:hint="eastAsia" w:ascii="宋体" w:hAnsi="宋体" w:eastAsia="宋体" w:cs="宋体"/>
          <w:color w:val="auto"/>
          <w:sz w:val="24"/>
          <w:highlight w:val="none"/>
        </w:rPr>
        <w:t>初步评审阶段各个环节否决投标的全部条件，在本章第四节“否决投标条件”第1条至第4条中集中列示。投标人有其中所列任何一种情形的，由评标委员会否决其投标。在初步评审阶段任何环节被否决的投标，不进入下一环节（或阶段）评审。经初步评审后，若所有投标均被否决，招标人应当依法重新招标。</w:t>
      </w:r>
    </w:p>
    <w:p w14:paraId="511DC32C">
      <w:pPr>
        <w:pStyle w:val="32"/>
        <w:wordWrap w:val="0"/>
        <w:adjustRightInd w:val="0"/>
        <w:snapToGrid w:val="0"/>
        <w:spacing w:line="440" w:lineRule="exact"/>
        <w:ind w:firstLine="482" w:firstLineChars="200"/>
        <w:jc w:val="both"/>
        <w:rPr>
          <w:rFonts w:hint="eastAsia" w:ascii="宋体" w:hAnsi="宋体" w:eastAsia="宋体" w:cs="宋体"/>
          <w:color w:val="auto"/>
          <w:sz w:val="24"/>
          <w:highlight w:val="none"/>
        </w:rPr>
      </w:pPr>
      <w:r>
        <w:rPr>
          <w:rFonts w:hint="eastAsia" w:ascii="宋体" w:hAnsi="宋体" w:eastAsia="宋体" w:cs="宋体"/>
          <w:b/>
          <w:bCs/>
          <w:color w:val="auto"/>
          <w:sz w:val="24"/>
          <w:highlight w:val="none"/>
        </w:rPr>
        <w:t xml:space="preserve">16.5 </w:t>
      </w:r>
      <w:r>
        <w:rPr>
          <w:rFonts w:hint="eastAsia" w:ascii="宋体" w:hAnsi="宋体" w:eastAsia="宋体" w:cs="宋体"/>
          <w:color w:val="auto"/>
          <w:sz w:val="24"/>
          <w:highlight w:val="none"/>
        </w:rPr>
        <w:t>详细评审阶段</w:t>
      </w:r>
    </w:p>
    <w:p w14:paraId="1A86856D">
      <w:pPr>
        <w:pStyle w:val="32"/>
        <w:wordWrap w:val="0"/>
        <w:adjustRightInd w:val="0"/>
        <w:snapToGrid w:val="0"/>
        <w:spacing w:line="440" w:lineRule="exact"/>
        <w:ind w:firstLine="482" w:firstLineChars="200"/>
        <w:jc w:val="both"/>
        <w:rPr>
          <w:rFonts w:hint="eastAsia" w:ascii="宋体" w:hAnsi="宋体" w:eastAsia="宋体" w:cs="宋体"/>
          <w:color w:val="auto"/>
          <w:sz w:val="24"/>
          <w:highlight w:val="none"/>
        </w:rPr>
      </w:pPr>
      <w:r>
        <w:rPr>
          <w:rFonts w:hint="eastAsia" w:ascii="宋体" w:hAnsi="宋体" w:eastAsia="宋体" w:cs="宋体"/>
          <w:b/>
          <w:bCs/>
          <w:color w:val="auto"/>
          <w:sz w:val="24"/>
          <w:highlight w:val="none"/>
        </w:rPr>
        <w:t xml:space="preserve">16.5.1 </w:t>
      </w:r>
      <w:r>
        <w:rPr>
          <w:rFonts w:hint="eastAsia" w:ascii="宋体" w:hAnsi="宋体" w:eastAsia="宋体" w:cs="宋体"/>
          <w:color w:val="auto"/>
          <w:sz w:val="24"/>
          <w:highlight w:val="none"/>
        </w:rPr>
        <w:t>“综合评估法”评审程序</w:t>
      </w:r>
    </w:p>
    <w:p w14:paraId="701B0C66">
      <w:pPr>
        <w:pStyle w:val="32"/>
        <w:wordWrap w:val="0"/>
        <w:adjustRightInd w:val="0"/>
        <w:snapToGrid w:val="0"/>
        <w:spacing w:line="440" w:lineRule="exact"/>
        <w:ind w:firstLine="480" w:firstLineChars="200"/>
        <w:jc w:val="both"/>
        <w:rPr>
          <w:rFonts w:hint="eastAsia" w:ascii="宋体" w:hAnsi="宋体" w:eastAsia="宋体" w:cs="宋体"/>
          <w:color w:val="auto"/>
          <w:sz w:val="24"/>
          <w:highlight w:val="none"/>
        </w:rPr>
      </w:pPr>
      <w:r>
        <w:rPr>
          <w:rFonts w:hint="eastAsia" w:ascii="宋体" w:hAnsi="宋体" w:eastAsia="宋体" w:cs="宋体"/>
          <w:color w:val="auto"/>
          <w:sz w:val="24"/>
          <w:highlight w:val="none"/>
        </w:rPr>
        <w:t>评审内容分为商务、技术和投标报价三大部分，综合得分满分为100分。其中，商务部分满分为</w:t>
      </w:r>
      <w:r>
        <w:rPr>
          <w:rFonts w:hint="eastAsia" w:ascii="宋体" w:hAnsi="宋体" w:cs="宋体"/>
          <w:color w:val="auto"/>
          <w:sz w:val="24"/>
          <w:highlight w:val="none"/>
          <w:u w:val="single"/>
          <w:lang w:val="en-US" w:eastAsia="zh-CN"/>
        </w:rPr>
        <w:t>60</w:t>
      </w:r>
      <w:r>
        <w:rPr>
          <w:rFonts w:hint="eastAsia" w:ascii="宋体" w:hAnsi="宋体" w:eastAsia="宋体" w:cs="宋体"/>
          <w:color w:val="auto"/>
          <w:sz w:val="24"/>
          <w:highlight w:val="none"/>
        </w:rPr>
        <w:t>分，技术部分满分为</w:t>
      </w:r>
      <w:r>
        <w:rPr>
          <w:rFonts w:hint="eastAsia" w:ascii="宋体" w:hAnsi="宋体" w:cs="宋体"/>
          <w:color w:val="auto"/>
          <w:sz w:val="24"/>
          <w:highlight w:val="none"/>
          <w:u w:val="single"/>
          <w:lang w:val="en-US" w:eastAsia="zh-CN"/>
        </w:rPr>
        <w:t>10</w:t>
      </w:r>
      <w:r>
        <w:rPr>
          <w:rFonts w:hint="eastAsia" w:ascii="宋体" w:hAnsi="宋体" w:eastAsia="宋体" w:cs="宋体"/>
          <w:color w:val="auto"/>
          <w:sz w:val="24"/>
          <w:highlight w:val="none"/>
        </w:rPr>
        <w:t>分，投标报价部分满分为</w:t>
      </w:r>
      <w:r>
        <w:rPr>
          <w:rFonts w:hint="eastAsia" w:ascii="宋体" w:hAnsi="宋体" w:eastAsia="宋体" w:cs="宋体"/>
          <w:color w:val="auto"/>
          <w:sz w:val="24"/>
          <w:highlight w:val="none"/>
          <w:u w:val="single"/>
        </w:rPr>
        <w:t>30</w:t>
      </w:r>
      <w:r>
        <w:rPr>
          <w:rFonts w:hint="eastAsia" w:ascii="宋体" w:hAnsi="宋体" w:eastAsia="宋体" w:cs="宋体"/>
          <w:color w:val="auto"/>
          <w:sz w:val="24"/>
          <w:highlight w:val="none"/>
        </w:rPr>
        <w:t>分。</w:t>
      </w:r>
    </w:p>
    <w:p w14:paraId="3CADCD3B">
      <w:pPr>
        <w:pStyle w:val="32"/>
        <w:wordWrap w:val="0"/>
        <w:adjustRightInd w:val="0"/>
        <w:snapToGrid w:val="0"/>
        <w:spacing w:line="440" w:lineRule="exact"/>
        <w:ind w:firstLine="480" w:firstLineChars="200"/>
        <w:jc w:val="both"/>
        <w:rPr>
          <w:rFonts w:hint="eastAsia" w:ascii="宋体" w:hAnsi="宋体" w:eastAsia="宋体" w:cs="宋体"/>
          <w:color w:val="auto"/>
          <w:sz w:val="24"/>
          <w:highlight w:val="none"/>
        </w:rPr>
      </w:pPr>
      <w:r>
        <w:rPr>
          <w:rFonts w:hint="eastAsia" w:ascii="宋体" w:hAnsi="宋体" w:eastAsia="宋体" w:cs="宋体"/>
          <w:color w:val="auto"/>
          <w:sz w:val="24"/>
          <w:highlight w:val="none"/>
        </w:rPr>
        <w:t>除特别注明外，综合得分以及商务、技术、投标报价部分得分的中间过程计算值和最终值，均按“四舍五入”原则精确到两位小数。</w:t>
      </w:r>
    </w:p>
    <w:p w14:paraId="2C0C6BC5">
      <w:pPr>
        <w:pStyle w:val="32"/>
        <w:wordWrap w:val="0"/>
        <w:adjustRightInd w:val="0"/>
        <w:snapToGrid w:val="0"/>
        <w:spacing w:line="440" w:lineRule="exact"/>
        <w:ind w:firstLine="480" w:firstLineChars="200"/>
        <w:jc w:val="both"/>
        <w:rPr>
          <w:rFonts w:hint="eastAsia" w:ascii="宋体" w:hAnsi="宋体" w:eastAsia="宋体" w:cs="宋体"/>
          <w:color w:val="auto"/>
          <w:sz w:val="24"/>
          <w:highlight w:val="none"/>
        </w:rPr>
      </w:pPr>
      <w:r>
        <w:rPr>
          <w:rFonts w:hint="eastAsia" w:ascii="宋体" w:hAnsi="宋体" w:eastAsia="宋体" w:cs="宋体"/>
          <w:color w:val="auto"/>
          <w:sz w:val="24"/>
          <w:highlight w:val="none"/>
        </w:rPr>
        <w:t>（1）商务部分得分</w:t>
      </w:r>
      <w:r>
        <w:rPr>
          <w:rFonts w:hint="eastAsia" w:ascii="宋体" w:hAnsi="宋体" w:eastAsia="宋体" w:cs="宋体"/>
          <w:snapToGrid w:val="0"/>
          <w:color w:val="auto"/>
          <w:kern w:val="0"/>
          <w:sz w:val="24"/>
          <w:szCs w:val="32"/>
          <w:highlight w:val="none"/>
        </w:rPr>
        <w:t>M</w:t>
      </w:r>
      <w:r>
        <w:rPr>
          <w:rFonts w:hint="eastAsia" w:ascii="宋体" w:hAnsi="宋体" w:eastAsia="宋体" w:cs="宋体"/>
          <w:snapToGrid w:val="0"/>
          <w:color w:val="auto"/>
          <w:kern w:val="0"/>
          <w:sz w:val="24"/>
          <w:szCs w:val="32"/>
          <w:highlight w:val="none"/>
          <w:vertAlign w:val="subscript"/>
        </w:rPr>
        <w:t>1</w:t>
      </w:r>
    </w:p>
    <w:p w14:paraId="6EA8855B">
      <w:pPr>
        <w:pStyle w:val="32"/>
        <w:wordWrap w:val="0"/>
        <w:adjustRightInd w:val="0"/>
        <w:snapToGrid w:val="0"/>
        <w:spacing w:line="440" w:lineRule="exact"/>
        <w:ind w:firstLine="480" w:firstLineChars="200"/>
        <w:jc w:val="both"/>
        <w:rPr>
          <w:rFonts w:hint="eastAsia" w:ascii="宋体" w:hAnsi="宋体" w:eastAsia="宋体" w:cs="宋体"/>
          <w:color w:val="auto"/>
          <w:sz w:val="24"/>
          <w:highlight w:val="none"/>
        </w:rPr>
      </w:pPr>
      <w:r>
        <w:rPr>
          <w:rFonts w:hint="eastAsia" w:ascii="宋体" w:hAnsi="宋体" w:eastAsia="宋体" w:cs="宋体"/>
          <w:color w:val="auto"/>
          <w:sz w:val="24"/>
          <w:highlight w:val="none"/>
        </w:rPr>
        <w:t>评标委员会按照《综合评分表》商务部分指定的评分标准对各评分因素进行打分。各评分因素得分之和即为某投标人的商务得分</w:t>
      </w:r>
      <w:r>
        <w:rPr>
          <w:rFonts w:hint="eastAsia" w:ascii="宋体" w:hAnsi="宋体" w:eastAsia="宋体" w:cs="宋体"/>
          <w:snapToGrid w:val="0"/>
          <w:color w:val="auto"/>
          <w:kern w:val="0"/>
          <w:sz w:val="24"/>
          <w:szCs w:val="32"/>
          <w:highlight w:val="none"/>
        </w:rPr>
        <w:t>M</w:t>
      </w:r>
      <w:r>
        <w:rPr>
          <w:rFonts w:hint="eastAsia" w:ascii="宋体" w:hAnsi="宋体" w:eastAsia="宋体" w:cs="宋体"/>
          <w:snapToGrid w:val="0"/>
          <w:color w:val="auto"/>
          <w:kern w:val="0"/>
          <w:sz w:val="24"/>
          <w:szCs w:val="32"/>
          <w:highlight w:val="none"/>
          <w:vertAlign w:val="subscript"/>
        </w:rPr>
        <w:t>1</w:t>
      </w:r>
      <w:r>
        <w:rPr>
          <w:rFonts w:hint="eastAsia" w:ascii="宋体" w:hAnsi="宋体" w:eastAsia="宋体" w:cs="宋体"/>
          <w:color w:val="auto"/>
          <w:sz w:val="24"/>
          <w:highlight w:val="none"/>
        </w:rPr>
        <w:t>。</w:t>
      </w:r>
    </w:p>
    <w:p w14:paraId="206A424C">
      <w:pPr>
        <w:pStyle w:val="32"/>
        <w:wordWrap w:val="0"/>
        <w:adjustRightInd w:val="0"/>
        <w:snapToGrid w:val="0"/>
        <w:spacing w:line="440" w:lineRule="exact"/>
        <w:ind w:firstLine="480" w:firstLineChars="200"/>
        <w:jc w:val="both"/>
        <w:rPr>
          <w:rFonts w:hint="eastAsia" w:ascii="宋体" w:hAnsi="宋体" w:eastAsia="宋体" w:cs="宋体"/>
          <w:color w:val="auto"/>
          <w:sz w:val="24"/>
          <w:highlight w:val="none"/>
        </w:rPr>
      </w:pPr>
      <w:r>
        <w:rPr>
          <w:rFonts w:hint="eastAsia" w:ascii="宋体" w:hAnsi="宋体" w:eastAsia="宋体" w:cs="宋体"/>
          <w:color w:val="auto"/>
          <w:sz w:val="24"/>
          <w:highlight w:val="none"/>
        </w:rPr>
        <w:t>（2）技术得分</w:t>
      </w:r>
      <w:r>
        <w:rPr>
          <w:rFonts w:hint="eastAsia" w:ascii="宋体" w:hAnsi="宋体" w:eastAsia="宋体" w:cs="宋体"/>
          <w:snapToGrid w:val="0"/>
          <w:color w:val="auto"/>
          <w:kern w:val="0"/>
          <w:sz w:val="24"/>
          <w:szCs w:val="32"/>
          <w:highlight w:val="none"/>
        </w:rPr>
        <w:t>M</w:t>
      </w:r>
      <w:r>
        <w:rPr>
          <w:rFonts w:hint="eastAsia" w:ascii="宋体" w:hAnsi="宋体" w:eastAsia="宋体" w:cs="宋体"/>
          <w:snapToGrid w:val="0"/>
          <w:color w:val="auto"/>
          <w:kern w:val="0"/>
          <w:sz w:val="24"/>
          <w:szCs w:val="32"/>
          <w:highlight w:val="none"/>
          <w:vertAlign w:val="subscript"/>
        </w:rPr>
        <w:t>2</w:t>
      </w:r>
    </w:p>
    <w:p w14:paraId="13BC74AD">
      <w:pPr>
        <w:pStyle w:val="32"/>
        <w:wordWrap w:val="0"/>
        <w:adjustRightInd w:val="0"/>
        <w:snapToGrid w:val="0"/>
        <w:spacing w:line="440" w:lineRule="exact"/>
        <w:ind w:firstLine="480" w:firstLineChars="200"/>
        <w:jc w:val="both"/>
        <w:rPr>
          <w:rFonts w:hint="eastAsia" w:ascii="宋体" w:hAnsi="宋体" w:eastAsia="宋体" w:cs="宋体"/>
          <w:color w:val="auto"/>
          <w:sz w:val="24"/>
          <w:highlight w:val="none"/>
        </w:rPr>
      </w:pPr>
      <w:r>
        <w:rPr>
          <w:rFonts w:hint="eastAsia" w:ascii="宋体" w:hAnsi="宋体" w:eastAsia="宋体" w:cs="宋体"/>
          <w:color w:val="auto"/>
          <w:sz w:val="24"/>
          <w:highlight w:val="none"/>
        </w:rPr>
        <w:t>评标委员会各成员独立按照《综合评分表》技术部分（监理大纲）指定的评分标准对各评分因素进行打分，累加后得出技术评分。将评标委员会所有成员的技术评分去掉一个最高分和一个最低分后，取算术平均值，即为某投标人的技术得分</w:t>
      </w:r>
      <w:r>
        <w:rPr>
          <w:rFonts w:hint="eastAsia" w:ascii="宋体" w:hAnsi="宋体" w:eastAsia="宋体" w:cs="宋体"/>
          <w:snapToGrid w:val="0"/>
          <w:color w:val="auto"/>
          <w:kern w:val="0"/>
          <w:sz w:val="24"/>
          <w:szCs w:val="32"/>
          <w:highlight w:val="none"/>
        </w:rPr>
        <w:t>M</w:t>
      </w:r>
      <w:r>
        <w:rPr>
          <w:rFonts w:hint="eastAsia" w:ascii="宋体" w:hAnsi="宋体" w:eastAsia="宋体" w:cs="宋体"/>
          <w:snapToGrid w:val="0"/>
          <w:color w:val="auto"/>
          <w:kern w:val="0"/>
          <w:sz w:val="24"/>
          <w:szCs w:val="32"/>
          <w:highlight w:val="none"/>
          <w:vertAlign w:val="subscript"/>
        </w:rPr>
        <w:t>2</w:t>
      </w:r>
      <w:r>
        <w:rPr>
          <w:rFonts w:hint="eastAsia" w:ascii="宋体" w:hAnsi="宋体" w:eastAsia="宋体" w:cs="宋体"/>
          <w:color w:val="auto"/>
          <w:sz w:val="24"/>
          <w:highlight w:val="none"/>
        </w:rPr>
        <w:t>。</w:t>
      </w:r>
    </w:p>
    <w:p w14:paraId="46C7C6EC">
      <w:pPr>
        <w:pStyle w:val="32"/>
        <w:wordWrap w:val="0"/>
        <w:adjustRightInd w:val="0"/>
        <w:snapToGrid w:val="0"/>
        <w:spacing w:line="440" w:lineRule="exact"/>
        <w:ind w:firstLine="480" w:firstLineChars="200"/>
        <w:jc w:val="both"/>
        <w:rPr>
          <w:rFonts w:hint="eastAsia" w:ascii="宋体" w:hAnsi="宋体" w:eastAsia="宋体" w:cs="宋体"/>
          <w:color w:val="auto"/>
          <w:sz w:val="24"/>
          <w:highlight w:val="none"/>
        </w:rPr>
      </w:pPr>
      <w:r>
        <w:rPr>
          <w:rFonts w:hint="eastAsia" w:ascii="宋体" w:hAnsi="宋体" w:eastAsia="宋体" w:cs="宋体"/>
          <w:color w:val="auto"/>
          <w:sz w:val="24"/>
          <w:highlight w:val="none"/>
        </w:rPr>
        <w:t>（3）投标报价得分</w:t>
      </w:r>
      <w:r>
        <w:rPr>
          <w:rFonts w:hint="eastAsia" w:ascii="宋体" w:hAnsi="宋体" w:eastAsia="宋体" w:cs="宋体"/>
          <w:snapToGrid w:val="0"/>
          <w:color w:val="auto"/>
          <w:kern w:val="0"/>
          <w:sz w:val="24"/>
          <w:szCs w:val="32"/>
          <w:highlight w:val="none"/>
        </w:rPr>
        <w:t>M</w:t>
      </w:r>
      <w:r>
        <w:rPr>
          <w:rFonts w:hint="eastAsia" w:ascii="宋体" w:hAnsi="宋体" w:eastAsia="宋体" w:cs="宋体"/>
          <w:snapToGrid w:val="0"/>
          <w:color w:val="auto"/>
          <w:kern w:val="0"/>
          <w:sz w:val="24"/>
          <w:szCs w:val="32"/>
          <w:highlight w:val="none"/>
          <w:vertAlign w:val="subscript"/>
        </w:rPr>
        <w:t>3</w:t>
      </w:r>
    </w:p>
    <w:p w14:paraId="78FC8EF9">
      <w:pPr>
        <w:pStyle w:val="32"/>
        <w:wordWrap w:val="0"/>
        <w:adjustRightInd w:val="0"/>
        <w:snapToGrid w:val="0"/>
        <w:spacing w:line="440" w:lineRule="exact"/>
        <w:ind w:firstLine="480" w:firstLineChars="200"/>
        <w:jc w:val="both"/>
        <w:rPr>
          <w:rFonts w:hint="eastAsia" w:ascii="宋体" w:hAnsi="宋体" w:eastAsia="宋体" w:cs="宋体"/>
          <w:color w:val="auto"/>
          <w:sz w:val="24"/>
          <w:highlight w:val="none"/>
        </w:rPr>
      </w:pPr>
      <w:r>
        <w:rPr>
          <w:rFonts w:hint="eastAsia" w:ascii="宋体" w:hAnsi="宋体" w:eastAsia="宋体" w:cs="宋体"/>
          <w:color w:val="auto"/>
          <w:sz w:val="24"/>
          <w:highlight w:val="none"/>
        </w:rPr>
        <w:t>a．评标委员会按照《综合评分表》投标报价部分指定的方法计算评标基准价D。</w:t>
      </w:r>
    </w:p>
    <w:p w14:paraId="23E7D0CB">
      <w:pPr>
        <w:pStyle w:val="32"/>
        <w:wordWrap w:val="0"/>
        <w:adjustRightInd w:val="0"/>
        <w:snapToGrid w:val="0"/>
        <w:spacing w:line="440" w:lineRule="exact"/>
        <w:ind w:firstLine="480" w:firstLineChars="200"/>
        <w:jc w:val="both"/>
        <w:rPr>
          <w:rFonts w:hint="eastAsia" w:ascii="宋体" w:hAnsi="宋体" w:eastAsia="宋体" w:cs="宋体"/>
          <w:color w:val="auto"/>
          <w:sz w:val="24"/>
          <w:highlight w:val="none"/>
        </w:rPr>
      </w:pPr>
      <w:r>
        <w:rPr>
          <w:rFonts w:hint="eastAsia" w:ascii="宋体" w:hAnsi="宋体" w:eastAsia="宋体" w:cs="宋体"/>
          <w:color w:val="auto"/>
          <w:sz w:val="24"/>
          <w:highlight w:val="none"/>
        </w:rPr>
        <w:t>b．采用内插法计算某投标人的投标报价得分</w:t>
      </w:r>
      <w:r>
        <w:rPr>
          <w:rFonts w:hint="eastAsia" w:ascii="宋体" w:hAnsi="宋体" w:eastAsia="宋体" w:cs="宋体"/>
          <w:snapToGrid w:val="0"/>
          <w:color w:val="auto"/>
          <w:kern w:val="0"/>
          <w:sz w:val="24"/>
          <w:szCs w:val="32"/>
          <w:highlight w:val="none"/>
        </w:rPr>
        <w:t>M</w:t>
      </w:r>
      <w:r>
        <w:rPr>
          <w:rFonts w:hint="eastAsia" w:ascii="宋体" w:hAnsi="宋体" w:eastAsia="宋体" w:cs="宋体"/>
          <w:snapToGrid w:val="0"/>
          <w:color w:val="auto"/>
          <w:kern w:val="0"/>
          <w:sz w:val="24"/>
          <w:szCs w:val="32"/>
          <w:highlight w:val="none"/>
          <w:vertAlign w:val="subscript"/>
        </w:rPr>
        <w:t>3</w:t>
      </w:r>
      <w:r>
        <w:rPr>
          <w:rFonts w:hint="eastAsia" w:ascii="宋体" w:hAnsi="宋体" w:eastAsia="宋体" w:cs="宋体"/>
          <w:color w:val="auto"/>
          <w:sz w:val="24"/>
          <w:highlight w:val="none"/>
        </w:rPr>
        <w:t>，即当投标人的投标总价报价等于评标基准价时得满分，每高于评标基准价一个百分点扣</w:t>
      </w:r>
      <w:r>
        <w:rPr>
          <w:rFonts w:hint="eastAsia" w:ascii="宋体" w:hAnsi="宋体" w:cs="宋体"/>
          <w:color w:val="auto"/>
          <w:sz w:val="24"/>
          <w:highlight w:val="none"/>
          <w:lang w:val="en-US" w:eastAsia="zh-CN"/>
        </w:rPr>
        <w:t>1</w:t>
      </w:r>
      <w:r>
        <w:rPr>
          <w:rFonts w:hint="eastAsia" w:ascii="宋体" w:hAnsi="宋体" w:eastAsia="宋体" w:cs="宋体"/>
          <w:color w:val="auto"/>
          <w:sz w:val="24"/>
          <w:highlight w:val="none"/>
        </w:rPr>
        <w:t>分, 每低于评标基准价一个百分点扣0.</w:t>
      </w:r>
      <w:r>
        <w:rPr>
          <w:rFonts w:hint="eastAsia" w:ascii="宋体" w:hAnsi="宋体" w:cs="宋体"/>
          <w:color w:val="auto"/>
          <w:sz w:val="24"/>
          <w:highlight w:val="none"/>
          <w:lang w:val="en-US" w:eastAsia="zh-CN"/>
        </w:rPr>
        <w:t>5</w:t>
      </w:r>
      <w:r>
        <w:rPr>
          <w:rFonts w:hint="eastAsia" w:ascii="宋体" w:hAnsi="宋体" w:eastAsia="宋体" w:cs="宋体"/>
          <w:color w:val="auto"/>
          <w:sz w:val="24"/>
          <w:highlight w:val="none"/>
        </w:rPr>
        <w:t>分，扣完为止。公式如下：</w:t>
      </w:r>
    </w:p>
    <w:p w14:paraId="4BEF6D87">
      <w:pPr>
        <w:pStyle w:val="32"/>
        <w:wordWrap w:val="0"/>
        <w:adjustRightInd w:val="0"/>
        <w:snapToGrid w:val="0"/>
        <w:spacing w:line="440" w:lineRule="exact"/>
        <w:ind w:firstLine="480" w:firstLineChars="200"/>
        <w:jc w:val="both"/>
        <w:rPr>
          <w:rFonts w:hint="eastAsia" w:ascii="宋体" w:hAnsi="宋体" w:eastAsia="宋体" w:cs="宋体"/>
          <w:color w:val="auto"/>
          <w:sz w:val="24"/>
          <w:highlight w:val="none"/>
        </w:rPr>
      </w:pPr>
      <w:r>
        <w:rPr>
          <w:rFonts w:hint="eastAsia" w:ascii="宋体" w:hAnsi="宋体" w:eastAsia="宋体" w:cs="宋体"/>
          <w:snapToGrid w:val="0"/>
          <w:color w:val="auto"/>
          <w:kern w:val="0"/>
          <w:sz w:val="24"/>
          <w:szCs w:val="32"/>
          <w:highlight w:val="none"/>
        </w:rPr>
        <w:t>M</w:t>
      </w:r>
      <w:r>
        <w:rPr>
          <w:rFonts w:hint="eastAsia" w:ascii="宋体" w:hAnsi="宋体" w:eastAsia="宋体" w:cs="宋体"/>
          <w:snapToGrid w:val="0"/>
          <w:color w:val="auto"/>
          <w:kern w:val="0"/>
          <w:sz w:val="24"/>
          <w:szCs w:val="32"/>
          <w:highlight w:val="none"/>
          <w:vertAlign w:val="subscript"/>
        </w:rPr>
        <w:t>3</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eastAsia="zh-CN"/>
        </w:rPr>
        <w:t>投标报价满分</w:t>
      </w:r>
      <w:r>
        <w:rPr>
          <w:rFonts w:hint="eastAsia" w:ascii="宋体" w:hAnsi="宋体" w:eastAsia="宋体" w:cs="宋体"/>
          <w:color w:val="auto"/>
          <w:sz w:val="24"/>
          <w:highlight w:val="none"/>
        </w:rPr>
        <w:t>－（| Di－D | ÷D）×100×E</w:t>
      </w:r>
    </w:p>
    <w:p w14:paraId="1BC2B9ED">
      <w:pPr>
        <w:pStyle w:val="32"/>
        <w:wordWrap w:val="0"/>
        <w:adjustRightInd w:val="0"/>
        <w:snapToGrid w:val="0"/>
        <w:spacing w:line="440" w:lineRule="exact"/>
        <w:ind w:firstLine="480" w:firstLineChars="200"/>
        <w:jc w:val="both"/>
        <w:rPr>
          <w:rFonts w:hint="eastAsia" w:ascii="宋体" w:hAnsi="宋体" w:eastAsia="宋体" w:cs="宋体"/>
          <w:color w:val="auto"/>
          <w:sz w:val="24"/>
          <w:highlight w:val="none"/>
        </w:rPr>
      </w:pPr>
      <w:r>
        <w:rPr>
          <w:rFonts w:hint="eastAsia" w:ascii="宋体" w:hAnsi="宋体" w:eastAsia="宋体" w:cs="宋体"/>
          <w:color w:val="auto"/>
          <w:sz w:val="24"/>
          <w:highlight w:val="none"/>
        </w:rPr>
        <w:t>式中：D为评标基准价，Di为某投标人的投标总价；</w:t>
      </w:r>
    </w:p>
    <w:p w14:paraId="114E9F26">
      <w:pPr>
        <w:pStyle w:val="32"/>
        <w:wordWrap w:val="0"/>
        <w:adjustRightInd w:val="0"/>
        <w:snapToGrid w:val="0"/>
        <w:spacing w:line="440" w:lineRule="exact"/>
        <w:ind w:firstLine="480" w:firstLineChars="200"/>
        <w:jc w:val="both"/>
        <w:rPr>
          <w:rFonts w:hint="eastAsia" w:ascii="宋体" w:hAnsi="宋体" w:eastAsia="宋体" w:cs="宋体"/>
          <w:color w:val="auto"/>
          <w:sz w:val="24"/>
          <w:highlight w:val="none"/>
        </w:rPr>
      </w:pPr>
      <w:r>
        <w:rPr>
          <w:rFonts w:hint="eastAsia" w:ascii="宋体" w:hAnsi="宋体" w:eastAsia="宋体" w:cs="宋体"/>
          <w:color w:val="auto"/>
          <w:sz w:val="24"/>
          <w:highlight w:val="none"/>
        </w:rPr>
        <w:t>E为扣分因子。当Di＞D时，E＝</w:t>
      </w:r>
      <w:r>
        <w:rPr>
          <w:rFonts w:hint="eastAsia" w:ascii="宋体" w:hAnsi="宋体" w:cs="宋体"/>
          <w:color w:val="auto"/>
          <w:sz w:val="24"/>
          <w:highlight w:val="none"/>
          <w:lang w:val="en-US" w:eastAsia="zh-CN"/>
        </w:rPr>
        <w:t>1</w:t>
      </w:r>
      <w:r>
        <w:rPr>
          <w:rFonts w:hint="eastAsia" w:ascii="宋体" w:hAnsi="宋体" w:eastAsia="宋体" w:cs="宋体"/>
          <w:color w:val="auto"/>
          <w:sz w:val="24"/>
          <w:highlight w:val="none"/>
        </w:rPr>
        <w:t>；当Di＜D时，E＝</w:t>
      </w:r>
      <w:r>
        <w:rPr>
          <w:rFonts w:hint="eastAsia" w:ascii="宋体" w:hAnsi="宋体" w:cs="宋体"/>
          <w:color w:val="auto"/>
          <w:sz w:val="24"/>
          <w:highlight w:val="none"/>
          <w:lang w:val="en-US" w:eastAsia="zh-CN"/>
        </w:rPr>
        <w:t>0.5</w:t>
      </w:r>
      <w:r>
        <w:rPr>
          <w:rFonts w:hint="eastAsia" w:ascii="宋体" w:hAnsi="宋体" w:eastAsia="宋体" w:cs="宋体"/>
          <w:color w:val="auto"/>
          <w:sz w:val="24"/>
          <w:highlight w:val="none"/>
        </w:rPr>
        <w:t>。</w:t>
      </w:r>
    </w:p>
    <w:p w14:paraId="70D0883D">
      <w:pPr>
        <w:pStyle w:val="32"/>
        <w:wordWrap w:val="0"/>
        <w:adjustRightInd w:val="0"/>
        <w:snapToGrid w:val="0"/>
        <w:spacing w:line="440" w:lineRule="exact"/>
        <w:ind w:firstLine="480" w:firstLineChars="200"/>
        <w:jc w:val="both"/>
        <w:rPr>
          <w:rFonts w:hint="eastAsia" w:ascii="宋体" w:hAnsi="宋体" w:eastAsia="宋体" w:cs="宋体"/>
          <w:color w:val="auto"/>
          <w:sz w:val="24"/>
          <w:highlight w:val="none"/>
        </w:rPr>
      </w:pPr>
      <w:r>
        <w:rPr>
          <w:rFonts w:hint="eastAsia" w:ascii="宋体" w:hAnsi="宋体" w:eastAsia="宋体" w:cs="宋体"/>
          <w:color w:val="auto"/>
          <w:sz w:val="24"/>
          <w:highlight w:val="none"/>
        </w:rPr>
        <w:t>（4）综合得分M</w:t>
      </w:r>
    </w:p>
    <w:p w14:paraId="0421565E">
      <w:pPr>
        <w:pStyle w:val="32"/>
        <w:wordWrap w:val="0"/>
        <w:adjustRightInd w:val="0"/>
        <w:snapToGrid w:val="0"/>
        <w:spacing w:line="440" w:lineRule="exact"/>
        <w:ind w:firstLine="480" w:firstLineChars="200"/>
        <w:jc w:val="both"/>
        <w:rPr>
          <w:rFonts w:hint="eastAsia" w:ascii="宋体" w:hAnsi="宋体" w:eastAsia="宋体" w:cs="宋体"/>
          <w:color w:val="auto"/>
          <w:sz w:val="24"/>
          <w:highlight w:val="none"/>
        </w:rPr>
      </w:pPr>
      <w:r>
        <w:rPr>
          <w:rFonts w:hint="eastAsia" w:ascii="宋体" w:hAnsi="宋体" w:eastAsia="宋体" w:cs="宋体"/>
          <w:color w:val="auto"/>
          <w:sz w:val="24"/>
          <w:highlight w:val="none"/>
        </w:rPr>
        <w:t>M＝</w:t>
      </w:r>
      <w:r>
        <w:rPr>
          <w:rFonts w:hint="eastAsia" w:ascii="宋体" w:hAnsi="宋体" w:eastAsia="宋体" w:cs="宋体"/>
          <w:snapToGrid w:val="0"/>
          <w:color w:val="auto"/>
          <w:kern w:val="0"/>
          <w:sz w:val="24"/>
          <w:szCs w:val="32"/>
          <w:highlight w:val="none"/>
        </w:rPr>
        <w:t>M</w:t>
      </w:r>
      <w:r>
        <w:rPr>
          <w:rFonts w:hint="eastAsia" w:ascii="宋体" w:hAnsi="宋体" w:eastAsia="宋体" w:cs="宋体"/>
          <w:snapToGrid w:val="0"/>
          <w:color w:val="auto"/>
          <w:kern w:val="0"/>
          <w:sz w:val="24"/>
          <w:szCs w:val="32"/>
          <w:highlight w:val="none"/>
          <w:vertAlign w:val="subscript"/>
        </w:rPr>
        <w:t>1</w:t>
      </w:r>
      <w:r>
        <w:rPr>
          <w:rFonts w:hint="eastAsia" w:ascii="宋体" w:hAnsi="宋体" w:eastAsia="宋体" w:cs="宋体"/>
          <w:color w:val="auto"/>
          <w:sz w:val="24"/>
          <w:highlight w:val="none"/>
        </w:rPr>
        <w:t>＋</w:t>
      </w:r>
      <w:r>
        <w:rPr>
          <w:rFonts w:hint="eastAsia" w:ascii="宋体" w:hAnsi="宋体" w:eastAsia="宋体" w:cs="宋体"/>
          <w:snapToGrid w:val="0"/>
          <w:color w:val="auto"/>
          <w:kern w:val="0"/>
          <w:sz w:val="24"/>
          <w:szCs w:val="32"/>
          <w:highlight w:val="none"/>
        </w:rPr>
        <w:t>M</w:t>
      </w:r>
      <w:r>
        <w:rPr>
          <w:rFonts w:hint="eastAsia" w:ascii="宋体" w:hAnsi="宋体" w:eastAsia="宋体" w:cs="宋体"/>
          <w:snapToGrid w:val="0"/>
          <w:color w:val="auto"/>
          <w:kern w:val="0"/>
          <w:sz w:val="24"/>
          <w:szCs w:val="32"/>
          <w:highlight w:val="none"/>
          <w:vertAlign w:val="subscript"/>
        </w:rPr>
        <w:t>2</w:t>
      </w:r>
      <w:r>
        <w:rPr>
          <w:rFonts w:hint="eastAsia" w:ascii="宋体" w:hAnsi="宋体" w:eastAsia="宋体" w:cs="宋体"/>
          <w:color w:val="auto"/>
          <w:sz w:val="24"/>
          <w:highlight w:val="none"/>
        </w:rPr>
        <w:t>＋</w:t>
      </w:r>
      <w:r>
        <w:rPr>
          <w:rFonts w:hint="eastAsia" w:ascii="宋体" w:hAnsi="宋体" w:eastAsia="宋体" w:cs="宋体"/>
          <w:snapToGrid w:val="0"/>
          <w:color w:val="auto"/>
          <w:kern w:val="0"/>
          <w:sz w:val="24"/>
          <w:szCs w:val="32"/>
          <w:highlight w:val="none"/>
        </w:rPr>
        <w:t>M</w:t>
      </w:r>
      <w:r>
        <w:rPr>
          <w:rFonts w:hint="eastAsia" w:ascii="宋体" w:hAnsi="宋体" w:eastAsia="宋体" w:cs="宋体"/>
          <w:snapToGrid w:val="0"/>
          <w:color w:val="auto"/>
          <w:kern w:val="0"/>
          <w:sz w:val="24"/>
          <w:szCs w:val="32"/>
          <w:highlight w:val="none"/>
          <w:vertAlign w:val="subscript"/>
        </w:rPr>
        <w:t>3</w:t>
      </w:r>
    </w:p>
    <w:p w14:paraId="51D0C94D">
      <w:pPr>
        <w:pStyle w:val="32"/>
        <w:wordWrap w:val="0"/>
        <w:adjustRightInd w:val="0"/>
        <w:snapToGrid w:val="0"/>
        <w:spacing w:line="440" w:lineRule="exact"/>
        <w:ind w:firstLine="480" w:firstLineChars="200"/>
        <w:jc w:val="both"/>
        <w:rPr>
          <w:rFonts w:hint="eastAsia" w:ascii="宋体" w:hAnsi="宋体" w:eastAsia="宋体" w:cs="宋体"/>
          <w:snapToGrid w:val="0"/>
          <w:color w:val="auto"/>
          <w:kern w:val="0"/>
          <w:sz w:val="24"/>
          <w:szCs w:val="32"/>
          <w:highlight w:val="none"/>
        </w:rPr>
      </w:pPr>
      <w:r>
        <w:rPr>
          <w:rFonts w:hint="eastAsia" w:ascii="宋体" w:hAnsi="宋体" w:eastAsia="宋体" w:cs="宋体"/>
          <w:snapToGrid w:val="0"/>
          <w:color w:val="auto"/>
          <w:kern w:val="0"/>
          <w:sz w:val="24"/>
          <w:szCs w:val="32"/>
          <w:highlight w:val="none"/>
        </w:rPr>
        <w:t>式中：M为综合得分，M1为商务得分，M2为技术得分，M3为投标报价得分。</w:t>
      </w:r>
    </w:p>
    <w:p w14:paraId="4A0386E1">
      <w:pPr>
        <w:pStyle w:val="32"/>
        <w:wordWrap w:val="0"/>
        <w:adjustRightInd w:val="0"/>
        <w:snapToGrid w:val="0"/>
        <w:spacing w:line="440" w:lineRule="exact"/>
        <w:ind w:firstLine="480" w:firstLineChars="200"/>
        <w:jc w:val="both"/>
        <w:rPr>
          <w:rFonts w:hint="eastAsia" w:ascii="宋体" w:hAnsi="宋体" w:eastAsia="宋体" w:cs="宋体"/>
          <w:snapToGrid w:val="0"/>
          <w:color w:val="auto"/>
          <w:kern w:val="0"/>
          <w:sz w:val="24"/>
          <w:szCs w:val="32"/>
          <w:highlight w:val="none"/>
          <w:lang w:val="en-US" w:eastAsia="zh-CN"/>
        </w:rPr>
      </w:pPr>
      <w:r>
        <w:rPr>
          <w:rFonts w:hint="eastAsia" w:ascii="宋体" w:hAnsi="宋体" w:eastAsia="宋体" w:cs="宋体"/>
          <w:snapToGrid w:val="0"/>
          <w:color w:val="auto"/>
          <w:kern w:val="0"/>
          <w:sz w:val="24"/>
          <w:szCs w:val="32"/>
          <w:highlight w:val="none"/>
          <w:lang w:val="en-US" w:eastAsia="zh-CN"/>
        </w:rPr>
        <w:t>（5）评标委员会根据招标文件规定的评分细则，对招标文件中的各评审因素进行评审、比较、打分，将得分前5名不排序（按企业统一社会信用代码后4位大小排位）的投标人作为定标候选人推荐给招标人，并对每个定标候选人的优势、风险等评审情况进行说明。当投标人综合总得分相同时，以报价低为前；当投标人综合总得分相同且报价及资质等级相同时，由评标委员会投票确定排前。</w:t>
      </w:r>
    </w:p>
    <w:p w14:paraId="46883202">
      <w:pPr>
        <w:pStyle w:val="32"/>
        <w:wordWrap w:val="0"/>
        <w:adjustRightInd w:val="0"/>
        <w:snapToGrid w:val="0"/>
        <w:spacing w:line="440" w:lineRule="exact"/>
        <w:ind w:firstLine="480" w:firstLineChars="200"/>
        <w:jc w:val="both"/>
        <w:rPr>
          <w:rFonts w:hint="eastAsia" w:ascii="宋体" w:hAnsi="宋体" w:eastAsia="宋体" w:cs="宋体"/>
          <w:snapToGrid w:val="0"/>
          <w:color w:val="auto"/>
          <w:kern w:val="0"/>
          <w:sz w:val="24"/>
          <w:szCs w:val="32"/>
          <w:highlight w:val="none"/>
          <w:lang w:val="en-US" w:eastAsia="zh-CN"/>
        </w:rPr>
      </w:pPr>
      <w:r>
        <w:rPr>
          <w:rFonts w:hint="eastAsia" w:ascii="宋体" w:hAnsi="宋体" w:eastAsia="宋体" w:cs="宋体"/>
          <w:snapToGrid w:val="0"/>
          <w:color w:val="auto"/>
          <w:kern w:val="0"/>
          <w:sz w:val="24"/>
          <w:szCs w:val="32"/>
          <w:highlight w:val="none"/>
          <w:lang w:val="en-US" w:eastAsia="zh-CN"/>
        </w:rPr>
        <w:t>定标候选人得分只作为评标委员会的推荐依据，不作为定标委员会对中标候选人排序的依据。当有效投标人数量不足5名但满足法定要求时，所有通过评审的有效投标人均应作为定标候选人。</w:t>
      </w:r>
    </w:p>
    <w:p w14:paraId="514A10FD">
      <w:pPr>
        <w:pStyle w:val="32"/>
        <w:wordWrap w:val="0"/>
        <w:adjustRightInd w:val="0"/>
        <w:snapToGrid w:val="0"/>
        <w:spacing w:line="440" w:lineRule="exact"/>
        <w:ind w:firstLine="480" w:firstLineChars="200"/>
        <w:jc w:val="both"/>
        <w:rPr>
          <w:rFonts w:hint="eastAsia" w:ascii="宋体" w:hAnsi="宋体" w:eastAsia="宋体" w:cs="宋体"/>
          <w:snapToGrid w:val="0"/>
          <w:color w:val="auto"/>
          <w:kern w:val="0"/>
          <w:sz w:val="24"/>
          <w:szCs w:val="32"/>
          <w:highlight w:val="none"/>
          <w:lang w:val="en-US" w:eastAsia="zh-CN"/>
        </w:rPr>
        <w:sectPr>
          <w:footerReference r:id="rId5" w:type="default"/>
          <w:endnotePr>
            <w:numFmt w:val="decimal"/>
          </w:endnotePr>
          <w:pgSz w:w="11906" w:h="16838"/>
          <w:pgMar w:top="1701" w:right="1015" w:bottom="1417" w:left="1291" w:header="850" w:footer="992" w:gutter="0"/>
          <w:pgNumType w:fmt="decimal" w:start="1"/>
          <w:cols w:space="720" w:num="1"/>
          <w:docGrid w:linePitch="327" w:charSpace="0"/>
        </w:sectPr>
      </w:pPr>
      <w:r>
        <w:rPr>
          <w:rFonts w:hint="eastAsia" w:ascii="宋体" w:hAnsi="宋体" w:eastAsia="宋体" w:cs="宋体"/>
          <w:snapToGrid w:val="0"/>
          <w:color w:val="auto"/>
          <w:kern w:val="0"/>
          <w:sz w:val="24"/>
          <w:szCs w:val="32"/>
          <w:highlight w:val="none"/>
          <w:lang w:val="en-US" w:eastAsia="zh-CN"/>
        </w:rPr>
        <w:t>注：编写评标报告时，定标候选人不排序，按企业统一社会信用代码后4位大小排位，如统一社会信用代码后4位出现字母情况的，字母以“0”进行代替大小排位，如出现后4位大小一致的，则随机排位。</w:t>
      </w:r>
    </w:p>
    <w:bookmarkEnd w:id="204"/>
    <w:p w14:paraId="0426A52F">
      <w:pPr>
        <w:shd w:val="clear" w:color="auto" w:fill="auto"/>
        <w:wordWrap w:val="0"/>
        <w:adjustRightInd w:val="0"/>
        <w:snapToGrid w:val="0"/>
        <w:spacing w:line="440" w:lineRule="exact"/>
        <w:jc w:val="center"/>
        <w:rPr>
          <w:rFonts w:ascii="Times New Roman" w:hAnsi="Times New Roman" w:eastAsia="宋体" w:cs="Times New Roman"/>
          <w:snapToGrid w:val="0"/>
          <w:color w:val="auto"/>
          <w:kern w:val="0"/>
          <w:highlight w:val="none"/>
        </w:rPr>
      </w:pPr>
      <w:r>
        <w:rPr>
          <w:rFonts w:hint="eastAsia" w:ascii="Times New Roman" w:hAnsi="Times New Roman" w:eastAsia="宋体" w:cs="Times New Roman"/>
          <w:b/>
          <w:bCs/>
          <w:snapToGrid w:val="0"/>
          <w:color w:val="auto"/>
          <w:kern w:val="0"/>
          <w:sz w:val="36"/>
          <w:szCs w:val="36"/>
          <w:highlight w:val="none"/>
        </w:rPr>
        <w:t>表1</w:t>
      </w:r>
      <w:r>
        <w:rPr>
          <w:rFonts w:hint="eastAsia" w:ascii="Times New Roman" w:hAnsi="Times New Roman" w:eastAsia="宋体" w:cs="Times New Roman"/>
          <w:b/>
          <w:bCs/>
          <w:snapToGrid w:val="0"/>
          <w:color w:val="auto"/>
          <w:kern w:val="0"/>
          <w:sz w:val="36"/>
          <w:szCs w:val="36"/>
          <w:highlight w:val="none"/>
          <w:lang w:val="en-US" w:eastAsia="zh-CN"/>
        </w:rPr>
        <w:t xml:space="preserve">  </w:t>
      </w:r>
      <w:r>
        <w:rPr>
          <w:rFonts w:hint="eastAsia" w:ascii="Times New Roman" w:hAnsi="Times New Roman" w:eastAsia="宋体" w:cs="Times New Roman"/>
          <w:b/>
          <w:bCs/>
          <w:snapToGrid w:val="0"/>
          <w:color w:val="auto"/>
          <w:kern w:val="0"/>
          <w:sz w:val="36"/>
          <w:szCs w:val="36"/>
          <w:highlight w:val="none"/>
        </w:rPr>
        <w:t>综合评分表</w:t>
      </w:r>
    </w:p>
    <w:tbl>
      <w:tblPr>
        <w:tblStyle w:val="24"/>
        <w:tblW w:w="110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8"/>
        <w:gridCol w:w="237"/>
        <w:gridCol w:w="3635"/>
        <w:gridCol w:w="5729"/>
      </w:tblGrid>
      <w:tr w14:paraId="22A2A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1089" w:type="dxa"/>
            <w:gridSpan w:val="4"/>
            <w:noWrap w:val="0"/>
            <w:vAlign w:val="top"/>
          </w:tcPr>
          <w:p w14:paraId="3B5B465E">
            <w:pPr>
              <w:keepNext w:val="0"/>
              <w:keepLines w:val="0"/>
              <w:pageBreakBefore w:val="0"/>
              <w:widowControl w:val="0"/>
              <w:shd w:val="clear" w:color="auto" w:fill="auto"/>
              <w:kinsoku/>
              <w:wordWrap w:val="0"/>
              <w:overflowPunct/>
              <w:topLinePunct w:val="0"/>
              <w:autoSpaceDE/>
              <w:autoSpaceDN/>
              <w:bidi w:val="0"/>
              <w:adjustRightInd w:val="0"/>
              <w:snapToGrid w:val="0"/>
              <w:spacing w:line="320" w:lineRule="exact"/>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商务部分满分：60分。</w:t>
            </w:r>
          </w:p>
        </w:tc>
      </w:tr>
      <w:tr w14:paraId="220A9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1488" w:type="dxa"/>
            <w:noWrap w:val="0"/>
            <w:vAlign w:val="center"/>
          </w:tcPr>
          <w:p w14:paraId="6555342F">
            <w:pPr>
              <w:keepNext w:val="0"/>
              <w:keepLines w:val="0"/>
              <w:pageBreakBefore w:val="0"/>
              <w:widowControl w:val="0"/>
              <w:shd w:val="clear" w:color="auto" w:fill="auto"/>
              <w:tabs>
                <w:tab w:val="left" w:pos="1354"/>
                <w:tab w:val="left" w:pos="1459"/>
                <w:tab w:val="center" w:pos="3902"/>
                <w:tab w:val="right" w:pos="7805"/>
              </w:tabs>
              <w:kinsoku/>
              <w:wordWrap w:val="0"/>
              <w:overflowPunct/>
              <w:topLinePunct w:val="0"/>
              <w:autoSpaceDE/>
              <w:autoSpaceDN/>
              <w:bidi w:val="0"/>
              <w:adjustRightInd w:val="0"/>
              <w:snapToGrid w:val="0"/>
              <w:spacing w:after="0" w:afterAutospacing="0" w:line="240" w:lineRule="auto"/>
              <w:jc w:val="center"/>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评分因素</w:t>
            </w:r>
          </w:p>
        </w:tc>
        <w:tc>
          <w:tcPr>
            <w:tcW w:w="3872" w:type="dxa"/>
            <w:gridSpan w:val="2"/>
            <w:noWrap w:val="0"/>
            <w:vAlign w:val="center"/>
          </w:tcPr>
          <w:p w14:paraId="6B24A928">
            <w:pPr>
              <w:keepNext w:val="0"/>
              <w:keepLines w:val="0"/>
              <w:pageBreakBefore w:val="0"/>
              <w:widowControl w:val="0"/>
              <w:shd w:val="clear" w:color="auto" w:fill="auto"/>
              <w:tabs>
                <w:tab w:val="left" w:pos="1354"/>
                <w:tab w:val="left" w:pos="1459"/>
                <w:tab w:val="center" w:pos="3902"/>
                <w:tab w:val="right" w:pos="7805"/>
              </w:tabs>
              <w:kinsoku/>
              <w:wordWrap w:val="0"/>
              <w:overflowPunct/>
              <w:topLinePunct w:val="0"/>
              <w:autoSpaceDE/>
              <w:autoSpaceDN/>
              <w:bidi w:val="0"/>
              <w:adjustRightInd w:val="0"/>
              <w:snapToGrid w:val="0"/>
              <w:spacing w:after="0" w:afterAutospacing="0" w:line="240" w:lineRule="auto"/>
              <w:jc w:val="center"/>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评分标准</w:t>
            </w:r>
          </w:p>
        </w:tc>
        <w:tc>
          <w:tcPr>
            <w:tcW w:w="5729" w:type="dxa"/>
            <w:noWrap w:val="0"/>
            <w:vAlign w:val="center"/>
          </w:tcPr>
          <w:p w14:paraId="66485160">
            <w:pPr>
              <w:keepNext w:val="0"/>
              <w:keepLines w:val="0"/>
              <w:pageBreakBefore w:val="0"/>
              <w:widowControl w:val="0"/>
              <w:shd w:val="clear" w:color="auto" w:fill="auto"/>
              <w:tabs>
                <w:tab w:val="left" w:pos="1354"/>
                <w:tab w:val="left" w:pos="1459"/>
                <w:tab w:val="center" w:pos="3902"/>
                <w:tab w:val="right" w:pos="7805"/>
              </w:tabs>
              <w:kinsoku/>
              <w:wordWrap w:val="0"/>
              <w:overflowPunct/>
              <w:topLinePunct w:val="0"/>
              <w:autoSpaceDE/>
              <w:autoSpaceDN/>
              <w:bidi w:val="0"/>
              <w:adjustRightInd w:val="0"/>
              <w:snapToGrid w:val="0"/>
              <w:spacing w:after="0" w:afterAutospacing="0" w:line="240" w:lineRule="auto"/>
              <w:jc w:val="center"/>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备注</w:t>
            </w:r>
          </w:p>
        </w:tc>
      </w:tr>
      <w:tr w14:paraId="5A1C3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4" w:hRule="atLeast"/>
          <w:jc w:val="center"/>
        </w:trPr>
        <w:tc>
          <w:tcPr>
            <w:tcW w:w="1488" w:type="dxa"/>
            <w:noWrap w:val="0"/>
            <w:vAlign w:val="center"/>
          </w:tcPr>
          <w:p w14:paraId="25D18130">
            <w:pPr>
              <w:pStyle w:val="61"/>
              <w:keepNext w:val="0"/>
              <w:keepLines w:val="0"/>
              <w:pageBreakBefore w:val="0"/>
              <w:widowControl w:val="0"/>
              <w:kinsoku/>
              <w:wordWrap w:val="0"/>
              <w:overflowPunct/>
              <w:topLinePunct w:val="0"/>
              <w:autoSpaceDE/>
              <w:autoSpaceDN/>
              <w:bidi w:val="0"/>
              <w:adjustRightInd/>
              <w:snapToGrid w:val="0"/>
              <w:spacing w:after="0" w:line="288" w:lineRule="auto"/>
              <w:jc w:val="center"/>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企业业绩</w:t>
            </w:r>
          </w:p>
          <w:p w14:paraId="53872CBF">
            <w:pPr>
              <w:pStyle w:val="61"/>
              <w:keepNext w:val="0"/>
              <w:keepLines w:val="0"/>
              <w:pageBreakBefore w:val="0"/>
              <w:widowControl w:val="0"/>
              <w:kinsoku/>
              <w:wordWrap w:val="0"/>
              <w:overflowPunct/>
              <w:topLinePunct w:val="0"/>
              <w:autoSpaceDE/>
              <w:autoSpaceDN/>
              <w:bidi w:val="0"/>
              <w:adjustRightInd/>
              <w:snapToGrid w:val="0"/>
              <w:spacing w:after="0" w:line="288" w:lineRule="auto"/>
              <w:ind w:firstLine="120" w:firstLineChars="50"/>
              <w:jc w:val="center"/>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（10分）</w:t>
            </w:r>
          </w:p>
        </w:tc>
        <w:tc>
          <w:tcPr>
            <w:tcW w:w="3872" w:type="dxa"/>
            <w:gridSpan w:val="2"/>
            <w:noWrap w:val="0"/>
            <w:vAlign w:val="center"/>
          </w:tcPr>
          <w:p w14:paraId="1C303BA0">
            <w:pPr>
              <w:pStyle w:val="61"/>
              <w:keepNext w:val="0"/>
              <w:keepLines w:val="0"/>
              <w:pageBreakBefore w:val="0"/>
              <w:widowControl w:val="0"/>
              <w:kinsoku/>
              <w:wordWrap w:val="0"/>
              <w:overflowPunct/>
              <w:topLinePunct w:val="0"/>
              <w:autoSpaceDE/>
              <w:autoSpaceDN/>
              <w:bidi w:val="0"/>
              <w:adjustRightInd/>
              <w:snapToGrid w:val="0"/>
              <w:spacing w:after="0" w:line="288" w:lineRule="auto"/>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2021年1月1日至今，投标人承接过同类工程监理业绩情况：</w:t>
            </w:r>
          </w:p>
          <w:p w14:paraId="2DFCDE35">
            <w:pPr>
              <w:pStyle w:val="61"/>
              <w:keepNext w:val="0"/>
              <w:keepLines w:val="0"/>
              <w:pageBreakBefore w:val="0"/>
              <w:widowControl w:val="0"/>
              <w:kinsoku/>
              <w:wordWrap w:val="0"/>
              <w:overflowPunct/>
              <w:topLinePunct w:val="0"/>
              <w:autoSpaceDE/>
              <w:autoSpaceDN/>
              <w:bidi w:val="0"/>
              <w:adjustRightInd/>
              <w:snapToGrid w:val="0"/>
              <w:spacing w:after="0" w:line="288" w:lineRule="auto"/>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1.承接过类似监理项目的，每项得2.5分。</w:t>
            </w:r>
          </w:p>
          <w:p w14:paraId="6DAAD482">
            <w:pPr>
              <w:pStyle w:val="61"/>
              <w:keepNext w:val="0"/>
              <w:keepLines w:val="0"/>
              <w:pageBreakBefore w:val="0"/>
              <w:widowControl w:val="0"/>
              <w:kinsoku/>
              <w:wordWrap w:val="0"/>
              <w:overflowPunct/>
              <w:topLinePunct w:val="0"/>
              <w:autoSpaceDE/>
              <w:autoSpaceDN/>
              <w:bidi w:val="0"/>
              <w:adjustRightInd/>
              <w:snapToGrid w:val="0"/>
              <w:spacing w:after="0" w:line="288" w:lineRule="auto"/>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2.未承接过类似监理项目的，不予计分。</w:t>
            </w:r>
          </w:p>
          <w:p w14:paraId="0E47C5CA">
            <w:pPr>
              <w:pStyle w:val="61"/>
              <w:keepNext w:val="0"/>
              <w:keepLines w:val="0"/>
              <w:pageBreakBefore w:val="0"/>
              <w:widowControl w:val="0"/>
              <w:kinsoku/>
              <w:wordWrap w:val="0"/>
              <w:overflowPunct/>
              <w:topLinePunct w:val="0"/>
              <w:autoSpaceDE/>
              <w:autoSpaceDN/>
              <w:bidi w:val="0"/>
              <w:adjustRightInd/>
              <w:snapToGrid w:val="0"/>
              <w:spacing w:after="0" w:line="288" w:lineRule="auto"/>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说明:本项最高得10分。</w:t>
            </w:r>
          </w:p>
        </w:tc>
        <w:tc>
          <w:tcPr>
            <w:tcW w:w="5729" w:type="dxa"/>
            <w:noWrap w:val="0"/>
            <w:vAlign w:val="center"/>
          </w:tcPr>
          <w:p w14:paraId="5900F025">
            <w:pPr>
              <w:pStyle w:val="61"/>
              <w:keepNext w:val="0"/>
              <w:keepLines w:val="0"/>
              <w:pageBreakBefore w:val="0"/>
              <w:widowControl w:val="0"/>
              <w:kinsoku/>
              <w:wordWrap w:val="0"/>
              <w:overflowPunct/>
              <w:topLinePunct w:val="0"/>
              <w:autoSpaceDE/>
              <w:autoSpaceDN/>
              <w:bidi w:val="0"/>
              <w:adjustRightInd/>
              <w:snapToGrid w:val="0"/>
              <w:spacing w:after="0" w:line="288" w:lineRule="auto"/>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1.类似监理项目指：工程总投资金额≥</w:t>
            </w:r>
            <w:r>
              <w:rPr>
                <w:rFonts w:hint="eastAsia" w:ascii="宋体" w:hAnsi="宋体" w:eastAsia="宋体" w:cs="宋体"/>
                <w:snapToGrid w:val="0"/>
                <w:color w:val="auto"/>
                <w:kern w:val="0"/>
                <w:sz w:val="24"/>
                <w:szCs w:val="32"/>
                <w:highlight w:val="none"/>
                <w:u w:val="single"/>
                <w:lang w:val="en-US" w:eastAsia="zh-CN" w:bidi="ar-SA"/>
              </w:rPr>
              <w:t>10000</w:t>
            </w:r>
            <w:r>
              <w:rPr>
                <w:rFonts w:hint="eastAsia" w:ascii="宋体" w:hAnsi="宋体" w:eastAsia="宋体" w:cs="宋体"/>
                <w:snapToGrid w:val="0"/>
                <w:color w:val="auto"/>
                <w:kern w:val="0"/>
                <w:sz w:val="24"/>
                <w:szCs w:val="32"/>
                <w:highlight w:val="none"/>
                <w:lang w:val="en-US" w:eastAsia="zh-CN" w:bidi="ar-SA"/>
              </w:rPr>
              <w:t>万元的</w:t>
            </w:r>
            <w:r>
              <w:rPr>
                <w:rFonts w:hint="eastAsia" w:ascii="宋体" w:hAnsi="宋体" w:eastAsia="宋体" w:cs="宋体"/>
                <w:snapToGrid w:val="0"/>
                <w:color w:val="auto"/>
                <w:kern w:val="0"/>
                <w:sz w:val="24"/>
                <w:szCs w:val="32"/>
                <w:highlight w:val="none"/>
                <w:u w:val="single"/>
                <w:lang w:val="en-US" w:eastAsia="zh-CN" w:bidi="ar-SA"/>
              </w:rPr>
              <w:t>市政公用工程或房屋建筑类</w:t>
            </w:r>
            <w:r>
              <w:rPr>
                <w:rFonts w:hint="eastAsia" w:ascii="宋体" w:hAnsi="宋体" w:eastAsia="宋体" w:cs="宋体"/>
                <w:snapToGrid w:val="0"/>
                <w:color w:val="auto"/>
                <w:kern w:val="0"/>
                <w:sz w:val="24"/>
                <w:szCs w:val="32"/>
                <w:highlight w:val="none"/>
                <w:lang w:val="en-US" w:eastAsia="zh-CN" w:bidi="ar-SA"/>
              </w:rPr>
              <w:t>监理项目。</w:t>
            </w:r>
          </w:p>
          <w:p w14:paraId="22D2BDE7">
            <w:pPr>
              <w:pStyle w:val="61"/>
              <w:keepNext w:val="0"/>
              <w:keepLines w:val="0"/>
              <w:pageBreakBefore w:val="0"/>
              <w:widowControl w:val="0"/>
              <w:kinsoku/>
              <w:wordWrap w:val="0"/>
              <w:overflowPunct/>
              <w:topLinePunct w:val="0"/>
              <w:autoSpaceDE/>
              <w:autoSpaceDN/>
              <w:bidi w:val="0"/>
              <w:adjustRightInd/>
              <w:snapToGrid w:val="0"/>
              <w:spacing w:after="0" w:line="288" w:lineRule="auto"/>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2.须提供监理合同关键页彩色扫描件(或打印件）并加盖单位公章，未按要求提供不得分。</w:t>
            </w:r>
          </w:p>
          <w:p w14:paraId="525C5DA4">
            <w:pPr>
              <w:pStyle w:val="61"/>
              <w:keepNext w:val="0"/>
              <w:keepLines w:val="0"/>
              <w:pageBreakBefore w:val="0"/>
              <w:widowControl w:val="0"/>
              <w:kinsoku/>
              <w:wordWrap w:val="0"/>
              <w:overflowPunct/>
              <w:topLinePunct w:val="0"/>
              <w:autoSpaceDE/>
              <w:autoSpaceDN/>
              <w:bidi w:val="0"/>
              <w:adjustRightInd/>
              <w:snapToGrid w:val="0"/>
              <w:spacing w:after="0" w:line="288" w:lineRule="auto"/>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3.业绩认定以监理合同所载信息为准。</w:t>
            </w:r>
          </w:p>
        </w:tc>
      </w:tr>
      <w:tr w14:paraId="4186A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488" w:type="dxa"/>
            <w:noWrap w:val="0"/>
            <w:vAlign w:val="center"/>
          </w:tcPr>
          <w:p w14:paraId="40733753">
            <w:pPr>
              <w:pStyle w:val="61"/>
              <w:keepNext w:val="0"/>
              <w:keepLines w:val="0"/>
              <w:pageBreakBefore w:val="0"/>
              <w:widowControl w:val="0"/>
              <w:kinsoku/>
              <w:wordWrap w:val="0"/>
              <w:overflowPunct/>
              <w:topLinePunct w:val="0"/>
              <w:autoSpaceDE/>
              <w:autoSpaceDN/>
              <w:bidi w:val="0"/>
              <w:adjustRightInd/>
              <w:snapToGrid w:val="0"/>
              <w:spacing w:after="0" w:line="288" w:lineRule="auto"/>
              <w:ind w:firstLine="120" w:firstLineChars="50"/>
              <w:jc w:val="left"/>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企业获奖</w:t>
            </w:r>
          </w:p>
          <w:p w14:paraId="5AC7B735">
            <w:pPr>
              <w:pStyle w:val="61"/>
              <w:keepNext w:val="0"/>
              <w:keepLines w:val="0"/>
              <w:pageBreakBefore w:val="0"/>
              <w:widowControl w:val="0"/>
              <w:kinsoku/>
              <w:wordWrap w:val="0"/>
              <w:overflowPunct/>
              <w:topLinePunct w:val="0"/>
              <w:autoSpaceDE/>
              <w:autoSpaceDN/>
              <w:bidi w:val="0"/>
              <w:adjustRightInd/>
              <w:snapToGrid w:val="0"/>
              <w:spacing w:after="0" w:line="288" w:lineRule="auto"/>
              <w:ind w:firstLine="120" w:firstLineChars="50"/>
              <w:jc w:val="left"/>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（10分）</w:t>
            </w:r>
          </w:p>
        </w:tc>
        <w:tc>
          <w:tcPr>
            <w:tcW w:w="3872" w:type="dxa"/>
            <w:gridSpan w:val="2"/>
            <w:noWrap w:val="0"/>
            <w:vAlign w:val="center"/>
          </w:tcPr>
          <w:p w14:paraId="4C90FE50">
            <w:pPr>
              <w:pStyle w:val="61"/>
              <w:keepNext w:val="0"/>
              <w:keepLines w:val="0"/>
              <w:pageBreakBefore w:val="0"/>
              <w:widowControl w:val="0"/>
              <w:kinsoku/>
              <w:wordWrap w:val="0"/>
              <w:overflowPunct/>
              <w:topLinePunct w:val="0"/>
              <w:autoSpaceDE/>
              <w:autoSpaceDN/>
              <w:bidi w:val="0"/>
              <w:adjustRightInd/>
              <w:snapToGrid w:val="0"/>
              <w:spacing w:after="0" w:line="288" w:lineRule="auto"/>
              <w:ind w:firstLine="120" w:firstLineChars="50"/>
              <w:jc w:val="left"/>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2021年1月1日至今，投标人监理过的项目获奖情况：</w:t>
            </w:r>
          </w:p>
          <w:p w14:paraId="11FC2D37">
            <w:pPr>
              <w:pStyle w:val="61"/>
              <w:keepNext w:val="0"/>
              <w:keepLines w:val="0"/>
              <w:pageBreakBefore w:val="0"/>
              <w:widowControl w:val="0"/>
              <w:numPr>
                <w:ilvl w:val="0"/>
                <w:numId w:val="1"/>
              </w:numPr>
              <w:kinsoku/>
              <w:wordWrap w:val="0"/>
              <w:overflowPunct/>
              <w:topLinePunct w:val="0"/>
              <w:autoSpaceDE/>
              <w:autoSpaceDN/>
              <w:bidi w:val="0"/>
              <w:adjustRightInd/>
              <w:snapToGrid w:val="0"/>
              <w:spacing w:after="0" w:line="288" w:lineRule="auto"/>
              <w:ind w:firstLine="120" w:firstLineChars="50"/>
              <w:jc w:val="left"/>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获得国家级奖项的，每提供一项得10分；</w:t>
            </w:r>
          </w:p>
          <w:p w14:paraId="0A973FE9">
            <w:pPr>
              <w:pStyle w:val="61"/>
              <w:keepNext w:val="0"/>
              <w:keepLines w:val="0"/>
              <w:pageBreakBefore w:val="0"/>
              <w:widowControl w:val="0"/>
              <w:numPr>
                <w:ilvl w:val="0"/>
                <w:numId w:val="1"/>
              </w:numPr>
              <w:kinsoku/>
              <w:wordWrap w:val="0"/>
              <w:overflowPunct/>
              <w:topLinePunct w:val="0"/>
              <w:autoSpaceDE/>
              <w:autoSpaceDN/>
              <w:bidi w:val="0"/>
              <w:adjustRightInd/>
              <w:snapToGrid w:val="0"/>
              <w:spacing w:after="0" w:line="288" w:lineRule="auto"/>
              <w:ind w:firstLine="120" w:firstLineChars="50"/>
              <w:jc w:val="left"/>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获得省级奖项的，每提供一项得5分；</w:t>
            </w:r>
          </w:p>
          <w:p w14:paraId="705410BA">
            <w:pPr>
              <w:pStyle w:val="61"/>
              <w:keepNext w:val="0"/>
              <w:keepLines w:val="0"/>
              <w:pageBreakBefore w:val="0"/>
              <w:widowControl w:val="0"/>
              <w:numPr>
                <w:ilvl w:val="0"/>
                <w:numId w:val="1"/>
              </w:numPr>
              <w:kinsoku/>
              <w:wordWrap w:val="0"/>
              <w:overflowPunct/>
              <w:topLinePunct w:val="0"/>
              <w:autoSpaceDE/>
              <w:autoSpaceDN/>
              <w:bidi w:val="0"/>
              <w:adjustRightInd/>
              <w:snapToGrid w:val="0"/>
              <w:spacing w:after="0" w:line="288" w:lineRule="auto"/>
              <w:ind w:firstLine="120" w:firstLineChars="50"/>
              <w:jc w:val="left"/>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获得地市级奖项的，每提供一项2分。</w:t>
            </w:r>
          </w:p>
          <w:p w14:paraId="69639895">
            <w:pPr>
              <w:pStyle w:val="61"/>
              <w:keepNext w:val="0"/>
              <w:keepLines w:val="0"/>
              <w:pageBreakBefore w:val="0"/>
              <w:widowControl w:val="0"/>
              <w:numPr>
                <w:ilvl w:val="0"/>
                <w:numId w:val="1"/>
              </w:numPr>
              <w:kinsoku/>
              <w:wordWrap w:val="0"/>
              <w:overflowPunct/>
              <w:topLinePunct w:val="0"/>
              <w:autoSpaceDE/>
              <w:autoSpaceDN/>
              <w:bidi w:val="0"/>
              <w:adjustRightInd/>
              <w:snapToGrid w:val="0"/>
              <w:spacing w:after="0" w:line="288" w:lineRule="auto"/>
              <w:ind w:firstLine="120" w:firstLineChars="50"/>
              <w:jc w:val="left"/>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以上奖项均未获得的，不予计分。</w:t>
            </w:r>
          </w:p>
          <w:p w14:paraId="74E1EDA9">
            <w:pPr>
              <w:pStyle w:val="61"/>
              <w:keepNext w:val="0"/>
              <w:keepLines w:val="0"/>
              <w:pageBreakBefore w:val="0"/>
              <w:widowControl w:val="0"/>
              <w:kinsoku/>
              <w:wordWrap w:val="0"/>
              <w:overflowPunct/>
              <w:topLinePunct w:val="0"/>
              <w:autoSpaceDE/>
              <w:autoSpaceDN/>
              <w:bidi w:val="0"/>
              <w:adjustRightInd/>
              <w:snapToGrid w:val="0"/>
              <w:spacing w:after="0" w:line="288" w:lineRule="auto"/>
              <w:ind w:firstLine="120" w:firstLineChars="50"/>
              <w:jc w:val="left"/>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说明:本项最高得10分。</w:t>
            </w:r>
          </w:p>
        </w:tc>
        <w:tc>
          <w:tcPr>
            <w:tcW w:w="5729" w:type="dxa"/>
            <w:noWrap w:val="0"/>
            <w:vAlign w:val="center"/>
          </w:tcPr>
          <w:p w14:paraId="4B4C3D31">
            <w:pPr>
              <w:pStyle w:val="61"/>
              <w:keepNext w:val="0"/>
              <w:keepLines w:val="0"/>
              <w:pageBreakBefore w:val="0"/>
              <w:widowControl w:val="0"/>
              <w:kinsoku/>
              <w:wordWrap w:val="0"/>
              <w:overflowPunct/>
              <w:topLinePunct w:val="0"/>
              <w:autoSpaceDE/>
              <w:autoSpaceDN/>
              <w:bidi w:val="0"/>
              <w:adjustRightInd/>
              <w:snapToGrid w:val="0"/>
              <w:spacing w:after="0" w:line="288" w:lineRule="auto"/>
              <w:ind w:firstLine="120" w:firstLineChars="50"/>
              <w:jc w:val="left"/>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1.同一项目获得多项奖项的，按最高奖项计取，不重复计算。不同项目获奖可累计得分。</w:t>
            </w:r>
          </w:p>
          <w:p w14:paraId="73A8D12F">
            <w:pPr>
              <w:pStyle w:val="61"/>
              <w:keepNext w:val="0"/>
              <w:keepLines w:val="0"/>
              <w:pageBreakBefore w:val="0"/>
              <w:widowControl w:val="0"/>
              <w:kinsoku/>
              <w:wordWrap w:val="0"/>
              <w:overflowPunct/>
              <w:topLinePunct w:val="0"/>
              <w:autoSpaceDE/>
              <w:autoSpaceDN/>
              <w:bidi w:val="0"/>
              <w:adjustRightInd/>
              <w:snapToGrid w:val="0"/>
              <w:spacing w:after="0" w:line="288" w:lineRule="auto"/>
              <w:ind w:firstLine="120" w:firstLineChars="50"/>
              <w:jc w:val="left"/>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2.需提供行政主管部门或行业协会颁发的项目获奖证书彩色扫描件或获奖发文材料的彩色扫描件及网页查询截图。</w:t>
            </w:r>
          </w:p>
          <w:p w14:paraId="1B45AB15">
            <w:pPr>
              <w:pStyle w:val="61"/>
              <w:keepNext w:val="0"/>
              <w:keepLines w:val="0"/>
              <w:pageBreakBefore w:val="0"/>
              <w:widowControl w:val="0"/>
              <w:kinsoku/>
              <w:wordWrap w:val="0"/>
              <w:overflowPunct/>
              <w:topLinePunct w:val="0"/>
              <w:autoSpaceDE/>
              <w:autoSpaceDN/>
              <w:bidi w:val="0"/>
              <w:adjustRightInd/>
              <w:snapToGrid w:val="0"/>
              <w:spacing w:after="0" w:line="288" w:lineRule="auto"/>
              <w:ind w:firstLine="120" w:firstLineChars="50"/>
              <w:jc w:val="left"/>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3.行业协会需经民政部门备案,提供中国社会组织政务服务平台（民政一体化政务服务平台）（https://xxgs.chinanpo.mca.gov.cn/gsxt/newList）登记信息查询截图）。</w:t>
            </w:r>
          </w:p>
          <w:p w14:paraId="3EF6CBE9">
            <w:pPr>
              <w:pStyle w:val="61"/>
              <w:keepNext w:val="0"/>
              <w:keepLines w:val="0"/>
              <w:pageBreakBefore w:val="0"/>
              <w:widowControl w:val="0"/>
              <w:kinsoku/>
              <w:wordWrap w:val="0"/>
              <w:overflowPunct/>
              <w:topLinePunct w:val="0"/>
              <w:autoSpaceDE/>
              <w:autoSpaceDN/>
              <w:bidi w:val="0"/>
              <w:adjustRightInd/>
              <w:snapToGrid w:val="0"/>
              <w:spacing w:after="0" w:line="288" w:lineRule="auto"/>
              <w:ind w:firstLine="120" w:firstLineChars="50"/>
              <w:jc w:val="left"/>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4.获奖时间以发证或发文时间为准。</w:t>
            </w:r>
          </w:p>
          <w:p w14:paraId="1D091BFE">
            <w:pPr>
              <w:pStyle w:val="61"/>
              <w:keepNext w:val="0"/>
              <w:keepLines w:val="0"/>
              <w:pageBreakBefore w:val="0"/>
              <w:widowControl w:val="0"/>
              <w:kinsoku/>
              <w:wordWrap w:val="0"/>
              <w:overflowPunct/>
              <w:topLinePunct w:val="0"/>
              <w:autoSpaceDE/>
              <w:autoSpaceDN/>
              <w:bidi w:val="0"/>
              <w:adjustRightInd/>
              <w:snapToGrid w:val="0"/>
              <w:spacing w:after="0" w:line="288" w:lineRule="auto"/>
              <w:ind w:firstLine="120" w:firstLineChars="50"/>
              <w:jc w:val="left"/>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5.任一奖项有以下情形之一的，该奖项视为无效，不予计分：</w:t>
            </w:r>
          </w:p>
          <w:p w14:paraId="69FDCF8B">
            <w:pPr>
              <w:pStyle w:val="61"/>
              <w:keepNext w:val="0"/>
              <w:keepLines w:val="0"/>
              <w:pageBreakBefore w:val="0"/>
              <w:widowControl w:val="0"/>
              <w:kinsoku/>
              <w:wordWrap w:val="0"/>
              <w:overflowPunct/>
              <w:topLinePunct w:val="0"/>
              <w:autoSpaceDE/>
              <w:autoSpaceDN/>
              <w:bidi w:val="0"/>
              <w:adjustRightInd/>
              <w:snapToGrid w:val="0"/>
              <w:spacing w:after="0" w:line="288" w:lineRule="auto"/>
              <w:ind w:firstLine="120" w:firstLineChars="50"/>
              <w:jc w:val="left"/>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①奖项不属于指定类别的；</w:t>
            </w:r>
          </w:p>
          <w:p w14:paraId="36AF4C11">
            <w:pPr>
              <w:pStyle w:val="61"/>
              <w:keepNext w:val="0"/>
              <w:keepLines w:val="0"/>
              <w:pageBreakBefore w:val="0"/>
              <w:widowControl w:val="0"/>
              <w:kinsoku/>
              <w:wordWrap w:val="0"/>
              <w:overflowPunct/>
              <w:topLinePunct w:val="0"/>
              <w:autoSpaceDE/>
              <w:autoSpaceDN/>
              <w:bidi w:val="0"/>
              <w:adjustRightInd/>
              <w:snapToGrid w:val="0"/>
              <w:spacing w:after="0" w:line="288" w:lineRule="auto"/>
              <w:ind w:firstLine="120" w:firstLineChars="50"/>
              <w:jc w:val="left"/>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②颁发机构不符合要求的；</w:t>
            </w:r>
          </w:p>
          <w:p w14:paraId="3C93AC58">
            <w:pPr>
              <w:pStyle w:val="61"/>
              <w:keepNext w:val="0"/>
              <w:keepLines w:val="0"/>
              <w:pageBreakBefore w:val="0"/>
              <w:widowControl w:val="0"/>
              <w:kinsoku/>
              <w:wordWrap w:val="0"/>
              <w:overflowPunct/>
              <w:topLinePunct w:val="0"/>
              <w:autoSpaceDE/>
              <w:autoSpaceDN/>
              <w:bidi w:val="0"/>
              <w:adjustRightInd/>
              <w:snapToGrid w:val="0"/>
              <w:spacing w:after="0" w:line="288" w:lineRule="auto"/>
              <w:ind w:firstLine="120" w:firstLineChars="50"/>
              <w:jc w:val="left"/>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③获奖时间不符合要求的。</w:t>
            </w:r>
          </w:p>
        </w:tc>
      </w:tr>
      <w:tr w14:paraId="34587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1" w:hRule="atLeast"/>
          <w:jc w:val="center"/>
        </w:trPr>
        <w:tc>
          <w:tcPr>
            <w:tcW w:w="1488" w:type="dxa"/>
            <w:noWrap w:val="0"/>
            <w:vAlign w:val="center"/>
          </w:tcPr>
          <w:p w14:paraId="7D1ACF96">
            <w:pPr>
              <w:pStyle w:val="61"/>
              <w:keepNext w:val="0"/>
              <w:keepLines w:val="0"/>
              <w:pageBreakBefore w:val="0"/>
              <w:widowControl w:val="0"/>
              <w:kinsoku/>
              <w:wordWrap w:val="0"/>
              <w:overflowPunct/>
              <w:topLinePunct w:val="0"/>
              <w:autoSpaceDE/>
              <w:autoSpaceDN/>
              <w:bidi w:val="0"/>
              <w:adjustRightInd/>
              <w:snapToGrid w:val="0"/>
              <w:spacing w:after="0" w:line="288" w:lineRule="auto"/>
              <w:ind w:firstLine="120" w:firstLineChars="50"/>
              <w:jc w:val="left"/>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企业纳税</w:t>
            </w:r>
          </w:p>
          <w:p w14:paraId="78AA657A">
            <w:pPr>
              <w:pStyle w:val="61"/>
              <w:keepNext w:val="0"/>
              <w:keepLines w:val="0"/>
              <w:pageBreakBefore w:val="0"/>
              <w:widowControl w:val="0"/>
              <w:kinsoku/>
              <w:wordWrap w:val="0"/>
              <w:overflowPunct/>
              <w:topLinePunct w:val="0"/>
              <w:autoSpaceDE/>
              <w:autoSpaceDN/>
              <w:bidi w:val="0"/>
              <w:adjustRightInd/>
              <w:snapToGrid w:val="0"/>
              <w:spacing w:after="0" w:line="288" w:lineRule="auto"/>
              <w:ind w:firstLine="120" w:firstLineChars="50"/>
              <w:jc w:val="left"/>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（6分）</w:t>
            </w:r>
          </w:p>
        </w:tc>
        <w:tc>
          <w:tcPr>
            <w:tcW w:w="3872" w:type="dxa"/>
            <w:gridSpan w:val="2"/>
            <w:noWrap w:val="0"/>
            <w:vAlign w:val="center"/>
          </w:tcPr>
          <w:p w14:paraId="7176C375">
            <w:pPr>
              <w:pStyle w:val="61"/>
              <w:keepNext w:val="0"/>
              <w:keepLines w:val="0"/>
              <w:pageBreakBefore w:val="0"/>
              <w:widowControl w:val="0"/>
              <w:kinsoku/>
              <w:wordWrap w:val="0"/>
              <w:overflowPunct/>
              <w:topLinePunct w:val="0"/>
              <w:autoSpaceDE/>
              <w:autoSpaceDN/>
              <w:bidi w:val="0"/>
              <w:adjustRightInd/>
              <w:snapToGrid w:val="0"/>
              <w:spacing w:after="0" w:line="288" w:lineRule="auto"/>
              <w:jc w:val="left"/>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投标人连续连续3年或以上（其中必须包含有2025年度）获得过税务主管部门出具的纳税信用等级为A级，得6分；</w:t>
            </w:r>
          </w:p>
          <w:p w14:paraId="4A1CC55B">
            <w:pPr>
              <w:pStyle w:val="61"/>
              <w:keepNext w:val="0"/>
              <w:keepLines w:val="0"/>
              <w:pageBreakBefore w:val="0"/>
              <w:widowControl w:val="0"/>
              <w:kinsoku/>
              <w:wordWrap w:val="0"/>
              <w:overflowPunct/>
              <w:topLinePunct w:val="0"/>
              <w:autoSpaceDE/>
              <w:autoSpaceDN/>
              <w:bidi w:val="0"/>
              <w:adjustRightInd/>
              <w:snapToGrid w:val="0"/>
              <w:spacing w:after="0" w:line="288" w:lineRule="auto"/>
              <w:jc w:val="left"/>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说明:本项最高得6分。</w:t>
            </w:r>
          </w:p>
        </w:tc>
        <w:tc>
          <w:tcPr>
            <w:tcW w:w="5729" w:type="dxa"/>
            <w:noWrap w:val="0"/>
            <w:vAlign w:val="center"/>
          </w:tcPr>
          <w:p w14:paraId="4CD11FB8">
            <w:pPr>
              <w:pStyle w:val="61"/>
              <w:keepNext w:val="0"/>
              <w:keepLines w:val="0"/>
              <w:pageBreakBefore w:val="0"/>
              <w:widowControl w:val="0"/>
              <w:kinsoku/>
              <w:wordWrap w:val="0"/>
              <w:overflowPunct/>
              <w:topLinePunct w:val="0"/>
              <w:autoSpaceDE/>
              <w:autoSpaceDN/>
              <w:bidi w:val="0"/>
              <w:adjustRightInd/>
              <w:snapToGrid w:val="0"/>
              <w:spacing w:after="0" w:line="288" w:lineRule="auto"/>
              <w:ind w:firstLine="120" w:firstLineChars="50"/>
              <w:jc w:val="left"/>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1.须提供企业纳税信用等级证明材料（或证书）彩色扫描件及国家税务总局（或省级电子税务局）网上查询截图彩色扫描件。</w:t>
            </w:r>
          </w:p>
          <w:p w14:paraId="51B746E4">
            <w:pPr>
              <w:pStyle w:val="61"/>
              <w:keepNext w:val="0"/>
              <w:keepLines w:val="0"/>
              <w:pageBreakBefore w:val="0"/>
              <w:widowControl w:val="0"/>
              <w:kinsoku/>
              <w:wordWrap w:val="0"/>
              <w:overflowPunct/>
              <w:topLinePunct w:val="0"/>
              <w:autoSpaceDE/>
              <w:autoSpaceDN/>
              <w:bidi w:val="0"/>
              <w:adjustRightInd/>
              <w:snapToGrid w:val="0"/>
              <w:spacing w:after="0" w:line="288" w:lineRule="auto"/>
              <w:ind w:firstLine="120" w:firstLineChars="50"/>
              <w:jc w:val="left"/>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2.只计算投标人自身（不包含投标人的分公司和子公司），否则不得分。</w:t>
            </w:r>
          </w:p>
        </w:tc>
      </w:tr>
      <w:tr w14:paraId="0F884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1" w:hRule="atLeast"/>
          <w:jc w:val="center"/>
        </w:trPr>
        <w:tc>
          <w:tcPr>
            <w:tcW w:w="1488" w:type="dxa"/>
            <w:noWrap w:val="0"/>
            <w:vAlign w:val="center"/>
          </w:tcPr>
          <w:p w14:paraId="46C8448B">
            <w:pPr>
              <w:pStyle w:val="61"/>
              <w:keepNext w:val="0"/>
              <w:keepLines w:val="0"/>
              <w:pageBreakBefore w:val="0"/>
              <w:widowControl w:val="0"/>
              <w:kinsoku/>
              <w:wordWrap w:val="0"/>
              <w:overflowPunct/>
              <w:topLinePunct w:val="0"/>
              <w:autoSpaceDE/>
              <w:autoSpaceDN/>
              <w:bidi w:val="0"/>
              <w:adjustRightInd/>
              <w:snapToGrid w:val="0"/>
              <w:spacing w:after="0" w:line="288" w:lineRule="auto"/>
              <w:jc w:val="center"/>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企业管理体系认证</w:t>
            </w:r>
          </w:p>
          <w:p w14:paraId="4F8B72D5">
            <w:pPr>
              <w:pStyle w:val="61"/>
              <w:keepNext w:val="0"/>
              <w:keepLines w:val="0"/>
              <w:pageBreakBefore w:val="0"/>
              <w:widowControl w:val="0"/>
              <w:kinsoku/>
              <w:wordWrap w:val="0"/>
              <w:overflowPunct/>
              <w:topLinePunct w:val="0"/>
              <w:autoSpaceDE/>
              <w:autoSpaceDN/>
              <w:bidi w:val="0"/>
              <w:adjustRightInd/>
              <w:snapToGrid w:val="0"/>
              <w:spacing w:after="0" w:line="288" w:lineRule="auto"/>
              <w:jc w:val="center"/>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（6分）</w:t>
            </w:r>
          </w:p>
        </w:tc>
        <w:tc>
          <w:tcPr>
            <w:tcW w:w="3872" w:type="dxa"/>
            <w:gridSpan w:val="2"/>
            <w:noWrap w:val="0"/>
            <w:vAlign w:val="center"/>
          </w:tcPr>
          <w:p w14:paraId="5CB6D0C7">
            <w:pPr>
              <w:pStyle w:val="61"/>
              <w:keepNext w:val="0"/>
              <w:keepLines w:val="0"/>
              <w:pageBreakBefore w:val="0"/>
              <w:widowControl w:val="0"/>
              <w:kinsoku/>
              <w:wordWrap w:val="0"/>
              <w:overflowPunct/>
              <w:topLinePunct w:val="0"/>
              <w:autoSpaceDE/>
              <w:autoSpaceDN/>
              <w:bidi w:val="0"/>
              <w:adjustRightInd/>
              <w:snapToGrid w:val="0"/>
              <w:spacing w:after="0" w:line="288" w:lineRule="auto"/>
              <w:jc w:val="left"/>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投标人获得企业质量管理体系、职业健康安全管理体系、环境管理体系认证证书，并在有效期内；</w:t>
            </w:r>
          </w:p>
          <w:p w14:paraId="7CC030F2">
            <w:pPr>
              <w:pStyle w:val="61"/>
              <w:keepNext w:val="0"/>
              <w:keepLines w:val="0"/>
              <w:pageBreakBefore w:val="0"/>
              <w:widowControl w:val="0"/>
              <w:kinsoku/>
              <w:wordWrap w:val="0"/>
              <w:overflowPunct/>
              <w:topLinePunct w:val="0"/>
              <w:autoSpaceDE/>
              <w:autoSpaceDN/>
              <w:bidi w:val="0"/>
              <w:adjustRightInd/>
              <w:snapToGrid w:val="0"/>
              <w:spacing w:after="0" w:line="288" w:lineRule="auto"/>
              <w:jc w:val="left"/>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1.获得以上3项认证证书的，得6分；</w:t>
            </w:r>
          </w:p>
          <w:p w14:paraId="29A058DA">
            <w:pPr>
              <w:pStyle w:val="61"/>
              <w:keepNext w:val="0"/>
              <w:keepLines w:val="0"/>
              <w:pageBreakBefore w:val="0"/>
              <w:widowControl w:val="0"/>
              <w:kinsoku/>
              <w:wordWrap w:val="0"/>
              <w:overflowPunct/>
              <w:topLinePunct w:val="0"/>
              <w:autoSpaceDE/>
              <w:autoSpaceDN/>
              <w:bidi w:val="0"/>
              <w:adjustRightInd/>
              <w:snapToGrid w:val="0"/>
              <w:spacing w:after="0" w:line="288" w:lineRule="auto"/>
              <w:jc w:val="left"/>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2.获得其中2项认证证书的，得4分；</w:t>
            </w:r>
          </w:p>
          <w:p w14:paraId="17FC2515">
            <w:pPr>
              <w:pStyle w:val="61"/>
              <w:keepNext w:val="0"/>
              <w:keepLines w:val="0"/>
              <w:pageBreakBefore w:val="0"/>
              <w:widowControl w:val="0"/>
              <w:kinsoku/>
              <w:wordWrap w:val="0"/>
              <w:overflowPunct/>
              <w:topLinePunct w:val="0"/>
              <w:autoSpaceDE/>
              <w:autoSpaceDN/>
              <w:bidi w:val="0"/>
              <w:adjustRightInd/>
              <w:snapToGrid w:val="0"/>
              <w:spacing w:after="0" w:line="288" w:lineRule="auto"/>
              <w:jc w:val="left"/>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3.获得其中1项认证证书的，得2分；</w:t>
            </w:r>
          </w:p>
          <w:p w14:paraId="7665AB36">
            <w:pPr>
              <w:pStyle w:val="61"/>
              <w:keepNext w:val="0"/>
              <w:keepLines w:val="0"/>
              <w:pageBreakBefore w:val="0"/>
              <w:widowControl w:val="0"/>
              <w:kinsoku/>
              <w:wordWrap w:val="0"/>
              <w:overflowPunct/>
              <w:topLinePunct w:val="0"/>
              <w:autoSpaceDE/>
              <w:autoSpaceDN/>
              <w:bidi w:val="0"/>
              <w:adjustRightInd/>
              <w:snapToGrid w:val="0"/>
              <w:spacing w:after="0" w:line="288" w:lineRule="auto"/>
              <w:jc w:val="left"/>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4.以上证书均未获得的，不予计分；</w:t>
            </w:r>
          </w:p>
          <w:p w14:paraId="264FF3D8">
            <w:pPr>
              <w:pStyle w:val="61"/>
              <w:keepNext w:val="0"/>
              <w:keepLines w:val="0"/>
              <w:pageBreakBefore w:val="0"/>
              <w:widowControl w:val="0"/>
              <w:kinsoku/>
              <w:wordWrap w:val="0"/>
              <w:overflowPunct/>
              <w:topLinePunct w:val="0"/>
              <w:autoSpaceDE/>
              <w:autoSpaceDN/>
              <w:bidi w:val="0"/>
              <w:adjustRightInd/>
              <w:snapToGrid w:val="0"/>
              <w:spacing w:after="0" w:line="288" w:lineRule="auto"/>
              <w:jc w:val="left"/>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说明:本项最高得6分。</w:t>
            </w:r>
          </w:p>
        </w:tc>
        <w:tc>
          <w:tcPr>
            <w:tcW w:w="5729" w:type="dxa"/>
            <w:noWrap w:val="0"/>
            <w:vAlign w:val="center"/>
          </w:tcPr>
          <w:p w14:paraId="154AF93D">
            <w:pPr>
              <w:pStyle w:val="61"/>
              <w:keepNext w:val="0"/>
              <w:keepLines w:val="0"/>
              <w:pageBreakBefore w:val="0"/>
              <w:widowControl w:val="0"/>
              <w:kinsoku/>
              <w:wordWrap w:val="0"/>
              <w:overflowPunct/>
              <w:topLinePunct w:val="0"/>
              <w:autoSpaceDE/>
              <w:autoSpaceDN/>
              <w:bidi w:val="0"/>
              <w:adjustRightInd/>
              <w:snapToGrid w:val="0"/>
              <w:spacing w:after="0" w:line="288" w:lineRule="auto"/>
              <w:jc w:val="left"/>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1.须附在有效期内的认证证书彩色扫描件，同时提供全国认证认可信息公共服务平台(http://cx.cnca.cn/）网页查询结果截图，否则不得分。</w:t>
            </w:r>
          </w:p>
        </w:tc>
      </w:tr>
      <w:tr w14:paraId="562A8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488" w:type="dxa"/>
            <w:vMerge w:val="restart"/>
            <w:noWrap w:val="0"/>
            <w:vAlign w:val="center"/>
          </w:tcPr>
          <w:p w14:paraId="494BA48B">
            <w:pPr>
              <w:pStyle w:val="61"/>
              <w:keepNext w:val="0"/>
              <w:keepLines w:val="0"/>
              <w:pageBreakBefore w:val="0"/>
              <w:widowControl w:val="0"/>
              <w:kinsoku/>
              <w:wordWrap w:val="0"/>
              <w:overflowPunct/>
              <w:topLinePunct w:val="0"/>
              <w:autoSpaceDE/>
              <w:autoSpaceDN/>
              <w:bidi w:val="0"/>
              <w:adjustRightInd/>
              <w:snapToGrid w:val="0"/>
              <w:spacing w:after="0" w:line="288" w:lineRule="auto"/>
              <w:jc w:val="center"/>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企业荣誉</w:t>
            </w:r>
          </w:p>
          <w:p w14:paraId="2FC58E68">
            <w:pPr>
              <w:pStyle w:val="61"/>
              <w:keepNext w:val="0"/>
              <w:keepLines w:val="0"/>
              <w:pageBreakBefore w:val="0"/>
              <w:widowControl w:val="0"/>
              <w:kinsoku/>
              <w:wordWrap w:val="0"/>
              <w:overflowPunct/>
              <w:topLinePunct w:val="0"/>
              <w:autoSpaceDE/>
              <w:autoSpaceDN/>
              <w:bidi w:val="0"/>
              <w:adjustRightInd/>
              <w:snapToGrid w:val="0"/>
              <w:spacing w:after="0" w:line="288" w:lineRule="auto"/>
              <w:jc w:val="center"/>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（12分）</w:t>
            </w:r>
          </w:p>
        </w:tc>
        <w:tc>
          <w:tcPr>
            <w:tcW w:w="3872" w:type="dxa"/>
            <w:gridSpan w:val="2"/>
            <w:noWrap w:val="0"/>
            <w:vAlign w:val="center"/>
          </w:tcPr>
          <w:p w14:paraId="65E07F3E">
            <w:pPr>
              <w:keepNext w:val="0"/>
              <w:keepLines w:val="0"/>
              <w:pageBreakBefore w:val="0"/>
              <w:widowControl/>
              <w:numPr>
                <w:ilvl w:val="0"/>
                <w:numId w:val="0"/>
              </w:numPr>
              <w:kinsoku/>
              <w:overflowPunct/>
              <w:topLinePunct w:val="0"/>
              <w:autoSpaceDE/>
              <w:autoSpaceDN/>
              <w:bidi w:val="0"/>
              <w:snapToGrid w:val="0"/>
              <w:spacing w:line="360" w:lineRule="auto"/>
              <w:ind w:left="0" w:leftChars="0" w:firstLine="0" w:firstLineChars="0"/>
              <w:jc w:val="left"/>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2021年1月1日至今，投标人获得过“建筑业优秀典型监理企业”证书的得4分。</w:t>
            </w:r>
          </w:p>
          <w:p w14:paraId="71EBC17A">
            <w:pPr>
              <w:keepNext w:val="0"/>
              <w:keepLines w:val="0"/>
              <w:pageBreakBefore w:val="0"/>
              <w:widowControl/>
              <w:numPr>
                <w:ilvl w:val="0"/>
                <w:numId w:val="0"/>
              </w:numPr>
              <w:kinsoku/>
              <w:overflowPunct/>
              <w:topLinePunct w:val="0"/>
              <w:autoSpaceDE/>
              <w:autoSpaceDN/>
              <w:bidi w:val="0"/>
              <w:snapToGrid w:val="0"/>
              <w:spacing w:line="360" w:lineRule="auto"/>
              <w:ind w:left="0" w:leftChars="0" w:firstLine="0" w:firstLineChars="0"/>
              <w:jc w:val="left"/>
              <w:textAlignment w:val="auto"/>
              <w:rPr>
                <w:rFonts w:hint="default"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说明：本项最高得4分。</w:t>
            </w:r>
          </w:p>
        </w:tc>
        <w:tc>
          <w:tcPr>
            <w:tcW w:w="5729" w:type="dxa"/>
            <w:vMerge w:val="restart"/>
            <w:noWrap w:val="0"/>
            <w:vAlign w:val="center"/>
          </w:tcPr>
          <w:p w14:paraId="360F95D4">
            <w:pPr>
              <w:keepNext w:val="0"/>
              <w:keepLines w:val="0"/>
              <w:pageBreakBefore w:val="0"/>
              <w:widowControl/>
              <w:numPr>
                <w:ilvl w:val="0"/>
                <w:numId w:val="0"/>
              </w:numPr>
              <w:kinsoku/>
              <w:overflowPunct/>
              <w:topLinePunct w:val="0"/>
              <w:autoSpaceDE/>
              <w:autoSpaceDN/>
              <w:bidi w:val="0"/>
              <w:snapToGrid w:val="0"/>
              <w:spacing w:line="360" w:lineRule="auto"/>
              <w:ind w:left="0" w:leftChars="0" w:firstLine="0" w:firstLineChars="0"/>
              <w:jc w:val="left"/>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1.颁发机构限定以下范围：地级市及以上的人民政府、住建部门、行业协会；如颁发机构为行业协会的，需提供中国社会组织政务服务平台（全国社会组织社会信息公示平台）（https://xxgs.chinanpo.mca.gov.cn/gsxt/newList）网站查询备案登记截图。</w:t>
            </w:r>
          </w:p>
          <w:p w14:paraId="2F12EB55">
            <w:pPr>
              <w:keepNext w:val="0"/>
              <w:keepLines w:val="0"/>
              <w:pageBreakBefore w:val="0"/>
              <w:widowControl/>
              <w:numPr>
                <w:ilvl w:val="0"/>
                <w:numId w:val="0"/>
              </w:numPr>
              <w:kinsoku/>
              <w:overflowPunct/>
              <w:topLinePunct w:val="0"/>
              <w:autoSpaceDE/>
              <w:autoSpaceDN/>
              <w:bidi w:val="0"/>
              <w:snapToGrid w:val="0"/>
              <w:spacing w:line="360" w:lineRule="auto"/>
              <w:ind w:left="0" w:leftChars="0" w:firstLine="0" w:firstLineChars="0"/>
              <w:jc w:val="left"/>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2.需提供相关证书彩色扫描件，以证书发证时间为准，否则不得分。</w:t>
            </w:r>
          </w:p>
        </w:tc>
      </w:tr>
      <w:tr w14:paraId="3AEDC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488" w:type="dxa"/>
            <w:vMerge w:val="continue"/>
            <w:noWrap w:val="0"/>
            <w:vAlign w:val="center"/>
          </w:tcPr>
          <w:p w14:paraId="3E6089F1">
            <w:pPr>
              <w:spacing w:line="240" w:lineRule="auto"/>
              <w:ind w:left="21" w:leftChars="10" w:right="21" w:rightChars="10"/>
              <w:jc w:val="center"/>
              <w:rPr>
                <w:rFonts w:hint="eastAsia" w:ascii="宋体" w:hAnsi="宋体" w:eastAsia="宋体" w:cs="宋体"/>
                <w:snapToGrid w:val="0"/>
                <w:color w:val="auto"/>
                <w:kern w:val="0"/>
                <w:sz w:val="24"/>
                <w:szCs w:val="32"/>
                <w:highlight w:val="none"/>
                <w:lang w:val="en-US" w:eastAsia="zh-CN" w:bidi="ar-SA"/>
              </w:rPr>
            </w:pPr>
          </w:p>
        </w:tc>
        <w:tc>
          <w:tcPr>
            <w:tcW w:w="3872" w:type="dxa"/>
            <w:gridSpan w:val="2"/>
            <w:noWrap w:val="0"/>
            <w:vAlign w:val="center"/>
          </w:tcPr>
          <w:p w14:paraId="32669E0E">
            <w:pPr>
              <w:keepNext w:val="0"/>
              <w:keepLines w:val="0"/>
              <w:pageBreakBefore w:val="0"/>
              <w:widowControl/>
              <w:numPr>
                <w:ilvl w:val="0"/>
                <w:numId w:val="0"/>
              </w:numPr>
              <w:kinsoku/>
              <w:overflowPunct/>
              <w:topLinePunct w:val="0"/>
              <w:autoSpaceDE/>
              <w:autoSpaceDN/>
              <w:bidi w:val="0"/>
              <w:snapToGrid w:val="0"/>
              <w:spacing w:line="360" w:lineRule="auto"/>
              <w:ind w:left="0" w:leftChars="0" w:firstLine="0" w:firstLineChars="0"/>
              <w:jc w:val="left"/>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2021年1月1日至今，投标人获得过“品牌工程监理企业”证书的得4分。</w:t>
            </w:r>
          </w:p>
          <w:p w14:paraId="7893D10E">
            <w:pPr>
              <w:keepNext w:val="0"/>
              <w:keepLines w:val="0"/>
              <w:pageBreakBefore w:val="0"/>
              <w:widowControl/>
              <w:numPr>
                <w:ilvl w:val="0"/>
                <w:numId w:val="0"/>
              </w:numPr>
              <w:kinsoku/>
              <w:overflowPunct/>
              <w:topLinePunct w:val="0"/>
              <w:autoSpaceDE/>
              <w:autoSpaceDN/>
              <w:bidi w:val="0"/>
              <w:snapToGrid w:val="0"/>
              <w:spacing w:line="360" w:lineRule="auto"/>
              <w:ind w:left="0" w:leftChars="0" w:firstLine="0" w:firstLineChars="0"/>
              <w:jc w:val="left"/>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说明：本项最高得4分。</w:t>
            </w:r>
          </w:p>
        </w:tc>
        <w:tc>
          <w:tcPr>
            <w:tcW w:w="5729" w:type="dxa"/>
            <w:vMerge w:val="continue"/>
            <w:noWrap w:val="0"/>
            <w:vAlign w:val="center"/>
          </w:tcPr>
          <w:p w14:paraId="2AACC9C6">
            <w:pPr>
              <w:widowControl w:val="0"/>
              <w:wordWrap w:val="0"/>
              <w:snapToGrid w:val="0"/>
              <w:spacing w:line="400" w:lineRule="exact"/>
              <w:jc w:val="left"/>
              <w:rPr>
                <w:rFonts w:hint="eastAsia" w:ascii="宋体" w:hAnsi="宋体" w:eastAsia="宋体" w:cs="宋体"/>
                <w:snapToGrid w:val="0"/>
                <w:color w:val="auto"/>
                <w:kern w:val="0"/>
                <w:sz w:val="24"/>
                <w:szCs w:val="32"/>
                <w:highlight w:val="none"/>
                <w:lang w:val="en-US" w:eastAsia="zh-CN" w:bidi="ar-SA"/>
              </w:rPr>
            </w:pPr>
          </w:p>
        </w:tc>
      </w:tr>
      <w:tr w14:paraId="2F238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488" w:type="dxa"/>
            <w:vMerge w:val="continue"/>
            <w:noWrap w:val="0"/>
            <w:vAlign w:val="center"/>
          </w:tcPr>
          <w:p w14:paraId="1BAA6A72">
            <w:pPr>
              <w:spacing w:line="240" w:lineRule="auto"/>
              <w:ind w:left="21" w:leftChars="10" w:right="21" w:rightChars="10"/>
              <w:jc w:val="center"/>
              <w:rPr>
                <w:rFonts w:hint="eastAsia" w:ascii="宋体" w:hAnsi="宋体" w:eastAsia="宋体" w:cs="宋体"/>
                <w:snapToGrid w:val="0"/>
                <w:color w:val="auto"/>
                <w:kern w:val="0"/>
                <w:sz w:val="24"/>
                <w:szCs w:val="32"/>
                <w:highlight w:val="none"/>
                <w:lang w:val="en-US" w:eastAsia="zh-CN" w:bidi="ar-SA"/>
              </w:rPr>
            </w:pPr>
          </w:p>
        </w:tc>
        <w:tc>
          <w:tcPr>
            <w:tcW w:w="3872" w:type="dxa"/>
            <w:gridSpan w:val="2"/>
            <w:noWrap w:val="0"/>
            <w:vAlign w:val="center"/>
          </w:tcPr>
          <w:p w14:paraId="1A145963">
            <w:pPr>
              <w:keepNext w:val="0"/>
              <w:keepLines w:val="0"/>
              <w:pageBreakBefore w:val="0"/>
              <w:widowControl/>
              <w:numPr>
                <w:ilvl w:val="0"/>
                <w:numId w:val="0"/>
              </w:numPr>
              <w:kinsoku/>
              <w:overflowPunct/>
              <w:topLinePunct w:val="0"/>
              <w:autoSpaceDE/>
              <w:autoSpaceDN/>
              <w:bidi w:val="0"/>
              <w:snapToGrid w:val="0"/>
              <w:spacing w:line="360" w:lineRule="auto"/>
              <w:ind w:left="0" w:leftChars="0" w:firstLine="0" w:firstLineChars="0"/>
              <w:jc w:val="left"/>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2021年1月1日至今，投标人连续3年或以上获得过“工程监理企业量化评价先进企业”证书的得4分。</w:t>
            </w:r>
          </w:p>
          <w:p w14:paraId="6D218BBA">
            <w:pPr>
              <w:keepNext w:val="0"/>
              <w:keepLines w:val="0"/>
              <w:pageBreakBefore w:val="0"/>
              <w:widowControl/>
              <w:numPr>
                <w:ilvl w:val="0"/>
                <w:numId w:val="0"/>
              </w:numPr>
              <w:kinsoku/>
              <w:overflowPunct/>
              <w:topLinePunct w:val="0"/>
              <w:autoSpaceDE/>
              <w:autoSpaceDN/>
              <w:bidi w:val="0"/>
              <w:snapToGrid w:val="0"/>
              <w:spacing w:line="360" w:lineRule="auto"/>
              <w:ind w:left="0" w:leftChars="0" w:firstLine="0" w:firstLineChars="0"/>
              <w:jc w:val="left"/>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说明：本项最高得4分。</w:t>
            </w:r>
          </w:p>
        </w:tc>
        <w:tc>
          <w:tcPr>
            <w:tcW w:w="5729" w:type="dxa"/>
            <w:vMerge w:val="continue"/>
            <w:noWrap w:val="0"/>
            <w:vAlign w:val="center"/>
          </w:tcPr>
          <w:p w14:paraId="6E0F72D7">
            <w:pPr>
              <w:keepNext w:val="0"/>
              <w:keepLines w:val="0"/>
              <w:pageBreakBefore w:val="0"/>
              <w:widowControl/>
              <w:numPr>
                <w:ilvl w:val="0"/>
                <w:numId w:val="0"/>
              </w:numPr>
              <w:kinsoku/>
              <w:overflowPunct/>
              <w:topLinePunct w:val="0"/>
              <w:autoSpaceDE/>
              <w:autoSpaceDN/>
              <w:bidi w:val="0"/>
              <w:snapToGrid w:val="0"/>
              <w:spacing w:line="360" w:lineRule="auto"/>
              <w:ind w:left="0" w:leftChars="0" w:firstLine="0" w:firstLineChars="0"/>
              <w:jc w:val="left"/>
              <w:textAlignment w:val="auto"/>
              <w:rPr>
                <w:rFonts w:hint="eastAsia" w:ascii="宋体" w:hAnsi="宋体" w:eastAsia="宋体" w:cs="宋体"/>
                <w:snapToGrid w:val="0"/>
                <w:color w:val="auto"/>
                <w:kern w:val="0"/>
                <w:sz w:val="24"/>
                <w:szCs w:val="32"/>
                <w:highlight w:val="none"/>
                <w:lang w:val="en-US" w:eastAsia="zh-CN" w:bidi="ar-SA"/>
              </w:rPr>
            </w:pPr>
          </w:p>
        </w:tc>
      </w:tr>
      <w:tr w14:paraId="08989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1488" w:type="dxa"/>
            <w:noWrap w:val="0"/>
            <w:vAlign w:val="center"/>
          </w:tcPr>
          <w:p w14:paraId="0A3A0010">
            <w:pPr>
              <w:widowControl w:val="0"/>
              <w:wordWrap w:val="0"/>
              <w:snapToGrid w:val="0"/>
              <w:spacing w:line="400" w:lineRule="exact"/>
              <w:jc w:val="center"/>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项目总监综合素质</w:t>
            </w:r>
          </w:p>
          <w:p w14:paraId="1CF9B1D6">
            <w:pPr>
              <w:widowControl w:val="0"/>
              <w:wordWrap w:val="0"/>
              <w:snapToGrid w:val="0"/>
              <w:spacing w:line="400" w:lineRule="exact"/>
              <w:jc w:val="center"/>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（8分）</w:t>
            </w:r>
          </w:p>
        </w:tc>
        <w:tc>
          <w:tcPr>
            <w:tcW w:w="3872" w:type="dxa"/>
            <w:gridSpan w:val="2"/>
            <w:noWrap w:val="0"/>
            <w:vAlign w:val="center"/>
          </w:tcPr>
          <w:p w14:paraId="67FEF173">
            <w:pPr>
              <w:widowControl w:val="0"/>
              <w:wordWrap w:val="0"/>
              <w:adjustRightInd w:val="0"/>
              <w:snapToGrid w:val="0"/>
              <w:spacing w:line="400" w:lineRule="exact"/>
              <w:jc w:val="left"/>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拟委派的总监理工程师：</w:t>
            </w:r>
          </w:p>
          <w:p w14:paraId="13B85C27">
            <w:pPr>
              <w:widowControl w:val="0"/>
              <w:numPr>
                <w:ilvl w:val="0"/>
                <w:numId w:val="2"/>
              </w:numPr>
              <w:wordWrap w:val="0"/>
              <w:adjustRightInd w:val="0"/>
              <w:snapToGrid w:val="0"/>
              <w:spacing w:line="400" w:lineRule="exact"/>
              <w:jc w:val="left"/>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同时具有：高级（或以上）工程师职称、一级造价工程师注册证书、一级建造师注册证书、注册安全工程师执业证书的，得8分；</w:t>
            </w:r>
          </w:p>
          <w:p w14:paraId="1B2C8C8F">
            <w:pPr>
              <w:widowControl w:val="0"/>
              <w:numPr>
                <w:ilvl w:val="0"/>
                <w:numId w:val="2"/>
              </w:numPr>
              <w:wordWrap w:val="0"/>
              <w:adjustRightInd w:val="0"/>
              <w:snapToGrid w:val="0"/>
              <w:spacing w:line="400" w:lineRule="exact"/>
              <w:jc w:val="left"/>
              <w:rPr>
                <w:rFonts w:hint="default"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同时具有：高级（或以上）工程师职称、一级造价工程师注册证书、一级建造师注册证书、注册安全工程师执业证书任意三项的，得4分；</w:t>
            </w:r>
          </w:p>
          <w:p w14:paraId="67E08E8E">
            <w:pPr>
              <w:widowControl w:val="0"/>
              <w:numPr>
                <w:ilvl w:val="0"/>
                <w:numId w:val="2"/>
              </w:numPr>
              <w:wordWrap w:val="0"/>
              <w:adjustRightInd w:val="0"/>
              <w:snapToGrid w:val="0"/>
              <w:spacing w:line="400" w:lineRule="exact"/>
              <w:jc w:val="left"/>
              <w:rPr>
                <w:rFonts w:hint="default"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同时具有：高级（或以上）工程师职称、一级造价工程师注册证书、一级建造师注册证书、注册安全工程师执业证书任意两项的，得2分；</w:t>
            </w:r>
          </w:p>
          <w:p w14:paraId="0340DEF1">
            <w:pPr>
              <w:widowControl w:val="0"/>
              <w:numPr>
                <w:ilvl w:val="0"/>
                <w:numId w:val="2"/>
              </w:numPr>
              <w:wordWrap w:val="0"/>
              <w:adjustRightInd w:val="0"/>
              <w:snapToGrid w:val="0"/>
              <w:spacing w:line="400" w:lineRule="exact"/>
              <w:jc w:val="left"/>
              <w:rPr>
                <w:rFonts w:hint="default"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具有：高级（或以上）工程师职称、一级造价工程师注册证书、一级建造师注册证书、注册安全工程师执业证书任意一项的，得1分；</w:t>
            </w:r>
          </w:p>
          <w:p w14:paraId="33C9FEC5">
            <w:pPr>
              <w:widowControl w:val="0"/>
              <w:numPr>
                <w:ilvl w:val="0"/>
                <w:numId w:val="0"/>
              </w:numPr>
              <w:wordWrap w:val="0"/>
              <w:adjustRightInd w:val="0"/>
              <w:snapToGrid w:val="0"/>
              <w:spacing w:line="400" w:lineRule="exact"/>
              <w:jc w:val="left"/>
              <w:rPr>
                <w:rFonts w:hint="default"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说明：本项最高得8分。</w:t>
            </w:r>
          </w:p>
        </w:tc>
        <w:tc>
          <w:tcPr>
            <w:tcW w:w="5729" w:type="dxa"/>
            <w:noWrap w:val="0"/>
            <w:vAlign w:val="center"/>
          </w:tcPr>
          <w:p w14:paraId="1CAFA40B">
            <w:pPr>
              <w:keepNext w:val="0"/>
              <w:keepLines w:val="0"/>
              <w:pageBreakBefore w:val="0"/>
              <w:widowControl w:val="0"/>
              <w:kinsoku/>
              <w:wordWrap w:val="0"/>
              <w:overflowPunct/>
              <w:topLinePunct w:val="0"/>
              <w:autoSpaceDE/>
              <w:autoSpaceDN/>
              <w:bidi w:val="0"/>
              <w:adjustRightInd w:val="0"/>
              <w:snapToGrid w:val="0"/>
              <w:spacing w:line="360" w:lineRule="exact"/>
              <w:jc w:val="left"/>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1.须提供相关证书彩色扫描件并加盖单位公章。</w:t>
            </w:r>
          </w:p>
          <w:p w14:paraId="00D74E19">
            <w:pPr>
              <w:keepNext w:val="0"/>
              <w:keepLines w:val="0"/>
              <w:pageBreakBefore w:val="0"/>
              <w:widowControl w:val="0"/>
              <w:kinsoku/>
              <w:wordWrap w:val="0"/>
              <w:overflowPunct/>
              <w:topLinePunct w:val="0"/>
              <w:autoSpaceDE/>
              <w:autoSpaceDN/>
              <w:bidi w:val="0"/>
              <w:adjustRightInd w:val="0"/>
              <w:snapToGrid w:val="0"/>
              <w:spacing w:line="360" w:lineRule="exact"/>
              <w:jc w:val="left"/>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2.在本单位缴纳社保的证明（至少一个月，其中必须有2026年09月）彩色扫描件。（注：拟派人员为退休返聘人员无法提供社保证明的，提供退休证和劳动合同彩色扫描件（或打印件）并加盖单位公章。）</w:t>
            </w:r>
          </w:p>
          <w:p w14:paraId="65C24A5E">
            <w:pPr>
              <w:keepNext w:val="0"/>
              <w:keepLines w:val="0"/>
              <w:pageBreakBefore w:val="0"/>
              <w:widowControl w:val="0"/>
              <w:kinsoku/>
              <w:wordWrap w:val="0"/>
              <w:overflowPunct/>
              <w:topLinePunct w:val="0"/>
              <w:autoSpaceDE/>
              <w:autoSpaceDN/>
              <w:bidi w:val="0"/>
              <w:adjustRightInd w:val="0"/>
              <w:snapToGrid w:val="0"/>
              <w:spacing w:line="360" w:lineRule="exact"/>
              <w:jc w:val="left"/>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3.证书不在有效期内的，不予计分。</w:t>
            </w:r>
          </w:p>
        </w:tc>
      </w:tr>
      <w:tr w14:paraId="3021E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4" w:hRule="atLeast"/>
          <w:jc w:val="center"/>
        </w:trPr>
        <w:tc>
          <w:tcPr>
            <w:tcW w:w="1488" w:type="dxa"/>
            <w:noWrap w:val="0"/>
            <w:vAlign w:val="center"/>
          </w:tcPr>
          <w:p w14:paraId="473C70F5">
            <w:pPr>
              <w:widowControl w:val="0"/>
              <w:numPr>
                <w:ilvl w:val="0"/>
                <w:numId w:val="0"/>
              </w:numPr>
              <w:wordWrap w:val="0"/>
              <w:adjustRightInd w:val="0"/>
              <w:snapToGrid w:val="0"/>
              <w:spacing w:line="400" w:lineRule="exact"/>
              <w:jc w:val="left"/>
              <w:rPr>
                <w:rFonts w:hint="eastAsia" w:ascii="宋体" w:hAnsi="宋体" w:eastAsia="宋体" w:cs="宋体"/>
                <w:snapToGrid w:val="0"/>
                <w:color w:val="auto"/>
                <w:kern w:val="0"/>
                <w:sz w:val="24"/>
                <w:szCs w:val="32"/>
                <w:highlight w:val="none"/>
                <w:lang w:val="zh-TW" w:eastAsia="zh-CN" w:bidi="ar-SA"/>
              </w:rPr>
            </w:pPr>
            <w:r>
              <w:rPr>
                <w:rFonts w:hint="eastAsia" w:ascii="宋体" w:hAnsi="宋体" w:eastAsia="宋体" w:cs="宋体"/>
                <w:snapToGrid w:val="0"/>
                <w:color w:val="auto"/>
                <w:kern w:val="0"/>
                <w:sz w:val="24"/>
                <w:szCs w:val="32"/>
                <w:highlight w:val="none"/>
                <w:lang w:val="zh-TW" w:eastAsia="zh-CN" w:bidi="ar-SA"/>
              </w:rPr>
              <w:t>项目监理机构其他人员配备</w:t>
            </w:r>
          </w:p>
          <w:p w14:paraId="6E8F3466">
            <w:pPr>
              <w:widowControl w:val="0"/>
              <w:numPr>
                <w:ilvl w:val="0"/>
                <w:numId w:val="0"/>
              </w:numPr>
              <w:wordWrap w:val="0"/>
              <w:adjustRightInd w:val="0"/>
              <w:snapToGrid w:val="0"/>
              <w:spacing w:line="400" w:lineRule="exact"/>
              <w:jc w:val="left"/>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zh-TW" w:eastAsia="zh-CN" w:bidi="ar-SA"/>
              </w:rPr>
              <w:t>（8分）</w:t>
            </w:r>
          </w:p>
        </w:tc>
        <w:tc>
          <w:tcPr>
            <w:tcW w:w="3872" w:type="dxa"/>
            <w:gridSpan w:val="2"/>
            <w:noWrap w:val="0"/>
            <w:vAlign w:val="center"/>
          </w:tcPr>
          <w:p w14:paraId="2E7D4E57">
            <w:pPr>
              <w:widowControl w:val="0"/>
              <w:numPr>
                <w:ilvl w:val="0"/>
                <w:numId w:val="0"/>
              </w:numPr>
              <w:wordWrap w:val="0"/>
              <w:adjustRightInd w:val="0"/>
              <w:snapToGrid w:val="0"/>
              <w:spacing w:line="400" w:lineRule="exact"/>
              <w:jc w:val="left"/>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1、拟委派本项目的监理人员，数量和专业完全满足表2《项目监理机构其他人员需求表》要求的得4分；</w:t>
            </w:r>
          </w:p>
          <w:p w14:paraId="39C7FED6">
            <w:pPr>
              <w:widowControl w:val="0"/>
              <w:numPr>
                <w:ilvl w:val="0"/>
                <w:numId w:val="0"/>
              </w:numPr>
              <w:wordWrap w:val="0"/>
              <w:adjustRightInd w:val="0"/>
              <w:snapToGrid w:val="0"/>
              <w:spacing w:line="400" w:lineRule="exact"/>
              <w:jc w:val="left"/>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2、拟委派本项目的监理人员(总监理工程师除外)中：</w:t>
            </w:r>
          </w:p>
          <w:p w14:paraId="6CF39EA5">
            <w:pPr>
              <w:widowControl w:val="0"/>
              <w:numPr>
                <w:ilvl w:val="0"/>
                <w:numId w:val="0"/>
              </w:numPr>
              <w:wordWrap w:val="0"/>
              <w:adjustRightInd w:val="0"/>
              <w:snapToGrid w:val="0"/>
              <w:spacing w:line="400" w:lineRule="exact"/>
              <w:jc w:val="left"/>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①具备高级(或以上)工程师职称的得2分。</w:t>
            </w:r>
          </w:p>
          <w:p w14:paraId="79513991">
            <w:pPr>
              <w:widowControl w:val="0"/>
              <w:numPr>
                <w:ilvl w:val="0"/>
                <w:numId w:val="0"/>
              </w:numPr>
              <w:wordWrap w:val="0"/>
              <w:adjustRightInd w:val="0"/>
              <w:snapToGrid w:val="0"/>
              <w:spacing w:line="400" w:lineRule="exact"/>
              <w:jc w:val="left"/>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②具有注册注册监理工程师的得2分。</w:t>
            </w:r>
          </w:p>
          <w:p w14:paraId="30587F37">
            <w:pPr>
              <w:widowControl w:val="0"/>
              <w:numPr>
                <w:ilvl w:val="0"/>
                <w:numId w:val="0"/>
              </w:numPr>
              <w:wordWrap w:val="0"/>
              <w:adjustRightInd w:val="0"/>
              <w:snapToGrid w:val="0"/>
              <w:spacing w:line="400" w:lineRule="exact"/>
              <w:jc w:val="left"/>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说明:本项最高得8分。</w:t>
            </w:r>
          </w:p>
        </w:tc>
        <w:tc>
          <w:tcPr>
            <w:tcW w:w="5729" w:type="dxa"/>
            <w:noWrap w:val="0"/>
            <w:vAlign w:val="center"/>
          </w:tcPr>
          <w:p w14:paraId="2C978C28">
            <w:pPr>
              <w:keepNext w:val="0"/>
              <w:keepLines w:val="0"/>
              <w:pageBreakBefore w:val="0"/>
              <w:widowControl w:val="0"/>
              <w:kinsoku/>
              <w:wordWrap w:val="0"/>
              <w:overflowPunct/>
              <w:topLinePunct w:val="0"/>
              <w:autoSpaceDE/>
              <w:autoSpaceDN/>
              <w:bidi w:val="0"/>
              <w:adjustRightInd w:val="0"/>
              <w:snapToGrid w:val="0"/>
              <w:spacing w:line="360" w:lineRule="exact"/>
              <w:jc w:val="left"/>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1.须提供相关证书彩色扫描件并加盖单位公章。</w:t>
            </w:r>
          </w:p>
          <w:p w14:paraId="6D860475">
            <w:pPr>
              <w:keepNext w:val="0"/>
              <w:keepLines w:val="0"/>
              <w:pageBreakBefore w:val="0"/>
              <w:widowControl w:val="0"/>
              <w:kinsoku/>
              <w:wordWrap w:val="0"/>
              <w:overflowPunct/>
              <w:topLinePunct w:val="0"/>
              <w:autoSpaceDE/>
              <w:autoSpaceDN/>
              <w:bidi w:val="0"/>
              <w:adjustRightInd w:val="0"/>
              <w:snapToGrid w:val="0"/>
              <w:spacing w:line="360" w:lineRule="exact"/>
              <w:jc w:val="left"/>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2.在本单位缴纳社保的证明（至少一个月，其中必须有2026年09月）彩色扫描件。（注：拟派人员为退休返聘人员无法提供社保证明的，提供退休证和劳动合同彩色扫描件（或打印件）并加盖单位公章。）</w:t>
            </w:r>
          </w:p>
          <w:p w14:paraId="7526CC45">
            <w:pPr>
              <w:widowControl w:val="0"/>
              <w:numPr>
                <w:ilvl w:val="0"/>
                <w:numId w:val="0"/>
              </w:numPr>
              <w:wordWrap w:val="0"/>
              <w:adjustRightInd w:val="0"/>
              <w:snapToGrid w:val="0"/>
              <w:spacing w:line="400" w:lineRule="exact"/>
              <w:jc w:val="left"/>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3.证书不在有效期内的，不予计分。</w:t>
            </w:r>
          </w:p>
        </w:tc>
      </w:tr>
      <w:tr w14:paraId="078DD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1089" w:type="dxa"/>
            <w:gridSpan w:val="4"/>
            <w:noWrap w:val="0"/>
            <w:vAlign w:val="top"/>
          </w:tcPr>
          <w:p w14:paraId="3C9BA8B9">
            <w:pPr>
              <w:widowControl w:val="0"/>
              <w:shd w:val="clear" w:color="auto" w:fill="auto"/>
              <w:wordWrap w:val="0"/>
              <w:adjustRightInd w:val="0"/>
              <w:snapToGrid w:val="0"/>
              <w:spacing w:after="0" w:afterAutospacing="0" w:line="400" w:lineRule="exact"/>
              <w:jc w:val="both"/>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技术部分（监理大纲）满分：10分。</w:t>
            </w:r>
          </w:p>
        </w:tc>
      </w:tr>
      <w:tr w14:paraId="6AF2E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488" w:type="dxa"/>
            <w:noWrap w:val="0"/>
            <w:vAlign w:val="center"/>
          </w:tcPr>
          <w:p w14:paraId="703863B9">
            <w:pPr>
              <w:widowControl w:val="0"/>
              <w:shd w:val="clear" w:color="auto" w:fill="auto"/>
              <w:wordWrap w:val="0"/>
              <w:adjustRightInd w:val="0"/>
              <w:snapToGrid w:val="0"/>
              <w:spacing w:after="0" w:afterAutospacing="0" w:line="240" w:lineRule="auto"/>
              <w:jc w:val="center"/>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评分因素</w:t>
            </w:r>
          </w:p>
        </w:tc>
        <w:tc>
          <w:tcPr>
            <w:tcW w:w="3872" w:type="dxa"/>
            <w:gridSpan w:val="2"/>
            <w:noWrap w:val="0"/>
            <w:vAlign w:val="center"/>
          </w:tcPr>
          <w:p w14:paraId="448056A3">
            <w:pPr>
              <w:widowControl w:val="0"/>
              <w:shd w:val="clear" w:color="auto" w:fill="auto"/>
              <w:wordWrap w:val="0"/>
              <w:adjustRightInd w:val="0"/>
              <w:snapToGrid w:val="0"/>
              <w:spacing w:after="0" w:afterAutospacing="0" w:line="440" w:lineRule="exact"/>
              <w:jc w:val="center"/>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评分标准</w:t>
            </w:r>
          </w:p>
        </w:tc>
        <w:tc>
          <w:tcPr>
            <w:tcW w:w="5729" w:type="dxa"/>
            <w:noWrap w:val="0"/>
            <w:vAlign w:val="center"/>
          </w:tcPr>
          <w:p w14:paraId="26FC4BD8">
            <w:pPr>
              <w:widowControl w:val="0"/>
              <w:shd w:val="clear" w:color="auto" w:fill="auto"/>
              <w:wordWrap w:val="0"/>
              <w:adjustRightInd w:val="0"/>
              <w:snapToGrid w:val="0"/>
              <w:spacing w:after="0" w:afterAutospacing="0" w:line="440" w:lineRule="exact"/>
              <w:jc w:val="center"/>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备注</w:t>
            </w:r>
          </w:p>
        </w:tc>
      </w:tr>
      <w:tr w14:paraId="701BB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9" w:hRule="atLeast"/>
          <w:jc w:val="center"/>
        </w:trPr>
        <w:tc>
          <w:tcPr>
            <w:tcW w:w="1488" w:type="dxa"/>
            <w:noWrap w:val="0"/>
            <w:vAlign w:val="center"/>
          </w:tcPr>
          <w:p w14:paraId="4D800E83">
            <w:pPr>
              <w:keepNext w:val="0"/>
              <w:keepLines w:val="0"/>
              <w:pageBreakBefore w:val="0"/>
              <w:widowControl w:val="0"/>
              <w:shd w:val="clear" w:color="auto" w:fill="auto"/>
              <w:kinsoku/>
              <w:wordWrap w:val="0"/>
              <w:overflowPunct/>
              <w:topLinePunct w:val="0"/>
              <w:autoSpaceDE/>
              <w:autoSpaceDN/>
              <w:bidi w:val="0"/>
              <w:adjustRightInd w:val="0"/>
              <w:snapToGrid w:val="0"/>
              <w:spacing w:after="0" w:afterAutospacing="0" w:line="340" w:lineRule="exact"/>
              <w:jc w:val="center"/>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监理依据及工作目标</w:t>
            </w:r>
          </w:p>
          <w:p w14:paraId="03897B63">
            <w:pPr>
              <w:keepNext w:val="0"/>
              <w:keepLines w:val="0"/>
              <w:pageBreakBefore w:val="0"/>
              <w:widowControl w:val="0"/>
              <w:shd w:val="clear" w:color="auto" w:fill="auto"/>
              <w:kinsoku/>
              <w:wordWrap w:val="0"/>
              <w:overflowPunct/>
              <w:topLinePunct w:val="0"/>
              <w:autoSpaceDE/>
              <w:autoSpaceDN/>
              <w:bidi w:val="0"/>
              <w:adjustRightInd w:val="0"/>
              <w:snapToGrid w:val="0"/>
              <w:spacing w:after="0" w:afterAutospacing="0" w:line="340" w:lineRule="exact"/>
              <w:jc w:val="center"/>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（1分）</w:t>
            </w:r>
          </w:p>
        </w:tc>
        <w:tc>
          <w:tcPr>
            <w:tcW w:w="3872" w:type="dxa"/>
            <w:gridSpan w:val="2"/>
            <w:noWrap w:val="0"/>
            <w:vAlign w:val="center"/>
          </w:tcPr>
          <w:p w14:paraId="62F24444">
            <w:pPr>
              <w:keepNext w:val="0"/>
              <w:keepLines w:val="0"/>
              <w:pageBreakBefore w:val="0"/>
              <w:widowControl w:val="0"/>
              <w:shd w:val="clear" w:color="auto" w:fill="auto"/>
              <w:kinsoku/>
              <w:wordWrap w:val="0"/>
              <w:overflowPunct/>
              <w:topLinePunct w:val="0"/>
              <w:autoSpaceDE/>
              <w:autoSpaceDN/>
              <w:bidi w:val="0"/>
              <w:adjustRightInd w:val="0"/>
              <w:snapToGrid w:val="0"/>
              <w:spacing w:after="0" w:afterAutospacing="0" w:line="340" w:lineRule="exact"/>
              <w:jc w:val="left"/>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【优】得该项评分因素分值的90%～100%（含90%）。</w:t>
            </w:r>
          </w:p>
          <w:p w14:paraId="3DAFA722">
            <w:pPr>
              <w:keepNext w:val="0"/>
              <w:keepLines w:val="0"/>
              <w:pageBreakBefore w:val="0"/>
              <w:widowControl w:val="0"/>
              <w:shd w:val="clear" w:color="auto" w:fill="auto"/>
              <w:kinsoku/>
              <w:wordWrap w:val="0"/>
              <w:overflowPunct/>
              <w:topLinePunct w:val="0"/>
              <w:autoSpaceDE/>
              <w:autoSpaceDN/>
              <w:bidi w:val="0"/>
              <w:adjustRightInd w:val="0"/>
              <w:snapToGrid w:val="0"/>
              <w:spacing w:after="0" w:afterAutospacing="0" w:line="340" w:lineRule="exact"/>
              <w:jc w:val="left"/>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【良】得该项评分因素分值的80%～90%（含80%）。</w:t>
            </w:r>
          </w:p>
          <w:p w14:paraId="73EB483F">
            <w:pPr>
              <w:keepNext w:val="0"/>
              <w:keepLines w:val="0"/>
              <w:pageBreakBefore w:val="0"/>
              <w:widowControl w:val="0"/>
              <w:shd w:val="clear" w:color="auto" w:fill="auto"/>
              <w:kinsoku/>
              <w:wordWrap w:val="0"/>
              <w:overflowPunct/>
              <w:topLinePunct w:val="0"/>
              <w:autoSpaceDE/>
              <w:autoSpaceDN/>
              <w:bidi w:val="0"/>
              <w:adjustRightInd w:val="0"/>
              <w:snapToGrid w:val="0"/>
              <w:spacing w:after="0" w:afterAutospacing="0" w:line="340" w:lineRule="exact"/>
              <w:jc w:val="left"/>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【中】得该项评分因素分值的70%～80%（含70%）。</w:t>
            </w:r>
          </w:p>
          <w:p w14:paraId="15F5A9DB">
            <w:pPr>
              <w:keepNext w:val="0"/>
              <w:keepLines w:val="0"/>
              <w:pageBreakBefore w:val="0"/>
              <w:widowControl w:val="0"/>
              <w:shd w:val="clear" w:color="auto" w:fill="auto"/>
              <w:kinsoku/>
              <w:wordWrap w:val="0"/>
              <w:overflowPunct/>
              <w:topLinePunct w:val="0"/>
              <w:autoSpaceDE/>
              <w:autoSpaceDN/>
              <w:bidi w:val="0"/>
              <w:adjustRightInd w:val="0"/>
              <w:snapToGrid w:val="0"/>
              <w:spacing w:after="0" w:afterAutospacing="0" w:line="340" w:lineRule="exact"/>
              <w:jc w:val="left"/>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【差】得该项评分因素分值的60～70%（含60%）。</w:t>
            </w:r>
          </w:p>
        </w:tc>
        <w:tc>
          <w:tcPr>
            <w:tcW w:w="5729" w:type="dxa"/>
            <w:noWrap w:val="0"/>
            <w:vAlign w:val="center"/>
          </w:tcPr>
          <w:p w14:paraId="5A96803E">
            <w:pPr>
              <w:keepNext w:val="0"/>
              <w:keepLines w:val="0"/>
              <w:pageBreakBefore w:val="0"/>
              <w:widowControl w:val="0"/>
              <w:shd w:val="clear" w:color="auto" w:fill="auto"/>
              <w:kinsoku/>
              <w:wordWrap w:val="0"/>
              <w:overflowPunct/>
              <w:topLinePunct w:val="0"/>
              <w:autoSpaceDE/>
              <w:autoSpaceDN/>
              <w:bidi w:val="0"/>
              <w:adjustRightInd w:val="0"/>
              <w:snapToGrid w:val="0"/>
              <w:spacing w:after="0" w:afterAutospacing="0" w:line="340" w:lineRule="exact"/>
              <w:jc w:val="left"/>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要求依据全面、适用；目标清晰、正确；针对性强。</w:t>
            </w:r>
          </w:p>
        </w:tc>
      </w:tr>
      <w:tr w14:paraId="6AAB8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6" w:hRule="atLeast"/>
          <w:jc w:val="center"/>
        </w:trPr>
        <w:tc>
          <w:tcPr>
            <w:tcW w:w="1488" w:type="dxa"/>
            <w:noWrap w:val="0"/>
            <w:vAlign w:val="center"/>
          </w:tcPr>
          <w:p w14:paraId="2760C528">
            <w:pPr>
              <w:keepNext w:val="0"/>
              <w:keepLines w:val="0"/>
              <w:pageBreakBefore w:val="0"/>
              <w:widowControl w:val="0"/>
              <w:shd w:val="clear" w:color="auto" w:fill="auto"/>
              <w:kinsoku/>
              <w:wordWrap w:val="0"/>
              <w:overflowPunct/>
              <w:topLinePunct w:val="0"/>
              <w:autoSpaceDE/>
              <w:autoSpaceDN/>
              <w:bidi w:val="0"/>
              <w:adjustRightInd w:val="0"/>
              <w:snapToGrid w:val="0"/>
              <w:spacing w:after="0" w:afterAutospacing="0" w:line="340" w:lineRule="exact"/>
              <w:jc w:val="center"/>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工程质量监理措施</w:t>
            </w:r>
          </w:p>
          <w:p w14:paraId="37B4CC01">
            <w:pPr>
              <w:keepNext w:val="0"/>
              <w:keepLines w:val="0"/>
              <w:pageBreakBefore w:val="0"/>
              <w:widowControl w:val="0"/>
              <w:shd w:val="clear" w:color="auto" w:fill="auto"/>
              <w:kinsoku/>
              <w:wordWrap w:val="0"/>
              <w:overflowPunct/>
              <w:topLinePunct w:val="0"/>
              <w:autoSpaceDE/>
              <w:autoSpaceDN/>
              <w:bidi w:val="0"/>
              <w:adjustRightInd w:val="0"/>
              <w:snapToGrid w:val="0"/>
              <w:spacing w:after="0" w:afterAutospacing="0" w:line="340" w:lineRule="exact"/>
              <w:jc w:val="center"/>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（1分）</w:t>
            </w:r>
          </w:p>
        </w:tc>
        <w:tc>
          <w:tcPr>
            <w:tcW w:w="3872" w:type="dxa"/>
            <w:gridSpan w:val="2"/>
            <w:noWrap w:val="0"/>
            <w:vAlign w:val="center"/>
          </w:tcPr>
          <w:p w14:paraId="4A150497">
            <w:pPr>
              <w:keepNext w:val="0"/>
              <w:keepLines w:val="0"/>
              <w:pageBreakBefore w:val="0"/>
              <w:widowControl w:val="0"/>
              <w:shd w:val="clear" w:color="auto" w:fill="auto"/>
              <w:kinsoku/>
              <w:wordWrap w:val="0"/>
              <w:overflowPunct/>
              <w:topLinePunct w:val="0"/>
              <w:autoSpaceDE/>
              <w:autoSpaceDN/>
              <w:bidi w:val="0"/>
              <w:adjustRightInd w:val="0"/>
              <w:snapToGrid w:val="0"/>
              <w:spacing w:after="0" w:afterAutospacing="0" w:line="340" w:lineRule="exact"/>
              <w:jc w:val="left"/>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【优】得该项评分因素分值的90%～100%（含90%）。</w:t>
            </w:r>
          </w:p>
          <w:p w14:paraId="69200F60">
            <w:pPr>
              <w:keepNext w:val="0"/>
              <w:keepLines w:val="0"/>
              <w:pageBreakBefore w:val="0"/>
              <w:widowControl w:val="0"/>
              <w:shd w:val="clear" w:color="auto" w:fill="auto"/>
              <w:kinsoku/>
              <w:wordWrap w:val="0"/>
              <w:overflowPunct/>
              <w:topLinePunct w:val="0"/>
              <w:autoSpaceDE/>
              <w:autoSpaceDN/>
              <w:bidi w:val="0"/>
              <w:adjustRightInd w:val="0"/>
              <w:snapToGrid w:val="0"/>
              <w:spacing w:after="0" w:afterAutospacing="0" w:line="340" w:lineRule="exact"/>
              <w:jc w:val="left"/>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【良】得该项评分因素分值的80%～90%（含80%）。</w:t>
            </w:r>
          </w:p>
          <w:p w14:paraId="0A2FD1C5">
            <w:pPr>
              <w:keepNext w:val="0"/>
              <w:keepLines w:val="0"/>
              <w:pageBreakBefore w:val="0"/>
              <w:widowControl w:val="0"/>
              <w:shd w:val="clear" w:color="auto" w:fill="auto"/>
              <w:kinsoku/>
              <w:wordWrap w:val="0"/>
              <w:overflowPunct/>
              <w:topLinePunct w:val="0"/>
              <w:autoSpaceDE/>
              <w:autoSpaceDN/>
              <w:bidi w:val="0"/>
              <w:adjustRightInd w:val="0"/>
              <w:snapToGrid w:val="0"/>
              <w:spacing w:after="0" w:afterAutospacing="0" w:line="340" w:lineRule="exact"/>
              <w:jc w:val="left"/>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【中】得该项评分因素分值的70%～80%（含70%）。</w:t>
            </w:r>
          </w:p>
          <w:p w14:paraId="64D99C3E">
            <w:pPr>
              <w:keepNext w:val="0"/>
              <w:keepLines w:val="0"/>
              <w:pageBreakBefore w:val="0"/>
              <w:widowControl w:val="0"/>
              <w:shd w:val="clear" w:color="auto" w:fill="auto"/>
              <w:kinsoku/>
              <w:wordWrap w:val="0"/>
              <w:overflowPunct/>
              <w:topLinePunct w:val="0"/>
              <w:autoSpaceDE/>
              <w:autoSpaceDN/>
              <w:bidi w:val="0"/>
              <w:adjustRightInd w:val="0"/>
              <w:snapToGrid w:val="0"/>
              <w:spacing w:after="0" w:afterAutospacing="0" w:line="340" w:lineRule="exact"/>
              <w:jc w:val="left"/>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【差】得该项评分因素分值的60～70%（含60%）。</w:t>
            </w:r>
          </w:p>
        </w:tc>
        <w:tc>
          <w:tcPr>
            <w:tcW w:w="5729" w:type="dxa"/>
            <w:vMerge w:val="restart"/>
            <w:noWrap w:val="0"/>
            <w:vAlign w:val="center"/>
          </w:tcPr>
          <w:p w14:paraId="5F3E5ABC">
            <w:pPr>
              <w:keepNext w:val="0"/>
              <w:keepLines w:val="0"/>
              <w:pageBreakBefore w:val="0"/>
              <w:widowControl w:val="0"/>
              <w:shd w:val="clear" w:color="auto" w:fill="auto"/>
              <w:kinsoku/>
              <w:wordWrap w:val="0"/>
              <w:overflowPunct/>
              <w:topLinePunct w:val="0"/>
              <w:autoSpaceDE/>
              <w:autoSpaceDN/>
              <w:bidi w:val="0"/>
              <w:adjustRightInd w:val="0"/>
              <w:snapToGrid w:val="0"/>
              <w:spacing w:after="0" w:afterAutospacing="0" w:line="340" w:lineRule="exact"/>
              <w:jc w:val="left"/>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要求目标正确、方法可行、预控和动态管理措施具体、针对性强。脱离本工程实际、机械照搬照抄规范和技术标准的，不能得满分。</w:t>
            </w:r>
          </w:p>
        </w:tc>
      </w:tr>
      <w:tr w14:paraId="7126A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0" w:hRule="atLeast"/>
          <w:jc w:val="center"/>
        </w:trPr>
        <w:tc>
          <w:tcPr>
            <w:tcW w:w="1488" w:type="dxa"/>
            <w:noWrap w:val="0"/>
            <w:vAlign w:val="center"/>
          </w:tcPr>
          <w:p w14:paraId="5BC9EFEF">
            <w:pPr>
              <w:keepNext w:val="0"/>
              <w:keepLines w:val="0"/>
              <w:pageBreakBefore w:val="0"/>
              <w:widowControl w:val="0"/>
              <w:shd w:val="clear" w:color="auto" w:fill="auto"/>
              <w:kinsoku/>
              <w:wordWrap w:val="0"/>
              <w:overflowPunct/>
              <w:topLinePunct w:val="0"/>
              <w:autoSpaceDE/>
              <w:autoSpaceDN/>
              <w:bidi w:val="0"/>
              <w:adjustRightInd w:val="0"/>
              <w:snapToGrid w:val="0"/>
              <w:spacing w:after="0" w:afterAutospacing="0" w:line="340" w:lineRule="exact"/>
              <w:jc w:val="center"/>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工程进度监理措施</w:t>
            </w:r>
          </w:p>
          <w:p w14:paraId="714E365C">
            <w:pPr>
              <w:keepNext w:val="0"/>
              <w:keepLines w:val="0"/>
              <w:pageBreakBefore w:val="0"/>
              <w:widowControl w:val="0"/>
              <w:shd w:val="clear" w:color="auto" w:fill="auto"/>
              <w:kinsoku/>
              <w:wordWrap w:val="0"/>
              <w:overflowPunct/>
              <w:topLinePunct w:val="0"/>
              <w:autoSpaceDE/>
              <w:autoSpaceDN/>
              <w:bidi w:val="0"/>
              <w:adjustRightInd w:val="0"/>
              <w:snapToGrid w:val="0"/>
              <w:spacing w:after="0" w:afterAutospacing="0" w:line="340" w:lineRule="exact"/>
              <w:jc w:val="center"/>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（1分）</w:t>
            </w:r>
          </w:p>
        </w:tc>
        <w:tc>
          <w:tcPr>
            <w:tcW w:w="3872" w:type="dxa"/>
            <w:gridSpan w:val="2"/>
            <w:noWrap w:val="0"/>
            <w:vAlign w:val="center"/>
          </w:tcPr>
          <w:p w14:paraId="2F62E510">
            <w:pPr>
              <w:keepNext w:val="0"/>
              <w:keepLines w:val="0"/>
              <w:pageBreakBefore w:val="0"/>
              <w:widowControl w:val="0"/>
              <w:shd w:val="clear" w:color="auto" w:fill="auto"/>
              <w:kinsoku/>
              <w:wordWrap w:val="0"/>
              <w:overflowPunct/>
              <w:topLinePunct w:val="0"/>
              <w:autoSpaceDE/>
              <w:autoSpaceDN/>
              <w:bidi w:val="0"/>
              <w:adjustRightInd w:val="0"/>
              <w:snapToGrid w:val="0"/>
              <w:spacing w:after="0" w:afterAutospacing="0" w:line="340" w:lineRule="exact"/>
              <w:jc w:val="left"/>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【优】得该项评分因素分值的90%～100%（含90%）。</w:t>
            </w:r>
          </w:p>
          <w:p w14:paraId="1FD47DD6">
            <w:pPr>
              <w:keepNext w:val="0"/>
              <w:keepLines w:val="0"/>
              <w:pageBreakBefore w:val="0"/>
              <w:widowControl w:val="0"/>
              <w:shd w:val="clear" w:color="auto" w:fill="auto"/>
              <w:kinsoku/>
              <w:wordWrap w:val="0"/>
              <w:overflowPunct/>
              <w:topLinePunct w:val="0"/>
              <w:autoSpaceDE/>
              <w:autoSpaceDN/>
              <w:bidi w:val="0"/>
              <w:adjustRightInd w:val="0"/>
              <w:snapToGrid w:val="0"/>
              <w:spacing w:after="0" w:afterAutospacing="0" w:line="340" w:lineRule="exact"/>
              <w:jc w:val="left"/>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【良】得该项评分因素分值的80%～90%（含80%）。</w:t>
            </w:r>
          </w:p>
          <w:p w14:paraId="4BF61FED">
            <w:pPr>
              <w:keepNext w:val="0"/>
              <w:keepLines w:val="0"/>
              <w:pageBreakBefore w:val="0"/>
              <w:widowControl w:val="0"/>
              <w:shd w:val="clear" w:color="auto" w:fill="auto"/>
              <w:kinsoku/>
              <w:wordWrap w:val="0"/>
              <w:overflowPunct/>
              <w:topLinePunct w:val="0"/>
              <w:autoSpaceDE/>
              <w:autoSpaceDN/>
              <w:bidi w:val="0"/>
              <w:adjustRightInd w:val="0"/>
              <w:snapToGrid w:val="0"/>
              <w:spacing w:after="0" w:afterAutospacing="0" w:line="340" w:lineRule="exact"/>
              <w:jc w:val="left"/>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【中】得该项评分因素分值的70%～80%（含70%）。</w:t>
            </w:r>
          </w:p>
          <w:p w14:paraId="3105B2E8">
            <w:pPr>
              <w:keepNext w:val="0"/>
              <w:keepLines w:val="0"/>
              <w:pageBreakBefore w:val="0"/>
              <w:widowControl w:val="0"/>
              <w:shd w:val="clear" w:color="auto" w:fill="auto"/>
              <w:kinsoku/>
              <w:wordWrap w:val="0"/>
              <w:overflowPunct/>
              <w:topLinePunct w:val="0"/>
              <w:autoSpaceDE/>
              <w:autoSpaceDN/>
              <w:bidi w:val="0"/>
              <w:adjustRightInd w:val="0"/>
              <w:snapToGrid w:val="0"/>
              <w:spacing w:after="0" w:afterAutospacing="0" w:line="340" w:lineRule="exact"/>
              <w:jc w:val="left"/>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【差】得该项评分因素分值的60～70%（含60%）。</w:t>
            </w:r>
          </w:p>
        </w:tc>
        <w:tc>
          <w:tcPr>
            <w:tcW w:w="5729" w:type="dxa"/>
            <w:vMerge w:val="continue"/>
            <w:noWrap w:val="0"/>
            <w:vAlign w:val="center"/>
          </w:tcPr>
          <w:p w14:paraId="18274215">
            <w:pPr>
              <w:widowControl w:val="0"/>
              <w:shd w:val="clear" w:color="auto" w:fill="auto"/>
              <w:wordWrap w:val="0"/>
              <w:adjustRightInd w:val="0"/>
              <w:snapToGrid w:val="0"/>
              <w:spacing w:after="0" w:afterAutospacing="0" w:line="400" w:lineRule="exact"/>
              <w:jc w:val="both"/>
              <w:rPr>
                <w:rFonts w:hint="eastAsia" w:ascii="宋体" w:hAnsi="宋体" w:eastAsia="宋体" w:cs="宋体"/>
                <w:snapToGrid w:val="0"/>
                <w:color w:val="auto"/>
                <w:kern w:val="0"/>
                <w:sz w:val="24"/>
                <w:szCs w:val="32"/>
                <w:highlight w:val="none"/>
                <w:lang w:val="en-US" w:eastAsia="zh-CN" w:bidi="ar-SA"/>
              </w:rPr>
            </w:pPr>
          </w:p>
        </w:tc>
      </w:tr>
      <w:tr w14:paraId="25978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1488" w:type="dxa"/>
            <w:noWrap w:val="0"/>
            <w:vAlign w:val="center"/>
          </w:tcPr>
          <w:p w14:paraId="4B38D15A">
            <w:pPr>
              <w:keepNext w:val="0"/>
              <w:keepLines w:val="0"/>
              <w:pageBreakBefore w:val="0"/>
              <w:widowControl w:val="0"/>
              <w:shd w:val="clear" w:color="auto" w:fill="auto"/>
              <w:kinsoku/>
              <w:wordWrap w:val="0"/>
              <w:overflowPunct/>
              <w:topLinePunct w:val="0"/>
              <w:autoSpaceDE/>
              <w:autoSpaceDN/>
              <w:bidi w:val="0"/>
              <w:adjustRightInd w:val="0"/>
              <w:snapToGrid w:val="0"/>
              <w:spacing w:after="0" w:afterAutospacing="0" w:line="340" w:lineRule="exact"/>
              <w:jc w:val="center"/>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工程造价监理措施</w:t>
            </w:r>
          </w:p>
          <w:p w14:paraId="66449FC4">
            <w:pPr>
              <w:keepNext w:val="0"/>
              <w:keepLines w:val="0"/>
              <w:pageBreakBefore w:val="0"/>
              <w:widowControl w:val="0"/>
              <w:shd w:val="clear" w:color="auto" w:fill="auto"/>
              <w:kinsoku/>
              <w:wordWrap w:val="0"/>
              <w:overflowPunct/>
              <w:topLinePunct w:val="0"/>
              <w:autoSpaceDE/>
              <w:autoSpaceDN/>
              <w:bidi w:val="0"/>
              <w:adjustRightInd w:val="0"/>
              <w:snapToGrid w:val="0"/>
              <w:spacing w:after="0" w:afterAutospacing="0" w:line="340" w:lineRule="exact"/>
              <w:jc w:val="center"/>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（1分）</w:t>
            </w:r>
          </w:p>
        </w:tc>
        <w:tc>
          <w:tcPr>
            <w:tcW w:w="3872" w:type="dxa"/>
            <w:gridSpan w:val="2"/>
            <w:noWrap w:val="0"/>
            <w:vAlign w:val="center"/>
          </w:tcPr>
          <w:p w14:paraId="549253B4">
            <w:pPr>
              <w:keepNext w:val="0"/>
              <w:keepLines w:val="0"/>
              <w:pageBreakBefore w:val="0"/>
              <w:widowControl w:val="0"/>
              <w:shd w:val="clear" w:color="auto" w:fill="auto"/>
              <w:kinsoku/>
              <w:wordWrap w:val="0"/>
              <w:overflowPunct/>
              <w:topLinePunct w:val="0"/>
              <w:autoSpaceDE/>
              <w:autoSpaceDN/>
              <w:bidi w:val="0"/>
              <w:adjustRightInd w:val="0"/>
              <w:snapToGrid w:val="0"/>
              <w:spacing w:after="0" w:afterAutospacing="0" w:line="340" w:lineRule="exact"/>
              <w:jc w:val="left"/>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【优】得该项评分因素分值的90%～100%（含90%）。</w:t>
            </w:r>
          </w:p>
          <w:p w14:paraId="3BEF1D83">
            <w:pPr>
              <w:keepNext w:val="0"/>
              <w:keepLines w:val="0"/>
              <w:pageBreakBefore w:val="0"/>
              <w:widowControl w:val="0"/>
              <w:shd w:val="clear" w:color="auto" w:fill="auto"/>
              <w:kinsoku/>
              <w:wordWrap w:val="0"/>
              <w:overflowPunct/>
              <w:topLinePunct w:val="0"/>
              <w:autoSpaceDE/>
              <w:autoSpaceDN/>
              <w:bidi w:val="0"/>
              <w:adjustRightInd w:val="0"/>
              <w:snapToGrid w:val="0"/>
              <w:spacing w:after="0" w:afterAutospacing="0" w:line="340" w:lineRule="exact"/>
              <w:jc w:val="left"/>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【良】得该项评分因素分值的80%～90%（含80%）。</w:t>
            </w:r>
          </w:p>
          <w:p w14:paraId="5D3D4397">
            <w:pPr>
              <w:keepNext w:val="0"/>
              <w:keepLines w:val="0"/>
              <w:pageBreakBefore w:val="0"/>
              <w:widowControl w:val="0"/>
              <w:shd w:val="clear" w:color="auto" w:fill="auto"/>
              <w:kinsoku/>
              <w:wordWrap w:val="0"/>
              <w:overflowPunct/>
              <w:topLinePunct w:val="0"/>
              <w:autoSpaceDE/>
              <w:autoSpaceDN/>
              <w:bidi w:val="0"/>
              <w:adjustRightInd w:val="0"/>
              <w:snapToGrid w:val="0"/>
              <w:spacing w:after="0" w:afterAutospacing="0" w:line="340" w:lineRule="exact"/>
              <w:jc w:val="left"/>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【中】得该项评分因素分值的70%～80%（含70%）。</w:t>
            </w:r>
          </w:p>
          <w:p w14:paraId="037A3448">
            <w:pPr>
              <w:keepNext w:val="0"/>
              <w:keepLines w:val="0"/>
              <w:pageBreakBefore w:val="0"/>
              <w:widowControl w:val="0"/>
              <w:shd w:val="clear" w:color="auto" w:fill="auto"/>
              <w:kinsoku/>
              <w:wordWrap w:val="0"/>
              <w:overflowPunct/>
              <w:topLinePunct w:val="0"/>
              <w:autoSpaceDE/>
              <w:autoSpaceDN/>
              <w:bidi w:val="0"/>
              <w:adjustRightInd w:val="0"/>
              <w:snapToGrid w:val="0"/>
              <w:spacing w:after="0" w:afterAutospacing="0" w:line="340" w:lineRule="exact"/>
              <w:jc w:val="left"/>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【差】得该项评分因素分值的60～70%（含60%）。</w:t>
            </w:r>
          </w:p>
        </w:tc>
        <w:tc>
          <w:tcPr>
            <w:tcW w:w="5729" w:type="dxa"/>
            <w:vMerge w:val="continue"/>
            <w:noWrap w:val="0"/>
            <w:vAlign w:val="center"/>
          </w:tcPr>
          <w:p w14:paraId="4FA9FC12">
            <w:pPr>
              <w:widowControl w:val="0"/>
              <w:shd w:val="clear" w:color="auto" w:fill="auto"/>
              <w:wordWrap w:val="0"/>
              <w:adjustRightInd w:val="0"/>
              <w:snapToGrid w:val="0"/>
              <w:spacing w:after="0" w:afterAutospacing="0" w:line="400" w:lineRule="exact"/>
              <w:jc w:val="both"/>
              <w:rPr>
                <w:rFonts w:hint="eastAsia" w:ascii="宋体" w:hAnsi="宋体" w:eastAsia="宋体" w:cs="宋体"/>
                <w:snapToGrid w:val="0"/>
                <w:color w:val="auto"/>
                <w:kern w:val="0"/>
                <w:sz w:val="24"/>
                <w:szCs w:val="32"/>
                <w:highlight w:val="none"/>
                <w:lang w:val="en-US" w:eastAsia="zh-CN" w:bidi="ar-SA"/>
              </w:rPr>
            </w:pPr>
          </w:p>
        </w:tc>
      </w:tr>
      <w:tr w14:paraId="7B0EF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0" w:hRule="atLeast"/>
          <w:jc w:val="center"/>
        </w:trPr>
        <w:tc>
          <w:tcPr>
            <w:tcW w:w="1488" w:type="dxa"/>
            <w:noWrap w:val="0"/>
            <w:vAlign w:val="center"/>
          </w:tcPr>
          <w:p w14:paraId="23BE3D9A">
            <w:pPr>
              <w:keepNext w:val="0"/>
              <w:keepLines w:val="0"/>
              <w:pageBreakBefore w:val="0"/>
              <w:widowControl w:val="0"/>
              <w:shd w:val="clear" w:color="auto" w:fill="auto"/>
              <w:kinsoku/>
              <w:wordWrap w:val="0"/>
              <w:overflowPunct/>
              <w:topLinePunct w:val="0"/>
              <w:autoSpaceDE/>
              <w:autoSpaceDN/>
              <w:bidi w:val="0"/>
              <w:adjustRightInd w:val="0"/>
              <w:snapToGrid w:val="0"/>
              <w:spacing w:after="0" w:afterAutospacing="0" w:line="340" w:lineRule="exact"/>
              <w:jc w:val="center"/>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安全防护监理措施</w:t>
            </w:r>
          </w:p>
          <w:p w14:paraId="5A5FF1E3">
            <w:pPr>
              <w:keepNext w:val="0"/>
              <w:keepLines w:val="0"/>
              <w:pageBreakBefore w:val="0"/>
              <w:widowControl w:val="0"/>
              <w:shd w:val="clear" w:color="auto" w:fill="auto"/>
              <w:kinsoku/>
              <w:wordWrap w:val="0"/>
              <w:overflowPunct/>
              <w:topLinePunct w:val="0"/>
              <w:autoSpaceDE/>
              <w:autoSpaceDN/>
              <w:bidi w:val="0"/>
              <w:adjustRightInd w:val="0"/>
              <w:snapToGrid w:val="0"/>
              <w:spacing w:after="0" w:afterAutospacing="0" w:line="340" w:lineRule="exact"/>
              <w:jc w:val="center"/>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（1分）</w:t>
            </w:r>
          </w:p>
        </w:tc>
        <w:tc>
          <w:tcPr>
            <w:tcW w:w="3872" w:type="dxa"/>
            <w:gridSpan w:val="2"/>
            <w:noWrap w:val="0"/>
            <w:vAlign w:val="center"/>
          </w:tcPr>
          <w:p w14:paraId="5642D322">
            <w:pPr>
              <w:keepNext w:val="0"/>
              <w:keepLines w:val="0"/>
              <w:pageBreakBefore w:val="0"/>
              <w:widowControl w:val="0"/>
              <w:shd w:val="clear" w:color="auto" w:fill="auto"/>
              <w:kinsoku/>
              <w:wordWrap w:val="0"/>
              <w:overflowPunct/>
              <w:topLinePunct w:val="0"/>
              <w:autoSpaceDE/>
              <w:autoSpaceDN/>
              <w:bidi w:val="0"/>
              <w:adjustRightInd w:val="0"/>
              <w:snapToGrid w:val="0"/>
              <w:spacing w:after="0" w:afterAutospacing="0" w:line="340" w:lineRule="exact"/>
              <w:jc w:val="left"/>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【优】得该项评分因素分值的90%～100%（含90%）。</w:t>
            </w:r>
          </w:p>
          <w:p w14:paraId="16AEC0C2">
            <w:pPr>
              <w:keepNext w:val="0"/>
              <w:keepLines w:val="0"/>
              <w:pageBreakBefore w:val="0"/>
              <w:widowControl w:val="0"/>
              <w:shd w:val="clear" w:color="auto" w:fill="auto"/>
              <w:kinsoku/>
              <w:wordWrap w:val="0"/>
              <w:overflowPunct/>
              <w:topLinePunct w:val="0"/>
              <w:autoSpaceDE/>
              <w:autoSpaceDN/>
              <w:bidi w:val="0"/>
              <w:adjustRightInd w:val="0"/>
              <w:snapToGrid w:val="0"/>
              <w:spacing w:after="0" w:afterAutospacing="0" w:line="340" w:lineRule="exact"/>
              <w:jc w:val="left"/>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【良】得该项评分因素分值的80%～90%（含80%）。</w:t>
            </w:r>
          </w:p>
          <w:p w14:paraId="49E85C96">
            <w:pPr>
              <w:keepNext w:val="0"/>
              <w:keepLines w:val="0"/>
              <w:pageBreakBefore w:val="0"/>
              <w:widowControl w:val="0"/>
              <w:shd w:val="clear" w:color="auto" w:fill="auto"/>
              <w:kinsoku/>
              <w:wordWrap w:val="0"/>
              <w:overflowPunct/>
              <w:topLinePunct w:val="0"/>
              <w:autoSpaceDE/>
              <w:autoSpaceDN/>
              <w:bidi w:val="0"/>
              <w:adjustRightInd w:val="0"/>
              <w:snapToGrid w:val="0"/>
              <w:spacing w:after="0" w:afterAutospacing="0" w:line="340" w:lineRule="exact"/>
              <w:jc w:val="left"/>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【中】得该项评分因素分值的70%～80%（含70%）。</w:t>
            </w:r>
          </w:p>
          <w:p w14:paraId="24C996EF">
            <w:pPr>
              <w:keepNext w:val="0"/>
              <w:keepLines w:val="0"/>
              <w:pageBreakBefore w:val="0"/>
              <w:widowControl w:val="0"/>
              <w:shd w:val="clear" w:color="auto" w:fill="auto"/>
              <w:kinsoku/>
              <w:wordWrap w:val="0"/>
              <w:overflowPunct/>
              <w:topLinePunct w:val="0"/>
              <w:autoSpaceDE/>
              <w:autoSpaceDN/>
              <w:bidi w:val="0"/>
              <w:adjustRightInd w:val="0"/>
              <w:snapToGrid w:val="0"/>
              <w:spacing w:after="0" w:afterAutospacing="0" w:line="340" w:lineRule="exact"/>
              <w:jc w:val="left"/>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【差】得该项评分因素分值的60～70%（含60%）。</w:t>
            </w:r>
          </w:p>
        </w:tc>
        <w:tc>
          <w:tcPr>
            <w:tcW w:w="5729" w:type="dxa"/>
            <w:vMerge w:val="continue"/>
            <w:noWrap w:val="0"/>
            <w:vAlign w:val="center"/>
          </w:tcPr>
          <w:p w14:paraId="1B38D0AE">
            <w:pPr>
              <w:widowControl w:val="0"/>
              <w:shd w:val="clear" w:color="auto" w:fill="auto"/>
              <w:wordWrap w:val="0"/>
              <w:adjustRightInd w:val="0"/>
              <w:snapToGrid w:val="0"/>
              <w:spacing w:after="0" w:afterAutospacing="0" w:line="400" w:lineRule="exact"/>
              <w:jc w:val="both"/>
              <w:rPr>
                <w:rFonts w:hint="eastAsia" w:ascii="宋体" w:hAnsi="宋体" w:eastAsia="宋体" w:cs="宋体"/>
                <w:snapToGrid w:val="0"/>
                <w:color w:val="auto"/>
                <w:kern w:val="0"/>
                <w:sz w:val="24"/>
                <w:szCs w:val="32"/>
                <w:highlight w:val="none"/>
                <w:lang w:val="en-US" w:eastAsia="zh-CN" w:bidi="ar-SA"/>
              </w:rPr>
            </w:pPr>
          </w:p>
        </w:tc>
      </w:tr>
      <w:tr w14:paraId="145DA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0" w:hRule="atLeast"/>
          <w:jc w:val="center"/>
        </w:trPr>
        <w:tc>
          <w:tcPr>
            <w:tcW w:w="1488" w:type="dxa"/>
            <w:noWrap w:val="0"/>
            <w:vAlign w:val="center"/>
          </w:tcPr>
          <w:p w14:paraId="1C5FCA76">
            <w:pPr>
              <w:keepNext w:val="0"/>
              <w:keepLines w:val="0"/>
              <w:pageBreakBefore w:val="0"/>
              <w:widowControl w:val="0"/>
              <w:shd w:val="clear" w:color="auto" w:fill="auto"/>
              <w:kinsoku/>
              <w:wordWrap w:val="0"/>
              <w:overflowPunct/>
              <w:topLinePunct w:val="0"/>
              <w:autoSpaceDE/>
              <w:autoSpaceDN/>
              <w:bidi w:val="0"/>
              <w:adjustRightInd w:val="0"/>
              <w:snapToGrid w:val="0"/>
              <w:spacing w:after="0" w:afterAutospacing="0" w:line="340" w:lineRule="exact"/>
              <w:jc w:val="center"/>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绿色施工、文明施工监理措施</w:t>
            </w:r>
          </w:p>
          <w:p w14:paraId="1E450497">
            <w:pPr>
              <w:keepNext w:val="0"/>
              <w:keepLines w:val="0"/>
              <w:pageBreakBefore w:val="0"/>
              <w:widowControl w:val="0"/>
              <w:shd w:val="clear" w:color="auto" w:fill="auto"/>
              <w:kinsoku/>
              <w:wordWrap w:val="0"/>
              <w:overflowPunct/>
              <w:topLinePunct w:val="0"/>
              <w:autoSpaceDE/>
              <w:autoSpaceDN/>
              <w:bidi w:val="0"/>
              <w:adjustRightInd w:val="0"/>
              <w:snapToGrid w:val="0"/>
              <w:spacing w:after="0" w:afterAutospacing="0" w:line="340" w:lineRule="exact"/>
              <w:jc w:val="center"/>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（1分）</w:t>
            </w:r>
          </w:p>
        </w:tc>
        <w:tc>
          <w:tcPr>
            <w:tcW w:w="3872" w:type="dxa"/>
            <w:gridSpan w:val="2"/>
            <w:noWrap w:val="0"/>
            <w:vAlign w:val="center"/>
          </w:tcPr>
          <w:p w14:paraId="60CB4EEA">
            <w:pPr>
              <w:keepNext w:val="0"/>
              <w:keepLines w:val="0"/>
              <w:pageBreakBefore w:val="0"/>
              <w:widowControl w:val="0"/>
              <w:shd w:val="clear" w:color="auto" w:fill="auto"/>
              <w:kinsoku/>
              <w:wordWrap w:val="0"/>
              <w:overflowPunct/>
              <w:topLinePunct w:val="0"/>
              <w:autoSpaceDE/>
              <w:autoSpaceDN/>
              <w:bidi w:val="0"/>
              <w:adjustRightInd w:val="0"/>
              <w:snapToGrid w:val="0"/>
              <w:spacing w:after="0" w:afterAutospacing="0" w:line="340" w:lineRule="exact"/>
              <w:jc w:val="left"/>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【优】得该项评分因素分值的90%～100%（含90%）。</w:t>
            </w:r>
          </w:p>
          <w:p w14:paraId="0320F3E8">
            <w:pPr>
              <w:keepNext w:val="0"/>
              <w:keepLines w:val="0"/>
              <w:pageBreakBefore w:val="0"/>
              <w:widowControl w:val="0"/>
              <w:shd w:val="clear" w:color="auto" w:fill="auto"/>
              <w:kinsoku/>
              <w:wordWrap w:val="0"/>
              <w:overflowPunct/>
              <w:topLinePunct w:val="0"/>
              <w:autoSpaceDE/>
              <w:autoSpaceDN/>
              <w:bidi w:val="0"/>
              <w:adjustRightInd w:val="0"/>
              <w:snapToGrid w:val="0"/>
              <w:spacing w:after="0" w:afterAutospacing="0" w:line="340" w:lineRule="exact"/>
              <w:jc w:val="left"/>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【良】得该项评分因素分值的80%～90%（含80%）。</w:t>
            </w:r>
          </w:p>
          <w:p w14:paraId="1C421222">
            <w:pPr>
              <w:keepNext w:val="0"/>
              <w:keepLines w:val="0"/>
              <w:pageBreakBefore w:val="0"/>
              <w:widowControl w:val="0"/>
              <w:shd w:val="clear" w:color="auto" w:fill="auto"/>
              <w:kinsoku/>
              <w:wordWrap w:val="0"/>
              <w:overflowPunct/>
              <w:topLinePunct w:val="0"/>
              <w:autoSpaceDE/>
              <w:autoSpaceDN/>
              <w:bidi w:val="0"/>
              <w:adjustRightInd w:val="0"/>
              <w:snapToGrid w:val="0"/>
              <w:spacing w:after="0" w:afterAutospacing="0" w:line="340" w:lineRule="exact"/>
              <w:jc w:val="left"/>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【中】得该项评分因素分值的70%～80%（含70%）。</w:t>
            </w:r>
          </w:p>
          <w:p w14:paraId="75B5CFE2">
            <w:pPr>
              <w:keepNext w:val="0"/>
              <w:keepLines w:val="0"/>
              <w:pageBreakBefore w:val="0"/>
              <w:widowControl w:val="0"/>
              <w:shd w:val="clear" w:color="auto" w:fill="auto"/>
              <w:kinsoku/>
              <w:wordWrap w:val="0"/>
              <w:overflowPunct/>
              <w:topLinePunct w:val="0"/>
              <w:autoSpaceDE/>
              <w:autoSpaceDN/>
              <w:bidi w:val="0"/>
              <w:adjustRightInd w:val="0"/>
              <w:snapToGrid w:val="0"/>
              <w:spacing w:after="0" w:afterAutospacing="0" w:line="340" w:lineRule="exact"/>
              <w:jc w:val="left"/>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【差】得该项评分因素分值的60～70%（含60%）。</w:t>
            </w:r>
          </w:p>
        </w:tc>
        <w:tc>
          <w:tcPr>
            <w:tcW w:w="5729" w:type="dxa"/>
            <w:vMerge w:val="continue"/>
            <w:noWrap w:val="0"/>
            <w:vAlign w:val="center"/>
          </w:tcPr>
          <w:p w14:paraId="50B08026">
            <w:pPr>
              <w:widowControl w:val="0"/>
              <w:shd w:val="clear" w:color="auto" w:fill="auto"/>
              <w:wordWrap w:val="0"/>
              <w:adjustRightInd w:val="0"/>
              <w:snapToGrid w:val="0"/>
              <w:spacing w:after="0" w:afterAutospacing="0" w:line="400" w:lineRule="exact"/>
              <w:jc w:val="both"/>
              <w:rPr>
                <w:rFonts w:hint="eastAsia" w:ascii="宋体" w:hAnsi="宋体" w:eastAsia="宋体" w:cs="宋体"/>
                <w:snapToGrid w:val="0"/>
                <w:color w:val="auto"/>
                <w:kern w:val="0"/>
                <w:sz w:val="24"/>
                <w:szCs w:val="32"/>
                <w:highlight w:val="none"/>
                <w:lang w:val="en-US" w:eastAsia="zh-CN" w:bidi="ar-SA"/>
              </w:rPr>
            </w:pPr>
          </w:p>
        </w:tc>
      </w:tr>
      <w:tr w14:paraId="61EC3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5" w:hRule="atLeast"/>
          <w:jc w:val="center"/>
        </w:trPr>
        <w:tc>
          <w:tcPr>
            <w:tcW w:w="1488" w:type="dxa"/>
            <w:noWrap w:val="0"/>
            <w:vAlign w:val="center"/>
          </w:tcPr>
          <w:p w14:paraId="48393DD8">
            <w:pPr>
              <w:keepNext w:val="0"/>
              <w:keepLines w:val="0"/>
              <w:pageBreakBefore w:val="0"/>
              <w:widowControl w:val="0"/>
              <w:shd w:val="clear" w:color="auto" w:fill="auto"/>
              <w:kinsoku/>
              <w:wordWrap w:val="0"/>
              <w:overflowPunct/>
              <w:topLinePunct w:val="0"/>
              <w:autoSpaceDE/>
              <w:autoSpaceDN/>
              <w:bidi w:val="0"/>
              <w:adjustRightInd w:val="0"/>
              <w:snapToGrid w:val="0"/>
              <w:spacing w:after="0" w:afterAutospacing="0" w:line="340" w:lineRule="exact"/>
              <w:jc w:val="center"/>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合同、信息管理方案</w:t>
            </w:r>
          </w:p>
          <w:p w14:paraId="60B9479A">
            <w:pPr>
              <w:keepNext w:val="0"/>
              <w:keepLines w:val="0"/>
              <w:pageBreakBefore w:val="0"/>
              <w:widowControl w:val="0"/>
              <w:shd w:val="clear" w:color="auto" w:fill="auto"/>
              <w:kinsoku/>
              <w:wordWrap w:val="0"/>
              <w:overflowPunct/>
              <w:topLinePunct w:val="0"/>
              <w:autoSpaceDE/>
              <w:autoSpaceDN/>
              <w:bidi w:val="0"/>
              <w:adjustRightInd w:val="0"/>
              <w:snapToGrid w:val="0"/>
              <w:spacing w:after="0" w:afterAutospacing="0" w:line="340" w:lineRule="exact"/>
              <w:jc w:val="center"/>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（1分）</w:t>
            </w:r>
          </w:p>
        </w:tc>
        <w:tc>
          <w:tcPr>
            <w:tcW w:w="3872" w:type="dxa"/>
            <w:gridSpan w:val="2"/>
            <w:noWrap w:val="0"/>
            <w:vAlign w:val="center"/>
          </w:tcPr>
          <w:p w14:paraId="1C8A7ECE">
            <w:pPr>
              <w:keepNext w:val="0"/>
              <w:keepLines w:val="0"/>
              <w:pageBreakBefore w:val="0"/>
              <w:widowControl w:val="0"/>
              <w:shd w:val="clear" w:color="auto" w:fill="auto"/>
              <w:kinsoku/>
              <w:wordWrap w:val="0"/>
              <w:overflowPunct/>
              <w:topLinePunct w:val="0"/>
              <w:autoSpaceDE/>
              <w:autoSpaceDN/>
              <w:bidi w:val="0"/>
              <w:adjustRightInd w:val="0"/>
              <w:snapToGrid w:val="0"/>
              <w:spacing w:after="0" w:afterAutospacing="0" w:line="340" w:lineRule="exact"/>
              <w:jc w:val="left"/>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【优】得该项评分因素分值的90%～100%（含90%）。</w:t>
            </w:r>
          </w:p>
          <w:p w14:paraId="38CCDAB1">
            <w:pPr>
              <w:keepNext w:val="0"/>
              <w:keepLines w:val="0"/>
              <w:pageBreakBefore w:val="0"/>
              <w:widowControl w:val="0"/>
              <w:shd w:val="clear" w:color="auto" w:fill="auto"/>
              <w:kinsoku/>
              <w:wordWrap w:val="0"/>
              <w:overflowPunct/>
              <w:topLinePunct w:val="0"/>
              <w:autoSpaceDE/>
              <w:autoSpaceDN/>
              <w:bidi w:val="0"/>
              <w:adjustRightInd w:val="0"/>
              <w:snapToGrid w:val="0"/>
              <w:spacing w:after="0" w:afterAutospacing="0" w:line="340" w:lineRule="exact"/>
              <w:jc w:val="left"/>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【良】得该项评分因素分值的80%～90%（含80%）。</w:t>
            </w:r>
          </w:p>
          <w:p w14:paraId="228868F9">
            <w:pPr>
              <w:keepNext w:val="0"/>
              <w:keepLines w:val="0"/>
              <w:pageBreakBefore w:val="0"/>
              <w:widowControl w:val="0"/>
              <w:shd w:val="clear" w:color="auto" w:fill="auto"/>
              <w:kinsoku/>
              <w:wordWrap w:val="0"/>
              <w:overflowPunct/>
              <w:topLinePunct w:val="0"/>
              <w:autoSpaceDE/>
              <w:autoSpaceDN/>
              <w:bidi w:val="0"/>
              <w:adjustRightInd w:val="0"/>
              <w:snapToGrid w:val="0"/>
              <w:spacing w:after="0" w:afterAutospacing="0" w:line="340" w:lineRule="exact"/>
              <w:jc w:val="left"/>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【中】得该项评分因素分值的70%～80%（含70%）。</w:t>
            </w:r>
          </w:p>
          <w:p w14:paraId="730B8CE6">
            <w:pPr>
              <w:keepNext w:val="0"/>
              <w:keepLines w:val="0"/>
              <w:pageBreakBefore w:val="0"/>
              <w:widowControl w:val="0"/>
              <w:shd w:val="clear" w:color="auto" w:fill="auto"/>
              <w:kinsoku/>
              <w:wordWrap w:val="0"/>
              <w:overflowPunct/>
              <w:topLinePunct w:val="0"/>
              <w:autoSpaceDE/>
              <w:autoSpaceDN/>
              <w:bidi w:val="0"/>
              <w:adjustRightInd w:val="0"/>
              <w:snapToGrid w:val="0"/>
              <w:spacing w:after="0" w:afterAutospacing="0" w:line="340" w:lineRule="exact"/>
              <w:jc w:val="left"/>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【差】得该项评分因素分值的60～70%（含60%）。</w:t>
            </w:r>
          </w:p>
        </w:tc>
        <w:tc>
          <w:tcPr>
            <w:tcW w:w="5729" w:type="dxa"/>
            <w:noWrap w:val="0"/>
            <w:vAlign w:val="center"/>
          </w:tcPr>
          <w:p w14:paraId="33A2C310">
            <w:pPr>
              <w:keepNext w:val="0"/>
              <w:keepLines w:val="0"/>
              <w:pageBreakBefore w:val="0"/>
              <w:widowControl w:val="0"/>
              <w:shd w:val="clear" w:color="auto" w:fill="auto"/>
              <w:kinsoku/>
              <w:wordWrap w:val="0"/>
              <w:overflowPunct/>
              <w:topLinePunct w:val="0"/>
              <w:autoSpaceDE/>
              <w:autoSpaceDN/>
              <w:bidi w:val="0"/>
              <w:adjustRightInd w:val="0"/>
              <w:snapToGrid w:val="0"/>
              <w:spacing w:after="0" w:afterAutospacing="0" w:line="340" w:lineRule="exact"/>
              <w:jc w:val="left"/>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要求各项制度规范清晰，方法科学合理，措施及时有效，针对性强。能够切实防范和处理合同纠纷，提升监理工作效能。</w:t>
            </w:r>
          </w:p>
        </w:tc>
      </w:tr>
      <w:tr w14:paraId="134EE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0" w:hRule="atLeast"/>
          <w:jc w:val="center"/>
        </w:trPr>
        <w:tc>
          <w:tcPr>
            <w:tcW w:w="1488" w:type="dxa"/>
            <w:noWrap w:val="0"/>
            <w:vAlign w:val="center"/>
          </w:tcPr>
          <w:p w14:paraId="2A64C249">
            <w:pPr>
              <w:keepNext w:val="0"/>
              <w:keepLines w:val="0"/>
              <w:pageBreakBefore w:val="0"/>
              <w:widowControl w:val="0"/>
              <w:shd w:val="clear" w:color="auto" w:fill="auto"/>
              <w:kinsoku/>
              <w:wordWrap w:val="0"/>
              <w:overflowPunct/>
              <w:topLinePunct w:val="0"/>
              <w:autoSpaceDE/>
              <w:autoSpaceDN/>
              <w:bidi w:val="0"/>
              <w:adjustRightInd w:val="0"/>
              <w:snapToGrid w:val="0"/>
              <w:spacing w:after="0" w:afterAutospacing="0" w:line="340" w:lineRule="exact"/>
              <w:jc w:val="center"/>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组织协调内容及措施</w:t>
            </w:r>
          </w:p>
          <w:p w14:paraId="5378165F">
            <w:pPr>
              <w:keepNext w:val="0"/>
              <w:keepLines w:val="0"/>
              <w:pageBreakBefore w:val="0"/>
              <w:widowControl w:val="0"/>
              <w:shd w:val="clear" w:color="auto" w:fill="auto"/>
              <w:kinsoku/>
              <w:wordWrap w:val="0"/>
              <w:overflowPunct/>
              <w:topLinePunct w:val="0"/>
              <w:autoSpaceDE/>
              <w:autoSpaceDN/>
              <w:bidi w:val="0"/>
              <w:adjustRightInd w:val="0"/>
              <w:snapToGrid w:val="0"/>
              <w:spacing w:after="0" w:afterAutospacing="0" w:line="340" w:lineRule="exact"/>
              <w:jc w:val="center"/>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（1分）</w:t>
            </w:r>
          </w:p>
        </w:tc>
        <w:tc>
          <w:tcPr>
            <w:tcW w:w="3872" w:type="dxa"/>
            <w:gridSpan w:val="2"/>
            <w:noWrap w:val="0"/>
            <w:vAlign w:val="center"/>
          </w:tcPr>
          <w:p w14:paraId="7A0B5B09">
            <w:pPr>
              <w:keepNext w:val="0"/>
              <w:keepLines w:val="0"/>
              <w:pageBreakBefore w:val="0"/>
              <w:widowControl w:val="0"/>
              <w:shd w:val="clear" w:color="auto" w:fill="auto"/>
              <w:kinsoku/>
              <w:wordWrap w:val="0"/>
              <w:overflowPunct/>
              <w:topLinePunct w:val="0"/>
              <w:autoSpaceDE/>
              <w:autoSpaceDN/>
              <w:bidi w:val="0"/>
              <w:adjustRightInd w:val="0"/>
              <w:snapToGrid w:val="0"/>
              <w:spacing w:after="0" w:afterAutospacing="0" w:line="340" w:lineRule="exact"/>
              <w:jc w:val="left"/>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【优】得该项评分因素分值的90%～100%（含90%）。</w:t>
            </w:r>
          </w:p>
          <w:p w14:paraId="2CEC4BB7">
            <w:pPr>
              <w:keepNext w:val="0"/>
              <w:keepLines w:val="0"/>
              <w:pageBreakBefore w:val="0"/>
              <w:widowControl w:val="0"/>
              <w:shd w:val="clear" w:color="auto" w:fill="auto"/>
              <w:kinsoku/>
              <w:wordWrap w:val="0"/>
              <w:overflowPunct/>
              <w:topLinePunct w:val="0"/>
              <w:autoSpaceDE/>
              <w:autoSpaceDN/>
              <w:bidi w:val="0"/>
              <w:adjustRightInd w:val="0"/>
              <w:snapToGrid w:val="0"/>
              <w:spacing w:after="0" w:afterAutospacing="0" w:line="340" w:lineRule="exact"/>
              <w:jc w:val="left"/>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【良】得该项评分因素分值的80%～90%（含80%）。</w:t>
            </w:r>
          </w:p>
          <w:p w14:paraId="0958291A">
            <w:pPr>
              <w:keepNext w:val="0"/>
              <w:keepLines w:val="0"/>
              <w:pageBreakBefore w:val="0"/>
              <w:widowControl w:val="0"/>
              <w:shd w:val="clear" w:color="auto" w:fill="auto"/>
              <w:kinsoku/>
              <w:wordWrap w:val="0"/>
              <w:overflowPunct/>
              <w:topLinePunct w:val="0"/>
              <w:autoSpaceDE/>
              <w:autoSpaceDN/>
              <w:bidi w:val="0"/>
              <w:adjustRightInd w:val="0"/>
              <w:snapToGrid w:val="0"/>
              <w:spacing w:after="0" w:afterAutospacing="0" w:line="340" w:lineRule="exact"/>
              <w:jc w:val="left"/>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【中】得该项评分因素分值的70%～80%（含70%）。</w:t>
            </w:r>
          </w:p>
          <w:p w14:paraId="3355CCDF">
            <w:pPr>
              <w:keepNext w:val="0"/>
              <w:keepLines w:val="0"/>
              <w:pageBreakBefore w:val="0"/>
              <w:widowControl w:val="0"/>
              <w:shd w:val="clear" w:color="auto" w:fill="auto"/>
              <w:kinsoku/>
              <w:wordWrap w:val="0"/>
              <w:overflowPunct/>
              <w:topLinePunct w:val="0"/>
              <w:autoSpaceDE/>
              <w:autoSpaceDN/>
              <w:bidi w:val="0"/>
              <w:adjustRightInd w:val="0"/>
              <w:snapToGrid w:val="0"/>
              <w:spacing w:after="0" w:afterAutospacing="0" w:line="340" w:lineRule="exact"/>
              <w:jc w:val="left"/>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【差】得该项评分因素分值的60～70%（含60%）。</w:t>
            </w:r>
          </w:p>
        </w:tc>
        <w:tc>
          <w:tcPr>
            <w:tcW w:w="5729" w:type="dxa"/>
            <w:noWrap w:val="0"/>
            <w:vAlign w:val="center"/>
          </w:tcPr>
          <w:p w14:paraId="10839B34">
            <w:pPr>
              <w:keepNext w:val="0"/>
              <w:keepLines w:val="0"/>
              <w:pageBreakBefore w:val="0"/>
              <w:widowControl w:val="0"/>
              <w:shd w:val="clear" w:color="auto" w:fill="auto"/>
              <w:kinsoku/>
              <w:wordWrap w:val="0"/>
              <w:overflowPunct/>
              <w:topLinePunct w:val="0"/>
              <w:autoSpaceDE/>
              <w:autoSpaceDN/>
              <w:bidi w:val="0"/>
              <w:adjustRightInd w:val="0"/>
              <w:snapToGrid w:val="0"/>
              <w:spacing w:after="0" w:afterAutospacing="0" w:line="340" w:lineRule="exact"/>
              <w:jc w:val="left"/>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要求各项制度规范清晰，方法科学合理，措施及时有效，针对性强。能够高效收集、协调、处理、反馈各方各类问题。</w:t>
            </w:r>
          </w:p>
        </w:tc>
      </w:tr>
      <w:tr w14:paraId="75831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0" w:hRule="atLeast"/>
          <w:jc w:val="center"/>
        </w:trPr>
        <w:tc>
          <w:tcPr>
            <w:tcW w:w="1488" w:type="dxa"/>
            <w:noWrap w:val="0"/>
            <w:vAlign w:val="center"/>
          </w:tcPr>
          <w:p w14:paraId="5A0908C7">
            <w:pPr>
              <w:keepNext w:val="0"/>
              <w:keepLines w:val="0"/>
              <w:pageBreakBefore w:val="0"/>
              <w:widowControl w:val="0"/>
              <w:shd w:val="clear" w:color="auto" w:fill="auto"/>
              <w:kinsoku/>
              <w:wordWrap w:val="0"/>
              <w:overflowPunct/>
              <w:topLinePunct w:val="0"/>
              <w:autoSpaceDE/>
              <w:autoSpaceDN/>
              <w:bidi w:val="0"/>
              <w:adjustRightInd w:val="0"/>
              <w:snapToGrid w:val="0"/>
              <w:spacing w:after="0" w:afterAutospacing="0" w:line="340" w:lineRule="exact"/>
              <w:jc w:val="center"/>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监理工作重点、难点分析</w:t>
            </w:r>
          </w:p>
          <w:p w14:paraId="259FF784">
            <w:pPr>
              <w:keepNext w:val="0"/>
              <w:keepLines w:val="0"/>
              <w:pageBreakBefore w:val="0"/>
              <w:widowControl w:val="0"/>
              <w:shd w:val="clear" w:color="auto" w:fill="auto"/>
              <w:kinsoku/>
              <w:wordWrap w:val="0"/>
              <w:overflowPunct/>
              <w:topLinePunct w:val="0"/>
              <w:autoSpaceDE/>
              <w:autoSpaceDN/>
              <w:bidi w:val="0"/>
              <w:adjustRightInd w:val="0"/>
              <w:snapToGrid w:val="0"/>
              <w:spacing w:after="0" w:afterAutospacing="0" w:line="340" w:lineRule="exact"/>
              <w:jc w:val="center"/>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（1分）</w:t>
            </w:r>
          </w:p>
        </w:tc>
        <w:tc>
          <w:tcPr>
            <w:tcW w:w="3872" w:type="dxa"/>
            <w:gridSpan w:val="2"/>
            <w:noWrap w:val="0"/>
            <w:vAlign w:val="center"/>
          </w:tcPr>
          <w:p w14:paraId="4E7AB634">
            <w:pPr>
              <w:keepNext w:val="0"/>
              <w:keepLines w:val="0"/>
              <w:pageBreakBefore w:val="0"/>
              <w:widowControl w:val="0"/>
              <w:shd w:val="clear" w:color="auto" w:fill="auto"/>
              <w:kinsoku/>
              <w:wordWrap w:val="0"/>
              <w:overflowPunct/>
              <w:topLinePunct w:val="0"/>
              <w:autoSpaceDE/>
              <w:autoSpaceDN/>
              <w:bidi w:val="0"/>
              <w:adjustRightInd w:val="0"/>
              <w:snapToGrid w:val="0"/>
              <w:spacing w:after="0" w:afterAutospacing="0" w:line="340" w:lineRule="exact"/>
              <w:jc w:val="left"/>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【优】得该项评分因素分值的90%～100%（含90%）。</w:t>
            </w:r>
          </w:p>
          <w:p w14:paraId="04324C63">
            <w:pPr>
              <w:keepNext w:val="0"/>
              <w:keepLines w:val="0"/>
              <w:pageBreakBefore w:val="0"/>
              <w:widowControl w:val="0"/>
              <w:shd w:val="clear" w:color="auto" w:fill="auto"/>
              <w:kinsoku/>
              <w:wordWrap w:val="0"/>
              <w:overflowPunct/>
              <w:topLinePunct w:val="0"/>
              <w:autoSpaceDE/>
              <w:autoSpaceDN/>
              <w:bidi w:val="0"/>
              <w:adjustRightInd w:val="0"/>
              <w:snapToGrid w:val="0"/>
              <w:spacing w:after="0" w:afterAutospacing="0" w:line="340" w:lineRule="exact"/>
              <w:jc w:val="left"/>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【良】得该项评分因素分值的80%～90%（含80%）。</w:t>
            </w:r>
          </w:p>
          <w:p w14:paraId="53D657F8">
            <w:pPr>
              <w:keepNext w:val="0"/>
              <w:keepLines w:val="0"/>
              <w:pageBreakBefore w:val="0"/>
              <w:widowControl w:val="0"/>
              <w:shd w:val="clear" w:color="auto" w:fill="auto"/>
              <w:kinsoku/>
              <w:wordWrap w:val="0"/>
              <w:overflowPunct/>
              <w:topLinePunct w:val="0"/>
              <w:autoSpaceDE/>
              <w:autoSpaceDN/>
              <w:bidi w:val="0"/>
              <w:adjustRightInd w:val="0"/>
              <w:snapToGrid w:val="0"/>
              <w:spacing w:after="0" w:afterAutospacing="0" w:line="340" w:lineRule="exact"/>
              <w:jc w:val="left"/>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【中】得该项评分因素分值的70%～80%（含70%）。</w:t>
            </w:r>
          </w:p>
          <w:p w14:paraId="5CD87A9E">
            <w:pPr>
              <w:keepNext w:val="0"/>
              <w:keepLines w:val="0"/>
              <w:pageBreakBefore w:val="0"/>
              <w:widowControl w:val="0"/>
              <w:shd w:val="clear" w:color="auto" w:fill="auto"/>
              <w:kinsoku/>
              <w:wordWrap w:val="0"/>
              <w:overflowPunct/>
              <w:topLinePunct w:val="0"/>
              <w:autoSpaceDE/>
              <w:autoSpaceDN/>
              <w:bidi w:val="0"/>
              <w:adjustRightInd w:val="0"/>
              <w:snapToGrid w:val="0"/>
              <w:spacing w:after="0" w:afterAutospacing="0" w:line="340" w:lineRule="exact"/>
              <w:jc w:val="left"/>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【差】得该项评分因素分值的60～70%（含60%）。</w:t>
            </w:r>
          </w:p>
        </w:tc>
        <w:tc>
          <w:tcPr>
            <w:tcW w:w="5729" w:type="dxa"/>
            <w:noWrap w:val="0"/>
            <w:vAlign w:val="center"/>
          </w:tcPr>
          <w:p w14:paraId="386A64EF">
            <w:pPr>
              <w:keepNext w:val="0"/>
              <w:keepLines w:val="0"/>
              <w:pageBreakBefore w:val="0"/>
              <w:widowControl w:val="0"/>
              <w:shd w:val="clear" w:color="auto" w:fill="auto"/>
              <w:kinsoku/>
              <w:wordWrap w:val="0"/>
              <w:overflowPunct/>
              <w:topLinePunct w:val="0"/>
              <w:autoSpaceDE/>
              <w:autoSpaceDN/>
              <w:bidi w:val="0"/>
              <w:adjustRightInd w:val="0"/>
              <w:snapToGrid w:val="0"/>
              <w:spacing w:after="0" w:afterAutospacing="0" w:line="340" w:lineRule="exact"/>
              <w:jc w:val="left"/>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要求方法可行、措施具体、针对性强。</w:t>
            </w:r>
          </w:p>
        </w:tc>
      </w:tr>
      <w:tr w14:paraId="2AE0B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5" w:hRule="atLeast"/>
          <w:jc w:val="center"/>
        </w:trPr>
        <w:tc>
          <w:tcPr>
            <w:tcW w:w="1488" w:type="dxa"/>
            <w:noWrap w:val="0"/>
            <w:vAlign w:val="center"/>
          </w:tcPr>
          <w:p w14:paraId="78BD97EF">
            <w:pPr>
              <w:widowControl w:val="0"/>
              <w:shd w:val="clear" w:color="auto" w:fill="auto"/>
              <w:wordWrap w:val="0"/>
              <w:adjustRightInd w:val="0"/>
              <w:snapToGrid w:val="0"/>
              <w:spacing w:line="400" w:lineRule="exact"/>
              <w:jc w:val="center"/>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合理化建议</w:t>
            </w:r>
          </w:p>
          <w:p w14:paraId="1ADD64B6">
            <w:pPr>
              <w:widowControl w:val="0"/>
              <w:shd w:val="clear" w:color="auto" w:fill="auto"/>
              <w:wordWrap w:val="0"/>
              <w:adjustRightInd w:val="0"/>
              <w:snapToGrid w:val="0"/>
              <w:spacing w:line="400" w:lineRule="exact"/>
              <w:jc w:val="center"/>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（1分）</w:t>
            </w:r>
          </w:p>
        </w:tc>
        <w:tc>
          <w:tcPr>
            <w:tcW w:w="3872" w:type="dxa"/>
            <w:gridSpan w:val="2"/>
            <w:noWrap w:val="0"/>
            <w:vAlign w:val="center"/>
          </w:tcPr>
          <w:p w14:paraId="28E85543">
            <w:pPr>
              <w:keepNext w:val="0"/>
              <w:keepLines w:val="0"/>
              <w:pageBreakBefore w:val="0"/>
              <w:widowControl w:val="0"/>
              <w:shd w:val="clear" w:color="auto" w:fill="auto"/>
              <w:kinsoku/>
              <w:wordWrap w:val="0"/>
              <w:overflowPunct/>
              <w:topLinePunct w:val="0"/>
              <w:autoSpaceDE/>
              <w:autoSpaceDN/>
              <w:bidi w:val="0"/>
              <w:adjustRightInd w:val="0"/>
              <w:snapToGrid w:val="0"/>
              <w:spacing w:after="0" w:afterAutospacing="0" w:line="340" w:lineRule="exact"/>
              <w:jc w:val="left"/>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【优】得该项评分因素分值的90%～100%（含90%）。</w:t>
            </w:r>
          </w:p>
          <w:p w14:paraId="3562A9BE">
            <w:pPr>
              <w:keepNext w:val="0"/>
              <w:keepLines w:val="0"/>
              <w:pageBreakBefore w:val="0"/>
              <w:widowControl w:val="0"/>
              <w:shd w:val="clear" w:color="auto" w:fill="auto"/>
              <w:kinsoku/>
              <w:wordWrap w:val="0"/>
              <w:overflowPunct/>
              <w:topLinePunct w:val="0"/>
              <w:autoSpaceDE/>
              <w:autoSpaceDN/>
              <w:bidi w:val="0"/>
              <w:adjustRightInd w:val="0"/>
              <w:snapToGrid w:val="0"/>
              <w:spacing w:after="0" w:afterAutospacing="0" w:line="340" w:lineRule="exact"/>
              <w:jc w:val="left"/>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【良】得该项评分因素分值的80%～90%（含80%）。</w:t>
            </w:r>
          </w:p>
          <w:p w14:paraId="14B5C164">
            <w:pPr>
              <w:keepNext w:val="0"/>
              <w:keepLines w:val="0"/>
              <w:pageBreakBefore w:val="0"/>
              <w:widowControl w:val="0"/>
              <w:shd w:val="clear" w:color="auto" w:fill="auto"/>
              <w:kinsoku/>
              <w:wordWrap w:val="0"/>
              <w:overflowPunct/>
              <w:topLinePunct w:val="0"/>
              <w:autoSpaceDE/>
              <w:autoSpaceDN/>
              <w:bidi w:val="0"/>
              <w:adjustRightInd w:val="0"/>
              <w:snapToGrid w:val="0"/>
              <w:spacing w:after="0" w:afterAutospacing="0" w:line="340" w:lineRule="exact"/>
              <w:jc w:val="left"/>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【中】得该项评分因素分值的70%～80%（含70%）。</w:t>
            </w:r>
          </w:p>
          <w:p w14:paraId="30F3CC6D">
            <w:pPr>
              <w:widowControl w:val="0"/>
              <w:shd w:val="clear" w:color="auto" w:fill="auto"/>
              <w:wordWrap w:val="0"/>
              <w:adjustRightInd w:val="0"/>
              <w:snapToGrid w:val="0"/>
              <w:spacing w:line="400" w:lineRule="exact"/>
              <w:jc w:val="both"/>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【差】得该项评分因素分值的60～70%（含60%）。</w:t>
            </w:r>
          </w:p>
        </w:tc>
        <w:tc>
          <w:tcPr>
            <w:tcW w:w="5729" w:type="dxa"/>
            <w:noWrap w:val="0"/>
            <w:vAlign w:val="center"/>
          </w:tcPr>
          <w:p w14:paraId="273793D8">
            <w:pPr>
              <w:widowControl w:val="0"/>
              <w:shd w:val="clear" w:color="auto" w:fill="auto"/>
              <w:wordWrap w:val="0"/>
              <w:adjustRightInd w:val="0"/>
              <w:snapToGrid w:val="0"/>
              <w:spacing w:line="400" w:lineRule="exact"/>
              <w:jc w:val="both"/>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要求方法可行、措施具体、针对性强。</w:t>
            </w:r>
          </w:p>
        </w:tc>
      </w:tr>
      <w:tr w14:paraId="5B9DF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1089" w:type="dxa"/>
            <w:gridSpan w:val="4"/>
            <w:noWrap w:val="0"/>
            <w:vAlign w:val="top"/>
          </w:tcPr>
          <w:p w14:paraId="43B03C42">
            <w:pPr>
              <w:widowControl w:val="0"/>
              <w:shd w:val="clear" w:color="auto" w:fill="auto"/>
              <w:wordWrap w:val="0"/>
              <w:adjustRightInd w:val="0"/>
              <w:snapToGrid w:val="0"/>
              <w:spacing w:after="0" w:afterAutospacing="0" w:line="400" w:lineRule="exact"/>
              <w:jc w:val="both"/>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投标报价部分满分：30分。</w:t>
            </w:r>
          </w:p>
        </w:tc>
      </w:tr>
      <w:tr w14:paraId="3D274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1725" w:type="dxa"/>
            <w:gridSpan w:val="2"/>
            <w:noWrap w:val="0"/>
            <w:vAlign w:val="center"/>
          </w:tcPr>
          <w:p w14:paraId="23B67A1D">
            <w:pPr>
              <w:shd w:val="clear" w:color="auto" w:fill="auto"/>
              <w:wordWrap w:val="0"/>
              <w:adjustRightInd w:val="0"/>
              <w:snapToGrid w:val="0"/>
              <w:spacing w:line="240" w:lineRule="auto"/>
              <w:jc w:val="center"/>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评分事项</w:t>
            </w:r>
          </w:p>
        </w:tc>
        <w:tc>
          <w:tcPr>
            <w:tcW w:w="9364" w:type="dxa"/>
            <w:gridSpan w:val="2"/>
            <w:noWrap w:val="0"/>
            <w:vAlign w:val="center"/>
          </w:tcPr>
          <w:p w14:paraId="6D712271">
            <w:pPr>
              <w:widowControl w:val="0"/>
              <w:shd w:val="clear" w:color="auto" w:fill="auto"/>
              <w:wordWrap w:val="0"/>
              <w:adjustRightInd w:val="0"/>
              <w:snapToGrid w:val="0"/>
              <w:spacing w:after="0" w:afterAutospacing="0" w:line="400" w:lineRule="exact"/>
              <w:jc w:val="center"/>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评分方法</w:t>
            </w:r>
          </w:p>
        </w:tc>
      </w:tr>
      <w:tr w14:paraId="6A66A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3" w:hRule="atLeast"/>
          <w:jc w:val="center"/>
        </w:trPr>
        <w:tc>
          <w:tcPr>
            <w:tcW w:w="1725" w:type="dxa"/>
            <w:gridSpan w:val="2"/>
            <w:noWrap w:val="0"/>
            <w:vAlign w:val="center"/>
          </w:tcPr>
          <w:p w14:paraId="4E15457E">
            <w:pPr>
              <w:widowControl w:val="0"/>
              <w:shd w:val="clear" w:color="auto" w:fill="auto"/>
              <w:adjustRightInd w:val="0"/>
              <w:snapToGrid w:val="0"/>
              <w:spacing w:line="400" w:lineRule="exact"/>
              <w:jc w:val="center"/>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投标</w:t>
            </w:r>
          </w:p>
          <w:p w14:paraId="1B0A4363">
            <w:pPr>
              <w:widowControl w:val="0"/>
              <w:shd w:val="clear" w:color="auto" w:fill="auto"/>
              <w:adjustRightInd w:val="0"/>
              <w:snapToGrid w:val="0"/>
              <w:spacing w:line="400" w:lineRule="exact"/>
              <w:jc w:val="center"/>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报价</w:t>
            </w:r>
          </w:p>
          <w:p w14:paraId="0DD13224">
            <w:pPr>
              <w:widowControl w:val="0"/>
              <w:shd w:val="clear" w:color="auto" w:fill="auto"/>
              <w:adjustRightInd w:val="0"/>
              <w:snapToGrid w:val="0"/>
              <w:spacing w:line="400" w:lineRule="exact"/>
              <w:jc w:val="center"/>
              <w:rPr>
                <w:rFonts w:hint="eastAsia" w:ascii="宋体" w:hAnsi="宋体" w:eastAsia="宋体" w:cs="宋体"/>
                <w:snapToGrid w:val="0"/>
                <w:color w:val="auto"/>
                <w:kern w:val="0"/>
                <w:sz w:val="24"/>
                <w:szCs w:val="32"/>
                <w:highlight w:val="none"/>
                <w:lang w:val="en-US" w:eastAsia="zh-CN" w:bidi="ar-SA"/>
              </w:rPr>
            </w:pPr>
          </w:p>
        </w:tc>
        <w:tc>
          <w:tcPr>
            <w:tcW w:w="9364" w:type="dxa"/>
            <w:gridSpan w:val="2"/>
            <w:noWrap w:val="0"/>
            <w:vAlign w:val="center"/>
          </w:tcPr>
          <w:p w14:paraId="382B7341">
            <w:pPr>
              <w:shd w:val="clear" w:color="auto" w:fill="auto"/>
              <w:wordWrap w:val="0"/>
              <w:adjustRightInd w:val="0"/>
              <w:snapToGrid w:val="0"/>
              <w:spacing w:line="360" w:lineRule="auto"/>
              <w:ind w:firstLine="240" w:firstLineChars="100"/>
              <w:jc w:val="left"/>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1）确定最高投标限价下浮系数n：用1～21号球分别代表一个下浮系数，由评委代表从这21个号码中随机抽取3次，每次抽取1个号码，抽出的号球不参与下次抽取。所抽取的3个号码对应下浮系数的算术平均值作为最高投标限价下浮系数n。具体号码对应的下浮系数可参考下表。</w:t>
            </w:r>
          </w:p>
          <w:tbl>
            <w:tblPr>
              <w:tblStyle w:val="24"/>
              <w:tblW w:w="8736" w:type="dxa"/>
              <w:tblInd w:w="118" w:type="dxa"/>
              <w:tblLayout w:type="fixed"/>
              <w:tblCellMar>
                <w:top w:w="0" w:type="dxa"/>
                <w:left w:w="108" w:type="dxa"/>
                <w:bottom w:w="0" w:type="dxa"/>
                <w:right w:w="108" w:type="dxa"/>
              </w:tblCellMar>
            </w:tblPr>
            <w:tblGrid>
              <w:gridCol w:w="1746"/>
              <w:gridCol w:w="946"/>
              <w:gridCol w:w="989"/>
              <w:gridCol w:w="1030"/>
              <w:gridCol w:w="1011"/>
              <w:gridCol w:w="1050"/>
              <w:gridCol w:w="988"/>
              <w:gridCol w:w="976"/>
            </w:tblGrid>
            <w:tr w14:paraId="1813914D">
              <w:tblPrEx>
                <w:tblCellMar>
                  <w:top w:w="0" w:type="dxa"/>
                  <w:left w:w="108" w:type="dxa"/>
                  <w:bottom w:w="0" w:type="dxa"/>
                  <w:right w:w="108" w:type="dxa"/>
                </w:tblCellMar>
              </w:tblPrEx>
              <w:trPr>
                <w:trHeight w:val="337" w:hRule="atLeast"/>
              </w:trPr>
              <w:tc>
                <w:tcPr>
                  <w:tcW w:w="1746" w:type="dxa"/>
                  <w:tcBorders>
                    <w:top w:val="single" w:color="000000" w:sz="4" w:space="0"/>
                    <w:left w:val="single" w:color="000000" w:sz="4" w:space="0"/>
                    <w:bottom w:val="single" w:color="000000" w:sz="4" w:space="0"/>
                    <w:right w:val="single" w:color="000000" w:sz="4" w:space="0"/>
                  </w:tcBorders>
                  <w:noWrap w:val="0"/>
                  <w:vAlign w:val="center"/>
                </w:tcPr>
                <w:p w14:paraId="431223EC">
                  <w:pPr>
                    <w:keepNext w:val="0"/>
                    <w:keepLines w:val="0"/>
                    <w:pageBreakBefore w:val="0"/>
                    <w:widowControl w:val="0"/>
                    <w:shd w:val="clear" w:color="auto" w:fill="auto"/>
                    <w:kinsoku/>
                    <w:wordWrap w:val="0"/>
                    <w:overflowPunct/>
                    <w:topLinePunct w:val="0"/>
                    <w:autoSpaceDE/>
                    <w:autoSpaceDN/>
                    <w:bidi w:val="0"/>
                    <w:adjustRightInd w:val="0"/>
                    <w:snapToGrid w:val="0"/>
                    <w:spacing w:line="240" w:lineRule="auto"/>
                    <w:jc w:val="center"/>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号球</w:t>
                  </w:r>
                </w:p>
              </w:tc>
              <w:tc>
                <w:tcPr>
                  <w:tcW w:w="946" w:type="dxa"/>
                  <w:tcBorders>
                    <w:top w:val="single" w:color="000000" w:sz="4" w:space="0"/>
                    <w:left w:val="nil"/>
                    <w:bottom w:val="single" w:color="000000" w:sz="4" w:space="0"/>
                    <w:right w:val="single" w:color="000000" w:sz="4" w:space="0"/>
                  </w:tcBorders>
                  <w:noWrap w:val="0"/>
                  <w:vAlign w:val="center"/>
                </w:tcPr>
                <w:p w14:paraId="67CC0B63">
                  <w:pPr>
                    <w:keepNext w:val="0"/>
                    <w:keepLines w:val="0"/>
                    <w:pageBreakBefore w:val="0"/>
                    <w:widowControl w:val="0"/>
                    <w:shd w:val="clear" w:color="auto" w:fill="auto"/>
                    <w:kinsoku/>
                    <w:wordWrap w:val="0"/>
                    <w:overflowPunct/>
                    <w:topLinePunct w:val="0"/>
                    <w:autoSpaceDE/>
                    <w:autoSpaceDN/>
                    <w:bidi w:val="0"/>
                    <w:adjustRightInd w:val="0"/>
                    <w:snapToGrid w:val="0"/>
                    <w:spacing w:line="240" w:lineRule="auto"/>
                    <w:jc w:val="center"/>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1</w:t>
                  </w:r>
                </w:p>
              </w:tc>
              <w:tc>
                <w:tcPr>
                  <w:tcW w:w="989" w:type="dxa"/>
                  <w:tcBorders>
                    <w:top w:val="single" w:color="000000" w:sz="4" w:space="0"/>
                    <w:left w:val="nil"/>
                    <w:bottom w:val="single" w:color="000000" w:sz="4" w:space="0"/>
                    <w:right w:val="single" w:color="000000" w:sz="4" w:space="0"/>
                  </w:tcBorders>
                  <w:noWrap w:val="0"/>
                  <w:vAlign w:val="center"/>
                </w:tcPr>
                <w:p w14:paraId="49333398">
                  <w:pPr>
                    <w:keepNext w:val="0"/>
                    <w:keepLines w:val="0"/>
                    <w:pageBreakBefore w:val="0"/>
                    <w:widowControl w:val="0"/>
                    <w:shd w:val="clear" w:color="auto" w:fill="auto"/>
                    <w:kinsoku/>
                    <w:wordWrap w:val="0"/>
                    <w:overflowPunct/>
                    <w:topLinePunct w:val="0"/>
                    <w:autoSpaceDE/>
                    <w:autoSpaceDN/>
                    <w:bidi w:val="0"/>
                    <w:adjustRightInd w:val="0"/>
                    <w:snapToGrid w:val="0"/>
                    <w:spacing w:line="240" w:lineRule="auto"/>
                    <w:jc w:val="center"/>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2</w:t>
                  </w:r>
                </w:p>
              </w:tc>
              <w:tc>
                <w:tcPr>
                  <w:tcW w:w="1030" w:type="dxa"/>
                  <w:tcBorders>
                    <w:top w:val="single" w:color="000000" w:sz="4" w:space="0"/>
                    <w:left w:val="nil"/>
                    <w:bottom w:val="single" w:color="000000" w:sz="4" w:space="0"/>
                    <w:right w:val="single" w:color="000000" w:sz="4" w:space="0"/>
                  </w:tcBorders>
                  <w:noWrap w:val="0"/>
                  <w:vAlign w:val="center"/>
                </w:tcPr>
                <w:p w14:paraId="6C336044">
                  <w:pPr>
                    <w:keepNext w:val="0"/>
                    <w:keepLines w:val="0"/>
                    <w:pageBreakBefore w:val="0"/>
                    <w:widowControl w:val="0"/>
                    <w:shd w:val="clear" w:color="auto" w:fill="auto"/>
                    <w:kinsoku/>
                    <w:wordWrap w:val="0"/>
                    <w:overflowPunct/>
                    <w:topLinePunct w:val="0"/>
                    <w:autoSpaceDE/>
                    <w:autoSpaceDN/>
                    <w:bidi w:val="0"/>
                    <w:adjustRightInd w:val="0"/>
                    <w:snapToGrid w:val="0"/>
                    <w:spacing w:line="240" w:lineRule="auto"/>
                    <w:jc w:val="center"/>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3</w:t>
                  </w:r>
                </w:p>
              </w:tc>
              <w:tc>
                <w:tcPr>
                  <w:tcW w:w="1011" w:type="dxa"/>
                  <w:tcBorders>
                    <w:top w:val="single" w:color="000000" w:sz="4" w:space="0"/>
                    <w:left w:val="nil"/>
                    <w:bottom w:val="single" w:color="000000" w:sz="4" w:space="0"/>
                    <w:right w:val="single" w:color="000000" w:sz="4" w:space="0"/>
                  </w:tcBorders>
                  <w:noWrap w:val="0"/>
                  <w:vAlign w:val="center"/>
                </w:tcPr>
                <w:p w14:paraId="359FCED8">
                  <w:pPr>
                    <w:keepNext w:val="0"/>
                    <w:keepLines w:val="0"/>
                    <w:pageBreakBefore w:val="0"/>
                    <w:widowControl w:val="0"/>
                    <w:shd w:val="clear" w:color="auto" w:fill="auto"/>
                    <w:kinsoku/>
                    <w:wordWrap w:val="0"/>
                    <w:overflowPunct/>
                    <w:topLinePunct w:val="0"/>
                    <w:autoSpaceDE/>
                    <w:autoSpaceDN/>
                    <w:bidi w:val="0"/>
                    <w:adjustRightInd w:val="0"/>
                    <w:snapToGrid w:val="0"/>
                    <w:spacing w:line="240" w:lineRule="auto"/>
                    <w:jc w:val="center"/>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4</w:t>
                  </w:r>
                </w:p>
              </w:tc>
              <w:tc>
                <w:tcPr>
                  <w:tcW w:w="1050" w:type="dxa"/>
                  <w:tcBorders>
                    <w:top w:val="single" w:color="000000" w:sz="4" w:space="0"/>
                    <w:left w:val="nil"/>
                    <w:bottom w:val="single" w:color="000000" w:sz="4" w:space="0"/>
                    <w:right w:val="single" w:color="000000" w:sz="4" w:space="0"/>
                  </w:tcBorders>
                  <w:noWrap w:val="0"/>
                  <w:vAlign w:val="center"/>
                </w:tcPr>
                <w:p w14:paraId="50B085DC">
                  <w:pPr>
                    <w:keepNext w:val="0"/>
                    <w:keepLines w:val="0"/>
                    <w:pageBreakBefore w:val="0"/>
                    <w:widowControl w:val="0"/>
                    <w:shd w:val="clear" w:color="auto" w:fill="auto"/>
                    <w:kinsoku/>
                    <w:wordWrap w:val="0"/>
                    <w:overflowPunct/>
                    <w:topLinePunct w:val="0"/>
                    <w:autoSpaceDE/>
                    <w:autoSpaceDN/>
                    <w:bidi w:val="0"/>
                    <w:adjustRightInd w:val="0"/>
                    <w:snapToGrid w:val="0"/>
                    <w:spacing w:line="240" w:lineRule="auto"/>
                    <w:jc w:val="center"/>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5</w:t>
                  </w:r>
                </w:p>
              </w:tc>
              <w:tc>
                <w:tcPr>
                  <w:tcW w:w="988" w:type="dxa"/>
                  <w:tcBorders>
                    <w:top w:val="single" w:color="000000" w:sz="4" w:space="0"/>
                    <w:left w:val="nil"/>
                    <w:bottom w:val="single" w:color="000000" w:sz="4" w:space="0"/>
                    <w:right w:val="single" w:color="000000" w:sz="4" w:space="0"/>
                  </w:tcBorders>
                  <w:noWrap w:val="0"/>
                  <w:vAlign w:val="center"/>
                </w:tcPr>
                <w:p w14:paraId="094C115F">
                  <w:pPr>
                    <w:keepNext w:val="0"/>
                    <w:keepLines w:val="0"/>
                    <w:pageBreakBefore w:val="0"/>
                    <w:widowControl w:val="0"/>
                    <w:shd w:val="clear" w:color="auto" w:fill="auto"/>
                    <w:kinsoku/>
                    <w:wordWrap w:val="0"/>
                    <w:overflowPunct/>
                    <w:topLinePunct w:val="0"/>
                    <w:autoSpaceDE/>
                    <w:autoSpaceDN/>
                    <w:bidi w:val="0"/>
                    <w:adjustRightInd w:val="0"/>
                    <w:snapToGrid w:val="0"/>
                    <w:spacing w:line="240" w:lineRule="auto"/>
                    <w:jc w:val="center"/>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6</w:t>
                  </w:r>
                </w:p>
              </w:tc>
              <w:tc>
                <w:tcPr>
                  <w:tcW w:w="976" w:type="dxa"/>
                  <w:tcBorders>
                    <w:top w:val="single" w:color="000000" w:sz="4" w:space="0"/>
                    <w:left w:val="nil"/>
                    <w:bottom w:val="single" w:color="000000" w:sz="4" w:space="0"/>
                    <w:right w:val="single" w:color="000000" w:sz="4" w:space="0"/>
                  </w:tcBorders>
                  <w:noWrap w:val="0"/>
                  <w:vAlign w:val="center"/>
                </w:tcPr>
                <w:p w14:paraId="296B2F4D">
                  <w:pPr>
                    <w:keepNext w:val="0"/>
                    <w:keepLines w:val="0"/>
                    <w:pageBreakBefore w:val="0"/>
                    <w:widowControl w:val="0"/>
                    <w:shd w:val="clear" w:color="auto" w:fill="auto"/>
                    <w:kinsoku/>
                    <w:wordWrap w:val="0"/>
                    <w:overflowPunct/>
                    <w:topLinePunct w:val="0"/>
                    <w:autoSpaceDE/>
                    <w:autoSpaceDN/>
                    <w:bidi w:val="0"/>
                    <w:adjustRightInd w:val="0"/>
                    <w:snapToGrid w:val="0"/>
                    <w:spacing w:line="240" w:lineRule="auto"/>
                    <w:jc w:val="center"/>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7</w:t>
                  </w:r>
                </w:p>
              </w:tc>
            </w:tr>
            <w:tr w14:paraId="6601A4B5">
              <w:tblPrEx>
                <w:tblCellMar>
                  <w:top w:w="0" w:type="dxa"/>
                  <w:left w:w="108" w:type="dxa"/>
                  <w:bottom w:w="0" w:type="dxa"/>
                  <w:right w:w="108" w:type="dxa"/>
                </w:tblCellMar>
              </w:tblPrEx>
              <w:trPr>
                <w:trHeight w:val="361" w:hRule="atLeast"/>
              </w:trPr>
              <w:tc>
                <w:tcPr>
                  <w:tcW w:w="1746" w:type="dxa"/>
                  <w:tcBorders>
                    <w:top w:val="single" w:color="000000" w:sz="4" w:space="0"/>
                    <w:left w:val="single" w:color="000000" w:sz="4" w:space="0"/>
                    <w:bottom w:val="single" w:color="000000" w:sz="4" w:space="0"/>
                    <w:right w:val="single" w:color="000000" w:sz="4" w:space="0"/>
                  </w:tcBorders>
                  <w:noWrap w:val="0"/>
                  <w:vAlign w:val="center"/>
                </w:tcPr>
                <w:p w14:paraId="542414F4">
                  <w:pPr>
                    <w:keepNext w:val="0"/>
                    <w:keepLines w:val="0"/>
                    <w:pageBreakBefore w:val="0"/>
                    <w:widowControl w:val="0"/>
                    <w:shd w:val="clear" w:color="auto" w:fill="auto"/>
                    <w:kinsoku/>
                    <w:wordWrap w:val="0"/>
                    <w:overflowPunct/>
                    <w:topLinePunct w:val="0"/>
                    <w:autoSpaceDE/>
                    <w:autoSpaceDN/>
                    <w:bidi w:val="0"/>
                    <w:adjustRightInd w:val="0"/>
                    <w:snapToGrid w:val="0"/>
                    <w:spacing w:line="240" w:lineRule="auto"/>
                    <w:jc w:val="center"/>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下浮系数（%）</w:t>
                  </w:r>
                </w:p>
              </w:tc>
              <w:tc>
                <w:tcPr>
                  <w:tcW w:w="946" w:type="dxa"/>
                  <w:tcBorders>
                    <w:top w:val="single" w:color="000000" w:sz="4" w:space="0"/>
                    <w:left w:val="nil"/>
                    <w:bottom w:val="single" w:color="000000" w:sz="4" w:space="0"/>
                    <w:right w:val="single" w:color="000000" w:sz="4" w:space="0"/>
                  </w:tcBorders>
                  <w:noWrap w:val="0"/>
                  <w:vAlign w:val="center"/>
                </w:tcPr>
                <w:p w14:paraId="18B4A7A5">
                  <w:pPr>
                    <w:keepNext w:val="0"/>
                    <w:keepLines w:val="0"/>
                    <w:pageBreakBefore w:val="0"/>
                    <w:widowControl w:val="0"/>
                    <w:shd w:val="clear" w:color="auto" w:fill="auto"/>
                    <w:kinsoku/>
                    <w:wordWrap w:val="0"/>
                    <w:overflowPunct/>
                    <w:topLinePunct w:val="0"/>
                    <w:autoSpaceDE/>
                    <w:autoSpaceDN/>
                    <w:bidi w:val="0"/>
                    <w:adjustRightInd w:val="0"/>
                    <w:snapToGrid w:val="0"/>
                    <w:spacing w:line="240" w:lineRule="auto"/>
                    <w:jc w:val="center"/>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1.0</w:t>
                  </w:r>
                </w:p>
              </w:tc>
              <w:tc>
                <w:tcPr>
                  <w:tcW w:w="989" w:type="dxa"/>
                  <w:tcBorders>
                    <w:top w:val="single" w:color="000000" w:sz="4" w:space="0"/>
                    <w:left w:val="nil"/>
                    <w:bottom w:val="single" w:color="000000" w:sz="4" w:space="0"/>
                    <w:right w:val="single" w:color="000000" w:sz="4" w:space="0"/>
                  </w:tcBorders>
                  <w:noWrap w:val="0"/>
                  <w:vAlign w:val="center"/>
                </w:tcPr>
                <w:p w14:paraId="59FCA6AF">
                  <w:pPr>
                    <w:keepNext w:val="0"/>
                    <w:keepLines w:val="0"/>
                    <w:pageBreakBefore w:val="0"/>
                    <w:widowControl w:val="0"/>
                    <w:shd w:val="clear" w:color="auto" w:fill="auto"/>
                    <w:kinsoku/>
                    <w:wordWrap w:val="0"/>
                    <w:overflowPunct/>
                    <w:topLinePunct w:val="0"/>
                    <w:autoSpaceDE/>
                    <w:autoSpaceDN/>
                    <w:bidi w:val="0"/>
                    <w:adjustRightInd w:val="0"/>
                    <w:snapToGrid w:val="0"/>
                    <w:spacing w:line="240" w:lineRule="auto"/>
                    <w:jc w:val="center"/>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1.1</w:t>
                  </w:r>
                </w:p>
              </w:tc>
              <w:tc>
                <w:tcPr>
                  <w:tcW w:w="1030" w:type="dxa"/>
                  <w:tcBorders>
                    <w:top w:val="single" w:color="000000" w:sz="4" w:space="0"/>
                    <w:left w:val="nil"/>
                    <w:bottom w:val="single" w:color="000000" w:sz="4" w:space="0"/>
                    <w:right w:val="single" w:color="000000" w:sz="4" w:space="0"/>
                  </w:tcBorders>
                  <w:noWrap w:val="0"/>
                  <w:vAlign w:val="center"/>
                </w:tcPr>
                <w:p w14:paraId="451EF286">
                  <w:pPr>
                    <w:keepNext w:val="0"/>
                    <w:keepLines w:val="0"/>
                    <w:pageBreakBefore w:val="0"/>
                    <w:widowControl w:val="0"/>
                    <w:shd w:val="clear" w:color="auto" w:fill="auto"/>
                    <w:kinsoku/>
                    <w:wordWrap w:val="0"/>
                    <w:overflowPunct/>
                    <w:topLinePunct w:val="0"/>
                    <w:autoSpaceDE/>
                    <w:autoSpaceDN/>
                    <w:bidi w:val="0"/>
                    <w:adjustRightInd w:val="0"/>
                    <w:snapToGrid w:val="0"/>
                    <w:spacing w:line="240" w:lineRule="auto"/>
                    <w:jc w:val="center"/>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1.2</w:t>
                  </w:r>
                </w:p>
              </w:tc>
              <w:tc>
                <w:tcPr>
                  <w:tcW w:w="1011" w:type="dxa"/>
                  <w:tcBorders>
                    <w:top w:val="single" w:color="000000" w:sz="4" w:space="0"/>
                    <w:left w:val="nil"/>
                    <w:bottom w:val="single" w:color="000000" w:sz="4" w:space="0"/>
                    <w:right w:val="single" w:color="000000" w:sz="4" w:space="0"/>
                  </w:tcBorders>
                  <w:noWrap w:val="0"/>
                  <w:vAlign w:val="center"/>
                </w:tcPr>
                <w:p w14:paraId="141E6E61">
                  <w:pPr>
                    <w:keepNext w:val="0"/>
                    <w:keepLines w:val="0"/>
                    <w:pageBreakBefore w:val="0"/>
                    <w:widowControl w:val="0"/>
                    <w:shd w:val="clear" w:color="auto" w:fill="auto"/>
                    <w:kinsoku/>
                    <w:wordWrap w:val="0"/>
                    <w:overflowPunct/>
                    <w:topLinePunct w:val="0"/>
                    <w:autoSpaceDE/>
                    <w:autoSpaceDN/>
                    <w:bidi w:val="0"/>
                    <w:adjustRightInd w:val="0"/>
                    <w:snapToGrid w:val="0"/>
                    <w:spacing w:line="240" w:lineRule="auto"/>
                    <w:jc w:val="center"/>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1.3</w:t>
                  </w:r>
                </w:p>
              </w:tc>
              <w:tc>
                <w:tcPr>
                  <w:tcW w:w="1050" w:type="dxa"/>
                  <w:tcBorders>
                    <w:top w:val="single" w:color="000000" w:sz="4" w:space="0"/>
                    <w:left w:val="nil"/>
                    <w:bottom w:val="single" w:color="000000" w:sz="4" w:space="0"/>
                    <w:right w:val="single" w:color="000000" w:sz="4" w:space="0"/>
                  </w:tcBorders>
                  <w:noWrap w:val="0"/>
                  <w:vAlign w:val="center"/>
                </w:tcPr>
                <w:p w14:paraId="76704991">
                  <w:pPr>
                    <w:keepNext w:val="0"/>
                    <w:keepLines w:val="0"/>
                    <w:pageBreakBefore w:val="0"/>
                    <w:widowControl w:val="0"/>
                    <w:shd w:val="clear" w:color="auto" w:fill="auto"/>
                    <w:kinsoku/>
                    <w:wordWrap w:val="0"/>
                    <w:overflowPunct/>
                    <w:topLinePunct w:val="0"/>
                    <w:autoSpaceDE/>
                    <w:autoSpaceDN/>
                    <w:bidi w:val="0"/>
                    <w:adjustRightInd w:val="0"/>
                    <w:snapToGrid w:val="0"/>
                    <w:spacing w:line="240" w:lineRule="auto"/>
                    <w:jc w:val="center"/>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1.4</w:t>
                  </w:r>
                </w:p>
              </w:tc>
              <w:tc>
                <w:tcPr>
                  <w:tcW w:w="988" w:type="dxa"/>
                  <w:tcBorders>
                    <w:top w:val="single" w:color="000000" w:sz="4" w:space="0"/>
                    <w:left w:val="nil"/>
                    <w:bottom w:val="single" w:color="000000" w:sz="4" w:space="0"/>
                    <w:right w:val="single" w:color="000000" w:sz="4" w:space="0"/>
                  </w:tcBorders>
                  <w:noWrap w:val="0"/>
                  <w:vAlign w:val="center"/>
                </w:tcPr>
                <w:p w14:paraId="78A2C070">
                  <w:pPr>
                    <w:keepNext w:val="0"/>
                    <w:keepLines w:val="0"/>
                    <w:pageBreakBefore w:val="0"/>
                    <w:widowControl w:val="0"/>
                    <w:shd w:val="clear" w:color="auto" w:fill="auto"/>
                    <w:kinsoku/>
                    <w:wordWrap w:val="0"/>
                    <w:overflowPunct/>
                    <w:topLinePunct w:val="0"/>
                    <w:autoSpaceDE/>
                    <w:autoSpaceDN/>
                    <w:bidi w:val="0"/>
                    <w:adjustRightInd w:val="0"/>
                    <w:snapToGrid w:val="0"/>
                    <w:spacing w:line="240" w:lineRule="auto"/>
                    <w:jc w:val="center"/>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1.5</w:t>
                  </w:r>
                </w:p>
              </w:tc>
              <w:tc>
                <w:tcPr>
                  <w:tcW w:w="976" w:type="dxa"/>
                  <w:tcBorders>
                    <w:top w:val="single" w:color="000000" w:sz="4" w:space="0"/>
                    <w:left w:val="nil"/>
                    <w:bottom w:val="single" w:color="000000" w:sz="4" w:space="0"/>
                    <w:right w:val="single" w:color="000000" w:sz="4" w:space="0"/>
                  </w:tcBorders>
                  <w:noWrap w:val="0"/>
                  <w:vAlign w:val="center"/>
                </w:tcPr>
                <w:p w14:paraId="7206968A">
                  <w:pPr>
                    <w:keepNext w:val="0"/>
                    <w:keepLines w:val="0"/>
                    <w:pageBreakBefore w:val="0"/>
                    <w:widowControl w:val="0"/>
                    <w:shd w:val="clear" w:color="auto" w:fill="auto"/>
                    <w:kinsoku/>
                    <w:wordWrap w:val="0"/>
                    <w:overflowPunct/>
                    <w:topLinePunct w:val="0"/>
                    <w:autoSpaceDE/>
                    <w:autoSpaceDN/>
                    <w:bidi w:val="0"/>
                    <w:adjustRightInd w:val="0"/>
                    <w:snapToGrid w:val="0"/>
                    <w:spacing w:line="240" w:lineRule="auto"/>
                    <w:jc w:val="center"/>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1.6</w:t>
                  </w:r>
                </w:p>
              </w:tc>
            </w:tr>
            <w:tr w14:paraId="25FB5263">
              <w:tblPrEx>
                <w:tblCellMar>
                  <w:top w:w="0" w:type="dxa"/>
                  <w:left w:w="108" w:type="dxa"/>
                  <w:bottom w:w="0" w:type="dxa"/>
                  <w:right w:w="108" w:type="dxa"/>
                </w:tblCellMar>
              </w:tblPrEx>
              <w:trPr>
                <w:trHeight w:val="325" w:hRule="atLeast"/>
              </w:trPr>
              <w:tc>
                <w:tcPr>
                  <w:tcW w:w="1746" w:type="dxa"/>
                  <w:tcBorders>
                    <w:top w:val="single" w:color="000000" w:sz="4" w:space="0"/>
                    <w:left w:val="single" w:color="000000" w:sz="4" w:space="0"/>
                    <w:bottom w:val="single" w:color="000000" w:sz="4" w:space="0"/>
                    <w:right w:val="single" w:color="000000" w:sz="4" w:space="0"/>
                  </w:tcBorders>
                  <w:noWrap w:val="0"/>
                  <w:vAlign w:val="center"/>
                </w:tcPr>
                <w:p w14:paraId="38816DBA">
                  <w:pPr>
                    <w:keepNext w:val="0"/>
                    <w:keepLines w:val="0"/>
                    <w:pageBreakBefore w:val="0"/>
                    <w:widowControl w:val="0"/>
                    <w:shd w:val="clear" w:color="auto" w:fill="auto"/>
                    <w:kinsoku/>
                    <w:wordWrap w:val="0"/>
                    <w:overflowPunct/>
                    <w:topLinePunct w:val="0"/>
                    <w:autoSpaceDE/>
                    <w:autoSpaceDN/>
                    <w:bidi w:val="0"/>
                    <w:adjustRightInd w:val="0"/>
                    <w:snapToGrid w:val="0"/>
                    <w:spacing w:line="240" w:lineRule="auto"/>
                    <w:jc w:val="center"/>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号球</w:t>
                  </w:r>
                </w:p>
              </w:tc>
              <w:tc>
                <w:tcPr>
                  <w:tcW w:w="946" w:type="dxa"/>
                  <w:tcBorders>
                    <w:top w:val="single" w:color="000000" w:sz="4" w:space="0"/>
                    <w:left w:val="nil"/>
                    <w:bottom w:val="single" w:color="000000" w:sz="4" w:space="0"/>
                    <w:right w:val="single" w:color="000000" w:sz="4" w:space="0"/>
                  </w:tcBorders>
                  <w:noWrap w:val="0"/>
                  <w:vAlign w:val="center"/>
                </w:tcPr>
                <w:p w14:paraId="0303542D">
                  <w:pPr>
                    <w:keepNext w:val="0"/>
                    <w:keepLines w:val="0"/>
                    <w:pageBreakBefore w:val="0"/>
                    <w:widowControl w:val="0"/>
                    <w:shd w:val="clear" w:color="auto" w:fill="auto"/>
                    <w:kinsoku/>
                    <w:wordWrap w:val="0"/>
                    <w:overflowPunct/>
                    <w:topLinePunct w:val="0"/>
                    <w:autoSpaceDE/>
                    <w:autoSpaceDN/>
                    <w:bidi w:val="0"/>
                    <w:adjustRightInd w:val="0"/>
                    <w:snapToGrid w:val="0"/>
                    <w:spacing w:line="240" w:lineRule="auto"/>
                    <w:jc w:val="center"/>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8</w:t>
                  </w:r>
                </w:p>
              </w:tc>
              <w:tc>
                <w:tcPr>
                  <w:tcW w:w="989" w:type="dxa"/>
                  <w:tcBorders>
                    <w:top w:val="single" w:color="000000" w:sz="4" w:space="0"/>
                    <w:left w:val="nil"/>
                    <w:bottom w:val="single" w:color="000000" w:sz="4" w:space="0"/>
                    <w:right w:val="single" w:color="000000" w:sz="4" w:space="0"/>
                  </w:tcBorders>
                  <w:noWrap w:val="0"/>
                  <w:vAlign w:val="center"/>
                </w:tcPr>
                <w:p w14:paraId="01F37A20">
                  <w:pPr>
                    <w:keepNext w:val="0"/>
                    <w:keepLines w:val="0"/>
                    <w:pageBreakBefore w:val="0"/>
                    <w:widowControl w:val="0"/>
                    <w:shd w:val="clear" w:color="auto" w:fill="auto"/>
                    <w:kinsoku/>
                    <w:wordWrap w:val="0"/>
                    <w:overflowPunct/>
                    <w:topLinePunct w:val="0"/>
                    <w:autoSpaceDE/>
                    <w:autoSpaceDN/>
                    <w:bidi w:val="0"/>
                    <w:adjustRightInd w:val="0"/>
                    <w:snapToGrid w:val="0"/>
                    <w:spacing w:line="240" w:lineRule="auto"/>
                    <w:jc w:val="center"/>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9</w:t>
                  </w:r>
                </w:p>
              </w:tc>
              <w:tc>
                <w:tcPr>
                  <w:tcW w:w="1030" w:type="dxa"/>
                  <w:tcBorders>
                    <w:top w:val="single" w:color="000000" w:sz="4" w:space="0"/>
                    <w:left w:val="nil"/>
                    <w:bottom w:val="single" w:color="000000" w:sz="4" w:space="0"/>
                    <w:right w:val="single" w:color="000000" w:sz="4" w:space="0"/>
                  </w:tcBorders>
                  <w:noWrap w:val="0"/>
                  <w:vAlign w:val="center"/>
                </w:tcPr>
                <w:p w14:paraId="451B61C5">
                  <w:pPr>
                    <w:keepNext w:val="0"/>
                    <w:keepLines w:val="0"/>
                    <w:pageBreakBefore w:val="0"/>
                    <w:widowControl w:val="0"/>
                    <w:shd w:val="clear" w:color="auto" w:fill="auto"/>
                    <w:kinsoku/>
                    <w:wordWrap w:val="0"/>
                    <w:overflowPunct/>
                    <w:topLinePunct w:val="0"/>
                    <w:autoSpaceDE/>
                    <w:autoSpaceDN/>
                    <w:bidi w:val="0"/>
                    <w:adjustRightInd w:val="0"/>
                    <w:snapToGrid w:val="0"/>
                    <w:spacing w:line="240" w:lineRule="auto"/>
                    <w:jc w:val="center"/>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10</w:t>
                  </w:r>
                </w:p>
              </w:tc>
              <w:tc>
                <w:tcPr>
                  <w:tcW w:w="1011" w:type="dxa"/>
                  <w:tcBorders>
                    <w:top w:val="single" w:color="000000" w:sz="4" w:space="0"/>
                    <w:left w:val="nil"/>
                    <w:bottom w:val="single" w:color="000000" w:sz="4" w:space="0"/>
                    <w:right w:val="single" w:color="000000" w:sz="4" w:space="0"/>
                  </w:tcBorders>
                  <w:noWrap w:val="0"/>
                  <w:vAlign w:val="center"/>
                </w:tcPr>
                <w:p w14:paraId="1AA7F6EE">
                  <w:pPr>
                    <w:keepNext w:val="0"/>
                    <w:keepLines w:val="0"/>
                    <w:pageBreakBefore w:val="0"/>
                    <w:widowControl w:val="0"/>
                    <w:shd w:val="clear" w:color="auto" w:fill="auto"/>
                    <w:kinsoku/>
                    <w:wordWrap w:val="0"/>
                    <w:overflowPunct/>
                    <w:topLinePunct w:val="0"/>
                    <w:autoSpaceDE/>
                    <w:autoSpaceDN/>
                    <w:bidi w:val="0"/>
                    <w:adjustRightInd w:val="0"/>
                    <w:snapToGrid w:val="0"/>
                    <w:spacing w:line="240" w:lineRule="auto"/>
                    <w:jc w:val="center"/>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11</w:t>
                  </w:r>
                </w:p>
              </w:tc>
              <w:tc>
                <w:tcPr>
                  <w:tcW w:w="1050" w:type="dxa"/>
                  <w:tcBorders>
                    <w:top w:val="single" w:color="000000" w:sz="4" w:space="0"/>
                    <w:left w:val="nil"/>
                    <w:bottom w:val="single" w:color="000000" w:sz="4" w:space="0"/>
                    <w:right w:val="single" w:color="000000" w:sz="4" w:space="0"/>
                  </w:tcBorders>
                  <w:noWrap w:val="0"/>
                  <w:vAlign w:val="center"/>
                </w:tcPr>
                <w:p w14:paraId="660951AF">
                  <w:pPr>
                    <w:keepNext w:val="0"/>
                    <w:keepLines w:val="0"/>
                    <w:pageBreakBefore w:val="0"/>
                    <w:widowControl w:val="0"/>
                    <w:shd w:val="clear" w:color="auto" w:fill="auto"/>
                    <w:kinsoku/>
                    <w:wordWrap w:val="0"/>
                    <w:overflowPunct/>
                    <w:topLinePunct w:val="0"/>
                    <w:autoSpaceDE/>
                    <w:autoSpaceDN/>
                    <w:bidi w:val="0"/>
                    <w:adjustRightInd w:val="0"/>
                    <w:snapToGrid w:val="0"/>
                    <w:spacing w:line="240" w:lineRule="auto"/>
                    <w:jc w:val="center"/>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12</w:t>
                  </w:r>
                </w:p>
              </w:tc>
              <w:tc>
                <w:tcPr>
                  <w:tcW w:w="988" w:type="dxa"/>
                  <w:tcBorders>
                    <w:top w:val="single" w:color="000000" w:sz="4" w:space="0"/>
                    <w:left w:val="nil"/>
                    <w:bottom w:val="single" w:color="000000" w:sz="4" w:space="0"/>
                    <w:right w:val="single" w:color="000000" w:sz="4" w:space="0"/>
                  </w:tcBorders>
                  <w:noWrap w:val="0"/>
                  <w:vAlign w:val="center"/>
                </w:tcPr>
                <w:p w14:paraId="255DBFF2">
                  <w:pPr>
                    <w:keepNext w:val="0"/>
                    <w:keepLines w:val="0"/>
                    <w:pageBreakBefore w:val="0"/>
                    <w:widowControl w:val="0"/>
                    <w:shd w:val="clear" w:color="auto" w:fill="auto"/>
                    <w:kinsoku/>
                    <w:wordWrap w:val="0"/>
                    <w:overflowPunct/>
                    <w:topLinePunct w:val="0"/>
                    <w:autoSpaceDE/>
                    <w:autoSpaceDN/>
                    <w:bidi w:val="0"/>
                    <w:adjustRightInd w:val="0"/>
                    <w:snapToGrid w:val="0"/>
                    <w:spacing w:line="240" w:lineRule="auto"/>
                    <w:jc w:val="center"/>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13</w:t>
                  </w:r>
                </w:p>
              </w:tc>
              <w:tc>
                <w:tcPr>
                  <w:tcW w:w="976" w:type="dxa"/>
                  <w:tcBorders>
                    <w:top w:val="single" w:color="000000" w:sz="4" w:space="0"/>
                    <w:left w:val="nil"/>
                    <w:bottom w:val="single" w:color="000000" w:sz="4" w:space="0"/>
                    <w:right w:val="single" w:color="000000" w:sz="4" w:space="0"/>
                  </w:tcBorders>
                  <w:noWrap w:val="0"/>
                  <w:vAlign w:val="center"/>
                </w:tcPr>
                <w:p w14:paraId="64737553">
                  <w:pPr>
                    <w:keepNext w:val="0"/>
                    <w:keepLines w:val="0"/>
                    <w:pageBreakBefore w:val="0"/>
                    <w:widowControl w:val="0"/>
                    <w:shd w:val="clear" w:color="auto" w:fill="auto"/>
                    <w:kinsoku/>
                    <w:wordWrap w:val="0"/>
                    <w:overflowPunct/>
                    <w:topLinePunct w:val="0"/>
                    <w:autoSpaceDE/>
                    <w:autoSpaceDN/>
                    <w:bidi w:val="0"/>
                    <w:adjustRightInd w:val="0"/>
                    <w:snapToGrid w:val="0"/>
                    <w:spacing w:line="240" w:lineRule="auto"/>
                    <w:jc w:val="center"/>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14</w:t>
                  </w:r>
                </w:p>
              </w:tc>
            </w:tr>
            <w:tr w14:paraId="5949377D">
              <w:tblPrEx>
                <w:tblCellMar>
                  <w:top w:w="0" w:type="dxa"/>
                  <w:left w:w="108" w:type="dxa"/>
                  <w:bottom w:w="0" w:type="dxa"/>
                  <w:right w:w="108" w:type="dxa"/>
                </w:tblCellMar>
              </w:tblPrEx>
              <w:trPr>
                <w:trHeight w:val="391" w:hRule="atLeast"/>
              </w:trPr>
              <w:tc>
                <w:tcPr>
                  <w:tcW w:w="1746" w:type="dxa"/>
                  <w:tcBorders>
                    <w:top w:val="single" w:color="000000" w:sz="4" w:space="0"/>
                    <w:left w:val="single" w:color="000000" w:sz="4" w:space="0"/>
                    <w:bottom w:val="single" w:color="000000" w:sz="4" w:space="0"/>
                    <w:right w:val="single" w:color="000000" w:sz="4" w:space="0"/>
                  </w:tcBorders>
                  <w:noWrap w:val="0"/>
                  <w:vAlign w:val="center"/>
                </w:tcPr>
                <w:p w14:paraId="636E45E5">
                  <w:pPr>
                    <w:keepNext w:val="0"/>
                    <w:keepLines w:val="0"/>
                    <w:pageBreakBefore w:val="0"/>
                    <w:widowControl w:val="0"/>
                    <w:shd w:val="clear" w:color="auto" w:fill="auto"/>
                    <w:kinsoku/>
                    <w:wordWrap w:val="0"/>
                    <w:overflowPunct/>
                    <w:topLinePunct w:val="0"/>
                    <w:autoSpaceDE/>
                    <w:autoSpaceDN/>
                    <w:bidi w:val="0"/>
                    <w:adjustRightInd w:val="0"/>
                    <w:snapToGrid w:val="0"/>
                    <w:spacing w:line="240" w:lineRule="auto"/>
                    <w:jc w:val="center"/>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下浮系数（%）</w:t>
                  </w:r>
                </w:p>
              </w:tc>
              <w:tc>
                <w:tcPr>
                  <w:tcW w:w="946" w:type="dxa"/>
                  <w:tcBorders>
                    <w:top w:val="single" w:color="000000" w:sz="4" w:space="0"/>
                    <w:left w:val="nil"/>
                    <w:bottom w:val="single" w:color="000000" w:sz="4" w:space="0"/>
                    <w:right w:val="single" w:color="000000" w:sz="4" w:space="0"/>
                  </w:tcBorders>
                  <w:noWrap w:val="0"/>
                  <w:vAlign w:val="center"/>
                </w:tcPr>
                <w:p w14:paraId="14D3A853">
                  <w:pPr>
                    <w:keepNext w:val="0"/>
                    <w:keepLines w:val="0"/>
                    <w:pageBreakBefore w:val="0"/>
                    <w:widowControl w:val="0"/>
                    <w:shd w:val="clear" w:color="auto" w:fill="auto"/>
                    <w:kinsoku/>
                    <w:wordWrap w:val="0"/>
                    <w:overflowPunct/>
                    <w:topLinePunct w:val="0"/>
                    <w:autoSpaceDE/>
                    <w:autoSpaceDN/>
                    <w:bidi w:val="0"/>
                    <w:adjustRightInd w:val="0"/>
                    <w:snapToGrid w:val="0"/>
                    <w:spacing w:line="240" w:lineRule="auto"/>
                    <w:jc w:val="center"/>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1.7</w:t>
                  </w:r>
                </w:p>
              </w:tc>
              <w:tc>
                <w:tcPr>
                  <w:tcW w:w="989" w:type="dxa"/>
                  <w:tcBorders>
                    <w:top w:val="single" w:color="000000" w:sz="4" w:space="0"/>
                    <w:left w:val="nil"/>
                    <w:bottom w:val="single" w:color="000000" w:sz="4" w:space="0"/>
                    <w:right w:val="single" w:color="000000" w:sz="4" w:space="0"/>
                  </w:tcBorders>
                  <w:noWrap w:val="0"/>
                  <w:vAlign w:val="center"/>
                </w:tcPr>
                <w:p w14:paraId="368D379E">
                  <w:pPr>
                    <w:keepNext w:val="0"/>
                    <w:keepLines w:val="0"/>
                    <w:pageBreakBefore w:val="0"/>
                    <w:widowControl w:val="0"/>
                    <w:shd w:val="clear" w:color="auto" w:fill="auto"/>
                    <w:kinsoku/>
                    <w:wordWrap w:val="0"/>
                    <w:overflowPunct/>
                    <w:topLinePunct w:val="0"/>
                    <w:autoSpaceDE/>
                    <w:autoSpaceDN/>
                    <w:bidi w:val="0"/>
                    <w:adjustRightInd w:val="0"/>
                    <w:snapToGrid w:val="0"/>
                    <w:spacing w:line="240" w:lineRule="auto"/>
                    <w:jc w:val="center"/>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1.8</w:t>
                  </w:r>
                </w:p>
              </w:tc>
              <w:tc>
                <w:tcPr>
                  <w:tcW w:w="1030" w:type="dxa"/>
                  <w:tcBorders>
                    <w:top w:val="single" w:color="000000" w:sz="4" w:space="0"/>
                    <w:left w:val="nil"/>
                    <w:bottom w:val="single" w:color="000000" w:sz="4" w:space="0"/>
                    <w:right w:val="single" w:color="000000" w:sz="4" w:space="0"/>
                  </w:tcBorders>
                  <w:noWrap w:val="0"/>
                  <w:vAlign w:val="center"/>
                </w:tcPr>
                <w:p w14:paraId="2BB06A7C">
                  <w:pPr>
                    <w:keepNext w:val="0"/>
                    <w:keepLines w:val="0"/>
                    <w:pageBreakBefore w:val="0"/>
                    <w:widowControl w:val="0"/>
                    <w:shd w:val="clear" w:color="auto" w:fill="auto"/>
                    <w:kinsoku/>
                    <w:wordWrap w:val="0"/>
                    <w:overflowPunct/>
                    <w:topLinePunct w:val="0"/>
                    <w:autoSpaceDE/>
                    <w:autoSpaceDN/>
                    <w:bidi w:val="0"/>
                    <w:adjustRightInd w:val="0"/>
                    <w:snapToGrid w:val="0"/>
                    <w:spacing w:line="240" w:lineRule="auto"/>
                    <w:jc w:val="center"/>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1.9</w:t>
                  </w:r>
                </w:p>
              </w:tc>
              <w:tc>
                <w:tcPr>
                  <w:tcW w:w="1011" w:type="dxa"/>
                  <w:tcBorders>
                    <w:top w:val="single" w:color="000000" w:sz="4" w:space="0"/>
                    <w:left w:val="nil"/>
                    <w:bottom w:val="single" w:color="000000" w:sz="4" w:space="0"/>
                    <w:right w:val="single" w:color="000000" w:sz="4" w:space="0"/>
                  </w:tcBorders>
                  <w:noWrap w:val="0"/>
                  <w:vAlign w:val="center"/>
                </w:tcPr>
                <w:p w14:paraId="7BC5F024">
                  <w:pPr>
                    <w:keepNext w:val="0"/>
                    <w:keepLines w:val="0"/>
                    <w:pageBreakBefore w:val="0"/>
                    <w:widowControl w:val="0"/>
                    <w:shd w:val="clear" w:color="auto" w:fill="auto"/>
                    <w:kinsoku/>
                    <w:wordWrap w:val="0"/>
                    <w:overflowPunct/>
                    <w:topLinePunct w:val="0"/>
                    <w:autoSpaceDE/>
                    <w:autoSpaceDN/>
                    <w:bidi w:val="0"/>
                    <w:adjustRightInd w:val="0"/>
                    <w:snapToGrid w:val="0"/>
                    <w:spacing w:line="240" w:lineRule="auto"/>
                    <w:jc w:val="center"/>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2.0</w:t>
                  </w:r>
                </w:p>
              </w:tc>
              <w:tc>
                <w:tcPr>
                  <w:tcW w:w="1050" w:type="dxa"/>
                  <w:tcBorders>
                    <w:top w:val="single" w:color="000000" w:sz="4" w:space="0"/>
                    <w:left w:val="nil"/>
                    <w:bottom w:val="single" w:color="000000" w:sz="4" w:space="0"/>
                    <w:right w:val="single" w:color="000000" w:sz="4" w:space="0"/>
                  </w:tcBorders>
                  <w:noWrap w:val="0"/>
                  <w:vAlign w:val="center"/>
                </w:tcPr>
                <w:p w14:paraId="4AA0893D">
                  <w:pPr>
                    <w:keepNext w:val="0"/>
                    <w:keepLines w:val="0"/>
                    <w:pageBreakBefore w:val="0"/>
                    <w:widowControl w:val="0"/>
                    <w:shd w:val="clear" w:color="auto" w:fill="auto"/>
                    <w:kinsoku/>
                    <w:wordWrap w:val="0"/>
                    <w:overflowPunct/>
                    <w:topLinePunct w:val="0"/>
                    <w:autoSpaceDE/>
                    <w:autoSpaceDN/>
                    <w:bidi w:val="0"/>
                    <w:adjustRightInd w:val="0"/>
                    <w:snapToGrid w:val="0"/>
                    <w:spacing w:line="240" w:lineRule="auto"/>
                    <w:jc w:val="center"/>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2.1</w:t>
                  </w:r>
                </w:p>
              </w:tc>
              <w:tc>
                <w:tcPr>
                  <w:tcW w:w="988" w:type="dxa"/>
                  <w:tcBorders>
                    <w:top w:val="single" w:color="000000" w:sz="4" w:space="0"/>
                    <w:left w:val="nil"/>
                    <w:bottom w:val="single" w:color="000000" w:sz="4" w:space="0"/>
                    <w:right w:val="single" w:color="000000" w:sz="4" w:space="0"/>
                  </w:tcBorders>
                  <w:noWrap w:val="0"/>
                  <w:vAlign w:val="center"/>
                </w:tcPr>
                <w:p w14:paraId="5B6558E7">
                  <w:pPr>
                    <w:keepNext w:val="0"/>
                    <w:keepLines w:val="0"/>
                    <w:pageBreakBefore w:val="0"/>
                    <w:widowControl w:val="0"/>
                    <w:shd w:val="clear" w:color="auto" w:fill="auto"/>
                    <w:kinsoku/>
                    <w:wordWrap w:val="0"/>
                    <w:overflowPunct/>
                    <w:topLinePunct w:val="0"/>
                    <w:autoSpaceDE/>
                    <w:autoSpaceDN/>
                    <w:bidi w:val="0"/>
                    <w:adjustRightInd w:val="0"/>
                    <w:snapToGrid w:val="0"/>
                    <w:spacing w:line="240" w:lineRule="auto"/>
                    <w:jc w:val="center"/>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2.2</w:t>
                  </w:r>
                </w:p>
              </w:tc>
              <w:tc>
                <w:tcPr>
                  <w:tcW w:w="976" w:type="dxa"/>
                  <w:tcBorders>
                    <w:top w:val="single" w:color="000000" w:sz="4" w:space="0"/>
                    <w:left w:val="nil"/>
                    <w:bottom w:val="single" w:color="000000" w:sz="4" w:space="0"/>
                    <w:right w:val="single" w:color="000000" w:sz="4" w:space="0"/>
                  </w:tcBorders>
                  <w:noWrap w:val="0"/>
                  <w:vAlign w:val="center"/>
                </w:tcPr>
                <w:p w14:paraId="56B0157F">
                  <w:pPr>
                    <w:keepNext w:val="0"/>
                    <w:keepLines w:val="0"/>
                    <w:pageBreakBefore w:val="0"/>
                    <w:widowControl w:val="0"/>
                    <w:shd w:val="clear" w:color="auto" w:fill="auto"/>
                    <w:kinsoku/>
                    <w:wordWrap w:val="0"/>
                    <w:overflowPunct/>
                    <w:topLinePunct w:val="0"/>
                    <w:autoSpaceDE/>
                    <w:autoSpaceDN/>
                    <w:bidi w:val="0"/>
                    <w:adjustRightInd w:val="0"/>
                    <w:snapToGrid w:val="0"/>
                    <w:spacing w:line="240" w:lineRule="auto"/>
                    <w:jc w:val="center"/>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2.3</w:t>
                  </w:r>
                </w:p>
              </w:tc>
            </w:tr>
            <w:tr w14:paraId="55A5659C">
              <w:tblPrEx>
                <w:tblCellMar>
                  <w:top w:w="0" w:type="dxa"/>
                  <w:left w:w="108" w:type="dxa"/>
                  <w:bottom w:w="0" w:type="dxa"/>
                  <w:right w:w="108" w:type="dxa"/>
                </w:tblCellMar>
              </w:tblPrEx>
              <w:trPr>
                <w:trHeight w:val="372" w:hRule="atLeast"/>
              </w:trPr>
              <w:tc>
                <w:tcPr>
                  <w:tcW w:w="1746" w:type="dxa"/>
                  <w:tcBorders>
                    <w:top w:val="single" w:color="000000" w:sz="4" w:space="0"/>
                    <w:left w:val="single" w:color="000000" w:sz="4" w:space="0"/>
                    <w:bottom w:val="single" w:color="000000" w:sz="4" w:space="0"/>
                    <w:right w:val="single" w:color="000000" w:sz="4" w:space="0"/>
                  </w:tcBorders>
                  <w:noWrap w:val="0"/>
                  <w:vAlign w:val="center"/>
                </w:tcPr>
                <w:p w14:paraId="74C2ED62">
                  <w:pPr>
                    <w:keepNext w:val="0"/>
                    <w:keepLines w:val="0"/>
                    <w:pageBreakBefore w:val="0"/>
                    <w:widowControl w:val="0"/>
                    <w:shd w:val="clear" w:color="auto" w:fill="auto"/>
                    <w:kinsoku/>
                    <w:wordWrap w:val="0"/>
                    <w:overflowPunct/>
                    <w:topLinePunct w:val="0"/>
                    <w:autoSpaceDE/>
                    <w:autoSpaceDN/>
                    <w:bidi w:val="0"/>
                    <w:adjustRightInd w:val="0"/>
                    <w:snapToGrid w:val="0"/>
                    <w:spacing w:line="240" w:lineRule="auto"/>
                    <w:jc w:val="center"/>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号球</w:t>
                  </w:r>
                </w:p>
              </w:tc>
              <w:tc>
                <w:tcPr>
                  <w:tcW w:w="946" w:type="dxa"/>
                  <w:tcBorders>
                    <w:top w:val="single" w:color="000000" w:sz="4" w:space="0"/>
                    <w:left w:val="nil"/>
                    <w:bottom w:val="single" w:color="000000" w:sz="4" w:space="0"/>
                    <w:right w:val="single" w:color="000000" w:sz="4" w:space="0"/>
                  </w:tcBorders>
                  <w:noWrap w:val="0"/>
                  <w:vAlign w:val="center"/>
                </w:tcPr>
                <w:p w14:paraId="633484B9">
                  <w:pPr>
                    <w:keepNext w:val="0"/>
                    <w:keepLines w:val="0"/>
                    <w:pageBreakBefore w:val="0"/>
                    <w:widowControl w:val="0"/>
                    <w:shd w:val="clear" w:color="auto" w:fill="auto"/>
                    <w:kinsoku/>
                    <w:wordWrap w:val="0"/>
                    <w:overflowPunct/>
                    <w:topLinePunct w:val="0"/>
                    <w:autoSpaceDE/>
                    <w:autoSpaceDN/>
                    <w:bidi w:val="0"/>
                    <w:adjustRightInd w:val="0"/>
                    <w:snapToGrid w:val="0"/>
                    <w:spacing w:line="240" w:lineRule="auto"/>
                    <w:jc w:val="center"/>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15</w:t>
                  </w:r>
                </w:p>
              </w:tc>
              <w:tc>
                <w:tcPr>
                  <w:tcW w:w="989" w:type="dxa"/>
                  <w:tcBorders>
                    <w:top w:val="single" w:color="000000" w:sz="4" w:space="0"/>
                    <w:left w:val="nil"/>
                    <w:bottom w:val="single" w:color="000000" w:sz="4" w:space="0"/>
                    <w:right w:val="single" w:color="000000" w:sz="4" w:space="0"/>
                  </w:tcBorders>
                  <w:noWrap w:val="0"/>
                  <w:vAlign w:val="center"/>
                </w:tcPr>
                <w:p w14:paraId="3AB97A11">
                  <w:pPr>
                    <w:keepNext w:val="0"/>
                    <w:keepLines w:val="0"/>
                    <w:pageBreakBefore w:val="0"/>
                    <w:widowControl w:val="0"/>
                    <w:shd w:val="clear" w:color="auto" w:fill="auto"/>
                    <w:kinsoku/>
                    <w:wordWrap w:val="0"/>
                    <w:overflowPunct/>
                    <w:topLinePunct w:val="0"/>
                    <w:autoSpaceDE/>
                    <w:autoSpaceDN/>
                    <w:bidi w:val="0"/>
                    <w:adjustRightInd w:val="0"/>
                    <w:snapToGrid w:val="0"/>
                    <w:spacing w:line="240" w:lineRule="auto"/>
                    <w:jc w:val="center"/>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16</w:t>
                  </w:r>
                </w:p>
              </w:tc>
              <w:tc>
                <w:tcPr>
                  <w:tcW w:w="1030" w:type="dxa"/>
                  <w:tcBorders>
                    <w:top w:val="single" w:color="000000" w:sz="4" w:space="0"/>
                    <w:left w:val="nil"/>
                    <w:bottom w:val="single" w:color="000000" w:sz="4" w:space="0"/>
                    <w:right w:val="single" w:color="000000" w:sz="4" w:space="0"/>
                  </w:tcBorders>
                  <w:noWrap w:val="0"/>
                  <w:vAlign w:val="center"/>
                </w:tcPr>
                <w:p w14:paraId="795DC7C0">
                  <w:pPr>
                    <w:keepNext w:val="0"/>
                    <w:keepLines w:val="0"/>
                    <w:pageBreakBefore w:val="0"/>
                    <w:widowControl w:val="0"/>
                    <w:shd w:val="clear" w:color="auto" w:fill="auto"/>
                    <w:kinsoku/>
                    <w:wordWrap w:val="0"/>
                    <w:overflowPunct/>
                    <w:topLinePunct w:val="0"/>
                    <w:autoSpaceDE/>
                    <w:autoSpaceDN/>
                    <w:bidi w:val="0"/>
                    <w:adjustRightInd w:val="0"/>
                    <w:snapToGrid w:val="0"/>
                    <w:spacing w:line="240" w:lineRule="auto"/>
                    <w:jc w:val="center"/>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17</w:t>
                  </w:r>
                </w:p>
              </w:tc>
              <w:tc>
                <w:tcPr>
                  <w:tcW w:w="1011" w:type="dxa"/>
                  <w:tcBorders>
                    <w:top w:val="single" w:color="000000" w:sz="4" w:space="0"/>
                    <w:left w:val="nil"/>
                    <w:bottom w:val="single" w:color="000000" w:sz="4" w:space="0"/>
                    <w:right w:val="single" w:color="000000" w:sz="4" w:space="0"/>
                  </w:tcBorders>
                  <w:noWrap w:val="0"/>
                  <w:vAlign w:val="center"/>
                </w:tcPr>
                <w:p w14:paraId="288A2922">
                  <w:pPr>
                    <w:keepNext w:val="0"/>
                    <w:keepLines w:val="0"/>
                    <w:pageBreakBefore w:val="0"/>
                    <w:widowControl w:val="0"/>
                    <w:shd w:val="clear" w:color="auto" w:fill="auto"/>
                    <w:kinsoku/>
                    <w:wordWrap w:val="0"/>
                    <w:overflowPunct/>
                    <w:topLinePunct w:val="0"/>
                    <w:autoSpaceDE/>
                    <w:autoSpaceDN/>
                    <w:bidi w:val="0"/>
                    <w:adjustRightInd w:val="0"/>
                    <w:snapToGrid w:val="0"/>
                    <w:spacing w:line="240" w:lineRule="auto"/>
                    <w:jc w:val="center"/>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18</w:t>
                  </w:r>
                </w:p>
              </w:tc>
              <w:tc>
                <w:tcPr>
                  <w:tcW w:w="1050" w:type="dxa"/>
                  <w:tcBorders>
                    <w:top w:val="single" w:color="000000" w:sz="4" w:space="0"/>
                    <w:left w:val="nil"/>
                    <w:bottom w:val="single" w:color="000000" w:sz="4" w:space="0"/>
                    <w:right w:val="single" w:color="000000" w:sz="4" w:space="0"/>
                  </w:tcBorders>
                  <w:noWrap w:val="0"/>
                  <w:vAlign w:val="center"/>
                </w:tcPr>
                <w:p w14:paraId="0D91B7A4">
                  <w:pPr>
                    <w:keepNext w:val="0"/>
                    <w:keepLines w:val="0"/>
                    <w:pageBreakBefore w:val="0"/>
                    <w:widowControl w:val="0"/>
                    <w:shd w:val="clear" w:color="auto" w:fill="auto"/>
                    <w:kinsoku/>
                    <w:wordWrap w:val="0"/>
                    <w:overflowPunct/>
                    <w:topLinePunct w:val="0"/>
                    <w:autoSpaceDE/>
                    <w:autoSpaceDN/>
                    <w:bidi w:val="0"/>
                    <w:adjustRightInd w:val="0"/>
                    <w:snapToGrid w:val="0"/>
                    <w:spacing w:line="240" w:lineRule="auto"/>
                    <w:jc w:val="center"/>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19</w:t>
                  </w:r>
                </w:p>
              </w:tc>
              <w:tc>
                <w:tcPr>
                  <w:tcW w:w="988" w:type="dxa"/>
                  <w:tcBorders>
                    <w:top w:val="single" w:color="000000" w:sz="4" w:space="0"/>
                    <w:left w:val="nil"/>
                    <w:bottom w:val="single" w:color="000000" w:sz="4" w:space="0"/>
                    <w:right w:val="single" w:color="000000" w:sz="4" w:space="0"/>
                  </w:tcBorders>
                  <w:noWrap w:val="0"/>
                  <w:vAlign w:val="center"/>
                </w:tcPr>
                <w:p w14:paraId="334FB38B">
                  <w:pPr>
                    <w:keepNext w:val="0"/>
                    <w:keepLines w:val="0"/>
                    <w:pageBreakBefore w:val="0"/>
                    <w:widowControl w:val="0"/>
                    <w:shd w:val="clear" w:color="auto" w:fill="auto"/>
                    <w:kinsoku/>
                    <w:wordWrap w:val="0"/>
                    <w:overflowPunct/>
                    <w:topLinePunct w:val="0"/>
                    <w:autoSpaceDE/>
                    <w:autoSpaceDN/>
                    <w:bidi w:val="0"/>
                    <w:adjustRightInd w:val="0"/>
                    <w:snapToGrid w:val="0"/>
                    <w:spacing w:line="240" w:lineRule="auto"/>
                    <w:jc w:val="center"/>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20</w:t>
                  </w:r>
                </w:p>
              </w:tc>
              <w:tc>
                <w:tcPr>
                  <w:tcW w:w="976" w:type="dxa"/>
                  <w:tcBorders>
                    <w:top w:val="single" w:color="000000" w:sz="4" w:space="0"/>
                    <w:left w:val="nil"/>
                    <w:bottom w:val="single" w:color="000000" w:sz="4" w:space="0"/>
                    <w:right w:val="single" w:color="000000" w:sz="4" w:space="0"/>
                  </w:tcBorders>
                  <w:noWrap w:val="0"/>
                  <w:vAlign w:val="center"/>
                </w:tcPr>
                <w:p w14:paraId="27255E8C">
                  <w:pPr>
                    <w:keepNext w:val="0"/>
                    <w:keepLines w:val="0"/>
                    <w:pageBreakBefore w:val="0"/>
                    <w:widowControl w:val="0"/>
                    <w:shd w:val="clear" w:color="auto" w:fill="auto"/>
                    <w:kinsoku/>
                    <w:wordWrap w:val="0"/>
                    <w:overflowPunct/>
                    <w:topLinePunct w:val="0"/>
                    <w:autoSpaceDE/>
                    <w:autoSpaceDN/>
                    <w:bidi w:val="0"/>
                    <w:adjustRightInd w:val="0"/>
                    <w:snapToGrid w:val="0"/>
                    <w:spacing w:line="240" w:lineRule="auto"/>
                    <w:jc w:val="center"/>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21</w:t>
                  </w:r>
                </w:p>
              </w:tc>
            </w:tr>
            <w:tr w14:paraId="5D549705">
              <w:tblPrEx>
                <w:tblCellMar>
                  <w:top w:w="0" w:type="dxa"/>
                  <w:left w:w="108" w:type="dxa"/>
                  <w:bottom w:w="0" w:type="dxa"/>
                  <w:right w:w="108" w:type="dxa"/>
                </w:tblCellMar>
              </w:tblPrEx>
              <w:trPr>
                <w:trHeight w:val="422" w:hRule="atLeast"/>
              </w:trPr>
              <w:tc>
                <w:tcPr>
                  <w:tcW w:w="1746" w:type="dxa"/>
                  <w:tcBorders>
                    <w:top w:val="single" w:color="000000" w:sz="4" w:space="0"/>
                    <w:left w:val="single" w:color="000000" w:sz="4" w:space="0"/>
                    <w:bottom w:val="single" w:color="000000" w:sz="4" w:space="0"/>
                    <w:right w:val="single" w:color="000000" w:sz="4" w:space="0"/>
                  </w:tcBorders>
                  <w:noWrap w:val="0"/>
                  <w:vAlign w:val="center"/>
                </w:tcPr>
                <w:p w14:paraId="4CBDA28F">
                  <w:pPr>
                    <w:keepNext w:val="0"/>
                    <w:keepLines w:val="0"/>
                    <w:pageBreakBefore w:val="0"/>
                    <w:widowControl w:val="0"/>
                    <w:shd w:val="clear" w:color="auto" w:fill="auto"/>
                    <w:kinsoku/>
                    <w:wordWrap w:val="0"/>
                    <w:overflowPunct/>
                    <w:topLinePunct w:val="0"/>
                    <w:autoSpaceDE/>
                    <w:autoSpaceDN/>
                    <w:bidi w:val="0"/>
                    <w:adjustRightInd w:val="0"/>
                    <w:snapToGrid w:val="0"/>
                    <w:spacing w:line="240" w:lineRule="auto"/>
                    <w:jc w:val="center"/>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下浮系数（%）</w:t>
                  </w:r>
                </w:p>
              </w:tc>
              <w:tc>
                <w:tcPr>
                  <w:tcW w:w="946" w:type="dxa"/>
                  <w:tcBorders>
                    <w:top w:val="single" w:color="000000" w:sz="4" w:space="0"/>
                    <w:left w:val="nil"/>
                    <w:bottom w:val="single" w:color="000000" w:sz="4" w:space="0"/>
                    <w:right w:val="single" w:color="000000" w:sz="4" w:space="0"/>
                  </w:tcBorders>
                  <w:noWrap w:val="0"/>
                  <w:vAlign w:val="center"/>
                </w:tcPr>
                <w:p w14:paraId="7204BC30">
                  <w:pPr>
                    <w:keepNext w:val="0"/>
                    <w:keepLines w:val="0"/>
                    <w:pageBreakBefore w:val="0"/>
                    <w:widowControl w:val="0"/>
                    <w:shd w:val="clear" w:color="auto" w:fill="auto"/>
                    <w:kinsoku/>
                    <w:wordWrap w:val="0"/>
                    <w:overflowPunct/>
                    <w:topLinePunct w:val="0"/>
                    <w:autoSpaceDE/>
                    <w:autoSpaceDN/>
                    <w:bidi w:val="0"/>
                    <w:adjustRightInd w:val="0"/>
                    <w:snapToGrid w:val="0"/>
                    <w:spacing w:line="240" w:lineRule="auto"/>
                    <w:jc w:val="center"/>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2.4</w:t>
                  </w:r>
                </w:p>
              </w:tc>
              <w:tc>
                <w:tcPr>
                  <w:tcW w:w="989" w:type="dxa"/>
                  <w:tcBorders>
                    <w:top w:val="single" w:color="000000" w:sz="4" w:space="0"/>
                    <w:left w:val="nil"/>
                    <w:bottom w:val="single" w:color="000000" w:sz="4" w:space="0"/>
                    <w:right w:val="single" w:color="000000" w:sz="4" w:space="0"/>
                  </w:tcBorders>
                  <w:noWrap w:val="0"/>
                  <w:vAlign w:val="center"/>
                </w:tcPr>
                <w:p w14:paraId="3E38E0B0">
                  <w:pPr>
                    <w:keepNext w:val="0"/>
                    <w:keepLines w:val="0"/>
                    <w:pageBreakBefore w:val="0"/>
                    <w:widowControl w:val="0"/>
                    <w:shd w:val="clear" w:color="auto" w:fill="auto"/>
                    <w:kinsoku/>
                    <w:wordWrap w:val="0"/>
                    <w:overflowPunct/>
                    <w:topLinePunct w:val="0"/>
                    <w:autoSpaceDE/>
                    <w:autoSpaceDN/>
                    <w:bidi w:val="0"/>
                    <w:adjustRightInd w:val="0"/>
                    <w:snapToGrid w:val="0"/>
                    <w:spacing w:line="240" w:lineRule="auto"/>
                    <w:jc w:val="center"/>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2.5</w:t>
                  </w:r>
                </w:p>
              </w:tc>
              <w:tc>
                <w:tcPr>
                  <w:tcW w:w="1030" w:type="dxa"/>
                  <w:tcBorders>
                    <w:top w:val="single" w:color="000000" w:sz="4" w:space="0"/>
                    <w:left w:val="nil"/>
                    <w:bottom w:val="single" w:color="000000" w:sz="4" w:space="0"/>
                    <w:right w:val="single" w:color="000000" w:sz="4" w:space="0"/>
                  </w:tcBorders>
                  <w:noWrap w:val="0"/>
                  <w:vAlign w:val="center"/>
                </w:tcPr>
                <w:p w14:paraId="6781327E">
                  <w:pPr>
                    <w:keepNext w:val="0"/>
                    <w:keepLines w:val="0"/>
                    <w:pageBreakBefore w:val="0"/>
                    <w:widowControl w:val="0"/>
                    <w:shd w:val="clear" w:color="auto" w:fill="auto"/>
                    <w:kinsoku/>
                    <w:wordWrap w:val="0"/>
                    <w:overflowPunct/>
                    <w:topLinePunct w:val="0"/>
                    <w:autoSpaceDE/>
                    <w:autoSpaceDN/>
                    <w:bidi w:val="0"/>
                    <w:adjustRightInd w:val="0"/>
                    <w:snapToGrid w:val="0"/>
                    <w:spacing w:line="240" w:lineRule="auto"/>
                    <w:jc w:val="center"/>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2.6</w:t>
                  </w:r>
                </w:p>
              </w:tc>
              <w:tc>
                <w:tcPr>
                  <w:tcW w:w="1011" w:type="dxa"/>
                  <w:tcBorders>
                    <w:top w:val="single" w:color="000000" w:sz="4" w:space="0"/>
                    <w:left w:val="nil"/>
                    <w:bottom w:val="single" w:color="000000" w:sz="4" w:space="0"/>
                    <w:right w:val="single" w:color="000000" w:sz="4" w:space="0"/>
                  </w:tcBorders>
                  <w:noWrap w:val="0"/>
                  <w:vAlign w:val="center"/>
                </w:tcPr>
                <w:p w14:paraId="519B8FA0">
                  <w:pPr>
                    <w:keepNext w:val="0"/>
                    <w:keepLines w:val="0"/>
                    <w:pageBreakBefore w:val="0"/>
                    <w:widowControl w:val="0"/>
                    <w:shd w:val="clear" w:color="auto" w:fill="auto"/>
                    <w:kinsoku/>
                    <w:wordWrap w:val="0"/>
                    <w:overflowPunct/>
                    <w:topLinePunct w:val="0"/>
                    <w:autoSpaceDE/>
                    <w:autoSpaceDN/>
                    <w:bidi w:val="0"/>
                    <w:adjustRightInd w:val="0"/>
                    <w:snapToGrid w:val="0"/>
                    <w:spacing w:line="240" w:lineRule="auto"/>
                    <w:jc w:val="center"/>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2.7</w:t>
                  </w:r>
                </w:p>
              </w:tc>
              <w:tc>
                <w:tcPr>
                  <w:tcW w:w="1050" w:type="dxa"/>
                  <w:tcBorders>
                    <w:top w:val="single" w:color="000000" w:sz="4" w:space="0"/>
                    <w:left w:val="nil"/>
                    <w:bottom w:val="single" w:color="000000" w:sz="4" w:space="0"/>
                    <w:right w:val="single" w:color="000000" w:sz="4" w:space="0"/>
                  </w:tcBorders>
                  <w:noWrap w:val="0"/>
                  <w:vAlign w:val="center"/>
                </w:tcPr>
                <w:p w14:paraId="75DA5B3F">
                  <w:pPr>
                    <w:keepNext w:val="0"/>
                    <w:keepLines w:val="0"/>
                    <w:pageBreakBefore w:val="0"/>
                    <w:widowControl w:val="0"/>
                    <w:shd w:val="clear" w:color="auto" w:fill="auto"/>
                    <w:kinsoku/>
                    <w:wordWrap w:val="0"/>
                    <w:overflowPunct/>
                    <w:topLinePunct w:val="0"/>
                    <w:autoSpaceDE/>
                    <w:autoSpaceDN/>
                    <w:bidi w:val="0"/>
                    <w:adjustRightInd w:val="0"/>
                    <w:snapToGrid w:val="0"/>
                    <w:spacing w:line="240" w:lineRule="auto"/>
                    <w:jc w:val="center"/>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2.8</w:t>
                  </w:r>
                </w:p>
              </w:tc>
              <w:tc>
                <w:tcPr>
                  <w:tcW w:w="988" w:type="dxa"/>
                  <w:tcBorders>
                    <w:top w:val="single" w:color="000000" w:sz="4" w:space="0"/>
                    <w:left w:val="nil"/>
                    <w:bottom w:val="single" w:color="000000" w:sz="4" w:space="0"/>
                    <w:right w:val="single" w:color="000000" w:sz="4" w:space="0"/>
                  </w:tcBorders>
                  <w:noWrap w:val="0"/>
                  <w:vAlign w:val="center"/>
                </w:tcPr>
                <w:p w14:paraId="32B448D7">
                  <w:pPr>
                    <w:keepNext w:val="0"/>
                    <w:keepLines w:val="0"/>
                    <w:pageBreakBefore w:val="0"/>
                    <w:widowControl w:val="0"/>
                    <w:shd w:val="clear" w:color="auto" w:fill="auto"/>
                    <w:kinsoku/>
                    <w:wordWrap w:val="0"/>
                    <w:overflowPunct/>
                    <w:topLinePunct w:val="0"/>
                    <w:autoSpaceDE/>
                    <w:autoSpaceDN/>
                    <w:bidi w:val="0"/>
                    <w:adjustRightInd w:val="0"/>
                    <w:snapToGrid w:val="0"/>
                    <w:spacing w:line="240" w:lineRule="auto"/>
                    <w:jc w:val="center"/>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2.9</w:t>
                  </w:r>
                </w:p>
              </w:tc>
              <w:tc>
                <w:tcPr>
                  <w:tcW w:w="976" w:type="dxa"/>
                  <w:tcBorders>
                    <w:top w:val="single" w:color="000000" w:sz="4" w:space="0"/>
                    <w:left w:val="nil"/>
                    <w:bottom w:val="single" w:color="000000" w:sz="4" w:space="0"/>
                    <w:right w:val="single" w:color="000000" w:sz="4" w:space="0"/>
                  </w:tcBorders>
                  <w:noWrap w:val="0"/>
                  <w:vAlign w:val="center"/>
                </w:tcPr>
                <w:p w14:paraId="0114EC90">
                  <w:pPr>
                    <w:keepNext w:val="0"/>
                    <w:keepLines w:val="0"/>
                    <w:pageBreakBefore w:val="0"/>
                    <w:widowControl w:val="0"/>
                    <w:shd w:val="clear" w:color="auto" w:fill="auto"/>
                    <w:kinsoku/>
                    <w:wordWrap w:val="0"/>
                    <w:overflowPunct/>
                    <w:topLinePunct w:val="0"/>
                    <w:autoSpaceDE/>
                    <w:autoSpaceDN/>
                    <w:bidi w:val="0"/>
                    <w:adjustRightInd w:val="0"/>
                    <w:snapToGrid w:val="0"/>
                    <w:spacing w:line="240" w:lineRule="auto"/>
                    <w:jc w:val="center"/>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3.0</w:t>
                  </w:r>
                </w:p>
              </w:tc>
            </w:tr>
          </w:tbl>
          <w:p w14:paraId="1016F70B">
            <w:pPr>
              <w:shd w:val="clear" w:color="auto" w:fill="auto"/>
              <w:wordWrap w:val="0"/>
              <w:adjustRightInd w:val="0"/>
              <w:snapToGrid w:val="0"/>
              <w:spacing w:line="360" w:lineRule="exact"/>
              <w:ind w:firstLine="240" w:firstLineChars="100"/>
              <w:jc w:val="left"/>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（2）评标基准价D＝最高投标限价×（1－n）</w:t>
            </w:r>
          </w:p>
        </w:tc>
      </w:tr>
      <w:tr w14:paraId="0C1C7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725" w:type="dxa"/>
            <w:gridSpan w:val="2"/>
            <w:noWrap w:val="0"/>
            <w:vAlign w:val="center"/>
          </w:tcPr>
          <w:p w14:paraId="0C691959">
            <w:pPr>
              <w:keepNext w:val="0"/>
              <w:keepLines w:val="0"/>
              <w:pageBreakBefore w:val="0"/>
              <w:widowControl w:val="0"/>
              <w:shd w:val="clear" w:color="auto" w:fill="auto"/>
              <w:kinsoku/>
              <w:wordWrap w:val="0"/>
              <w:overflowPunct/>
              <w:topLinePunct w:val="0"/>
              <w:autoSpaceDE/>
              <w:autoSpaceDN/>
              <w:bidi w:val="0"/>
              <w:adjustRightInd w:val="0"/>
              <w:snapToGrid w:val="0"/>
              <w:spacing w:before="0" w:after="0" w:line="400" w:lineRule="exact"/>
              <w:ind w:left="0" w:leftChars="0" w:right="0" w:rightChars="0" w:firstLine="0" w:firstLineChars="0"/>
              <w:jc w:val="center"/>
              <w:textAlignment w:val="auto"/>
              <w:outlineLvl w:val="9"/>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投标报价得分</w:t>
            </w:r>
          </w:p>
          <w:p w14:paraId="68874635">
            <w:pPr>
              <w:keepNext w:val="0"/>
              <w:keepLines w:val="0"/>
              <w:pageBreakBefore w:val="0"/>
              <w:widowControl w:val="0"/>
              <w:shd w:val="clear" w:color="auto" w:fill="auto"/>
              <w:kinsoku/>
              <w:wordWrap w:val="0"/>
              <w:overflowPunct/>
              <w:topLinePunct w:val="0"/>
              <w:autoSpaceDE/>
              <w:autoSpaceDN/>
              <w:bidi w:val="0"/>
              <w:adjustRightInd w:val="0"/>
              <w:snapToGrid w:val="0"/>
              <w:spacing w:before="0" w:after="0" w:line="400" w:lineRule="exact"/>
              <w:ind w:left="0" w:leftChars="0" w:right="0" w:rightChars="0" w:firstLine="0" w:firstLineChars="0"/>
              <w:jc w:val="center"/>
              <w:textAlignment w:val="auto"/>
              <w:outlineLvl w:val="9"/>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M3</w:t>
            </w:r>
          </w:p>
        </w:tc>
        <w:tc>
          <w:tcPr>
            <w:tcW w:w="9364" w:type="dxa"/>
            <w:gridSpan w:val="2"/>
            <w:noWrap w:val="0"/>
            <w:vAlign w:val="center"/>
          </w:tcPr>
          <w:p w14:paraId="7236EB90">
            <w:pPr>
              <w:keepNext w:val="0"/>
              <w:keepLines w:val="0"/>
              <w:pageBreakBefore w:val="0"/>
              <w:widowControl w:val="0"/>
              <w:shd w:val="clear" w:color="auto" w:fill="auto"/>
              <w:kinsoku/>
              <w:wordWrap w:val="0"/>
              <w:overflowPunct/>
              <w:topLinePunct w:val="0"/>
              <w:autoSpaceDE/>
              <w:autoSpaceDN/>
              <w:bidi w:val="0"/>
              <w:adjustRightInd w:val="0"/>
              <w:snapToGrid w:val="0"/>
              <w:spacing w:before="0" w:after="0" w:line="360" w:lineRule="auto"/>
              <w:ind w:left="0" w:leftChars="0" w:right="0" w:rightChars="0" w:firstLine="480" w:firstLineChars="200"/>
              <w:jc w:val="left"/>
              <w:textAlignment w:val="auto"/>
              <w:outlineLvl w:val="9"/>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采用内插法计算某投标人的投标报价得分M3，即当投标人的投标总价等于评标基准价时得满分，每高于评标基准价一个百分点扣1分,每低于评标基准价一个百分点扣0.5分，扣完为止。公式如下：</w:t>
            </w:r>
          </w:p>
          <w:p w14:paraId="23903717">
            <w:pPr>
              <w:keepNext w:val="0"/>
              <w:keepLines w:val="0"/>
              <w:pageBreakBefore w:val="0"/>
              <w:widowControl w:val="0"/>
              <w:shd w:val="clear" w:color="auto" w:fill="auto"/>
              <w:kinsoku/>
              <w:wordWrap w:val="0"/>
              <w:overflowPunct/>
              <w:topLinePunct w:val="0"/>
              <w:autoSpaceDE/>
              <w:autoSpaceDN/>
              <w:bidi w:val="0"/>
              <w:adjustRightInd w:val="0"/>
              <w:snapToGrid w:val="0"/>
              <w:spacing w:before="0" w:after="0" w:line="360" w:lineRule="auto"/>
              <w:ind w:left="0" w:leftChars="0" w:right="0" w:rightChars="0" w:firstLine="480" w:firstLineChars="200"/>
              <w:jc w:val="left"/>
              <w:textAlignment w:val="auto"/>
              <w:outlineLvl w:val="9"/>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M3＝投标报价满分－（|Di－D|÷D）×100×E</w:t>
            </w:r>
          </w:p>
          <w:p w14:paraId="23188A45">
            <w:pPr>
              <w:shd w:val="clear" w:color="auto" w:fill="auto"/>
              <w:snapToGrid w:val="0"/>
              <w:spacing w:line="360" w:lineRule="auto"/>
              <w:ind w:left="210" w:leftChars="100"/>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式中：D为评标基准价，Di为某投标人的投标总价；E为扣分因子。当Di＞D时，E＝1；当Di＜D时，E＝0.5。</w:t>
            </w:r>
          </w:p>
        </w:tc>
      </w:tr>
      <w:tr w14:paraId="3CCBD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725" w:type="dxa"/>
            <w:gridSpan w:val="2"/>
            <w:noWrap w:val="0"/>
            <w:vAlign w:val="center"/>
          </w:tcPr>
          <w:p w14:paraId="5AFEF802">
            <w:pPr>
              <w:keepNext w:val="0"/>
              <w:keepLines w:val="0"/>
              <w:pageBreakBefore w:val="0"/>
              <w:widowControl w:val="0"/>
              <w:shd w:val="clear" w:color="auto" w:fill="auto"/>
              <w:kinsoku/>
              <w:wordWrap w:val="0"/>
              <w:overflowPunct/>
              <w:topLinePunct w:val="0"/>
              <w:autoSpaceDE/>
              <w:autoSpaceDN/>
              <w:bidi w:val="0"/>
              <w:adjustRightInd w:val="0"/>
              <w:snapToGrid w:val="0"/>
              <w:spacing w:line="320" w:lineRule="exact"/>
              <w:jc w:val="center"/>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总计</w:t>
            </w:r>
          </w:p>
          <w:p w14:paraId="3F5511C4">
            <w:pPr>
              <w:keepNext w:val="0"/>
              <w:keepLines w:val="0"/>
              <w:pageBreakBefore w:val="0"/>
              <w:widowControl w:val="0"/>
              <w:shd w:val="clear" w:color="auto" w:fill="auto"/>
              <w:kinsoku/>
              <w:wordWrap w:val="0"/>
              <w:overflowPunct/>
              <w:topLinePunct w:val="0"/>
              <w:autoSpaceDE/>
              <w:autoSpaceDN/>
              <w:bidi w:val="0"/>
              <w:adjustRightInd w:val="0"/>
              <w:snapToGrid w:val="0"/>
              <w:spacing w:line="320" w:lineRule="exact"/>
              <w:jc w:val="center"/>
              <w:textAlignment w:val="auto"/>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100分</w:t>
            </w:r>
          </w:p>
        </w:tc>
        <w:tc>
          <w:tcPr>
            <w:tcW w:w="9364" w:type="dxa"/>
            <w:gridSpan w:val="2"/>
            <w:noWrap w:val="0"/>
            <w:vAlign w:val="center"/>
          </w:tcPr>
          <w:p w14:paraId="2465A5E0">
            <w:pPr>
              <w:widowControl w:val="0"/>
              <w:shd w:val="clear" w:color="auto" w:fill="auto"/>
              <w:wordWrap w:val="0"/>
              <w:adjustRightInd w:val="0"/>
              <w:snapToGrid w:val="0"/>
              <w:spacing w:line="400" w:lineRule="exact"/>
              <w:jc w:val="both"/>
              <w:rPr>
                <w:rFonts w:hint="eastAsia"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商务部分（60分）＋技术部分（10分）＋投标报价部分（30分）</w:t>
            </w:r>
          </w:p>
        </w:tc>
      </w:tr>
    </w:tbl>
    <w:p w14:paraId="57061262">
      <w:pPr>
        <w:spacing w:line="360" w:lineRule="auto"/>
        <w:rPr>
          <w:rFonts w:hint="eastAsia" w:hAnsi="宋体" w:eastAsia="宋体" w:cs="宋体"/>
          <w:color w:val="auto"/>
          <w:kern w:val="0"/>
          <w:sz w:val="24"/>
          <w:szCs w:val="24"/>
          <w:highlight w:val="none"/>
        </w:rPr>
      </w:pPr>
    </w:p>
    <w:p w14:paraId="0C708367">
      <w:pPr>
        <w:pStyle w:val="43"/>
        <w:ind w:left="0" w:leftChars="0" w:firstLine="0" w:firstLineChars="0"/>
        <w:rPr>
          <w:rFonts w:hint="default" w:ascii="宋体" w:hAnsi="宋体" w:eastAsia="宋体" w:cs="宋体"/>
          <w:snapToGrid w:val="0"/>
          <w:color w:val="auto"/>
          <w:kern w:val="0"/>
          <w:sz w:val="24"/>
          <w:szCs w:val="32"/>
          <w:highlight w:val="none"/>
          <w:lang w:val="en-US" w:eastAsia="zh-CN" w:bidi="ar-SA"/>
        </w:rPr>
      </w:pPr>
      <w:r>
        <w:rPr>
          <w:rFonts w:hint="eastAsia" w:ascii="宋体" w:hAnsi="宋体" w:eastAsia="宋体" w:cs="宋体"/>
          <w:snapToGrid w:val="0"/>
          <w:color w:val="auto"/>
          <w:kern w:val="0"/>
          <w:sz w:val="24"/>
          <w:szCs w:val="32"/>
          <w:highlight w:val="none"/>
          <w:lang w:val="en-US" w:eastAsia="zh-CN" w:bidi="ar-SA"/>
        </w:rPr>
        <w:t>注：评分如出现小数点，则保留小数点后两位，第三位四舍五入。</w:t>
      </w:r>
    </w:p>
    <w:p w14:paraId="0A29B134">
      <w:pPr>
        <w:pStyle w:val="43"/>
        <w:ind w:left="0" w:leftChars="0" w:firstLine="0" w:firstLineChars="0"/>
        <w:rPr>
          <w:rFonts w:ascii="Tahoma" w:hAnsi="Tahoma"/>
          <w:color w:val="auto"/>
          <w:szCs w:val="24"/>
          <w:highlight w:val="none"/>
        </w:rPr>
      </w:pPr>
    </w:p>
    <w:p w14:paraId="258C4906">
      <w:pPr>
        <w:pStyle w:val="43"/>
        <w:ind w:left="0" w:leftChars="0" w:firstLine="0" w:firstLineChars="0"/>
        <w:rPr>
          <w:rFonts w:ascii="Tahoma" w:hAnsi="Tahoma"/>
          <w:color w:val="auto"/>
          <w:szCs w:val="24"/>
          <w:highlight w:val="none"/>
        </w:rPr>
      </w:pPr>
    </w:p>
    <w:p w14:paraId="1C9ED9E2">
      <w:pPr>
        <w:rPr>
          <w:rFonts w:hint="eastAsia" w:ascii="Times New Roman"/>
          <w:b/>
          <w:bCs/>
          <w:snapToGrid w:val="0"/>
          <w:color w:val="auto"/>
          <w:kern w:val="0"/>
          <w:sz w:val="30"/>
          <w:highlight w:val="none"/>
        </w:rPr>
      </w:pPr>
      <w:r>
        <w:rPr>
          <w:rFonts w:hint="eastAsia" w:ascii="Times New Roman"/>
          <w:b/>
          <w:bCs/>
          <w:snapToGrid w:val="0"/>
          <w:color w:val="auto"/>
          <w:kern w:val="0"/>
          <w:sz w:val="30"/>
          <w:highlight w:val="none"/>
        </w:rPr>
        <w:br w:type="page"/>
      </w:r>
    </w:p>
    <w:p w14:paraId="30055FC9">
      <w:pPr>
        <w:wordWrap w:val="0"/>
        <w:adjustRightInd w:val="0"/>
        <w:snapToGrid w:val="0"/>
        <w:spacing w:line="440" w:lineRule="exact"/>
        <w:jc w:val="center"/>
        <w:rPr>
          <w:rFonts w:hint="eastAsia" w:ascii="Times New Roman" w:eastAsiaTheme="minorEastAsia"/>
          <w:b/>
          <w:bCs/>
          <w:snapToGrid w:val="0"/>
          <w:color w:val="auto"/>
          <w:kern w:val="0"/>
          <w:highlight w:val="none"/>
          <w:lang w:eastAsia="zh-CN"/>
        </w:rPr>
      </w:pPr>
      <w:r>
        <w:rPr>
          <w:rFonts w:hint="eastAsia" w:ascii="Times New Roman"/>
          <w:b/>
          <w:bCs/>
          <w:snapToGrid w:val="0"/>
          <w:color w:val="auto"/>
          <w:kern w:val="0"/>
          <w:sz w:val="30"/>
          <w:highlight w:val="none"/>
        </w:rPr>
        <w:t>表2</w:t>
      </w:r>
      <w:r>
        <w:rPr>
          <w:rFonts w:hint="eastAsia" w:ascii="Times New Roman"/>
          <w:b/>
          <w:bCs/>
          <w:snapToGrid w:val="0"/>
          <w:color w:val="auto"/>
          <w:kern w:val="0"/>
          <w:sz w:val="30"/>
          <w:highlight w:val="none"/>
          <w:lang w:val="en-US" w:eastAsia="zh-CN"/>
        </w:rPr>
        <w:t xml:space="preserve"> </w:t>
      </w:r>
      <w:r>
        <w:rPr>
          <w:rFonts w:hint="eastAsia" w:ascii="Times New Roman"/>
          <w:b/>
          <w:bCs/>
          <w:snapToGrid w:val="0"/>
          <w:color w:val="auto"/>
          <w:kern w:val="0"/>
          <w:sz w:val="30"/>
          <w:highlight w:val="none"/>
        </w:rPr>
        <w:t>项目监理机构其他人员需求表</w:t>
      </w:r>
    </w:p>
    <w:tbl>
      <w:tblPr>
        <w:tblStyle w:val="24"/>
        <w:tblpPr w:leftFromText="180" w:rightFromText="180" w:vertAnchor="text" w:horzAnchor="page" w:tblpX="1275" w:tblpY="436"/>
        <w:tblOverlap w:val="never"/>
        <w:tblW w:w="97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54"/>
        <w:gridCol w:w="2227"/>
        <w:gridCol w:w="708"/>
        <w:gridCol w:w="5551"/>
      </w:tblGrid>
      <w:tr w14:paraId="432CB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trPr>
        <w:tc>
          <w:tcPr>
            <w:tcW w:w="9740" w:type="dxa"/>
            <w:gridSpan w:val="4"/>
            <w:tcBorders>
              <w:top w:val="single" w:color="auto" w:sz="4" w:space="0"/>
              <w:left w:val="single" w:color="auto" w:sz="4" w:space="0"/>
              <w:bottom w:val="single" w:color="auto" w:sz="4" w:space="0"/>
              <w:right w:val="single" w:color="auto" w:sz="4" w:space="0"/>
            </w:tcBorders>
            <w:noWrap w:val="0"/>
            <w:vAlign w:val="center"/>
          </w:tcPr>
          <w:p w14:paraId="42FE1C7C">
            <w:pPr>
              <w:pStyle w:val="32"/>
              <w:wordWrap w:val="0"/>
              <w:adjustRightInd w:val="0"/>
              <w:snapToGrid w:val="0"/>
              <w:spacing w:line="360" w:lineRule="exact"/>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其他监理人员（除总监理工程师外）：共</w:t>
            </w:r>
            <w:r>
              <w:rPr>
                <w:rFonts w:hint="eastAsia" w:ascii="宋体" w:hAnsi="宋体" w:cs="宋体"/>
                <w:b w:val="0"/>
                <w:bCs/>
                <w:snapToGrid w:val="0"/>
                <w:color w:val="auto"/>
                <w:kern w:val="0"/>
                <w:sz w:val="24"/>
                <w:szCs w:val="24"/>
                <w:highlight w:val="none"/>
                <w:lang w:val="en-US" w:eastAsia="zh-CN"/>
              </w:rPr>
              <w:t>5</w:t>
            </w:r>
            <w:r>
              <w:rPr>
                <w:rFonts w:hint="eastAsia" w:ascii="宋体" w:hAnsi="宋体" w:eastAsia="宋体" w:cs="宋体"/>
                <w:b w:val="0"/>
                <w:bCs/>
                <w:snapToGrid w:val="0"/>
                <w:color w:val="auto"/>
                <w:kern w:val="0"/>
                <w:sz w:val="24"/>
                <w:szCs w:val="24"/>
                <w:highlight w:val="none"/>
              </w:rPr>
              <w:t>人</w:t>
            </w:r>
          </w:p>
        </w:tc>
      </w:tr>
      <w:tr w14:paraId="09FE2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7" w:hRule="exact"/>
        </w:trPr>
        <w:tc>
          <w:tcPr>
            <w:tcW w:w="1254" w:type="dxa"/>
            <w:tcBorders>
              <w:top w:val="single" w:color="auto" w:sz="4" w:space="0"/>
              <w:left w:val="single" w:color="auto" w:sz="4" w:space="0"/>
              <w:bottom w:val="single" w:color="auto" w:sz="4" w:space="0"/>
              <w:right w:val="single" w:color="auto" w:sz="4" w:space="0"/>
            </w:tcBorders>
            <w:noWrap w:val="0"/>
            <w:vAlign w:val="center"/>
          </w:tcPr>
          <w:p w14:paraId="223D4FA1">
            <w:pPr>
              <w:pStyle w:val="32"/>
              <w:wordWrap w:val="0"/>
              <w:adjustRightInd w:val="0"/>
              <w:snapToGrid w:val="0"/>
              <w:spacing w:line="300" w:lineRule="exact"/>
              <w:jc w:val="center"/>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职务</w:t>
            </w:r>
          </w:p>
        </w:tc>
        <w:tc>
          <w:tcPr>
            <w:tcW w:w="2227" w:type="dxa"/>
            <w:tcBorders>
              <w:top w:val="single" w:color="auto" w:sz="4" w:space="0"/>
              <w:left w:val="single" w:color="auto" w:sz="4" w:space="0"/>
              <w:bottom w:val="single" w:color="auto" w:sz="4" w:space="0"/>
              <w:right w:val="single" w:color="auto" w:sz="4" w:space="0"/>
            </w:tcBorders>
            <w:noWrap w:val="0"/>
            <w:vAlign w:val="center"/>
          </w:tcPr>
          <w:p w14:paraId="65375975">
            <w:pPr>
              <w:pStyle w:val="32"/>
              <w:wordWrap w:val="0"/>
              <w:adjustRightInd w:val="0"/>
              <w:snapToGrid w:val="0"/>
              <w:spacing w:line="300" w:lineRule="exact"/>
              <w:jc w:val="center"/>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专业要求</w:t>
            </w:r>
          </w:p>
        </w:tc>
        <w:tc>
          <w:tcPr>
            <w:tcW w:w="708" w:type="dxa"/>
            <w:tcBorders>
              <w:top w:val="single" w:color="auto" w:sz="4" w:space="0"/>
              <w:left w:val="single" w:color="auto" w:sz="4" w:space="0"/>
              <w:bottom w:val="single" w:color="auto" w:sz="4" w:space="0"/>
              <w:right w:val="single" w:color="auto" w:sz="4" w:space="0"/>
            </w:tcBorders>
            <w:noWrap w:val="0"/>
            <w:vAlign w:val="center"/>
          </w:tcPr>
          <w:p w14:paraId="08739C83">
            <w:pPr>
              <w:pStyle w:val="32"/>
              <w:wordWrap w:val="0"/>
              <w:adjustRightInd w:val="0"/>
              <w:snapToGrid w:val="0"/>
              <w:spacing w:line="300" w:lineRule="exact"/>
              <w:jc w:val="center"/>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数量</w:t>
            </w:r>
          </w:p>
          <w:p w14:paraId="42BC9324">
            <w:pPr>
              <w:pStyle w:val="32"/>
              <w:wordWrap w:val="0"/>
              <w:adjustRightInd w:val="0"/>
              <w:snapToGrid w:val="0"/>
              <w:spacing w:line="300" w:lineRule="exact"/>
              <w:jc w:val="center"/>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要求</w:t>
            </w:r>
          </w:p>
        </w:tc>
        <w:tc>
          <w:tcPr>
            <w:tcW w:w="5551" w:type="dxa"/>
            <w:tcBorders>
              <w:top w:val="single" w:color="auto" w:sz="4" w:space="0"/>
              <w:left w:val="single" w:color="auto" w:sz="4" w:space="0"/>
              <w:bottom w:val="single" w:color="auto" w:sz="4" w:space="0"/>
              <w:right w:val="single" w:color="auto" w:sz="4" w:space="0"/>
            </w:tcBorders>
            <w:noWrap w:val="0"/>
            <w:vAlign w:val="center"/>
          </w:tcPr>
          <w:p w14:paraId="61EF651B">
            <w:pPr>
              <w:pStyle w:val="32"/>
              <w:wordWrap w:val="0"/>
              <w:adjustRightInd w:val="0"/>
              <w:snapToGrid w:val="0"/>
              <w:spacing w:line="300" w:lineRule="exact"/>
              <w:jc w:val="center"/>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持证要求</w:t>
            </w:r>
          </w:p>
        </w:tc>
      </w:tr>
      <w:tr w14:paraId="7CAF3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4" w:hRule="exact"/>
        </w:trPr>
        <w:tc>
          <w:tcPr>
            <w:tcW w:w="1254" w:type="dxa"/>
            <w:tcBorders>
              <w:top w:val="single" w:color="auto" w:sz="4" w:space="0"/>
              <w:left w:val="single" w:color="auto" w:sz="4" w:space="0"/>
              <w:right w:val="single" w:color="auto" w:sz="4" w:space="0"/>
            </w:tcBorders>
            <w:noWrap w:val="0"/>
            <w:vAlign w:val="center"/>
          </w:tcPr>
          <w:p w14:paraId="3D403371">
            <w:pPr>
              <w:pStyle w:val="32"/>
              <w:wordWrap w:val="0"/>
              <w:adjustRightInd w:val="0"/>
              <w:snapToGrid w:val="0"/>
              <w:spacing w:line="360" w:lineRule="exact"/>
              <w:jc w:val="center"/>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专业监理</w:t>
            </w:r>
          </w:p>
          <w:p w14:paraId="1A9A9315">
            <w:pPr>
              <w:pStyle w:val="32"/>
              <w:wordWrap w:val="0"/>
              <w:adjustRightInd w:val="0"/>
              <w:snapToGrid w:val="0"/>
              <w:spacing w:line="360" w:lineRule="exact"/>
              <w:jc w:val="center"/>
              <w:rPr>
                <w:rFonts w:hint="eastAsia" w:ascii="宋体" w:hAnsi="宋体" w:eastAsia="宋体" w:cs="宋体"/>
                <w:b w:val="0"/>
                <w:bCs/>
                <w:strike/>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工程师</w:t>
            </w:r>
          </w:p>
        </w:tc>
        <w:tc>
          <w:tcPr>
            <w:tcW w:w="2227" w:type="dxa"/>
            <w:tcBorders>
              <w:top w:val="single" w:color="auto" w:sz="4" w:space="0"/>
              <w:left w:val="single" w:color="auto" w:sz="4" w:space="0"/>
              <w:right w:val="single" w:color="auto" w:sz="4" w:space="0"/>
            </w:tcBorders>
            <w:noWrap w:val="0"/>
            <w:vAlign w:val="center"/>
          </w:tcPr>
          <w:p w14:paraId="4DAB13A5">
            <w:pPr>
              <w:pStyle w:val="32"/>
              <w:wordWrap w:val="0"/>
              <w:adjustRightInd w:val="0"/>
              <w:snapToGrid w:val="0"/>
              <w:spacing w:line="360" w:lineRule="exact"/>
              <w:jc w:val="center"/>
              <w:rPr>
                <w:rFonts w:hint="eastAsia" w:ascii="宋体" w:hAnsi="宋体" w:eastAsia="宋体" w:cs="宋体"/>
                <w:b w:val="0"/>
                <w:bCs/>
                <w:strike/>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lang w:val="en-US" w:eastAsia="zh-CN"/>
              </w:rPr>
              <w:t>市政公用工程</w:t>
            </w:r>
            <w:r>
              <w:rPr>
                <w:rFonts w:hint="eastAsia" w:ascii="宋体" w:hAnsi="宋体" w:cs="宋体"/>
                <w:b w:val="0"/>
                <w:bCs/>
                <w:snapToGrid w:val="0"/>
                <w:color w:val="auto"/>
                <w:kern w:val="0"/>
                <w:sz w:val="24"/>
                <w:szCs w:val="24"/>
                <w:highlight w:val="none"/>
                <w:lang w:val="en-US" w:eastAsia="zh-CN"/>
              </w:rPr>
              <w:t>或房屋建筑工程</w:t>
            </w:r>
            <w:r>
              <w:rPr>
                <w:rFonts w:hint="eastAsia" w:ascii="宋体" w:hAnsi="宋体" w:eastAsia="宋体" w:cs="宋体"/>
                <w:b w:val="0"/>
                <w:bCs/>
                <w:snapToGrid w:val="0"/>
                <w:color w:val="auto"/>
                <w:kern w:val="0"/>
                <w:sz w:val="24"/>
                <w:szCs w:val="24"/>
                <w:highlight w:val="none"/>
                <w:lang w:val="en-US" w:eastAsia="zh-CN"/>
              </w:rPr>
              <w:t>专业</w:t>
            </w:r>
          </w:p>
        </w:tc>
        <w:tc>
          <w:tcPr>
            <w:tcW w:w="708" w:type="dxa"/>
            <w:tcBorders>
              <w:top w:val="single" w:color="auto" w:sz="4" w:space="0"/>
              <w:left w:val="single" w:color="auto" w:sz="4" w:space="0"/>
              <w:bottom w:val="single" w:color="auto" w:sz="4" w:space="0"/>
              <w:right w:val="single" w:color="auto" w:sz="4" w:space="0"/>
            </w:tcBorders>
            <w:noWrap w:val="0"/>
            <w:vAlign w:val="center"/>
          </w:tcPr>
          <w:p w14:paraId="6DB83D75">
            <w:pPr>
              <w:pStyle w:val="32"/>
              <w:wordWrap w:val="0"/>
              <w:adjustRightInd w:val="0"/>
              <w:snapToGrid w:val="0"/>
              <w:spacing w:line="360" w:lineRule="exact"/>
              <w:jc w:val="center"/>
              <w:rPr>
                <w:rFonts w:hint="eastAsia" w:ascii="宋体" w:hAnsi="宋体" w:eastAsia="宋体" w:cs="宋体"/>
                <w:b w:val="0"/>
                <w:bCs/>
                <w:strike/>
                <w:snapToGrid w:val="0"/>
                <w:color w:val="auto"/>
                <w:kern w:val="0"/>
                <w:sz w:val="24"/>
                <w:szCs w:val="24"/>
                <w:highlight w:val="none"/>
              </w:rPr>
            </w:pPr>
            <w:r>
              <w:rPr>
                <w:rFonts w:hint="eastAsia" w:ascii="宋体" w:hAnsi="宋体" w:cs="宋体"/>
                <w:b w:val="0"/>
                <w:bCs/>
                <w:snapToGrid w:val="0"/>
                <w:color w:val="auto"/>
                <w:kern w:val="0"/>
                <w:sz w:val="24"/>
                <w:szCs w:val="24"/>
                <w:highlight w:val="none"/>
                <w:lang w:val="en-US" w:eastAsia="zh-CN"/>
              </w:rPr>
              <w:t>3</w:t>
            </w:r>
          </w:p>
        </w:tc>
        <w:tc>
          <w:tcPr>
            <w:tcW w:w="5551" w:type="dxa"/>
            <w:tcBorders>
              <w:top w:val="single" w:color="auto" w:sz="4" w:space="0"/>
              <w:left w:val="single" w:color="auto" w:sz="4" w:space="0"/>
              <w:right w:val="single" w:color="auto" w:sz="4" w:space="0"/>
            </w:tcBorders>
            <w:noWrap w:val="0"/>
            <w:vAlign w:val="center"/>
          </w:tcPr>
          <w:p w14:paraId="2316ACEC">
            <w:pPr>
              <w:pStyle w:val="32"/>
              <w:wordWrap w:val="0"/>
              <w:adjustRightInd w:val="0"/>
              <w:snapToGrid w:val="0"/>
              <w:spacing w:line="360" w:lineRule="exac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符合以下3种情形之一均可：</w:t>
            </w:r>
          </w:p>
          <w:p w14:paraId="74F03F27">
            <w:pPr>
              <w:pStyle w:val="32"/>
              <w:wordWrap w:val="0"/>
              <w:adjustRightInd w:val="0"/>
              <w:snapToGrid w:val="0"/>
              <w:spacing w:line="360" w:lineRule="exact"/>
              <w:rPr>
                <w:rFonts w:hint="eastAsia" w:ascii="宋体" w:hAnsi="宋体" w:eastAsia="宋体" w:cs="宋体"/>
                <w:b w:val="0"/>
                <w:bCs/>
                <w:snapToGrid w:val="0"/>
                <w:color w:val="auto"/>
                <w:kern w:val="0"/>
                <w:sz w:val="24"/>
                <w:szCs w:val="24"/>
                <w:highlight w:val="none"/>
              </w:rPr>
            </w:pPr>
            <w:r>
              <w:rPr>
                <w:rFonts w:hint="eastAsia" w:ascii="宋体" w:hAnsi="宋体" w:cs="宋体"/>
                <w:b w:val="0"/>
                <w:bCs/>
                <w:snapToGrid w:val="0"/>
                <w:color w:val="auto"/>
                <w:kern w:val="0"/>
                <w:sz w:val="24"/>
                <w:szCs w:val="24"/>
                <w:highlight w:val="none"/>
                <w:lang w:eastAsia="zh-CN"/>
              </w:rPr>
              <w:t>1.</w:t>
            </w:r>
            <w:r>
              <w:rPr>
                <w:rFonts w:hint="eastAsia" w:ascii="宋体" w:hAnsi="宋体" w:eastAsia="宋体" w:cs="宋体"/>
                <w:b w:val="0"/>
                <w:bCs/>
                <w:snapToGrid w:val="0"/>
                <w:color w:val="auto"/>
                <w:kern w:val="0"/>
                <w:sz w:val="24"/>
                <w:szCs w:val="24"/>
                <w:highlight w:val="none"/>
              </w:rPr>
              <w:t>具备所需专业注册监理工程师执业资格，持有效的注册证书；</w:t>
            </w:r>
          </w:p>
          <w:p w14:paraId="16917CA0">
            <w:pPr>
              <w:pStyle w:val="32"/>
              <w:wordWrap w:val="0"/>
              <w:adjustRightInd w:val="0"/>
              <w:snapToGrid w:val="0"/>
              <w:spacing w:line="360" w:lineRule="exact"/>
              <w:rPr>
                <w:rFonts w:hint="eastAsia" w:ascii="宋体" w:hAnsi="宋体" w:eastAsia="宋体" w:cs="宋体"/>
                <w:b w:val="0"/>
                <w:bCs/>
                <w:snapToGrid w:val="0"/>
                <w:color w:val="auto"/>
                <w:kern w:val="0"/>
                <w:sz w:val="24"/>
                <w:szCs w:val="24"/>
                <w:highlight w:val="none"/>
              </w:rPr>
            </w:pPr>
            <w:r>
              <w:rPr>
                <w:rFonts w:hint="eastAsia" w:ascii="宋体" w:hAnsi="宋体" w:cs="宋体"/>
                <w:b w:val="0"/>
                <w:bCs/>
                <w:snapToGrid w:val="0"/>
                <w:color w:val="auto"/>
                <w:kern w:val="0"/>
                <w:sz w:val="24"/>
                <w:szCs w:val="24"/>
                <w:highlight w:val="none"/>
                <w:lang w:eastAsia="zh-CN"/>
              </w:rPr>
              <w:t>2.</w:t>
            </w:r>
            <w:r>
              <w:rPr>
                <w:rFonts w:hint="eastAsia" w:ascii="宋体" w:hAnsi="宋体" w:eastAsia="宋体" w:cs="宋体"/>
                <w:b w:val="0"/>
                <w:bCs/>
                <w:snapToGrid w:val="0"/>
                <w:color w:val="auto"/>
                <w:kern w:val="0"/>
                <w:sz w:val="24"/>
                <w:szCs w:val="24"/>
                <w:highlight w:val="none"/>
              </w:rPr>
              <w:t>具备工程类注册执业资格，并经监理业务培训。持有效的注册证书、省级建设行政主管部门或其授权的组织（机构）颁发的岗位证书；</w:t>
            </w:r>
          </w:p>
          <w:p w14:paraId="2C893869">
            <w:pPr>
              <w:pStyle w:val="32"/>
              <w:wordWrap w:val="0"/>
              <w:adjustRightInd w:val="0"/>
              <w:snapToGrid w:val="0"/>
              <w:spacing w:line="360" w:lineRule="exact"/>
              <w:rPr>
                <w:rFonts w:hint="eastAsia" w:ascii="宋体" w:hAnsi="宋体" w:eastAsia="宋体" w:cs="宋体"/>
                <w:b w:val="0"/>
                <w:bCs/>
                <w:snapToGrid w:val="0"/>
                <w:color w:val="auto"/>
                <w:kern w:val="0"/>
                <w:sz w:val="24"/>
                <w:szCs w:val="24"/>
                <w:highlight w:val="none"/>
              </w:rPr>
            </w:pPr>
            <w:r>
              <w:rPr>
                <w:rFonts w:hint="eastAsia" w:ascii="宋体" w:hAnsi="宋体" w:cs="宋体"/>
                <w:b w:val="0"/>
                <w:bCs/>
                <w:snapToGrid w:val="0"/>
                <w:color w:val="auto"/>
                <w:kern w:val="0"/>
                <w:sz w:val="24"/>
                <w:szCs w:val="24"/>
                <w:highlight w:val="none"/>
                <w:lang w:eastAsia="zh-CN"/>
              </w:rPr>
              <w:t>3.</w:t>
            </w:r>
            <w:r>
              <w:rPr>
                <w:rFonts w:hint="eastAsia" w:ascii="宋体" w:hAnsi="宋体" w:eastAsia="宋体" w:cs="宋体"/>
                <w:b w:val="0"/>
                <w:bCs/>
                <w:snapToGrid w:val="0"/>
                <w:color w:val="auto"/>
                <w:kern w:val="0"/>
                <w:sz w:val="24"/>
                <w:szCs w:val="24"/>
                <w:highlight w:val="none"/>
              </w:rPr>
              <w:t>具备中级及以上专业技术职称，并经监理业务培训。持有效的职称证书、省级建设行政主管部门或其授权的组织（机构）颁发的岗位证书。</w:t>
            </w:r>
          </w:p>
          <w:p w14:paraId="1A507D8E">
            <w:pPr>
              <w:pStyle w:val="32"/>
              <w:wordWrap w:val="0"/>
              <w:adjustRightInd w:val="0"/>
              <w:snapToGrid w:val="0"/>
              <w:spacing w:line="360" w:lineRule="exac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注：专业类别以注册证书或专业监理工程师证书或职称证书或毕业证所列明的专业为准。</w:t>
            </w:r>
          </w:p>
        </w:tc>
      </w:tr>
      <w:tr w14:paraId="065A6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9" w:hRule="atLeast"/>
        </w:trPr>
        <w:tc>
          <w:tcPr>
            <w:tcW w:w="1254" w:type="dxa"/>
            <w:tcBorders>
              <w:top w:val="single" w:color="auto" w:sz="4" w:space="0"/>
              <w:left w:val="single" w:color="auto" w:sz="4" w:space="0"/>
              <w:bottom w:val="single" w:color="auto" w:sz="4" w:space="0"/>
              <w:right w:val="single" w:color="auto" w:sz="4" w:space="0"/>
            </w:tcBorders>
            <w:noWrap w:val="0"/>
            <w:vAlign w:val="center"/>
          </w:tcPr>
          <w:p w14:paraId="3E652FE4">
            <w:pPr>
              <w:pStyle w:val="32"/>
              <w:wordWrap w:val="0"/>
              <w:adjustRightInd w:val="0"/>
              <w:snapToGrid w:val="0"/>
              <w:spacing w:line="360" w:lineRule="exact"/>
              <w:jc w:val="center"/>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监理员</w:t>
            </w:r>
          </w:p>
        </w:tc>
        <w:tc>
          <w:tcPr>
            <w:tcW w:w="2227" w:type="dxa"/>
            <w:tcBorders>
              <w:top w:val="single" w:color="auto" w:sz="4" w:space="0"/>
              <w:left w:val="single" w:color="auto" w:sz="4" w:space="0"/>
              <w:bottom w:val="single" w:color="auto" w:sz="4" w:space="0"/>
              <w:right w:val="single" w:color="auto" w:sz="4" w:space="0"/>
            </w:tcBorders>
            <w:noWrap w:val="0"/>
            <w:vAlign w:val="center"/>
          </w:tcPr>
          <w:p w14:paraId="37B16600">
            <w:pPr>
              <w:pStyle w:val="32"/>
              <w:wordWrap w:val="0"/>
              <w:adjustRightInd w:val="0"/>
              <w:snapToGrid w:val="0"/>
              <w:spacing w:line="360" w:lineRule="exact"/>
              <w:jc w:val="center"/>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具备有效期内监理员岗位证书</w:t>
            </w:r>
          </w:p>
        </w:tc>
        <w:tc>
          <w:tcPr>
            <w:tcW w:w="708" w:type="dxa"/>
            <w:tcBorders>
              <w:top w:val="single" w:color="auto" w:sz="4" w:space="0"/>
              <w:left w:val="single" w:color="auto" w:sz="4" w:space="0"/>
              <w:bottom w:val="single" w:color="auto" w:sz="4" w:space="0"/>
              <w:right w:val="single" w:color="auto" w:sz="4" w:space="0"/>
            </w:tcBorders>
            <w:noWrap w:val="0"/>
            <w:vAlign w:val="center"/>
          </w:tcPr>
          <w:p w14:paraId="2FB76D8F">
            <w:pPr>
              <w:pStyle w:val="32"/>
              <w:wordWrap w:val="0"/>
              <w:adjustRightInd w:val="0"/>
              <w:snapToGrid w:val="0"/>
              <w:spacing w:line="360" w:lineRule="exact"/>
              <w:jc w:val="center"/>
              <w:rPr>
                <w:rFonts w:hint="eastAsia" w:ascii="宋体" w:hAnsi="宋体" w:eastAsia="宋体" w:cs="宋体"/>
                <w:b w:val="0"/>
                <w:bCs/>
                <w:snapToGrid w:val="0"/>
                <w:color w:val="auto"/>
                <w:kern w:val="0"/>
                <w:sz w:val="24"/>
                <w:szCs w:val="24"/>
                <w:highlight w:val="none"/>
                <w:lang w:eastAsia="zh-CN"/>
              </w:rPr>
            </w:pPr>
            <w:r>
              <w:rPr>
                <w:rFonts w:hint="eastAsia" w:ascii="宋体" w:hAnsi="宋体" w:cs="宋体"/>
                <w:b w:val="0"/>
                <w:bCs/>
                <w:snapToGrid w:val="0"/>
                <w:color w:val="auto"/>
                <w:kern w:val="0"/>
                <w:sz w:val="24"/>
                <w:szCs w:val="24"/>
                <w:highlight w:val="none"/>
                <w:lang w:val="en-US" w:eastAsia="zh-CN"/>
              </w:rPr>
              <w:t>2</w:t>
            </w:r>
          </w:p>
        </w:tc>
        <w:tc>
          <w:tcPr>
            <w:tcW w:w="5551" w:type="dxa"/>
            <w:tcBorders>
              <w:top w:val="single" w:color="auto" w:sz="4" w:space="0"/>
              <w:left w:val="single" w:color="auto" w:sz="4" w:space="0"/>
              <w:bottom w:val="single" w:color="auto" w:sz="4" w:space="0"/>
              <w:right w:val="single" w:color="auto" w:sz="4" w:space="0"/>
            </w:tcBorders>
            <w:noWrap w:val="0"/>
            <w:vAlign w:val="center"/>
          </w:tcPr>
          <w:p w14:paraId="5A478ED4">
            <w:pPr>
              <w:pStyle w:val="32"/>
              <w:wordWrap w:val="0"/>
              <w:adjustRightInd w:val="0"/>
              <w:snapToGrid w:val="0"/>
              <w:spacing w:line="360" w:lineRule="exac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经监理业务培训，持有效的省级建设行政主管部门或其授权的组织（机构）颁发的岗位证书。</w:t>
            </w:r>
          </w:p>
        </w:tc>
      </w:tr>
    </w:tbl>
    <w:p w14:paraId="45A145FC">
      <w:pPr>
        <w:tabs>
          <w:tab w:val="left" w:pos="1878"/>
        </w:tabs>
        <w:rPr>
          <w:rFonts w:hint="eastAsia" w:ascii="宋体" w:hAnsi="宋体" w:eastAsia="宋体" w:cs="宋体"/>
          <w:color w:val="auto"/>
          <w:sz w:val="30"/>
          <w:highlight w:val="none"/>
          <w:lang w:eastAsia="zh-CN"/>
        </w:rPr>
      </w:pPr>
    </w:p>
    <w:p w14:paraId="1746545B">
      <w:pPr>
        <w:wordWrap w:val="0"/>
        <w:adjustRightInd w:val="0"/>
        <w:snapToGrid w:val="0"/>
        <w:spacing w:line="440" w:lineRule="exact"/>
        <w:ind w:left="0" w:leftChars="0" w:firstLine="0" w:firstLineChars="0"/>
        <w:rPr>
          <w:rFonts w:hint="eastAsia" w:ascii="Times New Roman"/>
          <w:b/>
          <w:bCs/>
          <w:snapToGrid w:val="0"/>
          <w:color w:val="auto"/>
          <w:kern w:val="0"/>
          <w:highlight w:val="none"/>
        </w:rPr>
      </w:pPr>
      <w:r>
        <w:rPr>
          <w:rFonts w:hint="eastAsia" w:hAnsi="宋体" w:eastAsia="宋体" w:cs="宋体"/>
          <w:b/>
          <w:bCs/>
          <w:color w:val="auto"/>
          <w:sz w:val="24"/>
          <w:szCs w:val="24"/>
          <w:highlight w:val="none"/>
        </w:rPr>
        <w:t>注：以上人员一人一岗，不得重复。除总监理工程师外，本需求表拟委派的项目监理机构其他人员只作为综合评分的评审依据，不属于资格评审、形式评审、响应性评审的审查内容，不得作为否决投标条件。</w:t>
      </w:r>
    </w:p>
    <w:p w14:paraId="7EA15761">
      <w:pPr>
        <w:rPr>
          <w:color w:val="auto"/>
          <w:sz w:val="22"/>
          <w:szCs w:val="22"/>
          <w:highlight w:val="none"/>
        </w:rPr>
      </w:pPr>
    </w:p>
    <w:p w14:paraId="76CF3EEA">
      <w:pPr>
        <w:rPr>
          <w:color w:val="auto"/>
          <w:sz w:val="22"/>
          <w:szCs w:val="22"/>
          <w:highlight w:val="none"/>
        </w:rPr>
      </w:pPr>
    </w:p>
    <w:p w14:paraId="2617DB81">
      <w:pPr>
        <w:rPr>
          <w:color w:val="auto"/>
          <w:sz w:val="22"/>
          <w:szCs w:val="22"/>
          <w:highlight w:val="none"/>
        </w:rPr>
      </w:pPr>
    </w:p>
    <w:p w14:paraId="317BF253">
      <w:pPr>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br w:type="page"/>
      </w:r>
    </w:p>
    <w:p w14:paraId="429CDA31">
      <w:pPr>
        <w:pageBreakBefore w:val="0"/>
        <w:kinsoku/>
        <w:wordWrap w:val="0"/>
        <w:overflowPunct/>
        <w:topLinePunct w:val="0"/>
        <w:bidi w:val="0"/>
        <w:adjustRightInd w:val="0"/>
        <w:snapToGrid w:val="0"/>
        <w:spacing w:line="440" w:lineRule="exact"/>
        <w:ind w:firstLine="482" w:firstLineChars="20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16.5.2</w:t>
      </w:r>
      <w:r>
        <w:rPr>
          <w:rFonts w:hint="eastAsia" w:ascii="宋体" w:hAnsi="宋体" w:eastAsia="宋体" w:cs="宋体"/>
          <w:color w:val="auto"/>
          <w:kern w:val="2"/>
          <w:sz w:val="24"/>
          <w:szCs w:val="24"/>
          <w:highlight w:val="none"/>
          <w:lang w:val="en-US" w:eastAsia="zh-CN" w:bidi="ar-SA"/>
        </w:rPr>
        <w:t xml:space="preserve"> 否决投标说明</w:t>
      </w:r>
    </w:p>
    <w:p w14:paraId="4FF414A4">
      <w:pPr>
        <w:pStyle w:val="32"/>
        <w:pageBreakBefore w:val="0"/>
        <w:kinsoku/>
        <w:wordWrap w:val="0"/>
        <w:overflowPunct/>
        <w:topLinePunct w:val="0"/>
        <w:bidi w:val="0"/>
        <w:adjustRightInd w:val="0"/>
        <w:snapToGrid w:val="0"/>
        <w:spacing w:line="440" w:lineRule="exact"/>
        <w:ind w:firstLine="480" w:firstLineChars="200"/>
        <w:jc w:val="lef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详细评审阶段否决投标的全部条件，在本章第四节“否决投标条件”第1条至第4条中集中列示。投标人有其中所列任何一种情形的，由评标委员会否决其投标。经详细评审后，若所有投标均被否决，招标人应当依法重新招标。</w:t>
      </w:r>
    </w:p>
    <w:p w14:paraId="36296A9D">
      <w:pPr>
        <w:pStyle w:val="32"/>
        <w:pageBreakBefore w:val="0"/>
        <w:kinsoku/>
        <w:wordWrap w:val="0"/>
        <w:overflowPunct/>
        <w:topLinePunct w:val="0"/>
        <w:bidi w:val="0"/>
        <w:adjustRightInd w:val="0"/>
        <w:snapToGrid w:val="0"/>
        <w:spacing w:line="440" w:lineRule="exact"/>
        <w:ind w:firstLine="482" w:firstLineChars="200"/>
        <w:jc w:val="left"/>
        <w:textAlignment w:val="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注：投标人在详细评审阶段根据评分方法提供的佐证材料，其合法性、有效性和准确性不符合要求的，有关评分因素的评分按相应评分标准处理，但不否决投标。</w:t>
      </w:r>
    </w:p>
    <w:p w14:paraId="3F8508CC">
      <w:pPr>
        <w:pStyle w:val="5"/>
        <w:keepNext/>
        <w:keepLines/>
        <w:pageBreakBefore w:val="0"/>
        <w:widowControl/>
        <w:kinsoku/>
        <w:wordWrap/>
        <w:overflowPunct/>
        <w:topLinePunct w:val="0"/>
        <w:autoSpaceDE w:val="0"/>
        <w:autoSpaceDN w:val="0"/>
        <w:bidi w:val="0"/>
        <w:adjustRightInd/>
        <w:snapToGrid/>
        <w:spacing w:beforeLines="0" w:afterLines="0" w:line="440" w:lineRule="exact"/>
        <w:ind w:firstLine="482"/>
        <w:jc w:val="left"/>
        <w:textAlignment w:val="auto"/>
        <w:rPr>
          <w:rFonts w:hint="eastAsia" w:ascii="宋体" w:hAnsi="宋体" w:cs="宋体"/>
          <w:color w:val="auto"/>
          <w:highlight w:val="none"/>
          <w:lang w:val="en-US" w:eastAsia="zh-CN"/>
        </w:rPr>
      </w:pPr>
      <w:bookmarkStart w:id="226" w:name="_Toc3616"/>
      <w:bookmarkStart w:id="227" w:name="_Toc13843"/>
      <w:bookmarkStart w:id="228" w:name="_Toc22373"/>
      <w:bookmarkStart w:id="229" w:name="_Toc286"/>
      <w:bookmarkStart w:id="230" w:name="_Toc338"/>
      <w:bookmarkStart w:id="231" w:name="_Toc1392"/>
      <w:bookmarkStart w:id="232" w:name="_Toc5306"/>
      <w:bookmarkStart w:id="233" w:name="_Toc7085"/>
      <w:bookmarkStart w:id="234" w:name="_Toc8670"/>
      <w:bookmarkStart w:id="235" w:name="_Toc19462"/>
      <w:bookmarkStart w:id="236" w:name="_Toc26626"/>
      <w:bookmarkStart w:id="237" w:name="_Toc23767"/>
      <w:r>
        <w:rPr>
          <w:rFonts w:hint="eastAsia" w:ascii="宋体" w:hAnsi="宋体" w:cs="宋体"/>
          <w:color w:val="auto"/>
          <w:highlight w:val="none"/>
          <w:lang w:val="en-US" w:eastAsia="zh-CN"/>
        </w:rPr>
        <w:t>17．推荐定标候选人</w:t>
      </w:r>
      <w:bookmarkEnd w:id="226"/>
      <w:bookmarkEnd w:id="227"/>
      <w:bookmarkEnd w:id="228"/>
      <w:bookmarkEnd w:id="229"/>
      <w:bookmarkEnd w:id="230"/>
      <w:bookmarkEnd w:id="231"/>
      <w:bookmarkEnd w:id="232"/>
      <w:bookmarkEnd w:id="233"/>
      <w:bookmarkEnd w:id="234"/>
      <w:bookmarkEnd w:id="235"/>
      <w:bookmarkEnd w:id="236"/>
      <w:bookmarkEnd w:id="237"/>
    </w:p>
    <w:p w14:paraId="6F504526">
      <w:pPr>
        <w:pageBreakBefore w:val="0"/>
        <w:kinsoku/>
        <w:wordWrap w:val="0"/>
        <w:overflowPunct/>
        <w:topLinePunct w:val="0"/>
        <w:bidi w:val="0"/>
        <w:adjustRightInd w:val="0"/>
        <w:snapToGrid w:val="0"/>
        <w:spacing w:line="440" w:lineRule="exact"/>
        <w:ind w:firstLine="482" w:firstLineChars="200"/>
        <w:jc w:val="left"/>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17.1</w:t>
      </w:r>
      <w:r>
        <w:rPr>
          <w:rFonts w:hint="eastAsia" w:ascii="宋体" w:hAnsi="宋体" w:eastAsia="宋体" w:cs="宋体"/>
          <w:b w:val="0"/>
          <w:bCs w:val="0"/>
          <w:color w:val="auto"/>
          <w:kern w:val="2"/>
          <w:sz w:val="24"/>
          <w:szCs w:val="24"/>
          <w:highlight w:val="none"/>
          <w:lang w:val="en-US" w:eastAsia="zh-CN" w:bidi="ar-SA"/>
        </w:rPr>
        <w:t>评标委员会根据招标文件规定的评分细则，对招标文件中的各评审因素进行评审、比较、打分，将得分前5名不排序（按企业统一社会信用代码后4位字符从小到大排位，先比第1位，小的排前，一样再比第2位，以此类推；数字＜字母，字母按A→Z顺序）的投标人作为定标候选人推荐给招标人，并对每个定标候选人的优势、风险等评审情况进行说明。当投标人综合总得分相同时，以报价低为前；当投标人综合总得分相同且报价相同时，由评标委员会投票确定排前。</w:t>
      </w:r>
    </w:p>
    <w:p w14:paraId="01C321E3">
      <w:pPr>
        <w:pageBreakBefore w:val="0"/>
        <w:kinsoku/>
        <w:wordWrap w:val="0"/>
        <w:overflowPunct/>
        <w:topLinePunct w:val="0"/>
        <w:bidi w:val="0"/>
        <w:adjustRightInd w:val="0"/>
        <w:snapToGrid w:val="0"/>
        <w:spacing w:line="440" w:lineRule="exact"/>
        <w:ind w:firstLine="482" w:firstLineChars="200"/>
        <w:jc w:val="left"/>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17.2</w:t>
      </w:r>
      <w:r>
        <w:rPr>
          <w:rFonts w:hint="eastAsia" w:ascii="宋体" w:hAnsi="宋体" w:eastAsia="宋体" w:cs="宋体"/>
          <w:b w:val="0"/>
          <w:bCs w:val="0"/>
          <w:color w:val="auto"/>
          <w:kern w:val="2"/>
          <w:sz w:val="24"/>
          <w:szCs w:val="24"/>
          <w:highlight w:val="none"/>
          <w:lang w:val="en-US" w:eastAsia="zh-CN" w:bidi="ar-SA"/>
        </w:rPr>
        <w:t>定标候选人得分只作为评标委员会的推荐依据，不作为定标委员会对中标候选人排序的依据。当有效投标人数量不足5名但满足法定要求时，所有通过评审的有效投标人均应作为定标候选人。</w:t>
      </w:r>
    </w:p>
    <w:p w14:paraId="563A8386">
      <w:pPr>
        <w:pageBreakBefore w:val="0"/>
        <w:kinsoku/>
        <w:wordWrap w:val="0"/>
        <w:overflowPunct/>
        <w:topLinePunct w:val="0"/>
        <w:bidi w:val="0"/>
        <w:adjustRightInd w:val="0"/>
        <w:snapToGrid w:val="0"/>
        <w:spacing w:line="440" w:lineRule="exact"/>
        <w:ind w:firstLine="482" w:firstLineChars="200"/>
        <w:jc w:val="left"/>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17.3</w:t>
      </w:r>
      <w:r>
        <w:rPr>
          <w:rFonts w:hint="eastAsia" w:ascii="宋体" w:hAnsi="宋体" w:eastAsia="宋体" w:cs="宋体"/>
          <w:b w:val="0"/>
          <w:bCs w:val="0"/>
          <w:color w:val="auto"/>
          <w:kern w:val="2"/>
          <w:sz w:val="24"/>
          <w:szCs w:val="24"/>
          <w:highlight w:val="none"/>
          <w:lang w:val="en-US" w:eastAsia="zh-CN" w:bidi="ar-SA"/>
        </w:rPr>
        <w:t xml:space="preserve"> 评标委员会完成评标后，应向招标人提交由全体评标委员会成员签字的评标推荐报告和定标候选人名单。</w:t>
      </w:r>
    </w:p>
    <w:p w14:paraId="7BEE0A25">
      <w:pPr>
        <w:pStyle w:val="5"/>
        <w:keepNext/>
        <w:keepLines/>
        <w:pageBreakBefore w:val="0"/>
        <w:widowControl/>
        <w:kinsoku/>
        <w:wordWrap/>
        <w:overflowPunct/>
        <w:topLinePunct w:val="0"/>
        <w:autoSpaceDE w:val="0"/>
        <w:autoSpaceDN w:val="0"/>
        <w:bidi w:val="0"/>
        <w:adjustRightInd/>
        <w:snapToGrid/>
        <w:spacing w:beforeLines="0" w:afterLines="0" w:line="440" w:lineRule="exact"/>
        <w:ind w:firstLine="482"/>
        <w:jc w:val="left"/>
        <w:textAlignment w:val="auto"/>
        <w:rPr>
          <w:rFonts w:hint="eastAsia" w:ascii="宋体" w:hAnsi="宋体" w:cs="宋体"/>
          <w:color w:val="auto"/>
          <w:highlight w:val="none"/>
          <w:lang w:val="en-US" w:eastAsia="zh-CN"/>
        </w:rPr>
      </w:pPr>
      <w:bookmarkStart w:id="238" w:name="_Toc3318"/>
      <w:bookmarkStart w:id="239" w:name="_Toc28890"/>
      <w:bookmarkStart w:id="240" w:name="_Toc1471"/>
      <w:bookmarkStart w:id="241" w:name="_Toc5634"/>
      <w:bookmarkStart w:id="242" w:name="_Toc15400"/>
      <w:bookmarkStart w:id="243" w:name="_Toc10138"/>
      <w:bookmarkStart w:id="244" w:name="_Toc24833"/>
      <w:bookmarkStart w:id="245" w:name="_Toc20418"/>
      <w:bookmarkStart w:id="246" w:name="_Toc9762"/>
      <w:bookmarkStart w:id="247" w:name="_Toc4909"/>
      <w:bookmarkStart w:id="248" w:name="_Toc13727"/>
      <w:r>
        <w:rPr>
          <w:rFonts w:hint="eastAsia" w:ascii="宋体" w:hAnsi="宋体" w:cs="宋体"/>
          <w:color w:val="auto"/>
          <w:highlight w:val="none"/>
          <w:lang w:val="en-US" w:eastAsia="zh-CN"/>
        </w:rPr>
        <w:t>18．定标候选人公示</w:t>
      </w:r>
      <w:bookmarkEnd w:id="238"/>
      <w:bookmarkEnd w:id="239"/>
      <w:bookmarkEnd w:id="240"/>
      <w:bookmarkEnd w:id="241"/>
      <w:bookmarkEnd w:id="242"/>
      <w:bookmarkEnd w:id="243"/>
      <w:bookmarkEnd w:id="244"/>
      <w:bookmarkEnd w:id="245"/>
      <w:bookmarkEnd w:id="246"/>
      <w:bookmarkEnd w:id="247"/>
      <w:bookmarkEnd w:id="248"/>
    </w:p>
    <w:p w14:paraId="2A56EBF1">
      <w:pPr>
        <w:pageBreakBefore w:val="0"/>
        <w:kinsoku/>
        <w:wordWrap w:val="0"/>
        <w:overflowPunct/>
        <w:topLinePunct w:val="0"/>
        <w:bidi w:val="0"/>
        <w:adjustRightInd w:val="0"/>
        <w:snapToGrid w:val="0"/>
        <w:spacing w:line="440" w:lineRule="exact"/>
        <w:ind w:firstLine="482" w:firstLineChars="200"/>
        <w:jc w:val="left"/>
        <w:textAlignment w:val="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18.1</w:t>
      </w:r>
      <w:r>
        <w:rPr>
          <w:rFonts w:hint="eastAsia" w:ascii="宋体" w:hAnsi="宋体" w:eastAsia="宋体" w:cs="宋体"/>
          <w:b w:val="0"/>
          <w:bCs w:val="0"/>
          <w:color w:val="auto"/>
          <w:kern w:val="2"/>
          <w:sz w:val="24"/>
          <w:szCs w:val="24"/>
          <w:highlight w:val="none"/>
          <w:lang w:val="en-US" w:eastAsia="zh-CN" w:bidi="ar-SA"/>
        </w:rPr>
        <w:t>评标委员会按照投标人评审综合总得分由高到低的原则,向招标人推荐已明确的定标候选人数量（不标明排序）。评标委员会推荐定标候选人后，招标人应于评标会结束后3日内将定标候选人和评标情况在广东省招标投标监管网和全国公共资源交易平台（广东省·韶关市）建设工程交易系统上公示，公示时间不少于3日。</w:t>
      </w:r>
    </w:p>
    <w:p w14:paraId="753291E3">
      <w:pPr>
        <w:pageBreakBefore w:val="0"/>
        <w:kinsoku/>
        <w:wordWrap w:val="0"/>
        <w:overflowPunct/>
        <w:topLinePunct w:val="0"/>
        <w:bidi w:val="0"/>
        <w:adjustRightInd w:val="0"/>
        <w:snapToGrid w:val="0"/>
        <w:spacing w:line="440" w:lineRule="exact"/>
        <w:ind w:firstLine="482" w:firstLineChars="200"/>
        <w:jc w:val="left"/>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 xml:space="preserve">18.2 </w:t>
      </w:r>
      <w:r>
        <w:rPr>
          <w:rFonts w:hint="eastAsia" w:ascii="宋体" w:hAnsi="宋体" w:eastAsia="宋体" w:cs="宋体"/>
          <w:b w:val="0"/>
          <w:bCs w:val="0"/>
          <w:color w:val="auto"/>
          <w:kern w:val="2"/>
          <w:sz w:val="24"/>
          <w:szCs w:val="24"/>
          <w:highlight w:val="none"/>
          <w:lang w:val="en-US" w:eastAsia="zh-CN" w:bidi="ar-SA"/>
        </w:rPr>
        <w:t>投标人对评标结果、定标候选人投标文件、评标过程有异议的，必须在定标候选人公示期间向招标人提出书面异议，否则招标人不予受理。经招标人书面答复，异议人仍不满意的，可在法律规定的时限内向行政监督部门提出书面投诉。异议（投诉）提出、处理的具体办法和要求，按照《韶关市工程建设项目招标投标活动异议和投诉处理办法》（韶法审〔2020〕19 号）执行。</w:t>
      </w:r>
    </w:p>
    <w:p w14:paraId="5DBD4C99">
      <w:pPr>
        <w:pageBreakBefore w:val="0"/>
        <w:kinsoku/>
        <w:wordWrap w:val="0"/>
        <w:overflowPunct/>
        <w:topLinePunct w:val="0"/>
        <w:bidi w:val="0"/>
        <w:adjustRightInd w:val="0"/>
        <w:snapToGrid w:val="0"/>
        <w:spacing w:line="440" w:lineRule="exact"/>
        <w:ind w:firstLine="480" w:firstLineChars="200"/>
        <w:jc w:val="left"/>
        <w:textAlignment w:val="auto"/>
        <w:rPr>
          <w:rFonts w:hint="eastAsia" w:ascii="宋体" w:hAnsi="宋体" w:eastAsia="宋体" w:cs="宋体"/>
          <w:b w:val="0"/>
          <w:bCs w:val="0"/>
          <w:color w:val="auto"/>
          <w:kern w:val="2"/>
          <w:sz w:val="24"/>
          <w:szCs w:val="24"/>
          <w:highlight w:val="none"/>
          <w:lang w:val="en-US" w:eastAsia="zh-CN" w:bidi="ar-SA"/>
        </w:rPr>
      </w:pPr>
    </w:p>
    <w:p w14:paraId="26DCA6D3">
      <w:pPr>
        <w:pageBreakBefore w:val="0"/>
        <w:kinsoku/>
        <w:wordWrap w:val="0"/>
        <w:overflowPunct/>
        <w:topLinePunct w:val="0"/>
        <w:bidi w:val="0"/>
        <w:adjustRightInd w:val="0"/>
        <w:snapToGrid w:val="0"/>
        <w:spacing w:line="440" w:lineRule="exact"/>
        <w:ind w:firstLine="480" w:firstLineChars="200"/>
        <w:jc w:val="left"/>
        <w:textAlignment w:val="auto"/>
        <w:rPr>
          <w:rFonts w:hint="eastAsia" w:ascii="宋体" w:hAnsi="宋体" w:eastAsia="宋体" w:cs="宋体"/>
          <w:b w:val="0"/>
          <w:bCs w:val="0"/>
          <w:color w:val="auto"/>
          <w:kern w:val="2"/>
          <w:sz w:val="24"/>
          <w:szCs w:val="24"/>
          <w:highlight w:val="none"/>
          <w:lang w:val="en-US" w:eastAsia="zh-CN" w:bidi="ar-SA"/>
        </w:rPr>
      </w:pPr>
    </w:p>
    <w:p w14:paraId="42B805E0">
      <w:pPr>
        <w:pStyle w:val="5"/>
        <w:ind w:firstLine="482"/>
        <w:jc w:val="left"/>
        <w:rPr>
          <w:rFonts w:hint="eastAsia" w:hAnsi="宋体" w:cs="宋体"/>
          <w:snapToGrid w:val="0"/>
          <w:color w:val="auto"/>
          <w:kern w:val="0"/>
          <w:highlight w:val="none"/>
        </w:rPr>
        <w:sectPr>
          <w:footerReference r:id="rId6" w:type="default"/>
          <w:endnotePr>
            <w:numFmt w:val="decimal"/>
          </w:endnotePr>
          <w:pgSz w:w="11906" w:h="16838"/>
          <w:pgMar w:top="1701" w:right="1531" w:bottom="1417" w:left="1531" w:header="850" w:footer="992" w:gutter="0"/>
          <w:pgNumType w:fmt="decimal"/>
          <w:cols w:space="720" w:num="1"/>
          <w:docGrid w:linePitch="327" w:charSpace="0"/>
        </w:sectPr>
      </w:pPr>
    </w:p>
    <w:p w14:paraId="78F0400A">
      <w:pPr>
        <w:pStyle w:val="4"/>
        <w:keepNext/>
        <w:keepLines/>
        <w:spacing w:before="10" w:after="10" w:line="360" w:lineRule="auto"/>
        <w:ind w:left="0" w:leftChars="0" w:firstLine="0" w:firstLineChars="0"/>
        <w:jc w:val="left"/>
        <w:outlineLvl w:val="1"/>
        <w:rPr>
          <w:rFonts w:hint="eastAsia" w:hAnsi="宋体"/>
          <w:bCs w:val="0"/>
          <w:color w:val="auto"/>
          <w:kern w:val="44"/>
          <w:sz w:val="28"/>
          <w:szCs w:val="28"/>
          <w:highlight w:val="none"/>
        </w:rPr>
      </w:pPr>
      <w:bookmarkStart w:id="249" w:name="_Toc3157"/>
      <w:bookmarkStart w:id="250" w:name="_Toc31992"/>
      <w:bookmarkStart w:id="251" w:name="_Toc29340"/>
      <w:bookmarkStart w:id="252" w:name="_Toc32311"/>
      <w:bookmarkStart w:id="253" w:name="_Toc29477"/>
      <w:bookmarkStart w:id="254" w:name="_Toc2045"/>
      <w:bookmarkStart w:id="255" w:name="_Toc13350"/>
      <w:bookmarkStart w:id="256" w:name="_Toc32735"/>
      <w:bookmarkStart w:id="257" w:name="_Toc11945"/>
      <w:bookmarkStart w:id="258" w:name="_Toc17249"/>
      <w:bookmarkStart w:id="259" w:name="_Toc11463"/>
      <w:bookmarkStart w:id="260" w:name="_Toc32043"/>
      <w:bookmarkStart w:id="261" w:name="_Toc21901"/>
      <w:r>
        <w:rPr>
          <w:rFonts w:hint="eastAsia" w:hAnsi="宋体"/>
          <w:bCs w:val="0"/>
          <w:color w:val="auto"/>
          <w:kern w:val="44"/>
          <w:sz w:val="28"/>
          <w:szCs w:val="28"/>
          <w:highlight w:val="none"/>
        </w:rPr>
        <w:t>第四节 否决投标条件</w:t>
      </w:r>
      <w:bookmarkEnd w:id="249"/>
      <w:bookmarkEnd w:id="250"/>
      <w:bookmarkEnd w:id="251"/>
      <w:bookmarkEnd w:id="252"/>
      <w:bookmarkEnd w:id="253"/>
      <w:bookmarkEnd w:id="254"/>
      <w:bookmarkEnd w:id="255"/>
      <w:bookmarkEnd w:id="256"/>
      <w:bookmarkEnd w:id="257"/>
      <w:bookmarkEnd w:id="258"/>
      <w:bookmarkEnd w:id="259"/>
      <w:bookmarkEnd w:id="260"/>
      <w:bookmarkEnd w:id="261"/>
    </w:p>
    <w:p w14:paraId="5F94BB30">
      <w:pPr>
        <w:pageBreakBefore w:val="0"/>
        <w:kinsoku/>
        <w:wordWrap w:val="0"/>
        <w:overflowPunct/>
        <w:topLinePunct w:val="0"/>
        <w:bidi w:val="0"/>
        <w:adjustRightInd w:val="0"/>
        <w:snapToGrid w:val="0"/>
        <w:spacing w:line="440" w:lineRule="exact"/>
        <w:ind w:firstLine="480" w:firstLineChars="200"/>
        <w:jc w:val="left"/>
        <w:textAlignment w:val="auto"/>
        <w:rPr>
          <w:rFonts w:hint="eastAsia" w:ascii="宋体" w:hAnsi="宋体" w:cs="宋体"/>
          <w:snapToGrid w:val="0"/>
          <w:color w:val="auto"/>
          <w:kern w:val="0"/>
          <w:sz w:val="24"/>
          <w:szCs w:val="24"/>
          <w:highlight w:val="none"/>
        </w:rPr>
      </w:pPr>
      <w:r>
        <w:rPr>
          <w:rFonts w:hint="eastAsia" w:ascii="宋体" w:hAnsi="宋体" w:cs="宋体"/>
          <w:snapToGrid w:val="0"/>
          <w:color w:val="auto"/>
          <w:kern w:val="0"/>
          <w:sz w:val="24"/>
          <w:szCs w:val="24"/>
          <w:highlight w:val="none"/>
        </w:rPr>
        <w:t>本节所集中列示的否决投标条件，是本章第三节“投标人须知正文”的组成部分，是对本章第三节所规定的否决投标条件的总结和补充。</w:t>
      </w:r>
      <w:r>
        <w:rPr>
          <w:rFonts w:hint="eastAsia" w:ascii="宋体" w:hAnsi="宋体" w:cs="宋体"/>
          <w:b/>
          <w:bCs/>
          <w:snapToGrid w:val="0"/>
          <w:color w:val="auto"/>
          <w:kern w:val="0"/>
          <w:sz w:val="24"/>
          <w:szCs w:val="24"/>
          <w:highlight w:val="none"/>
        </w:rPr>
        <w:t>投标人未有列入本节情形的，评标时一律不得否决其投标。</w:t>
      </w:r>
      <w:r>
        <w:rPr>
          <w:rFonts w:hint="eastAsia" w:ascii="宋体" w:hAnsi="宋体" w:cs="宋体"/>
          <w:snapToGrid w:val="0"/>
          <w:color w:val="auto"/>
          <w:kern w:val="0"/>
          <w:sz w:val="24"/>
          <w:szCs w:val="24"/>
          <w:highlight w:val="none"/>
        </w:rPr>
        <w:t>本节所称“规定”均指招标文件的规定。</w:t>
      </w:r>
    </w:p>
    <w:p w14:paraId="39AA6B7C">
      <w:pPr>
        <w:pStyle w:val="5"/>
        <w:pageBreakBefore w:val="0"/>
        <w:kinsoku/>
        <w:overflowPunct/>
        <w:topLinePunct w:val="0"/>
        <w:bidi w:val="0"/>
        <w:spacing w:line="440" w:lineRule="exact"/>
        <w:ind w:firstLine="482"/>
        <w:jc w:val="left"/>
        <w:textAlignment w:val="auto"/>
        <w:rPr>
          <w:rFonts w:hint="eastAsia" w:ascii="宋体" w:hAnsi="宋体" w:cs="宋体"/>
          <w:color w:val="auto"/>
          <w:highlight w:val="none"/>
        </w:rPr>
      </w:pPr>
      <w:bookmarkStart w:id="262" w:name="_Toc1612"/>
      <w:bookmarkStart w:id="263" w:name="_Toc27958"/>
      <w:bookmarkStart w:id="264" w:name="_Toc9469"/>
      <w:bookmarkStart w:id="265" w:name="_Toc26916"/>
      <w:bookmarkStart w:id="266" w:name="_Toc5725"/>
      <w:bookmarkStart w:id="267" w:name="_Toc5419"/>
      <w:bookmarkStart w:id="268" w:name="_Toc26846"/>
      <w:bookmarkStart w:id="269" w:name="_Toc30404"/>
      <w:bookmarkStart w:id="270" w:name="_Toc26900"/>
      <w:bookmarkStart w:id="271" w:name="_Toc29575"/>
      <w:bookmarkStart w:id="272" w:name="_Toc26339"/>
      <w:bookmarkStart w:id="273" w:name="_Toc29216"/>
      <w:bookmarkStart w:id="274" w:name="_Toc31760"/>
      <w:r>
        <w:rPr>
          <w:rFonts w:hint="eastAsia" w:ascii="宋体" w:hAnsi="宋体" w:cs="宋体"/>
          <w:color w:val="auto"/>
          <w:highlight w:val="none"/>
        </w:rPr>
        <w:t>1．资格评审环节</w:t>
      </w:r>
      <w:bookmarkEnd w:id="262"/>
      <w:bookmarkEnd w:id="263"/>
      <w:bookmarkEnd w:id="264"/>
      <w:bookmarkEnd w:id="265"/>
      <w:bookmarkEnd w:id="266"/>
      <w:bookmarkEnd w:id="267"/>
      <w:bookmarkEnd w:id="268"/>
      <w:bookmarkEnd w:id="269"/>
      <w:bookmarkEnd w:id="270"/>
      <w:bookmarkEnd w:id="271"/>
      <w:bookmarkEnd w:id="272"/>
      <w:bookmarkEnd w:id="273"/>
      <w:bookmarkEnd w:id="274"/>
    </w:p>
    <w:p w14:paraId="6823A9FC">
      <w:pPr>
        <w:pageBreakBefore w:val="0"/>
        <w:kinsoku/>
        <w:wordWrap w:val="0"/>
        <w:overflowPunct/>
        <w:topLinePunct w:val="0"/>
        <w:bidi w:val="0"/>
        <w:adjustRightInd w:val="0"/>
        <w:snapToGrid w:val="0"/>
        <w:spacing w:line="440" w:lineRule="exact"/>
        <w:ind w:firstLine="480" w:firstLineChars="200"/>
        <w:jc w:val="left"/>
        <w:textAlignment w:val="auto"/>
        <w:rPr>
          <w:rFonts w:hint="eastAsia" w:ascii="宋体" w:hAnsi="宋体" w:cs="宋体"/>
          <w:snapToGrid w:val="0"/>
          <w:color w:val="auto"/>
          <w:kern w:val="0"/>
          <w:sz w:val="24"/>
          <w:szCs w:val="24"/>
          <w:highlight w:val="none"/>
        </w:rPr>
      </w:pPr>
      <w:r>
        <w:rPr>
          <w:rFonts w:hint="eastAsia" w:ascii="宋体" w:hAnsi="宋体" w:cs="宋体"/>
          <w:snapToGrid w:val="0"/>
          <w:color w:val="auto"/>
          <w:kern w:val="0"/>
          <w:sz w:val="24"/>
          <w:szCs w:val="24"/>
          <w:highlight w:val="none"/>
        </w:rPr>
        <w:t>投标人有下列情形之一的，评标委员会应否决其投标。被否决的投标，不进入形式评审环节。</w:t>
      </w:r>
    </w:p>
    <w:p w14:paraId="2C8869AD">
      <w:pPr>
        <w:pageBreakBefore w:val="0"/>
        <w:kinsoku/>
        <w:wordWrap w:val="0"/>
        <w:overflowPunct/>
        <w:topLinePunct w:val="0"/>
        <w:bidi w:val="0"/>
        <w:adjustRightInd w:val="0"/>
        <w:snapToGrid w:val="0"/>
        <w:spacing w:line="440" w:lineRule="exact"/>
        <w:ind w:firstLine="480" w:firstLineChars="200"/>
        <w:jc w:val="left"/>
        <w:textAlignment w:val="auto"/>
        <w:rPr>
          <w:rFonts w:hint="eastAsia" w:ascii="宋体" w:hAnsi="宋体" w:cs="宋体"/>
          <w:snapToGrid w:val="0"/>
          <w:color w:val="auto"/>
          <w:kern w:val="0"/>
          <w:sz w:val="24"/>
          <w:szCs w:val="24"/>
          <w:highlight w:val="none"/>
        </w:rPr>
      </w:pPr>
      <w:r>
        <w:rPr>
          <w:rFonts w:hint="eastAsia" w:ascii="宋体" w:hAnsi="宋体" w:cs="宋体"/>
          <w:snapToGrid w:val="0"/>
          <w:color w:val="auto"/>
          <w:kern w:val="0"/>
          <w:sz w:val="24"/>
          <w:szCs w:val="24"/>
          <w:highlight w:val="none"/>
        </w:rPr>
        <w:t>（1）有本章第三节第</w:t>
      </w:r>
      <w:r>
        <w:rPr>
          <w:rFonts w:hint="eastAsia" w:ascii="宋体" w:hAnsi="宋体" w:cs="宋体"/>
          <w:b w:val="0"/>
          <w:bCs w:val="0"/>
          <w:snapToGrid w:val="0"/>
          <w:color w:val="auto"/>
          <w:kern w:val="0"/>
          <w:sz w:val="24"/>
          <w:szCs w:val="24"/>
          <w:highlight w:val="none"/>
          <w:lang w:val="en-US" w:eastAsia="zh-CN"/>
        </w:rPr>
        <w:t>2.4</w:t>
      </w:r>
      <w:r>
        <w:rPr>
          <w:rFonts w:hint="eastAsia" w:ascii="宋体" w:hAnsi="宋体" w:cs="宋体"/>
          <w:snapToGrid w:val="0"/>
          <w:color w:val="auto"/>
          <w:kern w:val="0"/>
          <w:sz w:val="24"/>
          <w:szCs w:val="24"/>
          <w:highlight w:val="none"/>
        </w:rPr>
        <w:t>条“禁止投标条款”规定的任何一种情形；</w:t>
      </w:r>
    </w:p>
    <w:p w14:paraId="0E175749">
      <w:pPr>
        <w:pageBreakBefore w:val="0"/>
        <w:kinsoku/>
        <w:wordWrap w:val="0"/>
        <w:overflowPunct/>
        <w:topLinePunct w:val="0"/>
        <w:bidi w:val="0"/>
        <w:adjustRightInd w:val="0"/>
        <w:snapToGrid w:val="0"/>
        <w:spacing w:line="440" w:lineRule="exact"/>
        <w:ind w:firstLine="480" w:firstLineChars="200"/>
        <w:jc w:val="left"/>
        <w:textAlignment w:val="auto"/>
        <w:rPr>
          <w:rFonts w:hint="eastAsia" w:ascii="宋体" w:hAnsi="宋体" w:cs="宋体"/>
          <w:snapToGrid w:val="0"/>
          <w:color w:val="auto"/>
          <w:kern w:val="0"/>
          <w:sz w:val="24"/>
          <w:szCs w:val="24"/>
          <w:highlight w:val="none"/>
        </w:rPr>
      </w:pPr>
      <w:r>
        <w:rPr>
          <w:rFonts w:hint="eastAsia" w:ascii="宋体" w:hAnsi="宋体" w:cs="宋体"/>
          <w:snapToGrid w:val="0"/>
          <w:color w:val="auto"/>
          <w:kern w:val="0"/>
          <w:sz w:val="24"/>
          <w:szCs w:val="24"/>
          <w:highlight w:val="none"/>
        </w:rPr>
        <w:t>（2）投标人资质不符合规定的；</w:t>
      </w:r>
    </w:p>
    <w:p w14:paraId="15EA3E8F">
      <w:pPr>
        <w:pageBreakBefore w:val="0"/>
        <w:kinsoku/>
        <w:wordWrap w:val="0"/>
        <w:overflowPunct/>
        <w:topLinePunct w:val="0"/>
        <w:bidi w:val="0"/>
        <w:adjustRightInd w:val="0"/>
        <w:snapToGrid w:val="0"/>
        <w:spacing w:line="440" w:lineRule="exact"/>
        <w:ind w:firstLine="480" w:firstLineChars="200"/>
        <w:jc w:val="left"/>
        <w:textAlignment w:val="auto"/>
        <w:rPr>
          <w:rFonts w:hint="eastAsia" w:ascii="宋体" w:hAnsi="宋体" w:cs="宋体"/>
          <w:snapToGrid w:val="0"/>
          <w:color w:val="auto"/>
          <w:kern w:val="0"/>
          <w:sz w:val="24"/>
          <w:szCs w:val="24"/>
          <w:highlight w:val="none"/>
        </w:rPr>
      </w:pPr>
      <w:r>
        <w:rPr>
          <w:rFonts w:hint="eastAsia" w:ascii="宋体" w:hAnsi="宋体" w:cs="宋体"/>
          <w:snapToGrid w:val="0"/>
          <w:color w:val="auto"/>
          <w:kern w:val="0"/>
          <w:sz w:val="24"/>
          <w:szCs w:val="24"/>
          <w:highlight w:val="none"/>
        </w:rPr>
        <w:t>（3）投标人名称与营业执照、资质证书上的企业名称相互不一致的；其资质证书不是由住房城乡建设主管部门颁发的；营业执照、资质证书被吊销、暂扣或不在有效期内的；</w:t>
      </w:r>
    </w:p>
    <w:p w14:paraId="5E4C79B9">
      <w:pPr>
        <w:keepNext w:val="0"/>
        <w:keepLines w:val="0"/>
        <w:pageBreakBefore w:val="0"/>
        <w:widowControl w:val="0"/>
        <w:kinsoku/>
        <w:wordWrap w:val="0"/>
        <w:overflowPunct/>
        <w:topLinePunct w:val="0"/>
        <w:autoSpaceDE/>
        <w:autoSpaceDN/>
        <w:bidi w:val="0"/>
        <w:snapToGrid w:val="0"/>
        <w:spacing w:beforeAutospacing="0" w:afterAutospacing="0" w:line="440" w:lineRule="exact"/>
        <w:ind w:firstLine="480"/>
        <w:textAlignment w:val="auto"/>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注：投标人已经工商变更，但其企业资质证书的企业名称未完成变更的，不得否决其投标；投标人营业执照、资质证书之间登记的信息不一致，应当允许投标人澄清，不得直接否决其投标。</w:t>
      </w:r>
    </w:p>
    <w:p w14:paraId="42D4C2EF">
      <w:pPr>
        <w:keepNext w:val="0"/>
        <w:keepLines w:val="0"/>
        <w:pageBreakBefore w:val="0"/>
        <w:widowControl w:val="0"/>
        <w:kinsoku/>
        <w:wordWrap w:val="0"/>
        <w:overflowPunct/>
        <w:topLinePunct w:val="0"/>
        <w:autoSpaceDE/>
        <w:autoSpaceDN/>
        <w:bidi w:val="0"/>
        <w:snapToGrid w:val="0"/>
        <w:spacing w:beforeAutospacing="0" w:afterAutospacing="0" w:line="44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投标文件中拟派总监理工程师与《开标一览表》不一致的；拟派总监理工程师的条件不符合规定的；擅自修改、遗漏《总监理工程师任职声明》实质性内容的；拟派总监理工程师现阶段有担任其他在施建设工程项目总监理工程师职务，但《总监理工程师任职项目情况表》未经任职项目建设单位盖章同意、又未提交任职项目建设单位另行出具的书面同意意见的；</w:t>
      </w:r>
    </w:p>
    <w:p w14:paraId="2A978F60">
      <w:pPr>
        <w:keepNext w:val="0"/>
        <w:keepLines w:val="0"/>
        <w:pageBreakBefore w:val="0"/>
        <w:widowControl w:val="0"/>
        <w:kinsoku/>
        <w:wordWrap w:val="0"/>
        <w:overflowPunct/>
        <w:topLinePunct w:val="0"/>
        <w:autoSpaceDE/>
        <w:autoSpaceDN/>
        <w:bidi w:val="0"/>
        <w:snapToGrid w:val="0"/>
        <w:spacing w:beforeAutospacing="0" w:afterAutospacing="0" w:line="440" w:lineRule="exact"/>
        <w:ind w:firstLine="48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（5）拟派总监理工程师的注册证书不是住房和城乡建设主管部门颁发的，或注册单位与投标人不一致的，或不在有效期内的；</w:t>
      </w:r>
    </w:p>
    <w:p w14:paraId="1BCF2F41">
      <w:pPr>
        <w:keepNext w:val="0"/>
        <w:keepLines w:val="0"/>
        <w:pageBreakBefore w:val="0"/>
        <w:widowControl w:val="0"/>
        <w:kinsoku/>
        <w:wordWrap w:val="0"/>
        <w:overflowPunct/>
        <w:topLinePunct w:val="0"/>
        <w:autoSpaceDE/>
        <w:autoSpaceDN/>
        <w:bidi w:val="0"/>
        <w:snapToGrid w:val="0"/>
        <w:spacing w:beforeAutospacing="0" w:afterAutospacing="0" w:line="440" w:lineRule="exact"/>
        <w:ind w:firstLine="480"/>
        <w:textAlignment w:val="auto"/>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注：投标人已经工商变更，但其员工执业资格注册证书的注册单位名称未完成变更的，不得否决其投标。</w:t>
      </w:r>
    </w:p>
    <w:p w14:paraId="22E8DDD6">
      <w:pPr>
        <w:keepNext w:val="0"/>
        <w:keepLines w:val="0"/>
        <w:pageBreakBefore w:val="0"/>
        <w:widowControl w:val="0"/>
        <w:kinsoku/>
        <w:wordWrap w:val="0"/>
        <w:overflowPunct/>
        <w:topLinePunct w:val="0"/>
        <w:autoSpaceDE/>
        <w:autoSpaceDN/>
        <w:bidi w:val="0"/>
        <w:snapToGrid w:val="0"/>
        <w:spacing w:beforeAutospacing="0" w:afterAutospacing="0" w:line="440" w:lineRule="exact"/>
        <w:ind w:firstLine="48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（6）招标文件规定不接受联合体投标，但以联合体投标的；</w:t>
      </w:r>
    </w:p>
    <w:p w14:paraId="611A005E">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jc w:val="left"/>
        <w:textAlignment w:val="auto"/>
        <w:rPr>
          <w:rFonts w:hint="eastAsia" w:ascii="宋体" w:hAnsi="宋体" w:cs="宋体"/>
          <w:snapToGrid w:val="0"/>
          <w:color w:val="auto"/>
          <w:kern w:val="0"/>
          <w:sz w:val="24"/>
          <w:szCs w:val="24"/>
          <w:highlight w:val="none"/>
        </w:rPr>
      </w:pPr>
      <w:bookmarkStart w:id="275" w:name="OLE_LINK1"/>
      <w:bookmarkEnd w:id="275"/>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lang w:val="en-US" w:eastAsia="zh-CN"/>
        </w:rPr>
        <w:t>7</w:t>
      </w:r>
      <w:r>
        <w:rPr>
          <w:rFonts w:hint="eastAsia" w:ascii="宋体" w:hAnsi="宋体" w:eastAsia="宋体" w:cs="宋体"/>
          <w:color w:val="auto"/>
          <w:kern w:val="0"/>
          <w:sz w:val="24"/>
          <w:szCs w:val="24"/>
          <w:highlight w:val="none"/>
        </w:rPr>
        <w:t>）投标人为外省建筑企业，但未提供“进粤企业和人员诚信信息登记平台”企业信息</w:t>
      </w:r>
      <w:r>
        <w:rPr>
          <w:rFonts w:hint="eastAsia" w:ascii="宋体" w:hAnsi="宋体" w:eastAsia="宋体" w:cs="宋体"/>
          <w:color w:val="auto"/>
          <w:kern w:val="0"/>
          <w:sz w:val="24"/>
          <w:szCs w:val="24"/>
          <w:highlight w:val="none"/>
          <w:lang w:eastAsia="zh-CN"/>
        </w:rPr>
        <w:t>和</w:t>
      </w:r>
      <w:r>
        <w:rPr>
          <w:rFonts w:hint="eastAsia" w:ascii="宋体" w:hAnsi="宋体" w:eastAsia="宋体" w:cs="宋体"/>
          <w:color w:val="auto"/>
          <w:kern w:val="0"/>
          <w:sz w:val="24"/>
          <w:szCs w:val="24"/>
          <w:highlight w:val="none"/>
        </w:rPr>
        <w:t>个人信息情况打印页或网页截图的。</w:t>
      </w:r>
    </w:p>
    <w:p w14:paraId="261E9E5D">
      <w:pPr>
        <w:pStyle w:val="5"/>
        <w:pageBreakBefore w:val="0"/>
        <w:kinsoku/>
        <w:overflowPunct/>
        <w:topLinePunct w:val="0"/>
        <w:bidi w:val="0"/>
        <w:spacing w:line="440" w:lineRule="exact"/>
        <w:ind w:firstLine="482"/>
        <w:jc w:val="left"/>
        <w:textAlignment w:val="auto"/>
        <w:rPr>
          <w:rFonts w:hint="eastAsia" w:ascii="宋体" w:hAnsi="宋体" w:cs="宋体"/>
          <w:color w:val="auto"/>
          <w:highlight w:val="none"/>
        </w:rPr>
      </w:pPr>
      <w:bookmarkStart w:id="276" w:name="_Toc17563"/>
      <w:bookmarkStart w:id="277" w:name="_Toc7175"/>
      <w:bookmarkStart w:id="278" w:name="_Toc629"/>
      <w:bookmarkStart w:id="279" w:name="_Toc18817"/>
      <w:bookmarkStart w:id="280" w:name="_Toc27998"/>
      <w:bookmarkStart w:id="281" w:name="_Toc20796"/>
      <w:bookmarkStart w:id="282" w:name="_Toc19550"/>
      <w:bookmarkStart w:id="283" w:name="_Toc29817"/>
      <w:bookmarkStart w:id="284" w:name="_Toc20706"/>
      <w:bookmarkStart w:id="285" w:name="_Toc12465"/>
      <w:bookmarkStart w:id="286" w:name="_Toc15051"/>
      <w:bookmarkStart w:id="287" w:name="_Toc27039"/>
      <w:bookmarkStart w:id="288" w:name="_Toc23556"/>
      <w:r>
        <w:rPr>
          <w:rFonts w:hint="eastAsia" w:ascii="宋体" w:hAnsi="宋体" w:cs="宋体"/>
          <w:color w:val="auto"/>
          <w:highlight w:val="none"/>
        </w:rPr>
        <w:t>2．形式评审环节</w:t>
      </w:r>
      <w:bookmarkEnd w:id="276"/>
      <w:bookmarkEnd w:id="277"/>
      <w:bookmarkEnd w:id="278"/>
      <w:bookmarkEnd w:id="279"/>
      <w:bookmarkEnd w:id="280"/>
      <w:bookmarkEnd w:id="281"/>
      <w:bookmarkEnd w:id="282"/>
      <w:bookmarkEnd w:id="283"/>
      <w:bookmarkEnd w:id="284"/>
      <w:bookmarkEnd w:id="285"/>
      <w:bookmarkEnd w:id="286"/>
      <w:bookmarkEnd w:id="287"/>
      <w:bookmarkEnd w:id="288"/>
    </w:p>
    <w:p w14:paraId="10E35113">
      <w:pPr>
        <w:pageBreakBefore w:val="0"/>
        <w:kinsoku/>
        <w:wordWrap w:val="0"/>
        <w:overflowPunct/>
        <w:topLinePunct w:val="0"/>
        <w:bidi w:val="0"/>
        <w:adjustRightInd w:val="0"/>
        <w:snapToGrid w:val="0"/>
        <w:spacing w:line="440" w:lineRule="exact"/>
        <w:ind w:firstLine="480" w:firstLineChars="200"/>
        <w:jc w:val="left"/>
        <w:textAlignment w:val="auto"/>
        <w:rPr>
          <w:rFonts w:hint="eastAsia" w:ascii="宋体" w:hAnsi="宋体" w:cs="宋体"/>
          <w:snapToGrid w:val="0"/>
          <w:color w:val="auto"/>
          <w:kern w:val="0"/>
          <w:sz w:val="24"/>
          <w:szCs w:val="24"/>
          <w:highlight w:val="none"/>
        </w:rPr>
      </w:pPr>
      <w:r>
        <w:rPr>
          <w:rFonts w:hint="eastAsia" w:ascii="宋体" w:hAnsi="宋体" w:cs="宋体"/>
          <w:snapToGrid w:val="0"/>
          <w:color w:val="auto"/>
          <w:kern w:val="0"/>
          <w:sz w:val="24"/>
          <w:szCs w:val="24"/>
          <w:highlight w:val="none"/>
        </w:rPr>
        <w:t>投标人有下列情形之一的，评标委员会应否决其投标。被否决的投标，不进入响应性评审环节。</w:t>
      </w:r>
    </w:p>
    <w:p w14:paraId="047A37C0">
      <w:pPr>
        <w:pageBreakBefore w:val="0"/>
        <w:kinsoku/>
        <w:wordWrap w:val="0"/>
        <w:overflowPunct/>
        <w:topLinePunct w:val="0"/>
        <w:bidi w:val="0"/>
        <w:adjustRightInd w:val="0"/>
        <w:snapToGrid w:val="0"/>
        <w:spacing w:line="440" w:lineRule="exact"/>
        <w:ind w:firstLine="480" w:firstLineChars="200"/>
        <w:jc w:val="left"/>
        <w:textAlignment w:val="auto"/>
        <w:rPr>
          <w:rFonts w:hint="eastAsia" w:ascii="宋体" w:hAnsi="宋体" w:cs="宋体"/>
          <w:snapToGrid w:val="0"/>
          <w:color w:val="auto"/>
          <w:kern w:val="0"/>
          <w:sz w:val="24"/>
          <w:szCs w:val="24"/>
          <w:highlight w:val="none"/>
        </w:rPr>
      </w:pPr>
      <w:r>
        <w:rPr>
          <w:rFonts w:hint="eastAsia" w:ascii="宋体" w:hAnsi="宋体" w:cs="宋体"/>
          <w:snapToGrid w:val="0"/>
          <w:color w:val="auto"/>
          <w:kern w:val="0"/>
          <w:sz w:val="24"/>
          <w:szCs w:val="24"/>
          <w:highlight w:val="none"/>
        </w:rPr>
        <w:t>（8）投标文件各分册未按招标文件规定加盖电子印章的；</w:t>
      </w:r>
    </w:p>
    <w:p w14:paraId="551FF7EA">
      <w:pPr>
        <w:pageBreakBefore w:val="0"/>
        <w:kinsoku/>
        <w:wordWrap w:val="0"/>
        <w:overflowPunct/>
        <w:topLinePunct w:val="0"/>
        <w:bidi w:val="0"/>
        <w:adjustRightInd w:val="0"/>
        <w:snapToGrid w:val="0"/>
        <w:spacing w:line="440" w:lineRule="exact"/>
        <w:ind w:firstLine="480" w:firstLineChars="200"/>
        <w:jc w:val="left"/>
        <w:textAlignment w:val="auto"/>
        <w:rPr>
          <w:rFonts w:hint="eastAsia" w:ascii="宋体" w:hAnsi="宋体" w:cs="宋体"/>
          <w:snapToGrid w:val="0"/>
          <w:color w:val="auto"/>
          <w:kern w:val="0"/>
          <w:sz w:val="24"/>
          <w:szCs w:val="24"/>
          <w:highlight w:val="none"/>
        </w:rPr>
      </w:pPr>
      <w:r>
        <w:rPr>
          <w:rFonts w:hint="eastAsia" w:ascii="宋体" w:hAnsi="宋体" w:cs="宋体"/>
          <w:snapToGrid w:val="0"/>
          <w:color w:val="auto"/>
          <w:kern w:val="0"/>
          <w:sz w:val="24"/>
          <w:szCs w:val="24"/>
          <w:highlight w:val="none"/>
        </w:rPr>
        <w:t>（9）本章第三节</w:t>
      </w:r>
      <w:r>
        <w:rPr>
          <w:rFonts w:hint="eastAsia" w:ascii="宋体" w:hAnsi="宋体" w:eastAsia="宋体" w:cs="宋体"/>
          <w:snapToGrid w:val="0"/>
          <w:color w:val="auto"/>
          <w:kern w:val="0"/>
          <w:sz w:val="24"/>
          <w:szCs w:val="22"/>
          <w:highlight w:val="none"/>
        </w:rPr>
        <w:t>第</w:t>
      </w:r>
      <w:r>
        <w:rPr>
          <w:rFonts w:hint="eastAsia" w:ascii="宋体" w:hAnsi="宋体" w:eastAsia="宋体" w:cs="宋体"/>
          <w:b/>
          <w:bCs/>
          <w:snapToGrid w:val="0"/>
          <w:color w:val="auto"/>
          <w:kern w:val="0"/>
          <w:sz w:val="24"/>
          <w:szCs w:val="21"/>
          <w:highlight w:val="none"/>
        </w:rPr>
        <w:t>10.2.2</w:t>
      </w:r>
      <w:r>
        <w:rPr>
          <w:rFonts w:hint="eastAsia" w:ascii="宋体" w:hAnsi="宋体" w:eastAsia="宋体" w:cs="宋体"/>
          <w:snapToGrid w:val="0"/>
          <w:color w:val="auto"/>
          <w:kern w:val="0"/>
          <w:sz w:val="24"/>
          <w:szCs w:val="21"/>
          <w:highlight w:val="none"/>
        </w:rPr>
        <w:t>目、</w:t>
      </w:r>
      <w:r>
        <w:rPr>
          <w:rFonts w:hint="eastAsia" w:ascii="宋体" w:hAnsi="宋体" w:eastAsia="宋体" w:cs="宋体"/>
          <w:snapToGrid w:val="0"/>
          <w:color w:val="auto"/>
          <w:kern w:val="0"/>
          <w:sz w:val="24"/>
          <w:szCs w:val="22"/>
          <w:highlight w:val="none"/>
        </w:rPr>
        <w:t>第</w:t>
      </w:r>
      <w:r>
        <w:rPr>
          <w:rFonts w:hint="eastAsia" w:ascii="宋体" w:hAnsi="宋体" w:eastAsia="宋体" w:cs="宋体"/>
          <w:b/>
          <w:bCs/>
          <w:snapToGrid w:val="0"/>
          <w:color w:val="auto"/>
          <w:kern w:val="0"/>
          <w:sz w:val="24"/>
          <w:szCs w:val="22"/>
          <w:highlight w:val="none"/>
        </w:rPr>
        <w:t>10</w:t>
      </w:r>
      <w:r>
        <w:rPr>
          <w:rFonts w:hint="eastAsia" w:ascii="宋体" w:hAnsi="宋体" w:eastAsia="宋体" w:cs="宋体"/>
          <w:b/>
          <w:bCs/>
          <w:snapToGrid w:val="0"/>
          <w:color w:val="auto"/>
          <w:kern w:val="0"/>
          <w:sz w:val="24"/>
          <w:szCs w:val="21"/>
          <w:highlight w:val="none"/>
        </w:rPr>
        <w:t>.3.</w:t>
      </w:r>
      <w:r>
        <w:rPr>
          <w:rFonts w:hint="eastAsia" w:ascii="宋体" w:hAnsi="宋体" w:eastAsia="宋体" w:cs="宋体"/>
          <w:b/>
          <w:bCs/>
          <w:snapToGrid w:val="0"/>
          <w:color w:val="auto"/>
          <w:kern w:val="0"/>
          <w:sz w:val="24"/>
          <w:szCs w:val="21"/>
          <w:highlight w:val="none"/>
          <w:lang w:val="en-US" w:eastAsia="zh-CN"/>
        </w:rPr>
        <w:t>3</w:t>
      </w:r>
      <w:r>
        <w:rPr>
          <w:rFonts w:hint="eastAsia" w:ascii="宋体" w:hAnsi="宋体" w:eastAsia="宋体" w:cs="宋体"/>
          <w:snapToGrid w:val="0"/>
          <w:color w:val="auto"/>
          <w:kern w:val="0"/>
          <w:sz w:val="24"/>
          <w:szCs w:val="21"/>
          <w:highlight w:val="none"/>
        </w:rPr>
        <w:t>目</w:t>
      </w:r>
      <w:r>
        <w:rPr>
          <w:rFonts w:hint="eastAsia" w:ascii="宋体" w:hAnsi="宋体" w:cs="宋体"/>
          <w:snapToGrid w:val="0"/>
          <w:color w:val="auto"/>
          <w:kern w:val="0"/>
          <w:sz w:val="24"/>
          <w:szCs w:val="24"/>
          <w:highlight w:val="none"/>
        </w:rPr>
        <w:t>中规定的“所有投标人均应提供”的组成内容（包括该组成内容的所附资料）中，任何一项有缺漏的；</w:t>
      </w:r>
    </w:p>
    <w:p w14:paraId="7817B3CE">
      <w:pPr>
        <w:pageBreakBefore w:val="0"/>
        <w:kinsoku/>
        <w:wordWrap w:val="0"/>
        <w:overflowPunct/>
        <w:topLinePunct w:val="0"/>
        <w:bidi w:val="0"/>
        <w:adjustRightInd w:val="0"/>
        <w:snapToGrid w:val="0"/>
        <w:spacing w:line="440" w:lineRule="exact"/>
        <w:ind w:firstLine="480" w:firstLineChars="200"/>
        <w:jc w:val="left"/>
        <w:textAlignment w:val="auto"/>
        <w:rPr>
          <w:rFonts w:hint="eastAsia" w:ascii="宋体" w:hAnsi="宋体" w:cs="宋体"/>
          <w:snapToGrid w:val="0"/>
          <w:color w:val="auto"/>
          <w:kern w:val="0"/>
          <w:sz w:val="24"/>
          <w:szCs w:val="24"/>
          <w:highlight w:val="none"/>
        </w:rPr>
      </w:pPr>
      <w:r>
        <w:rPr>
          <w:rFonts w:hint="eastAsia" w:ascii="宋体" w:hAnsi="宋体" w:cs="宋体"/>
          <w:snapToGrid w:val="0"/>
          <w:color w:val="auto"/>
          <w:kern w:val="0"/>
          <w:sz w:val="24"/>
          <w:szCs w:val="24"/>
          <w:highlight w:val="none"/>
        </w:rPr>
        <w:t>（10）关键字迹模糊、无法辨认，</w:t>
      </w:r>
      <w:r>
        <w:rPr>
          <w:rFonts w:hint="eastAsia" w:ascii="宋体" w:hAnsi="宋体" w:cs="宋体"/>
          <w:b/>
          <w:bCs/>
          <w:snapToGrid w:val="0"/>
          <w:color w:val="auto"/>
          <w:kern w:val="0"/>
          <w:sz w:val="24"/>
          <w:szCs w:val="24"/>
          <w:highlight w:val="none"/>
        </w:rPr>
        <w:t>且该种过错将导致评标委员会无法作出投标文件是否响应招标文件实质性要求的</w:t>
      </w:r>
      <w:r>
        <w:rPr>
          <w:rFonts w:hint="eastAsia" w:ascii="宋体" w:hAnsi="宋体" w:cs="宋体"/>
          <w:snapToGrid w:val="0"/>
          <w:color w:val="auto"/>
          <w:kern w:val="0"/>
          <w:sz w:val="24"/>
          <w:szCs w:val="24"/>
          <w:highlight w:val="none"/>
        </w:rPr>
        <w:t>；出现手工涂改、行间插字或删除，但未加盖单位章或由投标人的法定代表人或其委托代理人签字确认的；</w:t>
      </w:r>
    </w:p>
    <w:p w14:paraId="1C38BFC0">
      <w:pPr>
        <w:pageBreakBefore w:val="0"/>
        <w:kinsoku/>
        <w:wordWrap w:val="0"/>
        <w:overflowPunct/>
        <w:topLinePunct w:val="0"/>
        <w:bidi w:val="0"/>
        <w:adjustRightInd w:val="0"/>
        <w:snapToGrid w:val="0"/>
        <w:spacing w:line="440" w:lineRule="exact"/>
        <w:ind w:firstLine="480" w:firstLineChars="200"/>
        <w:jc w:val="left"/>
        <w:textAlignment w:val="auto"/>
        <w:rPr>
          <w:rFonts w:hint="eastAsia" w:ascii="宋体" w:hAnsi="宋体" w:cs="宋体"/>
          <w:snapToGrid w:val="0"/>
          <w:color w:val="auto"/>
          <w:kern w:val="0"/>
          <w:sz w:val="24"/>
          <w:szCs w:val="24"/>
          <w:highlight w:val="none"/>
        </w:rPr>
      </w:pPr>
      <w:r>
        <w:rPr>
          <w:rFonts w:hint="eastAsia" w:ascii="宋体" w:hAnsi="宋体" w:cs="宋体"/>
          <w:snapToGrid w:val="0"/>
          <w:color w:val="auto"/>
          <w:kern w:val="0"/>
          <w:sz w:val="24"/>
          <w:szCs w:val="24"/>
          <w:highlight w:val="none"/>
        </w:rPr>
        <w:t>（11）投标文件未按规定签字、盖章的；</w:t>
      </w:r>
    </w:p>
    <w:p w14:paraId="4AEB7D9A">
      <w:pPr>
        <w:pStyle w:val="5"/>
        <w:pageBreakBefore w:val="0"/>
        <w:kinsoku/>
        <w:overflowPunct/>
        <w:topLinePunct w:val="0"/>
        <w:bidi w:val="0"/>
        <w:spacing w:line="440" w:lineRule="exact"/>
        <w:ind w:firstLine="482"/>
        <w:jc w:val="left"/>
        <w:textAlignment w:val="auto"/>
        <w:rPr>
          <w:rFonts w:hint="eastAsia" w:ascii="宋体" w:hAnsi="宋体" w:cs="宋体"/>
          <w:color w:val="auto"/>
          <w:highlight w:val="none"/>
        </w:rPr>
      </w:pPr>
      <w:bookmarkStart w:id="289" w:name="_Toc15146"/>
      <w:bookmarkStart w:id="290" w:name="_Toc2157"/>
      <w:bookmarkStart w:id="291" w:name="_Toc30988"/>
      <w:bookmarkStart w:id="292" w:name="_Toc3195"/>
      <w:bookmarkStart w:id="293" w:name="_Toc10256"/>
      <w:bookmarkStart w:id="294" w:name="_Toc19714"/>
      <w:bookmarkStart w:id="295" w:name="_Toc22630"/>
      <w:bookmarkStart w:id="296" w:name="_Toc6320"/>
      <w:bookmarkStart w:id="297" w:name="_Toc15131"/>
      <w:bookmarkStart w:id="298" w:name="_Toc5389"/>
      <w:bookmarkStart w:id="299" w:name="_Toc13541"/>
      <w:bookmarkStart w:id="300" w:name="_Toc28637"/>
      <w:bookmarkStart w:id="301" w:name="_Toc2266"/>
      <w:r>
        <w:rPr>
          <w:rFonts w:hint="eastAsia" w:ascii="宋体" w:hAnsi="宋体" w:cs="宋体"/>
          <w:color w:val="auto"/>
          <w:highlight w:val="none"/>
        </w:rPr>
        <w:t>3．响应性评审环节</w:t>
      </w:r>
      <w:bookmarkEnd w:id="289"/>
      <w:bookmarkEnd w:id="290"/>
      <w:bookmarkEnd w:id="291"/>
      <w:bookmarkEnd w:id="292"/>
      <w:bookmarkEnd w:id="293"/>
      <w:bookmarkEnd w:id="294"/>
      <w:bookmarkEnd w:id="295"/>
      <w:bookmarkEnd w:id="296"/>
      <w:bookmarkEnd w:id="297"/>
      <w:bookmarkEnd w:id="298"/>
      <w:bookmarkEnd w:id="299"/>
      <w:bookmarkEnd w:id="300"/>
      <w:bookmarkEnd w:id="301"/>
    </w:p>
    <w:p w14:paraId="49EF2FF2">
      <w:pPr>
        <w:pageBreakBefore w:val="0"/>
        <w:kinsoku/>
        <w:wordWrap w:val="0"/>
        <w:overflowPunct/>
        <w:topLinePunct w:val="0"/>
        <w:bidi w:val="0"/>
        <w:adjustRightInd w:val="0"/>
        <w:snapToGrid w:val="0"/>
        <w:spacing w:line="440" w:lineRule="exact"/>
        <w:ind w:firstLine="480" w:firstLineChars="200"/>
        <w:jc w:val="left"/>
        <w:textAlignment w:val="auto"/>
        <w:rPr>
          <w:rFonts w:hint="eastAsia" w:ascii="宋体" w:hAnsi="宋体" w:cs="宋体"/>
          <w:snapToGrid w:val="0"/>
          <w:color w:val="auto"/>
          <w:kern w:val="0"/>
          <w:sz w:val="24"/>
          <w:szCs w:val="24"/>
          <w:highlight w:val="none"/>
        </w:rPr>
      </w:pPr>
      <w:r>
        <w:rPr>
          <w:rFonts w:hint="eastAsia" w:ascii="宋体" w:hAnsi="宋体" w:cs="宋体"/>
          <w:snapToGrid w:val="0"/>
          <w:color w:val="auto"/>
          <w:kern w:val="0"/>
          <w:sz w:val="24"/>
          <w:szCs w:val="24"/>
          <w:highlight w:val="none"/>
        </w:rPr>
        <w:t>投标人有下列情形之一的，评标委员会应否决其投标。被否决的投标，不进入详细评审阶段。</w:t>
      </w:r>
    </w:p>
    <w:p w14:paraId="37D5ADA4">
      <w:pPr>
        <w:pageBreakBefore w:val="0"/>
        <w:kinsoku/>
        <w:wordWrap w:val="0"/>
        <w:overflowPunct/>
        <w:topLinePunct w:val="0"/>
        <w:bidi w:val="0"/>
        <w:adjustRightInd w:val="0"/>
        <w:snapToGrid w:val="0"/>
        <w:spacing w:line="440" w:lineRule="exact"/>
        <w:ind w:firstLine="480" w:firstLineChars="200"/>
        <w:jc w:val="left"/>
        <w:textAlignment w:val="auto"/>
        <w:rPr>
          <w:rFonts w:hint="eastAsia" w:ascii="宋体" w:hAnsi="宋体" w:cs="宋体"/>
          <w:snapToGrid w:val="0"/>
          <w:color w:val="auto"/>
          <w:kern w:val="0"/>
          <w:sz w:val="24"/>
          <w:szCs w:val="24"/>
          <w:highlight w:val="none"/>
        </w:rPr>
      </w:pPr>
      <w:r>
        <w:rPr>
          <w:rFonts w:hint="eastAsia" w:ascii="宋体" w:hAnsi="宋体" w:cs="宋体"/>
          <w:snapToGrid w:val="0"/>
          <w:color w:val="auto"/>
          <w:kern w:val="0"/>
          <w:sz w:val="24"/>
          <w:szCs w:val="24"/>
          <w:highlight w:val="none"/>
        </w:rPr>
        <w:t>（12）投标有效期、服务期限不符合规定的；擅自修改、遗漏《投标函》《各项承诺一览表》实质性内容的；</w:t>
      </w:r>
    </w:p>
    <w:p w14:paraId="4EE730C1">
      <w:pPr>
        <w:pageBreakBefore w:val="0"/>
        <w:kinsoku/>
        <w:wordWrap w:val="0"/>
        <w:overflowPunct/>
        <w:topLinePunct w:val="0"/>
        <w:bidi w:val="0"/>
        <w:adjustRightInd w:val="0"/>
        <w:snapToGrid w:val="0"/>
        <w:spacing w:line="440" w:lineRule="exact"/>
        <w:ind w:firstLine="480" w:firstLineChars="200"/>
        <w:jc w:val="left"/>
        <w:textAlignment w:val="auto"/>
        <w:rPr>
          <w:rFonts w:hint="eastAsia" w:ascii="宋体" w:hAnsi="宋体" w:cs="宋体"/>
          <w:snapToGrid w:val="0"/>
          <w:color w:val="auto"/>
          <w:kern w:val="0"/>
          <w:sz w:val="24"/>
          <w:szCs w:val="24"/>
          <w:highlight w:val="none"/>
        </w:rPr>
      </w:pPr>
      <w:r>
        <w:rPr>
          <w:rFonts w:hint="eastAsia" w:ascii="宋体" w:hAnsi="宋体" w:cs="宋体"/>
          <w:snapToGrid w:val="0"/>
          <w:color w:val="auto"/>
          <w:kern w:val="0"/>
          <w:sz w:val="24"/>
          <w:szCs w:val="24"/>
          <w:highlight w:val="none"/>
        </w:rPr>
        <w:t>（13）出现两个或两个以上投标总价的（同一个投标总价大、小写不一致的除外）；投标总价超出最高投标限价的；</w:t>
      </w:r>
    </w:p>
    <w:p w14:paraId="78873D39">
      <w:pPr>
        <w:pStyle w:val="5"/>
        <w:pageBreakBefore w:val="0"/>
        <w:kinsoku/>
        <w:overflowPunct/>
        <w:topLinePunct w:val="0"/>
        <w:bidi w:val="0"/>
        <w:spacing w:line="440" w:lineRule="exact"/>
        <w:ind w:firstLine="482"/>
        <w:jc w:val="left"/>
        <w:textAlignment w:val="auto"/>
        <w:rPr>
          <w:rFonts w:hint="eastAsia" w:ascii="宋体" w:hAnsi="宋体" w:cs="宋体"/>
          <w:color w:val="auto"/>
          <w:highlight w:val="none"/>
        </w:rPr>
      </w:pPr>
      <w:bookmarkStart w:id="302" w:name="_Toc4460"/>
      <w:bookmarkStart w:id="303" w:name="_Toc14330"/>
      <w:bookmarkStart w:id="304" w:name="_Toc24207"/>
      <w:bookmarkStart w:id="305" w:name="_Toc29576"/>
      <w:bookmarkStart w:id="306" w:name="_Toc29860"/>
      <w:bookmarkStart w:id="307" w:name="_Toc25582"/>
      <w:bookmarkStart w:id="308" w:name="_Toc2561"/>
      <w:bookmarkStart w:id="309" w:name="_Toc8107"/>
      <w:bookmarkStart w:id="310" w:name="_Toc8804"/>
      <w:bookmarkStart w:id="311" w:name="_Toc19125"/>
      <w:bookmarkStart w:id="312" w:name="_Toc14560"/>
      <w:bookmarkStart w:id="313" w:name="_Toc3133"/>
      <w:bookmarkStart w:id="314" w:name="_Toc6824"/>
      <w:r>
        <w:rPr>
          <w:rFonts w:hint="eastAsia" w:ascii="宋体" w:hAnsi="宋体" w:cs="宋体"/>
          <w:color w:val="auto"/>
          <w:highlight w:val="none"/>
        </w:rPr>
        <w:t>4．其他</w:t>
      </w:r>
      <w:bookmarkEnd w:id="302"/>
      <w:bookmarkEnd w:id="303"/>
      <w:bookmarkEnd w:id="304"/>
      <w:bookmarkEnd w:id="305"/>
      <w:bookmarkEnd w:id="306"/>
      <w:bookmarkEnd w:id="307"/>
      <w:bookmarkEnd w:id="308"/>
      <w:bookmarkEnd w:id="309"/>
      <w:bookmarkEnd w:id="310"/>
      <w:bookmarkEnd w:id="311"/>
      <w:bookmarkEnd w:id="312"/>
      <w:bookmarkEnd w:id="313"/>
      <w:bookmarkEnd w:id="314"/>
    </w:p>
    <w:p w14:paraId="4D2D6395">
      <w:pPr>
        <w:pageBreakBefore w:val="0"/>
        <w:kinsoku/>
        <w:wordWrap w:val="0"/>
        <w:overflowPunct/>
        <w:topLinePunct w:val="0"/>
        <w:bidi w:val="0"/>
        <w:adjustRightInd w:val="0"/>
        <w:snapToGrid w:val="0"/>
        <w:spacing w:line="440" w:lineRule="exact"/>
        <w:ind w:firstLine="480" w:firstLineChars="200"/>
        <w:jc w:val="left"/>
        <w:textAlignment w:val="auto"/>
        <w:rPr>
          <w:rFonts w:hint="eastAsia" w:ascii="宋体" w:hAnsi="宋体" w:cs="宋体"/>
          <w:snapToGrid w:val="0"/>
          <w:color w:val="auto"/>
          <w:kern w:val="0"/>
          <w:sz w:val="24"/>
          <w:szCs w:val="24"/>
          <w:highlight w:val="none"/>
        </w:rPr>
      </w:pPr>
      <w:r>
        <w:rPr>
          <w:rFonts w:hint="eastAsia" w:ascii="宋体" w:hAnsi="宋体" w:cs="宋体"/>
          <w:snapToGrid w:val="0"/>
          <w:color w:val="auto"/>
          <w:kern w:val="0"/>
          <w:sz w:val="24"/>
          <w:szCs w:val="24"/>
          <w:highlight w:val="none"/>
        </w:rPr>
        <w:t>在任何评标环节（或阶段），投标人有下列情形之一的，评标委员会应否决其投标。被否决的投标，不进入下一环节（或阶段）。</w:t>
      </w:r>
    </w:p>
    <w:p w14:paraId="583D61CB">
      <w:pPr>
        <w:pageBreakBefore w:val="0"/>
        <w:kinsoku/>
        <w:wordWrap w:val="0"/>
        <w:overflowPunct/>
        <w:topLinePunct w:val="0"/>
        <w:bidi w:val="0"/>
        <w:adjustRightInd w:val="0"/>
        <w:snapToGrid w:val="0"/>
        <w:spacing w:line="440" w:lineRule="exact"/>
        <w:ind w:firstLine="480" w:firstLineChars="200"/>
        <w:jc w:val="left"/>
        <w:textAlignment w:val="auto"/>
        <w:rPr>
          <w:rFonts w:hint="eastAsia" w:ascii="宋体" w:hAnsi="宋体" w:cs="宋体"/>
          <w:snapToGrid w:val="0"/>
          <w:color w:val="auto"/>
          <w:kern w:val="0"/>
          <w:sz w:val="24"/>
          <w:szCs w:val="24"/>
          <w:highlight w:val="none"/>
        </w:rPr>
      </w:pPr>
      <w:r>
        <w:rPr>
          <w:rFonts w:hint="eastAsia" w:ascii="宋体" w:hAnsi="宋体" w:cs="宋体"/>
          <w:snapToGrid w:val="0"/>
          <w:color w:val="auto"/>
          <w:kern w:val="0"/>
          <w:sz w:val="24"/>
          <w:szCs w:val="24"/>
          <w:highlight w:val="none"/>
        </w:rPr>
        <w:t>（14）不按评标委员会要求澄清、说明或补正的；</w:t>
      </w:r>
    </w:p>
    <w:p w14:paraId="3F830E64">
      <w:pPr>
        <w:pageBreakBefore w:val="0"/>
        <w:kinsoku/>
        <w:wordWrap w:val="0"/>
        <w:overflowPunct/>
        <w:topLinePunct w:val="0"/>
        <w:bidi w:val="0"/>
        <w:adjustRightInd w:val="0"/>
        <w:snapToGrid w:val="0"/>
        <w:spacing w:line="440" w:lineRule="exact"/>
        <w:ind w:firstLine="480" w:firstLineChars="200"/>
        <w:jc w:val="left"/>
        <w:textAlignment w:val="auto"/>
        <w:rPr>
          <w:rFonts w:hint="eastAsia" w:ascii="宋体" w:hAnsi="宋体" w:cs="宋体"/>
          <w:snapToGrid w:val="0"/>
          <w:color w:val="auto"/>
          <w:kern w:val="0"/>
          <w:sz w:val="24"/>
          <w:szCs w:val="24"/>
          <w:highlight w:val="none"/>
        </w:rPr>
      </w:pPr>
      <w:r>
        <w:rPr>
          <w:rFonts w:hint="eastAsia" w:ascii="宋体" w:hAnsi="宋体" w:cs="宋体"/>
          <w:snapToGrid w:val="0"/>
          <w:color w:val="auto"/>
          <w:kern w:val="0"/>
          <w:sz w:val="24"/>
          <w:szCs w:val="24"/>
          <w:highlight w:val="none"/>
        </w:rPr>
        <w:t>（15）有下列情形之一，被评标委员会认定属于串通投标的：</w:t>
      </w:r>
    </w:p>
    <w:p w14:paraId="7B1E80AA">
      <w:pPr>
        <w:pageBreakBefore w:val="0"/>
        <w:kinsoku/>
        <w:wordWrap w:val="0"/>
        <w:overflowPunct/>
        <w:topLinePunct w:val="0"/>
        <w:bidi w:val="0"/>
        <w:adjustRightInd w:val="0"/>
        <w:snapToGrid w:val="0"/>
        <w:spacing w:line="440" w:lineRule="exact"/>
        <w:ind w:firstLine="480" w:firstLineChars="200"/>
        <w:jc w:val="left"/>
        <w:textAlignment w:val="auto"/>
        <w:rPr>
          <w:rFonts w:hint="eastAsia" w:ascii="宋体" w:hAnsi="宋体" w:cs="宋体"/>
          <w:snapToGrid w:val="0"/>
          <w:color w:val="auto"/>
          <w:kern w:val="0"/>
          <w:sz w:val="24"/>
          <w:szCs w:val="24"/>
          <w:highlight w:val="none"/>
        </w:rPr>
      </w:pPr>
      <w:r>
        <w:rPr>
          <w:rFonts w:hint="eastAsia" w:ascii="宋体" w:hAnsi="宋体" w:cs="宋体"/>
          <w:snapToGrid w:val="0"/>
          <w:color w:val="auto"/>
          <w:kern w:val="0"/>
          <w:sz w:val="24"/>
          <w:szCs w:val="24"/>
          <w:highlight w:val="none"/>
        </w:rPr>
        <w:t>①不同投标人的投标文件两处以上（含两处）错、漏一致；</w:t>
      </w:r>
    </w:p>
    <w:p w14:paraId="7E889D7D">
      <w:pPr>
        <w:pageBreakBefore w:val="0"/>
        <w:kinsoku/>
        <w:wordWrap w:val="0"/>
        <w:overflowPunct/>
        <w:topLinePunct w:val="0"/>
        <w:bidi w:val="0"/>
        <w:adjustRightInd w:val="0"/>
        <w:snapToGrid w:val="0"/>
        <w:spacing w:line="440" w:lineRule="exact"/>
        <w:ind w:firstLine="480" w:firstLineChars="200"/>
        <w:jc w:val="left"/>
        <w:textAlignment w:val="auto"/>
        <w:rPr>
          <w:rFonts w:hint="eastAsia" w:ascii="宋体" w:hAnsi="宋体" w:cs="宋体"/>
          <w:snapToGrid w:val="0"/>
          <w:color w:val="auto"/>
          <w:kern w:val="0"/>
          <w:sz w:val="24"/>
          <w:szCs w:val="24"/>
          <w:highlight w:val="none"/>
        </w:rPr>
      </w:pPr>
      <w:r>
        <w:rPr>
          <w:rFonts w:hint="eastAsia" w:ascii="宋体" w:hAnsi="宋体" w:cs="宋体"/>
          <w:snapToGrid w:val="0"/>
          <w:color w:val="auto"/>
          <w:kern w:val="0"/>
          <w:sz w:val="24"/>
          <w:szCs w:val="24"/>
          <w:highlight w:val="none"/>
        </w:rPr>
        <w:t>②不同投标人的投标各项报价存在异常一致或者呈规律性变化；</w:t>
      </w:r>
    </w:p>
    <w:p w14:paraId="7D4801B4">
      <w:pPr>
        <w:pageBreakBefore w:val="0"/>
        <w:kinsoku/>
        <w:wordWrap w:val="0"/>
        <w:overflowPunct/>
        <w:topLinePunct w:val="0"/>
        <w:bidi w:val="0"/>
        <w:adjustRightInd w:val="0"/>
        <w:snapToGrid w:val="0"/>
        <w:spacing w:line="440" w:lineRule="exact"/>
        <w:ind w:firstLine="480" w:firstLineChars="200"/>
        <w:jc w:val="left"/>
        <w:textAlignment w:val="auto"/>
        <w:rPr>
          <w:rFonts w:hint="eastAsia" w:ascii="宋体" w:hAnsi="宋体" w:cs="宋体"/>
          <w:snapToGrid w:val="0"/>
          <w:color w:val="auto"/>
          <w:kern w:val="0"/>
          <w:sz w:val="24"/>
          <w:szCs w:val="24"/>
          <w:highlight w:val="none"/>
        </w:rPr>
      </w:pPr>
      <w:r>
        <w:rPr>
          <w:rFonts w:hint="eastAsia" w:ascii="宋体" w:hAnsi="宋体" w:cs="宋体"/>
          <w:snapToGrid w:val="0"/>
          <w:color w:val="auto"/>
          <w:kern w:val="0"/>
          <w:sz w:val="24"/>
          <w:szCs w:val="24"/>
          <w:highlight w:val="none"/>
        </w:rPr>
        <w:t>③不同投标人的投标文件由同一单位或者同一个人编制；</w:t>
      </w:r>
    </w:p>
    <w:p w14:paraId="2FC5461A">
      <w:pPr>
        <w:pageBreakBefore w:val="0"/>
        <w:kinsoku/>
        <w:wordWrap w:val="0"/>
        <w:overflowPunct/>
        <w:topLinePunct w:val="0"/>
        <w:bidi w:val="0"/>
        <w:adjustRightInd w:val="0"/>
        <w:snapToGrid w:val="0"/>
        <w:spacing w:line="440" w:lineRule="exact"/>
        <w:ind w:firstLine="480" w:firstLineChars="200"/>
        <w:jc w:val="left"/>
        <w:textAlignment w:val="auto"/>
        <w:rPr>
          <w:rFonts w:hint="eastAsia" w:ascii="宋体" w:hAnsi="宋体" w:cs="宋体"/>
          <w:snapToGrid w:val="0"/>
          <w:color w:val="auto"/>
          <w:kern w:val="0"/>
          <w:sz w:val="24"/>
          <w:szCs w:val="24"/>
          <w:highlight w:val="none"/>
        </w:rPr>
      </w:pPr>
      <w:r>
        <w:rPr>
          <w:rFonts w:hint="eastAsia" w:ascii="宋体" w:hAnsi="宋体" w:cs="宋体"/>
          <w:snapToGrid w:val="0"/>
          <w:color w:val="auto"/>
          <w:kern w:val="0"/>
          <w:sz w:val="24"/>
          <w:szCs w:val="24"/>
          <w:highlight w:val="none"/>
        </w:rPr>
        <w:t>④不同投标人的投标文件中投标资料（包括电子资料）相互混装或项目班子成员出现同一人；</w:t>
      </w:r>
    </w:p>
    <w:p w14:paraId="13D03312">
      <w:pPr>
        <w:pageBreakBefore w:val="0"/>
        <w:kinsoku/>
        <w:wordWrap w:val="0"/>
        <w:overflowPunct/>
        <w:topLinePunct w:val="0"/>
        <w:bidi w:val="0"/>
        <w:adjustRightInd w:val="0"/>
        <w:snapToGrid w:val="0"/>
        <w:spacing w:line="440" w:lineRule="exact"/>
        <w:ind w:firstLine="480" w:firstLineChars="200"/>
        <w:jc w:val="left"/>
        <w:textAlignment w:val="auto"/>
        <w:rPr>
          <w:rFonts w:hint="eastAsia" w:ascii="宋体" w:hAnsi="宋体" w:cs="宋体"/>
          <w:snapToGrid w:val="0"/>
          <w:color w:val="auto"/>
          <w:kern w:val="0"/>
          <w:sz w:val="24"/>
          <w:szCs w:val="24"/>
          <w:highlight w:val="none"/>
        </w:rPr>
      </w:pPr>
      <w:r>
        <w:rPr>
          <w:rFonts w:hint="eastAsia" w:ascii="宋体" w:hAnsi="宋体" w:cs="宋体"/>
          <w:snapToGrid w:val="0"/>
          <w:color w:val="auto"/>
          <w:kern w:val="0"/>
          <w:sz w:val="24"/>
          <w:szCs w:val="24"/>
          <w:highlight w:val="none"/>
        </w:rPr>
        <w:t>⑤不同投标人的投标文件由同一电脑编制；</w:t>
      </w:r>
    </w:p>
    <w:p w14:paraId="5919D128">
      <w:pPr>
        <w:pageBreakBefore w:val="0"/>
        <w:kinsoku/>
        <w:wordWrap w:val="0"/>
        <w:overflowPunct/>
        <w:topLinePunct w:val="0"/>
        <w:bidi w:val="0"/>
        <w:adjustRightInd w:val="0"/>
        <w:snapToGrid w:val="0"/>
        <w:spacing w:line="440" w:lineRule="exact"/>
        <w:ind w:firstLine="480" w:firstLineChars="200"/>
        <w:jc w:val="left"/>
        <w:textAlignment w:val="auto"/>
        <w:rPr>
          <w:rFonts w:hint="eastAsia" w:ascii="宋体" w:hAnsi="宋体" w:cs="宋体"/>
          <w:snapToGrid w:val="0"/>
          <w:color w:val="auto"/>
          <w:kern w:val="0"/>
          <w:sz w:val="24"/>
          <w:szCs w:val="24"/>
          <w:highlight w:val="none"/>
        </w:rPr>
      </w:pPr>
      <w:r>
        <w:rPr>
          <w:rFonts w:hint="eastAsia" w:ascii="宋体" w:hAnsi="宋体" w:cs="宋体"/>
          <w:snapToGrid w:val="0"/>
          <w:color w:val="auto"/>
          <w:kern w:val="0"/>
          <w:sz w:val="24"/>
          <w:szCs w:val="24"/>
          <w:highlight w:val="none"/>
        </w:rPr>
        <w:t>⑥不同投标人的投标保证由同一企业或同一账户资金缴纳；</w:t>
      </w:r>
    </w:p>
    <w:p w14:paraId="111A95B4">
      <w:pPr>
        <w:pageBreakBefore w:val="0"/>
        <w:kinsoku/>
        <w:wordWrap w:val="0"/>
        <w:overflowPunct/>
        <w:topLinePunct w:val="0"/>
        <w:bidi w:val="0"/>
        <w:adjustRightInd w:val="0"/>
        <w:snapToGrid w:val="0"/>
        <w:spacing w:line="440" w:lineRule="exact"/>
        <w:ind w:firstLine="480" w:firstLineChars="200"/>
        <w:jc w:val="left"/>
        <w:textAlignment w:val="auto"/>
        <w:rPr>
          <w:rFonts w:hint="eastAsia" w:ascii="宋体" w:hAnsi="宋体" w:cs="宋体"/>
          <w:snapToGrid w:val="0"/>
          <w:color w:val="auto"/>
          <w:kern w:val="0"/>
          <w:sz w:val="24"/>
          <w:szCs w:val="24"/>
          <w:highlight w:val="none"/>
        </w:rPr>
      </w:pPr>
      <w:r>
        <w:rPr>
          <w:rFonts w:hint="eastAsia" w:ascii="宋体" w:hAnsi="宋体" w:cs="宋体"/>
          <w:snapToGrid w:val="0"/>
          <w:color w:val="auto"/>
          <w:kern w:val="0"/>
          <w:sz w:val="24"/>
          <w:szCs w:val="24"/>
          <w:highlight w:val="none"/>
        </w:rPr>
        <w:t>⑦不同投标人委托同一个人或注册在同一家企业的注册人员或同一家企业为其投标提供投标咨询、商务报价、技术咨询（招标项目本身要求采用专有技术的除外）等服务。</w:t>
      </w:r>
    </w:p>
    <w:p w14:paraId="0D55D108">
      <w:pPr>
        <w:wordWrap w:val="0"/>
        <w:adjustRightInd w:val="0"/>
        <w:snapToGrid w:val="0"/>
        <w:spacing w:line="440" w:lineRule="exact"/>
        <w:ind w:firstLine="480"/>
        <w:jc w:val="left"/>
        <w:rPr>
          <w:rFonts w:hint="eastAsia" w:hAnsi="宋体" w:cs="宋体"/>
          <w:snapToGrid w:val="0"/>
          <w:color w:val="auto"/>
          <w:kern w:val="0"/>
          <w:highlight w:val="none"/>
        </w:rPr>
      </w:pPr>
    </w:p>
    <w:p w14:paraId="2CDE7110">
      <w:pPr>
        <w:wordWrap w:val="0"/>
        <w:adjustRightInd w:val="0"/>
        <w:snapToGrid w:val="0"/>
        <w:spacing w:line="440" w:lineRule="exact"/>
        <w:ind w:firstLine="480"/>
        <w:jc w:val="left"/>
        <w:rPr>
          <w:rFonts w:hint="eastAsia" w:hAnsi="宋体" w:cs="宋体"/>
          <w:snapToGrid w:val="0"/>
          <w:color w:val="auto"/>
          <w:kern w:val="0"/>
          <w:highlight w:val="none"/>
        </w:rPr>
        <w:sectPr>
          <w:endnotePr>
            <w:numFmt w:val="decimal"/>
          </w:endnotePr>
          <w:pgSz w:w="11906" w:h="16838"/>
          <w:pgMar w:top="1701" w:right="1531" w:bottom="1417" w:left="1531" w:header="850" w:footer="992" w:gutter="0"/>
          <w:pgNumType w:fmt="decimal"/>
          <w:cols w:space="720" w:num="1"/>
          <w:docGrid w:linePitch="327" w:charSpace="0"/>
        </w:sectPr>
      </w:pPr>
    </w:p>
    <w:p w14:paraId="3A309943">
      <w:pPr>
        <w:pStyle w:val="4"/>
        <w:keepNext/>
        <w:keepLines/>
        <w:spacing w:before="10" w:after="10" w:line="360" w:lineRule="auto"/>
        <w:ind w:left="0" w:leftChars="0" w:firstLine="0" w:firstLineChars="0"/>
        <w:jc w:val="left"/>
        <w:outlineLvl w:val="1"/>
        <w:rPr>
          <w:rFonts w:hint="eastAsia" w:hAnsi="宋体"/>
          <w:bCs w:val="0"/>
          <w:color w:val="auto"/>
          <w:kern w:val="44"/>
          <w:sz w:val="28"/>
          <w:szCs w:val="28"/>
          <w:highlight w:val="none"/>
        </w:rPr>
      </w:pPr>
      <w:bookmarkStart w:id="315" w:name="_Toc15324"/>
      <w:bookmarkStart w:id="316" w:name="_Toc1623"/>
      <w:bookmarkStart w:id="317" w:name="_Toc32682"/>
      <w:bookmarkStart w:id="318" w:name="_Toc30173"/>
      <w:bookmarkStart w:id="319" w:name="_Toc32220"/>
      <w:bookmarkStart w:id="320" w:name="_Toc31482"/>
      <w:r>
        <w:rPr>
          <w:rFonts w:hint="eastAsia" w:hAnsi="宋体"/>
          <w:bCs w:val="0"/>
          <w:color w:val="auto"/>
          <w:kern w:val="44"/>
          <w:sz w:val="28"/>
          <w:szCs w:val="28"/>
          <w:highlight w:val="none"/>
        </w:rPr>
        <w:t>第</w:t>
      </w:r>
      <w:r>
        <w:rPr>
          <w:rFonts w:hint="eastAsia" w:hAnsi="宋体"/>
          <w:bCs w:val="0"/>
          <w:color w:val="auto"/>
          <w:kern w:val="44"/>
          <w:sz w:val="28"/>
          <w:szCs w:val="28"/>
          <w:highlight w:val="none"/>
          <w:lang w:val="en-US" w:eastAsia="zh-CN"/>
        </w:rPr>
        <w:t>五</w:t>
      </w:r>
      <w:r>
        <w:rPr>
          <w:rFonts w:hint="eastAsia" w:hAnsi="宋体"/>
          <w:bCs w:val="0"/>
          <w:color w:val="auto"/>
          <w:kern w:val="44"/>
          <w:sz w:val="28"/>
          <w:szCs w:val="28"/>
          <w:highlight w:val="none"/>
        </w:rPr>
        <w:t>节 定标规定及细则</w:t>
      </w:r>
      <w:bookmarkEnd w:id="315"/>
    </w:p>
    <w:p w14:paraId="11B6F695">
      <w:pPr>
        <w:pStyle w:val="5"/>
        <w:pageBreakBefore w:val="0"/>
        <w:kinsoku/>
        <w:overflowPunct/>
        <w:topLinePunct w:val="0"/>
        <w:bidi w:val="0"/>
        <w:spacing w:line="440" w:lineRule="exact"/>
        <w:ind w:firstLine="482"/>
        <w:jc w:val="left"/>
        <w:textAlignment w:val="auto"/>
        <w:rPr>
          <w:rFonts w:hint="eastAsia" w:ascii="宋体" w:hAnsi="宋体" w:cs="宋体"/>
          <w:color w:val="auto"/>
          <w:highlight w:val="none"/>
        </w:rPr>
      </w:pPr>
      <w:bookmarkStart w:id="321" w:name="_Toc25464"/>
      <w:r>
        <w:rPr>
          <w:rFonts w:hint="eastAsia" w:ascii="宋体" w:hAnsi="宋体" w:cs="宋体"/>
          <w:color w:val="auto"/>
          <w:highlight w:val="none"/>
        </w:rPr>
        <w:t>1．定标规定</w:t>
      </w:r>
      <w:bookmarkEnd w:id="321"/>
    </w:p>
    <w:p w14:paraId="32615672">
      <w:pPr>
        <w:pageBreakBefore w:val="0"/>
        <w:widowControl w:val="0"/>
        <w:kinsoku/>
        <w:wordWrap w:val="0"/>
        <w:overflowPunct/>
        <w:topLinePunct w:val="0"/>
        <w:autoSpaceDE/>
        <w:autoSpaceDN/>
        <w:bidi w:val="0"/>
        <w:adjustRightInd w:val="0"/>
        <w:snapToGrid w:val="0"/>
        <w:spacing w:line="440" w:lineRule="exact"/>
        <w:ind w:firstLine="480"/>
        <w:textAlignment w:val="auto"/>
        <w:rPr>
          <w:rFonts w:hint="eastAsia" w:ascii="宋体" w:hAnsi="宋体" w:eastAsia="宋体" w:cs="宋体"/>
          <w:b/>
          <w:bCs/>
          <w:snapToGrid w:val="0"/>
          <w:color w:val="auto"/>
          <w:kern w:val="0"/>
          <w:sz w:val="24"/>
          <w:szCs w:val="24"/>
          <w:highlight w:val="none"/>
          <w:lang w:val="en-US" w:eastAsia="zh-CN"/>
        </w:rPr>
      </w:pPr>
      <w:r>
        <w:rPr>
          <w:rFonts w:hint="eastAsia" w:ascii="宋体" w:hAnsi="宋体" w:eastAsia="宋体" w:cs="宋体"/>
          <w:b/>
          <w:bCs/>
          <w:snapToGrid w:val="0"/>
          <w:color w:val="auto"/>
          <w:kern w:val="0"/>
          <w:sz w:val="24"/>
          <w:szCs w:val="24"/>
          <w:highlight w:val="none"/>
          <w:lang w:val="en-US" w:eastAsia="zh-CN"/>
        </w:rPr>
        <w:t>1.1</w:t>
      </w:r>
      <w:r>
        <w:rPr>
          <w:rFonts w:hint="eastAsia" w:ascii="宋体" w:hAnsi="宋体" w:eastAsia="宋体" w:cs="宋体"/>
          <w:b w:val="0"/>
          <w:bCs w:val="0"/>
          <w:snapToGrid w:val="0"/>
          <w:color w:val="auto"/>
          <w:kern w:val="0"/>
          <w:sz w:val="24"/>
          <w:szCs w:val="24"/>
          <w:highlight w:val="none"/>
          <w:lang w:val="en-US" w:eastAsia="zh-CN"/>
        </w:rPr>
        <w:t>确定定标时间</w:t>
      </w:r>
    </w:p>
    <w:p w14:paraId="441EDE85">
      <w:pPr>
        <w:pageBreakBefore w:val="0"/>
        <w:widowControl w:val="0"/>
        <w:kinsoku/>
        <w:wordWrap w:val="0"/>
        <w:overflowPunct/>
        <w:topLinePunct w:val="0"/>
        <w:autoSpaceDE/>
        <w:autoSpaceDN/>
        <w:bidi w:val="0"/>
        <w:adjustRightInd w:val="0"/>
        <w:snapToGrid w:val="0"/>
        <w:spacing w:line="440" w:lineRule="exact"/>
        <w:ind w:firstLine="48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招标人应自定标候选人公示期满后5个工作日内进入公共资源交易平台（与评标阶段公共资源交易平台相同）进行定标。定标会议全过程录音录像。招标人需要延期定标的，应通过公共资源交易平台公布延期原因和定标时间。</w:t>
      </w:r>
    </w:p>
    <w:p w14:paraId="32AF5A6F">
      <w:pPr>
        <w:pageBreakBefore w:val="0"/>
        <w:widowControl w:val="0"/>
        <w:kinsoku/>
        <w:wordWrap w:val="0"/>
        <w:overflowPunct/>
        <w:topLinePunct w:val="0"/>
        <w:autoSpaceDE/>
        <w:autoSpaceDN/>
        <w:bidi w:val="0"/>
        <w:adjustRightInd w:val="0"/>
        <w:snapToGrid w:val="0"/>
        <w:spacing w:line="440" w:lineRule="exact"/>
        <w:ind w:firstLine="480"/>
        <w:textAlignment w:val="auto"/>
        <w:rPr>
          <w:rFonts w:hint="eastAsia" w:ascii="宋体" w:hAnsi="宋体" w:eastAsia="宋体" w:cs="宋体"/>
          <w:b/>
          <w:snapToGrid w:val="0"/>
          <w:color w:val="auto"/>
          <w:sz w:val="24"/>
          <w:szCs w:val="24"/>
          <w:highlight w:val="none"/>
          <w:lang w:val="en-US" w:eastAsia="zh-CN"/>
        </w:rPr>
      </w:pPr>
      <w:r>
        <w:rPr>
          <w:rFonts w:hint="eastAsia" w:ascii="宋体" w:hAnsi="宋体" w:eastAsia="宋体" w:cs="宋体"/>
          <w:b/>
          <w:snapToGrid w:val="0"/>
          <w:color w:val="auto"/>
          <w:sz w:val="24"/>
          <w:szCs w:val="24"/>
          <w:highlight w:val="none"/>
          <w:lang w:val="en-US" w:eastAsia="zh-CN"/>
        </w:rPr>
        <w:t>1.2</w:t>
      </w:r>
      <w:r>
        <w:rPr>
          <w:rFonts w:hint="eastAsia" w:ascii="宋体" w:hAnsi="宋体" w:eastAsia="宋体" w:cs="宋体"/>
          <w:b w:val="0"/>
          <w:bCs/>
          <w:snapToGrid w:val="0"/>
          <w:color w:val="auto"/>
          <w:sz w:val="24"/>
          <w:szCs w:val="24"/>
          <w:highlight w:val="none"/>
          <w:lang w:val="en-US" w:eastAsia="zh-CN"/>
        </w:rPr>
        <w:t>定标委员会</w:t>
      </w:r>
    </w:p>
    <w:p w14:paraId="0F4595BE">
      <w:pPr>
        <w:pageBreakBefore w:val="0"/>
        <w:widowControl w:val="0"/>
        <w:kinsoku/>
        <w:wordWrap w:val="0"/>
        <w:overflowPunct/>
        <w:topLinePunct w:val="0"/>
        <w:autoSpaceDE/>
        <w:autoSpaceDN/>
        <w:bidi w:val="0"/>
        <w:adjustRightInd w:val="0"/>
        <w:snapToGrid w:val="0"/>
        <w:spacing w:line="440" w:lineRule="exact"/>
        <w:ind w:firstLine="48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val="en-US" w:eastAsia="zh-CN"/>
        </w:rPr>
        <w:t>1.2.1</w:t>
      </w:r>
      <w:r>
        <w:rPr>
          <w:rFonts w:hint="eastAsia" w:ascii="宋体" w:hAnsi="宋体" w:eastAsia="宋体" w:cs="宋体"/>
          <w:snapToGrid w:val="0"/>
          <w:color w:val="auto"/>
          <w:kern w:val="0"/>
          <w:sz w:val="24"/>
          <w:szCs w:val="24"/>
          <w:highlight w:val="none"/>
        </w:rPr>
        <w:t>招标人负责组建定标委员会，由项目业主的法定代表人或者主要负责人担任定标委员会组长。定标委员会的组成方式和人员由招标人按相关规定自行确定。招标项目对技术、商务等有特别要求的可从广东省综合评标评审专家库（韶关区域）抽取专家(外部人员）补足，成员数量为7人及以上单数，成员数量应在招标文件中明确。专家人数原则上不超过2人。定标委员会成员数量在本投标人须知前附表中约定。</w:t>
      </w:r>
    </w:p>
    <w:p w14:paraId="6B463195">
      <w:pPr>
        <w:pageBreakBefore w:val="0"/>
        <w:widowControl w:val="0"/>
        <w:kinsoku/>
        <w:wordWrap w:val="0"/>
        <w:overflowPunct/>
        <w:topLinePunct w:val="0"/>
        <w:autoSpaceDE/>
        <w:autoSpaceDN/>
        <w:bidi w:val="0"/>
        <w:adjustRightInd w:val="0"/>
        <w:snapToGrid w:val="0"/>
        <w:spacing w:line="440" w:lineRule="exact"/>
        <w:ind w:firstLine="48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val="en-US" w:eastAsia="zh-CN"/>
        </w:rPr>
        <w:t>1.</w:t>
      </w:r>
      <w:r>
        <w:rPr>
          <w:rFonts w:hint="eastAsia" w:ascii="宋体" w:hAnsi="宋体" w:eastAsia="宋体" w:cs="宋体"/>
          <w:snapToGrid w:val="0"/>
          <w:color w:val="auto"/>
          <w:kern w:val="0"/>
          <w:sz w:val="24"/>
          <w:szCs w:val="24"/>
          <w:highlight w:val="none"/>
        </w:rPr>
        <w:t>2.2定标委员会应当根据招标文件规定的定标方法和细则，对定标候选人进行系统地评审和比较。招标文件中没有规定的定标方法和细则不得作为定标的依据。定标委员会成员应依照招标文件规定的定标方法和细则，独立完成对定标候选人的评审，并对定标结果签字确认。定标委员会应依照招标文件规定的定标方法和细则，对各定标委员会成员的定标结果进行汇总。</w:t>
      </w:r>
    </w:p>
    <w:p w14:paraId="168287E7">
      <w:pPr>
        <w:pageBreakBefore w:val="0"/>
        <w:widowControl w:val="0"/>
        <w:kinsoku/>
        <w:wordWrap w:val="0"/>
        <w:overflowPunct/>
        <w:topLinePunct w:val="0"/>
        <w:autoSpaceDE/>
        <w:autoSpaceDN/>
        <w:bidi w:val="0"/>
        <w:adjustRightInd w:val="0"/>
        <w:snapToGrid w:val="0"/>
        <w:spacing w:line="440" w:lineRule="exact"/>
        <w:ind w:firstLine="48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val="en-US" w:eastAsia="zh-CN"/>
        </w:rPr>
        <w:t>1.2.3</w:t>
      </w:r>
      <w:r>
        <w:rPr>
          <w:rFonts w:hint="eastAsia" w:ascii="宋体" w:hAnsi="宋体" w:eastAsia="宋体" w:cs="宋体"/>
          <w:snapToGrid w:val="0"/>
          <w:color w:val="auto"/>
          <w:kern w:val="0"/>
          <w:sz w:val="24"/>
          <w:szCs w:val="24"/>
          <w:highlight w:val="none"/>
        </w:rPr>
        <w:t>定标委员会成员应客观、公正履职，在未公示中标结果前，对定标过程和结果严格保密，对所提出的定标意见承担个人责任。定标委员会成员与定标候选人有利害关系的，应回避。定标委员会成员不得征询招标人确定中标人意向；不得私下与任何定标候选人或者其他利害关系人接触。</w:t>
      </w:r>
    </w:p>
    <w:p w14:paraId="7BA4F573">
      <w:pPr>
        <w:pageBreakBefore w:val="0"/>
        <w:widowControl w:val="0"/>
        <w:kinsoku/>
        <w:wordWrap w:val="0"/>
        <w:overflowPunct/>
        <w:topLinePunct w:val="0"/>
        <w:autoSpaceDE/>
        <w:autoSpaceDN/>
        <w:bidi w:val="0"/>
        <w:adjustRightInd w:val="0"/>
        <w:snapToGrid w:val="0"/>
        <w:spacing w:line="440" w:lineRule="exact"/>
        <w:ind w:firstLine="480"/>
        <w:textAlignment w:val="auto"/>
        <w:rPr>
          <w:rFonts w:hint="eastAsia" w:ascii="宋体" w:hAnsi="宋体" w:eastAsia="宋体" w:cs="宋体"/>
          <w:b/>
          <w:bCs/>
          <w:snapToGrid w:val="0"/>
          <w:color w:val="auto"/>
          <w:kern w:val="0"/>
          <w:sz w:val="24"/>
          <w:szCs w:val="24"/>
          <w:highlight w:val="none"/>
          <w:lang w:val="en-US" w:eastAsia="zh-CN"/>
        </w:rPr>
      </w:pPr>
      <w:r>
        <w:rPr>
          <w:rFonts w:hint="eastAsia" w:ascii="宋体" w:hAnsi="宋体" w:eastAsia="宋体" w:cs="宋体"/>
          <w:b/>
          <w:bCs/>
          <w:snapToGrid w:val="0"/>
          <w:color w:val="auto"/>
          <w:kern w:val="0"/>
          <w:sz w:val="24"/>
          <w:szCs w:val="24"/>
          <w:highlight w:val="none"/>
          <w:lang w:val="en-US" w:eastAsia="zh-CN"/>
        </w:rPr>
        <w:t>1.3</w:t>
      </w:r>
      <w:r>
        <w:rPr>
          <w:rFonts w:hint="eastAsia" w:ascii="宋体" w:hAnsi="宋体" w:eastAsia="宋体" w:cs="宋体"/>
          <w:b w:val="0"/>
          <w:bCs w:val="0"/>
          <w:snapToGrid w:val="0"/>
          <w:color w:val="auto"/>
          <w:kern w:val="0"/>
          <w:sz w:val="24"/>
          <w:szCs w:val="24"/>
          <w:highlight w:val="none"/>
          <w:lang w:val="en-US" w:eastAsia="zh-CN"/>
        </w:rPr>
        <w:t>定标办法</w:t>
      </w:r>
      <w:r>
        <w:rPr>
          <w:rFonts w:hint="eastAsia" w:ascii="宋体" w:hAnsi="宋体" w:eastAsia="宋体" w:cs="宋体"/>
          <w:b/>
          <w:bCs/>
          <w:snapToGrid w:val="0"/>
          <w:color w:val="auto"/>
          <w:kern w:val="0"/>
          <w:sz w:val="24"/>
          <w:szCs w:val="24"/>
          <w:highlight w:val="none"/>
          <w:lang w:val="en-US" w:eastAsia="zh-CN"/>
        </w:rPr>
        <w:t>（本项目采用票决数量法定标）</w:t>
      </w:r>
    </w:p>
    <w:p w14:paraId="58F5A0C4">
      <w:pPr>
        <w:pageBreakBefore w:val="0"/>
        <w:widowControl w:val="0"/>
        <w:kinsoku/>
        <w:wordWrap w:val="0"/>
        <w:overflowPunct/>
        <w:topLinePunct w:val="0"/>
        <w:autoSpaceDE/>
        <w:autoSpaceDN/>
        <w:bidi w:val="0"/>
        <w:adjustRightInd w:val="0"/>
        <w:snapToGrid w:val="0"/>
        <w:spacing w:line="440" w:lineRule="exact"/>
        <w:ind w:firstLine="48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本项目定标办法由招标人按本投标人须知前附表的规定确定（只能选定其中一种定标办法）。</w:t>
      </w:r>
    </w:p>
    <w:p w14:paraId="06BB4357">
      <w:pPr>
        <w:pageBreakBefore w:val="0"/>
        <w:widowControl w:val="0"/>
        <w:kinsoku/>
        <w:wordWrap w:val="0"/>
        <w:overflowPunct/>
        <w:topLinePunct w:val="0"/>
        <w:autoSpaceDE/>
        <w:autoSpaceDN/>
        <w:bidi w:val="0"/>
        <w:adjustRightInd w:val="0"/>
        <w:snapToGrid w:val="0"/>
        <w:spacing w:line="440" w:lineRule="exact"/>
        <w:ind w:firstLine="480"/>
        <w:textAlignment w:val="auto"/>
        <w:rPr>
          <w:rFonts w:hint="eastAsia" w:ascii="宋体" w:hAnsi="宋体" w:eastAsia="宋体" w:cs="宋体"/>
          <w:b/>
          <w:bCs/>
          <w:snapToGrid w:val="0"/>
          <w:color w:val="auto"/>
          <w:kern w:val="0"/>
          <w:sz w:val="24"/>
          <w:szCs w:val="24"/>
          <w:highlight w:val="none"/>
          <w:lang w:val="en-US" w:eastAsia="zh-CN"/>
        </w:rPr>
      </w:pPr>
      <w:r>
        <w:rPr>
          <w:rFonts w:hint="eastAsia" w:ascii="宋体" w:hAnsi="宋体" w:eastAsia="宋体" w:cs="宋体"/>
          <w:b/>
          <w:bCs/>
          <w:snapToGrid w:val="0"/>
          <w:color w:val="auto"/>
          <w:kern w:val="0"/>
          <w:sz w:val="24"/>
          <w:szCs w:val="24"/>
          <w:highlight w:val="none"/>
          <w:lang w:val="en-US" w:eastAsia="zh-CN"/>
        </w:rPr>
        <w:t>1.4</w:t>
      </w:r>
      <w:r>
        <w:rPr>
          <w:rFonts w:hint="eastAsia" w:ascii="宋体" w:hAnsi="宋体" w:eastAsia="宋体" w:cs="宋体"/>
          <w:b w:val="0"/>
          <w:bCs w:val="0"/>
          <w:snapToGrid w:val="0"/>
          <w:color w:val="auto"/>
          <w:kern w:val="0"/>
          <w:sz w:val="24"/>
          <w:szCs w:val="24"/>
          <w:highlight w:val="none"/>
          <w:lang w:val="en-US" w:eastAsia="zh-CN"/>
        </w:rPr>
        <w:t>组建招标监督小组</w:t>
      </w:r>
    </w:p>
    <w:p w14:paraId="573348F8">
      <w:pPr>
        <w:pageBreakBefore w:val="0"/>
        <w:widowControl w:val="0"/>
        <w:kinsoku/>
        <w:wordWrap w:val="0"/>
        <w:overflowPunct/>
        <w:topLinePunct w:val="0"/>
        <w:autoSpaceDE/>
        <w:autoSpaceDN/>
        <w:bidi w:val="0"/>
        <w:adjustRightInd w:val="0"/>
        <w:snapToGrid w:val="0"/>
        <w:spacing w:line="440" w:lineRule="exact"/>
        <w:ind w:firstLine="48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招标人应组建招标监督小组，对招标投标活动全过程进行监督，及时指出、制止违反程序及纪律的行为，但不得就评标、定标涉及的实质内容发表意见或者参与定标委员会的讨论。相关人员存在违反程序及纪律的行为被指出后仍拒绝纠正的、发现招标投标活动存在其他违反相关规定行为的，招标监督小组应如实记录并及时报告招标人单位主要负责人、行政监督部门。</w:t>
      </w:r>
    </w:p>
    <w:p w14:paraId="7EECCFE8">
      <w:pPr>
        <w:pStyle w:val="5"/>
        <w:pageBreakBefore w:val="0"/>
        <w:widowControl w:val="0"/>
        <w:kinsoku/>
        <w:wordWrap w:val="0"/>
        <w:overflowPunct/>
        <w:topLinePunct w:val="0"/>
        <w:autoSpaceDE/>
        <w:autoSpaceDN/>
        <w:bidi w:val="0"/>
        <w:snapToGrid w:val="0"/>
        <w:spacing w:line="440" w:lineRule="exact"/>
        <w:ind w:firstLine="480"/>
        <w:jc w:val="both"/>
        <w:textAlignment w:val="auto"/>
        <w:outlineLvl w:val="2"/>
        <w:rPr>
          <w:rFonts w:hint="eastAsia" w:ascii="宋体" w:hAnsi="宋体" w:eastAsia="宋体" w:cs="宋体"/>
          <w:b/>
          <w:snapToGrid w:val="0"/>
          <w:color w:val="auto"/>
          <w:sz w:val="24"/>
          <w:szCs w:val="24"/>
          <w:highlight w:val="none"/>
          <w:lang w:val="en-US" w:eastAsia="zh-CN"/>
        </w:rPr>
      </w:pPr>
      <w:bookmarkStart w:id="322" w:name="_Toc20895"/>
      <w:bookmarkStart w:id="323" w:name="_Toc18947"/>
      <w:bookmarkStart w:id="324" w:name="_Toc16331"/>
      <w:r>
        <w:rPr>
          <w:rFonts w:hint="eastAsia" w:ascii="宋体" w:hAnsi="宋体" w:cs="宋体"/>
          <w:b/>
          <w:snapToGrid w:val="0"/>
          <w:color w:val="auto"/>
          <w:sz w:val="24"/>
          <w:szCs w:val="24"/>
          <w:highlight w:val="none"/>
          <w:lang w:val="en-US" w:eastAsia="zh-CN"/>
        </w:rPr>
        <w:t>2</w:t>
      </w:r>
      <w:r>
        <w:rPr>
          <w:rFonts w:hint="eastAsia" w:ascii="宋体" w:hAnsi="宋体" w:eastAsia="宋体" w:cs="宋体"/>
          <w:b/>
          <w:snapToGrid w:val="0"/>
          <w:color w:val="auto"/>
          <w:sz w:val="24"/>
          <w:szCs w:val="24"/>
          <w:highlight w:val="none"/>
          <w:lang w:val="en-US" w:eastAsia="zh-CN"/>
        </w:rPr>
        <w:t>．定标细则</w:t>
      </w:r>
      <w:bookmarkEnd w:id="322"/>
      <w:bookmarkEnd w:id="323"/>
      <w:bookmarkEnd w:id="324"/>
    </w:p>
    <w:p w14:paraId="401E40DF">
      <w:pPr>
        <w:pageBreakBefore w:val="0"/>
        <w:widowControl w:val="0"/>
        <w:kinsoku/>
        <w:wordWrap w:val="0"/>
        <w:overflowPunct/>
        <w:topLinePunct w:val="0"/>
        <w:autoSpaceDE/>
        <w:autoSpaceDN/>
        <w:bidi w:val="0"/>
        <w:adjustRightInd w:val="0"/>
        <w:snapToGrid w:val="0"/>
        <w:spacing w:line="440" w:lineRule="exact"/>
        <w:ind w:firstLine="48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票决数量法</w:t>
      </w: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rPr>
        <w:t>本项目采用票决数量法定标。</w:t>
      </w:r>
    </w:p>
    <w:p w14:paraId="60A1F979">
      <w:pPr>
        <w:pageBreakBefore w:val="0"/>
        <w:widowControl w:val="0"/>
        <w:kinsoku/>
        <w:wordWrap w:val="0"/>
        <w:overflowPunct/>
        <w:topLinePunct w:val="0"/>
        <w:autoSpaceDE/>
        <w:autoSpaceDN/>
        <w:bidi w:val="0"/>
        <w:adjustRightInd w:val="0"/>
        <w:snapToGrid w:val="0"/>
        <w:spacing w:line="440" w:lineRule="exact"/>
        <w:ind w:firstLine="480"/>
        <w:textAlignment w:val="auto"/>
        <w:rPr>
          <w:rFonts w:hint="eastAsia" w:ascii="宋体" w:hAnsi="宋体" w:eastAsia="宋体" w:cs="宋体"/>
          <w:b/>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lang w:val="en-US" w:eastAsia="zh-CN"/>
        </w:rPr>
        <w:t>2.1</w:t>
      </w:r>
      <w:r>
        <w:rPr>
          <w:rFonts w:hint="eastAsia" w:ascii="宋体" w:hAnsi="宋体" w:eastAsia="宋体" w:cs="宋体"/>
          <w:b w:val="0"/>
          <w:bCs w:val="0"/>
          <w:snapToGrid w:val="0"/>
          <w:color w:val="auto"/>
          <w:kern w:val="0"/>
          <w:sz w:val="24"/>
          <w:szCs w:val="24"/>
          <w:highlight w:val="none"/>
        </w:rPr>
        <w:t>票决数量法程序</w:t>
      </w:r>
    </w:p>
    <w:p w14:paraId="21F8FE68">
      <w:pPr>
        <w:pageBreakBefore w:val="0"/>
        <w:widowControl w:val="0"/>
        <w:kinsoku/>
        <w:wordWrap w:val="0"/>
        <w:overflowPunct/>
        <w:topLinePunct w:val="0"/>
        <w:autoSpaceDE/>
        <w:autoSpaceDN/>
        <w:bidi w:val="0"/>
        <w:adjustRightInd w:val="0"/>
        <w:snapToGrid w:val="0"/>
        <w:spacing w:line="440" w:lineRule="exact"/>
        <w:ind w:firstLine="48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定标委员会根据定标因素对定标候选人进行评审比较后，每名定标委员会成员有且仅有投出1票的权利，1票只能投1名定标候选人，进行票决排名确定排序的中标候选人。即各定标委员会成员对定标候选人进行投票，按得票高低推荐排序的前三名中标候选人。若第一轮投票中前三名中标候选人有得票相同且影响中标候选人排序确定的，由定标委员会对总票数相同的单位进行再次票决确定排序,直至决出排序的前三名中标候选人。若定标候选人中没有符合评审要求的三名中标候选人，则宣告本次招标失败。票决采用记名方式并注明投票理由。</w:t>
      </w:r>
    </w:p>
    <w:p w14:paraId="19D92A29">
      <w:pPr>
        <w:pageBreakBefore w:val="0"/>
        <w:widowControl w:val="0"/>
        <w:kinsoku/>
        <w:wordWrap w:val="0"/>
        <w:overflowPunct/>
        <w:topLinePunct w:val="0"/>
        <w:autoSpaceDE/>
        <w:autoSpaceDN/>
        <w:bidi w:val="0"/>
        <w:adjustRightInd w:val="0"/>
        <w:snapToGrid w:val="0"/>
        <w:spacing w:line="440" w:lineRule="exact"/>
        <w:ind w:firstLine="480"/>
        <w:textAlignment w:val="auto"/>
        <w:rPr>
          <w:rFonts w:hint="eastAsia" w:ascii="宋体" w:hAnsi="宋体" w:eastAsia="宋体" w:cs="宋体"/>
          <w:b/>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lang w:val="en-US" w:eastAsia="zh-CN"/>
        </w:rPr>
        <w:t>2.1.1</w:t>
      </w:r>
      <w:r>
        <w:rPr>
          <w:rFonts w:hint="eastAsia" w:ascii="宋体" w:hAnsi="宋体" w:eastAsia="宋体" w:cs="宋体"/>
          <w:b w:val="0"/>
          <w:bCs w:val="0"/>
          <w:snapToGrid w:val="0"/>
          <w:color w:val="auto"/>
          <w:kern w:val="0"/>
          <w:sz w:val="24"/>
          <w:szCs w:val="24"/>
          <w:highlight w:val="none"/>
        </w:rPr>
        <w:t>项目情况介绍</w:t>
      </w:r>
    </w:p>
    <w:p w14:paraId="343714B1">
      <w:pPr>
        <w:pageBreakBefore w:val="0"/>
        <w:widowControl w:val="0"/>
        <w:kinsoku/>
        <w:wordWrap w:val="0"/>
        <w:overflowPunct/>
        <w:topLinePunct w:val="0"/>
        <w:autoSpaceDE/>
        <w:autoSpaceDN/>
        <w:bidi w:val="0"/>
        <w:adjustRightInd w:val="0"/>
        <w:snapToGrid w:val="0"/>
        <w:spacing w:line="440" w:lineRule="exact"/>
        <w:ind w:firstLine="48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招标人代表介绍项目的概况及招标要求，以及定标方法与定标工作规则，不得发表具有倾向性的言论。</w:t>
      </w:r>
    </w:p>
    <w:p w14:paraId="031F58DF">
      <w:pPr>
        <w:pageBreakBefore w:val="0"/>
        <w:widowControl w:val="0"/>
        <w:kinsoku/>
        <w:wordWrap w:val="0"/>
        <w:overflowPunct/>
        <w:topLinePunct w:val="0"/>
        <w:autoSpaceDE/>
        <w:autoSpaceDN/>
        <w:bidi w:val="0"/>
        <w:adjustRightInd w:val="0"/>
        <w:snapToGrid w:val="0"/>
        <w:spacing w:line="440" w:lineRule="exact"/>
        <w:ind w:firstLine="480"/>
        <w:textAlignment w:val="auto"/>
        <w:rPr>
          <w:rFonts w:hint="eastAsia" w:ascii="宋体" w:hAnsi="宋体" w:eastAsia="宋体" w:cs="宋体"/>
          <w:b/>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lang w:val="en-US" w:eastAsia="zh-CN"/>
        </w:rPr>
        <w:t>2.1.2</w:t>
      </w:r>
      <w:r>
        <w:rPr>
          <w:rFonts w:hint="eastAsia" w:ascii="宋体" w:hAnsi="宋体" w:eastAsia="宋体" w:cs="宋体"/>
          <w:b w:val="0"/>
          <w:bCs w:val="0"/>
          <w:snapToGrid w:val="0"/>
          <w:color w:val="auto"/>
          <w:kern w:val="0"/>
          <w:sz w:val="24"/>
          <w:szCs w:val="24"/>
          <w:highlight w:val="none"/>
        </w:rPr>
        <w:t>审阅定标资料</w:t>
      </w:r>
    </w:p>
    <w:p w14:paraId="08300858">
      <w:pPr>
        <w:pageBreakBefore w:val="0"/>
        <w:widowControl w:val="0"/>
        <w:kinsoku/>
        <w:wordWrap w:val="0"/>
        <w:overflowPunct/>
        <w:topLinePunct w:val="0"/>
        <w:autoSpaceDE/>
        <w:autoSpaceDN/>
        <w:bidi w:val="0"/>
        <w:adjustRightInd w:val="0"/>
        <w:snapToGrid w:val="0"/>
        <w:spacing w:line="440" w:lineRule="exact"/>
        <w:ind w:firstLine="48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定标委员会成员对各定标候选人的投标文件进行审阅，审阅内容主要是定标工作规则所规定的定标因素，聚焦于项目需求与候选人能力的匹配度。</w:t>
      </w:r>
    </w:p>
    <w:p w14:paraId="725F4DF7">
      <w:pPr>
        <w:pageBreakBefore w:val="0"/>
        <w:widowControl w:val="0"/>
        <w:kinsoku/>
        <w:wordWrap w:val="0"/>
        <w:overflowPunct/>
        <w:topLinePunct w:val="0"/>
        <w:autoSpaceDE/>
        <w:autoSpaceDN/>
        <w:bidi w:val="0"/>
        <w:adjustRightInd w:val="0"/>
        <w:snapToGrid w:val="0"/>
        <w:spacing w:line="440" w:lineRule="exact"/>
        <w:ind w:firstLine="480"/>
        <w:textAlignment w:val="auto"/>
        <w:rPr>
          <w:rFonts w:hint="eastAsia" w:ascii="宋体" w:hAnsi="宋体" w:eastAsia="宋体" w:cs="宋体"/>
          <w:b/>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lang w:val="en-US" w:eastAsia="zh-CN"/>
        </w:rPr>
        <w:t>2.1.3</w:t>
      </w:r>
      <w:r>
        <w:rPr>
          <w:rFonts w:hint="eastAsia" w:ascii="宋体" w:hAnsi="宋体" w:eastAsia="宋体" w:cs="宋体"/>
          <w:b w:val="0"/>
          <w:bCs w:val="0"/>
          <w:snapToGrid w:val="0"/>
          <w:color w:val="auto"/>
          <w:kern w:val="0"/>
          <w:sz w:val="24"/>
          <w:szCs w:val="24"/>
          <w:highlight w:val="none"/>
        </w:rPr>
        <w:t>疑问澄清</w:t>
      </w:r>
    </w:p>
    <w:p w14:paraId="4E0193AE">
      <w:pPr>
        <w:pageBreakBefore w:val="0"/>
        <w:widowControl w:val="0"/>
        <w:kinsoku/>
        <w:wordWrap w:val="0"/>
        <w:overflowPunct/>
        <w:topLinePunct w:val="0"/>
        <w:autoSpaceDE/>
        <w:autoSpaceDN/>
        <w:bidi w:val="0"/>
        <w:adjustRightInd w:val="0"/>
        <w:snapToGrid w:val="0"/>
        <w:spacing w:line="440" w:lineRule="exact"/>
        <w:ind w:firstLine="48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讨论过程中，若成员对投标文件内容或项目细节存在疑问，可向招标人代表提出。招标人应现场作出答复，答复内容不得改变招标文件和投标文件的实质性内容，不得明示或暗示中标人。问答过程需形成书面记录，并由提问人与答复人签字确认。</w:t>
      </w:r>
    </w:p>
    <w:p w14:paraId="661EFFB0">
      <w:pPr>
        <w:pageBreakBefore w:val="0"/>
        <w:widowControl w:val="0"/>
        <w:kinsoku/>
        <w:wordWrap w:val="0"/>
        <w:overflowPunct/>
        <w:topLinePunct w:val="0"/>
        <w:autoSpaceDE/>
        <w:autoSpaceDN/>
        <w:bidi w:val="0"/>
        <w:adjustRightInd w:val="0"/>
        <w:snapToGrid w:val="0"/>
        <w:spacing w:line="440" w:lineRule="exact"/>
        <w:ind w:firstLine="480"/>
        <w:textAlignment w:val="auto"/>
        <w:rPr>
          <w:rFonts w:hint="eastAsia" w:ascii="宋体" w:hAnsi="宋体" w:eastAsia="宋体" w:cs="宋体"/>
          <w:b/>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lang w:val="en-US" w:eastAsia="zh-CN"/>
        </w:rPr>
        <w:t>2.1.4</w:t>
      </w:r>
      <w:r>
        <w:rPr>
          <w:rFonts w:hint="eastAsia" w:ascii="宋体" w:hAnsi="宋体" w:eastAsia="宋体" w:cs="宋体"/>
          <w:b w:val="0"/>
          <w:bCs w:val="0"/>
          <w:snapToGrid w:val="0"/>
          <w:color w:val="auto"/>
          <w:kern w:val="0"/>
          <w:sz w:val="24"/>
          <w:szCs w:val="24"/>
          <w:highlight w:val="none"/>
        </w:rPr>
        <w:t>投票、收票、点票和汇总</w:t>
      </w:r>
    </w:p>
    <w:p w14:paraId="50166CB1">
      <w:pPr>
        <w:pageBreakBefore w:val="0"/>
        <w:widowControl w:val="0"/>
        <w:kinsoku/>
        <w:wordWrap w:val="0"/>
        <w:overflowPunct/>
        <w:topLinePunct w:val="0"/>
        <w:autoSpaceDE/>
        <w:autoSpaceDN/>
        <w:bidi w:val="0"/>
        <w:adjustRightInd w:val="0"/>
        <w:snapToGrid w:val="0"/>
        <w:spacing w:line="440" w:lineRule="exact"/>
        <w:ind w:firstLine="48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定标委员会成员按照票决定标法程序，根据公平、公正、择优原则，独立完成票决后，统一由定标工作人员收集、清点，并对票数进行汇总排名。得票相同且影响中标候选人排序确定的，可由定标委员会对总票数相同的单位进行再次票决确定排序。</w:t>
      </w:r>
    </w:p>
    <w:p w14:paraId="1C5297C5">
      <w:pPr>
        <w:pageBreakBefore w:val="0"/>
        <w:widowControl w:val="0"/>
        <w:kinsoku/>
        <w:wordWrap w:val="0"/>
        <w:overflowPunct/>
        <w:topLinePunct w:val="0"/>
        <w:autoSpaceDE/>
        <w:autoSpaceDN/>
        <w:bidi w:val="0"/>
        <w:adjustRightInd w:val="0"/>
        <w:snapToGrid w:val="0"/>
        <w:spacing w:line="440" w:lineRule="exact"/>
        <w:ind w:firstLine="480"/>
        <w:textAlignment w:val="auto"/>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lang w:val="en-US" w:eastAsia="zh-CN"/>
        </w:rPr>
        <w:t>2.1.5</w:t>
      </w:r>
      <w:r>
        <w:rPr>
          <w:rFonts w:hint="eastAsia" w:ascii="宋体" w:hAnsi="宋体" w:eastAsia="宋体" w:cs="宋体"/>
          <w:b w:val="0"/>
          <w:bCs w:val="0"/>
          <w:snapToGrid w:val="0"/>
          <w:color w:val="auto"/>
          <w:kern w:val="0"/>
          <w:sz w:val="24"/>
          <w:szCs w:val="24"/>
          <w:highlight w:val="none"/>
        </w:rPr>
        <w:t>公布结果和出具定标报告</w:t>
      </w:r>
    </w:p>
    <w:p w14:paraId="6548472F">
      <w:pPr>
        <w:pageBreakBefore w:val="0"/>
        <w:widowControl w:val="0"/>
        <w:kinsoku/>
        <w:wordWrap w:val="0"/>
        <w:overflowPunct/>
        <w:topLinePunct w:val="0"/>
        <w:autoSpaceDE/>
        <w:autoSpaceDN/>
        <w:bidi w:val="0"/>
        <w:adjustRightInd w:val="0"/>
        <w:snapToGrid w:val="0"/>
        <w:spacing w:line="440" w:lineRule="exact"/>
        <w:ind w:firstLine="48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val="0"/>
          <w:bCs w:val="0"/>
          <w:snapToGrid w:val="0"/>
          <w:color w:val="auto"/>
          <w:kern w:val="0"/>
          <w:sz w:val="24"/>
          <w:szCs w:val="24"/>
          <w:highlight w:val="none"/>
        </w:rPr>
        <w:t>点票工作完成后，定标委员会组长</w:t>
      </w:r>
      <w:r>
        <w:rPr>
          <w:rFonts w:hint="eastAsia" w:ascii="宋体" w:hAnsi="宋体" w:eastAsia="宋体" w:cs="宋体"/>
          <w:snapToGrid w:val="0"/>
          <w:color w:val="auto"/>
          <w:kern w:val="0"/>
          <w:sz w:val="24"/>
          <w:szCs w:val="24"/>
          <w:highlight w:val="none"/>
        </w:rPr>
        <w:t>汇总定标结果，编制定标报告，确定中标候选人，全体成员签名。</w:t>
      </w:r>
    </w:p>
    <w:p w14:paraId="0421FB79">
      <w:pPr>
        <w:pageBreakBefore w:val="0"/>
        <w:widowControl w:val="0"/>
        <w:kinsoku/>
        <w:wordWrap w:val="0"/>
        <w:overflowPunct/>
        <w:topLinePunct w:val="0"/>
        <w:autoSpaceDE/>
        <w:autoSpaceDN/>
        <w:bidi w:val="0"/>
        <w:adjustRightInd w:val="0"/>
        <w:snapToGrid w:val="0"/>
        <w:spacing w:line="440" w:lineRule="exact"/>
        <w:ind w:firstLine="480"/>
        <w:textAlignment w:val="auto"/>
        <w:rPr>
          <w:rFonts w:hint="eastAsia" w:ascii="宋体" w:hAnsi="宋体" w:eastAsia="宋体" w:cs="宋体"/>
          <w:b/>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lang w:val="en-US" w:eastAsia="zh-CN"/>
        </w:rPr>
        <w:t>2.1.6</w:t>
      </w:r>
      <w:r>
        <w:rPr>
          <w:rFonts w:hint="eastAsia" w:ascii="宋体" w:hAnsi="宋体" w:eastAsia="宋体" w:cs="宋体"/>
          <w:b w:val="0"/>
          <w:bCs w:val="0"/>
          <w:snapToGrid w:val="0"/>
          <w:color w:val="auto"/>
          <w:kern w:val="0"/>
          <w:sz w:val="24"/>
          <w:szCs w:val="24"/>
          <w:highlight w:val="none"/>
        </w:rPr>
        <w:t>全程监督</w:t>
      </w:r>
    </w:p>
    <w:p w14:paraId="571D9CF0">
      <w:pPr>
        <w:pageBreakBefore w:val="0"/>
        <w:widowControl w:val="0"/>
        <w:kinsoku/>
        <w:wordWrap w:val="0"/>
        <w:overflowPunct/>
        <w:topLinePunct w:val="0"/>
        <w:autoSpaceDE/>
        <w:autoSpaceDN/>
        <w:bidi w:val="0"/>
        <w:adjustRightInd w:val="0"/>
        <w:snapToGrid w:val="0"/>
        <w:spacing w:line="440" w:lineRule="exact"/>
        <w:ind w:firstLine="48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招标监督小组对集体议定的全过程进行监督，确保程序合规、讨论充分、记录完整，结论形成过程公正、透明。</w:t>
      </w:r>
    </w:p>
    <w:p w14:paraId="09D4E8F3">
      <w:pPr>
        <w:pageBreakBefore w:val="0"/>
        <w:widowControl w:val="0"/>
        <w:kinsoku/>
        <w:wordWrap w:val="0"/>
        <w:overflowPunct/>
        <w:topLinePunct w:val="0"/>
        <w:autoSpaceDE/>
        <w:autoSpaceDN/>
        <w:bidi w:val="0"/>
        <w:adjustRightInd w:val="0"/>
        <w:snapToGrid w:val="0"/>
        <w:spacing w:line="440" w:lineRule="exact"/>
        <w:ind w:firstLine="480"/>
        <w:textAlignment w:val="auto"/>
        <w:rPr>
          <w:rFonts w:hint="eastAsia" w:ascii="宋体" w:hAnsi="宋体" w:eastAsia="宋体" w:cs="宋体"/>
          <w:b/>
          <w:bCs/>
          <w:snapToGrid w:val="0"/>
          <w:color w:val="auto"/>
          <w:kern w:val="0"/>
          <w:sz w:val="24"/>
          <w:szCs w:val="24"/>
          <w:highlight w:val="none"/>
          <w:lang w:eastAsia="zh-CN"/>
        </w:rPr>
      </w:pPr>
      <w:r>
        <w:rPr>
          <w:rFonts w:hint="eastAsia" w:ascii="宋体" w:hAnsi="宋体" w:eastAsia="宋体" w:cs="宋体"/>
          <w:b/>
          <w:bCs/>
          <w:snapToGrid w:val="0"/>
          <w:color w:val="auto"/>
          <w:kern w:val="0"/>
          <w:sz w:val="24"/>
          <w:szCs w:val="24"/>
          <w:highlight w:val="none"/>
          <w:lang w:val="en-US" w:eastAsia="zh-CN"/>
        </w:rPr>
        <w:t>2.2</w:t>
      </w:r>
      <w:r>
        <w:rPr>
          <w:rFonts w:hint="eastAsia" w:ascii="宋体" w:hAnsi="宋体" w:eastAsia="宋体" w:cs="宋体"/>
          <w:b w:val="0"/>
          <w:bCs w:val="0"/>
          <w:snapToGrid w:val="0"/>
          <w:color w:val="auto"/>
          <w:kern w:val="0"/>
          <w:sz w:val="24"/>
          <w:szCs w:val="24"/>
          <w:highlight w:val="none"/>
        </w:rPr>
        <w:t>定标因素</w:t>
      </w:r>
    </w:p>
    <w:p w14:paraId="6EFDF6A5">
      <w:pPr>
        <w:pageBreakBefore w:val="0"/>
        <w:widowControl w:val="0"/>
        <w:kinsoku/>
        <w:wordWrap w:val="0"/>
        <w:overflowPunct/>
        <w:topLinePunct w:val="0"/>
        <w:autoSpaceDE/>
        <w:autoSpaceDN/>
        <w:bidi w:val="0"/>
        <w:adjustRightInd w:val="0"/>
        <w:snapToGrid w:val="0"/>
        <w:spacing w:line="440" w:lineRule="exact"/>
        <w:ind w:firstLine="48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在同等条件下，择优的定标因素和相对标准有以下几个方面：</w:t>
      </w:r>
    </w:p>
    <w:p w14:paraId="016F517E">
      <w:pPr>
        <w:pageBreakBefore w:val="0"/>
        <w:widowControl w:val="0"/>
        <w:kinsoku/>
        <w:wordWrap w:val="0"/>
        <w:overflowPunct/>
        <w:topLinePunct w:val="0"/>
        <w:autoSpaceDE/>
        <w:autoSpaceDN/>
        <w:bidi w:val="0"/>
        <w:adjustRightInd w:val="0"/>
        <w:snapToGrid w:val="0"/>
        <w:spacing w:line="440" w:lineRule="exact"/>
        <w:ind w:firstLine="48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（1）拟派团队管理能力与水平（履约能力）</w:t>
      </w:r>
    </w:p>
    <w:p w14:paraId="0BB96DBE">
      <w:pPr>
        <w:pageBreakBefore w:val="0"/>
        <w:widowControl w:val="0"/>
        <w:kinsoku/>
        <w:wordWrap w:val="0"/>
        <w:overflowPunct/>
        <w:topLinePunct w:val="0"/>
        <w:autoSpaceDE/>
        <w:autoSpaceDN/>
        <w:bidi w:val="0"/>
        <w:adjustRightInd w:val="0"/>
        <w:snapToGrid w:val="0"/>
        <w:spacing w:line="440" w:lineRule="exact"/>
        <w:ind w:firstLine="48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相对标准：拟派团队管理能力与水平（履约能力）强的定标候选人优于拟派团队管理能力与水平（履约能力）一般的定标候选人。</w:t>
      </w:r>
    </w:p>
    <w:p w14:paraId="67EFEEB7">
      <w:pPr>
        <w:pageBreakBefore w:val="0"/>
        <w:widowControl w:val="0"/>
        <w:kinsoku/>
        <w:wordWrap w:val="0"/>
        <w:overflowPunct/>
        <w:topLinePunct w:val="0"/>
        <w:autoSpaceDE/>
        <w:autoSpaceDN/>
        <w:bidi w:val="0"/>
        <w:adjustRightInd w:val="0"/>
        <w:snapToGrid w:val="0"/>
        <w:spacing w:line="440" w:lineRule="exact"/>
        <w:ind w:firstLine="48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（2）监理大纲</w:t>
      </w:r>
    </w:p>
    <w:p w14:paraId="72E44C41">
      <w:pPr>
        <w:pageBreakBefore w:val="0"/>
        <w:widowControl w:val="0"/>
        <w:kinsoku/>
        <w:wordWrap w:val="0"/>
        <w:overflowPunct/>
        <w:topLinePunct w:val="0"/>
        <w:autoSpaceDE/>
        <w:autoSpaceDN/>
        <w:bidi w:val="0"/>
        <w:adjustRightInd w:val="0"/>
        <w:snapToGrid w:val="0"/>
        <w:spacing w:line="440" w:lineRule="exact"/>
        <w:ind w:firstLine="48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相对标准：监理大纲优良的定标候选人优于监理大纲一般的定标候选人。</w:t>
      </w:r>
    </w:p>
    <w:p w14:paraId="257C5299">
      <w:pPr>
        <w:pageBreakBefore w:val="0"/>
        <w:widowControl w:val="0"/>
        <w:kinsoku/>
        <w:wordWrap w:val="0"/>
        <w:overflowPunct/>
        <w:topLinePunct w:val="0"/>
        <w:autoSpaceDE/>
        <w:autoSpaceDN/>
        <w:bidi w:val="0"/>
        <w:adjustRightInd w:val="0"/>
        <w:snapToGrid w:val="0"/>
        <w:spacing w:line="440" w:lineRule="exact"/>
        <w:ind w:firstLine="48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（3）评标报告</w:t>
      </w:r>
    </w:p>
    <w:p w14:paraId="3408F6EA">
      <w:pPr>
        <w:pageBreakBefore w:val="0"/>
        <w:widowControl w:val="0"/>
        <w:kinsoku/>
        <w:wordWrap w:val="0"/>
        <w:overflowPunct/>
        <w:topLinePunct w:val="0"/>
        <w:autoSpaceDE/>
        <w:autoSpaceDN/>
        <w:bidi w:val="0"/>
        <w:adjustRightInd w:val="0"/>
        <w:snapToGrid w:val="0"/>
        <w:spacing w:line="440" w:lineRule="exact"/>
        <w:ind w:firstLine="48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val="en-US" w:eastAsia="zh-CN"/>
        </w:rPr>
        <w:t>相对标准：评标委员会评审意见为具有优势风险低的定标候选人优于评标委员会评审意见为没有优势风险高的定标候选人（综合考虑评标委员会的评审意见，对各定标候选人的优势、风险等评审情况进行评审比较）。</w:t>
      </w:r>
    </w:p>
    <w:p w14:paraId="6B533CCC">
      <w:pPr>
        <w:pStyle w:val="5"/>
        <w:pageBreakBefore w:val="0"/>
        <w:widowControl w:val="0"/>
        <w:kinsoku/>
        <w:wordWrap w:val="0"/>
        <w:overflowPunct/>
        <w:topLinePunct w:val="0"/>
        <w:autoSpaceDE/>
        <w:autoSpaceDN/>
        <w:bidi w:val="0"/>
        <w:snapToGrid w:val="0"/>
        <w:spacing w:line="440" w:lineRule="exact"/>
        <w:ind w:firstLine="480"/>
        <w:jc w:val="both"/>
        <w:textAlignment w:val="auto"/>
        <w:outlineLvl w:val="2"/>
        <w:rPr>
          <w:rFonts w:hint="eastAsia" w:ascii="宋体" w:hAnsi="宋体" w:eastAsia="宋体" w:cs="宋体"/>
          <w:b/>
          <w:snapToGrid w:val="0"/>
          <w:color w:val="auto"/>
          <w:sz w:val="24"/>
          <w:szCs w:val="24"/>
          <w:highlight w:val="none"/>
          <w:lang w:val="en-US" w:eastAsia="zh-CN"/>
        </w:rPr>
      </w:pPr>
      <w:bookmarkStart w:id="325" w:name="_Toc424"/>
      <w:bookmarkStart w:id="326" w:name="_Toc6735"/>
      <w:bookmarkStart w:id="327" w:name="_Toc32345"/>
      <w:r>
        <w:rPr>
          <w:rFonts w:hint="eastAsia" w:ascii="宋体" w:hAnsi="宋体" w:cs="宋体"/>
          <w:b/>
          <w:snapToGrid w:val="0"/>
          <w:color w:val="auto"/>
          <w:sz w:val="24"/>
          <w:szCs w:val="24"/>
          <w:highlight w:val="none"/>
          <w:lang w:val="en-US" w:eastAsia="zh-CN"/>
        </w:rPr>
        <w:t>3</w:t>
      </w:r>
      <w:r>
        <w:rPr>
          <w:rFonts w:hint="eastAsia" w:ascii="宋体" w:hAnsi="宋体" w:eastAsia="宋体" w:cs="宋体"/>
          <w:b/>
          <w:snapToGrid w:val="0"/>
          <w:color w:val="auto"/>
          <w:sz w:val="24"/>
          <w:szCs w:val="24"/>
          <w:highlight w:val="none"/>
          <w:lang w:val="en-US" w:eastAsia="zh-CN"/>
        </w:rPr>
        <w:t>．定标结果公示</w:t>
      </w:r>
      <w:bookmarkEnd w:id="325"/>
      <w:bookmarkEnd w:id="326"/>
      <w:bookmarkEnd w:id="327"/>
    </w:p>
    <w:p w14:paraId="720300D5">
      <w:pPr>
        <w:pageBreakBefore w:val="0"/>
        <w:widowControl w:val="0"/>
        <w:kinsoku/>
        <w:wordWrap w:val="0"/>
        <w:overflowPunct/>
        <w:topLinePunct w:val="0"/>
        <w:autoSpaceDE/>
        <w:autoSpaceDN/>
        <w:bidi w:val="0"/>
        <w:adjustRightInd w:val="0"/>
        <w:snapToGrid w:val="0"/>
        <w:spacing w:line="440" w:lineRule="exact"/>
        <w:ind w:firstLine="48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lang w:val="en-US" w:eastAsia="zh-CN"/>
        </w:rPr>
        <w:t>3.1</w:t>
      </w:r>
      <w:r>
        <w:rPr>
          <w:rFonts w:hint="eastAsia" w:ascii="宋体" w:hAnsi="宋体" w:eastAsia="宋体" w:cs="宋体"/>
          <w:snapToGrid w:val="0"/>
          <w:color w:val="auto"/>
          <w:kern w:val="0"/>
          <w:sz w:val="24"/>
          <w:szCs w:val="24"/>
          <w:highlight w:val="none"/>
        </w:rPr>
        <w:t>定标委员会完成定标后，招标人应于定标会结束后3日内将中标候选人和定标情况在广东省招标投标监管网和全国公共资源交易平台（广东省·韶关市）工程交易系统上公示，公示时间不少于3日。</w:t>
      </w:r>
    </w:p>
    <w:p w14:paraId="6A3FADF1">
      <w:pPr>
        <w:pageBreakBefore w:val="0"/>
        <w:widowControl w:val="0"/>
        <w:kinsoku/>
        <w:wordWrap w:val="0"/>
        <w:overflowPunct/>
        <w:topLinePunct w:val="0"/>
        <w:autoSpaceDE/>
        <w:autoSpaceDN/>
        <w:bidi w:val="0"/>
        <w:adjustRightInd w:val="0"/>
        <w:snapToGrid w:val="0"/>
        <w:spacing w:line="440" w:lineRule="exact"/>
        <w:ind w:firstLine="48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lang w:val="en-US" w:eastAsia="zh-CN"/>
        </w:rPr>
        <w:t>3.2</w:t>
      </w:r>
      <w:r>
        <w:rPr>
          <w:rFonts w:hint="eastAsia" w:ascii="宋体" w:hAnsi="宋体" w:eastAsia="宋体" w:cs="宋体"/>
          <w:snapToGrid w:val="0"/>
          <w:color w:val="auto"/>
          <w:kern w:val="0"/>
          <w:sz w:val="24"/>
          <w:szCs w:val="24"/>
          <w:highlight w:val="none"/>
        </w:rPr>
        <w:t>投标人或者其他利害关系人对招标项目的中标结果有异议的，应当在中标候选人公示期间按规定向招标人提出书面异议，否则招标人不予受理。经招标人书面答复，异议人仍不满意的，可在法律规定的时限内向行政监督部门提出书面投诉。异议（投诉）提出、处理的具体办法和要求，按照《韶关市工程建设项目招标投标活动异议和投诉处理办法》（韶法审〔2020〕19 号）执行。</w:t>
      </w:r>
    </w:p>
    <w:p w14:paraId="25A8392E">
      <w:pPr>
        <w:pageBreakBefore w:val="0"/>
        <w:widowControl w:val="0"/>
        <w:kinsoku/>
        <w:wordWrap w:val="0"/>
        <w:overflowPunct/>
        <w:topLinePunct w:val="0"/>
        <w:autoSpaceDE/>
        <w:autoSpaceDN/>
        <w:bidi w:val="0"/>
        <w:adjustRightInd w:val="0"/>
        <w:snapToGrid w:val="0"/>
        <w:spacing w:line="440" w:lineRule="exact"/>
        <w:ind w:firstLine="48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lang w:val="en-US" w:eastAsia="zh-CN"/>
        </w:rPr>
        <w:t>3.3</w:t>
      </w:r>
      <w:r>
        <w:rPr>
          <w:rFonts w:hint="eastAsia" w:ascii="宋体" w:hAnsi="宋体" w:eastAsia="宋体" w:cs="宋体"/>
          <w:snapToGrid w:val="0"/>
          <w:color w:val="auto"/>
          <w:kern w:val="0"/>
          <w:sz w:val="24"/>
          <w:szCs w:val="24"/>
          <w:highlight w:val="none"/>
        </w:rPr>
        <w:t>投标人或其他利害关系人认为招标投标活动不符合法律、行政法规规定的，可以自知道或者应当知道之日起10日内按规定线上向有关招标管理部门投诉。投诉应当有明确的请求和必要的证明材料。招标管理部门应当自收到投诉之日起30个工作日内作出书面处理决定。</w:t>
      </w:r>
    </w:p>
    <w:p w14:paraId="13BA6502">
      <w:pPr>
        <w:pStyle w:val="5"/>
        <w:pageBreakBefore w:val="0"/>
        <w:widowControl w:val="0"/>
        <w:kinsoku/>
        <w:wordWrap w:val="0"/>
        <w:overflowPunct/>
        <w:topLinePunct w:val="0"/>
        <w:autoSpaceDE/>
        <w:autoSpaceDN/>
        <w:bidi w:val="0"/>
        <w:snapToGrid w:val="0"/>
        <w:spacing w:line="440" w:lineRule="exact"/>
        <w:ind w:firstLine="480"/>
        <w:jc w:val="both"/>
        <w:textAlignment w:val="auto"/>
        <w:outlineLvl w:val="2"/>
        <w:rPr>
          <w:rFonts w:hint="eastAsia" w:ascii="宋体" w:hAnsi="宋体" w:eastAsia="宋体" w:cs="宋体"/>
          <w:b/>
          <w:snapToGrid w:val="0"/>
          <w:color w:val="auto"/>
          <w:sz w:val="24"/>
          <w:szCs w:val="24"/>
          <w:highlight w:val="none"/>
          <w:lang w:val="en-US" w:eastAsia="zh-CN"/>
        </w:rPr>
      </w:pPr>
      <w:bookmarkStart w:id="328" w:name="_Toc24457"/>
      <w:bookmarkStart w:id="329" w:name="_Toc21341"/>
      <w:bookmarkStart w:id="330" w:name="_Toc16757"/>
      <w:r>
        <w:rPr>
          <w:rFonts w:hint="eastAsia" w:ascii="宋体" w:hAnsi="宋体" w:cs="宋体"/>
          <w:b/>
          <w:snapToGrid w:val="0"/>
          <w:color w:val="auto"/>
          <w:sz w:val="24"/>
          <w:szCs w:val="24"/>
          <w:highlight w:val="none"/>
          <w:lang w:val="en-US" w:eastAsia="zh-CN"/>
        </w:rPr>
        <w:t>4</w:t>
      </w:r>
      <w:r>
        <w:rPr>
          <w:rFonts w:hint="eastAsia" w:ascii="宋体" w:hAnsi="宋体" w:eastAsia="宋体" w:cs="宋体"/>
          <w:b/>
          <w:snapToGrid w:val="0"/>
          <w:color w:val="auto"/>
          <w:sz w:val="24"/>
          <w:szCs w:val="24"/>
          <w:highlight w:val="none"/>
          <w:lang w:val="en-US" w:eastAsia="zh-CN"/>
        </w:rPr>
        <w:t>．中标确认</w:t>
      </w:r>
      <w:bookmarkEnd w:id="328"/>
      <w:bookmarkEnd w:id="329"/>
      <w:bookmarkEnd w:id="330"/>
    </w:p>
    <w:p w14:paraId="2DC93CCC">
      <w:pPr>
        <w:pageBreakBefore w:val="0"/>
        <w:widowControl w:val="0"/>
        <w:kinsoku/>
        <w:overflowPunct/>
        <w:topLinePunct w:val="0"/>
        <w:autoSpaceDE/>
        <w:autoSpaceDN/>
        <w:bidi w:val="0"/>
        <w:spacing w:line="440" w:lineRule="exact"/>
        <w:ind w:firstLine="480" w:firstLineChars="200"/>
        <w:textAlignment w:val="auto"/>
        <w:outlineLvl w:val="9"/>
        <w:rPr>
          <w:rStyle w:val="44"/>
          <w:rFonts w:hint="eastAsia"/>
          <w:b/>
          <w:color w:val="auto"/>
          <w:highlight w:val="none"/>
        </w:rPr>
      </w:pPr>
      <w:r>
        <w:rPr>
          <w:rFonts w:hint="eastAsia" w:ascii="宋体" w:hAnsi="宋体" w:eastAsia="宋体" w:cs="宋体"/>
          <w:snapToGrid w:val="0"/>
          <w:color w:val="auto"/>
          <w:kern w:val="0"/>
          <w:sz w:val="24"/>
          <w:szCs w:val="24"/>
          <w:highlight w:val="none"/>
        </w:rPr>
        <w:t>中标人确定</w:t>
      </w: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rPr>
        <w:t>中标结果公示期满无（投诉）后，招标人确认排名第一的中标候选人为中标人，中标人的投标报价即为中标价。</w:t>
      </w:r>
    </w:p>
    <w:p w14:paraId="4A9F468D">
      <w:pPr>
        <w:jc w:val="left"/>
        <w:rPr>
          <w:rStyle w:val="44"/>
          <w:rFonts w:hint="eastAsia"/>
          <w:b/>
          <w:color w:val="auto"/>
          <w:highlight w:val="none"/>
        </w:rPr>
      </w:pPr>
      <w:r>
        <w:rPr>
          <w:rStyle w:val="44"/>
          <w:rFonts w:hint="eastAsia"/>
          <w:b/>
          <w:color w:val="auto"/>
          <w:highlight w:val="none"/>
        </w:rPr>
        <w:br w:type="page"/>
      </w:r>
    </w:p>
    <w:p w14:paraId="33D77BA6">
      <w:pPr>
        <w:pStyle w:val="3"/>
        <w:jc w:val="center"/>
        <w:rPr>
          <w:rFonts w:hint="eastAsia"/>
          <w:color w:val="auto"/>
          <w:highlight w:val="none"/>
        </w:rPr>
      </w:pPr>
      <w:bookmarkStart w:id="331" w:name="_Toc22624"/>
      <w:r>
        <w:rPr>
          <w:rFonts w:hint="eastAsia"/>
          <w:color w:val="auto"/>
          <w:highlight w:val="none"/>
        </w:rPr>
        <w:t>第</w:t>
      </w:r>
      <w:r>
        <w:rPr>
          <w:rFonts w:hint="eastAsia"/>
          <w:color w:val="auto"/>
          <w:highlight w:val="none"/>
          <w:lang w:val="en-US" w:eastAsia="zh-CN"/>
        </w:rPr>
        <w:t>二</w:t>
      </w:r>
      <w:r>
        <w:rPr>
          <w:rFonts w:hint="eastAsia"/>
          <w:color w:val="auto"/>
          <w:highlight w:val="none"/>
        </w:rPr>
        <w:t>章  中标人须知</w:t>
      </w:r>
      <w:bookmarkEnd w:id="331"/>
    </w:p>
    <w:p w14:paraId="1D52BC61">
      <w:pPr>
        <w:keepNext w:val="0"/>
        <w:keepLines w:val="0"/>
        <w:pageBreakBefore w:val="0"/>
        <w:widowControl w:val="0"/>
        <w:kinsoku/>
        <w:wordWrap w:val="0"/>
        <w:overflowPunct/>
        <w:topLinePunct w:val="0"/>
        <w:autoSpaceDE/>
        <w:autoSpaceDN/>
        <w:bidi w:val="0"/>
        <w:adjustRightInd w:val="0"/>
        <w:snapToGrid w:val="0"/>
        <w:spacing w:line="360" w:lineRule="auto"/>
        <w:ind w:firstLine="482" w:firstLineChars="200"/>
        <w:jc w:val="left"/>
        <w:textAlignment w:val="auto"/>
        <w:rPr>
          <w:rFonts w:hint="eastAsia" w:ascii="宋体" w:hAnsi="宋体" w:eastAsia="宋体" w:cs="宋体"/>
          <w:b/>
          <w:snapToGrid w:val="0"/>
          <w:color w:val="auto"/>
          <w:kern w:val="0"/>
          <w:sz w:val="24"/>
          <w:szCs w:val="24"/>
          <w:highlight w:val="none"/>
        </w:rPr>
      </w:pPr>
      <w:bookmarkStart w:id="332" w:name="_Toc383077246"/>
      <w:bookmarkStart w:id="333" w:name="_Toc281465962"/>
    </w:p>
    <w:p w14:paraId="1B2F9590">
      <w:pPr>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textAlignment w:val="auto"/>
        <w:outlineLvl w:val="1"/>
        <w:rPr>
          <w:rFonts w:hint="eastAsia" w:ascii="宋体" w:hAnsi="宋体" w:eastAsia="宋体" w:cs="宋体"/>
          <w:b/>
          <w:bCs/>
          <w:snapToGrid w:val="0"/>
          <w:color w:val="auto"/>
          <w:kern w:val="0"/>
          <w:sz w:val="24"/>
          <w:szCs w:val="24"/>
          <w:highlight w:val="none"/>
          <w:lang w:val="en-US" w:eastAsia="zh-CN"/>
        </w:rPr>
      </w:pPr>
      <w:bookmarkStart w:id="334" w:name="_Toc7483"/>
      <w:r>
        <w:rPr>
          <w:rFonts w:hint="eastAsia" w:ascii="宋体" w:hAnsi="宋体" w:eastAsia="宋体" w:cs="宋体"/>
          <w:b/>
          <w:bCs/>
          <w:snapToGrid w:val="0"/>
          <w:color w:val="auto"/>
          <w:kern w:val="0"/>
          <w:sz w:val="24"/>
          <w:szCs w:val="24"/>
          <w:highlight w:val="none"/>
          <w:lang w:val="en-US" w:eastAsia="zh-CN"/>
        </w:rPr>
        <w:t>1．中标通知书</w:t>
      </w:r>
      <w:bookmarkEnd w:id="334"/>
    </w:p>
    <w:p w14:paraId="7ECBD5B9">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招标人确定第一中标候选人为中标人，并在中标人确定之日起7日内向中标人发出中标通知书。中标通知书对招标人和中标人均具有法律约束力。中标通知书发出后，招标人改变中标结果和中标人放弃中标的，应当承担法律责任。</w:t>
      </w:r>
    </w:p>
    <w:p w14:paraId="6A4CF9CB">
      <w:pPr>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textAlignment w:val="auto"/>
        <w:outlineLvl w:val="1"/>
        <w:rPr>
          <w:rFonts w:hint="eastAsia" w:ascii="宋体" w:hAnsi="宋体" w:eastAsia="宋体" w:cs="宋体"/>
          <w:b/>
          <w:bCs/>
          <w:snapToGrid w:val="0"/>
          <w:color w:val="auto"/>
          <w:kern w:val="0"/>
          <w:sz w:val="24"/>
          <w:szCs w:val="24"/>
          <w:highlight w:val="none"/>
          <w:lang w:val="en-US" w:eastAsia="zh-CN"/>
        </w:rPr>
      </w:pPr>
      <w:bookmarkStart w:id="335" w:name="_Toc26052"/>
      <w:r>
        <w:rPr>
          <w:rFonts w:hint="eastAsia" w:ascii="宋体" w:hAnsi="宋体" w:eastAsia="宋体" w:cs="宋体"/>
          <w:b/>
          <w:bCs/>
          <w:snapToGrid w:val="0"/>
          <w:color w:val="auto"/>
          <w:kern w:val="0"/>
          <w:sz w:val="24"/>
          <w:szCs w:val="24"/>
          <w:highlight w:val="none"/>
          <w:lang w:val="en-US" w:eastAsia="zh-CN"/>
        </w:rPr>
        <w:t>2．中标结果公示</w:t>
      </w:r>
      <w:bookmarkEnd w:id="335"/>
    </w:p>
    <w:p w14:paraId="4D16CF2E">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中标通知书发出后15日内，招标人应将中标结果在广东省招标投标监管网（http://zbtb.gd.gov.cn）</w:t>
      </w: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color w:val="auto"/>
          <w:sz w:val="24"/>
          <w:szCs w:val="24"/>
          <w:highlight w:val="none"/>
        </w:rPr>
        <w:t>全国公共资源交易平台（广东省·韶关市）（https://ygp.gdzwfw.gov.cn/ggzy-portal/#/440200/index）</w:t>
      </w:r>
      <w:r>
        <w:rPr>
          <w:rFonts w:hint="eastAsia" w:ascii="宋体" w:hAnsi="宋体" w:eastAsia="宋体" w:cs="宋体"/>
          <w:snapToGrid w:val="0"/>
          <w:color w:val="auto"/>
          <w:kern w:val="0"/>
          <w:sz w:val="24"/>
          <w:szCs w:val="24"/>
          <w:highlight w:val="none"/>
        </w:rPr>
        <w:t>进行公示。</w:t>
      </w:r>
    </w:p>
    <w:p w14:paraId="091C5604">
      <w:pPr>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textAlignment w:val="auto"/>
        <w:outlineLvl w:val="1"/>
        <w:rPr>
          <w:rFonts w:hint="eastAsia" w:ascii="宋体" w:hAnsi="宋体" w:eastAsia="宋体" w:cs="宋体"/>
          <w:b/>
          <w:bCs/>
          <w:snapToGrid w:val="0"/>
          <w:color w:val="auto"/>
          <w:kern w:val="0"/>
          <w:sz w:val="24"/>
          <w:szCs w:val="24"/>
          <w:highlight w:val="none"/>
          <w:lang w:val="en-US" w:eastAsia="zh-CN"/>
        </w:rPr>
      </w:pPr>
      <w:bookmarkStart w:id="336" w:name="_Toc27400"/>
      <w:r>
        <w:rPr>
          <w:rFonts w:hint="eastAsia" w:ascii="宋体" w:hAnsi="宋体" w:eastAsia="宋体" w:cs="宋体"/>
          <w:b/>
          <w:bCs/>
          <w:snapToGrid w:val="0"/>
          <w:color w:val="auto"/>
          <w:kern w:val="0"/>
          <w:sz w:val="24"/>
          <w:szCs w:val="24"/>
          <w:highlight w:val="none"/>
          <w:lang w:val="en-US" w:eastAsia="zh-CN"/>
        </w:rPr>
        <w:t>3．履约保证</w:t>
      </w:r>
      <w:bookmarkEnd w:id="336"/>
    </w:p>
    <w:p w14:paraId="40E1F173">
      <w:pPr>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snapToGrid w:val="0"/>
          <w:color w:val="auto"/>
          <w:kern w:val="0"/>
          <w:sz w:val="24"/>
          <w:szCs w:val="24"/>
          <w:highlight w:val="none"/>
        </w:rPr>
        <w:t>3.1</w:t>
      </w:r>
      <w:r>
        <w:rPr>
          <w:rFonts w:hint="eastAsia" w:ascii="宋体" w:hAnsi="宋体" w:eastAsia="宋体" w:cs="宋体"/>
          <w:snapToGrid w:val="0"/>
          <w:color w:val="auto"/>
          <w:kern w:val="0"/>
          <w:sz w:val="24"/>
          <w:szCs w:val="24"/>
          <w:highlight w:val="none"/>
        </w:rPr>
        <w:t xml:space="preserve"> 中标人须在领取中标通知书之日起</w:t>
      </w:r>
      <w:r>
        <w:rPr>
          <w:rFonts w:hint="eastAsia" w:ascii="宋体" w:hAnsi="宋体" w:eastAsia="宋体" w:cs="宋体"/>
          <w:snapToGrid w:val="0"/>
          <w:color w:val="auto"/>
          <w:kern w:val="0"/>
          <w:sz w:val="24"/>
          <w:szCs w:val="24"/>
          <w:highlight w:val="none"/>
          <w:u w:val="single"/>
          <w:lang w:val="en-US" w:eastAsia="zh-CN"/>
        </w:rPr>
        <w:t>10</w:t>
      </w:r>
      <w:r>
        <w:rPr>
          <w:rFonts w:hint="eastAsia" w:ascii="宋体" w:hAnsi="宋体" w:eastAsia="宋体" w:cs="宋体"/>
          <w:snapToGrid w:val="0"/>
          <w:color w:val="auto"/>
          <w:kern w:val="0"/>
          <w:sz w:val="24"/>
          <w:szCs w:val="24"/>
          <w:highlight w:val="none"/>
        </w:rPr>
        <w:t>个工作日内、签订合同前向招标人提交金额为中标价</w:t>
      </w:r>
      <w:r>
        <w:rPr>
          <w:rFonts w:hint="eastAsia" w:ascii="宋体" w:hAnsi="宋体" w:eastAsia="宋体" w:cs="宋体"/>
          <w:snapToGrid w:val="0"/>
          <w:color w:val="auto"/>
          <w:kern w:val="0"/>
          <w:sz w:val="24"/>
          <w:szCs w:val="24"/>
          <w:highlight w:val="none"/>
          <w:u w:val="single"/>
          <w:lang w:val="en-US" w:eastAsia="zh-CN"/>
        </w:rPr>
        <w:t>3</w:t>
      </w:r>
      <w:r>
        <w:rPr>
          <w:rFonts w:hint="eastAsia" w:ascii="宋体" w:hAnsi="宋体" w:eastAsia="宋体" w:cs="宋体"/>
          <w:snapToGrid w:val="0"/>
          <w:color w:val="auto"/>
          <w:kern w:val="0"/>
          <w:sz w:val="24"/>
          <w:szCs w:val="24"/>
          <w:highlight w:val="none"/>
          <w:u w:val="single"/>
        </w:rPr>
        <w:t>%</w:t>
      </w:r>
      <w:r>
        <w:rPr>
          <w:rFonts w:hint="eastAsia" w:ascii="宋体" w:hAnsi="宋体" w:eastAsia="宋体" w:cs="宋体"/>
          <w:snapToGrid w:val="0"/>
          <w:color w:val="auto"/>
          <w:kern w:val="0"/>
          <w:sz w:val="24"/>
          <w:szCs w:val="24"/>
          <w:highlight w:val="none"/>
        </w:rPr>
        <w:t xml:space="preserve"> 的履约保证。</w:t>
      </w:r>
    </w:p>
    <w:p w14:paraId="154F9D1A">
      <w:pPr>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snapToGrid w:val="0"/>
          <w:color w:val="auto"/>
          <w:kern w:val="0"/>
          <w:sz w:val="24"/>
          <w:szCs w:val="24"/>
          <w:highlight w:val="none"/>
        </w:rPr>
        <w:t>3.2</w:t>
      </w:r>
      <w:r>
        <w:rPr>
          <w:rFonts w:hint="eastAsia" w:ascii="宋体" w:hAnsi="宋体" w:eastAsia="宋体" w:cs="宋体"/>
          <w:snapToGrid w:val="0"/>
          <w:color w:val="auto"/>
          <w:kern w:val="0"/>
          <w:sz w:val="24"/>
          <w:szCs w:val="24"/>
          <w:highlight w:val="none"/>
        </w:rPr>
        <w:t xml:space="preserve"> 中标人根据《关于统一在市公共资源交易一体化服务平台缴退工程建设项目履约保证金的通知》办理相关手续，履约保证的形式包括履约保证金、履约保证担保、履约保证保险三种，由中标人自主选择。商业保函、银行保函或保险合同(或保险单)的有效期应当自合同生效之日起至项目通过竣工验收之日后 28 天止。</w:t>
      </w:r>
    </w:p>
    <w:p w14:paraId="3DECBB32">
      <w:pPr>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jc w:val="left"/>
        <w:textAlignment w:val="auto"/>
        <w:rPr>
          <w:rFonts w:hint="eastAsia" w:ascii="宋体" w:hAnsi="宋体" w:eastAsia="宋体" w:cs="宋体"/>
          <w:b/>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 xml:space="preserve">3.3 </w:t>
      </w:r>
      <w:r>
        <w:rPr>
          <w:rFonts w:hint="eastAsia" w:ascii="宋体" w:hAnsi="宋体" w:eastAsia="宋体" w:cs="宋体"/>
          <w:snapToGrid w:val="0"/>
          <w:color w:val="auto"/>
          <w:kern w:val="0"/>
          <w:sz w:val="24"/>
          <w:szCs w:val="24"/>
          <w:highlight w:val="none"/>
        </w:rPr>
        <w:t>中标人在领取中标通知书之日起10个工作日内仍未提交履约保证的，招标人发出第一次提醒函；在领取中标通知书之日起15个工作日内仍未提交的，招标人发出第二次提醒函；在领取中标通知书之日起20个工作日内仍未提交的，视其放弃中标。</w:t>
      </w:r>
    </w:p>
    <w:p w14:paraId="4C38DB4B">
      <w:pPr>
        <w:keepNext w:val="0"/>
        <w:keepLines w:val="0"/>
        <w:pageBreakBefore w:val="0"/>
        <w:widowControl w:val="0"/>
        <w:kinsoku/>
        <w:overflowPunct/>
        <w:topLinePunct w:val="0"/>
        <w:autoSpaceDE/>
        <w:autoSpaceDN/>
        <w:bidi w:val="0"/>
        <w:spacing w:line="440" w:lineRule="exact"/>
        <w:ind w:firstLine="482" w:firstLineChars="200"/>
        <w:jc w:val="left"/>
        <w:textAlignment w:val="auto"/>
        <w:rPr>
          <w:rFonts w:hint="eastAsia" w:ascii="宋体" w:hAnsi="宋体" w:eastAsia="宋体" w:cs="宋体"/>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3.4</w:t>
      </w:r>
      <w:r>
        <w:rPr>
          <w:rFonts w:hint="eastAsia" w:ascii="宋体" w:hAnsi="宋体" w:eastAsia="宋体" w:cs="宋体"/>
          <w:bCs/>
          <w:snapToGrid w:val="0"/>
          <w:color w:val="auto"/>
          <w:kern w:val="0"/>
          <w:sz w:val="24"/>
          <w:szCs w:val="24"/>
          <w:highlight w:val="none"/>
        </w:rPr>
        <w:t xml:space="preserve"> 在项目实施过程中，如果承包人（即招标阶段的中标人，下同）由于自身的资金、技术、质量、非不可抗力等原因给发包人（即招标阶段的招标人，下同）造成经济损失，发包人有权扣划相应金额的履约保证。</w:t>
      </w:r>
    </w:p>
    <w:p w14:paraId="153CB1DE">
      <w:pPr>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jc w:val="left"/>
        <w:textAlignment w:val="auto"/>
        <w:rPr>
          <w:rFonts w:hint="eastAsia" w:ascii="宋体" w:hAnsi="宋体" w:eastAsia="宋体" w:cs="宋体"/>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 xml:space="preserve">3.5 </w:t>
      </w:r>
      <w:r>
        <w:rPr>
          <w:rFonts w:hint="eastAsia" w:ascii="宋体" w:hAnsi="宋体" w:eastAsia="宋体" w:cs="宋体"/>
          <w:bCs/>
          <w:snapToGrid w:val="0"/>
          <w:color w:val="auto"/>
          <w:kern w:val="0"/>
          <w:sz w:val="24"/>
          <w:szCs w:val="24"/>
          <w:highlight w:val="none"/>
        </w:rPr>
        <w:t>项目通过竣工验收之日后28天内，委托人将履约保证退还给监理人。</w:t>
      </w:r>
    </w:p>
    <w:p w14:paraId="4D609D1E">
      <w:pPr>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textAlignment w:val="auto"/>
        <w:outlineLvl w:val="1"/>
        <w:rPr>
          <w:rFonts w:hint="eastAsia" w:ascii="宋体" w:hAnsi="宋体" w:eastAsia="宋体" w:cs="宋体"/>
          <w:b/>
          <w:bCs/>
          <w:snapToGrid w:val="0"/>
          <w:color w:val="auto"/>
          <w:kern w:val="0"/>
          <w:sz w:val="24"/>
          <w:szCs w:val="24"/>
          <w:highlight w:val="none"/>
          <w:lang w:val="en-US" w:eastAsia="zh-CN"/>
        </w:rPr>
      </w:pPr>
      <w:bookmarkStart w:id="337" w:name="_Toc4625"/>
      <w:r>
        <w:rPr>
          <w:rFonts w:hint="eastAsia" w:ascii="宋体" w:hAnsi="宋体" w:eastAsia="宋体" w:cs="宋体"/>
          <w:b/>
          <w:bCs/>
          <w:snapToGrid w:val="0"/>
          <w:color w:val="auto"/>
          <w:kern w:val="0"/>
          <w:sz w:val="24"/>
          <w:szCs w:val="24"/>
          <w:highlight w:val="none"/>
          <w:lang w:val="en-US" w:eastAsia="zh-CN"/>
        </w:rPr>
        <w:t>4．合同订立</w:t>
      </w:r>
      <w:bookmarkEnd w:id="337"/>
    </w:p>
    <w:p w14:paraId="1DAAFEB5">
      <w:pPr>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4.1</w:t>
      </w:r>
      <w:r>
        <w:rPr>
          <w:rFonts w:hint="eastAsia" w:ascii="宋体" w:hAnsi="宋体" w:eastAsia="宋体" w:cs="宋体"/>
          <w:snapToGrid w:val="0"/>
          <w:color w:val="auto"/>
          <w:kern w:val="0"/>
          <w:sz w:val="24"/>
          <w:szCs w:val="24"/>
          <w:highlight w:val="none"/>
        </w:rPr>
        <w:t xml:space="preserve"> 招标人应当自中标通知书发出之日起</w:t>
      </w:r>
      <w:r>
        <w:rPr>
          <w:rFonts w:hint="eastAsia" w:ascii="宋体" w:hAnsi="宋体" w:eastAsia="宋体" w:cs="宋体"/>
          <w:snapToGrid w:val="0"/>
          <w:color w:val="auto"/>
          <w:kern w:val="0"/>
          <w:sz w:val="24"/>
          <w:szCs w:val="24"/>
          <w:highlight w:val="none"/>
          <w:u w:val="single"/>
        </w:rPr>
        <w:t xml:space="preserve"> 30 </w:t>
      </w:r>
      <w:r>
        <w:rPr>
          <w:rFonts w:hint="eastAsia" w:ascii="宋体" w:hAnsi="宋体" w:eastAsia="宋体" w:cs="宋体"/>
          <w:snapToGrid w:val="0"/>
          <w:color w:val="auto"/>
          <w:kern w:val="0"/>
          <w:sz w:val="24"/>
          <w:szCs w:val="24"/>
          <w:highlight w:val="none"/>
        </w:rPr>
        <w:t>日内，按照招标文件、中标人的投标文件与中标人订立书面合同。</w:t>
      </w:r>
    </w:p>
    <w:p w14:paraId="72F1D917">
      <w:pPr>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4.2</w:t>
      </w:r>
      <w:r>
        <w:rPr>
          <w:rFonts w:hint="eastAsia" w:ascii="宋体" w:hAnsi="宋体" w:eastAsia="宋体" w:cs="宋体"/>
          <w:snapToGrid w:val="0"/>
          <w:color w:val="auto"/>
          <w:kern w:val="0"/>
          <w:sz w:val="24"/>
          <w:szCs w:val="24"/>
          <w:highlight w:val="none"/>
        </w:rPr>
        <w:t xml:space="preserve"> 合同的标的、质量、履行期限条款和合同的价款、风险分担等主要条款，应当与招标文件、中标人的投标文件的内容一致。中标人在签订合同时不得向招标人提出附加条件。</w:t>
      </w:r>
    </w:p>
    <w:p w14:paraId="70091A5F">
      <w:pPr>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jc w:val="left"/>
        <w:textAlignment w:val="auto"/>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 xml:space="preserve">4.3 </w:t>
      </w:r>
      <w:r>
        <w:rPr>
          <w:rFonts w:hint="eastAsia" w:ascii="宋体" w:hAnsi="宋体" w:eastAsia="宋体" w:cs="宋体"/>
          <w:b w:val="0"/>
          <w:bCs w:val="0"/>
          <w:snapToGrid w:val="0"/>
          <w:color w:val="auto"/>
          <w:kern w:val="0"/>
          <w:sz w:val="24"/>
          <w:szCs w:val="24"/>
          <w:highlight w:val="none"/>
        </w:rPr>
        <w:t>若中标人在领取中标通知书之日起30天内仍未签订合同，招标人发出第一次提醒函；在领取中标通知书之日起40天内仍未签订，招标人发出第二次提醒函；在领取中标通知书之日起45天内仍未签订，视其放弃中标。</w:t>
      </w:r>
    </w:p>
    <w:p w14:paraId="41F337FC">
      <w:pPr>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jc w:val="left"/>
        <w:textAlignment w:val="auto"/>
        <w:rPr>
          <w:rFonts w:hint="eastAsia" w:ascii="宋体" w:hAnsi="宋体" w:eastAsia="宋体" w:cs="宋体"/>
          <w:b w:val="0"/>
          <w:bCs w:val="0"/>
          <w:snapToGrid w:val="0"/>
          <w:color w:val="auto"/>
          <w:kern w:val="0"/>
          <w:sz w:val="24"/>
          <w:szCs w:val="24"/>
          <w:highlight w:val="none"/>
          <w:lang w:val="en-US" w:eastAsia="zh-CN"/>
        </w:rPr>
      </w:pPr>
      <w:r>
        <w:rPr>
          <w:rFonts w:hint="eastAsia" w:ascii="宋体" w:hAnsi="宋体" w:eastAsia="宋体" w:cs="宋体"/>
          <w:b/>
          <w:bCs/>
          <w:snapToGrid w:val="0"/>
          <w:color w:val="auto"/>
          <w:kern w:val="0"/>
          <w:sz w:val="24"/>
          <w:szCs w:val="24"/>
          <w:highlight w:val="none"/>
          <w:lang w:val="en-US" w:eastAsia="zh-CN"/>
        </w:rPr>
        <w:t xml:space="preserve">4.4 </w:t>
      </w:r>
      <w:r>
        <w:rPr>
          <w:rFonts w:hint="eastAsia" w:ascii="宋体" w:hAnsi="宋体" w:eastAsia="宋体" w:cs="宋体"/>
          <w:b w:val="0"/>
          <w:bCs w:val="0"/>
          <w:snapToGrid w:val="0"/>
          <w:color w:val="auto"/>
          <w:kern w:val="0"/>
          <w:sz w:val="24"/>
          <w:szCs w:val="24"/>
          <w:highlight w:val="none"/>
        </w:rPr>
        <w:t>在书面合同订立之日起2个工作日内，由中标人将合同上传至建设工程交易系统，并发起退还投标保证的申请。韶关市公共资源交易中心在收到申请之日起3个工作日内，将投标保证金退还给中标人和其他中标候选人</w:t>
      </w:r>
      <w:r>
        <w:rPr>
          <w:rFonts w:hint="eastAsia" w:ascii="宋体" w:hAnsi="宋体" w:eastAsia="宋体" w:cs="宋体"/>
          <w:b w:val="0"/>
          <w:bCs w:val="0"/>
          <w:snapToGrid w:val="0"/>
          <w:color w:val="auto"/>
          <w:kern w:val="0"/>
          <w:sz w:val="24"/>
          <w:szCs w:val="24"/>
          <w:highlight w:val="none"/>
          <w:lang w:eastAsia="zh-CN"/>
        </w:rPr>
        <w:t>。</w:t>
      </w:r>
    </w:p>
    <w:p w14:paraId="5A7E2BBC">
      <w:pPr>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textAlignment w:val="auto"/>
        <w:outlineLvl w:val="1"/>
        <w:rPr>
          <w:rFonts w:hint="eastAsia" w:ascii="宋体" w:hAnsi="宋体" w:eastAsia="宋体" w:cs="宋体"/>
          <w:b/>
          <w:bCs/>
          <w:snapToGrid w:val="0"/>
          <w:color w:val="auto"/>
          <w:kern w:val="0"/>
          <w:sz w:val="24"/>
          <w:szCs w:val="24"/>
          <w:highlight w:val="none"/>
          <w:lang w:val="en-US" w:eastAsia="zh-CN"/>
        </w:rPr>
      </w:pPr>
      <w:bookmarkStart w:id="338" w:name="_Toc15911"/>
      <w:r>
        <w:rPr>
          <w:rFonts w:hint="eastAsia" w:ascii="宋体" w:hAnsi="宋体" w:eastAsia="宋体" w:cs="宋体"/>
          <w:b/>
          <w:bCs/>
          <w:snapToGrid w:val="0"/>
          <w:color w:val="auto"/>
          <w:kern w:val="0"/>
          <w:sz w:val="24"/>
          <w:szCs w:val="24"/>
          <w:highlight w:val="none"/>
          <w:lang w:val="en-US" w:eastAsia="zh-CN"/>
        </w:rPr>
        <w:t>5．放弃中标的处理</w:t>
      </w:r>
      <w:bookmarkEnd w:id="338"/>
    </w:p>
    <w:p w14:paraId="629D1403">
      <w:pPr>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5.1</w:t>
      </w:r>
      <w:r>
        <w:rPr>
          <w:rFonts w:hint="eastAsia" w:ascii="宋体" w:hAnsi="宋体" w:eastAsia="宋体" w:cs="宋体"/>
          <w:snapToGrid w:val="0"/>
          <w:color w:val="auto"/>
          <w:kern w:val="0"/>
          <w:sz w:val="24"/>
          <w:szCs w:val="24"/>
          <w:highlight w:val="none"/>
        </w:rPr>
        <w:t xml:space="preserve"> 中标人</w:t>
      </w:r>
      <w:r>
        <w:rPr>
          <w:rFonts w:hint="eastAsia" w:ascii="宋体" w:hAnsi="宋体" w:eastAsia="宋体" w:cs="宋体"/>
          <w:snapToGrid w:val="0"/>
          <w:color w:val="auto"/>
          <w:sz w:val="24"/>
          <w:szCs w:val="24"/>
          <w:highlight w:val="none"/>
        </w:rPr>
        <w:t>无正当理由放弃中标的，</w:t>
      </w:r>
      <w:r>
        <w:rPr>
          <w:rFonts w:hint="eastAsia" w:ascii="宋体" w:hAnsi="宋体" w:eastAsia="宋体" w:cs="宋体"/>
          <w:snapToGrid w:val="0"/>
          <w:color w:val="auto"/>
          <w:kern w:val="0"/>
          <w:sz w:val="24"/>
          <w:szCs w:val="24"/>
          <w:highlight w:val="none"/>
        </w:rPr>
        <w:t>取消其中标资格，其投标保证不予退还，给招标人造成的损失超过投标保证金额的，弃标人还应当对超过部分予以赔偿。招标人可按照评标委员会提交的中标候选人名单排序依次确定其他中标候选人为中标人，如果招标人认为其他中标候选人的条件明显不利于招标人的，也可以重新招标。</w:t>
      </w:r>
      <w:r>
        <w:rPr>
          <w:rFonts w:hint="eastAsia" w:ascii="宋体" w:hAnsi="宋体" w:eastAsia="宋体" w:cs="宋体"/>
          <w:bCs/>
          <w:snapToGrid w:val="0"/>
          <w:color w:val="auto"/>
          <w:kern w:val="0"/>
          <w:sz w:val="24"/>
          <w:szCs w:val="24"/>
          <w:highlight w:val="none"/>
        </w:rPr>
        <w:t>因此种情况造成招标人重新招标的</w:t>
      </w:r>
      <w:r>
        <w:rPr>
          <w:rFonts w:hint="eastAsia" w:ascii="宋体" w:hAnsi="宋体" w:eastAsia="宋体" w:cs="宋体"/>
          <w:snapToGrid w:val="0"/>
          <w:color w:val="auto"/>
          <w:kern w:val="0"/>
          <w:sz w:val="24"/>
          <w:szCs w:val="24"/>
          <w:highlight w:val="none"/>
        </w:rPr>
        <w:t>，招标人可不接受该弃标人再次投标。同时，招标人应将该弃标人的失信行为向行政监督部门报告。</w:t>
      </w:r>
    </w:p>
    <w:p w14:paraId="7C102A51">
      <w:pPr>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5.2</w:t>
      </w:r>
      <w:r>
        <w:rPr>
          <w:rFonts w:hint="eastAsia" w:ascii="宋体" w:hAnsi="宋体" w:eastAsia="宋体" w:cs="宋体"/>
          <w:snapToGrid w:val="0"/>
          <w:color w:val="auto"/>
          <w:kern w:val="0"/>
          <w:sz w:val="24"/>
          <w:szCs w:val="24"/>
          <w:highlight w:val="none"/>
        </w:rPr>
        <w:t xml:space="preserve"> 中标人因不可抗力提出不能履行合同的，须在领取中标通知书之日起10天内提供有关证明文件或资料，其投标保证予以退还，招标人可按照评标委员会提出的中标候选人名单排序依次确定其他中标候选人为中标人。如果招标人认为其他中标候选人的条件明显不利于招标人的，也可以重新招标。</w:t>
      </w:r>
    </w:p>
    <w:p w14:paraId="33CEC0A7">
      <w:pPr>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textAlignment w:val="auto"/>
        <w:outlineLvl w:val="1"/>
        <w:rPr>
          <w:rFonts w:hint="eastAsia" w:ascii="宋体" w:hAnsi="宋体" w:eastAsia="宋体" w:cs="宋体"/>
          <w:b/>
          <w:bCs/>
          <w:snapToGrid w:val="0"/>
          <w:color w:val="auto"/>
          <w:kern w:val="0"/>
          <w:sz w:val="24"/>
          <w:szCs w:val="24"/>
          <w:highlight w:val="none"/>
          <w:lang w:val="en-US" w:eastAsia="zh-CN"/>
        </w:rPr>
      </w:pPr>
      <w:bookmarkStart w:id="339" w:name="_Toc17735"/>
      <w:bookmarkStart w:id="340" w:name="_Toc4458"/>
      <w:bookmarkStart w:id="341" w:name="_Toc27583"/>
      <w:bookmarkStart w:id="342" w:name="_Toc13012"/>
      <w:bookmarkStart w:id="343" w:name="_Toc22933"/>
      <w:bookmarkStart w:id="344" w:name="_Toc13814"/>
      <w:bookmarkStart w:id="345" w:name="_Toc22977"/>
      <w:bookmarkStart w:id="346" w:name="_Toc23538"/>
      <w:bookmarkStart w:id="347" w:name="_Toc26679"/>
      <w:r>
        <w:rPr>
          <w:rFonts w:hint="eastAsia" w:ascii="宋体" w:hAnsi="宋体" w:eastAsia="宋体" w:cs="宋体"/>
          <w:b/>
          <w:bCs/>
          <w:snapToGrid w:val="0"/>
          <w:color w:val="auto"/>
          <w:kern w:val="0"/>
          <w:sz w:val="24"/>
          <w:szCs w:val="24"/>
          <w:highlight w:val="none"/>
          <w:lang w:val="en-US" w:eastAsia="zh-CN"/>
        </w:rPr>
        <w:t>6．分包</w:t>
      </w:r>
      <w:bookmarkEnd w:id="339"/>
    </w:p>
    <w:p w14:paraId="3CD2B586">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jc w:val="left"/>
        <w:textAlignment w:val="auto"/>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val="0"/>
          <w:bCs/>
          <w:snapToGrid w:val="0"/>
          <w:color w:val="auto"/>
          <w:kern w:val="0"/>
          <w:sz w:val="24"/>
          <w:szCs w:val="24"/>
          <w:highlight w:val="none"/>
          <w:lang w:val="en-US" w:eastAsia="zh-CN"/>
        </w:rPr>
        <w:t>合同范围内的监理服务严禁分包，一经发现，委托人有权解除合同，由此引起的一切经济损失和法律责任由监理人自行承担。</w:t>
      </w:r>
    </w:p>
    <w:bookmarkEnd w:id="340"/>
    <w:bookmarkEnd w:id="341"/>
    <w:bookmarkEnd w:id="342"/>
    <w:bookmarkEnd w:id="343"/>
    <w:bookmarkEnd w:id="344"/>
    <w:bookmarkEnd w:id="345"/>
    <w:bookmarkEnd w:id="346"/>
    <w:bookmarkEnd w:id="347"/>
    <w:p w14:paraId="649E71D2">
      <w:pPr>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textAlignment w:val="auto"/>
        <w:outlineLvl w:val="1"/>
        <w:rPr>
          <w:rFonts w:hint="eastAsia" w:ascii="宋体" w:hAnsi="宋体" w:eastAsia="宋体" w:cs="宋体"/>
          <w:b/>
          <w:bCs/>
          <w:snapToGrid w:val="0"/>
          <w:color w:val="auto"/>
          <w:kern w:val="0"/>
          <w:sz w:val="24"/>
          <w:szCs w:val="24"/>
          <w:highlight w:val="none"/>
          <w:lang w:val="en-US" w:eastAsia="zh-CN"/>
        </w:rPr>
      </w:pPr>
      <w:bookmarkStart w:id="348" w:name="_Toc239"/>
      <w:r>
        <w:rPr>
          <w:rFonts w:hint="eastAsia" w:ascii="宋体" w:hAnsi="宋体" w:eastAsia="宋体" w:cs="宋体"/>
          <w:b/>
          <w:bCs/>
          <w:snapToGrid w:val="0"/>
          <w:color w:val="auto"/>
          <w:kern w:val="0"/>
          <w:sz w:val="24"/>
          <w:szCs w:val="24"/>
          <w:highlight w:val="none"/>
          <w:lang w:val="en-US" w:eastAsia="zh-CN"/>
        </w:rPr>
        <w:t>7．监理服务期限</w:t>
      </w:r>
      <w:bookmarkEnd w:id="348"/>
    </w:p>
    <w:p w14:paraId="23A43434">
      <w:pPr>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jc w:val="left"/>
        <w:textAlignment w:val="auto"/>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7</w:t>
      </w:r>
      <w:r>
        <w:rPr>
          <w:rFonts w:hint="eastAsia" w:ascii="宋体" w:hAnsi="宋体" w:eastAsia="宋体" w:cs="宋体"/>
          <w:b/>
          <w:bCs w:val="0"/>
          <w:snapToGrid w:val="0"/>
          <w:color w:val="auto"/>
          <w:kern w:val="0"/>
          <w:sz w:val="24"/>
          <w:szCs w:val="24"/>
          <w:highlight w:val="none"/>
        </w:rPr>
        <w:t>.1</w:t>
      </w:r>
      <w:r>
        <w:rPr>
          <w:rFonts w:hint="eastAsia" w:ascii="宋体" w:hAnsi="宋体" w:eastAsia="宋体" w:cs="宋体"/>
          <w:bCs/>
          <w:snapToGrid w:val="0"/>
          <w:color w:val="auto"/>
          <w:kern w:val="0"/>
          <w:sz w:val="24"/>
          <w:szCs w:val="24"/>
          <w:highlight w:val="none"/>
        </w:rPr>
        <w:t>当满足专用合同条款约定的开始监理条件时，委托人应提前7天向监理人发出开始监理通知。监理服务期限自开始监理通知中载明的开始监理日期起计算。</w:t>
      </w:r>
    </w:p>
    <w:p w14:paraId="5633D65E">
      <w:pPr>
        <w:keepNext w:val="0"/>
        <w:keepLines w:val="0"/>
        <w:pageBreakBefore w:val="0"/>
        <w:widowControl w:val="0"/>
        <w:kinsoku/>
        <w:overflowPunct/>
        <w:topLinePunct w:val="0"/>
        <w:autoSpaceDE/>
        <w:autoSpaceDN/>
        <w:bidi w:val="0"/>
        <w:spacing w:line="440" w:lineRule="exact"/>
        <w:ind w:firstLine="482" w:firstLineChars="200"/>
        <w:jc w:val="left"/>
        <w:textAlignment w:val="auto"/>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7</w:t>
      </w:r>
      <w:r>
        <w:rPr>
          <w:rFonts w:hint="eastAsia" w:ascii="宋体" w:hAnsi="宋体" w:eastAsia="宋体" w:cs="宋体"/>
          <w:b/>
          <w:bCs w:val="0"/>
          <w:snapToGrid w:val="0"/>
          <w:color w:val="auto"/>
          <w:kern w:val="0"/>
          <w:sz w:val="24"/>
          <w:szCs w:val="24"/>
          <w:highlight w:val="none"/>
        </w:rPr>
        <w:t xml:space="preserve">.2 </w:t>
      </w:r>
      <w:bookmarkEnd w:id="332"/>
      <w:bookmarkEnd w:id="333"/>
      <w:r>
        <w:rPr>
          <w:rFonts w:hint="eastAsia" w:ascii="宋体" w:hAnsi="宋体" w:eastAsia="宋体" w:cs="宋体"/>
          <w:bCs/>
          <w:snapToGrid w:val="0"/>
          <w:color w:val="auto"/>
          <w:kern w:val="0"/>
          <w:sz w:val="24"/>
          <w:szCs w:val="24"/>
          <w:highlight w:val="none"/>
        </w:rPr>
        <w:t>在合同履行过程中，由于下列原因造成监理服务期限延误的，委托人应当延长监理服务期限并增加监理酬金，具体方法在专用合同条款中约定。</w:t>
      </w:r>
    </w:p>
    <w:p w14:paraId="600B9269">
      <w:pPr>
        <w:keepNext w:val="0"/>
        <w:keepLines w:val="0"/>
        <w:pageBreakBefore w:val="0"/>
        <w:widowControl w:val="0"/>
        <w:kinsoku/>
        <w:overflowPunct/>
        <w:topLinePunct w:val="0"/>
        <w:autoSpaceDE/>
        <w:autoSpaceDN/>
        <w:bidi w:val="0"/>
        <w:spacing w:line="440" w:lineRule="exact"/>
        <w:ind w:firstLine="480" w:firstLineChars="200"/>
        <w:jc w:val="left"/>
        <w:textAlignment w:val="auto"/>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（1）合同变更；</w:t>
      </w:r>
    </w:p>
    <w:p w14:paraId="0451DDB6">
      <w:pPr>
        <w:keepNext w:val="0"/>
        <w:keepLines w:val="0"/>
        <w:pageBreakBefore w:val="0"/>
        <w:widowControl w:val="0"/>
        <w:kinsoku/>
        <w:overflowPunct/>
        <w:topLinePunct w:val="0"/>
        <w:autoSpaceDE/>
        <w:autoSpaceDN/>
        <w:bidi w:val="0"/>
        <w:spacing w:line="440" w:lineRule="exact"/>
        <w:ind w:firstLine="480" w:firstLineChars="200"/>
        <w:jc w:val="left"/>
        <w:textAlignment w:val="auto"/>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（2）因委托人原因导致的监理工作暂停；</w:t>
      </w:r>
    </w:p>
    <w:p w14:paraId="6DF07D4F">
      <w:pPr>
        <w:keepNext w:val="0"/>
        <w:keepLines w:val="0"/>
        <w:pageBreakBefore w:val="0"/>
        <w:widowControl w:val="0"/>
        <w:kinsoku/>
        <w:overflowPunct/>
        <w:topLinePunct w:val="0"/>
        <w:autoSpaceDE/>
        <w:autoSpaceDN/>
        <w:bidi w:val="0"/>
        <w:spacing w:line="440" w:lineRule="exact"/>
        <w:ind w:firstLine="480" w:firstLineChars="200"/>
        <w:jc w:val="left"/>
        <w:textAlignment w:val="auto"/>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（3）未按合同约定及时支付监理服务酬金；</w:t>
      </w:r>
    </w:p>
    <w:p w14:paraId="6FB1C7DF">
      <w:pPr>
        <w:keepNext w:val="0"/>
        <w:keepLines w:val="0"/>
        <w:pageBreakBefore w:val="0"/>
        <w:widowControl w:val="0"/>
        <w:kinsoku/>
        <w:overflowPunct/>
        <w:topLinePunct w:val="0"/>
        <w:autoSpaceDE/>
        <w:autoSpaceDN/>
        <w:bidi w:val="0"/>
        <w:spacing w:line="440" w:lineRule="exact"/>
        <w:ind w:firstLine="480" w:firstLineChars="200"/>
        <w:jc w:val="left"/>
        <w:textAlignment w:val="auto"/>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（4）未及时履行合同约定的相关义务；</w:t>
      </w:r>
    </w:p>
    <w:p w14:paraId="32CB7620">
      <w:pPr>
        <w:keepNext w:val="0"/>
        <w:keepLines w:val="0"/>
        <w:pageBreakBefore w:val="0"/>
        <w:widowControl w:val="0"/>
        <w:kinsoku/>
        <w:overflowPunct/>
        <w:topLinePunct w:val="0"/>
        <w:autoSpaceDE/>
        <w:autoSpaceDN/>
        <w:bidi w:val="0"/>
        <w:spacing w:line="440" w:lineRule="exact"/>
        <w:ind w:firstLine="480" w:firstLineChars="200"/>
        <w:jc w:val="left"/>
        <w:textAlignment w:val="auto"/>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（5）由于承包人（指在本招标项目监理范围内，与委托人签订勘察、设计、施工承包合同的当事人，下同）延误、行政管理造成的监理服务期限延误；</w:t>
      </w:r>
    </w:p>
    <w:p w14:paraId="7E1F05C2">
      <w:pPr>
        <w:keepNext w:val="0"/>
        <w:keepLines w:val="0"/>
        <w:pageBreakBefore w:val="0"/>
        <w:widowControl w:val="0"/>
        <w:kinsoku/>
        <w:overflowPunct/>
        <w:topLinePunct w:val="0"/>
        <w:autoSpaceDE/>
        <w:autoSpaceDN/>
        <w:bidi w:val="0"/>
        <w:spacing w:line="440" w:lineRule="exact"/>
        <w:ind w:firstLine="480" w:firstLineChars="200"/>
        <w:jc w:val="left"/>
        <w:textAlignment w:val="auto"/>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rPr>
        <w:t>（6）造成监理服务期限延误的其他原因。</w:t>
      </w:r>
    </w:p>
    <w:p w14:paraId="7D36DBFE">
      <w:pPr>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textAlignment w:val="auto"/>
        <w:outlineLvl w:val="1"/>
        <w:rPr>
          <w:rFonts w:hint="eastAsia" w:ascii="宋体" w:hAnsi="宋体" w:eastAsia="宋体" w:cs="宋体"/>
          <w:b/>
          <w:bCs/>
          <w:snapToGrid w:val="0"/>
          <w:color w:val="auto"/>
          <w:kern w:val="0"/>
          <w:sz w:val="24"/>
          <w:szCs w:val="24"/>
          <w:highlight w:val="none"/>
          <w:lang w:val="en-US" w:eastAsia="zh-CN"/>
        </w:rPr>
      </w:pPr>
      <w:bookmarkStart w:id="349" w:name="_Toc16721"/>
      <w:bookmarkStart w:id="350" w:name="_Toc3047"/>
      <w:bookmarkStart w:id="351" w:name="_Toc30879"/>
      <w:r>
        <w:rPr>
          <w:rFonts w:hint="eastAsia" w:ascii="宋体" w:hAnsi="宋体" w:eastAsia="宋体" w:cs="宋体"/>
          <w:b/>
          <w:bCs/>
          <w:snapToGrid w:val="0"/>
          <w:color w:val="auto"/>
          <w:kern w:val="0"/>
          <w:sz w:val="24"/>
          <w:szCs w:val="24"/>
          <w:highlight w:val="none"/>
          <w:lang w:val="en-US" w:eastAsia="zh-CN"/>
        </w:rPr>
        <w:t>8．项目监理机构</w:t>
      </w:r>
      <w:bookmarkEnd w:id="349"/>
      <w:bookmarkEnd w:id="350"/>
      <w:bookmarkEnd w:id="351"/>
    </w:p>
    <w:p w14:paraId="6BF98A28">
      <w:pPr>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jc w:val="left"/>
        <w:textAlignment w:val="auto"/>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bCs w:val="0"/>
          <w:snapToGrid w:val="0"/>
          <w:color w:val="auto"/>
          <w:kern w:val="0"/>
          <w:sz w:val="24"/>
          <w:szCs w:val="24"/>
          <w:highlight w:val="none"/>
          <w:lang w:val="en-US" w:eastAsia="zh-CN"/>
        </w:rPr>
        <w:t>8.1</w:t>
      </w:r>
      <w:r>
        <w:rPr>
          <w:rFonts w:hint="eastAsia" w:ascii="宋体" w:hAnsi="宋体" w:eastAsia="宋体" w:cs="宋体"/>
          <w:b w:val="0"/>
          <w:bCs/>
          <w:snapToGrid w:val="0"/>
          <w:color w:val="auto"/>
          <w:kern w:val="0"/>
          <w:sz w:val="24"/>
          <w:szCs w:val="24"/>
          <w:highlight w:val="none"/>
          <w:lang w:val="en-US" w:eastAsia="zh-CN"/>
        </w:rPr>
        <w:t xml:space="preserve"> 监理人派驻项目监理机构的人员必须为其投标文件确定的人员，否则委托人有权解除合同。</w:t>
      </w:r>
    </w:p>
    <w:p w14:paraId="3CDF9D61">
      <w:pPr>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jc w:val="left"/>
        <w:textAlignment w:val="auto"/>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bCs w:val="0"/>
          <w:snapToGrid w:val="0"/>
          <w:color w:val="auto"/>
          <w:kern w:val="0"/>
          <w:sz w:val="24"/>
          <w:szCs w:val="24"/>
          <w:highlight w:val="none"/>
          <w:lang w:val="en-US" w:eastAsia="zh-CN"/>
        </w:rPr>
        <w:t>8.2</w:t>
      </w:r>
      <w:r>
        <w:rPr>
          <w:rFonts w:hint="eastAsia" w:ascii="宋体" w:hAnsi="宋体" w:eastAsia="宋体" w:cs="宋体"/>
          <w:b w:val="0"/>
          <w:bCs/>
          <w:snapToGrid w:val="0"/>
          <w:color w:val="auto"/>
          <w:kern w:val="0"/>
          <w:sz w:val="24"/>
          <w:szCs w:val="24"/>
          <w:highlight w:val="none"/>
          <w:lang w:val="en-US" w:eastAsia="zh-CN"/>
        </w:rPr>
        <w:t xml:space="preserve"> 项目监理机构班子成员不得擅自变更。其中，总监理工程师若有《广东省住房和城乡建设厅关于建设工程项目招标中标后监督检查的办法》（粤建市〔2009〕8号，以下简称“《办法》”）第九条所述除外情形之一确需变更的，监理人应填写《建设工程项目管理班子变更情况报告表》（《办法》附件4）并附上相关证明资料，经委托人和建设行政主管部门审核同意方可变更，且更换后的总监理工程师应与监理人的投标文件所确定的原总监理工程师的主要条件一致；项目监理机构班子其他成员若有《办法》第九条所述除外情形之一确需变更的，监理人应填写《建设工程项目管理班子变更情况报告表》并附上相关证明资料，经委托人审核同意方可变更。</w:t>
      </w:r>
    </w:p>
    <w:p w14:paraId="54E31461">
      <w:pPr>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textAlignment w:val="auto"/>
        <w:outlineLvl w:val="1"/>
        <w:rPr>
          <w:rFonts w:hint="eastAsia" w:ascii="宋体" w:hAnsi="宋体" w:eastAsia="宋体" w:cs="宋体"/>
          <w:b/>
          <w:bCs/>
          <w:snapToGrid w:val="0"/>
          <w:color w:val="auto"/>
          <w:kern w:val="0"/>
          <w:sz w:val="24"/>
          <w:szCs w:val="24"/>
          <w:highlight w:val="none"/>
          <w:lang w:val="en-US" w:eastAsia="zh-CN"/>
        </w:rPr>
      </w:pPr>
      <w:bookmarkStart w:id="352" w:name="_Toc13000"/>
      <w:r>
        <w:rPr>
          <w:rFonts w:hint="eastAsia" w:ascii="宋体" w:hAnsi="宋体" w:eastAsia="宋体" w:cs="宋体"/>
          <w:b/>
          <w:bCs/>
          <w:snapToGrid w:val="0"/>
          <w:color w:val="auto"/>
          <w:kern w:val="0"/>
          <w:sz w:val="24"/>
          <w:szCs w:val="24"/>
          <w:highlight w:val="none"/>
          <w:lang w:val="en-US" w:eastAsia="zh-CN"/>
        </w:rPr>
        <w:t>9．安全防护</w:t>
      </w:r>
      <w:bookmarkEnd w:id="352"/>
    </w:p>
    <w:p w14:paraId="139AEAD6">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jc w:val="left"/>
        <w:textAlignment w:val="auto"/>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val="0"/>
          <w:bCs/>
          <w:snapToGrid w:val="0"/>
          <w:color w:val="auto"/>
          <w:kern w:val="0"/>
          <w:sz w:val="24"/>
          <w:szCs w:val="24"/>
          <w:highlight w:val="none"/>
          <w:lang w:val="en-US" w:eastAsia="zh-CN"/>
        </w:rPr>
        <w:t>监理人应按照安全监理有关规定，采取严格、科学的安全防护措施，确保监理人员人身安全，承担由于自身安全防护措施不力所造成的安全事故责任和发生的费用。</w:t>
      </w:r>
    </w:p>
    <w:p w14:paraId="6E4B7ACD">
      <w:pPr>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textAlignment w:val="auto"/>
        <w:outlineLvl w:val="1"/>
        <w:rPr>
          <w:rFonts w:hint="eastAsia" w:ascii="宋体" w:hAnsi="宋体" w:eastAsia="宋体" w:cs="宋体"/>
          <w:b/>
          <w:bCs/>
          <w:snapToGrid w:val="0"/>
          <w:color w:val="auto"/>
          <w:kern w:val="0"/>
          <w:sz w:val="24"/>
          <w:szCs w:val="24"/>
          <w:highlight w:val="none"/>
          <w:lang w:val="en-US" w:eastAsia="zh-CN"/>
        </w:rPr>
      </w:pPr>
      <w:bookmarkStart w:id="353" w:name="_Toc24698"/>
      <w:r>
        <w:rPr>
          <w:rFonts w:hint="eastAsia" w:ascii="宋体" w:hAnsi="宋体" w:eastAsia="宋体" w:cs="宋体"/>
          <w:b/>
          <w:bCs/>
          <w:snapToGrid w:val="0"/>
          <w:color w:val="auto"/>
          <w:kern w:val="0"/>
          <w:sz w:val="24"/>
          <w:szCs w:val="24"/>
          <w:highlight w:val="none"/>
          <w:lang w:val="en-US" w:eastAsia="zh-CN"/>
        </w:rPr>
        <w:t>10．接受监督</w:t>
      </w:r>
      <w:bookmarkEnd w:id="353"/>
    </w:p>
    <w:p w14:paraId="7935E812">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jc w:val="left"/>
        <w:textAlignment w:val="auto"/>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val="0"/>
          <w:bCs/>
          <w:snapToGrid w:val="0"/>
          <w:color w:val="auto"/>
          <w:kern w:val="0"/>
          <w:sz w:val="24"/>
          <w:szCs w:val="24"/>
          <w:highlight w:val="none"/>
          <w:lang w:val="en-US" w:eastAsia="zh-CN"/>
        </w:rPr>
        <w:t>监理人应严格按照法律、法规以及《建设工程监理规范》（GB/T 50319—2013）有关规定实施监理，同时须服从委托人以及建设行政主管部门对监理工作全方位的监督，及时将监理大纲、监理规划、监理实施细则等监理文件报委托人审查备案。</w:t>
      </w:r>
    </w:p>
    <w:p w14:paraId="5C41BEB3">
      <w:pPr>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textAlignment w:val="auto"/>
        <w:outlineLvl w:val="1"/>
        <w:rPr>
          <w:rFonts w:hint="eastAsia" w:ascii="宋体" w:hAnsi="宋体" w:eastAsia="宋体" w:cs="宋体"/>
          <w:b/>
          <w:bCs/>
          <w:snapToGrid w:val="0"/>
          <w:color w:val="auto"/>
          <w:kern w:val="0"/>
          <w:sz w:val="24"/>
          <w:szCs w:val="24"/>
          <w:highlight w:val="none"/>
          <w:lang w:val="en-US" w:eastAsia="zh-CN"/>
        </w:rPr>
      </w:pPr>
      <w:bookmarkStart w:id="354" w:name="_Toc17233"/>
      <w:r>
        <w:rPr>
          <w:rFonts w:hint="eastAsia" w:ascii="宋体" w:hAnsi="宋体" w:eastAsia="宋体" w:cs="宋体"/>
          <w:b/>
          <w:bCs/>
          <w:snapToGrid w:val="0"/>
          <w:color w:val="auto"/>
          <w:kern w:val="0"/>
          <w:sz w:val="24"/>
          <w:szCs w:val="24"/>
          <w:highlight w:val="none"/>
          <w:lang w:val="en-US" w:eastAsia="zh-CN"/>
        </w:rPr>
        <w:t>11．监理档案移交</w:t>
      </w:r>
      <w:bookmarkEnd w:id="354"/>
    </w:p>
    <w:p w14:paraId="5963F185">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jc w:val="left"/>
        <w:textAlignment w:val="auto"/>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val="0"/>
          <w:bCs/>
          <w:snapToGrid w:val="0"/>
          <w:color w:val="auto"/>
          <w:kern w:val="0"/>
          <w:sz w:val="24"/>
          <w:szCs w:val="24"/>
          <w:highlight w:val="none"/>
          <w:lang w:val="en-US" w:eastAsia="zh-CN"/>
        </w:rPr>
        <w:t>项目竣工验收后，监理人应向委托人提交一式八份符合《建设工程监理规范》（GB/T 50319—2013）以及《韶关市城市建设档案管理办法》及韶关市城市建设档案馆的要求（质量、数量），编制成册的监理档案资料（制作标准和相关要求按韶关市城市建设档案馆的有关规定执行），并承担档案涉及的所有费用。</w:t>
      </w:r>
    </w:p>
    <w:p w14:paraId="52C7DE48">
      <w:pPr>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textAlignment w:val="auto"/>
        <w:outlineLvl w:val="1"/>
        <w:rPr>
          <w:rFonts w:hint="eastAsia" w:ascii="宋体" w:hAnsi="宋体" w:eastAsia="宋体" w:cs="宋体"/>
          <w:b/>
          <w:bCs/>
          <w:snapToGrid w:val="0"/>
          <w:color w:val="auto"/>
          <w:kern w:val="0"/>
          <w:sz w:val="24"/>
          <w:szCs w:val="24"/>
          <w:highlight w:val="none"/>
          <w:lang w:val="en-US" w:eastAsia="zh-CN"/>
        </w:rPr>
      </w:pPr>
      <w:bookmarkStart w:id="355" w:name="_Toc16504"/>
      <w:r>
        <w:rPr>
          <w:rFonts w:hint="eastAsia" w:ascii="宋体" w:hAnsi="宋体" w:eastAsia="宋体" w:cs="宋体"/>
          <w:b/>
          <w:bCs/>
          <w:snapToGrid w:val="0"/>
          <w:color w:val="auto"/>
          <w:kern w:val="0"/>
          <w:sz w:val="24"/>
          <w:szCs w:val="24"/>
          <w:highlight w:val="none"/>
          <w:lang w:val="en-US" w:eastAsia="zh-CN"/>
        </w:rPr>
        <w:t>12．不良行为处理</w:t>
      </w:r>
      <w:bookmarkEnd w:id="355"/>
    </w:p>
    <w:p w14:paraId="296FACBA">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jc w:val="left"/>
        <w:textAlignment w:val="auto"/>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val="0"/>
          <w:bCs/>
          <w:snapToGrid w:val="0"/>
          <w:color w:val="auto"/>
          <w:kern w:val="0"/>
          <w:sz w:val="24"/>
          <w:szCs w:val="24"/>
          <w:highlight w:val="none"/>
          <w:lang w:val="en-US" w:eastAsia="zh-CN"/>
        </w:rPr>
        <w:t>监理人及其有关人员有下列行为之一的，委托人应及时报请建设行政主管部门查处。除按照有关法律、法规进行处罚外，不良行为将计入企业及有关个人诚信档案，并在韶关市住房和城乡建设管理局网站公布。</w:t>
      </w:r>
    </w:p>
    <w:p w14:paraId="2F3FCB76">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jc w:val="left"/>
        <w:textAlignment w:val="auto"/>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val="0"/>
          <w:bCs/>
          <w:snapToGrid w:val="0"/>
          <w:color w:val="auto"/>
          <w:kern w:val="0"/>
          <w:sz w:val="24"/>
          <w:szCs w:val="24"/>
          <w:highlight w:val="none"/>
          <w:lang w:val="en-US" w:eastAsia="zh-CN"/>
        </w:rPr>
        <w:t>（1）转让监理业务的；</w:t>
      </w:r>
    </w:p>
    <w:p w14:paraId="62A74126">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jc w:val="left"/>
        <w:textAlignment w:val="auto"/>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val="0"/>
          <w:bCs/>
          <w:snapToGrid w:val="0"/>
          <w:color w:val="auto"/>
          <w:kern w:val="0"/>
          <w:sz w:val="24"/>
          <w:szCs w:val="24"/>
          <w:highlight w:val="none"/>
          <w:lang w:val="en-US" w:eastAsia="zh-CN"/>
        </w:rPr>
        <w:t>（2）非原参加投标中标的总监理工程师负责组织监理或在实施过程中擅自更换总监理工程师的、项目监理机构的其他监理人员与中标文件确定的人员不相符的；</w:t>
      </w:r>
    </w:p>
    <w:p w14:paraId="28730BA1">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jc w:val="left"/>
        <w:textAlignment w:val="auto"/>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val="0"/>
          <w:bCs/>
          <w:snapToGrid w:val="0"/>
          <w:color w:val="auto"/>
          <w:kern w:val="0"/>
          <w:sz w:val="24"/>
          <w:szCs w:val="24"/>
          <w:highlight w:val="none"/>
          <w:lang w:val="en-US" w:eastAsia="zh-CN"/>
        </w:rPr>
        <w:t>（3）与建设单位、施工单位串通，签认虚假工程量或工程造价的；</w:t>
      </w:r>
    </w:p>
    <w:p w14:paraId="448A75E7">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jc w:val="left"/>
        <w:textAlignment w:val="auto"/>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val="0"/>
          <w:bCs/>
          <w:snapToGrid w:val="0"/>
          <w:color w:val="auto"/>
          <w:kern w:val="0"/>
          <w:sz w:val="24"/>
          <w:szCs w:val="24"/>
          <w:highlight w:val="none"/>
          <w:lang w:val="en-US" w:eastAsia="zh-CN"/>
        </w:rPr>
        <w:t>（4）现场监理不到位的；</w:t>
      </w:r>
    </w:p>
    <w:p w14:paraId="2C9E6FBA">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jc w:val="left"/>
        <w:textAlignment w:val="auto"/>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val="0"/>
          <w:bCs/>
          <w:snapToGrid w:val="0"/>
          <w:color w:val="auto"/>
          <w:kern w:val="0"/>
          <w:sz w:val="24"/>
          <w:szCs w:val="24"/>
          <w:highlight w:val="none"/>
          <w:lang w:val="en-US" w:eastAsia="zh-CN"/>
        </w:rPr>
        <w:t>（5）非本人资格证书注册单位从事监理工作的；</w:t>
      </w:r>
    </w:p>
    <w:p w14:paraId="40F13896">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jc w:val="left"/>
        <w:textAlignment w:val="auto"/>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val="0"/>
          <w:bCs/>
          <w:snapToGrid w:val="0"/>
          <w:color w:val="auto"/>
          <w:kern w:val="0"/>
          <w:sz w:val="24"/>
          <w:szCs w:val="24"/>
          <w:highlight w:val="none"/>
          <w:lang w:val="en-US" w:eastAsia="zh-CN"/>
        </w:rPr>
        <w:t>（6）总监理工程师承担超过三项工程监理任务的；</w:t>
      </w:r>
    </w:p>
    <w:p w14:paraId="1FAF7165">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jc w:val="left"/>
        <w:textAlignment w:val="auto"/>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val="0"/>
          <w:bCs/>
          <w:snapToGrid w:val="0"/>
          <w:color w:val="auto"/>
          <w:kern w:val="0"/>
          <w:sz w:val="24"/>
          <w:szCs w:val="24"/>
          <w:highlight w:val="none"/>
          <w:lang w:val="en-US" w:eastAsia="zh-CN"/>
        </w:rPr>
        <w:t>（7）违反有关法律、法规、规章规定的其它行为。</w:t>
      </w:r>
    </w:p>
    <w:p w14:paraId="68472A8C">
      <w:pPr>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textAlignment w:val="auto"/>
        <w:outlineLvl w:val="1"/>
        <w:rPr>
          <w:rFonts w:hint="eastAsia" w:ascii="宋体" w:hAnsi="宋体" w:eastAsia="宋体" w:cs="宋体"/>
          <w:b/>
          <w:bCs/>
          <w:snapToGrid w:val="0"/>
          <w:color w:val="auto"/>
          <w:kern w:val="0"/>
          <w:sz w:val="24"/>
          <w:szCs w:val="24"/>
          <w:highlight w:val="none"/>
          <w:lang w:val="en-US" w:eastAsia="zh-CN"/>
        </w:rPr>
      </w:pPr>
      <w:bookmarkStart w:id="356" w:name="_Toc23467"/>
      <w:r>
        <w:rPr>
          <w:rFonts w:hint="eastAsia" w:ascii="宋体" w:hAnsi="宋体" w:eastAsia="宋体" w:cs="宋体"/>
          <w:b/>
          <w:bCs/>
          <w:snapToGrid w:val="0"/>
          <w:color w:val="auto"/>
          <w:kern w:val="0"/>
          <w:sz w:val="24"/>
          <w:szCs w:val="24"/>
          <w:highlight w:val="none"/>
          <w:lang w:val="en-US" w:eastAsia="zh-CN"/>
        </w:rPr>
        <w:t>13．信用评价条款内容</w:t>
      </w:r>
      <w:bookmarkEnd w:id="356"/>
    </w:p>
    <w:p w14:paraId="0A7F4E33">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jc w:val="left"/>
        <w:textAlignment w:val="auto"/>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val="0"/>
          <w:bCs/>
          <w:snapToGrid w:val="0"/>
          <w:color w:val="auto"/>
          <w:kern w:val="0"/>
          <w:sz w:val="24"/>
          <w:szCs w:val="24"/>
          <w:highlight w:val="none"/>
          <w:lang w:val="en-US" w:eastAsia="zh-CN"/>
        </w:rPr>
        <w:t>由委托人决定是否对监理人的履约情况进行信用评价。若进行信用评价，评价条款由委托人自拟，条款内容可参考人员到位情况、服务配合程度、服务成果质量、项目后期服务以及信用评价结果的运用等。</w:t>
      </w:r>
    </w:p>
    <w:p w14:paraId="36397451">
      <w:pPr>
        <w:keepNext w:val="0"/>
        <w:keepLines w:val="0"/>
        <w:pageBreakBefore w:val="0"/>
        <w:widowControl w:val="0"/>
        <w:numPr>
          <w:ilvl w:val="0"/>
          <w:numId w:val="0"/>
        </w:numPr>
        <w:kinsoku/>
        <w:wordWrap w:val="0"/>
        <w:overflowPunct/>
        <w:topLinePunct w:val="0"/>
        <w:autoSpaceDE/>
        <w:autoSpaceDN/>
        <w:bidi w:val="0"/>
        <w:adjustRightInd w:val="0"/>
        <w:snapToGrid w:val="0"/>
        <w:spacing w:line="440" w:lineRule="exact"/>
        <w:ind w:firstLine="482" w:firstLineChars="200"/>
        <w:textAlignment w:val="auto"/>
        <w:outlineLvl w:val="1"/>
        <w:rPr>
          <w:rFonts w:hint="eastAsia" w:ascii="宋体" w:hAnsi="宋体" w:eastAsia="宋体" w:cs="宋体"/>
          <w:b/>
          <w:bCs/>
          <w:snapToGrid w:val="0"/>
          <w:color w:val="auto"/>
          <w:kern w:val="0"/>
          <w:sz w:val="24"/>
          <w:szCs w:val="24"/>
          <w:highlight w:val="none"/>
          <w:lang w:val="en-US" w:eastAsia="zh-CN"/>
        </w:rPr>
      </w:pPr>
      <w:bookmarkStart w:id="357" w:name="_Toc1801"/>
      <w:r>
        <w:rPr>
          <w:rFonts w:hint="eastAsia" w:ascii="宋体" w:hAnsi="宋体" w:eastAsia="宋体" w:cs="宋体"/>
          <w:b/>
          <w:bCs/>
          <w:snapToGrid w:val="0"/>
          <w:color w:val="auto"/>
          <w:kern w:val="0"/>
          <w:sz w:val="24"/>
          <w:szCs w:val="24"/>
          <w:highlight w:val="none"/>
          <w:lang w:val="en-US" w:eastAsia="zh-CN"/>
        </w:rPr>
        <w:t>14．其他事项</w:t>
      </w:r>
      <w:bookmarkEnd w:id="357"/>
    </w:p>
    <w:p w14:paraId="4233F78A">
      <w:pPr>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jc w:val="left"/>
        <w:textAlignment w:val="auto"/>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bCs w:val="0"/>
          <w:snapToGrid w:val="0"/>
          <w:color w:val="auto"/>
          <w:kern w:val="0"/>
          <w:sz w:val="24"/>
          <w:szCs w:val="24"/>
          <w:highlight w:val="none"/>
          <w:lang w:val="en-US" w:eastAsia="zh-CN"/>
        </w:rPr>
        <w:t>14.1</w:t>
      </w:r>
      <w:r>
        <w:rPr>
          <w:rFonts w:hint="eastAsia" w:ascii="宋体" w:hAnsi="宋体" w:eastAsia="宋体" w:cs="宋体"/>
          <w:b w:val="0"/>
          <w:bCs/>
          <w:snapToGrid w:val="0"/>
          <w:color w:val="auto"/>
          <w:kern w:val="0"/>
          <w:sz w:val="24"/>
          <w:szCs w:val="24"/>
          <w:highlight w:val="none"/>
          <w:lang w:val="en-US" w:eastAsia="zh-CN"/>
        </w:rPr>
        <w:t>中标人中标后，中标总价中增值税税金按一般纳税人一般计税方法计算，如中标单位为小规模纳税人，则须相应减少税额差额部分。</w:t>
      </w:r>
    </w:p>
    <w:p w14:paraId="23BC8A58">
      <w:pPr>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jc w:val="left"/>
        <w:textAlignment w:val="auto"/>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bCs w:val="0"/>
          <w:snapToGrid w:val="0"/>
          <w:color w:val="auto"/>
          <w:kern w:val="0"/>
          <w:sz w:val="24"/>
          <w:szCs w:val="24"/>
          <w:highlight w:val="none"/>
          <w:lang w:val="en-US" w:eastAsia="zh-CN"/>
        </w:rPr>
        <w:t>14.2</w:t>
      </w:r>
      <w:r>
        <w:rPr>
          <w:rFonts w:hint="eastAsia" w:ascii="宋体" w:hAnsi="宋体" w:eastAsia="宋体" w:cs="宋体"/>
          <w:b w:val="0"/>
          <w:bCs/>
          <w:snapToGrid w:val="0"/>
          <w:color w:val="auto"/>
          <w:kern w:val="0"/>
          <w:sz w:val="24"/>
          <w:szCs w:val="24"/>
          <w:highlight w:val="none"/>
          <w:lang w:val="en-US" w:eastAsia="zh-CN"/>
        </w:rPr>
        <w:t>监理人须服从委托人及政府工程质量监督部门对监理工程全方位的监督，监理资料应及时报送委托人审查备案。</w:t>
      </w:r>
    </w:p>
    <w:p w14:paraId="4134E765">
      <w:pPr>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jc w:val="left"/>
        <w:textAlignment w:val="auto"/>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bCs w:val="0"/>
          <w:snapToGrid w:val="0"/>
          <w:color w:val="auto"/>
          <w:kern w:val="0"/>
          <w:sz w:val="24"/>
          <w:szCs w:val="24"/>
          <w:highlight w:val="none"/>
          <w:lang w:val="en-US" w:eastAsia="zh-CN"/>
        </w:rPr>
        <w:t>14.3</w:t>
      </w:r>
      <w:r>
        <w:rPr>
          <w:rFonts w:hint="eastAsia" w:ascii="宋体" w:hAnsi="宋体" w:eastAsia="宋体" w:cs="宋体"/>
          <w:b w:val="0"/>
          <w:bCs/>
          <w:snapToGrid w:val="0"/>
          <w:color w:val="auto"/>
          <w:kern w:val="0"/>
          <w:sz w:val="24"/>
          <w:szCs w:val="24"/>
          <w:highlight w:val="none"/>
          <w:lang w:val="en-US" w:eastAsia="zh-CN"/>
        </w:rPr>
        <w:t>本项目的招标代理服务费及评委评审费由中标人支付，投标人必须综合考虑此费用，并计入投标成本报价中，不另列；中标人须在中标候选人公示期结束后、领取中标通知书前向招标代理机构支付招标代理服务费及评委评审费，方可领取中标通知书。</w:t>
      </w:r>
    </w:p>
    <w:p w14:paraId="7BBF5D65">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jc w:val="left"/>
        <w:textAlignment w:val="auto"/>
        <w:rPr>
          <w:rFonts w:hint="eastAsia" w:ascii="宋体" w:hAnsi="宋体" w:eastAsia="宋体" w:cs="宋体"/>
          <w:b w:val="0"/>
          <w:bCs/>
          <w:snapToGrid w:val="0"/>
          <w:color w:val="auto"/>
          <w:kern w:val="0"/>
          <w:sz w:val="24"/>
          <w:szCs w:val="24"/>
          <w:highlight w:val="none"/>
          <w:lang w:val="en-US" w:eastAsia="zh-CN"/>
        </w:rPr>
      </w:pPr>
    </w:p>
    <w:p w14:paraId="5DE3EE68">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jc w:val="left"/>
        <w:textAlignment w:val="auto"/>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val="0"/>
          <w:bCs/>
          <w:snapToGrid w:val="0"/>
          <w:color w:val="auto"/>
          <w:kern w:val="0"/>
          <w:sz w:val="24"/>
          <w:szCs w:val="24"/>
          <w:highlight w:val="none"/>
          <w:lang w:val="en-US" w:eastAsia="zh-CN"/>
        </w:rPr>
        <w:br w:type="page"/>
      </w:r>
    </w:p>
    <w:p w14:paraId="26848845">
      <w:pPr>
        <w:pStyle w:val="3"/>
        <w:bidi w:val="0"/>
        <w:rPr>
          <w:rStyle w:val="44"/>
          <w:rFonts w:hint="eastAsia"/>
          <w:b/>
          <w:color w:val="auto"/>
          <w:highlight w:val="none"/>
        </w:rPr>
      </w:pPr>
      <w:bookmarkStart w:id="358" w:name="_Toc12091"/>
      <w:r>
        <w:rPr>
          <w:rStyle w:val="44"/>
          <w:rFonts w:hint="eastAsia"/>
          <w:b/>
          <w:color w:val="auto"/>
          <w:highlight w:val="none"/>
        </w:rPr>
        <w:t>第</w:t>
      </w:r>
      <w:r>
        <w:rPr>
          <w:rStyle w:val="44"/>
          <w:rFonts w:hint="eastAsia"/>
          <w:b/>
          <w:color w:val="auto"/>
          <w:highlight w:val="none"/>
          <w:lang w:val="en-US" w:eastAsia="zh-CN"/>
        </w:rPr>
        <w:t>三</w:t>
      </w:r>
      <w:r>
        <w:rPr>
          <w:rStyle w:val="44"/>
          <w:rFonts w:hint="eastAsia"/>
          <w:b/>
          <w:color w:val="auto"/>
          <w:highlight w:val="none"/>
        </w:rPr>
        <w:t>章</w:t>
      </w:r>
      <w:r>
        <w:rPr>
          <w:rStyle w:val="44"/>
          <w:rFonts w:hint="eastAsia"/>
          <w:b/>
          <w:color w:val="auto"/>
          <w:highlight w:val="none"/>
          <w:lang w:val="en-US"/>
        </w:rPr>
        <w:t xml:space="preserve"> </w:t>
      </w:r>
      <w:bookmarkEnd w:id="316"/>
      <w:bookmarkEnd w:id="317"/>
      <w:bookmarkEnd w:id="318"/>
      <w:bookmarkEnd w:id="319"/>
      <w:bookmarkEnd w:id="320"/>
      <w:r>
        <w:rPr>
          <w:rStyle w:val="44"/>
          <w:rFonts w:hint="eastAsia"/>
          <w:b/>
          <w:color w:val="auto"/>
          <w:highlight w:val="none"/>
          <w:lang w:val="en-US" w:eastAsia="zh-CN"/>
        </w:rPr>
        <w:t xml:space="preserve"> </w:t>
      </w:r>
      <w:r>
        <w:rPr>
          <w:rStyle w:val="44"/>
          <w:rFonts w:hint="eastAsia"/>
          <w:b/>
          <w:color w:val="auto"/>
          <w:highlight w:val="none"/>
        </w:rPr>
        <w:t>拟签订合同的主要条款</w:t>
      </w:r>
      <w:bookmarkEnd w:id="358"/>
    </w:p>
    <w:p w14:paraId="62D92F62">
      <w:pPr>
        <w:pStyle w:val="7"/>
        <w:rPr>
          <w:rFonts w:hint="eastAsia" w:ascii="宋体" w:hAnsi="宋体" w:eastAsia="宋体" w:cs="宋体"/>
          <w:color w:val="auto"/>
          <w:highlight w:val="none"/>
        </w:rPr>
      </w:pPr>
    </w:p>
    <w:p w14:paraId="2EC0E604">
      <w:pPr>
        <w:keepNext w:val="0"/>
        <w:keepLines w:val="0"/>
        <w:pageBreakBefore w:val="0"/>
        <w:widowControl w:val="0"/>
        <w:numPr>
          <w:ilvl w:val="0"/>
          <w:numId w:val="0"/>
        </w:numPr>
        <w:kinsoku/>
        <w:wordWrap w:val="0"/>
        <w:overflowPunct/>
        <w:topLinePunct w:val="0"/>
        <w:autoSpaceDE/>
        <w:autoSpaceDN/>
        <w:bidi w:val="0"/>
        <w:adjustRightInd w:val="0"/>
        <w:snapToGrid w:val="0"/>
        <w:spacing w:line="440" w:lineRule="exact"/>
        <w:ind w:firstLine="482" w:firstLineChars="200"/>
        <w:textAlignment w:val="auto"/>
        <w:outlineLvl w:val="1"/>
        <w:rPr>
          <w:rFonts w:hint="eastAsia" w:ascii="宋体" w:hAnsi="宋体" w:eastAsia="宋体" w:cs="宋体"/>
          <w:snapToGrid w:val="0"/>
          <w:color w:val="auto"/>
          <w:kern w:val="0"/>
          <w:sz w:val="24"/>
          <w:szCs w:val="24"/>
          <w:highlight w:val="none"/>
        </w:rPr>
      </w:pPr>
      <w:bookmarkStart w:id="359" w:name="_Toc9214"/>
      <w:bookmarkStart w:id="360" w:name="_Toc12994"/>
      <w:bookmarkStart w:id="361" w:name="_Toc4588"/>
      <w:bookmarkStart w:id="362" w:name="_Toc30562"/>
      <w:bookmarkStart w:id="363" w:name="_Toc3741"/>
      <w:bookmarkStart w:id="364" w:name="_Toc29838"/>
      <w:bookmarkStart w:id="365" w:name="_Toc6392"/>
      <w:bookmarkStart w:id="366" w:name="_Toc1947"/>
      <w:bookmarkStart w:id="367" w:name="_Toc12203"/>
      <w:bookmarkStart w:id="368" w:name="_Toc11616"/>
      <w:r>
        <w:rPr>
          <w:rFonts w:hint="eastAsia" w:ascii="宋体" w:hAnsi="宋体" w:eastAsia="宋体" w:cs="宋体"/>
          <w:b/>
          <w:bCs/>
          <w:snapToGrid w:val="0"/>
          <w:color w:val="auto"/>
          <w:kern w:val="0"/>
          <w:sz w:val="24"/>
          <w:szCs w:val="24"/>
          <w:highlight w:val="none"/>
          <w:lang w:val="en-US" w:eastAsia="zh-CN"/>
        </w:rPr>
        <w:t>1．</w:t>
      </w:r>
      <w:r>
        <w:rPr>
          <w:rFonts w:hint="eastAsia" w:ascii="宋体" w:hAnsi="宋体" w:eastAsia="宋体" w:cs="宋体"/>
          <w:b/>
          <w:bCs/>
          <w:snapToGrid w:val="0"/>
          <w:color w:val="auto"/>
          <w:kern w:val="0"/>
          <w:sz w:val="24"/>
          <w:szCs w:val="24"/>
          <w:highlight w:val="none"/>
        </w:rPr>
        <w:t>现场办公条件</w:t>
      </w:r>
      <w:bookmarkEnd w:id="359"/>
      <w:bookmarkEnd w:id="360"/>
      <w:bookmarkEnd w:id="361"/>
      <w:bookmarkEnd w:id="362"/>
      <w:bookmarkEnd w:id="363"/>
      <w:bookmarkEnd w:id="364"/>
      <w:bookmarkEnd w:id="365"/>
      <w:bookmarkEnd w:id="366"/>
      <w:bookmarkEnd w:id="367"/>
      <w:bookmarkEnd w:id="368"/>
    </w:p>
    <w:p w14:paraId="3D41C6D5">
      <w:pPr>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1.1</w:t>
      </w:r>
      <w:r>
        <w:rPr>
          <w:rFonts w:hint="eastAsia" w:ascii="宋体" w:hAnsi="宋体" w:eastAsia="宋体" w:cs="宋体"/>
          <w:snapToGrid w:val="0"/>
          <w:color w:val="auto"/>
          <w:kern w:val="0"/>
          <w:sz w:val="24"/>
          <w:szCs w:val="24"/>
          <w:highlight w:val="none"/>
        </w:rPr>
        <w:t xml:space="preserve"> 监理人的办公、休息场所不得与承包人混用。所需场所、水电网络接入由委托人征求监理人意见后，与承包人协调明确，但费用（若有）由监理人支付。监理人所需场所的数量及其面积应与项目规模、特点相匹配，并应满足监理工作正常运作的需要。</w:t>
      </w:r>
    </w:p>
    <w:p w14:paraId="1F8467C7">
      <w:pPr>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1.2</w:t>
      </w:r>
      <w:r>
        <w:rPr>
          <w:rFonts w:hint="eastAsia" w:ascii="宋体" w:hAnsi="宋体" w:eastAsia="宋体" w:cs="宋体"/>
          <w:snapToGrid w:val="0"/>
          <w:color w:val="auto"/>
          <w:kern w:val="0"/>
          <w:sz w:val="24"/>
          <w:szCs w:val="24"/>
          <w:highlight w:val="none"/>
        </w:rPr>
        <w:t xml:space="preserve"> 监理人应按照工程需要，自行配备以下的设施、设备：</w:t>
      </w:r>
    </w:p>
    <w:p w14:paraId="5782B5AA">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（1）办公桌椅、文件柜、床铺被褥、供冷采暖设施等办公和生活设施；</w:t>
      </w:r>
    </w:p>
    <w:p w14:paraId="586FB048">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（2）电脑、投影、打印机、复印机、传真机等办公设备及其耗材；</w:t>
      </w:r>
    </w:p>
    <w:p w14:paraId="33C605B8">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（3）拍摄、录音、录像等取证器材；</w:t>
      </w:r>
    </w:p>
    <w:p w14:paraId="733DFE67">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（4）信息化管理软件或系统；</w:t>
      </w:r>
    </w:p>
    <w:p w14:paraId="5B130E98">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（5）通信和交通工具；</w:t>
      </w:r>
    </w:p>
    <w:p w14:paraId="6340F1DE">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（6）本招标项目必备的规范标准、图集等书籍手册；</w:t>
      </w:r>
    </w:p>
    <w:p w14:paraId="791F463A">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（7）安全帽、安全鞋、安全手套、安全服装、手电筒等安全防护用具；</w:t>
      </w:r>
    </w:p>
    <w:p w14:paraId="193F8738">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（8）</w:t>
      </w:r>
      <w:r>
        <w:rPr>
          <w:rFonts w:hint="eastAsia" w:ascii="宋体" w:hAnsi="宋体" w:eastAsia="宋体" w:cs="宋体"/>
          <w:snapToGrid w:val="0"/>
          <w:color w:val="auto"/>
          <w:kern w:val="0"/>
          <w:sz w:val="24"/>
          <w:szCs w:val="24"/>
          <w:highlight w:val="none"/>
          <w:u w:val="single"/>
        </w:rPr>
        <w:t xml:space="preserve"> 打卡 / 指纹识别 / 人脸识别 </w:t>
      </w:r>
      <w:r>
        <w:rPr>
          <w:rFonts w:hint="eastAsia" w:ascii="宋体" w:hAnsi="宋体" w:eastAsia="宋体" w:cs="宋体"/>
          <w:snapToGrid w:val="0"/>
          <w:color w:val="auto"/>
          <w:kern w:val="0"/>
          <w:sz w:val="24"/>
          <w:szCs w:val="24"/>
          <w:highlight w:val="none"/>
        </w:rPr>
        <w:t>考勤设备；</w:t>
      </w:r>
    </w:p>
    <w:p w14:paraId="3AE20CD2">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（9）其他与监理工作有关的设备与用品。</w:t>
      </w:r>
    </w:p>
    <w:p w14:paraId="69B3B636">
      <w:pPr>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textAlignment w:val="auto"/>
        <w:outlineLvl w:val="1"/>
        <w:rPr>
          <w:rFonts w:hint="eastAsia" w:ascii="宋体" w:hAnsi="宋体" w:eastAsia="宋体" w:cs="宋体"/>
          <w:b/>
          <w:bCs/>
          <w:snapToGrid w:val="0"/>
          <w:color w:val="auto"/>
          <w:kern w:val="0"/>
          <w:sz w:val="24"/>
          <w:szCs w:val="24"/>
          <w:highlight w:val="none"/>
          <w:lang w:eastAsia="zh-CN"/>
        </w:rPr>
      </w:pPr>
      <w:bookmarkStart w:id="369" w:name="_Toc22414"/>
      <w:bookmarkStart w:id="370" w:name="_Toc6193"/>
      <w:bookmarkStart w:id="371" w:name="_Toc6322"/>
      <w:bookmarkStart w:id="372" w:name="_Toc9570"/>
      <w:bookmarkStart w:id="373" w:name="_Toc32029"/>
      <w:r>
        <w:rPr>
          <w:rFonts w:hint="eastAsia" w:ascii="宋体" w:hAnsi="宋体" w:eastAsia="宋体" w:cs="宋体"/>
          <w:b/>
          <w:bCs/>
          <w:snapToGrid w:val="0"/>
          <w:color w:val="auto"/>
          <w:kern w:val="0"/>
          <w:sz w:val="24"/>
          <w:szCs w:val="24"/>
          <w:highlight w:val="none"/>
          <w:lang w:val="en-US" w:eastAsia="zh-CN"/>
        </w:rPr>
        <w:t>2．</w:t>
      </w:r>
      <w:r>
        <w:rPr>
          <w:rFonts w:hint="eastAsia" w:ascii="宋体" w:hAnsi="宋体" w:eastAsia="宋体" w:cs="宋体"/>
          <w:b/>
          <w:bCs/>
          <w:snapToGrid w:val="0"/>
          <w:color w:val="auto"/>
          <w:kern w:val="0"/>
          <w:sz w:val="24"/>
          <w:szCs w:val="24"/>
          <w:highlight w:val="none"/>
        </w:rPr>
        <w:t>监理服务费</w:t>
      </w:r>
      <w:bookmarkEnd w:id="369"/>
      <w:bookmarkEnd w:id="370"/>
      <w:bookmarkEnd w:id="371"/>
      <w:bookmarkEnd w:id="372"/>
      <w:bookmarkEnd w:id="373"/>
    </w:p>
    <w:p w14:paraId="5FBBFE9E">
      <w:pPr>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2.1</w:t>
      </w:r>
      <w:r>
        <w:rPr>
          <w:rFonts w:hint="eastAsia" w:ascii="宋体" w:hAnsi="宋体" w:eastAsia="宋体" w:cs="宋体"/>
          <w:snapToGrid w:val="0"/>
          <w:color w:val="auto"/>
          <w:kern w:val="0"/>
          <w:sz w:val="24"/>
          <w:szCs w:val="24"/>
          <w:highlight w:val="none"/>
        </w:rPr>
        <w:t xml:space="preserve"> “监理服务费”指监理人履行本合同义务，委托人按照本合同约定（包括按照合同约定进行的变更和调整）给付监理人的金额，“监理服务费”指监理人完成正常工作，委托人应给付监理人并在协议书中载明的签约酬金额。</w:t>
      </w:r>
    </w:p>
    <w:p w14:paraId="4296B08B">
      <w:pPr>
        <w:keepNext w:val="0"/>
        <w:keepLines w:val="0"/>
        <w:pageBreakBefore w:val="0"/>
        <w:widowControl w:val="0"/>
        <w:kinsoku/>
        <w:overflowPunct/>
        <w:topLinePunct w:val="0"/>
        <w:autoSpaceDE/>
        <w:autoSpaceDN/>
        <w:bidi w:val="0"/>
        <w:snapToGrid w:val="0"/>
        <w:spacing w:line="440" w:lineRule="exact"/>
        <w:ind w:firstLine="482" w:firstLineChars="200"/>
        <w:jc w:val="left"/>
        <w:textAlignment w:val="auto"/>
        <w:rPr>
          <w:rFonts w:hint="eastAsia" w:ascii="宋体" w:hAnsi="宋体" w:eastAsia="宋体" w:cs="宋体"/>
          <w:b/>
          <w:color w:val="auto"/>
          <w:sz w:val="24"/>
          <w:szCs w:val="24"/>
          <w:highlight w:val="none"/>
        </w:rPr>
      </w:pPr>
      <w:r>
        <w:rPr>
          <w:rFonts w:hint="eastAsia" w:ascii="宋体" w:hAnsi="宋体" w:eastAsia="宋体" w:cs="宋体"/>
          <w:b/>
          <w:bCs/>
          <w:snapToGrid w:val="0"/>
          <w:color w:val="auto"/>
          <w:kern w:val="0"/>
          <w:sz w:val="24"/>
          <w:szCs w:val="24"/>
          <w:highlight w:val="none"/>
        </w:rPr>
        <w:t xml:space="preserve">2.2 </w:t>
      </w:r>
      <w:r>
        <w:rPr>
          <w:rFonts w:hint="eastAsia" w:ascii="宋体" w:hAnsi="宋体" w:eastAsia="宋体" w:cs="宋体"/>
          <w:b w:val="0"/>
          <w:bCs w:val="0"/>
          <w:snapToGrid w:val="0"/>
          <w:color w:val="auto"/>
          <w:kern w:val="0"/>
          <w:sz w:val="24"/>
          <w:szCs w:val="24"/>
          <w:highlight w:val="none"/>
        </w:rPr>
        <w:t>监理服务费结算原则：</w:t>
      </w:r>
    </w:p>
    <w:p w14:paraId="7D464368">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（1）监理中标价=签约合同价。</w:t>
      </w:r>
    </w:p>
    <w:p w14:paraId="7E9C6426">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default"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监理服务费结算价在项目的合同价范围内按实结算，即：以施工结算价为基数乘以监理人中标取费费率计算，若监理服务费结算总价超过签约合同价，则按签约合同价包干结算；若监理服务费结算总价未超过签约合同价，则按以施工结算价为基数乘以监理人中标取费费率计算的结算价进行结算，监理服务费最终结算价以招标人指定的审核机构审定为准</w:t>
      </w:r>
      <w:r>
        <w:rPr>
          <w:rFonts w:hint="eastAsia" w:ascii="宋体" w:hAnsi="宋体" w:eastAsia="宋体" w:cs="宋体"/>
          <w:snapToGrid w:val="0"/>
          <w:color w:val="auto"/>
          <w:kern w:val="0"/>
          <w:sz w:val="24"/>
          <w:szCs w:val="24"/>
          <w:highlight w:val="none"/>
        </w:rPr>
        <w:t>。</w:t>
      </w:r>
    </w:p>
    <w:p w14:paraId="50E219F1">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lang w:val="en-US" w:eastAsia="zh-CN"/>
        </w:rPr>
        <w:t>2</w:t>
      </w: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rPr>
        <w:t>项目建设期间，即使出现缓建或停建事件导致监理工期延长，不另增加监理服务费。</w:t>
      </w:r>
    </w:p>
    <w:p w14:paraId="6B727931">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lang w:val="en-US" w:eastAsia="zh-CN"/>
        </w:rPr>
        <w:t>3</w:t>
      </w: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rPr>
        <w:t>因工程规模、监理范围的变化导致监理人的正常工作量减少时，按减少工作量的比例从协议书约定的正常工作酬金中扣减相同比例的酬金</w:t>
      </w:r>
      <w:r>
        <w:rPr>
          <w:rFonts w:hint="eastAsia" w:ascii="宋体" w:hAnsi="宋体" w:eastAsia="宋体" w:cs="宋体"/>
          <w:snapToGrid w:val="0"/>
          <w:color w:val="auto"/>
          <w:kern w:val="0"/>
          <w:sz w:val="24"/>
          <w:szCs w:val="24"/>
          <w:highlight w:val="none"/>
          <w:lang w:eastAsia="zh-CN"/>
        </w:rPr>
        <w:t>。</w:t>
      </w:r>
    </w:p>
    <w:p w14:paraId="3F55B15C">
      <w:pPr>
        <w:keepNext w:val="0"/>
        <w:keepLines w:val="0"/>
        <w:pageBreakBefore w:val="0"/>
        <w:widowControl w:val="0"/>
        <w:kinsoku/>
        <w:overflowPunct/>
        <w:topLinePunct w:val="0"/>
        <w:autoSpaceDE/>
        <w:autoSpaceDN/>
        <w:bidi w:val="0"/>
        <w:snapToGrid w:val="0"/>
        <w:spacing w:line="440" w:lineRule="exact"/>
        <w:ind w:firstLine="482" w:firstLineChars="200"/>
        <w:jc w:val="left"/>
        <w:textAlignment w:val="auto"/>
        <w:rPr>
          <w:rFonts w:hint="eastAsia" w:ascii="宋体" w:hAnsi="宋体" w:eastAsia="宋体" w:cs="宋体"/>
          <w:b/>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lang w:val="en-US" w:eastAsia="zh-CN"/>
        </w:rPr>
        <w:t xml:space="preserve">2.3 </w:t>
      </w:r>
      <w:r>
        <w:rPr>
          <w:rFonts w:hint="eastAsia" w:ascii="宋体" w:hAnsi="宋体" w:eastAsia="宋体" w:cs="宋体"/>
          <w:b w:val="0"/>
          <w:bCs w:val="0"/>
          <w:snapToGrid w:val="0"/>
          <w:color w:val="auto"/>
          <w:kern w:val="0"/>
          <w:sz w:val="24"/>
          <w:szCs w:val="24"/>
          <w:highlight w:val="none"/>
        </w:rPr>
        <w:t>监理服务费的</w:t>
      </w:r>
      <w:r>
        <w:rPr>
          <w:rFonts w:hint="eastAsia" w:ascii="宋体" w:hAnsi="宋体" w:eastAsia="宋体" w:cs="宋体"/>
          <w:b w:val="0"/>
          <w:bCs w:val="0"/>
          <w:snapToGrid w:val="0"/>
          <w:color w:val="auto"/>
          <w:kern w:val="0"/>
          <w:sz w:val="24"/>
          <w:szCs w:val="24"/>
          <w:highlight w:val="none"/>
          <w:lang w:val="en-US" w:eastAsia="zh-CN"/>
        </w:rPr>
        <w:t>支付</w:t>
      </w:r>
      <w:r>
        <w:rPr>
          <w:rFonts w:hint="eastAsia" w:ascii="宋体" w:hAnsi="宋体" w:eastAsia="宋体" w:cs="宋体"/>
          <w:b w:val="0"/>
          <w:bCs w:val="0"/>
          <w:snapToGrid w:val="0"/>
          <w:color w:val="auto"/>
          <w:kern w:val="0"/>
          <w:sz w:val="24"/>
          <w:szCs w:val="24"/>
          <w:highlight w:val="none"/>
        </w:rPr>
        <w:t>：</w:t>
      </w:r>
    </w:p>
    <w:p w14:paraId="430E500D">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（1）本项目监理合同签订后内支付30%预付款。</w:t>
      </w:r>
    </w:p>
    <w:p w14:paraId="3D124551">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2）本项目施工阶段按季度分期支付监理服务费；具体分期支付方式如下：季度监理服务费=经审核的季度实际所有专业施工完成投资额×监理人中标费率×80%-累计已付款；施工过程中累计支付的监理服务费不得超过监理服务费合同价款的80%。</w:t>
      </w:r>
    </w:p>
    <w:p w14:paraId="0C6E2ABC">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（3）竣工验收合格备案后，经财政审定后的结算价格定案后支付至监理结算价的97%；</w:t>
      </w:r>
    </w:p>
    <w:p w14:paraId="64CD47D8">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（4）其余3%款项留作保修期服务保证金。该款项自工程交（竣）工验收合格之日起两年期满后14天内结合质量保修阶段服务情况结清（不计利息）。</w:t>
      </w:r>
    </w:p>
    <w:p w14:paraId="450E461B">
      <w:pPr>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textAlignment w:val="auto"/>
        <w:outlineLvl w:val="1"/>
        <w:rPr>
          <w:rFonts w:hint="eastAsia" w:ascii="宋体" w:hAnsi="宋体" w:eastAsia="宋体" w:cs="宋体"/>
          <w:b/>
          <w:bCs/>
          <w:snapToGrid w:val="0"/>
          <w:color w:val="auto"/>
          <w:kern w:val="0"/>
          <w:sz w:val="24"/>
          <w:szCs w:val="24"/>
          <w:highlight w:val="none"/>
        </w:rPr>
      </w:pPr>
      <w:bookmarkStart w:id="374" w:name="_Toc7840"/>
      <w:bookmarkStart w:id="375" w:name="_Toc6643"/>
      <w:bookmarkStart w:id="376" w:name="_Toc6490"/>
      <w:bookmarkStart w:id="377" w:name="_Toc31000"/>
      <w:bookmarkStart w:id="378" w:name="_Toc30086"/>
      <w:bookmarkStart w:id="379" w:name="_Toc31019"/>
      <w:bookmarkStart w:id="380" w:name="_Toc13459"/>
      <w:bookmarkStart w:id="381" w:name="_Toc27827"/>
      <w:r>
        <w:rPr>
          <w:rFonts w:hint="eastAsia" w:ascii="宋体" w:hAnsi="宋体" w:eastAsia="宋体" w:cs="宋体"/>
          <w:b/>
          <w:bCs/>
          <w:snapToGrid w:val="0"/>
          <w:color w:val="auto"/>
          <w:kern w:val="0"/>
          <w:sz w:val="24"/>
          <w:szCs w:val="24"/>
          <w:highlight w:val="none"/>
          <w:lang w:val="en-US" w:eastAsia="zh-CN"/>
        </w:rPr>
        <w:t>3．</w:t>
      </w:r>
      <w:r>
        <w:rPr>
          <w:rFonts w:hint="eastAsia" w:ascii="宋体" w:hAnsi="宋体" w:eastAsia="宋体" w:cs="宋体"/>
          <w:b/>
          <w:bCs/>
          <w:snapToGrid w:val="0"/>
          <w:color w:val="auto"/>
          <w:kern w:val="0"/>
          <w:sz w:val="24"/>
          <w:szCs w:val="24"/>
          <w:highlight w:val="none"/>
        </w:rPr>
        <w:t>监理服务费发票</w:t>
      </w:r>
      <w:bookmarkEnd w:id="374"/>
      <w:bookmarkEnd w:id="375"/>
    </w:p>
    <w:p w14:paraId="1403A224">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default"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委托人每次支付监理服务费前，监理人均应提供有效的增值税发票。如果监理人无法提供符合要求的监理服务费发票，委托人有权拒绝支付相应监理服务费，由此造成的相应损失由监理人承担。</w:t>
      </w:r>
    </w:p>
    <w:p w14:paraId="34A94192">
      <w:pPr>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textAlignment w:val="auto"/>
        <w:outlineLvl w:val="1"/>
        <w:rPr>
          <w:rFonts w:hint="eastAsia" w:ascii="宋体" w:hAnsi="宋体" w:eastAsia="宋体" w:cs="宋体"/>
          <w:b/>
          <w:bCs/>
          <w:snapToGrid w:val="0"/>
          <w:color w:val="auto"/>
          <w:kern w:val="0"/>
          <w:sz w:val="24"/>
          <w:szCs w:val="24"/>
          <w:highlight w:val="none"/>
        </w:rPr>
      </w:pPr>
      <w:bookmarkStart w:id="382" w:name="_Toc7600"/>
      <w:bookmarkStart w:id="383" w:name="_Toc21912"/>
      <w:bookmarkStart w:id="384" w:name="_Toc27001"/>
      <w:r>
        <w:rPr>
          <w:rFonts w:hint="eastAsia" w:ascii="宋体" w:hAnsi="宋体" w:eastAsia="宋体" w:cs="宋体"/>
          <w:b/>
          <w:bCs/>
          <w:snapToGrid w:val="0"/>
          <w:color w:val="auto"/>
          <w:kern w:val="0"/>
          <w:sz w:val="24"/>
          <w:szCs w:val="24"/>
          <w:highlight w:val="none"/>
          <w:lang w:val="en-US" w:eastAsia="zh-CN"/>
        </w:rPr>
        <w:t>4．</w:t>
      </w:r>
      <w:r>
        <w:rPr>
          <w:rFonts w:hint="eastAsia" w:ascii="宋体" w:hAnsi="宋体" w:eastAsia="宋体" w:cs="宋体"/>
          <w:b/>
          <w:bCs/>
          <w:snapToGrid w:val="0"/>
          <w:color w:val="auto"/>
          <w:kern w:val="0"/>
          <w:sz w:val="24"/>
          <w:szCs w:val="24"/>
          <w:highlight w:val="none"/>
        </w:rPr>
        <w:t>监理人的服务内容</w:t>
      </w:r>
      <w:bookmarkEnd w:id="382"/>
      <w:bookmarkEnd w:id="383"/>
      <w:bookmarkEnd w:id="384"/>
    </w:p>
    <w:p w14:paraId="0F8973BD">
      <w:pPr>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b/>
          <w:bCs/>
          <w:snapToGrid w:val="0"/>
          <w:color w:val="auto"/>
          <w:kern w:val="0"/>
          <w:sz w:val="24"/>
          <w:szCs w:val="24"/>
          <w:highlight w:val="none"/>
          <w:lang w:val="en-US" w:eastAsia="zh-CN"/>
        </w:rPr>
        <w:t>4.1</w:t>
      </w:r>
      <w:r>
        <w:rPr>
          <w:rFonts w:hint="eastAsia" w:ascii="宋体" w:hAnsi="宋体" w:eastAsia="宋体" w:cs="宋体"/>
          <w:snapToGrid w:val="0"/>
          <w:color w:val="auto"/>
          <w:kern w:val="0"/>
          <w:sz w:val="24"/>
          <w:szCs w:val="24"/>
          <w:highlight w:val="none"/>
          <w:lang w:val="en-US" w:eastAsia="zh-CN"/>
        </w:rPr>
        <w:t>工程施工阶段服务内容</w:t>
      </w:r>
    </w:p>
    <w:p w14:paraId="1469CB3A">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本工程施工阶段工作，具体包括施工前期准备阶段，施工阶段，竣工验收阶段和工程保修阶段的监理工作。</w:t>
      </w:r>
    </w:p>
    <w:p w14:paraId="33BC41E6">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4.1.1参与审阅施工图纸。</w:t>
      </w:r>
    </w:p>
    <w:p w14:paraId="3EFCBB53">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4.1.2协助招标人审核各项工程和设备质量，提出审核意见，并协助起草合同、完善合同条款。</w:t>
      </w:r>
    </w:p>
    <w:p w14:paraId="6098ECA3">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4.1.3协助招标人办理开工手续。</w:t>
      </w:r>
    </w:p>
    <w:p w14:paraId="287D7DE5">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4.1.4组织相关单位进行设计交底和施工图会审，负责做好会议记录和图纸会审记录。</w:t>
      </w:r>
    </w:p>
    <w:p w14:paraId="1EBDFF14">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4.1.5现场的移交：对现场的原始场平进行测量，作出书面记录，并在开工之前及时向施工单位移交，其次是测量放线定位的移交。</w:t>
      </w:r>
    </w:p>
    <w:p w14:paraId="0663DB04">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4.1.6审查施工单位提出的施工组织设计、施工技术方案、施工进度计划、施工质量保证体系和施工安全保证体系。</w:t>
      </w:r>
    </w:p>
    <w:p w14:paraId="08F1A246">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4.1.7督促、检查施工单位严格执行工程承包合同和国家工程技术规范、标准，协调招标人和施工单位之间的关系。</w:t>
      </w:r>
    </w:p>
    <w:p w14:paraId="4CDC00CB">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4.1.8审核施工单位提供的材料、设备、构配件和实际的数量及质量，按照规范和质监站的要求，对相关的材料进行见证取样复验。</w:t>
      </w:r>
    </w:p>
    <w:p w14:paraId="7CA926C6">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4.1.9根据施工单位提交的施工进度计划协助招标人督促现场施工进度；审核经质量验收合格的工程量，协助招标人进行工程竣工验收工作。</w:t>
      </w:r>
    </w:p>
    <w:p w14:paraId="2BFF898D">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4.1.10结合工程特点，审批施工单位报送的施工总进度计划；审批施工单位编制季月度施工计划；分阶段协调施工进度计划，及时提出调整意见，督促施工单位实施进度计划，在实际控制中，对实际工期不断检查，发现偏离进度计划及时督促承包方采取措施，做到有效的动态控制。</w:t>
      </w:r>
    </w:p>
    <w:p w14:paraId="4AD760C1">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4.1.11督促施工单位严格按现行规范、规程、强制性质量控制标准和设计要求施工、控制工程质量。</w:t>
      </w:r>
    </w:p>
    <w:p w14:paraId="6CA07F14">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4.1.12在实施过程中，监理采取程序报验检查、平行检查、旁站检查、巡视检查、定期与不定期检查等各种手段，按照规范和施工组织设计的要求，克服施工过程中的质量通病。</w:t>
      </w:r>
    </w:p>
    <w:p w14:paraId="2AAC1009">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4.1.13督促、检查施工单位落实施工安全保证措施。</w:t>
      </w:r>
    </w:p>
    <w:p w14:paraId="4B4B3DA9">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4.1.14协调参建各方之间的争议和冲突，协调各专业施工单位之间的关系，协调各专业施工作业的交接。</w:t>
      </w:r>
    </w:p>
    <w:p w14:paraId="6081864F">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4.1.15组织分项工程和隐蔽工程的检查、验收，签发工程验收凭证。</w:t>
      </w:r>
    </w:p>
    <w:p w14:paraId="2EF14243">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4.1.16督促承建商整理合同文件和技术档案资料。</w:t>
      </w:r>
    </w:p>
    <w:p w14:paraId="51C97CBB">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4.1.17组织招标人、施工单位、设计单位进行竣工预验收。</w:t>
      </w:r>
    </w:p>
    <w:p w14:paraId="37AA7D29">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4.1.18提出工程质量评估报告。</w:t>
      </w:r>
    </w:p>
    <w:p w14:paraId="5B5CC3AB">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4.1.19检查工程状况，如发生质量事故，则参与事故的分析和处理，并鉴定质量责任。</w:t>
      </w:r>
    </w:p>
    <w:p w14:paraId="123C94F7">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4.1.20督促施工单位在工程竣工验收后，整理工程交工资料和竣工图纸。</w:t>
      </w:r>
    </w:p>
    <w:p w14:paraId="7AA74297">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4.1.21督促完善签署工程保修协议，督促施工单位回访。</w:t>
      </w:r>
    </w:p>
    <w:p w14:paraId="70CB6E45">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4.1.22督促施工单位及时完成未完工程尾项，协助招标人督促施工单位按照国家有关规定和保修协议开展维修工作，维修工程出现的缺陷，保证维修工作顺利进行。</w:t>
      </w:r>
    </w:p>
    <w:p w14:paraId="4A7AB7B6">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4.1.23保修期间如出现工程质量问题，接招标人通知后参与调查、分析，确定发生工程质量问题的原因责任，共同研究修补措施，并负责监督责任单位修补工作。</w:t>
      </w:r>
    </w:p>
    <w:p w14:paraId="558C09DC">
      <w:pPr>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textAlignment w:val="auto"/>
        <w:outlineLvl w:val="1"/>
        <w:rPr>
          <w:rFonts w:hint="eastAsia" w:ascii="宋体" w:hAnsi="宋体" w:eastAsia="宋体" w:cs="宋体"/>
          <w:b/>
          <w:bCs/>
          <w:snapToGrid w:val="0"/>
          <w:color w:val="auto"/>
          <w:kern w:val="0"/>
          <w:sz w:val="24"/>
          <w:szCs w:val="24"/>
          <w:highlight w:val="none"/>
          <w:lang w:val="en-US" w:eastAsia="zh-CN"/>
        </w:rPr>
      </w:pPr>
      <w:bookmarkStart w:id="385" w:name="_Toc14457"/>
      <w:bookmarkStart w:id="386" w:name="_Toc14282"/>
      <w:r>
        <w:rPr>
          <w:rFonts w:hint="eastAsia" w:ascii="宋体" w:hAnsi="宋体" w:eastAsia="宋体" w:cs="宋体"/>
          <w:b/>
          <w:bCs/>
          <w:snapToGrid w:val="0"/>
          <w:color w:val="auto"/>
          <w:kern w:val="0"/>
          <w:sz w:val="24"/>
          <w:szCs w:val="24"/>
          <w:highlight w:val="none"/>
          <w:lang w:val="en-US" w:eastAsia="zh-CN"/>
        </w:rPr>
        <w:t>5．监理人违约及违约责任</w:t>
      </w:r>
      <w:bookmarkEnd w:id="385"/>
      <w:bookmarkEnd w:id="386"/>
    </w:p>
    <w:p w14:paraId="38BEDCAB">
      <w:pPr>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b/>
          <w:bCs/>
          <w:snapToGrid w:val="0"/>
          <w:color w:val="auto"/>
          <w:kern w:val="0"/>
          <w:sz w:val="24"/>
          <w:szCs w:val="24"/>
          <w:highlight w:val="none"/>
          <w:lang w:val="en-US" w:eastAsia="zh-CN"/>
        </w:rPr>
        <w:t xml:space="preserve">5.1 </w:t>
      </w:r>
      <w:r>
        <w:rPr>
          <w:rFonts w:hint="eastAsia" w:ascii="宋体" w:hAnsi="宋体" w:eastAsia="宋体" w:cs="宋体"/>
          <w:snapToGrid w:val="0"/>
          <w:color w:val="auto"/>
          <w:kern w:val="0"/>
          <w:sz w:val="24"/>
          <w:szCs w:val="24"/>
          <w:highlight w:val="none"/>
          <w:lang w:val="en-US" w:eastAsia="zh-CN"/>
        </w:rPr>
        <w:t>监理人的违约责任</w:t>
      </w:r>
    </w:p>
    <w:p w14:paraId="3F5E737E">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5.1.1监理人赔偿金额的计算方法：监理人在合同生效期间内，如因失职或其他过失行为造成委托人的经济损失的，应向委托人赔偿所有经济损失，包括但不限于以下内容：</w:t>
      </w:r>
    </w:p>
    <w:p w14:paraId="03C9A52F">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5.1.1.1因监理人在本工程施工过程中，发出错误指令或指令不及时或越权审批设计变更或旁站不到位或其它因监理人自身失误造成的原因等，致使本工程在投资、工期、质量、安全、文明施工等方面给委托人造成损失的，委托人将要求监理人进行赔偿，具体约定如下：</w:t>
      </w:r>
    </w:p>
    <w:p w14:paraId="32F8EF4E">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1）因监理人原因造成工程投资增加的，除新增投资部分无须支付费用外，委托人将根据新增工程投资与合同签约酬金的比率，按相应比例双倍扣减合同签约酬金；若新增工程投资比率超过合同签约酬金的20%时，委托人有权单方解除监理合同，并要求监理人赔偿委托人由此遭受的所有损失，以不超过监理酬金总额为限。</w:t>
      </w:r>
    </w:p>
    <w:p w14:paraId="34779DA3">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（2）工程开工后，每7天检查一次进度，凡关键线路上的项目,因监理人原因，造成实际工期与计划工期比较：</w:t>
      </w:r>
    </w:p>
    <w:p w14:paraId="176443AB">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①累计延误10天以内的，书面警告；</w:t>
      </w:r>
    </w:p>
    <w:p w14:paraId="5A9614FA">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②累计延误11-20天的，委托人下达整改通知单，并要求监理人支付违约金1万元；</w:t>
      </w:r>
    </w:p>
    <w:p w14:paraId="0EB6637B">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 xml:space="preserve">③累计延误21-30天的，委托人有权要求监理人支付违约金2万元；累计延误30天以上的，每增加一天再支付2千元/天的违约金； </w:t>
      </w:r>
    </w:p>
    <w:p w14:paraId="74E65421">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④累计延误60天以上的，监理人除按前款约定支付违约金外，委托人还有权立即解除合同，期间所有的损失由监理人负责。对于后续工作，监理人必须无条件给予配合；</w:t>
      </w:r>
    </w:p>
    <w:p w14:paraId="5A60034D">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⑤如工程竣工验收合格时，工期满足合同约定的，则委托人将监理人已交纳的工期违约金返还；因监理人原因导致实际进度落后于计划进度的，监理人无权因增加整改措施要求委托人支付任何费用。工程进度计划即使经委托人确认，也不能免除监理人根据合同约定应承担的任何责任和义务。</w:t>
      </w:r>
    </w:p>
    <w:p w14:paraId="11ADC2E2">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default"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⑥误期每日赔偿费：误期是指实际竣工验收工期超出合同工期的天数。因监理人原因，导致误期在15日历天内的，每延误一天应支付签约酬金0.1‰的违约金；误期在16—30日历天内的，每延误一天应支付签约酬金0.2‰的违约金；误期在31—45日历天内的，每延误一天应支付签约酬金0.3‰的违约金；以此类推，分段计算并累加。（封顶不超10%）</w:t>
      </w:r>
    </w:p>
    <w:p w14:paraId="236C4BDE">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3）因监理人责任导致工期延误，其中因监理单位责任引起分项工期延误日数占该项总工期的10%时，监理人应按合同价款的20%缴纳违约金；因监理单位责任引起分项工期延误日数占该项总工期的20%时，监理人应按合同价款的30%缴纳违约金；因监理单位责任引起分项工期延误日数占该项总工期的30%时，监理人应按合同价款的40%缴纳违约金；因监理单位责任引起分项工期延误日数占该项总工期的50%时，监理人应按合同价款的1%/天缴纳违约金且委托人有权单方解除合同。因监理人责任导致工程竣工拖延的，依据拖延的日数，监理人应按监理合同价款的1%/天缴纳违约金。由于监理人责任导致工期延误，致使委托人要承担赔偿第三方责任的，监理人必须承担赔偿委托人由此遭受的实际损失中的50%。</w:t>
      </w:r>
    </w:p>
    <w:p w14:paraId="004811F5">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（4）若出现监理人盖章确认的工程竣工图与现场实际不符的，一经发现，监理人须承担严重违约一次，且赔偿委托人由此遭受的实际损失。</w:t>
      </w:r>
    </w:p>
    <w:p w14:paraId="52F0CDCE">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（5）因监理人责任导致工程（各分部、单位及整体工程）质量一次验收不合格，委托人将要求监理人承担一般违约责任一次；情节严重的,委托人有权要求监理人赔偿委托人由此遭受的所有损失。</w:t>
      </w:r>
    </w:p>
    <w:p w14:paraId="0CD752F2">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5.1.1.2当监理人无正当理由而不履行或没有充分履行其相关承诺及监理义务、本合同中约定的监理工作内容的，委托人将要求监理人进行赔偿并承担相应的违约责任，具体约定如下：</w:t>
      </w:r>
    </w:p>
    <w:p w14:paraId="33F781BB">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（1）监理人未按照本合同、投标文件和《监理规划》的承诺建立组织架构、派驻监理人员和投入设备的：</w:t>
      </w:r>
    </w:p>
    <w:p w14:paraId="637361EE">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①在委托人书面通知监理人进场后3天内，监理人承诺的总监理工程师及总监代表不到位，或到位后又离开，造成该岗位空缺的，委托人一旦发现，将要求监理人做出书面解释并保证人员限期到位，同时将要求监理人承担一般违约责任1次；如果监理人拒不配合，情节严重，影响工程进度和质量的，委托人将要求监理人承担严重违约责任直至解除合同，并要求监理人承担由此造成的委托人损失。</w:t>
      </w:r>
    </w:p>
    <w:p w14:paraId="7D0E9241">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②总监理工程师及总监代表必须负责本项目的日常监理工作，保证总监理工程师每周不少于3天在本工程现场办公,总监代表必须专职于本项目,否则一经委托人发现，监理人除限期纠正外，还必须承担一般违约责任1次；限期内未纠正或被委托人再次发现的，监理人必须承担严重违约责任1次，委托人有权要求更换总监理工程师或总监代表，且更换总监理工程师或总监代表资历不低于招标要求。如果监理人拒不配合，情节严重，影响工程进度和质量的，委托人有权解除合同，由此造成委托人的损失由监理人承担，以不超过监理酬金总额为限。</w:t>
      </w:r>
    </w:p>
    <w:p w14:paraId="37BADE59">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③在委托人书面通知监理人进场后3天内，监理人投标时承诺的主要监理人员不到位，或到位后又离开，造成该岗位空缺，以及未按承诺依时、足额投入有关设备，委托人一经发现将要求监理人做出书面解释并保证人员、设备限期到位；上述情况每累计出现三次，监理人承担一般违约责任1次；如果监理人拒不配合，情节严重，影响工程进度和质量的，监理人承担严重违约责任直至解除合同，由此造成委托人的损失由监理人承担。</w:t>
      </w:r>
    </w:p>
    <w:p w14:paraId="4F27C052">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④非因不可抗力因素（如退休、离职、重病、死亡导致不能履职的）一般不得调换总监或更换主要监理人员。监理人如需要调换总监理工程师及主要监理人员，必须事先经过委托人书面同意。如监理人未经委托人书面同意擅自调换的或不是因上述不可抗力因素申请调换的，除必须限期纠正外，监理人必须承担一般违约责任1次。</w:t>
      </w:r>
    </w:p>
    <w:p w14:paraId="6058E8F0">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2）工程施工过程中，按有关规定需要监理人进行旁站监督的，监理人没有到场，或者到场后没有进行监督，或发现质量问题后没有及时处理，没有向委托人报告，被委托人发现后，监理人必须承担一般违约责任1次。累计三次，委托人将要求监理人再承担严重违约责任1次。</w:t>
      </w:r>
    </w:p>
    <w:p w14:paraId="594D203C">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3）对于监理人现场的管理机构人员不到位、擅自离场，管理人员工作能力、工作态度存在严重不足，监理人不进行检查、督促、处理，不向委托人报告，被委托人发现后，监理人除必须限期纠正外，每累计三次，监理人承担一般违约责任1次。</w:t>
      </w:r>
    </w:p>
    <w:p w14:paraId="08C7A0DC">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4）承包人未按经审批的施工组织方案的承诺投入机械、设备、材料等，监理人对此不进行检查、督促、处理，不向委托人报告，被委托人发现后，监理人除必须限期纠正外，每累计三次，监理人必须承担一般违约责任1次。</w:t>
      </w:r>
    </w:p>
    <w:p w14:paraId="3BA73706">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5）工程施工的各主要节点工期比计划滞后5天以上（包括5天），监理人不督促承包人进行整改，不向委托人报告，对整个工程的按期完工不能起到监管作用，被委托人发现后，除必须限期纠正外，监理人必须承担一般违约责任1次。</w:t>
      </w:r>
    </w:p>
    <w:p w14:paraId="19EDB420">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6）对于承包人每次材料进场，监理人不进行检查；对已进场的材料，监理人不按有关规定及时进行抽查、送检，监理人承担一般违约责任1次。如发现有不合格材料使用于工程上并造成无法弥补的损失时，视为质量事故，监理人必须承担严重违约责任1次。</w:t>
      </w:r>
    </w:p>
    <w:p w14:paraId="5EFD687E">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7）承包人未按经审批的施工组织方案的承诺做好安全防护、文明施工措施，没有按有关规定做到安全生产，监理人不督促施工单位进行整改，不作处理，不向委托人报告，被委托人发现后，监理人除必须限期纠正外，每累计出现三次，监理人必须承担一般违约责任1次。由此而发生安全生产事故，或被上级主管部门通报批评，或被新闻媒体曝光的，监理人必须承担严重违约责任1次。</w:t>
      </w:r>
    </w:p>
    <w:p w14:paraId="3B5064FB">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（8）承包人的施工质量，经监理人检验为合格，但经委托人或工程质量监督机构抽查，发现质量不合格或未按设计要求和有关规范进行施工的，监理人必须承担严重违约责任和经济赔偿。</w:t>
      </w:r>
    </w:p>
    <w:p w14:paraId="2B84EF74">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9）对于承包人提交的现场签证资料，监理人未有准确、真实的现场原始记录或不进行现场复核就给予签认，经委托人检查，发现签认的文件有误的，除必须限期纠正外，监理人必须承担严重违约责任1次。对于现场签证未经过专业造价员审核或经过专业造价员审核而未在规定时间内报送委托人，除必须限期纠正外，监理人也必须承担严重违约责任1次。</w:t>
      </w:r>
    </w:p>
    <w:p w14:paraId="74483E86">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10）对承包人提交的施工方案、设计变更，监理人对其中明显不符合现场实际的部分，或者与招投标文件不符、会引起委托人投资增加和工期延误的部分，不进行认真审核就给予同意，被审查发现后，除必须限期纠正外，监理人必须承担严重违约责任1次。</w:t>
      </w:r>
    </w:p>
    <w:p w14:paraId="0E186D01">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 xml:space="preserve">（11）对于承包人提交的请款报告，监理人不按实际完成的工作量进行审核，不按合同要求签署拨款意见，被审查发现后，除必须限期纠正外，监理人必须承担严重违约责任1次；如造成委托人超进度支付工程款，监理人必须承担严重违约责任2次。  </w:t>
      </w:r>
    </w:p>
    <w:p w14:paraId="6D782364">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12）监理人违约行为的直接责任人，其违约行为达到严重违约（或相当于严重违约）1次，主管人员因其下属的严重违约（或相当于严重违约）累计次数达到3次，则委托人有权认为该直接责任人或主管人员已不适于继续担任本工程的监理工作，并有权要求监理人限期更换该人员，直到终止合同，监理人必须无条件接受，并承担由此引起的后果及费用；如监理人拒不执行，则自收到委托人的更换要求7天后，委托人可认为该岗位已空缺，按本条第（1）、（2）、（3）规定执行。</w:t>
      </w:r>
    </w:p>
    <w:p w14:paraId="50D95485">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13）当监理人同时出现了本条第（9）、第（10）和第（11）条约定的行为，并且情节严重的，将视为监理人和承包人串通作假，委托人有权单方解除合同，造成委托人损失的，监理人赔偿委托人由此遭受的所有损失，同时通报有关政府主管部门。</w:t>
      </w:r>
    </w:p>
    <w:p w14:paraId="602900D4">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14）若监理人没有认真、充分履行本合同的义务，造成材料供应商或施工人员闹事产生不良社会影响，情节严重或被新闻媒体曝光的，监理人必须承担严重违约责任1次，委托人有权认为监理人该项目主管人员已不适于继续承担本项目监理工作，并有权要求监理人限期更换该人员。监理人必须无条件接受，并承担由此引起的后果及费用。</w:t>
      </w:r>
    </w:p>
    <w:p w14:paraId="6FFDD31A">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（15）监理人违反本合同的保密约定，须承担严重违约责任，委托人有权通过任何合理方式追究监理人的责任并终止服务合同。造成损失的，委托人有权要求监理人进行赔偿并追究监理人其他的法律责任。</w:t>
      </w:r>
    </w:p>
    <w:p w14:paraId="0140DBFD">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16）监理人未按照合同约定按时提交《监理规划》和《监理实施细则》的，逾期超过15天的，监理人须承担一般违约责任1次，逾期超过30天的，监理人须承担严重违约责任一次，并赔偿由此给委托人带来的损失，以不超过监理酬金总额为限。</w:t>
      </w:r>
    </w:p>
    <w:p w14:paraId="53376007">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17）监理人必须无条件落实委托人的要求，如监理人无法按委托人的要求落实，委托人有权要求监理人更换总监理工程师，若无法按照委托人的要求更换到满意的总监理工程师，委托人还有权要求监理人退场并扣留监理人的履约担保。</w:t>
      </w:r>
    </w:p>
    <w:p w14:paraId="42CBD2DA">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5.1.1.3监理人违约责任的具体规定为：</w:t>
      </w:r>
    </w:p>
    <w:p w14:paraId="738F3260">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（1）限期纠正：要求监理人必须在委托人通知后1天内履行义务；</w:t>
      </w:r>
    </w:p>
    <w:p w14:paraId="01E19CD1">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（2）承担一般违约责任的，监理人必须向委托人交纳违约金人民币2000至1万元/次；</w:t>
      </w:r>
    </w:p>
    <w:p w14:paraId="45FC79A5">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（3）承担严重违约责任的，监理人必须向委托人交纳违约金人民币5万元/次；</w:t>
      </w:r>
    </w:p>
    <w:p w14:paraId="6BD41F14">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（4）因同一事件或同一类型事件重复发生三次一般违约责任的，监理人再承担一次严重违约责任，累计三次严重违约责任，委托人有权单方解除合同。</w:t>
      </w:r>
    </w:p>
    <w:p w14:paraId="1B055CAA">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（5）解除合同：</w:t>
      </w:r>
    </w:p>
    <w:p w14:paraId="5EBF8BA1">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监理人收到委托人发出解除合同通知后，监理人必须在2天内停止全部监理工作，7天内配合委托人和承包人完成现场工作和有关资料的交接，并于完成交接工作后3天内离场。监理人无特殊原因未在规定期限内完成交接和离场，委托人有权处理其留在现场的材料、设备和其他物件，处理费用由监理人承担；因监理人拒交或延误交接现场工作和有关资料而引致委托人工期延误及其他方面的损失，委托人将要求监理人赔偿实际损失。</w:t>
      </w:r>
    </w:p>
    <w:p w14:paraId="415A7B8D">
      <w:pPr>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textAlignment w:val="auto"/>
        <w:outlineLvl w:val="1"/>
        <w:rPr>
          <w:rFonts w:hint="eastAsia" w:ascii="宋体" w:hAnsi="宋体" w:eastAsia="宋体" w:cs="宋体"/>
          <w:b/>
          <w:bCs/>
          <w:snapToGrid w:val="0"/>
          <w:color w:val="auto"/>
          <w:kern w:val="0"/>
          <w:sz w:val="24"/>
          <w:szCs w:val="24"/>
          <w:highlight w:val="none"/>
          <w:lang w:val="en-US" w:eastAsia="zh-CN"/>
        </w:rPr>
      </w:pPr>
      <w:bookmarkStart w:id="387" w:name="_Toc19890"/>
      <w:r>
        <w:rPr>
          <w:rFonts w:hint="eastAsia" w:ascii="宋体" w:hAnsi="宋体" w:eastAsia="宋体" w:cs="宋体"/>
          <w:b/>
          <w:bCs/>
          <w:snapToGrid w:val="0"/>
          <w:color w:val="auto"/>
          <w:kern w:val="0"/>
          <w:sz w:val="24"/>
          <w:szCs w:val="24"/>
          <w:highlight w:val="none"/>
          <w:lang w:val="en-US" w:eastAsia="zh-CN"/>
        </w:rPr>
        <w:t>6．工程质量、造价、进度控制及安全生产管理</w:t>
      </w:r>
      <w:bookmarkEnd w:id="387"/>
    </w:p>
    <w:p w14:paraId="4FB017FC">
      <w:pPr>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b/>
          <w:bCs/>
          <w:snapToGrid w:val="0"/>
          <w:color w:val="auto"/>
          <w:kern w:val="0"/>
          <w:sz w:val="24"/>
          <w:szCs w:val="24"/>
          <w:highlight w:val="none"/>
          <w:lang w:val="en-US" w:eastAsia="zh-CN"/>
        </w:rPr>
        <w:t xml:space="preserve">6.1 </w:t>
      </w:r>
      <w:r>
        <w:rPr>
          <w:rFonts w:hint="eastAsia" w:ascii="宋体" w:hAnsi="宋体" w:eastAsia="宋体" w:cs="宋体"/>
          <w:snapToGrid w:val="0"/>
          <w:color w:val="auto"/>
          <w:kern w:val="0"/>
          <w:sz w:val="24"/>
          <w:szCs w:val="24"/>
          <w:highlight w:val="none"/>
          <w:lang w:val="en-US" w:eastAsia="zh-CN"/>
        </w:rPr>
        <w:t>工程质量控制：</w:t>
      </w:r>
    </w:p>
    <w:p w14:paraId="77695008">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6.1.1 工程开工前，项目监理机构应审查施工单位现场的质量管理组织机构、管理制度及专职管理人员和特种作业人员的资格。</w:t>
      </w:r>
    </w:p>
    <w:p w14:paraId="3106134D">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6.1.2 总监理工程师应组织专业监理工程师审查施工单位报审的施工方案，符合要求后应予以签认。施工方案审查应包括下列基本内容：</w:t>
      </w:r>
    </w:p>
    <w:p w14:paraId="354910E4">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（1）编审程序应符合相关规定。</w:t>
      </w:r>
    </w:p>
    <w:p w14:paraId="28D55187">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（2）工程质量保证措施应符合有关标准。</w:t>
      </w:r>
    </w:p>
    <w:p w14:paraId="33D0CFAE">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6.1.3 施工方案报审表应按相应规范的要求填写。</w:t>
      </w:r>
    </w:p>
    <w:p w14:paraId="6391D2BA">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6.1.4 专业监理工程师应审查施工单位报送的新材料、新工艺、新技术、新设备的质量认证材料和相关验收标准的适用性，必要时，应要求施工单位组织专题论证，审查合格后报总监理工程师签认。</w:t>
      </w:r>
    </w:p>
    <w:p w14:paraId="5CDB905D">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6.1.5 专业监理工程师应检查、复核施工单位报送的施工控制测量成果及保护措施，签署意见。专业监理工程师应对施工单位在施工过程中报送的施工测量放线成果进行查验。施工控制测量成果及保护措施的检查、复核，应包括下列内容：</w:t>
      </w:r>
    </w:p>
    <w:p w14:paraId="6D1D6EC1">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（1）施工单位测量人员的资格证书及测量设备检定证书。</w:t>
      </w:r>
    </w:p>
    <w:p w14:paraId="474FEFD0">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（2）施工平面控制网、高程控制网和临时水准点的测量成果及控制桩的保护措施。</w:t>
      </w:r>
    </w:p>
    <w:p w14:paraId="3753E71C">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6.1.6 施工控制测量成果报验表应按相应规范的要求填写。</w:t>
      </w:r>
    </w:p>
    <w:p w14:paraId="056F159D">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6.1.7 专业监理工程师应检查施工单位为工程提供服务的试验室。</w:t>
      </w:r>
    </w:p>
    <w:p w14:paraId="54F77430">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试验室的检查应包括下列内容：</w:t>
      </w:r>
    </w:p>
    <w:p w14:paraId="750E3156">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（1）试验室的资质等级及试验范围。</w:t>
      </w:r>
    </w:p>
    <w:p w14:paraId="0CD85D62">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（2）法定计量部门对试验设备出具的计量检定证明。</w:t>
      </w:r>
    </w:p>
    <w:p w14:paraId="197804C5">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（3）试验室管理制度。</w:t>
      </w:r>
    </w:p>
    <w:p w14:paraId="6E3132B2">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（4）试验人员资格证书。</w:t>
      </w:r>
    </w:p>
    <w:p w14:paraId="4C87687E">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6.1.8 施工单位的试验室报审表应按相应规范的要求填写。</w:t>
      </w:r>
    </w:p>
    <w:p w14:paraId="57CB7DB1">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6.1.9 项目监理机构应审查施工单位报送的用于工程的材料、构配件、设备的质量证明文件，并应按有关规定、建设工程监理合同约定，对用于工程的材料进行见证取样、平行检验。项目监理机构对已进场经检验不合格的工程材料、构配件、设备，应要求施工单位限期将其撤出施工现场。工程材料、构配件、设备报审表应按相应规范的要求填写。</w:t>
      </w:r>
    </w:p>
    <w:p w14:paraId="4BA416B5">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6.1.10 专业监理工程师应审查施工单位定期提交影响工程质量的计量设备的检查和检定报告。</w:t>
      </w:r>
    </w:p>
    <w:p w14:paraId="5E789E64">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6.1.11 项目监理机构应根据工程特点和施工单位报送的施工组织设计，确定旁站的关键部位、关键工序，安排监理人员进行旁站，并应及时记录旁站情况。旁站记录应按相应规范的要求填写。</w:t>
      </w:r>
    </w:p>
    <w:p w14:paraId="232F1E8C">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6.1.12 项目监理机构应安排监理人员对工程施工质量进行巡视。巡视应包括下列主要内容：</w:t>
      </w:r>
    </w:p>
    <w:p w14:paraId="26461AD9">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（1）施工单位是否按工程设计文件、工程建设标准和批准的施工组织设计、(专项)施工方案施工。</w:t>
      </w:r>
    </w:p>
    <w:p w14:paraId="00D537D9">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（2）使用的工程材料、构配件和设备是否合格。</w:t>
      </w:r>
    </w:p>
    <w:p w14:paraId="0FBF2E08">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（3）施工现场管理人员，特别是施工质量管理人员是否到位。</w:t>
      </w:r>
    </w:p>
    <w:p w14:paraId="6419B745">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（4）特种作业人员是否持证上岗。</w:t>
      </w:r>
    </w:p>
    <w:p w14:paraId="1BF8166C">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6.1.13 项目监理机构应根据工程特点、专业要求，以及建设工程监理合同约定，对施工质量进行平行检验。</w:t>
      </w:r>
    </w:p>
    <w:p w14:paraId="606AF24A">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6.1.14 项目监理机构应对施工单位报验的隐蔽工程、检验批、分项工程和分部工程进行验收，对验收合格的应给予签认；对验收不合格的应拒绝签认，同时应要求施工单位在指定的时间内整改并重新报验。对已同意覆盖的工程隐蔽部位质量有疑问的，或发现施工单位私自覆盖工程隐蔽部位的，项目监理机构应要求施工单位对该隐蔽部位进行钻孔探测、剥离或其他方法进行重新检验。隐蔽工程、检验批、分项工程报验表及分部工程报验表应按相应规范的要求填写。</w:t>
      </w:r>
    </w:p>
    <w:p w14:paraId="77F46176">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6.1.15 项目监理机构发现施工存在质量问题的，或施工单位采用不适当的施工工艺，或施工不当，造成工程质量不合格的，应及时签发监理通知单，要求施工单位整改。整改完毕后，项目监理机构应根据施工单位报送的监理通知回复单对整改情况进行复查，提出复查意见。监理通知单及监理通知回复单应按相应规范的要求填写。</w:t>
      </w:r>
    </w:p>
    <w:p w14:paraId="52E8D5CF">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6.1.16 对需要返工处理或加固补强的质量缺陷，项目监理机构应要求施工单位报送经设计等相关单位认可的处理方案，并应对质量缺陷的处理过程进行跟踪检查，同时应对处理结果进行验收。</w:t>
      </w:r>
    </w:p>
    <w:p w14:paraId="1FAD62A5">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6.1.17 对需要返工处理或加固补强的质量事故，项目监理机构应要求施工单位报送质量事故调查报告和经设计等相关单位认可的处理方案，并应对质量事故的处理过程进行跟踪检查，同时应对处理结果进行验收。项目监理机构应及时向建设单位提交质量事故书面报告，并应将完整的质量事故处理记录整理归档。</w:t>
      </w:r>
    </w:p>
    <w:p w14:paraId="29E48DB7">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6.1.18 项目监理机构应审查施工单位提交的单位工程竣工验收报审表及竣工资料，组织工程竣工预验收。存在问题的，应要求施工单位及时整改；合格的，总监理工程师应签认单位工程竣工验收报审表。单位工程竣工验收报审表应按相应规范的要求填写。</w:t>
      </w:r>
    </w:p>
    <w:p w14:paraId="1FAA3B62">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6.1.19 工程竣工预验收合格后，项目监理机构应编写工程质量评估报告，并应经总监理工程师和工程监理单位技术负责人审核签字后报建设单位。</w:t>
      </w:r>
    </w:p>
    <w:p w14:paraId="46C9AD95">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6.1.20 项目监理机构应参加由建设单位组织的竣工验收，对验收中提出的整改问题，应督促施工单位及时整改。工程质量符合要求的，总监理工程师应在工程竣工验收报告中签署意见。</w:t>
      </w:r>
    </w:p>
    <w:p w14:paraId="10335785">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6.1.21 保修期满后，项目监理机构应参与保修期满质量复检，对复检中发现的问题提出整改意见并督促施工单位整改；整改合格后，总监理工程师在复检报告中签署意见。</w:t>
      </w:r>
    </w:p>
    <w:p w14:paraId="54AE3062">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6.1.22 项目监理机构受招标人的委托对工程项目实施进行监督与管理，必须按照国家和广东省的有关施工技术规范及现行标准，保证工程达到合格标准，若因中标人原因，工程在竣工验收或分部工程验收时没有达到此标准，项目监理机构按监理按合同价款的3%向招标人返纳质量违约金，并无条件免费监理服务至工程质量达到合格止。</w:t>
      </w:r>
    </w:p>
    <w:p w14:paraId="06ECAC2B">
      <w:pPr>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b/>
          <w:bCs/>
          <w:snapToGrid w:val="0"/>
          <w:color w:val="auto"/>
          <w:kern w:val="0"/>
          <w:sz w:val="24"/>
          <w:szCs w:val="24"/>
          <w:highlight w:val="none"/>
          <w:lang w:val="en-US" w:eastAsia="zh-CN"/>
        </w:rPr>
        <w:t>6.2</w:t>
      </w:r>
      <w:r>
        <w:rPr>
          <w:rFonts w:hint="eastAsia" w:ascii="宋体" w:hAnsi="宋体" w:eastAsia="宋体" w:cs="宋体"/>
          <w:snapToGrid w:val="0"/>
          <w:color w:val="auto"/>
          <w:kern w:val="0"/>
          <w:sz w:val="24"/>
          <w:szCs w:val="24"/>
          <w:highlight w:val="none"/>
          <w:lang w:val="en-US" w:eastAsia="zh-CN"/>
        </w:rPr>
        <w:t xml:space="preserve"> 工程造价控制：</w:t>
      </w:r>
    </w:p>
    <w:p w14:paraId="2D1CFF28">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6.2.1 项目监理机构应按下列程序进行工程计量和付款签证：</w:t>
      </w:r>
    </w:p>
    <w:p w14:paraId="01DCA1DF">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（1）专业监理工程师对施工单位在工程款支付报审表中提交的工程量和支付金额进行复核，确定实际完成的工程量，提出到期应支付给施工单位的金额，并提出相应的支持性材料。</w:t>
      </w:r>
    </w:p>
    <w:p w14:paraId="71EDDF77">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（2）总监理工程师对专业监理工程师的审查意见进行审核，签认后报建设单位审批。</w:t>
      </w:r>
    </w:p>
    <w:p w14:paraId="384BF77F">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（3）总监理工程师根据建设单位的审批意见，向施工单位签发工程款支付证书。</w:t>
      </w:r>
    </w:p>
    <w:p w14:paraId="7B7A32D8">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工程款支付报审表及工程款支付证书应按相应规范的要求填写。</w:t>
      </w:r>
    </w:p>
    <w:p w14:paraId="0EF24B74">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6.2.2项目监理机构应编制月完成工程量统计表，对实际完成量与计划完成量进行比较分析，发现偏差的，应提出调整建议，并应在监理月报中向建设单位报告。</w:t>
      </w:r>
    </w:p>
    <w:p w14:paraId="1A021CEE">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6.2.3 项目监理机构应按下列程序进行竣工结算款审核：</w:t>
      </w:r>
    </w:p>
    <w:p w14:paraId="460493F5">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（1）专业监理工程师审查施工单位提交的竣工结算款支付申请，提出审查意见。</w:t>
      </w:r>
    </w:p>
    <w:p w14:paraId="4F1FE111">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2）总监理工程师对专业监理工程师的审查意见进行审核，签认后报建设单位审批，同时抄送施工单位，并就工程竣工结算事宜与建设单位、施工单位协商；达成一致意见的，根据建设单位审批意见向施工单位签发竣工结算款支付证书；不能达成一致意见的，应按施工合同约定处理。</w:t>
      </w:r>
    </w:p>
    <w:p w14:paraId="30A0D7B7">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工程竣工结算款支付报审表及竣工结算款支付证书应按相应规范的要求填写。</w:t>
      </w:r>
    </w:p>
    <w:p w14:paraId="485749E5">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6.2.4项目监理单位应按上述要求和有关规定控制本项目的工程造价，若由于项目监理单位的过失造成工程造价提高，招标人按所提高造价额的10%从监理服务费中扣除，扣除累计不超过监理服务费的30%。</w:t>
      </w:r>
    </w:p>
    <w:p w14:paraId="56C84D08">
      <w:pPr>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b/>
          <w:bCs/>
          <w:snapToGrid w:val="0"/>
          <w:color w:val="auto"/>
          <w:kern w:val="0"/>
          <w:sz w:val="24"/>
          <w:szCs w:val="24"/>
          <w:highlight w:val="none"/>
          <w:lang w:val="en-US" w:eastAsia="zh-CN"/>
        </w:rPr>
        <w:t xml:space="preserve">6.3 </w:t>
      </w:r>
      <w:r>
        <w:rPr>
          <w:rFonts w:hint="eastAsia" w:ascii="宋体" w:hAnsi="宋体" w:eastAsia="宋体" w:cs="宋体"/>
          <w:snapToGrid w:val="0"/>
          <w:color w:val="auto"/>
          <w:kern w:val="0"/>
          <w:sz w:val="24"/>
          <w:szCs w:val="24"/>
          <w:highlight w:val="none"/>
          <w:lang w:val="en-US" w:eastAsia="zh-CN"/>
        </w:rPr>
        <w:t>工程进度控制：</w:t>
      </w:r>
    </w:p>
    <w:p w14:paraId="3A63ADFC">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6.3.1 项目监理机构应审查施工单位报审的施工总进度计划和阶段性施工进度计划，提出审查意见，并应由总监理工程师审核后报建设单位。</w:t>
      </w:r>
    </w:p>
    <w:p w14:paraId="78483518">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施工进度计划审查应包括下列基本内容：</w:t>
      </w:r>
    </w:p>
    <w:p w14:paraId="485CD64F">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（1）施工进度计划应符合施工合同中工期的约定。</w:t>
      </w:r>
    </w:p>
    <w:p w14:paraId="663B7136">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（2）施工进度计划中主要工程项目无遗漏，应满足分批投入试运、分批动用的需要，阶段性施工进度计划应满足总进度控制目标的要求。</w:t>
      </w:r>
    </w:p>
    <w:p w14:paraId="44DF8BB9">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（3）施工顺序的安排应符合施工工艺要求。</w:t>
      </w:r>
    </w:p>
    <w:p w14:paraId="0E1C59E5">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（4）施工人员、工程材料、施工机械等资源供应计划应满足施工进度计划的需要。</w:t>
      </w:r>
    </w:p>
    <w:p w14:paraId="7EDC9B98">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（5）施工进度计划应符合建设单位提供的资金、施工图纸、施工场地、物资等施工条件。</w:t>
      </w:r>
    </w:p>
    <w:p w14:paraId="3E481122">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施工进度计划报审表应按相应规范的要求填写。</w:t>
      </w:r>
    </w:p>
    <w:p w14:paraId="7CBBA5AC">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6.3.2项目监理机构应检查施工进度计划的实施情况，发现实际进度严重滞后于计划进度且影响合同工期时，应签发监理通知单，要求施工单位采取调整措施加快施工进度。总监理工程师应向建设单位报告工期延误风险。</w:t>
      </w:r>
    </w:p>
    <w:p w14:paraId="2D30BF46">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6.3.3 项目监理机构应比较分析工程施工实际进度与计划进度，预测实际进度对工程总工期的影响，并应在监理月报中向建设单位报告工程实际进展情况。</w:t>
      </w:r>
    </w:p>
    <w:p w14:paraId="06CB05F4">
      <w:pPr>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b/>
          <w:bCs/>
          <w:snapToGrid w:val="0"/>
          <w:color w:val="auto"/>
          <w:kern w:val="0"/>
          <w:sz w:val="24"/>
          <w:szCs w:val="24"/>
          <w:highlight w:val="none"/>
          <w:lang w:val="en-US" w:eastAsia="zh-CN"/>
        </w:rPr>
        <w:t>6.4</w:t>
      </w:r>
      <w:r>
        <w:rPr>
          <w:rFonts w:hint="eastAsia" w:ascii="宋体" w:hAnsi="宋体" w:eastAsia="宋体" w:cs="宋体"/>
          <w:snapToGrid w:val="0"/>
          <w:color w:val="auto"/>
          <w:kern w:val="0"/>
          <w:sz w:val="24"/>
          <w:szCs w:val="24"/>
          <w:highlight w:val="none"/>
          <w:lang w:val="en-US" w:eastAsia="zh-CN"/>
        </w:rPr>
        <w:t xml:space="preserve"> 工程安全生产管理：</w:t>
      </w:r>
    </w:p>
    <w:p w14:paraId="28BC46DC">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6.4.1 项目监理机构应根据法律法规、工程建设强制性标准，履行建设工程安全生产管理的监理职责，并应将安全生产管理的监理工作内容、方法和措施纳入监理规划及监理实施细则。</w:t>
      </w:r>
    </w:p>
    <w:p w14:paraId="1117B845">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6.4.2 项目监理机构应审查施工单位现场安全生产规章制度的建立和实施情况，并应审查施工单位安全生产许可证及施工单位项目经理、专职安全生产管理人员和特种作业人员的资格，同时应核查施工机械和设施的安全许可验收手续。</w:t>
      </w:r>
    </w:p>
    <w:p w14:paraId="799FEE20">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6.4.3 项目监理机构应审查施工单位报审的专项施工方案，符合要求的，应由总监理工程师签认后报建设单位。超过一定规模的危险性较大的分部分项工程的专项施工方案，应检查施工单位组织专家进行论证、审查的情况，以及是否附具安全验算结果。项目监理机构应要求施工单位按已批准的专项施工方案组织施工。专项施工方案需要调整时，施工单位应按程序重新提交项目监理机构审查。</w:t>
      </w:r>
    </w:p>
    <w:p w14:paraId="36437CCC">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专项施工方案审查应包括下列基本内容：</w:t>
      </w:r>
    </w:p>
    <w:p w14:paraId="23662F01">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（1）编审程序应符合相关规定。</w:t>
      </w:r>
    </w:p>
    <w:p w14:paraId="14BC4E02">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（2）安全技术措施应符合工程建设强制性标准。</w:t>
      </w:r>
    </w:p>
    <w:p w14:paraId="3AC3C8AD">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专项施工方案报审表应按相应规范的要求填写。</w:t>
      </w:r>
    </w:p>
    <w:p w14:paraId="29785166">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6.4.4项目监理机构应巡视检查危险性较大的分部分项工程专项施工方案实施情况。发现未按专项施工方案实施时，应签发监理通知单，要求施工单位按专项施工方案实施。</w:t>
      </w:r>
    </w:p>
    <w:p w14:paraId="0F3AA5C8">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6.4.5 项目监理机构在实施监理过程中，发现工程存在安全事故隐患时，应签发监理通知单，要求施工单位整改；情况严重时，应签发工程暂停令，并应及时报告建设单位。施工单位拒不整改或不停止施工时，项目监理机构应及时向有关主管部门报送监理报告。</w:t>
      </w:r>
    </w:p>
    <w:p w14:paraId="3478D1DC">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监理报告应按相应规范的要求填写。</w:t>
      </w:r>
    </w:p>
    <w:p w14:paraId="0BF8D586">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p>
    <w:p w14:paraId="095BFAF0">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p>
    <w:p w14:paraId="7C6EEFD5">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p>
    <w:p w14:paraId="59CCAC25">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br w:type="page"/>
      </w:r>
    </w:p>
    <w:p w14:paraId="4368B993">
      <w:pPr>
        <w:pStyle w:val="3"/>
        <w:keepNext/>
        <w:keepLines/>
        <w:tabs>
          <w:tab w:val="left" w:pos="885"/>
        </w:tabs>
        <w:spacing w:before="340" w:after="330"/>
        <w:ind w:left="885" w:hanging="885"/>
        <w:rPr>
          <w:rFonts w:hint="default" w:hAnsi="宋体" w:eastAsia="宋体"/>
          <w:color w:val="auto"/>
          <w:szCs w:val="30"/>
          <w:highlight w:val="none"/>
          <w:lang w:val="en-US" w:eastAsia="zh-CN"/>
        </w:rPr>
      </w:pPr>
      <w:bookmarkStart w:id="388" w:name="_Toc5769"/>
      <w:r>
        <w:rPr>
          <w:rFonts w:hint="eastAsia"/>
          <w:color w:val="auto"/>
          <w:szCs w:val="30"/>
          <w:highlight w:val="none"/>
        </w:rPr>
        <w:t>第</w:t>
      </w:r>
      <w:r>
        <w:rPr>
          <w:rFonts w:hint="eastAsia"/>
          <w:color w:val="auto"/>
          <w:szCs w:val="30"/>
          <w:highlight w:val="none"/>
          <w:lang w:val="en-US" w:eastAsia="zh-CN"/>
        </w:rPr>
        <w:t>四</w:t>
      </w:r>
      <w:r>
        <w:rPr>
          <w:rFonts w:hint="eastAsia"/>
          <w:color w:val="auto"/>
          <w:szCs w:val="30"/>
          <w:highlight w:val="none"/>
        </w:rPr>
        <w:t xml:space="preserve">章  </w:t>
      </w:r>
      <w:bookmarkEnd w:id="376"/>
      <w:bookmarkEnd w:id="377"/>
      <w:bookmarkEnd w:id="378"/>
      <w:bookmarkEnd w:id="379"/>
      <w:bookmarkEnd w:id="380"/>
      <w:bookmarkEnd w:id="381"/>
      <w:r>
        <w:rPr>
          <w:rFonts w:hint="eastAsia"/>
          <w:color w:val="auto"/>
          <w:szCs w:val="30"/>
          <w:highlight w:val="none"/>
          <w:lang w:val="en-US" w:eastAsia="zh-CN"/>
        </w:rPr>
        <w:t>技术要求</w:t>
      </w:r>
      <w:bookmarkEnd w:id="388"/>
    </w:p>
    <w:p w14:paraId="2E363226">
      <w:pPr>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textAlignment w:val="auto"/>
        <w:outlineLvl w:val="1"/>
        <w:rPr>
          <w:rFonts w:hint="eastAsia" w:ascii="宋体" w:hAnsi="宋体" w:eastAsia="宋体" w:cs="宋体"/>
          <w:b/>
          <w:bCs/>
          <w:snapToGrid w:val="0"/>
          <w:color w:val="auto"/>
          <w:kern w:val="0"/>
          <w:sz w:val="24"/>
          <w:szCs w:val="24"/>
          <w:highlight w:val="none"/>
          <w:lang w:val="en-US" w:eastAsia="zh-CN"/>
        </w:rPr>
      </w:pPr>
      <w:bookmarkStart w:id="389" w:name="_Toc8248"/>
      <w:bookmarkStart w:id="390" w:name="_Toc8239"/>
      <w:bookmarkStart w:id="391" w:name="_Toc30636"/>
      <w:bookmarkStart w:id="392" w:name="_Toc30226"/>
      <w:bookmarkStart w:id="393" w:name="_Toc4059319"/>
      <w:bookmarkStart w:id="394" w:name="_Toc9047"/>
      <w:bookmarkStart w:id="395" w:name="_Toc7055"/>
      <w:bookmarkStart w:id="396" w:name="_Toc19900"/>
      <w:bookmarkStart w:id="397" w:name="_Toc21054"/>
      <w:bookmarkStart w:id="398" w:name="_Toc18662"/>
      <w:bookmarkStart w:id="399" w:name="_Toc20499"/>
      <w:bookmarkStart w:id="400" w:name="_Toc5658"/>
      <w:bookmarkStart w:id="401" w:name="_Toc25829"/>
      <w:bookmarkStart w:id="402" w:name="_Toc7431"/>
      <w:bookmarkStart w:id="403" w:name="_Toc27494"/>
      <w:r>
        <w:rPr>
          <w:rFonts w:hint="eastAsia" w:ascii="宋体" w:hAnsi="宋体" w:eastAsia="宋体" w:cs="宋体"/>
          <w:b/>
          <w:bCs/>
          <w:snapToGrid w:val="0"/>
          <w:color w:val="auto"/>
          <w:kern w:val="0"/>
          <w:sz w:val="24"/>
          <w:szCs w:val="24"/>
          <w:highlight w:val="none"/>
          <w:lang w:val="en-US" w:eastAsia="zh-CN"/>
        </w:rPr>
        <w:t>1．市政基础设施工程建设项目</w:t>
      </w:r>
      <w:bookmarkEnd w:id="389"/>
      <w:bookmarkEnd w:id="390"/>
      <w:bookmarkEnd w:id="391"/>
    </w:p>
    <w:p w14:paraId="563DD140">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市政基础设施工程建设项目必须执行的现行技术规范，包括且不限于：</w:t>
      </w:r>
    </w:p>
    <w:p w14:paraId="038BE2E5">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bookmarkStart w:id="404" w:name="_Toc25308"/>
      <w:r>
        <w:rPr>
          <w:rFonts w:hint="eastAsia" w:ascii="宋体" w:hAnsi="宋体" w:eastAsia="宋体" w:cs="宋体"/>
          <w:snapToGrid w:val="0"/>
          <w:color w:val="auto"/>
          <w:kern w:val="0"/>
          <w:sz w:val="24"/>
          <w:szCs w:val="24"/>
          <w:highlight w:val="none"/>
        </w:rPr>
        <w:t>（1）《公路路基施工技术规范》；</w:t>
      </w:r>
    </w:p>
    <w:p w14:paraId="5F9A0CCC">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（2）《市政道路工程质量检验评定标准》；</w:t>
      </w:r>
    </w:p>
    <w:p w14:paraId="39DDB859">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（3）《市政排水管渠工程质量检验评定标准》；</w:t>
      </w:r>
    </w:p>
    <w:p w14:paraId="26F0CA26">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（4）《给水排水管道工程施工及验收规范》；</w:t>
      </w:r>
    </w:p>
    <w:p w14:paraId="2C4C7D9B">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（5）《城市道路路基工程施工及验收规范》；</w:t>
      </w:r>
    </w:p>
    <w:p w14:paraId="05C1DF2D">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（6）《水泥砼路面施工及验收规范》；</w:t>
      </w:r>
    </w:p>
    <w:p w14:paraId="69E90361">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（7）《公路水泥砼路面施工技术规范》；</w:t>
      </w:r>
    </w:p>
    <w:p w14:paraId="693B1F1C">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（8）《埋地硬聚氯乙烯排水管道工程技术规程》；</w:t>
      </w:r>
    </w:p>
    <w:p w14:paraId="2122D1C2">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（9）《沥青路面施工及验收规范》；</w:t>
      </w:r>
    </w:p>
    <w:p w14:paraId="14E50A79">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（10）《广东省市政工程施工质量技术资料统一用表》；</w:t>
      </w:r>
    </w:p>
    <w:p w14:paraId="1A86206A">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（11）《建筑与市政工程无障碍通用规范》 GB 55019-2021；</w:t>
      </w:r>
    </w:p>
    <w:p w14:paraId="395D2BDA">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（12）《建筑防火通用规范》GB 55037-2022；</w:t>
      </w:r>
    </w:p>
    <w:p w14:paraId="3D8F710F">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（13）《建筑与市政工程抗震通用规范》GB55002-2001；</w:t>
      </w:r>
    </w:p>
    <w:p w14:paraId="7706ACAE">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（14）《建筑与市政地基基础通用规范》GB55003-2001；</w:t>
      </w:r>
    </w:p>
    <w:p w14:paraId="348321C2">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（15）《城市道路照明设计标准》（CJJ45-2015）；</w:t>
      </w:r>
    </w:p>
    <w:p w14:paraId="1C6385B1">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（16）《低压配电设计规范》（GB50054-2011）；</w:t>
      </w:r>
    </w:p>
    <w:p w14:paraId="3C1DC5D7">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（17）《城市道路照明工程施工及验收规程》（CJJ89-2012）；</w:t>
      </w:r>
    </w:p>
    <w:p w14:paraId="63F9AA94">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（18）《LED 道路照明工程技术规范》（DB44/T 1898-2016）；</w:t>
      </w:r>
    </w:p>
    <w:p w14:paraId="07ECFD55">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（19）《灯具第1部分：一般要求与试验》（GB7000.1-2015）；</w:t>
      </w:r>
    </w:p>
    <w:p w14:paraId="3F069781">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（20）《电缆工程电缆设计标准》（GB50217-2018）；</w:t>
      </w:r>
    </w:p>
    <w:p w14:paraId="5888968C">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（21）其他现行国家、广东省关于市政工程的技术及验收规范、定额、规程、标准。</w:t>
      </w:r>
    </w:p>
    <w:p w14:paraId="214A3CC0">
      <w:pPr>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textAlignment w:val="auto"/>
        <w:outlineLvl w:val="1"/>
        <w:rPr>
          <w:rFonts w:hint="default" w:ascii="宋体" w:hAnsi="宋体" w:eastAsia="宋体" w:cs="宋体"/>
          <w:b/>
          <w:bCs/>
          <w:snapToGrid w:val="0"/>
          <w:color w:val="auto"/>
          <w:kern w:val="0"/>
          <w:sz w:val="24"/>
          <w:szCs w:val="24"/>
          <w:highlight w:val="none"/>
          <w:lang w:val="en-US" w:eastAsia="zh-CN"/>
        </w:rPr>
      </w:pPr>
      <w:bookmarkStart w:id="405" w:name="_Toc16946"/>
      <w:bookmarkStart w:id="406" w:name="_Toc31637"/>
      <w:r>
        <w:rPr>
          <w:rFonts w:hint="eastAsia" w:ascii="宋体" w:hAnsi="宋体" w:eastAsia="宋体" w:cs="宋体"/>
          <w:b/>
          <w:bCs/>
          <w:snapToGrid w:val="0"/>
          <w:color w:val="auto"/>
          <w:kern w:val="0"/>
          <w:sz w:val="24"/>
          <w:szCs w:val="24"/>
          <w:highlight w:val="none"/>
          <w:lang w:val="en-US" w:eastAsia="zh-CN"/>
        </w:rPr>
        <w:t>2．房屋建筑工程建设项目</w:t>
      </w:r>
    </w:p>
    <w:p w14:paraId="3C3D13AC">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default"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房屋建筑工程建设项目必须执行的现行技术规范，包括且不限于：</w:t>
      </w:r>
    </w:p>
    <w:p w14:paraId="0832F039">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default"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（1）《建筑工程施工质量验收统一标准》；</w:t>
      </w:r>
    </w:p>
    <w:p w14:paraId="1D30733E">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default"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（2）《建筑地基基础工程施工质量验收标准》；</w:t>
      </w:r>
    </w:p>
    <w:p w14:paraId="13C3A434">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default"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（3）《砌体结构工程施工质量验收规范》；</w:t>
      </w:r>
    </w:p>
    <w:p w14:paraId="57FF7E40">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default"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（4）《混凝土结构工程施工质量验收规范》；</w:t>
      </w:r>
    </w:p>
    <w:p w14:paraId="789DE53F">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default"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（5）《屋面工程质量验收规范》；</w:t>
      </w:r>
    </w:p>
    <w:p w14:paraId="40BB3E30">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default"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（6）《地下防水工程质量验收规范》；</w:t>
      </w:r>
    </w:p>
    <w:p w14:paraId="4CC33FD2">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default"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（7）</w:t>
      </w:r>
      <w:bookmarkStart w:id="407" w:name="_Hlt78795211"/>
      <w:bookmarkEnd w:id="407"/>
      <w:r>
        <w:rPr>
          <w:rFonts w:hint="eastAsia" w:ascii="宋体" w:hAnsi="宋体" w:eastAsia="宋体" w:cs="宋体"/>
          <w:snapToGrid w:val="0"/>
          <w:color w:val="auto"/>
          <w:kern w:val="0"/>
          <w:sz w:val="24"/>
          <w:szCs w:val="24"/>
          <w:highlight w:val="none"/>
        </w:rPr>
        <w:t>《建筑地面工程施工质量验收规范》；</w:t>
      </w:r>
    </w:p>
    <w:p w14:paraId="60A62FFF">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default"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（8）《建筑装饰装修工程施工质量验收标准》；</w:t>
      </w:r>
    </w:p>
    <w:p w14:paraId="36F11937">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default"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（9）《建筑给排水及采暖工程施工质量验收规范》；</w:t>
      </w:r>
    </w:p>
    <w:p w14:paraId="006FFF13">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default"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（10）《建筑电气工程施工质量验收规范》；</w:t>
      </w:r>
    </w:p>
    <w:p w14:paraId="04F77136">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default"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（11）《住建部绿色建筑评价标准》；</w:t>
      </w:r>
    </w:p>
    <w:p w14:paraId="62D49E07">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default"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（12）《建筑节能与可再生能源利用通用规范》；</w:t>
      </w:r>
    </w:p>
    <w:p w14:paraId="630716DD">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default"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（13）《建筑环境通用规范》；</w:t>
      </w:r>
    </w:p>
    <w:p w14:paraId="50C14614">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default"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（14）《广东省住房和城乡建设厅绿色施工导则》；</w:t>
      </w:r>
    </w:p>
    <w:p w14:paraId="54B72CCD">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default"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w:t>
      </w:r>
      <w:r>
        <w:rPr>
          <w:rFonts w:hint="eastAsia" w:ascii="宋体" w:hAnsi="宋体" w:eastAsia="宋体" w:cs="宋体"/>
          <w:snapToGrid w:val="0"/>
          <w:color w:val="auto"/>
          <w:kern w:val="0"/>
          <w:sz w:val="24"/>
          <w:szCs w:val="24"/>
          <w:highlight w:val="none"/>
          <w:lang w:val="en-US" w:eastAsia="zh-CN"/>
        </w:rPr>
        <w:t>5</w:t>
      </w:r>
      <w:r>
        <w:rPr>
          <w:rFonts w:hint="eastAsia" w:ascii="宋体" w:hAnsi="宋体" w:eastAsia="宋体" w:cs="宋体"/>
          <w:snapToGrid w:val="0"/>
          <w:color w:val="auto"/>
          <w:kern w:val="0"/>
          <w:sz w:val="24"/>
          <w:szCs w:val="24"/>
          <w:highlight w:val="none"/>
        </w:rPr>
        <w:t>）《广东省建筑节能与绿色建筑工程施工质量验收规范》</w:t>
      </w:r>
    </w:p>
    <w:p w14:paraId="4D637031">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w:t>
      </w:r>
      <w:r>
        <w:rPr>
          <w:rFonts w:hint="eastAsia" w:ascii="宋体" w:hAnsi="宋体" w:eastAsia="宋体" w:cs="宋体"/>
          <w:snapToGrid w:val="0"/>
          <w:color w:val="auto"/>
          <w:kern w:val="0"/>
          <w:sz w:val="24"/>
          <w:szCs w:val="24"/>
          <w:highlight w:val="none"/>
          <w:lang w:val="en-US" w:eastAsia="zh-CN"/>
        </w:rPr>
        <w:t>6</w:t>
      </w:r>
      <w:r>
        <w:rPr>
          <w:rFonts w:hint="eastAsia" w:ascii="宋体" w:hAnsi="宋体" w:eastAsia="宋体" w:cs="宋体"/>
          <w:snapToGrid w:val="0"/>
          <w:color w:val="auto"/>
          <w:kern w:val="0"/>
          <w:sz w:val="24"/>
          <w:szCs w:val="24"/>
          <w:highlight w:val="none"/>
        </w:rPr>
        <w:t>）其他现行国家、广东省关于房建工程的施工及验收规范、定额、规程、标准。</w:t>
      </w:r>
    </w:p>
    <w:p w14:paraId="1F4FD107">
      <w:pPr>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textAlignment w:val="auto"/>
        <w:outlineLvl w:val="1"/>
        <w:rPr>
          <w:rFonts w:hint="eastAsia" w:ascii="宋体" w:hAnsi="宋体" w:eastAsia="宋体" w:cs="宋体"/>
          <w:b/>
          <w:bCs/>
          <w:snapToGrid w:val="0"/>
          <w:color w:val="auto"/>
          <w:kern w:val="0"/>
          <w:sz w:val="24"/>
          <w:szCs w:val="24"/>
          <w:highlight w:val="none"/>
          <w:lang w:val="en-US" w:eastAsia="zh-CN"/>
        </w:rPr>
      </w:pPr>
      <w:r>
        <w:rPr>
          <w:rFonts w:hint="eastAsia" w:ascii="宋体" w:hAnsi="宋体" w:eastAsia="宋体" w:cs="宋体"/>
          <w:b/>
          <w:bCs/>
          <w:snapToGrid w:val="0"/>
          <w:color w:val="auto"/>
          <w:kern w:val="0"/>
          <w:sz w:val="24"/>
          <w:szCs w:val="24"/>
          <w:highlight w:val="none"/>
          <w:lang w:val="en-US" w:eastAsia="zh-CN"/>
        </w:rPr>
        <w:t>3.备查要求</w:t>
      </w:r>
      <w:bookmarkEnd w:id="404"/>
      <w:bookmarkEnd w:id="405"/>
      <w:bookmarkEnd w:id="406"/>
    </w:p>
    <w:p w14:paraId="4BBB728A">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sectPr>
          <w:footerReference r:id="rId7" w:type="default"/>
          <w:endnotePr>
            <w:numFmt w:val="decimal"/>
          </w:endnotePr>
          <w:pgSz w:w="11906" w:h="16838"/>
          <w:pgMar w:top="1134" w:right="1134" w:bottom="1134" w:left="1134" w:header="567" w:footer="567" w:gutter="0"/>
          <w:pgBorders>
            <w:top w:val="none" w:sz="0" w:space="0"/>
            <w:left w:val="none" w:sz="0" w:space="0"/>
            <w:bottom w:val="none" w:sz="0" w:space="0"/>
            <w:right w:val="none" w:sz="0" w:space="0"/>
          </w:pgBorders>
          <w:pgNumType w:fmt="decimal"/>
          <w:cols w:space="720" w:num="1"/>
          <w:rtlGutter w:val="0"/>
          <w:docGrid w:linePitch="327" w:charSpace="0"/>
        </w:sectPr>
      </w:pPr>
      <w:r>
        <w:rPr>
          <w:rFonts w:hint="eastAsia" w:ascii="宋体" w:hAnsi="宋体" w:eastAsia="宋体" w:cs="宋体"/>
          <w:snapToGrid w:val="0"/>
          <w:color w:val="auto"/>
          <w:kern w:val="0"/>
          <w:sz w:val="24"/>
          <w:szCs w:val="24"/>
          <w:highlight w:val="none"/>
        </w:rPr>
        <w:t>监理人必须在施工现场准备至少一套上述规范，委托人可随时检查监理人的上述规范，并监督监理人按规范要求执行。</w:t>
      </w:r>
      <w:bookmarkStart w:id="408" w:name="_Hlt69670335"/>
      <w:bookmarkEnd w:id="408"/>
    </w:p>
    <w:p w14:paraId="016DC73D">
      <w:pPr>
        <w:pStyle w:val="3"/>
        <w:keepNext/>
        <w:keepLines/>
        <w:tabs>
          <w:tab w:val="left" w:pos="885"/>
        </w:tabs>
        <w:spacing w:before="340" w:after="330"/>
        <w:ind w:left="885" w:hanging="885"/>
        <w:rPr>
          <w:rFonts w:hint="eastAsia" w:hAnsi="宋体" w:eastAsia="宋体"/>
          <w:color w:val="auto"/>
          <w:szCs w:val="30"/>
          <w:highlight w:val="none"/>
          <w:lang w:eastAsia="zh-CN"/>
        </w:rPr>
      </w:pPr>
      <w:bookmarkStart w:id="409" w:name="_Toc22958"/>
      <w:r>
        <w:rPr>
          <w:rFonts w:hint="eastAsia"/>
          <w:color w:val="auto"/>
          <w:szCs w:val="30"/>
          <w:highlight w:val="none"/>
        </w:rPr>
        <w:t>第</w:t>
      </w:r>
      <w:r>
        <w:rPr>
          <w:rFonts w:hint="eastAsia"/>
          <w:color w:val="auto"/>
          <w:szCs w:val="30"/>
          <w:highlight w:val="none"/>
          <w:lang w:val="en-US" w:eastAsia="zh-CN"/>
        </w:rPr>
        <w:t>五</w:t>
      </w:r>
      <w:r>
        <w:rPr>
          <w:rFonts w:hint="eastAsia"/>
          <w:color w:val="auto"/>
          <w:szCs w:val="30"/>
          <w:highlight w:val="none"/>
        </w:rPr>
        <w:t xml:space="preserve">章  </w:t>
      </w:r>
      <w:r>
        <w:rPr>
          <w:rFonts w:hint="eastAsia"/>
          <w:color w:val="auto"/>
          <w:szCs w:val="30"/>
          <w:highlight w:val="none"/>
          <w:lang w:eastAsia="zh-CN"/>
        </w:rPr>
        <w:t>投标文件格式</w:t>
      </w:r>
      <w:bookmarkEnd w:id="409"/>
    </w:p>
    <w:p w14:paraId="6498A424">
      <w:pPr>
        <w:bidi w:val="0"/>
        <w:rPr>
          <w:rFonts w:hint="eastAsia"/>
          <w:color w:val="auto"/>
          <w:highlight w:val="none"/>
        </w:rPr>
      </w:pPr>
    </w:p>
    <w:p w14:paraId="152EBDD3">
      <w:pPr>
        <w:pStyle w:val="4"/>
        <w:tabs>
          <w:tab w:val="left" w:pos="1920"/>
        </w:tabs>
        <w:spacing w:before="0" w:beforeLines="0" w:after="0" w:afterLines="0"/>
        <w:ind w:left="2747" w:hanging="2747" w:hangingChars="1140"/>
        <w:rPr>
          <w:rFonts w:hint="eastAsia"/>
          <w:bCs w:val="0"/>
          <w:color w:val="auto"/>
          <w:sz w:val="24"/>
          <w:szCs w:val="24"/>
          <w:highlight w:val="none"/>
        </w:rPr>
      </w:pPr>
      <w:bookmarkStart w:id="410" w:name="_Toc22352"/>
      <w:r>
        <w:rPr>
          <w:rFonts w:hint="eastAsia" w:ascii="Arial" w:hAnsi="Arial" w:cs="Arial"/>
          <w:color w:val="auto"/>
          <w:sz w:val="24"/>
          <w:szCs w:val="24"/>
          <w:highlight w:val="none"/>
        </w:rPr>
        <w:t>格式一</w:t>
      </w:r>
      <w:bookmarkEnd w:id="392"/>
      <w:bookmarkEnd w:id="393"/>
      <w:bookmarkEnd w:id="394"/>
      <w:bookmarkEnd w:id="395"/>
      <w:bookmarkEnd w:id="396"/>
      <w:bookmarkEnd w:id="397"/>
      <w:bookmarkEnd w:id="398"/>
      <w:r>
        <w:rPr>
          <w:rFonts w:hint="eastAsia" w:ascii="Arial" w:hAnsi="Arial" w:cs="Arial"/>
          <w:color w:val="auto"/>
          <w:sz w:val="24"/>
          <w:szCs w:val="24"/>
          <w:highlight w:val="none"/>
          <w:lang w:val="en-US" w:eastAsia="zh-CN"/>
        </w:rPr>
        <w:t xml:space="preserve"> </w:t>
      </w:r>
      <w:r>
        <w:rPr>
          <w:rFonts w:hint="eastAsia"/>
          <w:bCs w:val="0"/>
          <w:color w:val="auto"/>
          <w:sz w:val="24"/>
          <w:szCs w:val="24"/>
          <w:highlight w:val="none"/>
        </w:rPr>
        <w:t>封面</w:t>
      </w:r>
      <w:bookmarkEnd w:id="399"/>
      <w:bookmarkEnd w:id="400"/>
      <w:bookmarkEnd w:id="401"/>
      <w:bookmarkEnd w:id="402"/>
      <w:bookmarkEnd w:id="403"/>
      <w:bookmarkEnd w:id="410"/>
    </w:p>
    <w:p w14:paraId="7DDEA8DA">
      <w:pPr>
        <w:pStyle w:val="48"/>
        <w:widowControl w:val="0"/>
        <w:wordWrap w:val="0"/>
        <w:snapToGrid w:val="0"/>
        <w:spacing w:beforeAutospacing="0" w:afterAutospacing="0" w:line="240" w:lineRule="auto"/>
        <w:jc w:val="left"/>
        <w:rPr>
          <w:rFonts w:hint="eastAsia" w:ascii="宋体" w:hAnsi="宋体" w:eastAsia="宋体" w:cs="宋体"/>
          <w:b/>
          <w:color w:val="auto"/>
          <w:sz w:val="24"/>
          <w:highlight w:val="none"/>
        </w:rPr>
      </w:pPr>
    </w:p>
    <w:p w14:paraId="4AA81D31">
      <w:pPr>
        <w:pStyle w:val="48"/>
        <w:widowControl w:val="0"/>
        <w:wordWrap w:val="0"/>
        <w:snapToGrid w:val="0"/>
        <w:spacing w:beforeAutospacing="0" w:afterAutospacing="0" w:line="240" w:lineRule="auto"/>
        <w:rPr>
          <w:rFonts w:hint="eastAsia" w:ascii="宋体" w:hAnsi="宋体" w:eastAsia="宋体" w:cs="宋体"/>
          <w:b/>
          <w:color w:val="auto"/>
          <w:sz w:val="24"/>
          <w:highlight w:val="none"/>
        </w:rPr>
      </w:pPr>
    </w:p>
    <w:p w14:paraId="586EF87E">
      <w:pPr>
        <w:pStyle w:val="48"/>
        <w:widowControl w:val="0"/>
        <w:wordWrap w:val="0"/>
        <w:snapToGrid w:val="0"/>
        <w:spacing w:beforeAutospacing="0" w:afterAutospacing="0" w:line="240" w:lineRule="auto"/>
        <w:rPr>
          <w:rFonts w:hint="eastAsia" w:ascii="宋体" w:hAnsi="宋体" w:eastAsia="宋体" w:cs="宋体"/>
          <w:b/>
          <w:color w:val="auto"/>
          <w:sz w:val="24"/>
          <w:highlight w:val="none"/>
        </w:rPr>
      </w:pPr>
    </w:p>
    <w:p w14:paraId="62B7B078">
      <w:pPr>
        <w:pStyle w:val="48"/>
        <w:widowControl w:val="0"/>
        <w:wordWrap w:val="0"/>
        <w:snapToGrid w:val="0"/>
        <w:spacing w:beforeAutospacing="0" w:afterAutospacing="0" w:line="240" w:lineRule="auto"/>
        <w:rPr>
          <w:rFonts w:hint="eastAsia" w:ascii="宋体" w:hAnsi="宋体" w:eastAsia="宋体" w:cs="宋体"/>
          <w:b/>
          <w:color w:val="auto"/>
          <w:sz w:val="24"/>
          <w:highlight w:val="none"/>
        </w:rPr>
      </w:pPr>
    </w:p>
    <w:p w14:paraId="0E2A5719">
      <w:pPr>
        <w:pStyle w:val="48"/>
        <w:widowControl w:val="0"/>
        <w:wordWrap w:val="0"/>
        <w:snapToGrid w:val="0"/>
        <w:spacing w:beforeAutospacing="0" w:afterAutospacing="0" w:line="240" w:lineRule="auto"/>
        <w:rPr>
          <w:rFonts w:hint="eastAsia" w:ascii="宋体" w:hAnsi="宋体" w:eastAsia="宋体" w:cs="宋体"/>
          <w:b/>
          <w:color w:val="auto"/>
          <w:sz w:val="24"/>
          <w:highlight w:val="none"/>
        </w:rPr>
      </w:pPr>
    </w:p>
    <w:p w14:paraId="048C0808">
      <w:pPr>
        <w:pStyle w:val="48"/>
        <w:widowControl w:val="0"/>
        <w:wordWrap w:val="0"/>
        <w:snapToGrid w:val="0"/>
        <w:spacing w:beforeAutospacing="0" w:afterAutospacing="0" w:line="240" w:lineRule="auto"/>
        <w:rPr>
          <w:rFonts w:hint="eastAsia" w:ascii="宋体" w:hAnsi="宋体" w:eastAsia="宋体" w:cs="宋体"/>
          <w:b/>
          <w:color w:val="auto"/>
          <w:sz w:val="24"/>
          <w:highlight w:val="none"/>
        </w:rPr>
      </w:pPr>
    </w:p>
    <w:p w14:paraId="4FCBCD39">
      <w:pPr>
        <w:pStyle w:val="48"/>
        <w:widowControl w:val="0"/>
        <w:wordWrap w:val="0"/>
        <w:snapToGrid w:val="0"/>
        <w:spacing w:beforeAutospacing="0" w:afterAutospacing="0" w:line="240" w:lineRule="auto"/>
        <w:rPr>
          <w:rFonts w:hint="eastAsia" w:ascii="宋体" w:hAnsi="宋体" w:eastAsia="宋体" w:cs="宋体"/>
          <w:b/>
          <w:color w:val="auto"/>
          <w:sz w:val="24"/>
          <w:highlight w:val="none"/>
        </w:rPr>
      </w:pPr>
    </w:p>
    <w:p w14:paraId="29D3CED2">
      <w:pPr>
        <w:pStyle w:val="48"/>
        <w:widowControl w:val="0"/>
        <w:wordWrap w:val="0"/>
        <w:snapToGrid w:val="0"/>
        <w:spacing w:beforeAutospacing="0" w:afterAutospacing="0" w:line="240" w:lineRule="auto"/>
        <w:rPr>
          <w:rFonts w:hint="eastAsia" w:ascii="宋体" w:hAnsi="宋体" w:eastAsia="宋体" w:cs="宋体"/>
          <w:b/>
          <w:color w:val="auto"/>
          <w:sz w:val="24"/>
          <w:highlight w:val="none"/>
        </w:rPr>
      </w:pPr>
    </w:p>
    <w:p w14:paraId="31EDA2C9">
      <w:pPr>
        <w:pStyle w:val="48"/>
        <w:widowControl w:val="0"/>
        <w:wordWrap w:val="0"/>
        <w:snapToGrid w:val="0"/>
        <w:spacing w:beforeAutospacing="0" w:afterAutospacing="0" w:line="240" w:lineRule="auto"/>
        <w:ind w:firstLine="0"/>
        <w:jc w:val="center"/>
        <w:rPr>
          <w:rFonts w:hint="eastAsia" w:ascii="宋体" w:hAnsi="宋体" w:eastAsia="宋体" w:cs="宋体"/>
          <w:bCs/>
          <w:color w:val="auto"/>
          <w:sz w:val="48"/>
          <w:szCs w:val="48"/>
          <w:highlight w:val="none"/>
          <w:u w:val="single"/>
        </w:rPr>
      </w:pPr>
      <w:r>
        <w:rPr>
          <w:rFonts w:hint="eastAsia" w:ascii="宋体" w:hAnsi="宋体" w:eastAsia="宋体" w:cs="宋体"/>
          <w:bCs/>
          <w:color w:val="auto"/>
          <w:sz w:val="48"/>
          <w:szCs w:val="48"/>
          <w:highlight w:val="none"/>
          <w:u w:val="single"/>
        </w:rPr>
        <w:t xml:space="preserve">             </w:t>
      </w:r>
      <w:r>
        <w:rPr>
          <w:rFonts w:hint="eastAsia" w:ascii="宋体" w:hAnsi="宋体" w:eastAsia="宋体" w:cs="宋体"/>
          <w:b/>
          <w:color w:val="auto"/>
          <w:sz w:val="48"/>
          <w:szCs w:val="48"/>
          <w:highlight w:val="none"/>
        </w:rPr>
        <w:t>（项目名称）招标</w:t>
      </w:r>
    </w:p>
    <w:p w14:paraId="46604A4C">
      <w:pPr>
        <w:pStyle w:val="48"/>
        <w:widowControl w:val="0"/>
        <w:wordWrap w:val="0"/>
        <w:snapToGrid w:val="0"/>
        <w:spacing w:beforeAutospacing="0" w:afterAutospacing="0" w:line="240" w:lineRule="auto"/>
        <w:ind w:firstLine="0"/>
        <w:jc w:val="center"/>
        <w:rPr>
          <w:rFonts w:hint="eastAsia" w:ascii="宋体" w:hAnsi="宋体" w:eastAsia="宋体" w:cs="宋体"/>
          <w:b/>
          <w:color w:val="auto"/>
          <w:sz w:val="32"/>
          <w:highlight w:val="none"/>
        </w:rPr>
      </w:pPr>
    </w:p>
    <w:p w14:paraId="64963FC5">
      <w:pPr>
        <w:pStyle w:val="48"/>
        <w:widowControl w:val="0"/>
        <w:wordWrap w:val="0"/>
        <w:snapToGrid w:val="0"/>
        <w:spacing w:beforeAutospacing="0" w:afterAutospacing="0" w:line="240" w:lineRule="auto"/>
        <w:ind w:firstLine="0"/>
        <w:jc w:val="center"/>
        <w:rPr>
          <w:rFonts w:hint="eastAsia" w:ascii="宋体" w:hAnsi="宋体" w:eastAsia="宋体" w:cs="宋体"/>
          <w:b/>
          <w:color w:val="auto"/>
          <w:sz w:val="72"/>
          <w:highlight w:val="none"/>
        </w:rPr>
      </w:pPr>
      <w:r>
        <w:rPr>
          <w:rFonts w:hint="eastAsia" w:ascii="宋体" w:hAnsi="宋体" w:eastAsia="宋体" w:cs="宋体"/>
          <w:b/>
          <w:color w:val="auto"/>
          <w:sz w:val="72"/>
          <w:highlight w:val="none"/>
        </w:rPr>
        <w:t>投  标  文  件</w:t>
      </w:r>
    </w:p>
    <w:p w14:paraId="10CDB2F9">
      <w:pPr>
        <w:pStyle w:val="48"/>
        <w:widowControl w:val="0"/>
        <w:wordWrap w:val="0"/>
        <w:snapToGrid w:val="0"/>
        <w:spacing w:beforeAutospacing="0" w:afterAutospacing="0" w:line="240" w:lineRule="auto"/>
        <w:ind w:firstLine="0"/>
        <w:jc w:val="center"/>
        <w:rPr>
          <w:rFonts w:hint="eastAsia" w:ascii="宋体" w:hAnsi="宋体" w:eastAsia="宋体" w:cs="宋体"/>
          <w:b/>
          <w:color w:val="auto"/>
          <w:sz w:val="32"/>
          <w:highlight w:val="none"/>
        </w:rPr>
      </w:pPr>
    </w:p>
    <w:p w14:paraId="45784172">
      <w:pPr>
        <w:pStyle w:val="48"/>
        <w:widowControl w:val="0"/>
        <w:wordWrap w:val="0"/>
        <w:snapToGrid w:val="0"/>
        <w:spacing w:beforeAutospacing="0" w:afterAutospacing="0" w:line="240" w:lineRule="auto"/>
        <w:ind w:firstLine="0"/>
        <w:jc w:val="center"/>
        <w:rPr>
          <w:rFonts w:hint="eastAsia" w:ascii="宋体" w:hAnsi="宋体" w:eastAsia="宋体" w:cs="宋体"/>
          <w:b/>
          <w:color w:val="auto"/>
          <w:sz w:val="48"/>
          <w:szCs w:val="48"/>
          <w:highlight w:val="none"/>
        </w:rPr>
      </w:pPr>
      <w:r>
        <w:rPr>
          <w:rFonts w:hint="eastAsia" w:ascii="宋体" w:hAnsi="宋体" w:eastAsia="宋体" w:cs="宋体"/>
          <w:b/>
          <w:color w:val="auto"/>
          <w:sz w:val="48"/>
          <w:szCs w:val="48"/>
          <w:highlight w:val="none"/>
        </w:rPr>
        <w:t>（商务标书／监理大纲／</w:t>
      </w:r>
      <w:r>
        <w:rPr>
          <w:rFonts w:hint="eastAsia" w:ascii="宋体" w:hAnsi="宋体" w:eastAsia="宋体" w:cs="宋体"/>
          <w:b/>
          <w:color w:val="auto"/>
          <w:sz w:val="48"/>
          <w:szCs w:val="48"/>
          <w:highlight w:val="none"/>
          <w:lang w:val="en-US" w:eastAsia="zh-CN"/>
        </w:rPr>
        <w:t>定标文件</w:t>
      </w:r>
      <w:r>
        <w:rPr>
          <w:rFonts w:hint="eastAsia" w:ascii="宋体" w:hAnsi="宋体" w:eastAsia="宋体" w:cs="宋体"/>
          <w:b/>
          <w:color w:val="auto"/>
          <w:sz w:val="48"/>
          <w:szCs w:val="48"/>
          <w:highlight w:val="none"/>
        </w:rPr>
        <w:t>）</w:t>
      </w:r>
    </w:p>
    <w:p w14:paraId="679E63D9">
      <w:pPr>
        <w:pStyle w:val="48"/>
        <w:widowControl w:val="0"/>
        <w:wordWrap w:val="0"/>
        <w:snapToGrid w:val="0"/>
        <w:spacing w:beforeAutospacing="0" w:afterAutospacing="0" w:line="240" w:lineRule="auto"/>
        <w:rPr>
          <w:rFonts w:hint="eastAsia" w:ascii="宋体" w:hAnsi="宋体" w:eastAsia="宋体" w:cs="宋体"/>
          <w:b/>
          <w:color w:val="auto"/>
          <w:highlight w:val="none"/>
        </w:rPr>
      </w:pPr>
    </w:p>
    <w:p w14:paraId="34B9E80F">
      <w:pPr>
        <w:pStyle w:val="48"/>
        <w:widowControl w:val="0"/>
        <w:wordWrap w:val="0"/>
        <w:snapToGrid w:val="0"/>
        <w:spacing w:beforeAutospacing="0" w:afterAutospacing="0" w:line="240" w:lineRule="auto"/>
        <w:rPr>
          <w:rFonts w:hint="eastAsia" w:ascii="宋体" w:hAnsi="宋体" w:eastAsia="宋体" w:cs="宋体"/>
          <w:b/>
          <w:color w:val="auto"/>
          <w:sz w:val="32"/>
          <w:highlight w:val="none"/>
        </w:rPr>
      </w:pPr>
    </w:p>
    <w:p w14:paraId="475FB0E1">
      <w:pPr>
        <w:pStyle w:val="48"/>
        <w:widowControl w:val="0"/>
        <w:wordWrap w:val="0"/>
        <w:snapToGrid w:val="0"/>
        <w:spacing w:beforeAutospacing="0" w:afterAutospacing="0" w:line="240" w:lineRule="auto"/>
        <w:rPr>
          <w:rFonts w:hint="eastAsia" w:ascii="宋体" w:hAnsi="宋体" w:eastAsia="宋体" w:cs="宋体"/>
          <w:b/>
          <w:color w:val="auto"/>
          <w:sz w:val="32"/>
          <w:highlight w:val="none"/>
        </w:rPr>
      </w:pPr>
    </w:p>
    <w:p w14:paraId="4B05EC80">
      <w:pPr>
        <w:pStyle w:val="48"/>
        <w:widowControl w:val="0"/>
        <w:wordWrap w:val="0"/>
        <w:snapToGrid w:val="0"/>
        <w:spacing w:beforeAutospacing="0" w:afterAutospacing="0" w:line="240" w:lineRule="auto"/>
        <w:rPr>
          <w:rFonts w:hint="eastAsia" w:ascii="Times New Roman"/>
          <w:b/>
          <w:color w:val="auto"/>
          <w:sz w:val="32"/>
          <w:highlight w:val="none"/>
        </w:rPr>
      </w:pPr>
    </w:p>
    <w:p w14:paraId="00162371">
      <w:pPr>
        <w:pStyle w:val="48"/>
        <w:widowControl w:val="0"/>
        <w:wordWrap w:val="0"/>
        <w:snapToGrid w:val="0"/>
        <w:spacing w:beforeAutospacing="0" w:afterAutospacing="0" w:line="240" w:lineRule="auto"/>
        <w:rPr>
          <w:rFonts w:hint="eastAsia" w:ascii="Times New Roman"/>
          <w:b/>
          <w:color w:val="auto"/>
          <w:sz w:val="32"/>
          <w:highlight w:val="none"/>
        </w:rPr>
      </w:pPr>
    </w:p>
    <w:p w14:paraId="4BA05052">
      <w:pPr>
        <w:pStyle w:val="48"/>
        <w:widowControl w:val="0"/>
        <w:wordWrap w:val="0"/>
        <w:snapToGrid w:val="0"/>
        <w:spacing w:beforeAutospacing="0" w:afterAutospacing="0" w:line="240" w:lineRule="auto"/>
        <w:rPr>
          <w:rFonts w:hint="eastAsia" w:ascii="Times New Roman"/>
          <w:b/>
          <w:color w:val="auto"/>
          <w:sz w:val="32"/>
          <w:highlight w:val="none"/>
        </w:rPr>
      </w:pPr>
    </w:p>
    <w:p w14:paraId="291AFE6A">
      <w:pPr>
        <w:pStyle w:val="48"/>
        <w:widowControl w:val="0"/>
        <w:wordWrap w:val="0"/>
        <w:snapToGrid w:val="0"/>
        <w:spacing w:beforeAutospacing="0" w:afterAutospacing="0" w:line="240" w:lineRule="auto"/>
        <w:rPr>
          <w:rFonts w:hint="eastAsia" w:ascii="Times New Roman"/>
          <w:b/>
          <w:color w:val="auto"/>
          <w:sz w:val="32"/>
          <w:highlight w:val="none"/>
        </w:rPr>
      </w:pPr>
    </w:p>
    <w:p w14:paraId="2C1A1FE5">
      <w:pPr>
        <w:pStyle w:val="48"/>
        <w:widowControl w:val="0"/>
        <w:wordWrap w:val="0"/>
        <w:snapToGrid w:val="0"/>
        <w:spacing w:beforeAutospacing="0" w:afterAutospacing="0" w:line="240" w:lineRule="auto"/>
        <w:rPr>
          <w:rFonts w:hint="eastAsia" w:ascii="Times New Roman"/>
          <w:b/>
          <w:color w:val="auto"/>
          <w:sz w:val="32"/>
          <w:highlight w:val="none"/>
        </w:rPr>
      </w:pPr>
    </w:p>
    <w:p w14:paraId="786ABF6A">
      <w:pPr>
        <w:pStyle w:val="48"/>
        <w:widowControl w:val="0"/>
        <w:wordWrap w:val="0"/>
        <w:snapToGrid w:val="0"/>
        <w:spacing w:beforeAutospacing="0" w:afterAutospacing="0" w:line="240" w:lineRule="auto"/>
        <w:ind w:firstLine="0"/>
        <w:jc w:val="center"/>
        <w:rPr>
          <w:rFonts w:hint="eastAsia" w:ascii="Times New Roman"/>
          <w:bCs/>
          <w:color w:val="auto"/>
          <w:sz w:val="32"/>
          <w:highlight w:val="none"/>
        </w:rPr>
      </w:pPr>
      <w:r>
        <w:rPr>
          <w:rFonts w:hint="eastAsia" w:ascii="Times New Roman"/>
          <w:bCs/>
          <w:color w:val="auto"/>
          <w:sz w:val="32"/>
          <w:highlight w:val="none"/>
        </w:rPr>
        <w:t>投标人：</w:t>
      </w:r>
      <w:r>
        <w:rPr>
          <w:rFonts w:hint="eastAsia" w:ascii="Times New Roman"/>
          <w:bCs/>
          <w:color w:val="auto"/>
          <w:sz w:val="32"/>
          <w:highlight w:val="none"/>
          <w:u w:val="single"/>
        </w:rPr>
        <w:t xml:space="preserve">                                  </w:t>
      </w:r>
      <w:r>
        <w:rPr>
          <w:rFonts w:hint="eastAsia" w:ascii="Times New Roman"/>
          <w:bCs/>
          <w:color w:val="auto"/>
          <w:sz w:val="32"/>
          <w:highlight w:val="none"/>
        </w:rPr>
        <w:t>（盖单位章）</w:t>
      </w:r>
    </w:p>
    <w:p w14:paraId="2DCE418C">
      <w:pPr>
        <w:pStyle w:val="48"/>
        <w:widowControl w:val="0"/>
        <w:wordWrap w:val="0"/>
        <w:snapToGrid w:val="0"/>
        <w:spacing w:beforeAutospacing="0" w:afterAutospacing="0" w:line="240" w:lineRule="auto"/>
        <w:ind w:firstLine="0"/>
        <w:jc w:val="center"/>
        <w:rPr>
          <w:rFonts w:hint="eastAsia" w:ascii="Times New Roman"/>
          <w:bCs/>
          <w:color w:val="auto"/>
          <w:sz w:val="32"/>
          <w:highlight w:val="none"/>
        </w:rPr>
      </w:pPr>
    </w:p>
    <w:p w14:paraId="40DA1AD1">
      <w:pPr>
        <w:pStyle w:val="48"/>
        <w:widowControl w:val="0"/>
        <w:wordWrap w:val="0"/>
        <w:snapToGrid w:val="0"/>
        <w:spacing w:beforeAutospacing="0" w:afterAutospacing="0" w:line="240" w:lineRule="auto"/>
        <w:ind w:firstLine="0"/>
        <w:jc w:val="center"/>
        <w:rPr>
          <w:rFonts w:hint="eastAsia" w:ascii="Times New Roman"/>
          <w:bCs/>
          <w:color w:val="auto"/>
          <w:sz w:val="32"/>
          <w:highlight w:val="none"/>
        </w:rPr>
      </w:pPr>
    </w:p>
    <w:p w14:paraId="54299ADE">
      <w:pPr>
        <w:pStyle w:val="48"/>
        <w:widowControl w:val="0"/>
        <w:wordWrap w:val="0"/>
        <w:snapToGrid w:val="0"/>
        <w:spacing w:beforeAutospacing="0" w:afterAutospacing="0" w:line="240" w:lineRule="auto"/>
        <w:ind w:firstLine="0"/>
        <w:jc w:val="center"/>
        <w:rPr>
          <w:rFonts w:hint="eastAsia" w:ascii="Times New Roman"/>
          <w:bCs/>
          <w:color w:val="auto"/>
          <w:sz w:val="32"/>
          <w:highlight w:val="none"/>
        </w:rPr>
      </w:pPr>
    </w:p>
    <w:p w14:paraId="32AB53DF">
      <w:pPr>
        <w:pStyle w:val="48"/>
        <w:widowControl w:val="0"/>
        <w:wordWrap w:val="0"/>
        <w:snapToGrid w:val="0"/>
        <w:spacing w:beforeAutospacing="0" w:afterAutospacing="0" w:line="240" w:lineRule="auto"/>
        <w:ind w:firstLine="0"/>
        <w:jc w:val="center"/>
        <w:rPr>
          <w:rFonts w:hint="eastAsia" w:ascii="Times New Roman"/>
          <w:bCs/>
          <w:color w:val="auto"/>
          <w:sz w:val="32"/>
          <w:highlight w:val="none"/>
        </w:rPr>
      </w:pPr>
      <w:r>
        <w:rPr>
          <w:rFonts w:hint="eastAsia" w:ascii="Times New Roman"/>
          <w:bCs/>
          <w:color w:val="auto"/>
          <w:sz w:val="32"/>
          <w:highlight w:val="none"/>
        </w:rPr>
        <w:t>法定代表人或其委托代理人：</w:t>
      </w:r>
      <w:r>
        <w:rPr>
          <w:rFonts w:hint="eastAsia" w:ascii="Times New Roman"/>
          <w:bCs/>
          <w:color w:val="auto"/>
          <w:sz w:val="32"/>
          <w:highlight w:val="none"/>
          <w:u w:val="single"/>
        </w:rPr>
        <w:t xml:space="preserve">               </w:t>
      </w:r>
      <w:r>
        <w:rPr>
          <w:rFonts w:hint="eastAsia" w:ascii="Times New Roman"/>
          <w:bCs/>
          <w:color w:val="auto"/>
          <w:sz w:val="32"/>
          <w:highlight w:val="none"/>
        </w:rPr>
        <w:t>（签字或盖章）</w:t>
      </w:r>
    </w:p>
    <w:p w14:paraId="4D2AAFA5">
      <w:pPr>
        <w:pStyle w:val="48"/>
        <w:widowControl w:val="0"/>
        <w:wordWrap w:val="0"/>
        <w:snapToGrid w:val="0"/>
        <w:spacing w:beforeAutospacing="0" w:afterAutospacing="0" w:line="240" w:lineRule="auto"/>
        <w:ind w:firstLine="0"/>
        <w:jc w:val="center"/>
        <w:rPr>
          <w:rFonts w:hint="eastAsia" w:ascii="Times New Roman"/>
          <w:bCs/>
          <w:color w:val="auto"/>
          <w:sz w:val="32"/>
          <w:highlight w:val="none"/>
        </w:rPr>
      </w:pPr>
    </w:p>
    <w:p w14:paraId="31AEDF17">
      <w:pPr>
        <w:pStyle w:val="48"/>
        <w:widowControl w:val="0"/>
        <w:wordWrap w:val="0"/>
        <w:snapToGrid w:val="0"/>
        <w:spacing w:beforeAutospacing="0" w:afterAutospacing="0" w:line="240" w:lineRule="auto"/>
        <w:ind w:firstLine="0"/>
        <w:jc w:val="center"/>
        <w:rPr>
          <w:rFonts w:hint="eastAsia" w:ascii="Times New Roman"/>
          <w:bCs/>
          <w:color w:val="auto"/>
          <w:sz w:val="32"/>
          <w:highlight w:val="none"/>
          <w:u w:val="single"/>
        </w:rPr>
      </w:pPr>
    </w:p>
    <w:p w14:paraId="5A7C6142">
      <w:pPr>
        <w:jc w:val="center"/>
        <w:rPr>
          <w:rFonts w:ascii="Arial" w:hAnsi="Arial" w:cs="Arial"/>
          <w:color w:val="auto"/>
          <w:sz w:val="24"/>
          <w:szCs w:val="24"/>
          <w:highlight w:val="none"/>
        </w:rPr>
      </w:pPr>
      <w:r>
        <w:rPr>
          <w:rFonts w:hint="eastAsia" w:ascii="Times New Roman"/>
          <w:bCs/>
          <w:color w:val="auto"/>
          <w:sz w:val="32"/>
          <w:highlight w:val="none"/>
        </w:rPr>
        <w:t>年</w:t>
      </w:r>
      <w:r>
        <w:rPr>
          <w:rFonts w:hint="eastAsia" w:ascii="Times New Roman"/>
          <w:bCs/>
          <w:color w:val="auto"/>
          <w:sz w:val="32"/>
          <w:highlight w:val="none"/>
          <w:u w:val="single"/>
        </w:rPr>
        <w:t xml:space="preserve">      </w:t>
      </w:r>
      <w:r>
        <w:rPr>
          <w:rFonts w:hint="eastAsia" w:ascii="Times New Roman"/>
          <w:bCs/>
          <w:color w:val="auto"/>
          <w:sz w:val="32"/>
          <w:highlight w:val="none"/>
        </w:rPr>
        <w:t>月</w:t>
      </w:r>
      <w:r>
        <w:rPr>
          <w:rFonts w:hint="eastAsia" w:ascii="Times New Roman"/>
          <w:bCs/>
          <w:color w:val="auto"/>
          <w:sz w:val="32"/>
          <w:highlight w:val="none"/>
          <w:u w:val="single"/>
        </w:rPr>
        <w:t xml:space="preserve">      </w:t>
      </w:r>
      <w:r>
        <w:rPr>
          <w:rFonts w:hint="eastAsia" w:ascii="Times New Roman"/>
          <w:bCs/>
          <w:color w:val="auto"/>
          <w:sz w:val="32"/>
          <w:highlight w:val="none"/>
        </w:rPr>
        <w:t>日</w:t>
      </w:r>
      <w:bookmarkStart w:id="411" w:name="_Toc18565"/>
      <w:bookmarkStart w:id="412" w:name="_Toc17064"/>
      <w:bookmarkStart w:id="413" w:name="_Toc6890"/>
      <w:bookmarkStart w:id="414" w:name="_Toc4059320"/>
      <w:bookmarkStart w:id="415" w:name="_Toc30773"/>
      <w:bookmarkStart w:id="416" w:name="_Toc26468"/>
      <w:bookmarkStart w:id="417" w:name="_Toc26840"/>
      <w:bookmarkStart w:id="418" w:name="_Toc18022"/>
      <w:bookmarkStart w:id="419" w:name="_Toc22367"/>
      <w:bookmarkStart w:id="420" w:name="_Toc25622"/>
      <w:bookmarkStart w:id="421" w:name="_Toc31068"/>
      <w:bookmarkStart w:id="422" w:name="_Toc13580"/>
      <w:r>
        <w:rPr>
          <w:rFonts w:ascii="Arial" w:hAnsi="Arial" w:cs="Arial"/>
          <w:color w:val="auto"/>
          <w:sz w:val="24"/>
          <w:szCs w:val="24"/>
          <w:highlight w:val="none"/>
        </w:rPr>
        <w:br w:type="page"/>
      </w:r>
    </w:p>
    <w:p w14:paraId="0B83E744">
      <w:pPr>
        <w:pStyle w:val="4"/>
        <w:tabs>
          <w:tab w:val="left" w:pos="1920"/>
        </w:tabs>
        <w:spacing w:before="0" w:beforeLines="0" w:after="0" w:afterLines="0"/>
        <w:ind w:left="2626" w:hanging="2626" w:hangingChars="1090"/>
        <w:rPr>
          <w:rFonts w:hint="eastAsia" w:ascii="Arial" w:hAnsi="Arial" w:eastAsia="宋体" w:cs="Arial"/>
          <w:color w:val="auto"/>
          <w:sz w:val="24"/>
          <w:szCs w:val="24"/>
          <w:highlight w:val="none"/>
          <w:lang w:eastAsia="zh-CN"/>
        </w:rPr>
      </w:pPr>
      <w:bookmarkStart w:id="423" w:name="_Toc22102"/>
      <w:r>
        <w:rPr>
          <w:rFonts w:ascii="Arial" w:hAnsi="Arial" w:cs="Arial"/>
          <w:color w:val="auto"/>
          <w:sz w:val="24"/>
          <w:szCs w:val="24"/>
          <w:highlight w:val="none"/>
        </w:rPr>
        <w:t>格式</w:t>
      </w:r>
      <w:r>
        <w:rPr>
          <w:rFonts w:hint="eastAsia" w:ascii="Arial" w:hAnsi="Arial" w:cs="Arial"/>
          <w:color w:val="auto"/>
          <w:sz w:val="24"/>
          <w:szCs w:val="24"/>
          <w:highlight w:val="none"/>
        </w:rPr>
        <w:t>二</w:t>
      </w:r>
      <w:bookmarkEnd w:id="411"/>
      <w:bookmarkEnd w:id="412"/>
      <w:bookmarkEnd w:id="413"/>
      <w:bookmarkEnd w:id="414"/>
      <w:bookmarkEnd w:id="415"/>
      <w:bookmarkEnd w:id="416"/>
      <w:bookmarkEnd w:id="417"/>
      <w:r>
        <w:rPr>
          <w:rFonts w:hint="eastAsia" w:ascii="Arial" w:hAnsi="Arial" w:cs="Arial"/>
          <w:color w:val="auto"/>
          <w:sz w:val="24"/>
          <w:szCs w:val="24"/>
          <w:highlight w:val="none"/>
          <w:lang w:val="en-US" w:eastAsia="zh-CN"/>
        </w:rPr>
        <w:t xml:space="preserve"> </w:t>
      </w:r>
      <w:r>
        <w:rPr>
          <w:rFonts w:hint="eastAsia" w:cs="宋体"/>
          <w:color w:val="auto"/>
          <w:sz w:val="24"/>
          <w:szCs w:val="24"/>
          <w:highlight w:val="none"/>
        </w:rPr>
        <w:t>投标函</w:t>
      </w:r>
      <w:bookmarkEnd w:id="418"/>
      <w:bookmarkEnd w:id="419"/>
      <w:bookmarkEnd w:id="420"/>
      <w:bookmarkEnd w:id="421"/>
      <w:bookmarkEnd w:id="422"/>
      <w:bookmarkEnd w:id="423"/>
    </w:p>
    <w:p w14:paraId="14AE964A">
      <w:pPr>
        <w:wordWrap w:val="0"/>
        <w:snapToGrid w:val="0"/>
        <w:spacing w:before="260" w:beforeAutospacing="0" w:after="260" w:afterAutospacing="0" w:line="440" w:lineRule="exact"/>
        <w:jc w:val="center"/>
        <w:rPr>
          <w:rFonts w:hint="eastAsia" w:ascii="Times New Roman"/>
          <w:b/>
          <w:color w:val="auto"/>
          <w:kern w:val="0"/>
          <w:sz w:val="30"/>
          <w:szCs w:val="22"/>
          <w:highlight w:val="none"/>
        </w:rPr>
      </w:pPr>
      <w:r>
        <w:rPr>
          <w:rFonts w:hint="eastAsia" w:ascii="Times New Roman"/>
          <w:b/>
          <w:color w:val="auto"/>
          <w:kern w:val="0"/>
          <w:sz w:val="30"/>
          <w:szCs w:val="22"/>
          <w:highlight w:val="none"/>
        </w:rPr>
        <w:t>投  标  函</w:t>
      </w:r>
    </w:p>
    <w:p w14:paraId="70441FB5">
      <w:pPr>
        <w:wordWrap w:val="0"/>
        <w:snapToGrid w:val="0"/>
        <w:spacing w:beforeAutospacing="0" w:afterAutospacing="0" w:line="440" w:lineRule="exact"/>
        <w:jc w:val="center"/>
        <w:rPr>
          <w:rFonts w:ascii="Times New Roman"/>
          <w:b/>
          <w:color w:val="auto"/>
          <w:kern w:val="0"/>
          <w:highlight w:val="none"/>
        </w:rPr>
      </w:pPr>
    </w:p>
    <w:p w14:paraId="3EDF56E0">
      <w:pPr>
        <w:wordWrap w:val="0"/>
        <w:snapToGrid w:val="0"/>
        <w:spacing w:beforeAutospacing="0" w:afterAutospacing="0" w:line="360"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致：</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（招标人名称）</w:t>
      </w:r>
    </w:p>
    <w:p w14:paraId="00655BAF">
      <w:pPr>
        <w:numPr>
          <w:ilvl w:val="0"/>
          <w:numId w:val="3"/>
        </w:numPr>
        <w:wordWrap w:val="0"/>
        <w:snapToGrid w:val="0"/>
        <w:spacing w:beforeAutospacing="0" w:afterAutospacing="0" w:line="360" w:lineRule="auto"/>
        <w:ind w:firstLine="570"/>
        <w:rPr>
          <w:rFonts w:hint="eastAsia" w:hAnsi="宋体" w:cs="宋体"/>
          <w:color w:val="auto"/>
          <w:kern w:val="0"/>
          <w:sz w:val="24"/>
          <w:szCs w:val="24"/>
          <w:highlight w:val="none"/>
          <w:u w:val="single"/>
          <w:lang w:eastAsia="zh-CN"/>
        </w:rPr>
      </w:pPr>
      <w:r>
        <w:rPr>
          <w:rFonts w:hint="eastAsia" w:ascii="宋体" w:hAnsi="宋体" w:eastAsia="宋体" w:cs="宋体"/>
          <w:color w:val="auto"/>
          <w:kern w:val="0"/>
          <w:sz w:val="24"/>
          <w:szCs w:val="24"/>
          <w:highlight w:val="none"/>
        </w:rPr>
        <w:t>我方在仔细研究</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（项目名称）（以下简称“本项目”） 招标文件的全部内容后，结合自身资质、能力和特点，愿意接受招标文件的全部内容和条件。兹以人民币（大写）：</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u w:val="none"/>
        </w:rPr>
        <w:t>（小写）：</w:t>
      </w: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）的投标总价（其中，增值税税率为</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）竞投本项目</w:t>
      </w:r>
      <w:r>
        <w:rPr>
          <w:rFonts w:hint="eastAsia" w:ascii="宋体" w:hAnsi="宋体" w:eastAsia="宋体" w:cs="宋体"/>
          <w:color w:val="auto"/>
          <w:kern w:val="0"/>
          <w:sz w:val="24"/>
          <w:szCs w:val="24"/>
          <w:highlight w:val="none"/>
          <w:u w:val="single"/>
        </w:rPr>
        <w:t xml:space="preserve"> 监理及相关服务</w:t>
      </w:r>
      <w:r>
        <w:rPr>
          <w:rFonts w:hint="eastAsia" w:ascii="宋体" w:hAnsi="宋体" w:eastAsia="宋体" w:cs="宋体"/>
          <w:color w:val="auto"/>
          <w:kern w:val="0"/>
          <w:sz w:val="24"/>
          <w:szCs w:val="24"/>
          <w:highlight w:val="none"/>
          <w:u w:val="none"/>
          <w:lang w:eastAsia="zh-CN"/>
        </w:rPr>
        <w:t>，投标取费费率为</w:t>
      </w:r>
      <w:r>
        <w:rPr>
          <w:rFonts w:hint="eastAsia" w:ascii="宋体" w:hAnsi="宋体" w:eastAsia="宋体" w:cs="宋体"/>
          <w:color w:val="auto"/>
          <w:kern w:val="0"/>
          <w:sz w:val="24"/>
          <w:szCs w:val="24"/>
          <w:highlight w:val="none"/>
          <w:u w:val="single"/>
          <w:lang w:eastAsia="zh-CN"/>
        </w:rPr>
        <w:t xml:space="preserve">     </w:t>
      </w:r>
      <w:r>
        <w:rPr>
          <w:rFonts w:hint="eastAsia" w:ascii="宋体" w:hAnsi="宋体" w:eastAsia="宋体" w:cs="宋体"/>
          <w:color w:val="auto"/>
          <w:kern w:val="0"/>
          <w:sz w:val="24"/>
          <w:szCs w:val="24"/>
          <w:highlight w:val="none"/>
          <w:u w:val="none"/>
          <w:lang w:eastAsia="zh-CN"/>
        </w:rPr>
        <w:t>%</w:t>
      </w:r>
      <w:r>
        <w:rPr>
          <w:rFonts w:hint="eastAsia" w:ascii="宋体" w:hAnsi="宋体" w:eastAsia="宋体" w:cs="宋体"/>
          <w:color w:val="auto"/>
          <w:kern w:val="0"/>
          <w:sz w:val="24"/>
          <w:szCs w:val="24"/>
          <w:highlight w:val="none"/>
          <w:u w:val="none"/>
        </w:rPr>
        <w:t>。</w:t>
      </w:r>
    </w:p>
    <w:p w14:paraId="3423F5A3">
      <w:pPr>
        <w:wordWrap w:val="0"/>
        <w:snapToGrid w:val="0"/>
        <w:spacing w:beforeAutospacing="0" w:afterAutospacing="0" w:line="360" w:lineRule="auto"/>
        <w:ind w:firstLine="57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 如果我方中标，我方保证按照委托人发出的开始监理通知中写明的日期开始本项目的</w:t>
      </w:r>
      <w:r>
        <w:rPr>
          <w:rFonts w:hint="eastAsia" w:ascii="宋体" w:hAnsi="宋体" w:eastAsia="宋体" w:cs="宋体"/>
          <w:color w:val="auto"/>
          <w:kern w:val="0"/>
          <w:sz w:val="24"/>
          <w:szCs w:val="24"/>
          <w:highlight w:val="none"/>
          <w:u w:val="single"/>
        </w:rPr>
        <w:t>监理及相关服务</w:t>
      </w:r>
      <w:r>
        <w:rPr>
          <w:rFonts w:hint="eastAsia" w:ascii="宋体" w:hAnsi="宋体" w:eastAsia="宋体" w:cs="宋体"/>
          <w:color w:val="auto"/>
          <w:kern w:val="0"/>
          <w:sz w:val="24"/>
          <w:szCs w:val="24"/>
          <w:highlight w:val="none"/>
        </w:rPr>
        <w:t>，并在合同约定的服务期限内完成合同规定的全部义务。</w:t>
      </w:r>
    </w:p>
    <w:p w14:paraId="2F3370F7">
      <w:pPr>
        <w:wordWrap w:val="0"/>
        <w:snapToGrid w:val="0"/>
        <w:spacing w:beforeAutospacing="0" w:afterAutospacing="0" w:line="360" w:lineRule="auto"/>
        <w:ind w:firstLine="57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 本投标函在你方接收我方递交的投标文件之日起、到招标文件规定的投标有效期期满前对我方具有约束力。我方随时准备接受你方发出的中标通知书。</w:t>
      </w:r>
    </w:p>
    <w:p w14:paraId="7099E3F7">
      <w:pPr>
        <w:wordWrap w:val="0"/>
        <w:snapToGrid w:val="0"/>
        <w:spacing w:beforeAutospacing="0" w:afterAutospacing="0" w:line="360" w:lineRule="auto"/>
        <w:ind w:firstLine="57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4．我方在此声明，我方不存在本项目招标文件第一章第三节第</w:t>
      </w:r>
      <w:r>
        <w:rPr>
          <w:rFonts w:hint="eastAsia" w:ascii="宋体" w:hAnsi="宋体" w:eastAsia="宋体" w:cs="宋体"/>
          <w:b/>
          <w:bCs/>
          <w:color w:val="auto"/>
          <w:kern w:val="0"/>
          <w:sz w:val="24"/>
          <w:szCs w:val="24"/>
          <w:highlight w:val="none"/>
        </w:rPr>
        <w:t>2.4</w:t>
      </w:r>
      <w:r>
        <w:rPr>
          <w:rFonts w:hint="eastAsia" w:ascii="宋体" w:hAnsi="宋体" w:eastAsia="宋体" w:cs="宋体"/>
          <w:color w:val="auto"/>
          <w:kern w:val="0"/>
          <w:sz w:val="24"/>
          <w:szCs w:val="24"/>
          <w:highlight w:val="none"/>
        </w:rPr>
        <w:t>条“禁止投标条款”所列出的任何一种情形，并愿意承担因我方就此弄虚作假所引起的一切法律后果。</w:t>
      </w:r>
    </w:p>
    <w:p w14:paraId="547ACB0D">
      <w:pPr>
        <w:wordWrap w:val="0"/>
        <w:snapToGrid w:val="0"/>
        <w:spacing w:beforeAutospacing="0" w:afterAutospacing="0" w:line="360" w:lineRule="auto"/>
        <w:ind w:firstLine="57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5．我方在此承诺，所递交投标文件的全部内容均为真实、有效、准确的，并愿意承担因我方就此弄虚作假所引起的一切法律后果，同时理解和同意有可能被要求提供更多的资料。</w:t>
      </w:r>
    </w:p>
    <w:p w14:paraId="31C189DF">
      <w:pPr>
        <w:wordWrap w:val="0"/>
        <w:snapToGrid w:val="0"/>
        <w:spacing w:beforeAutospacing="0" w:afterAutospacing="0" w:line="360" w:lineRule="auto"/>
        <w:ind w:firstLine="570"/>
        <w:rPr>
          <w:rFonts w:hint="eastAsia" w:ascii="宋体" w:hAnsi="宋体" w:eastAsia="宋体" w:cs="宋体"/>
          <w:color w:val="auto"/>
          <w:kern w:val="0"/>
          <w:sz w:val="24"/>
          <w:szCs w:val="24"/>
          <w:highlight w:val="none"/>
        </w:rPr>
      </w:pPr>
      <w:bookmarkStart w:id="424" w:name="_Hlt68771070"/>
      <w:bookmarkEnd w:id="424"/>
      <w:r>
        <w:rPr>
          <w:rFonts w:hint="eastAsia" w:ascii="宋体" w:hAnsi="宋体" w:eastAsia="宋体" w:cs="宋体"/>
          <w:color w:val="auto"/>
          <w:kern w:val="0"/>
          <w:sz w:val="24"/>
          <w:szCs w:val="24"/>
          <w:highlight w:val="none"/>
        </w:rPr>
        <w:t>6. 我方理解你方不一定要接纳收到的最低投标总价或任何投标总价的投标人中标，也不要求你方解释我方是否中标的原因。</w:t>
      </w:r>
    </w:p>
    <w:p w14:paraId="2A46A436">
      <w:pPr>
        <w:wordWrap w:val="0"/>
        <w:snapToGrid w:val="0"/>
        <w:spacing w:beforeAutospacing="0" w:afterAutospacing="0" w:line="360" w:lineRule="auto"/>
        <w:ind w:firstLine="57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xml:space="preserve">  </w:t>
      </w:r>
    </w:p>
    <w:p w14:paraId="531A7332">
      <w:pPr>
        <w:wordWrap w:val="0"/>
        <w:snapToGrid w:val="0"/>
        <w:spacing w:beforeAutospacing="0" w:afterAutospacing="0" w:line="360" w:lineRule="auto"/>
        <w:rPr>
          <w:rFonts w:hint="eastAsia" w:ascii="宋体" w:hAnsi="宋体" w:eastAsia="宋体" w:cs="宋体"/>
          <w:color w:val="auto"/>
          <w:kern w:val="0"/>
          <w:sz w:val="21"/>
          <w:szCs w:val="21"/>
          <w:highlight w:val="none"/>
        </w:rPr>
      </w:pPr>
    </w:p>
    <w:p w14:paraId="78FCA0A7">
      <w:pPr>
        <w:wordWrap w:val="0"/>
        <w:snapToGrid w:val="0"/>
        <w:spacing w:beforeAutospacing="0" w:afterAutospacing="0" w:line="360" w:lineRule="auto"/>
        <w:rPr>
          <w:rFonts w:hint="eastAsia" w:ascii="宋体" w:hAnsi="宋体" w:eastAsia="宋体" w:cs="宋体"/>
          <w:color w:val="auto"/>
          <w:kern w:val="0"/>
          <w:sz w:val="21"/>
          <w:szCs w:val="21"/>
          <w:highlight w:val="none"/>
        </w:rPr>
      </w:pPr>
    </w:p>
    <w:p w14:paraId="33F41CEE">
      <w:pPr>
        <w:wordWrap w:val="0"/>
        <w:snapToGrid w:val="0"/>
        <w:spacing w:beforeAutospacing="0" w:afterAutospacing="0"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1"/>
          <w:szCs w:val="21"/>
          <w:highlight w:val="none"/>
        </w:rPr>
        <w:t xml:space="preserve">    </w:t>
      </w:r>
      <w:r>
        <w:rPr>
          <w:rFonts w:hint="eastAsia" w:ascii="宋体" w:hAnsi="宋体" w:eastAsia="宋体" w:cs="宋体"/>
          <w:color w:val="auto"/>
          <w:kern w:val="0"/>
          <w:sz w:val="21"/>
          <w:szCs w:val="21"/>
          <w:highlight w:val="none"/>
          <w:lang w:val="en-US" w:eastAsia="zh-CN"/>
        </w:rPr>
        <w:t xml:space="preserve">               </w:t>
      </w:r>
      <w:r>
        <w:rPr>
          <w:rFonts w:hint="eastAsia" w:ascii="宋体" w:hAnsi="宋体" w:eastAsia="宋体" w:cs="宋体"/>
          <w:color w:val="auto"/>
          <w:kern w:val="0"/>
          <w:sz w:val="24"/>
          <w:szCs w:val="24"/>
          <w:highlight w:val="none"/>
        </w:rPr>
        <w:t>投标人：</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（盖单位章）</w:t>
      </w:r>
    </w:p>
    <w:p w14:paraId="4591D47F">
      <w:pPr>
        <w:wordWrap w:val="0"/>
        <w:snapToGrid w:val="0"/>
        <w:spacing w:beforeAutospacing="0" w:afterAutospacing="0" w:line="360" w:lineRule="auto"/>
        <w:jc w:val="left"/>
        <w:rPr>
          <w:rFonts w:hint="eastAsia" w:ascii="宋体" w:hAnsi="宋体" w:eastAsia="宋体" w:cs="宋体"/>
          <w:color w:val="auto"/>
          <w:kern w:val="0"/>
          <w:sz w:val="24"/>
          <w:szCs w:val="24"/>
          <w:highlight w:val="none"/>
        </w:rPr>
      </w:pPr>
    </w:p>
    <w:p w14:paraId="5CA2B5D7">
      <w:pPr>
        <w:wordWrap w:val="0"/>
        <w:snapToGrid w:val="0"/>
        <w:spacing w:beforeAutospacing="0" w:afterAutospacing="0" w:line="360" w:lineRule="auto"/>
        <w:ind w:firstLine="2400" w:firstLineChars="10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法定代表人或其委托代理人：</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（签字或盖章）</w:t>
      </w:r>
    </w:p>
    <w:p w14:paraId="62498365">
      <w:pPr>
        <w:wordWrap w:val="0"/>
        <w:snapToGrid w:val="0"/>
        <w:spacing w:beforeAutospacing="0" w:afterAutospacing="0" w:line="360" w:lineRule="auto"/>
        <w:ind w:firstLine="2400" w:firstLineChars="1000"/>
        <w:jc w:val="left"/>
        <w:rPr>
          <w:rFonts w:hint="eastAsia" w:ascii="宋体" w:hAnsi="宋体" w:eastAsia="宋体" w:cs="宋体"/>
          <w:color w:val="auto"/>
          <w:kern w:val="0"/>
          <w:sz w:val="24"/>
          <w:szCs w:val="24"/>
          <w:highlight w:val="none"/>
        </w:rPr>
      </w:pPr>
    </w:p>
    <w:p w14:paraId="0E7D7FC7">
      <w:pPr>
        <w:rPr>
          <w:rFonts w:hint="eastAsia" w:ascii="宋体" w:hAnsi="Times New Roman" w:eastAsia="宋体" w:cs="Times New Roman"/>
          <w:b/>
          <w:bCs/>
          <w:color w:val="auto"/>
          <w:highlight w:val="none"/>
        </w:rPr>
      </w:pPr>
      <w:r>
        <w:rPr>
          <w:rFonts w:hint="eastAsia" w:ascii="宋体" w:hAnsi="宋体" w:eastAsia="宋体" w:cs="宋体"/>
          <w:color w:val="auto"/>
          <w:kern w:val="0"/>
          <w:sz w:val="24"/>
          <w:szCs w:val="24"/>
          <w:highlight w:val="none"/>
        </w:rPr>
        <w:t xml:space="preserve">             </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年</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月</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日</w:t>
      </w:r>
      <w:r>
        <w:rPr>
          <w:rFonts w:hint="eastAsia" w:ascii="宋体" w:hAnsi="Times New Roman" w:eastAsia="宋体" w:cs="Times New Roman"/>
          <w:b/>
          <w:bCs/>
          <w:color w:val="auto"/>
          <w:highlight w:val="none"/>
        </w:rPr>
        <w:br w:type="page"/>
      </w:r>
    </w:p>
    <w:p w14:paraId="664FA020">
      <w:pPr>
        <w:pStyle w:val="4"/>
        <w:tabs>
          <w:tab w:val="left" w:pos="1920"/>
        </w:tabs>
        <w:spacing w:before="0" w:beforeLines="0" w:after="0" w:afterLines="0"/>
        <w:ind w:left="2626" w:hanging="2626" w:hangingChars="1090"/>
        <w:rPr>
          <w:rFonts w:hint="eastAsia" w:ascii="Arial" w:hAnsi="Arial" w:eastAsia="宋体" w:cs="Arial"/>
          <w:color w:val="auto"/>
          <w:sz w:val="24"/>
          <w:szCs w:val="24"/>
          <w:highlight w:val="none"/>
          <w:lang w:eastAsia="zh-CN"/>
        </w:rPr>
      </w:pPr>
      <w:bookmarkStart w:id="425" w:name="_Toc29297"/>
      <w:r>
        <w:rPr>
          <w:rFonts w:ascii="Arial" w:hAnsi="Arial" w:cs="Arial"/>
          <w:color w:val="auto"/>
          <w:sz w:val="24"/>
          <w:szCs w:val="24"/>
          <w:highlight w:val="none"/>
        </w:rPr>
        <w:t>格式</w:t>
      </w:r>
      <w:r>
        <w:rPr>
          <w:rFonts w:hint="eastAsia" w:ascii="Arial" w:hAnsi="Arial" w:cs="Arial"/>
          <w:color w:val="auto"/>
          <w:sz w:val="24"/>
          <w:szCs w:val="24"/>
          <w:highlight w:val="none"/>
          <w:lang w:val="en-US" w:eastAsia="zh-CN"/>
        </w:rPr>
        <w:t xml:space="preserve">三 </w:t>
      </w:r>
      <w:r>
        <w:rPr>
          <w:rFonts w:hint="eastAsia" w:cs="宋体"/>
          <w:color w:val="auto"/>
          <w:sz w:val="24"/>
          <w:szCs w:val="24"/>
          <w:highlight w:val="none"/>
          <w:lang w:eastAsia="zh-CN"/>
        </w:rPr>
        <w:t>各项承诺一览表</w:t>
      </w:r>
      <w:bookmarkEnd w:id="425"/>
    </w:p>
    <w:p w14:paraId="23143CF6">
      <w:pPr>
        <w:tabs>
          <w:tab w:val="left" w:pos="1920"/>
        </w:tabs>
        <w:ind w:left="3831" w:hanging="3831" w:hangingChars="1590"/>
        <w:jc w:val="center"/>
        <w:rPr>
          <w:rFonts w:hint="eastAsia" w:ascii="宋体" w:hAnsi="Times New Roman" w:eastAsia="宋体" w:cs="Times New Roman"/>
          <w:b/>
          <w:bCs/>
          <w:color w:val="auto"/>
          <w:sz w:val="24"/>
          <w:szCs w:val="32"/>
          <w:highlight w:val="none"/>
        </w:rPr>
      </w:pPr>
    </w:p>
    <w:p w14:paraId="59A31227">
      <w:pPr>
        <w:tabs>
          <w:tab w:val="left" w:pos="1920"/>
        </w:tabs>
        <w:ind w:left="3831" w:hanging="3831" w:hangingChars="1590"/>
        <w:jc w:val="center"/>
        <w:rPr>
          <w:rFonts w:hint="eastAsia" w:ascii="宋体" w:hAnsi="Times New Roman" w:eastAsia="宋体" w:cs="Times New Roman"/>
          <w:b/>
          <w:bCs/>
          <w:color w:val="auto"/>
          <w:sz w:val="24"/>
          <w:szCs w:val="32"/>
          <w:highlight w:val="none"/>
        </w:rPr>
      </w:pPr>
      <w:r>
        <w:rPr>
          <w:rFonts w:hint="eastAsia" w:ascii="宋体" w:hAnsi="Times New Roman" w:eastAsia="宋体" w:cs="Times New Roman"/>
          <w:b/>
          <w:bCs/>
          <w:color w:val="auto"/>
          <w:sz w:val="24"/>
          <w:szCs w:val="32"/>
          <w:highlight w:val="none"/>
        </w:rPr>
        <w:t>各项承诺一览表</w:t>
      </w:r>
    </w:p>
    <w:tbl>
      <w:tblPr>
        <w:tblStyle w:val="24"/>
        <w:tblW w:w="923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16"/>
        <w:gridCol w:w="1573"/>
        <w:gridCol w:w="2923"/>
        <w:gridCol w:w="4019"/>
      </w:tblGrid>
      <w:tr w14:paraId="66ED94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0" w:hRule="atLeast"/>
          <w:jc w:val="center"/>
        </w:trPr>
        <w:tc>
          <w:tcPr>
            <w:tcW w:w="716" w:type="dxa"/>
            <w:noWrap w:val="0"/>
            <w:vAlign w:val="center"/>
          </w:tcPr>
          <w:p w14:paraId="42AC4E0F">
            <w:pPr>
              <w:pStyle w:val="49"/>
              <w:wordWrap w:val="0"/>
              <w:snapToGrid w:val="0"/>
              <w:spacing w:beforeAutospacing="0" w:afterAutospacing="0" w:line="360" w:lineRule="auto"/>
              <w:jc w:val="center"/>
              <w:rPr>
                <w:rFonts w:hint="eastAsia" w:ascii="宋体" w:hAnsi="宋体" w:eastAsia="宋体" w:cs="宋体"/>
                <w:bCs/>
                <w:color w:val="auto"/>
                <w:kern w:val="0"/>
                <w:sz w:val="21"/>
                <w:szCs w:val="21"/>
                <w:highlight w:val="none"/>
              </w:rPr>
            </w:pPr>
            <w:r>
              <w:rPr>
                <w:rFonts w:hint="eastAsia" w:ascii="宋体" w:hAnsi="宋体" w:eastAsia="宋体" w:cs="宋体"/>
                <w:bCs/>
                <w:color w:val="auto"/>
                <w:kern w:val="0"/>
                <w:sz w:val="21"/>
                <w:szCs w:val="21"/>
                <w:highlight w:val="none"/>
              </w:rPr>
              <w:t>序号</w:t>
            </w:r>
          </w:p>
        </w:tc>
        <w:tc>
          <w:tcPr>
            <w:tcW w:w="1573" w:type="dxa"/>
            <w:noWrap w:val="0"/>
            <w:vAlign w:val="center"/>
          </w:tcPr>
          <w:p w14:paraId="63881037">
            <w:pPr>
              <w:pStyle w:val="49"/>
              <w:wordWrap w:val="0"/>
              <w:snapToGrid w:val="0"/>
              <w:spacing w:beforeAutospacing="0" w:afterAutospacing="0" w:line="360" w:lineRule="auto"/>
              <w:jc w:val="center"/>
              <w:rPr>
                <w:rFonts w:hint="eastAsia" w:ascii="宋体" w:hAnsi="宋体" w:eastAsia="宋体" w:cs="宋体"/>
                <w:bCs/>
                <w:color w:val="auto"/>
                <w:kern w:val="0"/>
                <w:sz w:val="21"/>
                <w:szCs w:val="21"/>
                <w:highlight w:val="none"/>
              </w:rPr>
            </w:pPr>
            <w:r>
              <w:rPr>
                <w:rFonts w:hint="eastAsia" w:ascii="宋体" w:hAnsi="宋体" w:eastAsia="宋体" w:cs="宋体"/>
                <w:bCs/>
                <w:color w:val="auto"/>
                <w:kern w:val="0"/>
                <w:sz w:val="21"/>
                <w:szCs w:val="21"/>
                <w:highlight w:val="none"/>
              </w:rPr>
              <w:t>承诺事项</w:t>
            </w:r>
          </w:p>
        </w:tc>
        <w:tc>
          <w:tcPr>
            <w:tcW w:w="2923" w:type="dxa"/>
            <w:noWrap w:val="0"/>
            <w:vAlign w:val="center"/>
          </w:tcPr>
          <w:p w14:paraId="03579B25">
            <w:pPr>
              <w:pStyle w:val="49"/>
              <w:wordWrap w:val="0"/>
              <w:snapToGrid w:val="0"/>
              <w:spacing w:beforeAutospacing="0" w:afterAutospacing="0" w:line="360" w:lineRule="auto"/>
              <w:jc w:val="center"/>
              <w:rPr>
                <w:rFonts w:hint="eastAsia" w:ascii="宋体" w:hAnsi="宋体" w:eastAsia="宋体" w:cs="宋体"/>
                <w:bCs/>
                <w:color w:val="auto"/>
                <w:kern w:val="0"/>
                <w:sz w:val="21"/>
                <w:szCs w:val="21"/>
                <w:highlight w:val="none"/>
              </w:rPr>
            </w:pPr>
            <w:r>
              <w:rPr>
                <w:rFonts w:hint="eastAsia" w:ascii="宋体" w:hAnsi="宋体" w:eastAsia="宋体" w:cs="宋体"/>
                <w:bCs/>
                <w:color w:val="auto"/>
                <w:kern w:val="0"/>
                <w:sz w:val="21"/>
                <w:szCs w:val="21"/>
                <w:highlight w:val="none"/>
              </w:rPr>
              <w:t>承诺内容</w:t>
            </w:r>
          </w:p>
        </w:tc>
        <w:tc>
          <w:tcPr>
            <w:tcW w:w="4019" w:type="dxa"/>
            <w:noWrap w:val="0"/>
            <w:vAlign w:val="center"/>
          </w:tcPr>
          <w:p w14:paraId="161A1626">
            <w:pPr>
              <w:pStyle w:val="49"/>
              <w:wordWrap w:val="0"/>
              <w:snapToGrid w:val="0"/>
              <w:spacing w:beforeAutospacing="0" w:afterAutospacing="0" w:line="360" w:lineRule="auto"/>
              <w:jc w:val="center"/>
              <w:rPr>
                <w:rFonts w:hint="eastAsia" w:ascii="宋体" w:hAnsi="宋体" w:eastAsia="宋体" w:cs="宋体"/>
                <w:bCs/>
                <w:color w:val="auto"/>
                <w:kern w:val="0"/>
                <w:sz w:val="21"/>
                <w:szCs w:val="21"/>
                <w:highlight w:val="none"/>
              </w:rPr>
            </w:pPr>
            <w:r>
              <w:rPr>
                <w:rFonts w:hint="eastAsia" w:ascii="宋体" w:hAnsi="宋体" w:eastAsia="宋体" w:cs="宋体"/>
                <w:bCs/>
                <w:color w:val="auto"/>
                <w:kern w:val="0"/>
                <w:sz w:val="21"/>
                <w:szCs w:val="21"/>
                <w:highlight w:val="none"/>
              </w:rPr>
              <w:t>违约承诺</w:t>
            </w:r>
          </w:p>
        </w:tc>
      </w:tr>
      <w:tr w14:paraId="74D07F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90" w:hRule="atLeast"/>
          <w:jc w:val="center"/>
        </w:trPr>
        <w:tc>
          <w:tcPr>
            <w:tcW w:w="716" w:type="dxa"/>
            <w:noWrap w:val="0"/>
            <w:vAlign w:val="center"/>
          </w:tcPr>
          <w:p w14:paraId="073973C8">
            <w:pPr>
              <w:pStyle w:val="49"/>
              <w:wordWrap w:val="0"/>
              <w:snapToGrid w:val="0"/>
              <w:spacing w:beforeAutospacing="0" w:afterAutospacing="0"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w:t>
            </w:r>
          </w:p>
        </w:tc>
        <w:tc>
          <w:tcPr>
            <w:tcW w:w="1573" w:type="dxa"/>
            <w:noWrap w:val="0"/>
            <w:vAlign w:val="center"/>
          </w:tcPr>
          <w:p w14:paraId="52B3ADAF">
            <w:pPr>
              <w:pStyle w:val="51"/>
              <w:wordWrap w:val="0"/>
              <w:snapToGrid w:val="0"/>
              <w:spacing w:beforeAutospacing="0" w:afterAutospacing="0" w:line="360" w:lineRule="auto"/>
              <w:ind w:firstLine="0" w:firstLineChars="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自愿接受招标</w:t>
            </w:r>
          </w:p>
          <w:p w14:paraId="1B96DA60">
            <w:pPr>
              <w:pStyle w:val="51"/>
              <w:wordWrap w:val="0"/>
              <w:snapToGrid w:val="0"/>
              <w:spacing w:beforeAutospacing="0" w:afterAutospacing="0" w:line="360" w:lineRule="auto"/>
              <w:ind w:firstLine="0" w:firstLineChars="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文件条款的承诺</w:t>
            </w:r>
          </w:p>
        </w:tc>
        <w:tc>
          <w:tcPr>
            <w:tcW w:w="2923" w:type="dxa"/>
            <w:noWrap w:val="0"/>
            <w:vAlign w:val="center"/>
          </w:tcPr>
          <w:p w14:paraId="161DFB61">
            <w:pPr>
              <w:pStyle w:val="51"/>
              <w:keepNext w:val="0"/>
              <w:keepLines w:val="0"/>
              <w:pageBreakBefore w:val="0"/>
              <w:widowControl w:val="0"/>
              <w:kinsoku/>
              <w:wordWrap w:val="0"/>
              <w:overflowPunct/>
              <w:topLinePunct w:val="0"/>
              <w:autoSpaceDE/>
              <w:autoSpaceDN/>
              <w:bidi w:val="0"/>
              <w:snapToGrid w:val="0"/>
              <w:spacing w:beforeAutospacing="0" w:afterAutospacing="0" w:line="360" w:lineRule="auto"/>
              <w:ind w:left="45" w:right="45" w:firstLine="42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我方自愿接受招标文件的所有条款，所递交的投标文件已经充分响应招标文件的实质性要求。</w:t>
            </w:r>
          </w:p>
        </w:tc>
        <w:tc>
          <w:tcPr>
            <w:tcW w:w="4019" w:type="dxa"/>
            <w:noWrap w:val="0"/>
            <w:vAlign w:val="center"/>
          </w:tcPr>
          <w:p w14:paraId="4AF042B3">
            <w:pPr>
              <w:pStyle w:val="51"/>
              <w:keepNext w:val="0"/>
              <w:keepLines w:val="0"/>
              <w:pageBreakBefore w:val="0"/>
              <w:widowControl w:val="0"/>
              <w:kinsoku/>
              <w:wordWrap w:val="0"/>
              <w:overflowPunct/>
              <w:topLinePunct w:val="0"/>
              <w:autoSpaceDE/>
              <w:autoSpaceDN/>
              <w:bidi w:val="0"/>
              <w:snapToGrid w:val="0"/>
              <w:spacing w:beforeAutospacing="0" w:afterAutospacing="0" w:line="360" w:lineRule="auto"/>
              <w:ind w:left="45" w:right="45" w:firstLine="42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如果我方的投标文件未响应、违反、偏离招标文件的实质性要求，我方接受招标人或其授权的招标代理机构或其组建的评标委员会依据招标文件作出的相应处理，包括否决投标。</w:t>
            </w:r>
          </w:p>
        </w:tc>
      </w:tr>
      <w:tr w14:paraId="3F78DF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51" w:hRule="atLeast"/>
          <w:jc w:val="center"/>
        </w:trPr>
        <w:tc>
          <w:tcPr>
            <w:tcW w:w="716" w:type="dxa"/>
            <w:noWrap w:val="0"/>
            <w:vAlign w:val="center"/>
          </w:tcPr>
          <w:p w14:paraId="60B06E0E">
            <w:pPr>
              <w:pStyle w:val="49"/>
              <w:wordWrap w:val="0"/>
              <w:snapToGrid w:val="0"/>
              <w:spacing w:beforeAutospacing="0" w:afterAutospacing="0"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w:t>
            </w:r>
          </w:p>
        </w:tc>
        <w:tc>
          <w:tcPr>
            <w:tcW w:w="1573" w:type="dxa"/>
            <w:noWrap w:val="0"/>
            <w:vAlign w:val="center"/>
          </w:tcPr>
          <w:p w14:paraId="28B4176D">
            <w:pPr>
              <w:pStyle w:val="51"/>
              <w:wordWrap w:val="0"/>
              <w:snapToGrid w:val="0"/>
              <w:spacing w:beforeAutospacing="0" w:afterAutospacing="0" w:line="360" w:lineRule="auto"/>
              <w:ind w:firstLine="0" w:firstLineChars="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无禁止投标</w:t>
            </w:r>
          </w:p>
          <w:p w14:paraId="3170AD35">
            <w:pPr>
              <w:pStyle w:val="51"/>
              <w:wordWrap w:val="0"/>
              <w:snapToGrid w:val="0"/>
              <w:spacing w:beforeAutospacing="0" w:afterAutospacing="0" w:line="360" w:lineRule="auto"/>
              <w:ind w:firstLine="0" w:firstLineChars="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情形的承诺</w:t>
            </w:r>
          </w:p>
        </w:tc>
        <w:tc>
          <w:tcPr>
            <w:tcW w:w="2923" w:type="dxa"/>
            <w:noWrap w:val="0"/>
            <w:vAlign w:val="center"/>
          </w:tcPr>
          <w:p w14:paraId="5C2E6DB9">
            <w:pPr>
              <w:pStyle w:val="51"/>
              <w:keepNext w:val="0"/>
              <w:keepLines w:val="0"/>
              <w:pageBreakBefore w:val="0"/>
              <w:widowControl w:val="0"/>
              <w:kinsoku/>
              <w:wordWrap w:val="0"/>
              <w:overflowPunct/>
              <w:topLinePunct w:val="0"/>
              <w:autoSpaceDE/>
              <w:autoSpaceDN/>
              <w:bidi w:val="0"/>
              <w:snapToGrid w:val="0"/>
              <w:spacing w:beforeAutospacing="0" w:afterAutospacing="0" w:line="360" w:lineRule="auto"/>
              <w:ind w:left="45" w:right="45" w:firstLine="42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我方不存在招标文件第一章第三节第</w:t>
            </w:r>
            <w:r>
              <w:rPr>
                <w:rFonts w:hint="eastAsia" w:ascii="宋体" w:hAnsi="宋体" w:eastAsia="宋体" w:cs="宋体"/>
                <w:b/>
                <w:bCs/>
                <w:color w:val="auto"/>
                <w:kern w:val="0"/>
                <w:sz w:val="21"/>
                <w:szCs w:val="21"/>
                <w:highlight w:val="none"/>
              </w:rPr>
              <w:t>2.4</w:t>
            </w:r>
            <w:r>
              <w:rPr>
                <w:rFonts w:hint="eastAsia" w:ascii="宋体" w:hAnsi="宋体" w:eastAsia="宋体" w:cs="宋体"/>
                <w:color w:val="auto"/>
                <w:kern w:val="0"/>
                <w:sz w:val="21"/>
                <w:szCs w:val="21"/>
                <w:highlight w:val="none"/>
              </w:rPr>
              <w:t>条“禁止投标条款”规定的任何一种情形。</w:t>
            </w:r>
          </w:p>
        </w:tc>
        <w:tc>
          <w:tcPr>
            <w:tcW w:w="4019" w:type="dxa"/>
            <w:noWrap w:val="0"/>
            <w:vAlign w:val="center"/>
          </w:tcPr>
          <w:p w14:paraId="6ADEC987">
            <w:pPr>
              <w:pStyle w:val="51"/>
              <w:keepNext w:val="0"/>
              <w:keepLines w:val="0"/>
              <w:pageBreakBefore w:val="0"/>
              <w:widowControl w:val="0"/>
              <w:kinsoku/>
              <w:wordWrap w:val="0"/>
              <w:overflowPunct/>
              <w:topLinePunct w:val="0"/>
              <w:autoSpaceDE/>
              <w:autoSpaceDN/>
              <w:bidi w:val="0"/>
              <w:snapToGrid w:val="0"/>
              <w:spacing w:beforeAutospacing="0" w:afterAutospacing="0" w:line="360" w:lineRule="auto"/>
              <w:ind w:left="45" w:right="45" w:firstLine="42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如果我方有招标文件第一章第三节第</w:t>
            </w:r>
            <w:r>
              <w:rPr>
                <w:rFonts w:hint="eastAsia" w:ascii="宋体" w:hAnsi="宋体" w:eastAsia="宋体" w:cs="宋体"/>
                <w:b/>
                <w:bCs/>
                <w:color w:val="auto"/>
                <w:kern w:val="0"/>
                <w:sz w:val="21"/>
                <w:szCs w:val="21"/>
                <w:highlight w:val="none"/>
              </w:rPr>
              <w:t>2.4</w:t>
            </w:r>
            <w:r>
              <w:rPr>
                <w:rFonts w:hint="eastAsia" w:ascii="宋体" w:hAnsi="宋体" w:eastAsia="宋体" w:cs="宋体"/>
                <w:color w:val="auto"/>
                <w:kern w:val="0"/>
                <w:sz w:val="21"/>
                <w:szCs w:val="21"/>
                <w:highlight w:val="none"/>
              </w:rPr>
              <w:t>条“禁止投标条款”规定的任何一种情形，我方接受招标人或其授权的招标代理机构或其组建的评标委员会依据招标文件作出的相应处理以及有关监督部门作出的行政处罚，并承担由此引起的一切法律后果。</w:t>
            </w:r>
          </w:p>
        </w:tc>
      </w:tr>
      <w:tr w14:paraId="1C9F17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1" w:hRule="atLeast"/>
          <w:jc w:val="center"/>
        </w:trPr>
        <w:tc>
          <w:tcPr>
            <w:tcW w:w="716" w:type="dxa"/>
            <w:noWrap w:val="0"/>
            <w:vAlign w:val="center"/>
          </w:tcPr>
          <w:p w14:paraId="48AD9FDB">
            <w:pPr>
              <w:pStyle w:val="49"/>
              <w:wordWrap w:val="0"/>
              <w:snapToGrid w:val="0"/>
              <w:spacing w:beforeAutospacing="0" w:afterAutospacing="0"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w:t>
            </w:r>
          </w:p>
        </w:tc>
        <w:tc>
          <w:tcPr>
            <w:tcW w:w="1573" w:type="dxa"/>
            <w:noWrap w:val="0"/>
            <w:vAlign w:val="center"/>
          </w:tcPr>
          <w:p w14:paraId="50D91CC7">
            <w:pPr>
              <w:pStyle w:val="51"/>
              <w:wordWrap w:val="0"/>
              <w:snapToGrid w:val="0"/>
              <w:spacing w:beforeAutospacing="0" w:afterAutospacing="0" w:line="360" w:lineRule="auto"/>
              <w:ind w:firstLine="0" w:firstLineChars="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自觉抵制围标</w:t>
            </w:r>
          </w:p>
          <w:p w14:paraId="62C41D75">
            <w:pPr>
              <w:pStyle w:val="51"/>
              <w:wordWrap w:val="0"/>
              <w:snapToGrid w:val="0"/>
              <w:spacing w:beforeAutospacing="0" w:afterAutospacing="0" w:line="360" w:lineRule="auto"/>
              <w:ind w:firstLine="0" w:firstLineChars="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串标和弄虚</w:t>
            </w:r>
          </w:p>
          <w:p w14:paraId="5CDFF699">
            <w:pPr>
              <w:pStyle w:val="51"/>
              <w:wordWrap w:val="0"/>
              <w:snapToGrid w:val="0"/>
              <w:spacing w:beforeAutospacing="0" w:afterAutospacing="0" w:line="360" w:lineRule="auto"/>
              <w:ind w:firstLine="0" w:firstLineChars="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作假行为的承诺</w:t>
            </w:r>
          </w:p>
        </w:tc>
        <w:tc>
          <w:tcPr>
            <w:tcW w:w="2923" w:type="dxa"/>
            <w:noWrap w:val="0"/>
            <w:vAlign w:val="center"/>
          </w:tcPr>
          <w:p w14:paraId="6BC0DF1A">
            <w:pPr>
              <w:pStyle w:val="51"/>
              <w:keepNext w:val="0"/>
              <w:keepLines w:val="0"/>
              <w:pageBreakBefore w:val="0"/>
              <w:widowControl w:val="0"/>
              <w:kinsoku/>
              <w:wordWrap w:val="0"/>
              <w:overflowPunct/>
              <w:topLinePunct w:val="0"/>
              <w:autoSpaceDE/>
              <w:autoSpaceDN/>
              <w:bidi w:val="0"/>
              <w:snapToGrid w:val="0"/>
              <w:spacing w:beforeAutospacing="0" w:afterAutospacing="0" w:line="360" w:lineRule="auto"/>
              <w:ind w:left="45" w:right="45" w:firstLine="42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我方合法正当、诚实守信地参与投标，不组织、不参加围标串标违法行为，不通过弄虚作假行为骗取中标。</w:t>
            </w:r>
          </w:p>
        </w:tc>
        <w:tc>
          <w:tcPr>
            <w:tcW w:w="4019" w:type="dxa"/>
            <w:noWrap w:val="0"/>
            <w:vAlign w:val="center"/>
          </w:tcPr>
          <w:p w14:paraId="63CC0A40">
            <w:pPr>
              <w:pStyle w:val="51"/>
              <w:keepNext w:val="0"/>
              <w:keepLines w:val="0"/>
              <w:pageBreakBefore w:val="0"/>
              <w:widowControl w:val="0"/>
              <w:kinsoku/>
              <w:wordWrap w:val="0"/>
              <w:overflowPunct/>
              <w:topLinePunct w:val="0"/>
              <w:autoSpaceDE/>
              <w:autoSpaceDN/>
              <w:bidi w:val="0"/>
              <w:snapToGrid w:val="0"/>
              <w:spacing w:beforeAutospacing="0" w:afterAutospacing="0" w:line="360" w:lineRule="auto"/>
              <w:ind w:left="45" w:right="45" w:firstLine="42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如果我方组织或参加围标串标违法行为或通过弄虚作假行为骗取中标，我方接受招标人或其授权的招标代理机构或其组建的评标委员会依据招标文件作出的相应处理以及有关监督部门作出的行政处罚，并承担由此引起的一切法律后果。</w:t>
            </w:r>
          </w:p>
        </w:tc>
      </w:tr>
      <w:tr w14:paraId="3D9F65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46" w:hRule="atLeast"/>
          <w:jc w:val="center"/>
        </w:trPr>
        <w:tc>
          <w:tcPr>
            <w:tcW w:w="716" w:type="dxa"/>
            <w:noWrap w:val="0"/>
            <w:vAlign w:val="center"/>
          </w:tcPr>
          <w:p w14:paraId="10AC4956">
            <w:pPr>
              <w:pStyle w:val="49"/>
              <w:wordWrap w:val="0"/>
              <w:snapToGrid w:val="0"/>
              <w:spacing w:beforeAutospacing="0" w:afterAutospacing="0"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4</w:t>
            </w:r>
          </w:p>
        </w:tc>
        <w:tc>
          <w:tcPr>
            <w:tcW w:w="1573" w:type="dxa"/>
            <w:noWrap w:val="0"/>
            <w:vAlign w:val="center"/>
          </w:tcPr>
          <w:p w14:paraId="1913065D">
            <w:pPr>
              <w:pStyle w:val="51"/>
              <w:wordWrap w:val="0"/>
              <w:snapToGrid w:val="0"/>
              <w:spacing w:beforeAutospacing="0" w:afterAutospacing="0" w:line="360" w:lineRule="auto"/>
              <w:ind w:firstLine="0" w:firstLineChars="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总监理工程师</w:t>
            </w:r>
          </w:p>
          <w:p w14:paraId="7C9039F0">
            <w:pPr>
              <w:pStyle w:val="51"/>
              <w:wordWrap w:val="0"/>
              <w:snapToGrid w:val="0"/>
              <w:spacing w:beforeAutospacing="0" w:afterAutospacing="0" w:line="360" w:lineRule="auto"/>
              <w:ind w:firstLine="0" w:firstLineChars="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任职承诺</w:t>
            </w:r>
          </w:p>
        </w:tc>
        <w:tc>
          <w:tcPr>
            <w:tcW w:w="2923" w:type="dxa"/>
            <w:noWrap w:val="0"/>
            <w:vAlign w:val="center"/>
          </w:tcPr>
          <w:p w14:paraId="482B18ED">
            <w:pPr>
              <w:pStyle w:val="51"/>
              <w:keepNext w:val="0"/>
              <w:keepLines w:val="0"/>
              <w:pageBreakBefore w:val="0"/>
              <w:widowControl w:val="0"/>
              <w:kinsoku/>
              <w:wordWrap w:val="0"/>
              <w:overflowPunct/>
              <w:topLinePunct w:val="0"/>
              <w:autoSpaceDE/>
              <w:autoSpaceDN/>
              <w:bidi w:val="0"/>
              <w:snapToGrid w:val="0"/>
              <w:spacing w:beforeAutospacing="0" w:afterAutospacing="0" w:line="360" w:lineRule="auto"/>
              <w:ind w:left="45" w:right="45" w:firstLine="0" w:firstLineChars="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xml:space="preserve">    我方拟派总监理工程师现阶段担任总监理工程师的在施（包括已中标未开工、已开工未竣工）建设工程项目不超过2个，经任职项目的建设单位同意，参加本项目投标。</w:t>
            </w:r>
          </w:p>
        </w:tc>
        <w:tc>
          <w:tcPr>
            <w:tcW w:w="4019" w:type="dxa"/>
            <w:noWrap w:val="0"/>
            <w:vAlign w:val="center"/>
          </w:tcPr>
          <w:p w14:paraId="66AEFD2C">
            <w:pPr>
              <w:pStyle w:val="51"/>
              <w:keepNext w:val="0"/>
              <w:keepLines w:val="0"/>
              <w:pageBreakBefore w:val="0"/>
              <w:widowControl w:val="0"/>
              <w:kinsoku/>
              <w:wordWrap w:val="0"/>
              <w:overflowPunct/>
              <w:topLinePunct w:val="0"/>
              <w:autoSpaceDE/>
              <w:autoSpaceDN/>
              <w:bidi w:val="0"/>
              <w:snapToGrid w:val="0"/>
              <w:spacing w:beforeAutospacing="0" w:afterAutospacing="0" w:line="360" w:lineRule="auto"/>
              <w:ind w:left="45" w:right="45" w:firstLine="42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如果我方拟派总监理工程师在本项目招标投标活动期间担任总监理工程师的在施（包括已中标未开工、已开工未竣工）建设工程项目超过2个，或其参加本项目投标未得到任职项目的建设单位同意，我方接受招标人或其授权的招标代理机构或其组建的评标委员会依据招标文件作出的相应处理以及有关监督部门作出的行政处罚，并承担由此引起的一切法律后果。</w:t>
            </w:r>
          </w:p>
        </w:tc>
      </w:tr>
      <w:tr w14:paraId="4AC9EE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04" w:hRule="atLeast"/>
          <w:jc w:val="center"/>
        </w:trPr>
        <w:tc>
          <w:tcPr>
            <w:tcW w:w="716" w:type="dxa"/>
            <w:noWrap w:val="0"/>
            <w:vAlign w:val="center"/>
          </w:tcPr>
          <w:p w14:paraId="2665C0B6">
            <w:pPr>
              <w:pStyle w:val="49"/>
              <w:wordWrap w:val="0"/>
              <w:snapToGrid w:val="0"/>
              <w:spacing w:beforeAutospacing="0" w:afterAutospacing="0"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w:t>
            </w:r>
          </w:p>
        </w:tc>
        <w:tc>
          <w:tcPr>
            <w:tcW w:w="1573" w:type="dxa"/>
            <w:noWrap w:val="0"/>
            <w:vAlign w:val="center"/>
          </w:tcPr>
          <w:p w14:paraId="72737F3D">
            <w:pPr>
              <w:pStyle w:val="51"/>
              <w:wordWrap w:val="0"/>
              <w:snapToGrid w:val="0"/>
              <w:spacing w:beforeAutospacing="0" w:afterAutospacing="0" w:line="360" w:lineRule="auto"/>
              <w:ind w:firstLine="0" w:firstLineChars="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投标文件</w:t>
            </w:r>
          </w:p>
          <w:p w14:paraId="17F1E61B">
            <w:pPr>
              <w:pStyle w:val="51"/>
              <w:wordWrap w:val="0"/>
              <w:snapToGrid w:val="0"/>
              <w:spacing w:beforeAutospacing="0" w:afterAutospacing="0" w:line="360" w:lineRule="auto"/>
              <w:ind w:firstLine="0" w:firstLineChars="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真实性承诺</w:t>
            </w:r>
          </w:p>
        </w:tc>
        <w:tc>
          <w:tcPr>
            <w:tcW w:w="2923" w:type="dxa"/>
            <w:noWrap w:val="0"/>
            <w:vAlign w:val="center"/>
          </w:tcPr>
          <w:p w14:paraId="0AF16C62">
            <w:pPr>
              <w:pStyle w:val="51"/>
              <w:keepNext w:val="0"/>
              <w:keepLines w:val="0"/>
              <w:pageBreakBefore w:val="0"/>
              <w:widowControl w:val="0"/>
              <w:kinsoku/>
              <w:wordWrap w:val="0"/>
              <w:overflowPunct/>
              <w:topLinePunct w:val="0"/>
              <w:autoSpaceDE/>
              <w:autoSpaceDN/>
              <w:bidi w:val="0"/>
              <w:snapToGrid w:val="0"/>
              <w:spacing w:beforeAutospacing="0" w:afterAutospacing="0" w:line="360" w:lineRule="auto"/>
              <w:ind w:left="45" w:right="45" w:firstLine="42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我方所递交投标文件的全部内容均为真实、有效、准确的。</w:t>
            </w:r>
          </w:p>
        </w:tc>
        <w:tc>
          <w:tcPr>
            <w:tcW w:w="4019" w:type="dxa"/>
            <w:noWrap w:val="0"/>
            <w:vAlign w:val="center"/>
          </w:tcPr>
          <w:p w14:paraId="5B1F77DD">
            <w:pPr>
              <w:pStyle w:val="51"/>
              <w:keepNext w:val="0"/>
              <w:keepLines w:val="0"/>
              <w:pageBreakBefore w:val="0"/>
              <w:widowControl w:val="0"/>
              <w:kinsoku/>
              <w:wordWrap w:val="0"/>
              <w:overflowPunct/>
              <w:topLinePunct w:val="0"/>
              <w:autoSpaceDE/>
              <w:autoSpaceDN/>
              <w:bidi w:val="0"/>
              <w:snapToGrid w:val="0"/>
              <w:spacing w:beforeAutospacing="0" w:afterAutospacing="0" w:line="360" w:lineRule="auto"/>
              <w:ind w:left="45" w:right="45" w:firstLine="42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如果我方递交的投标文件任何内容不真实或无效或不准确，我方接受招标人或其授权的招标代理机构或其组建的评标委员会依据招标文件作出的相应处理，包括否决投标。</w:t>
            </w:r>
          </w:p>
        </w:tc>
      </w:tr>
      <w:tr w14:paraId="3FC542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19" w:hRule="atLeast"/>
          <w:jc w:val="center"/>
        </w:trPr>
        <w:tc>
          <w:tcPr>
            <w:tcW w:w="716" w:type="dxa"/>
            <w:noWrap w:val="0"/>
            <w:vAlign w:val="center"/>
          </w:tcPr>
          <w:p w14:paraId="5614BB93">
            <w:pPr>
              <w:pStyle w:val="49"/>
              <w:wordWrap w:val="0"/>
              <w:snapToGrid w:val="0"/>
              <w:spacing w:beforeAutospacing="0" w:afterAutospacing="0"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6</w:t>
            </w:r>
          </w:p>
        </w:tc>
        <w:tc>
          <w:tcPr>
            <w:tcW w:w="1573" w:type="dxa"/>
            <w:noWrap w:val="0"/>
            <w:vAlign w:val="center"/>
          </w:tcPr>
          <w:p w14:paraId="0875E8B5">
            <w:pPr>
              <w:pStyle w:val="51"/>
              <w:wordWrap w:val="0"/>
              <w:adjustRightInd w:val="0"/>
              <w:snapToGrid w:val="0"/>
              <w:spacing w:line="360" w:lineRule="auto"/>
              <w:ind w:firstLine="0" w:firstLineChars="0"/>
              <w:jc w:val="center"/>
              <w:rPr>
                <w:rFonts w:hint="eastAsia" w:hAnsi="宋体" w:eastAsia="宋体" w:cs="宋体"/>
                <w:snapToGrid w:val="0"/>
                <w:color w:val="auto"/>
                <w:kern w:val="0"/>
                <w:sz w:val="21"/>
                <w:szCs w:val="21"/>
                <w:highlight w:val="none"/>
              </w:rPr>
            </w:pPr>
            <w:r>
              <w:rPr>
                <w:rFonts w:hint="eastAsia" w:hAnsi="宋体" w:eastAsia="宋体" w:cs="宋体"/>
                <w:snapToGrid w:val="0"/>
                <w:color w:val="auto"/>
                <w:kern w:val="0"/>
                <w:sz w:val="21"/>
                <w:szCs w:val="21"/>
                <w:highlight w:val="none"/>
              </w:rPr>
              <w:t>投标文件</w:t>
            </w:r>
          </w:p>
          <w:p w14:paraId="3C5FB00C">
            <w:pPr>
              <w:pStyle w:val="51"/>
              <w:wordWrap w:val="0"/>
              <w:adjustRightInd w:val="0"/>
              <w:snapToGrid w:val="0"/>
              <w:spacing w:line="360" w:lineRule="auto"/>
              <w:ind w:firstLine="0" w:firstLineChars="0"/>
              <w:jc w:val="center"/>
              <w:rPr>
                <w:rFonts w:hint="eastAsia" w:ascii="宋体" w:hAnsi="宋体" w:eastAsia="宋体" w:cs="宋体"/>
                <w:color w:val="auto"/>
                <w:kern w:val="0"/>
                <w:sz w:val="21"/>
                <w:szCs w:val="21"/>
                <w:highlight w:val="none"/>
              </w:rPr>
            </w:pPr>
            <w:r>
              <w:rPr>
                <w:rFonts w:hint="eastAsia" w:hAnsi="宋体" w:eastAsia="宋体" w:cs="宋体"/>
                <w:snapToGrid w:val="0"/>
                <w:color w:val="auto"/>
                <w:kern w:val="0"/>
                <w:sz w:val="21"/>
                <w:szCs w:val="21"/>
                <w:highlight w:val="none"/>
              </w:rPr>
              <w:t>信息公开承诺</w:t>
            </w:r>
          </w:p>
        </w:tc>
        <w:tc>
          <w:tcPr>
            <w:tcW w:w="2923" w:type="dxa"/>
            <w:noWrap w:val="0"/>
            <w:vAlign w:val="center"/>
          </w:tcPr>
          <w:p w14:paraId="3FF67CCC">
            <w:pPr>
              <w:pStyle w:val="51"/>
              <w:keepNext w:val="0"/>
              <w:keepLines w:val="0"/>
              <w:pageBreakBefore w:val="0"/>
              <w:widowControl w:val="0"/>
              <w:kinsoku/>
              <w:wordWrap w:val="0"/>
              <w:overflowPunct/>
              <w:topLinePunct w:val="0"/>
              <w:autoSpaceDE/>
              <w:autoSpaceDN/>
              <w:bidi w:val="0"/>
              <w:adjustRightInd w:val="0"/>
              <w:snapToGrid w:val="0"/>
              <w:spacing w:line="360" w:lineRule="auto"/>
              <w:ind w:left="45" w:right="45" w:firstLine="420" w:firstLineChars="200"/>
              <w:textAlignment w:val="auto"/>
              <w:rPr>
                <w:rFonts w:hint="eastAsia" w:ascii="宋体" w:hAnsi="宋体" w:eastAsia="宋体" w:cs="宋体"/>
                <w:color w:val="auto"/>
                <w:kern w:val="0"/>
                <w:sz w:val="21"/>
                <w:szCs w:val="21"/>
                <w:highlight w:val="none"/>
              </w:rPr>
            </w:pPr>
            <w:r>
              <w:rPr>
                <w:rFonts w:hint="eastAsia" w:hAnsi="宋体" w:eastAsia="宋体" w:cs="宋体"/>
                <w:snapToGrid w:val="0"/>
                <w:color w:val="auto"/>
                <w:kern w:val="0"/>
                <w:sz w:val="21"/>
                <w:szCs w:val="21"/>
                <w:highlight w:val="none"/>
              </w:rPr>
              <w:t>我方</w:t>
            </w:r>
            <w:r>
              <w:rPr>
                <w:rFonts w:hint="eastAsia" w:hAnsi="宋体" w:eastAsia="宋体" w:cs="宋体"/>
                <w:snapToGrid w:val="0"/>
                <w:color w:val="auto"/>
                <w:kern w:val="0"/>
                <w:sz w:val="21"/>
                <w:szCs w:val="21"/>
                <w:highlight w:val="none"/>
                <w:lang w:eastAsia="zh-CN"/>
              </w:rPr>
              <w:t>提供完整的</w:t>
            </w:r>
            <w:r>
              <w:rPr>
                <w:rFonts w:hint="eastAsia" w:hAnsi="宋体" w:eastAsia="宋体" w:cs="宋体"/>
                <w:snapToGrid w:val="0"/>
                <w:color w:val="auto"/>
                <w:kern w:val="0"/>
                <w:sz w:val="21"/>
                <w:szCs w:val="21"/>
                <w:highlight w:val="none"/>
              </w:rPr>
              <w:t>电子文件。如果我方成为本工程中标候选人，我方同意并授权招标人在评标结果公示期内公开我方商务标书的全部内容。</w:t>
            </w:r>
          </w:p>
        </w:tc>
        <w:tc>
          <w:tcPr>
            <w:tcW w:w="4019" w:type="dxa"/>
            <w:noWrap w:val="0"/>
            <w:vAlign w:val="center"/>
          </w:tcPr>
          <w:p w14:paraId="38717CC1">
            <w:pPr>
              <w:pStyle w:val="51"/>
              <w:keepNext w:val="0"/>
              <w:keepLines w:val="0"/>
              <w:pageBreakBefore w:val="0"/>
              <w:widowControl w:val="0"/>
              <w:kinsoku/>
              <w:wordWrap w:val="0"/>
              <w:overflowPunct/>
              <w:topLinePunct w:val="0"/>
              <w:autoSpaceDE/>
              <w:autoSpaceDN/>
              <w:bidi w:val="0"/>
              <w:adjustRightInd w:val="0"/>
              <w:snapToGrid w:val="0"/>
              <w:spacing w:line="360" w:lineRule="auto"/>
              <w:ind w:left="45" w:right="45" w:firstLine="0" w:firstLineChars="0"/>
              <w:jc w:val="left"/>
              <w:textAlignment w:val="auto"/>
              <w:rPr>
                <w:rFonts w:hint="default" w:hAnsi="宋体" w:eastAsia="宋体" w:cs="宋体"/>
                <w:snapToGrid w:val="0"/>
                <w:color w:val="auto"/>
                <w:kern w:val="0"/>
                <w:sz w:val="21"/>
                <w:szCs w:val="21"/>
                <w:highlight w:val="none"/>
                <w:lang w:val="en-US" w:eastAsia="zh-CN"/>
              </w:rPr>
            </w:pPr>
            <w:r>
              <w:rPr>
                <w:rFonts w:hint="eastAsia" w:hAnsi="宋体" w:eastAsia="宋体" w:cs="宋体"/>
                <w:snapToGrid w:val="0"/>
                <w:color w:val="auto"/>
                <w:kern w:val="0"/>
                <w:sz w:val="21"/>
                <w:szCs w:val="21"/>
                <w:highlight w:val="none"/>
                <w:lang w:val="en-US" w:eastAsia="zh-CN"/>
              </w:rPr>
              <w:t xml:space="preserve">  </w:t>
            </w:r>
          </w:p>
          <w:p w14:paraId="27A2A4C1">
            <w:pPr>
              <w:pStyle w:val="51"/>
              <w:keepNext w:val="0"/>
              <w:keepLines w:val="0"/>
              <w:pageBreakBefore w:val="0"/>
              <w:widowControl w:val="0"/>
              <w:kinsoku/>
              <w:wordWrap w:val="0"/>
              <w:overflowPunct/>
              <w:topLinePunct w:val="0"/>
              <w:autoSpaceDE/>
              <w:autoSpaceDN/>
              <w:bidi w:val="0"/>
              <w:adjustRightInd w:val="0"/>
              <w:snapToGrid w:val="0"/>
              <w:spacing w:line="360" w:lineRule="auto"/>
              <w:ind w:left="45" w:right="45" w:firstLine="0" w:firstLineChars="0"/>
              <w:jc w:val="left"/>
              <w:textAlignment w:val="auto"/>
              <w:rPr>
                <w:rFonts w:hint="eastAsia" w:ascii="宋体" w:hAnsi="宋体" w:eastAsia="宋体" w:cs="宋体"/>
                <w:color w:val="auto"/>
                <w:kern w:val="0"/>
                <w:sz w:val="21"/>
                <w:szCs w:val="21"/>
                <w:highlight w:val="none"/>
              </w:rPr>
            </w:pPr>
          </w:p>
        </w:tc>
      </w:tr>
      <w:tr w14:paraId="271954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35" w:hRule="atLeast"/>
          <w:jc w:val="center"/>
        </w:trPr>
        <w:tc>
          <w:tcPr>
            <w:tcW w:w="716" w:type="dxa"/>
            <w:noWrap w:val="0"/>
            <w:vAlign w:val="center"/>
          </w:tcPr>
          <w:p w14:paraId="2B39DAE7">
            <w:pPr>
              <w:pStyle w:val="49"/>
              <w:wordWrap w:val="0"/>
              <w:snapToGrid w:val="0"/>
              <w:spacing w:beforeAutospacing="0" w:afterAutospacing="0" w:line="360" w:lineRule="auto"/>
              <w:jc w:val="center"/>
              <w:rPr>
                <w:rFonts w:hint="default" w:ascii="宋体" w:hAnsi="宋体" w:eastAsia="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7</w:t>
            </w:r>
          </w:p>
        </w:tc>
        <w:tc>
          <w:tcPr>
            <w:tcW w:w="1573" w:type="dxa"/>
            <w:noWrap w:val="0"/>
            <w:vAlign w:val="center"/>
          </w:tcPr>
          <w:p w14:paraId="751D1BBB">
            <w:pPr>
              <w:pStyle w:val="51"/>
              <w:wordWrap w:val="0"/>
              <w:adjustRightInd w:val="0"/>
              <w:snapToGrid w:val="0"/>
              <w:spacing w:line="360" w:lineRule="auto"/>
              <w:ind w:firstLine="0" w:firstLineChars="0"/>
              <w:jc w:val="center"/>
              <w:rPr>
                <w:rFonts w:hint="eastAsia" w:hAnsi="宋体" w:eastAsia="宋体" w:cs="宋体"/>
                <w:snapToGrid w:val="0"/>
                <w:color w:val="auto"/>
                <w:kern w:val="0"/>
                <w:sz w:val="21"/>
                <w:szCs w:val="21"/>
                <w:highlight w:val="none"/>
              </w:rPr>
            </w:pPr>
            <w:r>
              <w:rPr>
                <w:rFonts w:hint="eastAsia" w:hAnsi="宋体" w:eastAsia="宋体" w:cs="宋体"/>
                <w:snapToGrid w:val="0"/>
                <w:color w:val="auto"/>
                <w:kern w:val="0"/>
                <w:sz w:val="21"/>
                <w:szCs w:val="21"/>
                <w:highlight w:val="none"/>
              </w:rPr>
              <w:t>按时提交履约</w:t>
            </w:r>
          </w:p>
          <w:p w14:paraId="65D49922">
            <w:pPr>
              <w:pStyle w:val="51"/>
              <w:wordWrap w:val="0"/>
              <w:adjustRightInd w:val="0"/>
              <w:snapToGrid w:val="0"/>
              <w:spacing w:line="360" w:lineRule="auto"/>
              <w:ind w:firstLine="0" w:firstLineChars="0"/>
              <w:jc w:val="center"/>
              <w:rPr>
                <w:rFonts w:hint="eastAsia" w:ascii="宋体" w:hAnsi="宋体" w:eastAsia="宋体" w:cs="宋体"/>
                <w:color w:val="auto"/>
                <w:kern w:val="0"/>
                <w:sz w:val="21"/>
                <w:szCs w:val="21"/>
                <w:highlight w:val="none"/>
              </w:rPr>
            </w:pPr>
            <w:r>
              <w:rPr>
                <w:rFonts w:hint="eastAsia" w:hAnsi="宋体" w:eastAsia="宋体" w:cs="宋体"/>
                <w:snapToGrid w:val="0"/>
                <w:color w:val="auto"/>
                <w:kern w:val="0"/>
                <w:sz w:val="21"/>
                <w:szCs w:val="21"/>
                <w:highlight w:val="none"/>
              </w:rPr>
              <w:t>保证的承诺</w:t>
            </w:r>
          </w:p>
        </w:tc>
        <w:tc>
          <w:tcPr>
            <w:tcW w:w="2923" w:type="dxa"/>
            <w:noWrap w:val="0"/>
            <w:vAlign w:val="center"/>
          </w:tcPr>
          <w:p w14:paraId="4AC2BEF1">
            <w:pPr>
              <w:pStyle w:val="51"/>
              <w:keepNext w:val="0"/>
              <w:keepLines w:val="0"/>
              <w:pageBreakBefore w:val="0"/>
              <w:widowControl w:val="0"/>
              <w:kinsoku/>
              <w:wordWrap w:val="0"/>
              <w:overflowPunct/>
              <w:topLinePunct w:val="0"/>
              <w:autoSpaceDE/>
              <w:autoSpaceDN/>
              <w:bidi w:val="0"/>
              <w:adjustRightInd w:val="0"/>
              <w:snapToGrid w:val="0"/>
              <w:spacing w:line="360" w:lineRule="auto"/>
              <w:ind w:left="45" w:right="45" w:firstLine="420" w:firstLineChars="200"/>
              <w:textAlignment w:val="auto"/>
              <w:rPr>
                <w:rFonts w:hint="eastAsia" w:ascii="宋体" w:hAnsi="宋体" w:eastAsia="宋体" w:cs="宋体"/>
                <w:color w:val="auto"/>
                <w:kern w:val="0"/>
                <w:sz w:val="21"/>
                <w:szCs w:val="21"/>
                <w:highlight w:val="none"/>
              </w:rPr>
            </w:pPr>
            <w:r>
              <w:rPr>
                <w:rFonts w:hint="eastAsia" w:hAnsi="宋体" w:eastAsia="宋体" w:cs="宋体"/>
                <w:snapToGrid w:val="0"/>
                <w:color w:val="auto"/>
                <w:kern w:val="0"/>
                <w:sz w:val="21"/>
                <w:szCs w:val="21"/>
                <w:highlight w:val="none"/>
              </w:rPr>
              <w:t>如果我方中标，我方保证在招标文件规定的时限内全额提交履约保证。</w:t>
            </w:r>
          </w:p>
        </w:tc>
        <w:tc>
          <w:tcPr>
            <w:tcW w:w="4019" w:type="dxa"/>
            <w:noWrap w:val="0"/>
            <w:vAlign w:val="center"/>
          </w:tcPr>
          <w:p w14:paraId="5F9A5E07">
            <w:pPr>
              <w:pStyle w:val="51"/>
              <w:keepNext w:val="0"/>
              <w:keepLines w:val="0"/>
              <w:pageBreakBefore w:val="0"/>
              <w:widowControl w:val="0"/>
              <w:kinsoku/>
              <w:wordWrap w:val="0"/>
              <w:overflowPunct/>
              <w:topLinePunct w:val="0"/>
              <w:autoSpaceDE/>
              <w:autoSpaceDN/>
              <w:bidi w:val="0"/>
              <w:adjustRightInd w:val="0"/>
              <w:snapToGrid w:val="0"/>
              <w:spacing w:line="360" w:lineRule="auto"/>
              <w:ind w:left="45" w:right="45" w:firstLine="420" w:firstLineChars="200"/>
              <w:jc w:val="left"/>
              <w:textAlignment w:val="auto"/>
              <w:rPr>
                <w:rFonts w:hint="eastAsia" w:ascii="宋体" w:hAnsi="宋体" w:eastAsia="宋体" w:cs="宋体"/>
                <w:color w:val="auto"/>
                <w:kern w:val="0"/>
                <w:sz w:val="21"/>
                <w:szCs w:val="21"/>
                <w:highlight w:val="none"/>
              </w:rPr>
            </w:pPr>
            <w:r>
              <w:rPr>
                <w:rFonts w:hint="eastAsia" w:hAnsi="宋体" w:eastAsia="宋体" w:cs="宋体"/>
                <w:snapToGrid w:val="0"/>
                <w:color w:val="auto"/>
                <w:kern w:val="0"/>
                <w:sz w:val="21"/>
                <w:szCs w:val="21"/>
                <w:highlight w:val="none"/>
              </w:rPr>
              <w:t>如果我方未在招标文件规定的时限内全额提交履约保证，我方接受招标人依据招标文件作出的相应处理以及有关监督部门作出的行政处罚，并承担由此引起的一切法律后果。</w:t>
            </w:r>
          </w:p>
        </w:tc>
      </w:tr>
      <w:tr w14:paraId="138EE4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31" w:hRule="atLeast"/>
          <w:jc w:val="center"/>
        </w:trPr>
        <w:tc>
          <w:tcPr>
            <w:tcW w:w="716" w:type="dxa"/>
            <w:noWrap w:val="0"/>
            <w:vAlign w:val="center"/>
          </w:tcPr>
          <w:p w14:paraId="6DE61D18">
            <w:pPr>
              <w:pStyle w:val="49"/>
              <w:wordWrap w:val="0"/>
              <w:snapToGrid w:val="0"/>
              <w:spacing w:beforeAutospacing="0" w:afterAutospacing="0" w:line="360" w:lineRule="auto"/>
              <w:jc w:val="center"/>
              <w:rPr>
                <w:rFonts w:hint="eastAsia" w:ascii="宋体" w:hAnsi="宋体" w:eastAsia="宋体" w:cs="宋体"/>
                <w:color w:val="auto"/>
                <w:kern w:val="0"/>
                <w:sz w:val="21"/>
                <w:szCs w:val="21"/>
                <w:highlight w:val="none"/>
                <w:lang w:eastAsia="zh-CN"/>
              </w:rPr>
            </w:pPr>
            <w:r>
              <w:rPr>
                <w:rFonts w:hint="eastAsia" w:ascii="宋体" w:hAnsi="宋体" w:cs="宋体"/>
                <w:color w:val="auto"/>
                <w:kern w:val="0"/>
                <w:sz w:val="21"/>
                <w:szCs w:val="21"/>
                <w:highlight w:val="none"/>
                <w:lang w:val="en-US" w:eastAsia="zh-CN"/>
              </w:rPr>
              <w:t>8</w:t>
            </w:r>
          </w:p>
        </w:tc>
        <w:tc>
          <w:tcPr>
            <w:tcW w:w="1573" w:type="dxa"/>
            <w:noWrap w:val="0"/>
            <w:vAlign w:val="center"/>
          </w:tcPr>
          <w:p w14:paraId="424716AD">
            <w:pPr>
              <w:pStyle w:val="51"/>
              <w:wordWrap w:val="0"/>
              <w:snapToGrid w:val="0"/>
              <w:spacing w:beforeAutospacing="0" w:afterAutospacing="0" w:line="360" w:lineRule="auto"/>
              <w:ind w:firstLine="0" w:firstLineChars="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按时签订合同</w:t>
            </w:r>
          </w:p>
          <w:p w14:paraId="6A7A59F6">
            <w:pPr>
              <w:pStyle w:val="51"/>
              <w:wordWrap w:val="0"/>
              <w:snapToGrid w:val="0"/>
              <w:spacing w:beforeAutospacing="0" w:afterAutospacing="0" w:line="360" w:lineRule="auto"/>
              <w:ind w:firstLine="0" w:firstLineChars="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的承诺</w:t>
            </w:r>
          </w:p>
        </w:tc>
        <w:tc>
          <w:tcPr>
            <w:tcW w:w="2923" w:type="dxa"/>
            <w:noWrap w:val="0"/>
            <w:vAlign w:val="center"/>
          </w:tcPr>
          <w:p w14:paraId="31C17CBB">
            <w:pPr>
              <w:pStyle w:val="51"/>
              <w:keepNext w:val="0"/>
              <w:keepLines w:val="0"/>
              <w:pageBreakBefore w:val="0"/>
              <w:widowControl w:val="0"/>
              <w:kinsoku/>
              <w:wordWrap w:val="0"/>
              <w:overflowPunct/>
              <w:topLinePunct w:val="0"/>
              <w:autoSpaceDE/>
              <w:autoSpaceDN/>
              <w:bidi w:val="0"/>
              <w:snapToGrid w:val="0"/>
              <w:spacing w:beforeAutospacing="0" w:afterAutospacing="0" w:line="360" w:lineRule="auto"/>
              <w:ind w:left="45" w:right="45" w:firstLine="42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如果我方中标，我方保证在招标文件规定的时限内与招标人签订合同，不提出违背或超出招标文件、中标文件的要求。</w:t>
            </w:r>
          </w:p>
        </w:tc>
        <w:tc>
          <w:tcPr>
            <w:tcW w:w="4019" w:type="dxa"/>
            <w:noWrap w:val="0"/>
            <w:vAlign w:val="center"/>
          </w:tcPr>
          <w:p w14:paraId="4B9EE9A4">
            <w:pPr>
              <w:pStyle w:val="51"/>
              <w:keepNext w:val="0"/>
              <w:keepLines w:val="0"/>
              <w:pageBreakBefore w:val="0"/>
              <w:widowControl w:val="0"/>
              <w:kinsoku/>
              <w:wordWrap w:val="0"/>
              <w:overflowPunct/>
              <w:topLinePunct w:val="0"/>
              <w:autoSpaceDE/>
              <w:autoSpaceDN/>
              <w:bidi w:val="0"/>
              <w:snapToGrid w:val="0"/>
              <w:spacing w:beforeAutospacing="0" w:afterAutospacing="0" w:line="360" w:lineRule="auto"/>
              <w:ind w:left="45" w:right="45" w:firstLine="42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如果我方未在招标文件规定的时限内与招标人签订合同，或我方在签订合同过程中提出违背或超出招标文件、中标文件的要求。我方接受招标人依据招标文件作出的相应处理以及有关监督部门作出的行政处罚，并承担由此引起的一切法律后果。</w:t>
            </w:r>
          </w:p>
        </w:tc>
      </w:tr>
    </w:tbl>
    <w:p w14:paraId="4D02EC8C">
      <w:pPr>
        <w:spacing w:before="120" w:beforeLines="50" w:line="360" w:lineRule="auto"/>
        <w:ind w:left="0" w:leftChars="0" w:firstLine="0" w:firstLineChars="0"/>
        <w:rPr>
          <w:rFonts w:hint="eastAsia" w:ascii="宋体" w:hAnsi="宋体" w:eastAsia="宋体" w:cs="宋体"/>
          <w:color w:val="auto"/>
          <w:sz w:val="24"/>
          <w:szCs w:val="24"/>
          <w:highlight w:val="none"/>
        </w:rPr>
      </w:pPr>
    </w:p>
    <w:p w14:paraId="6546BB97">
      <w:pPr>
        <w:rPr>
          <w:rFonts w:hint="eastAsia" w:hAnsi="宋体" w:eastAsia="宋体"/>
          <w:color w:val="auto"/>
          <w:sz w:val="24"/>
          <w:szCs w:val="24"/>
          <w:highlight w:val="none"/>
          <w:lang w:eastAsia="zh-CN"/>
        </w:rPr>
      </w:pPr>
    </w:p>
    <w:p w14:paraId="5D29911E">
      <w:pPr>
        <w:keepNext w:val="0"/>
        <w:keepLines w:val="0"/>
        <w:pageBreakBefore w:val="0"/>
        <w:widowControl w:val="0"/>
        <w:kinsoku/>
        <w:wordWrap/>
        <w:overflowPunct/>
        <w:topLinePunct w:val="0"/>
        <w:autoSpaceDE/>
        <w:autoSpaceDN/>
        <w:bidi w:val="0"/>
        <w:adjustRightInd/>
        <w:snapToGrid/>
        <w:spacing w:line="440" w:lineRule="exact"/>
        <w:textAlignment w:val="auto"/>
        <w:rPr>
          <w:color w:val="auto"/>
          <w:sz w:val="24"/>
          <w:szCs w:val="24"/>
          <w:highlight w:val="none"/>
        </w:rPr>
      </w:pPr>
    </w:p>
    <w:p w14:paraId="6058EF23">
      <w:pPr>
        <w:pStyle w:val="23"/>
        <w:keepNext w:val="0"/>
        <w:keepLines w:val="0"/>
        <w:pageBreakBefore w:val="0"/>
        <w:widowControl w:val="0"/>
        <w:kinsoku/>
        <w:wordWrap/>
        <w:overflowPunct/>
        <w:topLinePunct w:val="0"/>
        <w:autoSpaceDE/>
        <w:autoSpaceDN/>
        <w:bidi w:val="0"/>
        <w:adjustRightInd/>
        <w:snapToGrid/>
        <w:spacing w:line="440" w:lineRule="exact"/>
        <w:textAlignment w:val="auto"/>
        <w:rPr>
          <w:color w:val="auto"/>
          <w:sz w:val="24"/>
          <w:szCs w:val="24"/>
          <w:highlight w:val="none"/>
        </w:rPr>
      </w:pPr>
    </w:p>
    <w:p w14:paraId="191F990A">
      <w:pPr>
        <w:pStyle w:val="13"/>
        <w:wordWrap w:val="0"/>
        <w:adjustRightInd w:val="0"/>
        <w:snapToGrid w:val="0"/>
        <w:spacing w:line="420" w:lineRule="exact"/>
        <w:ind w:firstLine="420" w:firstLineChars="200"/>
        <w:jc w:val="right"/>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投标人：</w:t>
      </w:r>
      <w:r>
        <w:rPr>
          <w:rFonts w:hint="eastAsia" w:ascii="宋体" w:hAnsi="宋体" w:eastAsia="宋体" w:cs="宋体"/>
          <w:snapToGrid w:val="0"/>
          <w:color w:val="auto"/>
          <w:kern w:val="0"/>
          <w:szCs w:val="24"/>
          <w:highlight w:val="none"/>
          <w:u w:val="single"/>
        </w:rPr>
        <w:t xml:space="preserve">                                   </w:t>
      </w:r>
      <w:r>
        <w:rPr>
          <w:rFonts w:hint="eastAsia" w:ascii="宋体" w:hAnsi="宋体" w:eastAsia="宋体" w:cs="宋体"/>
          <w:snapToGrid w:val="0"/>
          <w:color w:val="auto"/>
          <w:kern w:val="0"/>
          <w:szCs w:val="24"/>
          <w:highlight w:val="none"/>
        </w:rPr>
        <w:t>（盖单位章）</w:t>
      </w:r>
    </w:p>
    <w:p w14:paraId="491F2BC1">
      <w:pPr>
        <w:pStyle w:val="13"/>
        <w:wordWrap w:val="0"/>
        <w:adjustRightInd w:val="0"/>
        <w:snapToGrid w:val="0"/>
        <w:spacing w:line="420" w:lineRule="exact"/>
        <w:ind w:firstLine="420" w:firstLineChars="200"/>
        <w:jc w:val="right"/>
        <w:rPr>
          <w:rFonts w:hint="eastAsia" w:ascii="宋体" w:hAnsi="宋体" w:eastAsia="宋体" w:cs="宋体"/>
          <w:snapToGrid w:val="0"/>
          <w:color w:val="auto"/>
          <w:kern w:val="0"/>
          <w:szCs w:val="24"/>
          <w:highlight w:val="none"/>
        </w:rPr>
      </w:pPr>
    </w:p>
    <w:p w14:paraId="56332462">
      <w:pPr>
        <w:pStyle w:val="13"/>
        <w:wordWrap w:val="0"/>
        <w:adjustRightInd w:val="0"/>
        <w:snapToGrid w:val="0"/>
        <w:spacing w:line="420" w:lineRule="exact"/>
        <w:ind w:firstLine="420" w:firstLineChars="200"/>
        <w:jc w:val="right"/>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法定代表人或其委托代理人：</w:t>
      </w:r>
      <w:r>
        <w:rPr>
          <w:rFonts w:hint="eastAsia" w:ascii="宋体" w:hAnsi="宋体" w:eastAsia="宋体" w:cs="宋体"/>
          <w:snapToGrid w:val="0"/>
          <w:color w:val="auto"/>
          <w:kern w:val="0"/>
          <w:szCs w:val="24"/>
          <w:highlight w:val="none"/>
          <w:u w:val="single"/>
        </w:rPr>
        <w:t xml:space="preserve">               </w:t>
      </w:r>
      <w:r>
        <w:rPr>
          <w:rFonts w:hint="eastAsia" w:ascii="宋体" w:hAnsi="宋体" w:eastAsia="宋体" w:cs="宋体"/>
          <w:snapToGrid w:val="0"/>
          <w:color w:val="auto"/>
          <w:kern w:val="0"/>
          <w:szCs w:val="24"/>
          <w:highlight w:val="none"/>
        </w:rPr>
        <w:t>（签字或盖章）</w:t>
      </w:r>
    </w:p>
    <w:p w14:paraId="53E2376E">
      <w:pPr>
        <w:pStyle w:val="13"/>
        <w:wordWrap w:val="0"/>
        <w:adjustRightInd w:val="0"/>
        <w:snapToGrid w:val="0"/>
        <w:spacing w:line="420" w:lineRule="exact"/>
        <w:ind w:firstLine="420" w:firstLineChars="200"/>
        <w:rPr>
          <w:rFonts w:hint="eastAsia" w:ascii="宋体" w:hAnsi="宋体" w:eastAsia="宋体" w:cs="宋体"/>
          <w:snapToGrid w:val="0"/>
          <w:color w:val="auto"/>
          <w:kern w:val="0"/>
          <w:szCs w:val="24"/>
          <w:highlight w:val="none"/>
        </w:rPr>
      </w:pPr>
    </w:p>
    <w:p w14:paraId="1B266582">
      <w:pPr>
        <w:pStyle w:val="13"/>
        <w:wordWrap w:val="0"/>
        <w:adjustRightInd w:val="0"/>
        <w:snapToGrid w:val="0"/>
        <w:spacing w:line="420" w:lineRule="exact"/>
        <w:ind w:firstLine="420" w:firstLineChars="200"/>
        <w:jc w:val="center"/>
        <w:rPr>
          <w:rFonts w:hint="eastAsia" w:hAnsi="宋体" w:cs="宋体"/>
          <w:b/>
          <w:snapToGrid w:val="0"/>
          <w:color w:val="auto"/>
          <w:sz w:val="24"/>
          <w:highlight w:val="none"/>
        </w:rPr>
      </w:pPr>
      <w:r>
        <w:rPr>
          <w:rFonts w:hint="eastAsia" w:ascii="宋体" w:hAnsi="宋体" w:eastAsia="宋体" w:cs="宋体"/>
          <w:snapToGrid w:val="0"/>
          <w:color w:val="auto"/>
          <w:kern w:val="0"/>
          <w:szCs w:val="24"/>
          <w:highlight w:val="none"/>
        </w:rPr>
        <w:t xml:space="preserve">                      </w:t>
      </w:r>
      <w:r>
        <w:rPr>
          <w:rFonts w:hint="eastAsia" w:ascii="宋体" w:hAnsi="宋体" w:eastAsia="宋体" w:cs="宋体"/>
          <w:snapToGrid w:val="0"/>
          <w:color w:val="auto"/>
          <w:kern w:val="0"/>
          <w:szCs w:val="24"/>
          <w:highlight w:val="none"/>
          <w:u w:val="single"/>
        </w:rPr>
        <w:t xml:space="preserve">        </w:t>
      </w:r>
      <w:r>
        <w:rPr>
          <w:rFonts w:hint="eastAsia" w:ascii="宋体" w:hAnsi="宋体" w:eastAsia="宋体" w:cs="宋体"/>
          <w:snapToGrid w:val="0"/>
          <w:color w:val="auto"/>
          <w:kern w:val="0"/>
          <w:szCs w:val="24"/>
          <w:highlight w:val="none"/>
        </w:rPr>
        <w:t>年</w:t>
      </w:r>
      <w:r>
        <w:rPr>
          <w:rFonts w:hint="eastAsia" w:ascii="宋体" w:hAnsi="宋体" w:eastAsia="宋体" w:cs="宋体"/>
          <w:snapToGrid w:val="0"/>
          <w:color w:val="auto"/>
          <w:kern w:val="0"/>
          <w:szCs w:val="24"/>
          <w:highlight w:val="none"/>
          <w:u w:val="single"/>
        </w:rPr>
        <w:t xml:space="preserve">    </w:t>
      </w:r>
      <w:r>
        <w:rPr>
          <w:rFonts w:hint="eastAsia" w:ascii="宋体" w:hAnsi="宋体" w:eastAsia="宋体" w:cs="宋体"/>
          <w:snapToGrid w:val="0"/>
          <w:color w:val="auto"/>
          <w:kern w:val="0"/>
          <w:szCs w:val="24"/>
          <w:highlight w:val="none"/>
        </w:rPr>
        <w:t>月</w:t>
      </w:r>
      <w:r>
        <w:rPr>
          <w:rFonts w:hint="eastAsia" w:ascii="宋体" w:hAnsi="宋体" w:eastAsia="宋体" w:cs="宋体"/>
          <w:snapToGrid w:val="0"/>
          <w:color w:val="auto"/>
          <w:kern w:val="0"/>
          <w:szCs w:val="24"/>
          <w:highlight w:val="none"/>
          <w:u w:val="single"/>
        </w:rPr>
        <w:t xml:space="preserve">    </w:t>
      </w:r>
      <w:r>
        <w:rPr>
          <w:rFonts w:hint="eastAsia" w:ascii="宋体" w:hAnsi="宋体" w:eastAsia="宋体" w:cs="宋体"/>
          <w:snapToGrid w:val="0"/>
          <w:color w:val="auto"/>
          <w:kern w:val="0"/>
          <w:szCs w:val="24"/>
          <w:highlight w:val="none"/>
        </w:rPr>
        <w:t>日</w:t>
      </w:r>
      <w:bookmarkStart w:id="426" w:name="_Toc29497"/>
      <w:bookmarkStart w:id="427" w:name="_Toc1799"/>
      <w:bookmarkStart w:id="428" w:name="_Toc24333"/>
      <w:bookmarkStart w:id="429" w:name="_Toc18602"/>
      <w:bookmarkStart w:id="430" w:name="_Toc29621"/>
      <w:bookmarkStart w:id="431" w:name="_Toc19523"/>
      <w:r>
        <w:rPr>
          <w:rFonts w:hint="eastAsia" w:hAnsi="宋体" w:cs="宋体"/>
          <w:b/>
          <w:snapToGrid w:val="0"/>
          <w:color w:val="auto"/>
          <w:sz w:val="24"/>
          <w:highlight w:val="none"/>
        </w:rPr>
        <w:br w:type="page"/>
      </w:r>
    </w:p>
    <w:p w14:paraId="0482C48D">
      <w:pPr>
        <w:pStyle w:val="4"/>
        <w:tabs>
          <w:tab w:val="left" w:pos="1920"/>
        </w:tabs>
        <w:spacing w:before="0" w:beforeLines="0" w:after="0" w:afterLines="0"/>
        <w:ind w:left="2626" w:hanging="2626" w:hangingChars="1090"/>
        <w:rPr>
          <w:rFonts w:hint="eastAsia" w:hAnsi="宋体" w:cs="宋体"/>
          <w:b/>
          <w:snapToGrid w:val="0"/>
          <w:color w:val="auto"/>
          <w:sz w:val="30"/>
          <w:highlight w:val="none"/>
        </w:rPr>
      </w:pPr>
      <w:bookmarkStart w:id="432" w:name="_Toc4041"/>
      <w:r>
        <w:rPr>
          <w:rFonts w:hint="eastAsia" w:hAnsi="宋体" w:cs="宋体"/>
          <w:b/>
          <w:snapToGrid w:val="0"/>
          <w:color w:val="auto"/>
          <w:sz w:val="24"/>
          <w:highlight w:val="none"/>
        </w:rPr>
        <w:t>格式</w:t>
      </w:r>
      <w:r>
        <w:rPr>
          <w:rFonts w:hint="eastAsia" w:cs="宋体"/>
          <w:b/>
          <w:snapToGrid w:val="0"/>
          <w:color w:val="auto"/>
          <w:sz w:val="24"/>
          <w:highlight w:val="none"/>
          <w:lang w:val="en-US" w:eastAsia="zh-CN"/>
        </w:rPr>
        <w:t>四</w:t>
      </w:r>
      <w:r>
        <w:rPr>
          <w:rFonts w:hint="eastAsia" w:hAnsi="宋体" w:cs="宋体"/>
          <w:b/>
          <w:snapToGrid w:val="0"/>
          <w:color w:val="auto"/>
          <w:sz w:val="24"/>
          <w:highlight w:val="none"/>
        </w:rPr>
        <w:t xml:space="preserve"> </w:t>
      </w:r>
      <w:bookmarkEnd w:id="426"/>
      <w:bookmarkEnd w:id="427"/>
      <w:bookmarkEnd w:id="428"/>
      <w:bookmarkEnd w:id="429"/>
      <w:bookmarkEnd w:id="430"/>
      <w:bookmarkEnd w:id="431"/>
      <w:bookmarkStart w:id="433" w:name="_Toc5107"/>
      <w:bookmarkStart w:id="434" w:name="_Toc29590"/>
      <w:bookmarkStart w:id="435" w:name="_Toc18353"/>
      <w:bookmarkStart w:id="436" w:name="_Toc14771"/>
      <w:bookmarkStart w:id="437" w:name="_Toc10086"/>
      <w:bookmarkStart w:id="438" w:name="_Toc26510"/>
      <w:bookmarkStart w:id="439" w:name="_Toc17252"/>
      <w:bookmarkStart w:id="440" w:name="_Toc1307"/>
      <w:bookmarkStart w:id="441" w:name="_Toc5037"/>
      <w:r>
        <w:rPr>
          <w:rFonts w:hint="eastAsia" w:hAnsi="宋体" w:cs="宋体"/>
          <w:b/>
          <w:snapToGrid w:val="0"/>
          <w:color w:val="auto"/>
          <w:sz w:val="24"/>
          <w:highlight w:val="none"/>
        </w:rPr>
        <w:t>授权委托书</w:t>
      </w:r>
      <w:bookmarkEnd w:id="432"/>
    </w:p>
    <w:p w14:paraId="7E43207A">
      <w:pPr>
        <w:pStyle w:val="50"/>
        <w:keepNext w:val="0"/>
        <w:keepLines w:val="0"/>
        <w:widowControl w:val="0"/>
        <w:wordWrap w:val="0"/>
        <w:adjustRightInd w:val="0"/>
        <w:snapToGrid w:val="0"/>
        <w:spacing w:before="260" w:after="260" w:line="440" w:lineRule="exact"/>
        <w:ind w:firstLine="0"/>
        <w:outlineLvl w:val="9"/>
        <w:rPr>
          <w:rFonts w:hint="eastAsia" w:hAnsi="宋体" w:cs="宋体"/>
          <w:b/>
          <w:snapToGrid w:val="0"/>
          <w:color w:val="auto"/>
          <w:highlight w:val="none"/>
        </w:rPr>
      </w:pPr>
      <w:bookmarkStart w:id="442" w:name="_Toc27732"/>
      <w:bookmarkStart w:id="443" w:name="_Toc19357"/>
      <w:bookmarkStart w:id="444" w:name="_Toc32020"/>
      <w:bookmarkStart w:id="445" w:name="_Toc6624"/>
      <w:bookmarkStart w:id="446" w:name="_Toc4149"/>
      <w:bookmarkStart w:id="447" w:name="_Toc28004"/>
      <w:bookmarkStart w:id="448" w:name="_Toc2354"/>
      <w:bookmarkStart w:id="449" w:name="_Toc15606"/>
      <w:r>
        <w:rPr>
          <w:rFonts w:hint="eastAsia" w:hAnsi="宋体" w:cs="宋体"/>
          <w:b/>
          <w:snapToGrid w:val="0"/>
          <w:color w:val="auto"/>
          <w:sz w:val="30"/>
          <w:highlight w:val="none"/>
        </w:rPr>
        <w:t>授权委托书</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p>
    <w:p w14:paraId="757DE2E5">
      <w:pPr>
        <w:wordWrap w:val="0"/>
        <w:adjustRightInd w:val="0"/>
        <w:snapToGrid w:val="0"/>
        <w:spacing w:line="440" w:lineRule="exact"/>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本人</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（姓名）系</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（投标人名称）的法定代表人，现委托</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（姓名）为我方代理人。代理人根据授权，以我方名义签署、澄清、说明、补正、递交、撤回、修改</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（项目名称）投标文件、签订合同和处理有关事宜，其法律后果由我方承担。</w:t>
      </w:r>
    </w:p>
    <w:p w14:paraId="4FA58042">
      <w:pPr>
        <w:wordWrap w:val="0"/>
        <w:adjustRightInd w:val="0"/>
        <w:snapToGrid w:val="0"/>
        <w:spacing w:line="440" w:lineRule="exact"/>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委托期限：至投标有效期的期满之日止 。</w:t>
      </w:r>
    </w:p>
    <w:p w14:paraId="4E31BFB0">
      <w:pPr>
        <w:wordWrap w:val="0"/>
        <w:adjustRightInd w:val="0"/>
        <w:snapToGrid w:val="0"/>
        <w:spacing w:line="440" w:lineRule="exact"/>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 w:val="24"/>
          <w:szCs w:val="24"/>
          <w:highlight w:val="none"/>
        </w:rPr>
        <w:t xml:space="preserve">    代理人无转委托权。</w:t>
      </w:r>
    </w:p>
    <w:p w14:paraId="3A64F709">
      <w:pPr>
        <w:wordWrap w:val="0"/>
        <w:adjustRightInd w:val="0"/>
        <w:snapToGrid w:val="0"/>
        <w:spacing w:line="440" w:lineRule="exact"/>
        <w:ind w:firstLine="420" w:firstLineChars="200"/>
        <w:rPr>
          <w:rFonts w:hint="eastAsia" w:ascii="宋体" w:hAnsi="宋体" w:eastAsia="宋体" w:cs="宋体"/>
          <w:snapToGrid w:val="0"/>
          <w:color w:val="auto"/>
          <w:kern w:val="0"/>
          <w:szCs w:val="21"/>
          <w:highlight w:val="none"/>
        </w:rPr>
      </w:pPr>
    </w:p>
    <w:p w14:paraId="207C20BB">
      <w:pPr>
        <w:wordWrap w:val="0"/>
        <w:adjustRightInd w:val="0"/>
        <w:snapToGrid w:val="0"/>
        <w:spacing w:line="440" w:lineRule="exact"/>
        <w:ind w:firstLine="420" w:firstLineChars="200"/>
        <w:rPr>
          <w:rFonts w:hint="eastAsia" w:ascii="宋体" w:hAnsi="宋体" w:eastAsia="宋体" w:cs="宋体"/>
          <w:snapToGrid w:val="0"/>
          <w:color w:val="auto"/>
          <w:kern w:val="0"/>
          <w:szCs w:val="21"/>
          <w:highlight w:val="none"/>
        </w:rPr>
      </w:pPr>
    </w:p>
    <w:p w14:paraId="5862A3CD">
      <w:pPr>
        <w:wordWrap w:val="0"/>
        <w:adjustRightInd w:val="0"/>
        <w:snapToGrid w:val="0"/>
        <w:spacing w:line="440" w:lineRule="exact"/>
        <w:ind w:firstLine="42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Cs w:val="21"/>
          <w:highlight w:val="none"/>
        </w:rPr>
        <w:t>　　　　　　　　　　　</w:t>
      </w:r>
      <w:r>
        <w:rPr>
          <w:rFonts w:hint="eastAsia" w:ascii="宋体" w:hAnsi="宋体" w:eastAsia="宋体" w:cs="宋体"/>
          <w:snapToGrid w:val="0"/>
          <w:color w:val="auto"/>
          <w:kern w:val="0"/>
          <w:sz w:val="24"/>
          <w:szCs w:val="24"/>
          <w:highlight w:val="none"/>
        </w:rPr>
        <w:t>投  标  人：</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（盖单位章）</w:t>
      </w:r>
    </w:p>
    <w:p w14:paraId="752994DD">
      <w:pPr>
        <w:wordWrap w:val="0"/>
        <w:adjustRightInd w:val="0"/>
        <w:snapToGrid w:val="0"/>
        <w:spacing w:line="440" w:lineRule="exact"/>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w:t>
      </w:r>
    </w:p>
    <w:p w14:paraId="694A9068">
      <w:pPr>
        <w:wordWrap w:val="0"/>
        <w:adjustRightInd w:val="0"/>
        <w:snapToGrid w:val="0"/>
        <w:spacing w:line="440" w:lineRule="exact"/>
        <w:ind w:firstLine="480" w:firstLineChars="200"/>
        <w:rPr>
          <w:rFonts w:hint="eastAsia" w:ascii="宋体" w:hAnsi="宋体" w:eastAsia="宋体" w:cs="宋体"/>
          <w:snapToGrid w:val="0"/>
          <w:color w:val="auto"/>
          <w:kern w:val="0"/>
          <w:sz w:val="24"/>
          <w:szCs w:val="24"/>
          <w:highlight w:val="none"/>
        </w:rPr>
      </w:pPr>
    </w:p>
    <w:p w14:paraId="14A4E07E">
      <w:pPr>
        <w:wordWrap w:val="0"/>
        <w:adjustRightInd w:val="0"/>
        <w:snapToGrid w:val="0"/>
        <w:spacing w:line="440" w:lineRule="exact"/>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法定代表人：</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（签字或盖章）</w:t>
      </w:r>
    </w:p>
    <w:p w14:paraId="1B7CF485">
      <w:pPr>
        <w:wordWrap w:val="0"/>
        <w:adjustRightInd w:val="0"/>
        <w:snapToGrid w:val="0"/>
        <w:spacing w:line="440" w:lineRule="exact"/>
        <w:ind w:firstLine="480" w:firstLineChars="200"/>
        <w:rPr>
          <w:rFonts w:hint="eastAsia" w:ascii="宋体" w:hAnsi="宋体" w:eastAsia="宋体" w:cs="宋体"/>
          <w:snapToGrid w:val="0"/>
          <w:color w:val="auto"/>
          <w:kern w:val="0"/>
          <w:sz w:val="24"/>
          <w:szCs w:val="24"/>
          <w:highlight w:val="none"/>
        </w:rPr>
      </w:pPr>
    </w:p>
    <w:p w14:paraId="4F5A535F">
      <w:pPr>
        <w:wordWrap w:val="0"/>
        <w:adjustRightInd w:val="0"/>
        <w:snapToGrid w:val="0"/>
        <w:spacing w:line="440" w:lineRule="exact"/>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委托代理人：</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（签字或盖章）</w:t>
      </w:r>
    </w:p>
    <w:p w14:paraId="55FAB28E">
      <w:pPr>
        <w:wordWrap w:val="0"/>
        <w:adjustRightInd w:val="0"/>
        <w:snapToGrid w:val="0"/>
        <w:spacing w:line="440" w:lineRule="exact"/>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w:t>
      </w:r>
    </w:p>
    <w:p w14:paraId="27408D96">
      <w:pPr>
        <w:wordWrap w:val="0"/>
        <w:adjustRightInd w:val="0"/>
        <w:snapToGrid w:val="0"/>
        <w:spacing w:line="440" w:lineRule="exact"/>
        <w:ind w:firstLine="480" w:firstLineChars="200"/>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 w:val="24"/>
          <w:szCs w:val="24"/>
          <w:highlight w:val="none"/>
        </w:rPr>
        <w:t>　　　　　　　　　　　　　 　　</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年</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月</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日</w:t>
      </w:r>
    </w:p>
    <w:p w14:paraId="455CF63C">
      <w:pPr>
        <w:wordWrap w:val="0"/>
        <w:adjustRightInd w:val="0"/>
        <w:snapToGrid w:val="0"/>
        <w:spacing w:line="440" w:lineRule="exact"/>
        <w:ind w:firstLine="420" w:firstLineChars="200"/>
        <w:rPr>
          <w:rFonts w:hint="eastAsia" w:ascii="宋体" w:hAnsi="宋体" w:eastAsia="宋体" w:cs="宋体"/>
          <w:snapToGrid w:val="0"/>
          <w:color w:val="auto"/>
          <w:kern w:val="0"/>
          <w:szCs w:val="21"/>
          <w:highlight w:val="none"/>
        </w:rPr>
      </w:pPr>
    </w:p>
    <w:p w14:paraId="37EAE5D8">
      <w:pPr>
        <w:wordWrap w:val="0"/>
        <w:adjustRightInd w:val="0"/>
        <w:snapToGrid w:val="0"/>
        <w:spacing w:line="440" w:lineRule="exact"/>
        <w:ind w:firstLine="420" w:firstLineChars="200"/>
        <w:rPr>
          <w:rFonts w:hint="eastAsia" w:ascii="宋体" w:hAnsi="宋体" w:eastAsia="宋体" w:cs="宋体"/>
          <w:snapToGrid w:val="0"/>
          <w:color w:val="auto"/>
          <w:kern w:val="0"/>
          <w:szCs w:val="21"/>
          <w:highlight w:val="none"/>
        </w:rPr>
      </w:pPr>
    </w:p>
    <w:p w14:paraId="0BF86098">
      <w:pPr>
        <w:wordWrap w:val="0"/>
        <w:adjustRightInd w:val="0"/>
        <w:snapToGrid w:val="0"/>
        <w:ind w:firstLine="6440" w:firstLineChars="2300"/>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 w:val="28"/>
          <w:szCs w:val="28"/>
          <w:highlight w:val="none"/>
          <w:u w:val="single"/>
        </w:rPr>
        <mc:AlternateContent>
          <mc:Choice Requires="wps">
            <w:drawing>
              <wp:anchor distT="0" distB="0" distL="0" distR="0" simplePos="0" relativeHeight="251663360" behindDoc="0" locked="0" layoutInCell="1" allowOverlap="1">
                <wp:simplePos x="0" y="0"/>
                <wp:positionH relativeFrom="column">
                  <wp:posOffset>1466850</wp:posOffset>
                </wp:positionH>
                <wp:positionV relativeFrom="paragraph">
                  <wp:posOffset>33020</wp:posOffset>
                </wp:positionV>
                <wp:extent cx="3190875" cy="1584325"/>
                <wp:effectExtent l="4445" t="4445" r="5080" b="11430"/>
                <wp:wrapNone/>
                <wp:docPr id="1027" name="自选图形 19"/>
                <wp:cNvGraphicFramePr/>
                <a:graphic xmlns:a="http://schemas.openxmlformats.org/drawingml/2006/main">
                  <a:graphicData uri="http://schemas.microsoft.com/office/word/2010/wordprocessingShape">
                    <wps:wsp>
                      <wps:cNvSpPr/>
                      <wps:spPr>
                        <a:xfrm>
                          <a:off x="0" y="0"/>
                          <a:ext cx="3190875" cy="158432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3D46E57F">
                            <w:pPr>
                              <w:jc w:val="center"/>
                              <w:rPr>
                                <w:szCs w:val="21"/>
                              </w:rPr>
                            </w:pPr>
                          </w:p>
                          <w:p w14:paraId="1C16D723">
                            <w:pPr>
                              <w:jc w:val="center"/>
                              <w:rPr>
                                <w:szCs w:val="21"/>
                              </w:rPr>
                            </w:pPr>
                          </w:p>
                          <w:p w14:paraId="44630A6C">
                            <w:pPr>
                              <w:jc w:val="center"/>
                              <w:rPr>
                                <w:sz w:val="24"/>
                                <w:szCs w:val="24"/>
                              </w:rPr>
                            </w:pPr>
                            <w:r>
                              <w:rPr>
                                <w:rFonts w:hint="eastAsia"/>
                                <w:sz w:val="24"/>
                                <w:szCs w:val="24"/>
                              </w:rPr>
                              <w:t>委托代理人身份证彩色扫描件正、反面</w:t>
                            </w:r>
                          </w:p>
                        </w:txbxContent>
                      </wps:txbx>
                      <wps:bodyPr wrap="square" upright="1"/>
                    </wps:wsp>
                  </a:graphicData>
                </a:graphic>
              </wp:anchor>
            </w:drawing>
          </mc:Choice>
          <mc:Fallback>
            <w:pict>
              <v:shape id="自选图形 19" o:spid="_x0000_s1026" o:spt="176" type="#_x0000_t176" style="position:absolute;left:0pt;margin-left:115.5pt;margin-top:2.6pt;height:124.75pt;width:251.25pt;z-index:251663360;mso-width-relative:page;mso-height-relative:page;" fillcolor="#FFFFFF" filled="t" stroked="t" coordsize="21600,21600" o:gfxdata="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Gsn06zYAAAACQEAAA8AAAAAAAAAAQAgAAAAIgAAAGRycy9kb3ducmV2LnhtbFBLAQIUABQA&#10;AAAIAIdO4kBYeVuBKQIAAFcEAAAOAAAAAAAAAAEAIAAAACcBAABkcnMvZTJvRG9jLnhtbFBLBQYA&#10;AAAABgAGAFkBAADCBQAAAAA=&#10;">
                <v:fill on="t" focussize="0,0"/>
                <v:stroke color="#000000" joinstyle="miter"/>
                <v:imagedata o:title=""/>
                <o:lock v:ext="edit" aspectratio="f"/>
                <v:textbox>
                  <w:txbxContent>
                    <w:p w14:paraId="3D46E57F">
                      <w:pPr>
                        <w:jc w:val="center"/>
                        <w:rPr>
                          <w:szCs w:val="21"/>
                        </w:rPr>
                      </w:pPr>
                    </w:p>
                    <w:p w14:paraId="1C16D723">
                      <w:pPr>
                        <w:jc w:val="center"/>
                        <w:rPr>
                          <w:szCs w:val="21"/>
                        </w:rPr>
                      </w:pPr>
                    </w:p>
                    <w:p w14:paraId="44630A6C">
                      <w:pPr>
                        <w:jc w:val="center"/>
                        <w:rPr>
                          <w:sz w:val="24"/>
                          <w:szCs w:val="24"/>
                        </w:rPr>
                      </w:pPr>
                      <w:r>
                        <w:rPr>
                          <w:rFonts w:hint="eastAsia"/>
                          <w:sz w:val="24"/>
                          <w:szCs w:val="24"/>
                        </w:rPr>
                        <w:t>委托代理人身份证彩色扫描件正、反面</w:t>
                      </w:r>
                    </w:p>
                  </w:txbxContent>
                </v:textbox>
              </v:shape>
            </w:pict>
          </mc:Fallback>
        </mc:AlternateContent>
      </w:r>
    </w:p>
    <w:p w14:paraId="5379D800">
      <w:pPr>
        <w:pStyle w:val="8"/>
        <w:wordWrap w:val="0"/>
        <w:adjustRightInd w:val="0"/>
        <w:snapToGrid w:val="0"/>
        <w:rPr>
          <w:rFonts w:hint="eastAsia" w:ascii="宋体" w:hAnsi="宋体" w:eastAsia="宋体" w:cs="宋体"/>
          <w:snapToGrid w:val="0"/>
          <w:color w:val="auto"/>
          <w:kern w:val="0"/>
          <w:szCs w:val="24"/>
          <w:highlight w:val="none"/>
        </w:rPr>
      </w:pPr>
    </w:p>
    <w:p w14:paraId="35076E5B">
      <w:pPr>
        <w:bidi w:val="0"/>
        <w:rPr>
          <w:rFonts w:hint="eastAsia" w:ascii="宋体" w:hAnsi="宋体" w:eastAsia="宋体" w:cs="宋体"/>
          <w:color w:val="auto"/>
          <w:highlight w:val="none"/>
        </w:rPr>
      </w:pPr>
    </w:p>
    <w:p w14:paraId="25D0D04F">
      <w:pPr>
        <w:wordWrap w:val="0"/>
        <w:adjustRightInd w:val="0"/>
        <w:snapToGrid w:val="0"/>
        <w:rPr>
          <w:rFonts w:hint="eastAsia" w:ascii="宋体" w:hAnsi="宋体" w:eastAsia="宋体" w:cs="宋体"/>
          <w:snapToGrid w:val="0"/>
          <w:color w:val="auto"/>
          <w:kern w:val="0"/>
          <w:highlight w:val="none"/>
        </w:rPr>
        <w:sectPr>
          <w:endnotePr>
            <w:numFmt w:val="decimal"/>
          </w:endnotePr>
          <w:pgSz w:w="11906" w:h="16838"/>
          <w:pgMar w:top="1417" w:right="1417" w:bottom="1417" w:left="1417" w:header="850" w:footer="992" w:gutter="0"/>
          <w:pgNumType w:fmt="decimal"/>
          <w:cols w:space="0" w:num="1"/>
          <w:docGrid w:linePitch="327" w:charSpace="0"/>
        </w:sectPr>
      </w:pPr>
    </w:p>
    <w:p w14:paraId="077C7EA7">
      <w:pPr>
        <w:pStyle w:val="4"/>
        <w:tabs>
          <w:tab w:val="left" w:pos="1920"/>
        </w:tabs>
        <w:spacing w:before="0" w:beforeLines="0" w:after="0" w:afterLines="0"/>
        <w:ind w:left="2626" w:hanging="2626" w:hangingChars="1090"/>
        <w:rPr>
          <w:rFonts w:hint="eastAsia" w:ascii="宋体" w:hAnsi="宋体" w:eastAsia="宋体" w:cs="宋体"/>
          <w:b/>
          <w:bCs/>
          <w:snapToGrid w:val="0"/>
          <w:color w:val="auto"/>
          <w:sz w:val="24"/>
          <w:highlight w:val="none"/>
        </w:rPr>
      </w:pPr>
      <w:bookmarkStart w:id="450" w:name="_Toc10352"/>
      <w:bookmarkStart w:id="451" w:name="_Toc9233"/>
      <w:bookmarkStart w:id="452" w:name="_Toc30279"/>
      <w:bookmarkStart w:id="453" w:name="_Toc31368"/>
      <w:bookmarkStart w:id="454" w:name="_Toc25795"/>
      <w:bookmarkStart w:id="455" w:name="_Toc19386"/>
      <w:bookmarkStart w:id="456" w:name="_Toc5737"/>
      <w:bookmarkStart w:id="457" w:name="_Toc25885"/>
      <w:bookmarkStart w:id="458" w:name="_Toc1983"/>
      <w:bookmarkStart w:id="459" w:name="_Toc3970"/>
      <w:bookmarkStart w:id="460" w:name="_Toc27498"/>
      <w:bookmarkStart w:id="461" w:name="_Toc26511"/>
      <w:bookmarkStart w:id="462" w:name="_Toc5430"/>
      <w:bookmarkStart w:id="463" w:name="_Toc27449"/>
      <w:r>
        <w:rPr>
          <w:rFonts w:hint="eastAsia" w:ascii="宋体" w:hAnsi="宋体" w:eastAsia="宋体" w:cs="宋体"/>
          <w:b/>
          <w:bCs/>
          <w:snapToGrid w:val="0"/>
          <w:color w:val="auto"/>
          <w:sz w:val="24"/>
          <w:highlight w:val="none"/>
        </w:rPr>
        <w:t>格式</w:t>
      </w:r>
      <w:r>
        <w:rPr>
          <w:rFonts w:hint="eastAsia" w:ascii="宋体" w:eastAsia="宋体" w:cs="宋体"/>
          <w:b/>
          <w:bCs/>
          <w:snapToGrid w:val="0"/>
          <w:color w:val="auto"/>
          <w:sz w:val="24"/>
          <w:highlight w:val="none"/>
          <w:lang w:val="en-US" w:eastAsia="zh-CN"/>
        </w:rPr>
        <w:t>五</w:t>
      </w:r>
      <w:r>
        <w:rPr>
          <w:rFonts w:hint="eastAsia" w:ascii="宋体" w:hAnsi="宋体" w:eastAsia="宋体" w:cs="宋体"/>
          <w:b/>
          <w:bCs/>
          <w:snapToGrid w:val="0"/>
          <w:color w:val="auto"/>
          <w:sz w:val="24"/>
          <w:highlight w:val="none"/>
        </w:rPr>
        <w:t xml:space="preserve"> </w:t>
      </w:r>
      <w:bookmarkEnd w:id="450"/>
      <w:bookmarkEnd w:id="451"/>
      <w:bookmarkEnd w:id="452"/>
      <w:bookmarkEnd w:id="453"/>
      <w:bookmarkEnd w:id="454"/>
      <w:bookmarkEnd w:id="455"/>
      <w:bookmarkEnd w:id="456"/>
      <w:bookmarkEnd w:id="457"/>
      <w:bookmarkEnd w:id="458"/>
      <w:bookmarkEnd w:id="459"/>
      <w:bookmarkEnd w:id="460"/>
      <w:bookmarkEnd w:id="461"/>
      <w:bookmarkEnd w:id="462"/>
      <w:r>
        <w:rPr>
          <w:rFonts w:hint="eastAsia" w:ascii="宋体" w:hAnsi="宋体" w:eastAsia="宋体" w:cs="宋体"/>
          <w:b/>
          <w:bCs/>
          <w:snapToGrid w:val="0"/>
          <w:color w:val="auto"/>
          <w:sz w:val="24"/>
          <w:highlight w:val="none"/>
        </w:rPr>
        <w:t>法定代表人身份证明</w:t>
      </w:r>
      <w:bookmarkEnd w:id="463"/>
    </w:p>
    <w:p w14:paraId="3AA11F43">
      <w:pPr>
        <w:wordWrap w:val="0"/>
        <w:adjustRightInd w:val="0"/>
        <w:snapToGrid w:val="0"/>
        <w:spacing w:line="440" w:lineRule="exact"/>
        <w:rPr>
          <w:rFonts w:hint="eastAsia" w:hAnsi="宋体" w:cs="宋体"/>
          <w:b/>
          <w:bCs/>
          <w:snapToGrid w:val="0"/>
          <w:color w:val="auto"/>
          <w:kern w:val="0"/>
          <w:szCs w:val="24"/>
          <w:highlight w:val="none"/>
        </w:rPr>
      </w:pPr>
    </w:p>
    <w:p w14:paraId="68A68066">
      <w:pPr>
        <w:wordWrap w:val="0"/>
        <w:adjustRightInd w:val="0"/>
        <w:snapToGrid w:val="0"/>
        <w:spacing w:before="260" w:after="260" w:line="440" w:lineRule="exact"/>
        <w:jc w:val="center"/>
        <w:rPr>
          <w:rFonts w:hint="eastAsia" w:hAnsi="宋体" w:cs="宋体" w:eastAsiaTheme="minorEastAsia"/>
          <w:b/>
          <w:snapToGrid w:val="0"/>
          <w:color w:val="auto"/>
          <w:kern w:val="0"/>
          <w:highlight w:val="none"/>
          <w:lang w:eastAsia="zh-CN"/>
        </w:rPr>
      </w:pPr>
      <w:r>
        <w:rPr>
          <w:rFonts w:hint="eastAsia" w:hAnsi="宋体" w:cs="宋体"/>
          <w:b/>
          <w:snapToGrid w:val="0"/>
          <w:color w:val="auto"/>
          <w:kern w:val="0"/>
          <w:sz w:val="30"/>
          <w:highlight w:val="none"/>
        </w:rPr>
        <w:t>法定代表人身份证</w:t>
      </w:r>
      <w:r>
        <w:rPr>
          <w:rFonts w:hint="eastAsia" w:hAnsi="宋体" w:cs="宋体"/>
          <w:b/>
          <w:snapToGrid w:val="0"/>
          <w:color w:val="auto"/>
          <w:kern w:val="0"/>
          <w:sz w:val="30"/>
          <w:highlight w:val="none"/>
          <w:lang w:val="en-US" w:eastAsia="zh-CN"/>
        </w:rPr>
        <w:t>明</w:t>
      </w:r>
    </w:p>
    <w:p w14:paraId="2E23D508">
      <w:pPr>
        <w:wordWrap w:val="0"/>
        <w:adjustRightInd w:val="0"/>
        <w:snapToGrid w:val="0"/>
        <w:spacing w:line="440" w:lineRule="exact"/>
        <w:rPr>
          <w:rFonts w:hint="eastAsia" w:hAnsi="宋体" w:cs="宋体"/>
          <w:snapToGrid w:val="0"/>
          <w:color w:val="auto"/>
          <w:kern w:val="0"/>
          <w:szCs w:val="28"/>
          <w:highlight w:val="none"/>
        </w:rPr>
      </w:pPr>
    </w:p>
    <w:p w14:paraId="47FF5A2B">
      <w:pPr>
        <w:wordWrap w:val="0"/>
        <w:adjustRightInd w:val="0"/>
        <w:snapToGrid w:val="0"/>
        <w:spacing w:line="440" w:lineRule="exact"/>
        <w:rPr>
          <w:rFonts w:hint="eastAsia" w:ascii="宋体" w:hAnsi="宋体" w:eastAsia="宋体" w:cs="宋体"/>
          <w:snapToGrid w:val="0"/>
          <w:color w:val="auto"/>
          <w:kern w:val="0"/>
          <w:sz w:val="24"/>
          <w:szCs w:val="24"/>
          <w:highlight w:val="none"/>
          <w:u w:val="single"/>
        </w:rPr>
      </w:pPr>
      <w:bookmarkStart w:id="464" w:name="_Toc10825"/>
      <w:bookmarkStart w:id="465" w:name="_Toc20383"/>
      <w:bookmarkStart w:id="466" w:name="_Toc24259"/>
      <w:bookmarkStart w:id="467" w:name="_Toc15003"/>
      <w:bookmarkStart w:id="468" w:name="_Toc23572"/>
      <w:bookmarkStart w:id="469" w:name="_Toc13170"/>
      <w:bookmarkStart w:id="470" w:name="_Toc4254"/>
      <w:bookmarkStart w:id="471" w:name="_Toc11316"/>
      <w:bookmarkStart w:id="472" w:name="_Toc18620"/>
      <w:bookmarkStart w:id="473" w:name="_Toc4361"/>
      <w:bookmarkStart w:id="474" w:name="_Toc17332"/>
      <w:bookmarkStart w:id="475" w:name="_Toc30014"/>
      <w:bookmarkStart w:id="476" w:name="_Toc11274"/>
      <w:bookmarkStart w:id="477" w:name="_Toc9833"/>
      <w:r>
        <w:rPr>
          <w:rFonts w:hint="eastAsia" w:ascii="宋体" w:hAnsi="宋体" w:eastAsia="宋体" w:cs="宋体"/>
          <w:snapToGrid w:val="0"/>
          <w:color w:val="auto"/>
          <w:kern w:val="0"/>
          <w:sz w:val="24"/>
          <w:szCs w:val="24"/>
          <w:highlight w:val="none"/>
        </w:rPr>
        <w:t>投标人名称：</w:t>
      </w:r>
      <w:r>
        <w:rPr>
          <w:rFonts w:hint="eastAsia" w:ascii="宋体" w:hAnsi="宋体" w:eastAsia="宋体" w:cs="宋体"/>
          <w:snapToGrid w:val="0"/>
          <w:color w:val="auto"/>
          <w:kern w:val="0"/>
          <w:sz w:val="24"/>
          <w:szCs w:val="24"/>
          <w:highlight w:val="none"/>
          <w:u w:val="single"/>
        </w:rPr>
        <w:t xml:space="preserve">                  </w:t>
      </w:r>
    </w:p>
    <w:p w14:paraId="27D06189">
      <w:pPr>
        <w:wordWrap w:val="0"/>
        <w:adjustRightInd w:val="0"/>
        <w:snapToGrid w:val="0"/>
        <w:spacing w:line="440" w:lineRule="exact"/>
        <w:rPr>
          <w:rFonts w:hint="eastAsia" w:ascii="宋体" w:hAnsi="宋体" w:eastAsia="宋体" w:cs="宋体"/>
          <w:snapToGrid w:val="0"/>
          <w:color w:val="auto"/>
          <w:kern w:val="0"/>
          <w:sz w:val="24"/>
          <w:szCs w:val="24"/>
          <w:highlight w:val="none"/>
          <w:u w:val="single"/>
        </w:rPr>
      </w:pPr>
      <w:r>
        <w:rPr>
          <w:rFonts w:hint="eastAsia" w:ascii="宋体" w:hAnsi="宋体" w:eastAsia="宋体" w:cs="宋体"/>
          <w:snapToGrid w:val="0"/>
          <w:color w:val="auto"/>
          <w:kern w:val="0"/>
          <w:sz w:val="24"/>
          <w:szCs w:val="24"/>
          <w:highlight w:val="none"/>
        </w:rPr>
        <w:t>姓名：</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性别：</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年龄：</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职务：</w:t>
      </w:r>
      <w:r>
        <w:rPr>
          <w:rFonts w:hint="eastAsia" w:ascii="宋体" w:hAnsi="宋体" w:eastAsia="宋体" w:cs="宋体"/>
          <w:snapToGrid w:val="0"/>
          <w:color w:val="auto"/>
          <w:kern w:val="0"/>
          <w:sz w:val="24"/>
          <w:szCs w:val="24"/>
          <w:highlight w:val="none"/>
          <w:u w:val="single"/>
        </w:rPr>
        <w:t xml:space="preserve">           </w:t>
      </w:r>
    </w:p>
    <w:p w14:paraId="71E95721">
      <w:pPr>
        <w:wordWrap w:val="0"/>
        <w:adjustRightInd w:val="0"/>
        <w:snapToGrid w:val="0"/>
        <w:spacing w:line="440" w:lineRule="exac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系</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（投标人名称）的法定代表人。</w:t>
      </w:r>
    </w:p>
    <w:p w14:paraId="0901EB61">
      <w:pPr>
        <w:wordWrap w:val="0"/>
        <w:adjustRightInd w:val="0"/>
        <w:snapToGrid w:val="0"/>
        <w:spacing w:line="440" w:lineRule="exac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xml:space="preserve">    特此证明。</w:t>
      </w:r>
    </w:p>
    <w:p w14:paraId="4F53B80E">
      <w:pPr>
        <w:wordWrap w:val="0"/>
        <w:adjustRightInd w:val="0"/>
        <w:snapToGrid w:val="0"/>
        <w:spacing w:line="440" w:lineRule="exact"/>
        <w:rPr>
          <w:rFonts w:hint="eastAsia" w:ascii="宋体" w:hAnsi="宋体" w:eastAsia="宋体" w:cs="宋体"/>
          <w:snapToGrid w:val="0"/>
          <w:color w:val="auto"/>
          <w:kern w:val="0"/>
          <w:sz w:val="24"/>
          <w:szCs w:val="24"/>
          <w:highlight w:val="none"/>
        </w:rPr>
      </w:pPr>
    </w:p>
    <w:p w14:paraId="24FDD8D3">
      <w:pPr>
        <w:wordWrap w:val="0"/>
        <w:adjustRightInd w:val="0"/>
        <w:snapToGrid w:val="0"/>
        <w:spacing w:line="440" w:lineRule="exact"/>
        <w:rPr>
          <w:rFonts w:hint="eastAsia" w:ascii="宋体" w:hAnsi="宋体" w:eastAsia="宋体" w:cs="宋体"/>
          <w:snapToGrid w:val="0"/>
          <w:color w:val="auto"/>
          <w:kern w:val="0"/>
          <w:sz w:val="24"/>
          <w:szCs w:val="24"/>
          <w:highlight w:val="none"/>
        </w:rPr>
      </w:pPr>
    </w:p>
    <w:p w14:paraId="60C8BCA8">
      <w:pPr>
        <w:wordWrap w:val="0"/>
        <w:adjustRightInd w:val="0"/>
        <w:snapToGrid w:val="0"/>
        <w:spacing w:line="440" w:lineRule="exact"/>
        <w:jc w:val="righ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投标人：</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（盖单位章）</w:t>
      </w:r>
    </w:p>
    <w:p w14:paraId="4DDB779D">
      <w:pPr>
        <w:wordWrap w:val="0"/>
        <w:adjustRightInd w:val="0"/>
        <w:snapToGrid w:val="0"/>
        <w:spacing w:line="440" w:lineRule="exact"/>
        <w:jc w:val="right"/>
        <w:rPr>
          <w:rFonts w:hint="eastAsia" w:ascii="宋体" w:hAnsi="宋体" w:eastAsia="宋体" w:cs="宋体"/>
          <w:snapToGrid w:val="0"/>
          <w:color w:val="auto"/>
          <w:kern w:val="0"/>
          <w:sz w:val="24"/>
          <w:szCs w:val="24"/>
          <w:highlight w:val="none"/>
        </w:rPr>
      </w:pPr>
    </w:p>
    <w:p w14:paraId="27708464">
      <w:pPr>
        <w:wordWrap w:val="0"/>
        <w:adjustRightInd w:val="0"/>
        <w:snapToGrid w:val="0"/>
        <w:spacing w:line="440" w:lineRule="exact"/>
        <w:jc w:val="right"/>
        <w:rPr>
          <w:rFonts w:hint="eastAsia" w:ascii="宋体" w:hAnsi="宋体" w:eastAsia="宋体" w:cs="宋体"/>
          <w:snapToGrid w:val="0"/>
          <w:color w:val="auto"/>
          <w:kern w:val="0"/>
          <w:sz w:val="24"/>
          <w:szCs w:val="24"/>
          <w:highlight w:val="none"/>
        </w:rPr>
      </w:pPr>
    </w:p>
    <w:p w14:paraId="7F20F148">
      <w:pPr>
        <w:wordWrap w:val="0"/>
        <w:adjustRightInd w:val="0"/>
        <w:snapToGrid w:val="0"/>
        <w:spacing w:line="440" w:lineRule="exact"/>
        <w:jc w:val="righ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xml:space="preserve">                           法定代表人：</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（签字或盖章）</w:t>
      </w:r>
    </w:p>
    <w:p w14:paraId="065DFF69">
      <w:pPr>
        <w:wordWrap w:val="0"/>
        <w:adjustRightInd w:val="0"/>
        <w:snapToGrid w:val="0"/>
        <w:spacing w:line="44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xml:space="preserve">                        </w:t>
      </w:r>
    </w:p>
    <w:p w14:paraId="441BF4E3">
      <w:pPr>
        <w:wordWrap w:val="0"/>
        <w:adjustRightInd w:val="0"/>
        <w:snapToGrid w:val="0"/>
        <w:spacing w:line="44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xml:space="preserve">                            </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年</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月</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 xml:space="preserve">日       </w:t>
      </w:r>
    </w:p>
    <w:p w14:paraId="5796B108">
      <w:pPr>
        <w:wordWrap w:val="0"/>
        <w:adjustRightInd w:val="0"/>
        <w:snapToGrid w:val="0"/>
        <w:spacing w:line="440" w:lineRule="exact"/>
        <w:ind w:firstLine="210" w:firstLineChars="100"/>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 xml:space="preserve">     </w:t>
      </w:r>
    </w:p>
    <w:p w14:paraId="5A7AF554">
      <w:pPr>
        <w:wordWrap w:val="0"/>
        <w:adjustRightInd w:val="0"/>
        <w:snapToGrid w:val="0"/>
        <w:spacing w:line="440" w:lineRule="exact"/>
        <w:ind w:firstLine="210" w:firstLineChars="100"/>
        <w:rPr>
          <w:rFonts w:hint="eastAsia" w:ascii="宋体" w:hAnsi="宋体" w:eastAsia="宋体" w:cs="宋体"/>
          <w:snapToGrid w:val="0"/>
          <w:color w:val="auto"/>
          <w:kern w:val="0"/>
          <w:szCs w:val="21"/>
          <w:highlight w:val="none"/>
        </w:rPr>
      </w:pPr>
    </w:p>
    <w:p w14:paraId="096B39DA">
      <w:pPr>
        <w:wordWrap w:val="0"/>
        <w:adjustRightInd w:val="0"/>
        <w:snapToGrid w:val="0"/>
        <w:spacing w:line="440" w:lineRule="exact"/>
        <w:ind w:firstLine="210" w:firstLineChars="100"/>
        <w:rPr>
          <w:rFonts w:hint="eastAsia" w:ascii="宋体" w:hAnsi="宋体" w:eastAsia="宋体" w:cs="宋体"/>
          <w:snapToGrid w:val="0"/>
          <w:color w:val="auto"/>
          <w:kern w:val="0"/>
          <w:szCs w:val="21"/>
          <w:highlight w:val="none"/>
        </w:rPr>
      </w:pPr>
    </w:p>
    <w:p w14:paraId="53243249">
      <w:pPr>
        <w:wordWrap w:val="0"/>
        <w:adjustRightInd w:val="0"/>
        <w:snapToGrid w:val="0"/>
        <w:spacing w:line="440" w:lineRule="exact"/>
        <w:ind w:firstLine="210" w:firstLineChars="100"/>
        <w:rPr>
          <w:rFonts w:hint="eastAsia" w:ascii="宋体" w:hAnsi="宋体" w:eastAsia="宋体" w:cs="宋体"/>
          <w:snapToGrid w:val="0"/>
          <w:color w:val="auto"/>
          <w:kern w:val="0"/>
          <w:szCs w:val="21"/>
          <w:highlight w:val="none"/>
        </w:rPr>
      </w:pPr>
    </w:p>
    <w:p w14:paraId="384FC5DC">
      <w:pPr>
        <w:wordWrap w:val="0"/>
        <w:adjustRightInd w:val="0"/>
        <w:snapToGrid w:val="0"/>
        <w:rPr>
          <w:rFonts w:hint="eastAsia" w:ascii="宋体" w:hAnsi="宋体" w:eastAsia="宋体" w:cs="宋体"/>
          <w:b/>
          <w:snapToGrid w:val="0"/>
          <w:color w:val="auto"/>
          <w:kern w:val="0"/>
          <w:szCs w:val="21"/>
          <w:highlight w:val="none"/>
        </w:rPr>
      </w:pPr>
      <w:r>
        <w:rPr>
          <w:rFonts w:hint="eastAsia" w:ascii="宋体" w:hAnsi="宋体" w:eastAsia="宋体" w:cs="宋体"/>
          <w:b/>
          <w:snapToGrid w:val="0"/>
          <w:color w:val="auto"/>
          <w:kern w:val="0"/>
          <w:szCs w:val="21"/>
          <w:highlight w:val="none"/>
        </w:rPr>
        <mc:AlternateContent>
          <mc:Choice Requires="wps">
            <w:drawing>
              <wp:anchor distT="0" distB="0" distL="0" distR="0" simplePos="0" relativeHeight="251664384" behindDoc="0" locked="0" layoutInCell="1" allowOverlap="1">
                <wp:simplePos x="0" y="0"/>
                <wp:positionH relativeFrom="column">
                  <wp:posOffset>1191260</wp:posOffset>
                </wp:positionH>
                <wp:positionV relativeFrom="paragraph">
                  <wp:posOffset>20320</wp:posOffset>
                </wp:positionV>
                <wp:extent cx="3253105" cy="1584325"/>
                <wp:effectExtent l="4445" t="4445" r="19050" b="11430"/>
                <wp:wrapNone/>
                <wp:docPr id="1028" name="自选图形 18"/>
                <wp:cNvGraphicFramePr/>
                <a:graphic xmlns:a="http://schemas.openxmlformats.org/drawingml/2006/main">
                  <a:graphicData uri="http://schemas.microsoft.com/office/word/2010/wordprocessingShape">
                    <wps:wsp>
                      <wps:cNvSpPr/>
                      <wps:spPr>
                        <a:xfrm>
                          <a:off x="0" y="0"/>
                          <a:ext cx="3253105" cy="158432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6C8E35C8">
                            <w:pPr>
                              <w:jc w:val="center"/>
                              <w:rPr>
                                <w:szCs w:val="21"/>
                              </w:rPr>
                            </w:pPr>
                          </w:p>
                          <w:p w14:paraId="30D536CA">
                            <w:pPr>
                              <w:jc w:val="center"/>
                              <w:rPr>
                                <w:szCs w:val="21"/>
                              </w:rPr>
                            </w:pPr>
                          </w:p>
                          <w:p w14:paraId="40E8C68A">
                            <w:pPr>
                              <w:jc w:val="center"/>
                              <w:rPr>
                                <w:szCs w:val="21"/>
                              </w:rPr>
                            </w:pPr>
                          </w:p>
                          <w:p w14:paraId="2CF57DD6">
                            <w:pPr>
                              <w:jc w:val="center"/>
                              <w:rPr>
                                <w:sz w:val="24"/>
                                <w:szCs w:val="24"/>
                              </w:rPr>
                            </w:pPr>
                            <w:r>
                              <w:rPr>
                                <w:rFonts w:hint="eastAsia"/>
                                <w:sz w:val="24"/>
                                <w:szCs w:val="24"/>
                              </w:rPr>
                              <w:t>法定代表人身份证彩色扫描件正、反面</w:t>
                            </w:r>
                          </w:p>
                        </w:txbxContent>
                      </wps:txbx>
                      <wps:bodyPr wrap="square" upright="1"/>
                    </wps:wsp>
                  </a:graphicData>
                </a:graphic>
              </wp:anchor>
            </w:drawing>
          </mc:Choice>
          <mc:Fallback>
            <w:pict>
              <v:shape id="自选图形 18" o:spid="_x0000_s1026" o:spt="176" type="#_x0000_t176" style="position:absolute;left:0pt;margin-left:93.8pt;margin-top:1.6pt;height:124.75pt;width:256.15pt;z-index:251664384;mso-width-relative:page;mso-height-relative:page;" fillcolor="#FFFFFF" filled="t" stroked="t" coordsize="21600,21600" o:gfxdata="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oOzCbtcAAAAJAQAADwAAAAAAAAABACAAAAAiAAAAZHJzL2Rvd25yZXYueG1sUEsBAhQAFAAAAAgA&#10;h07iQF3kn70mAgAAVwQAAA4AAAAAAAAAAQAgAAAAJgEAAGRycy9lMm9Eb2MueG1sUEsFBgAAAAAG&#10;AAYAWQEAAL4FAAAAAA==&#10;">
                <v:fill on="t" focussize="0,0"/>
                <v:stroke color="#000000" joinstyle="miter"/>
                <v:imagedata o:title=""/>
                <o:lock v:ext="edit" aspectratio="f"/>
                <v:textbox>
                  <w:txbxContent>
                    <w:p w14:paraId="6C8E35C8">
                      <w:pPr>
                        <w:jc w:val="center"/>
                        <w:rPr>
                          <w:szCs w:val="21"/>
                        </w:rPr>
                      </w:pPr>
                    </w:p>
                    <w:p w14:paraId="30D536CA">
                      <w:pPr>
                        <w:jc w:val="center"/>
                        <w:rPr>
                          <w:szCs w:val="21"/>
                        </w:rPr>
                      </w:pPr>
                    </w:p>
                    <w:p w14:paraId="40E8C68A">
                      <w:pPr>
                        <w:jc w:val="center"/>
                        <w:rPr>
                          <w:szCs w:val="21"/>
                        </w:rPr>
                      </w:pPr>
                    </w:p>
                    <w:p w14:paraId="2CF57DD6">
                      <w:pPr>
                        <w:jc w:val="center"/>
                        <w:rPr>
                          <w:sz w:val="24"/>
                          <w:szCs w:val="24"/>
                        </w:rPr>
                      </w:pPr>
                      <w:r>
                        <w:rPr>
                          <w:rFonts w:hint="eastAsia"/>
                          <w:sz w:val="24"/>
                          <w:szCs w:val="24"/>
                        </w:rPr>
                        <w:t>法定代表人身份证彩色扫描件正、反面</w:t>
                      </w:r>
                    </w:p>
                  </w:txbxContent>
                </v:textbox>
              </v:shape>
            </w:pict>
          </mc:Fallback>
        </mc:AlternateContent>
      </w:r>
    </w:p>
    <w:p w14:paraId="3314387B">
      <w:pPr>
        <w:tabs>
          <w:tab w:val="left" w:pos="654"/>
          <w:tab w:val="left" w:pos="1734"/>
          <w:tab w:val="left" w:pos="2814"/>
          <w:tab w:val="left" w:pos="3894"/>
          <w:tab w:val="left" w:pos="5334"/>
          <w:tab w:val="left" w:pos="6414"/>
          <w:tab w:val="left" w:pos="7254"/>
          <w:tab w:val="left" w:pos="8574"/>
          <w:tab w:val="left" w:pos="9654"/>
        </w:tabs>
        <w:wordWrap w:val="0"/>
        <w:adjustRightInd w:val="0"/>
        <w:snapToGrid w:val="0"/>
        <w:rPr>
          <w:rFonts w:hint="eastAsia" w:ascii="宋体" w:hAnsi="宋体" w:eastAsia="宋体" w:cs="宋体"/>
          <w:snapToGrid w:val="0"/>
          <w:color w:val="auto"/>
          <w:kern w:val="0"/>
          <w:sz w:val="28"/>
          <w:szCs w:val="28"/>
          <w:highlight w:val="none"/>
        </w:rPr>
      </w:pPr>
    </w:p>
    <w:p w14:paraId="4E40729A">
      <w:pPr>
        <w:wordWrap w:val="0"/>
        <w:adjustRightInd w:val="0"/>
        <w:snapToGrid w:val="0"/>
        <w:spacing w:line="480" w:lineRule="exact"/>
        <w:jc w:val="center"/>
        <w:rPr>
          <w:rFonts w:hint="eastAsia" w:ascii="宋体" w:hAnsi="宋体" w:eastAsia="宋体" w:cs="宋体"/>
          <w:b/>
          <w:snapToGrid w:val="0"/>
          <w:color w:val="auto"/>
          <w:kern w:val="0"/>
          <w:sz w:val="28"/>
          <w:szCs w:val="28"/>
          <w:highlight w:val="none"/>
        </w:rPr>
      </w:pPr>
    </w:p>
    <w:p w14:paraId="698C6410">
      <w:pPr>
        <w:wordWrap w:val="0"/>
        <w:adjustRightInd w:val="0"/>
        <w:snapToGrid w:val="0"/>
        <w:spacing w:line="480" w:lineRule="exact"/>
        <w:jc w:val="center"/>
        <w:rPr>
          <w:rFonts w:hint="eastAsia" w:ascii="宋体" w:hAnsi="宋体" w:eastAsia="宋体" w:cs="宋体"/>
          <w:b/>
          <w:snapToGrid w:val="0"/>
          <w:color w:val="auto"/>
          <w:kern w:val="0"/>
          <w:sz w:val="28"/>
          <w:szCs w:val="28"/>
          <w:highlight w:val="none"/>
        </w:rPr>
      </w:pPr>
    </w:p>
    <w:p w14:paraId="403A0AB1">
      <w:pPr>
        <w:wordWrap w:val="0"/>
        <w:adjustRightInd w:val="0"/>
        <w:snapToGrid w:val="0"/>
        <w:spacing w:line="480" w:lineRule="exact"/>
        <w:jc w:val="center"/>
        <w:rPr>
          <w:rFonts w:hint="eastAsia" w:ascii="宋体" w:hAnsi="宋体" w:eastAsia="宋体" w:cs="宋体"/>
          <w:b/>
          <w:snapToGrid w:val="0"/>
          <w:color w:val="auto"/>
          <w:kern w:val="0"/>
          <w:sz w:val="28"/>
          <w:szCs w:val="28"/>
          <w:highlight w:val="none"/>
        </w:rPr>
        <w:sectPr>
          <w:endnotePr>
            <w:numFmt w:val="decimal"/>
          </w:endnotePr>
          <w:pgSz w:w="11906" w:h="16838"/>
          <w:pgMar w:top="1417" w:right="1417" w:bottom="1417" w:left="1417" w:header="850" w:footer="992" w:gutter="0"/>
          <w:pgNumType w:fmt="decimal"/>
          <w:cols w:space="0" w:num="1"/>
          <w:docGrid w:linePitch="327" w:charSpace="0"/>
        </w:sectPr>
      </w:pPr>
    </w:p>
    <w:p w14:paraId="29FCFC17">
      <w:pPr>
        <w:pStyle w:val="4"/>
        <w:tabs>
          <w:tab w:val="left" w:pos="1920"/>
        </w:tabs>
        <w:spacing w:before="0" w:beforeLines="0" w:after="0" w:afterLines="0"/>
        <w:ind w:left="2626" w:hanging="2626" w:hangingChars="1090"/>
        <w:rPr>
          <w:rFonts w:hint="eastAsia" w:ascii="宋体" w:hAnsi="宋体" w:eastAsia="宋体" w:cs="宋体"/>
          <w:b/>
          <w:bCs/>
          <w:snapToGrid w:val="0"/>
          <w:color w:val="auto"/>
          <w:sz w:val="24"/>
          <w:highlight w:val="none"/>
        </w:rPr>
      </w:pPr>
      <w:bookmarkStart w:id="478" w:name="_Toc25901"/>
      <w:r>
        <w:rPr>
          <w:rFonts w:hint="eastAsia" w:ascii="宋体" w:hAnsi="宋体" w:eastAsia="宋体" w:cs="宋体"/>
          <w:b/>
          <w:bCs/>
          <w:snapToGrid w:val="0"/>
          <w:color w:val="auto"/>
          <w:sz w:val="24"/>
          <w:highlight w:val="none"/>
        </w:rPr>
        <w:t>格式</w:t>
      </w:r>
      <w:r>
        <w:rPr>
          <w:rFonts w:hint="eastAsia" w:ascii="宋体" w:eastAsia="宋体" w:cs="宋体"/>
          <w:b/>
          <w:bCs/>
          <w:snapToGrid w:val="0"/>
          <w:color w:val="auto"/>
          <w:sz w:val="24"/>
          <w:highlight w:val="none"/>
          <w:lang w:val="en-US" w:eastAsia="zh-CN"/>
        </w:rPr>
        <w:t xml:space="preserve">六 </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r>
        <w:rPr>
          <w:rFonts w:hint="eastAsia" w:ascii="宋体" w:hAnsi="宋体" w:eastAsia="宋体" w:cs="宋体"/>
          <w:b/>
          <w:bCs/>
          <w:snapToGrid w:val="0"/>
          <w:color w:val="auto"/>
          <w:sz w:val="24"/>
          <w:highlight w:val="none"/>
        </w:rPr>
        <w:t>投标人基本情况表</w:t>
      </w:r>
      <w:bookmarkEnd w:id="478"/>
    </w:p>
    <w:p w14:paraId="5775EE32">
      <w:pPr>
        <w:wordWrap w:val="0"/>
        <w:adjustRightInd w:val="0"/>
        <w:snapToGrid w:val="0"/>
        <w:spacing w:line="440" w:lineRule="exact"/>
        <w:rPr>
          <w:rFonts w:hint="eastAsia" w:hAnsi="宋体" w:cs="宋体"/>
          <w:b/>
          <w:snapToGrid w:val="0"/>
          <w:color w:val="auto"/>
          <w:kern w:val="0"/>
          <w:highlight w:val="none"/>
        </w:rPr>
      </w:pPr>
    </w:p>
    <w:p w14:paraId="68FF906B">
      <w:pPr>
        <w:wordWrap w:val="0"/>
        <w:adjustRightInd w:val="0"/>
        <w:snapToGrid w:val="0"/>
        <w:spacing w:line="440" w:lineRule="exact"/>
        <w:jc w:val="center"/>
        <w:rPr>
          <w:rFonts w:hint="eastAsia" w:hAnsi="宋体" w:cs="宋体"/>
          <w:snapToGrid w:val="0"/>
          <w:color w:val="auto"/>
          <w:kern w:val="0"/>
          <w:szCs w:val="21"/>
          <w:highlight w:val="none"/>
        </w:rPr>
      </w:pPr>
      <w:r>
        <w:rPr>
          <w:rFonts w:hint="eastAsia" w:hAnsi="宋体" w:cs="宋体"/>
          <w:b/>
          <w:snapToGrid w:val="0"/>
          <w:color w:val="auto"/>
          <w:kern w:val="0"/>
          <w:sz w:val="30"/>
          <w:highlight w:val="none"/>
        </w:rPr>
        <w:t>投标人基本情况表</w:t>
      </w:r>
    </w:p>
    <w:tbl>
      <w:tblPr>
        <w:tblStyle w:val="2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5"/>
        <w:gridCol w:w="897"/>
        <w:gridCol w:w="1689"/>
        <w:gridCol w:w="803"/>
        <w:gridCol w:w="286"/>
        <w:gridCol w:w="960"/>
        <w:gridCol w:w="260"/>
        <w:gridCol w:w="709"/>
        <w:gridCol w:w="1416"/>
      </w:tblGrid>
      <w:tr w14:paraId="54137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85" w:type="dxa"/>
            <w:vAlign w:val="center"/>
          </w:tcPr>
          <w:p w14:paraId="5D3CA884">
            <w:pPr>
              <w:pStyle w:val="52"/>
              <w:wordWrap w:val="0"/>
              <w:adjustRightInd w:val="0"/>
              <w:snapToGrid w:val="0"/>
              <w:jc w:val="center"/>
              <w:rPr>
                <w:rFonts w:hint="eastAsia" w:ascii="宋体" w:hAnsi="宋体" w:eastAsia="宋体" w:cs="宋体"/>
                <w:snapToGrid w:val="0"/>
                <w:color w:val="auto"/>
                <w:kern w:val="0"/>
                <w:szCs w:val="21"/>
                <w:highlight w:val="none"/>
              </w:rPr>
            </w:pPr>
            <w:bookmarkStart w:id="479" w:name="_Toc26411"/>
            <w:bookmarkStart w:id="480" w:name="_Toc18567"/>
            <w:bookmarkStart w:id="481" w:name="_Toc18123"/>
            <w:bookmarkStart w:id="482" w:name="_Toc8219"/>
            <w:bookmarkStart w:id="483" w:name="_Toc14647"/>
            <w:bookmarkStart w:id="484" w:name="_Toc9374"/>
            <w:bookmarkStart w:id="485" w:name="_Toc3769"/>
            <w:bookmarkStart w:id="486" w:name="_Toc24168"/>
            <w:bookmarkStart w:id="487" w:name="_Toc30029"/>
            <w:bookmarkStart w:id="488" w:name="_Toc24439"/>
            <w:bookmarkStart w:id="489" w:name="_Toc29074"/>
            <w:bookmarkStart w:id="490" w:name="_Toc24884"/>
            <w:bookmarkStart w:id="491" w:name="_Toc23452"/>
            <w:r>
              <w:rPr>
                <w:rFonts w:hint="eastAsia" w:ascii="宋体" w:hAnsi="宋体" w:eastAsia="宋体" w:cs="宋体"/>
                <w:snapToGrid w:val="0"/>
                <w:color w:val="auto"/>
                <w:kern w:val="0"/>
                <w:szCs w:val="21"/>
                <w:highlight w:val="none"/>
              </w:rPr>
              <w:t>投标人名称</w:t>
            </w:r>
          </w:p>
        </w:tc>
        <w:tc>
          <w:tcPr>
            <w:tcW w:w="7020" w:type="dxa"/>
            <w:gridSpan w:val="8"/>
            <w:vAlign w:val="center"/>
          </w:tcPr>
          <w:p w14:paraId="1970FA12">
            <w:pPr>
              <w:pStyle w:val="52"/>
              <w:wordWrap w:val="0"/>
              <w:adjustRightInd w:val="0"/>
              <w:snapToGrid w:val="0"/>
              <w:jc w:val="center"/>
              <w:rPr>
                <w:rFonts w:hint="eastAsia" w:ascii="宋体" w:hAnsi="宋体" w:eastAsia="宋体" w:cs="宋体"/>
                <w:snapToGrid w:val="0"/>
                <w:color w:val="auto"/>
                <w:kern w:val="0"/>
                <w:szCs w:val="21"/>
                <w:highlight w:val="none"/>
              </w:rPr>
            </w:pPr>
          </w:p>
        </w:tc>
      </w:tr>
      <w:tr w14:paraId="0E679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85" w:type="dxa"/>
            <w:vAlign w:val="center"/>
          </w:tcPr>
          <w:p w14:paraId="2EEBD875">
            <w:pPr>
              <w:pStyle w:val="52"/>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注册地址</w:t>
            </w:r>
          </w:p>
        </w:tc>
        <w:tc>
          <w:tcPr>
            <w:tcW w:w="3389" w:type="dxa"/>
            <w:gridSpan w:val="3"/>
            <w:vAlign w:val="center"/>
          </w:tcPr>
          <w:p w14:paraId="0FD653EE">
            <w:pPr>
              <w:pStyle w:val="52"/>
              <w:wordWrap w:val="0"/>
              <w:adjustRightInd w:val="0"/>
              <w:snapToGrid w:val="0"/>
              <w:jc w:val="center"/>
              <w:rPr>
                <w:rFonts w:hint="eastAsia" w:ascii="宋体" w:hAnsi="宋体" w:eastAsia="宋体" w:cs="宋体"/>
                <w:snapToGrid w:val="0"/>
                <w:color w:val="auto"/>
                <w:kern w:val="0"/>
                <w:szCs w:val="21"/>
                <w:highlight w:val="none"/>
              </w:rPr>
            </w:pPr>
          </w:p>
        </w:tc>
        <w:tc>
          <w:tcPr>
            <w:tcW w:w="1246" w:type="dxa"/>
            <w:gridSpan w:val="2"/>
            <w:vAlign w:val="center"/>
          </w:tcPr>
          <w:p w14:paraId="4B680302">
            <w:pPr>
              <w:pStyle w:val="52"/>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邮政编码</w:t>
            </w:r>
          </w:p>
        </w:tc>
        <w:tc>
          <w:tcPr>
            <w:tcW w:w="2385" w:type="dxa"/>
            <w:gridSpan w:val="3"/>
            <w:vAlign w:val="center"/>
          </w:tcPr>
          <w:p w14:paraId="77671C1F">
            <w:pPr>
              <w:pStyle w:val="52"/>
              <w:wordWrap w:val="0"/>
              <w:adjustRightInd w:val="0"/>
              <w:snapToGrid w:val="0"/>
              <w:jc w:val="center"/>
              <w:rPr>
                <w:rFonts w:hint="eastAsia" w:ascii="宋体" w:hAnsi="宋体" w:eastAsia="宋体" w:cs="宋体"/>
                <w:snapToGrid w:val="0"/>
                <w:color w:val="auto"/>
                <w:kern w:val="0"/>
                <w:szCs w:val="21"/>
                <w:highlight w:val="none"/>
              </w:rPr>
            </w:pPr>
          </w:p>
        </w:tc>
      </w:tr>
      <w:tr w14:paraId="2C37D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85" w:type="dxa"/>
            <w:vMerge w:val="restart"/>
            <w:vAlign w:val="center"/>
          </w:tcPr>
          <w:p w14:paraId="42609241">
            <w:pPr>
              <w:pStyle w:val="52"/>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联系方式</w:t>
            </w:r>
          </w:p>
        </w:tc>
        <w:tc>
          <w:tcPr>
            <w:tcW w:w="897" w:type="dxa"/>
            <w:vAlign w:val="center"/>
          </w:tcPr>
          <w:p w14:paraId="018C452A">
            <w:pPr>
              <w:pStyle w:val="52"/>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联系人</w:t>
            </w:r>
          </w:p>
        </w:tc>
        <w:tc>
          <w:tcPr>
            <w:tcW w:w="2492" w:type="dxa"/>
            <w:gridSpan w:val="2"/>
            <w:vAlign w:val="center"/>
          </w:tcPr>
          <w:p w14:paraId="28D13348">
            <w:pPr>
              <w:pStyle w:val="52"/>
              <w:wordWrap w:val="0"/>
              <w:adjustRightInd w:val="0"/>
              <w:snapToGrid w:val="0"/>
              <w:jc w:val="center"/>
              <w:rPr>
                <w:rFonts w:hint="eastAsia" w:ascii="宋体" w:hAnsi="宋体" w:eastAsia="宋体" w:cs="宋体"/>
                <w:snapToGrid w:val="0"/>
                <w:color w:val="auto"/>
                <w:kern w:val="0"/>
                <w:szCs w:val="21"/>
                <w:highlight w:val="none"/>
              </w:rPr>
            </w:pPr>
          </w:p>
        </w:tc>
        <w:tc>
          <w:tcPr>
            <w:tcW w:w="1246" w:type="dxa"/>
            <w:gridSpan w:val="2"/>
            <w:vAlign w:val="center"/>
          </w:tcPr>
          <w:p w14:paraId="34B1A4F3">
            <w:pPr>
              <w:pStyle w:val="52"/>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电  话</w:t>
            </w:r>
          </w:p>
        </w:tc>
        <w:tc>
          <w:tcPr>
            <w:tcW w:w="2385" w:type="dxa"/>
            <w:gridSpan w:val="3"/>
            <w:vAlign w:val="center"/>
          </w:tcPr>
          <w:p w14:paraId="33089932">
            <w:pPr>
              <w:pStyle w:val="52"/>
              <w:wordWrap w:val="0"/>
              <w:adjustRightInd w:val="0"/>
              <w:snapToGrid w:val="0"/>
              <w:jc w:val="center"/>
              <w:rPr>
                <w:rFonts w:hint="eastAsia" w:ascii="宋体" w:hAnsi="宋体" w:eastAsia="宋体" w:cs="宋体"/>
                <w:snapToGrid w:val="0"/>
                <w:color w:val="auto"/>
                <w:kern w:val="0"/>
                <w:szCs w:val="21"/>
                <w:highlight w:val="none"/>
              </w:rPr>
            </w:pPr>
          </w:p>
        </w:tc>
      </w:tr>
      <w:tr w14:paraId="40F02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85" w:type="dxa"/>
            <w:vMerge w:val="continue"/>
            <w:vAlign w:val="center"/>
          </w:tcPr>
          <w:p w14:paraId="6DF7EC68">
            <w:pPr>
              <w:pStyle w:val="52"/>
              <w:wordWrap w:val="0"/>
              <w:adjustRightInd w:val="0"/>
              <w:snapToGrid w:val="0"/>
              <w:jc w:val="center"/>
              <w:rPr>
                <w:rFonts w:hint="eastAsia" w:ascii="宋体" w:hAnsi="宋体" w:eastAsia="宋体" w:cs="宋体"/>
                <w:snapToGrid w:val="0"/>
                <w:color w:val="auto"/>
                <w:kern w:val="0"/>
                <w:szCs w:val="21"/>
                <w:highlight w:val="none"/>
              </w:rPr>
            </w:pPr>
          </w:p>
        </w:tc>
        <w:tc>
          <w:tcPr>
            <w:tcW w:w="897" w:type="dxa"/>
            <w:vAlign w:val="center"/>
          </w:tcPr>
          <w:p w14:paraId="550B2917">
            <w:pPr>
              <w:pStyle w:val="52"/>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传  真</w:t>
            </w:r>
          </w:p>
        </w:tc>
        <w:tc>
          <w:tcPr>
            <w:tcW w:w="2492" w:type="dxa"/>
            <w:gridSpan w:val="2"/>
            <w:vAlign w:val="center"/>
          </w:tcPr>
          <w:p w14:paraId="64888D17">
            <w:pPr>
              <w:pStyle w:val="52"/>
              <w:wordWrap w:val="0"/>
              <w:adjustRightInd w:val="0"/>
              <w:snapToGrid w:val="0"/>
              <w:jc w:val="center"/>
              <w:rPr>
                <w:rFonts w:hint="eastAsia" w:ascii="宋体" w:hAnsi="宋体" w:eastAsia="宋体" w:cs="宋体"/>
                <w:snapToGrid w:val="0"/>
                <w:color w:val="auto"/>
                <w:kern w:val="0"/>
                <w:szCs w:val="21"/>
                <w:highlight w:val="none"/>
              </w:rPr>
            </w:pPr>
          </w:p>
        </w:tc>
        <w:tc>
          <w:tcPr>
            <w:tcW w:w="1246" w:type="dxa"/>
            <w:gridSpan w:val="2"/>
            <w:vAlign w:val="center"/>
          </w:tcPr>
          <w:p w14:paraId="0CC4024A">
            <w:pPr>
              <w:pStyle w:val="52"/>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电子邮箱</w:t>
            </w:r>
          </w:p>
        </w:tc>
        <w:tc>
          <w:tcPr>
            <w:tcW w:w="2385" w:type="dxa"/>
            <w:gridSpan w:val="3"/>
            <w:vAlign w:val="center"/>
          </w:tcPr>
          <w:p w14:paraId="1165286C">
            <w:pPr>
              <w:pStyle w:val="52"/>
              <w:wordWrap w:val="0"/>
              <w:adjustRightInd w:val="0"/>
              <w:snapToGrid w:val="0"/>
              <w:jc w:val="center"/>
              <w:rPr>
                <w:rFonts w:hint="eastAsia" w:ascii="宋体" w:hAnsi="宋体" w:eastAsia="宋体" w:cs="宋体"/>
                <w:snapToGrid w:val="0"/>
                <w:color w:val="auto"/>
                <w:kern w:val="0"/>
                <w:szCs w:val="21"/>
                <w:highlight w:val="none"/>
              </w:rPr>
            </w:pPr>
          </w:p>
        </w:tc>
      </w:tr>
      <w:tr w14:paraId="481F8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85" w:type="dxa"/>
            <w:vAlign w:val="center"/>
          </w:tcPr>
          <w:p w14:paraId="28ED90A2">
            <w:pPr>
              <w:pStyle w:val="52"/>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法定代表人</w:t>
            </w:r>
          </w:p>
        </w:tc>
        <w:tc>
          <w:tcPr>
            <w:tcW w:w="897" w:type="dxa"/>
            <w:vAlign w:val="center"/>
          </w:tcPr>
          <w:p w14:paraId="777D6E42">
            <w:pPr>
              <w:pStyle w:val="52"/>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姓名</w:t>
            </w:r>
          </w:p>
        </w:tc>
        <w:tc>
          <w:tcPr>
            <w:tcW w:w="1689" w:type="dxa"/>
            <w:vAlign w:val="center"/>
          </w:tcPr>
          <w:p w14:paraId="68311660">
            <w:pPr>
              <w:pStyle w:val="52"/>
              <w:wordWrap w:val="0"/>
              <w:adjustRightInd w:val="0"/>
              <w:snapToGrid w:val="0"/>
              <w:jc w:val="center"/>
              <w:rPr>
                <w:rFonts w:hint="eastAsia" w:ascii="宋体" w:hAnsi="宋体" w:eastAsia="宋体" w:cs="宋体"/>
                <w:snapToGrid w:val="0"/>
                <w:color w:val="auto"/>
                <w:kern w:val="0"/>
                <w:szCs w:val="21"/>
                <w:highlight w:val="none"/>
              </w:rPr>
            </w:pPr>
          </w:p>
        </w:tc>
        <w:tc>
          <w:tcPr>
            <w:tcW w:w="1089" w:type="dxa"/>
            <w:gridSpan w:val="2"/>
            <w:vAlign w:val="center"/>
          </w:tcPr>
          <w:p w14:paraId="4851BBA9">
            <w:pPr>
              <w:pStyle w:val="52"/>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技术职称</w:t>
            </w:r>
          </w:p>
        </w:tc>
        <w:tc>
          <w:tcPr>
            <w:tcW w:w="1220" w:type="dxa"/>
            <w:gridSpan w:val="2"/>
            <w:vAlign w:val="center"/>
          </w:tcPr>
          <w:p w14:paraId="271A0E2E">
            <w:pPr>
              <w:pStyle w:val="52"/>
              <w:wordWrap w:val="0"/>
              <w:adjustRightInd w:val="0"/>
              <w:snapToGrid w:val="0"/>
              <w:jc w:val="center"/>
              <w:rPr>
                <w:rFonts w:hint="eastAsia" w:ascii="宋体" w:hAnsi="宋体" w:eastAsia="宋体" w:cs="宋体"/>
                <w:snapToGrid w:val="0"/>
                <w:color w:val="auto"/>
                <w:kern w:val="0"/>
                <w:szCs w:val="21"/>
                <w:highlight w:val="none"/>
              </w:rPr>
            </w:pPr>
          </w:p>
        </w:tc>
        <w:tc>
          <w:tcPr>
            <w:tcW w:w="709" w:type="dxa"/>
            <w:vAlign w:val="center"/>
          </w:tcPr>
          <w:p w14:paraId="4FCE3197">
            <w:pPr>
              <w:pStyle w:val="52"/>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电话</w:t>
            </w:r>
          </w:p>
        </w:tc>
        <w:tc>
          <w:tcPr>
            <w:tcW w:w="1416" w:type="dxa"/>
            <w:vAlign w:val="center"/>
          </w:tcPr>
          <w:p w14:paraId="436F17EA">
            <w:pPr>
              <w:pStyle w:val="52"/>
              <w:wordWrap w:val="0"/>
              <w:adjustRightInd w:val="0"/>
              <w:snapToGrid w:val="0"/>
              <w:jc w:val="center"/>
              <w:rPr>
                <w:rFonts w:hint="eastAsia" w:ascii="宋体" w:hAnsi="宋体" w:eastAsia="宋体" w:cs="宋体"/>
                <w:snapToGrid w:val="0"/>
                <w:color w:val="auto"/>
                <w:kern w:val="0"/>
                <w:szCs w:val="21"/>
                <w:highlight w:val="none"/>
              </w:rPr>
            </w:pPr>
          </w:p>
        </w:tc>
      </w:tr>
      <w:tr w14:paraId="6CFB8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85" w:type="dxa"/>
            <w:vAlign w:val="center"/>
          </w:tcPr>
          <w:p w14:paraId="10DF5F04">
            <w:pPr>
              <w:pStyle w:val="52"/>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技术负责人</w:t>
            </w:r>
          </w:p>
        </w:tc>
        <w:tc>
          <w:tcPr>
            <w:tcW w:w="897" w:type="dxa"/>
            <w:vAlign w:val="center"/>
          </w:tcPr>
          <w:p w14:paraId="6B370887">
            <w:pPr>
              <w:pStyle w:val="52"/>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姓名</w:t>
            </w:r>
          </w:p>
        </w:tc>
        <w:tc>
          <w:tcPr>
            <w:tcW w:w="1689" w:type="dxa"/>
            <w:vAlign w:val="center"/>
          </w:tcPr>
          <w:p w14:paraId="2AC35CD8">
            <w:pPr>
              <w:pStyle w:val="52"/>
              <w:wordWrap w:val="0"/>
              <w:adjustRightInd w:val="0"/>
              <w:snapToGrid w:val="0"/>
              <w:jc w:val="center"/>
              <w:rPr>
                <w:rFonts w:hint="eastAsia" w:ascii="宋体" w:hAnsi="宋体" w:eastAsia="宋体" w:cs="宋体"/>
                <w:snapToGrid w:val="0"/>
                <w:color w:val="auto"/>
                <w:kern w:val="0"/>
                <w:szCs w:val="21"/>
                <w:highlight w:val="none"/>
              </w:rPr>
            </w:pPr>
          </w:p>
        </w:tc>
        <w:tc>
          <w:tcPr>
            <w:tcW w:w="1089" w:type="dxa"/>
            <w:gridSpan w:val="2"/>
            <w:vAlign w:val="center"/>
          </w:tcPr>
          <w:p w14:paraId="29B923D5">
            <w:pPr>
              <w:pStyle w:val="52"/>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技术职称</w:t>
            </w:r>
          </w:p>
        </w:tc>
        <w:tc>
          <w:tcPr>
            <w:tcW w:w="1220" w:type="dxa"/>
            <w:gridSpan w:val="2"/>
            <w:vAlign w:val="center"/>
          </w:tcPr>
          <w:p w14:paraId="2008D45A">
            <w:pPr>
              <w:pStyle w:val="52"/>
              <w:wordWrap w:val="0"/>
              <w:adjustRightInd w:val="0"/>
              <w:snapToGrid w:val="0"/>
              <w:jc w:val="center"/>
              <w:rPr>
                <w:rFonts w:hint="eastAsia" w:ascii="宋体" w:hAnsi="宋体" w:eastAsia="宋体" w:cs="宋体"/>
                <w:snapToGrid w:val="0"/>
                <w:color w:val="auto"/>
                <w:kern w:val="0"/>
                <w:szCs w:val="21"/>
                <w:highlight w:val="none"/>
              </w:rPr>
            </w:pPr>
          </w:p>
        </w:tc>
        <w:tc>
          <w:tcPr>
            <w:tcW w:w="709" w:type="dxa"/>
            <w:vAlign w:val="center"/>
          </w:tcPr>
          <w:p w14:paraId="51D7CF15">
            <w:pPr>
              <w:pStyle w:val="52"/>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电话</w:t>
            </w:r>
          </w:p>
        </w:tc>
        <w:tc>
          <w:tcPr>
            <w:tcW w:w="1416" w:type="dxa"/>
            <w:vAlign w:val="center"/>
          </w:tcPr>
          <w:p w14:paraId="5920174E">
            <w:pPr>
              <w:pStyle w:val="52"/>
              <w:wordWrap w:val="0"/>
              <w:adjustRightInd w:val="0"/>
              <w:snapToGrid w:val="0"/>
              <w:jc w:val="center"/>
              <w:rPr>
                <w:rFonts w:hint="eastAsia" w:ascii="宋体" w:hAnsi="宋体" w:eastAsia="宋体" w:cs="宋体"/>
                <w:snapToGrid w:val="0"/>
                <w:color w:val="auto"/>
                <w:kern w:val="0"/>
                <w:szCs w:val="21"/>
                <w:highlight w:val="none"/>
              </w:rPr>
            </w:pPr>
          </w:p>
        </w:tc>
      </w:tr>
      <w:tr w14:paraId="0FC9B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85" w:type="dxa"/>
            <w:vAlign w:val="center"/>
          </w:tcPr>
          <w:p w14:paraId="470003A0">
            <w:pPr>
              <w:pStyle w:val="52"/>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成立日期</w:t>
            </w:r>
          </w:p>
        </w:tc>
        <w:tc>
          <w:tcPr>
            <w:tcW w:w="2586" w:type="dxa"/>
            <w:gridSpan w:val="2"/>
            <w:vAlign w:val="center"/>
          </w:tcPr>
          <w:p w14:paraId="723BFBCB">
            <w:pPr>
              <w:pStyle w:val="52"/>
              <w:wordWrap w:val="0"/>
              <w:adjustRightInd w:val="0"/>
              <w:snapToGrid w:val="0"/>
              <w:jc w:val="center"/>
              <w:rPr>
                <w:rFonts w:hint="eastAsia" w:ascii="宋体" w:hAnsi="宋体" w:eastAsia="宋体" w:cs="宋体"/>
                <w:snapToGrid w:val="0"/>
                <w:color w:val="auto"/>
                <w:kern w:val="0"/>
                <w:szCs w:val="21"/>
                <w:highlight w:val="none"/>
              </w:rPr>
            </w:pPr>
          </w:p>
        </w:tc>
        <w:tc>
          <w:tcPr>
            <w:tcW w:w="4434" w:type="dxa"/>
            <w:gridSpan w:val="6"/>
            <w:vAlign w:val="center"/>
          </w:tcPr>
          <w:p w14:paraId="07768689">
            <w:pPr>
              <w:pStyle w:val="52"/>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员工总人数（个）：</w:t>
            </w:r>
          </w:p>
        </w:tc>
      </w:tr>
      <w:tr w14:paraId="50A48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85" w:type="dxa"/>
            <w:vAlign w:val="center"/>
          </w:tcPr>
          <w:p w14:paraId="0B95D8FA">
            <w:pPr>
              <w:pStyle w:val="52"/>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企业资质</w:t>
            </w:r>
          </w:p>
          <w:p w14:paraId="1C9FE7C6">
            <w:pPr>
              <w:pStyle w:val="52"/>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类型和等级</w:t>
            </w:r>
          </w:p>
        </w:tc>
        <w:tc>
          <w:tcPr>
            <w:tcW w:w="2586" w:type="dxa"/>
            <w:gridSpan w:val="2"/>
            <w:vAlign w:val="center"/>
          </w:tcPr>
          <w:p w14:paraId="12B9D4D8">
            <w:pPr>
              <w:pStyle w:val="52"/>
              <w:wordWrap w:val="0"/>
              <w:adjustRightInd w:val="0"/>
              <w:snapToGrid w:val="0"/>
              <w:jc w:val="left"/>
              <w:rPr>
                <w:rFonts w:hint="eastAsia" w:ascii="宋体" w:hAnsi="宋体" w:eastAsia="宋体" w:cs="宋体"/>
                <w:snapToGrid w:val="0"/>
                <w:color w:val="auto"/>
                <w:kern w:val="0"/>
                <w:szCs w:val="21"/>
                <w:highlight w:val="none"/>
              </w:rPr>
            </w:pPr>
          </w:p>
        </w:tc>
        <w:tc>
          <w:tcPr>
            <w:tcW w:w="1089" w:type="dxa"/>
            <w:gridSpan w:val="2"/>
            <w:vMerge w:val="restart"/>
            <w:vAlign w:val="center"/>
          </w:tcPr>
          <w:p w14:paraId="6F167BDB">
            <w:pPr>
              <w:pStyle w:val="52"/>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其中</w:t>
            </w:r>
          </w:p>
        </w:tc>
        <w:tc>
          <w:tcPr>
            <w:tcW w:w="1929" w:type="dxa"/>
            <w:gridSpan w:val="3"/>
            <w:vAlign w:val="center"/>
          </w:tcPr>
          <w:p w14:paraId="377D41B0">
            <w:pPr>
              <w:pStyle w:val="52"/>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各类注册人员</w:t>
            </w:r>
          </w:p>
        </w:tc>
        <w:tc>
          <w:tcPr>
            <w:tcW w:w="1416" w:type="dxa"/>
            <w:vAlign w:val="center"/>
          </w:tcPr>
          <w:p w14:paraId="44E6A5E0">
            <w:pPr>
              <w:pStyle w:val="52"/>
              <w:wordWrap w:val="0"/>
              <w:adjustRightInd w:val="0"/>
              <w:snapToGrid w:val="0"/>
              <w:jc w:val="center"/>
              <w:rPr>
                <w:rFonts w:hint="eastAsia" w:ascii="宋体" w:hAnsi="宋体" w:eastAsia="宋体" w:cs="宋体"/>
                <w:snapToGrid w:val="0"/>
                <w:color w:val="auto"/>
                <w:kern w:val="0"/>
                <w:szCs w:val="21"/>
                <w:highlight w:val="none"/>
              </w:rPr>
            </w:pPr>
          </w:p>
        </w:tc>
      </w:tr>
      <w:tr w14:paraId="0CBBE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85" w:type="dxa"/>
            <w:vAlign w:val="center"/>
          </w:tcPr>
          <w:p w14:paraId="5767A3B2">
            <w:pPr>
              <w:pStyle w:val="52"/>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营业执照号</w:t>
            </w:r>
          </w:p>
        </w:tc>
        <w:tc>
          <w:tcPr>
            <w:tcW w:w="2586" w:type="dxa"/>
            <w:gridSpan w:val="2"/>
            <w:vAlign w:val="center"/>
          </w:tcPr>
          <w:p w14:paraId="537BABFC">
            <w:pPr>
              <w:pStyle w:val="52"/>
              <w:wordWrap w:val="0"/>
              <w:adjustRightInd w:val="0"/>
              <w:snapToGrid w:val="0"/>
              <w:jc w:val="center"/>
              <w:rPr>
                <w:rFonts w:hint="eastAsia" w:ascii="宋体" w:hAnsi="宋体" w:eastAsia="宋体" w:cs="宋体"/>
                <w:snapToGrid w:val="0"/>
                <w:color w:val="auto"/>
                <w:kern w:val="0"/>
                <w:szCs w:val="21"/>
                <w:highlight w:val="none"/>
              </w:rPr>
            </w:pPr>
          </w:p>
        </w:tc>
        <w:tc>
          <w:tcPr>
            <w:tcW w:w="1089" w:type="dxa"/>
            <w:gridSpan w:val="2"/>
            <w:vMerge w:val="continue"/>
            <w:vAlign w:val="center"/>
          </w:tcPr>
          <w:p w14:paraId="64DFDA90">
            <w:pPr>
              <w:pStyle w:val="52"/>
              <w:wordWrap w:val="0"/>
              <w:adjustRightInd w:val="0"/>
              <w:snapToGrid w:val="0"/>
              <w:jc w:val="center"/>
              <w:rPr>
                <w:rFonts w:hint="eastAsia" w:ascii="宋体" w:hAnsi="宋体" w:eastAsia="宋体" w:cs="宋体"/>
                <w:snapToGrid w:val="0"/>
                <w:color w:val="auto"/>
                <w:kern w:val="0"/>
                <w:szCs w:val="21"/>
                <w:highlight w:val="none"/>
              </w:rPr>
            </w:pPr>
          </w:p>
        </w:tc>
        <w:tc>
          <w:tcPr>
            <w:tcW w:w="1929" w:type="dxa"/>
            <w:gridSpan w:val="3"/>
            <w:vAlign w:val="center"/>
          </w:tcPr>
          <w:p w14:paraId="3C179CDB">
            <w:pPr>
              <w:pStyle w:val="52"/>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高级职称人员</w:t>
            </w:r>
          </w:p>
        </w:tc>
        <w:tc>
          <w:tcPr>
            <w:tcW w:w="1416" w:type="dxa"/>
            <w:vAlign w:val="center"/>
          </w:tcPr>
          <w:p w14:paraId="35407A04">
            <w:pPr>
              <w:pStyle w:val="52"/>
              <w:wordWrap w:val="0"/>
              <w:adjustRightInd w:val="0"/>
              <w:snapToGrid w:val="0"/>
              <w:jc w:val="center"/>
              <w:rPr>
                <w:rFonts w:hint="eastAsia" w:ascii="宋体" w:hAnsi="宋体" w:eastAsia="宋体" w:cs="宋体"/>
                <w:snapToGrid w:val="0"/>
                <w:color w:val="auto"/>
                <w:kern w:val="0"/>
                <w:szCs w:val="21"/>
                <w:highlight w:val="none"/>
              </w:rPr>
            </w:pPr>
          </w:p>
        </w:tc>
      </w:tr>
      <w:tr w14:paraId="7F5B4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85" w:type="dxa"/>
            <w:vAlign w:val="center"/>
          </w:tcPr>
          <w:p w14:paraId="29A63B92">
            <w:pPr>
              <w:pStyle w:val="52"/>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注册资金</w:t>
            </w:r>
          </w:p>
        </w:tc>
        <w:tc>
          <w:tcPr>
            <w:tcW w:w="2586" w:type="dxa"/>
            <w:gridSpan w:val="2"/>
            <w:vAlign w:val="center"/>
          </w:tcPr>
          <w:p w14:paraId="2174BC4F">
            <w:pPr>
              <w:pStyle w:val="52"/>
              <w:wordWrap w:val="0"/>
              <w:adjustRightInd w:val="0"/>
              <w:snapToGrid w:val="0"/>
              <w:jc w:val="center"/>
              <w:rPr>
                <w:rFonts w:hint="eastAsia" w:ascii="宋体" w:hAnsi="宋体" w:eastAsia="宋体" w:cs="宋体"/>
                <w:snapToGrid w:val="0"/>
                <w:color w:val="auto"/>
                <w:kern w:val="0"/>
                <w:szCs w:val="21"/>
                <w:highlight w:val="none"/>
              </w:rPr>
            </w:pPr>
          </w:p>
        </w:tc>
        <w:tc>
          <w:tcPr>
            <w:tcW w:w="1089" w:type="dxa"/>
            <w:gridSpan w:val="2"/>
            <w:vMerge w:val="continue"/>
            <w:vAlign w:val="center"/>
          </w:tcPr>
          <w:p w14:paraId="21791E4C">
            <w:pPr>
              <w:pStyle w:val="52"/>
              <w:wordWrap w:val="0"/>
              <w:adjustRightInd w:val="0"/>
              <w:snapToGrid w:val="0"/>
              <w:jc w:val="center"/>
              <w:rPr>
                <w:rFonts w:hint="eastAsia" w:ascii="宋体" w:hAnsi="宋体" w:eastAsia="宋体" w:cs="宋体"/>
                <w:snapToGrid w:val="0"/>
                <w:color w:val="auto"/>
                <w:kern w:val="0"/>
                <w:szCs w:val="21"/>
                <w:highlight w:val="none"/>
              </w:rPr>
            </w:pPr>
          </w:p>
        </w:tc>
        <w:tc>
          <w:tcPr>
            <w:tcW w:w="1929" w:type="dxa"/>
            <w:gridSpan w:val="3"/>
            <w:vAlign w:val="center"/>
          </w:tcPr>
          <w:p w14:paraId="1B24EAE2">
            <w:pPr>
              <w:pStyle w:val="52"/>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中级职称人员</w:t>
            </w:r>
          </w:p>
        </w:tc>
        <w:tc>
          <w:tcPr>
            <w:tcW w:w="1416" w:type="dxa"/>
            <w:vAlign w:val="center"/>
          </w:tcPr>
          <w:p w14:paraId="5DBC4D4E">
            <w:pPr>
              <w:pStyle w:val="52"/>
              <w:wordWrap w:val="0"/>
              <w:adjustRightInd w:val="0"/>
              <w:snapToGrid w:val="0"/>
              <w:jc w:val="center"/>
              <w:rPr>
                <w:rFonts w:hint="eastAsia" w:ascii="宋体" w:hAnsi="宋体" w:eastAsia="宋体" w:cs="宋体"/>
                <w:snapToGrid w:val="0"/>
                <w:color w:val="auto"/>
                <w:kern w:val="0"/>
                <w:szCs w:val="21"/>
                <w:highlight w:val="none"/>
              </w:rPr>
            </w:pPr>
          </w:p>
        </w:tc>
      </w:tr>
      <w:tr w14:paraId="66DEA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85" w:type="dxa"/>
            <w:vAlign w:val="center"/>
          </w:tcPr>
          <w:p w14:paraId="1792BED0">
            <w:pPr>
              <w:pStyle w:val="52"/>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基本账户</w:t>
            </w:r>
          </w:p>
          <w:p w14:paraId="50193768">
            <w:pPr>
              <w:pStyle w:val="52"/>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开户银行</w:t>
            </w:r>
          </w:p>
        </w:tc>
        <w:tc>
          <w:tcPr>
            <w:tcW w:w="2586" w:type="dxa"/>
            <w:gridSpan w:val="2"/>
            <w:vAlign w:val="center"/>
          </w:tcPr>
          <w:p w14:paraId="7C060A81">
            <w:pPr>
              <w:pStyle w:val="52"/>
              <w:wordWrap w:val="0"/>
              <w:adjustRightInd w:val="0"/>
              <w:snapToGrid w:val="0"/>
              <w:jc w:val="center"/>
              <w:rPr>
                <w:rFonts w:hint="eastAsia" w:ascii="宋体" w:hAnsi="宋体" w:eastAsia="宋体" w:cs="宋体"/>
                <w:snapToGrid w:val="0"/>
                <w:color w:val="auto"/>
                <w:kern w:val="0"/>
                <w:szCs w:val="21"/>
                <w:highlight w:val="none"/>
              </w:rPr>
            </w:pPr>
          </w:p>
        </w:tc>
        <w:tc>
          <w:tcPr>
            <w:tcW w:w="1089" w:type="dxa"/>
            <w:gridSpan w:val="2"/>
            <w:vMerge w:val="continue"/>
            <w:vAlign w:val="center"/>
          </w:tcPr>
          <w:p w14:paraId="56A477C4">
            <w:pPr>
              <w:pStyle w:val="52"/>
              <w:wordWrap w:val="0"/>
              <w:adjustRightInd w:val="0"/>
              <w:snapToGrid w:val="0"/>
              <w:jc w:val="center"/>
              <w:rPr>
                <w:rFonts w:hint="eastAsia" w:ascii="宋体" w:hAnsi="宋体" w:eastAsia="宋体" w:cs="宋体"/>
                <w:snapToGrid w:val="0"/>
                <w:color w:val="auto"/>
                <w:kern w:val="0"/>
                <w:szCs w:val="21"/>
                <w:highlight w:val="none"/>
              </w:rPr>
            </w:pPr>
          </w:p>
        </w:tc>
        <w:tc>
          <w:tcPr>
            <w:tcW w:w="1929" w:type="dxa"/>
            <w:gridSpan w:val="3"/>
            <w:vAlign w:val="center"/>
          </w:tcPr>
          <w:p w14:paraId="5A26EA83">
            <w:pPr>
              <w:pStyle w:val="52"/>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初级职称人员</w:t>
            </w:r>
          </w:p>
        </w:tc>
        <w:tc>
          <w:tcPr>
            <w:tcW w:w="1416" w:type="dxa"/>
            <w:vAlign w:val="center"/>
          </w:tcPr>
          <w:p w14:paraId="292206CB">
            <w:pPr>
              <w:pStyle w:val="52"/>
              <w:wordWrap w:val="0"/>
              <w:adjustRightInd w:val="0"/>
              <w:snapToGrid w:val="0"/>
              <w:jc w:val="center"/>
              <w:rPr>
                <w:rFonts w:hint="eastAsia" w:ascii="宋体" w:hAnsi="宋体" w:eastAsia="宋体" w:cs="宋体"/>
                <w:snapToGrid w:val="0"/>
                <w:color w:val="auto"/>
                <w:kern w:val="0"/>
                <w:szCs w:val="21"/>
                <w:highlight w:val="none"/>
              </w:rPr>
            </w:pPr>
          </w:p>
        </w:tc>
      </w:tr>
      <w:tr w14:paraId="6E3B8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85" w:type="dxa"/>
            <w:vAlign w:val="center"/>
          </w:tcPr>
          <w:p w14:paraId="080F63BA">
            <w:pPr>
              <w:pStyle w:val="52"/>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基本账户</w:t>
            </w:r>
          </w:p>
          <w:p w14:paraId="5E625E33">
            <w:pPr>
              <w:pStyle w:val="52"/>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银行账号</w:t>
            </w:r>
          </w:p>
        </w:tc>
        <w:tc>
          <w:tcPr>
            <w:tcW w:w="2586" w:type="dxa"/>
            <w:gridSpan w:val="2"/>
            <w:vAlign w:val="center"/>
          </w:tcPr>
          <w:p w14:paraId="729688F6">
            <w:pPr>
              <w:pStyle w:val="52"/>
              <w:wordWrap w:val="0"/>
              <w:adjustRightInd w:val="0"/>
              <w:snapToGrid w:val="0"/>
              <w:jc w:val="center"/>
              <w:rPr>
                <w:rFonts w:hint="eastAsia" w:ascii="宋体" w:hAnsi="宋体" w:eastAsia="宋体" w:cs="宋体"/>
                <w:snapToGrid w:val="0"/>
                <w:color w:val="auto"/>
                <w:kern w:val="0"/>
                <w:szCs w:val="21"/>
                <w:highlight w:val="none"/>
              </w:rPr>
            </w:pPr>
          </w:p>
        </w:tc>
        <w:tc>
          <w:tcPr>
            <w:tcW w:w="1089" w:type="dxa"/>
            <w:gridSpan w:val="2"/>
            <w:vMerge w:val="continue"/>
            <w:vAlign w:val="center"/>
          </w:tcPr>
          <w:p w14:paraId="6EBA2B47">
            <w:pPr>
              <w:pStyle w:val="52"/>
              <w:wordWrap w:val="0"/>
              <w:adjustRightInd w:val="0"/>
              <w:snapToGrid w:val="0"/>
              <w:jc w:val="center"/>
              <w:rPr>
                <w:rFonts w:hint="eastAsia" w:ascii="宋体" w:hAnsi="宋体" w:eastAsia="宋体" w:cs="宋体"/>
                <w:snapToGrid w:val="0"/>
                <w:color w:val="auto"/>
                <w:kern w:val="0"/>
                <w:szCs w:val="21"/>
                <w:highlight w:val="none"/>
              </w:rPr>
            </w:pPr>
          </w:p>
        </w:tc>
        <w:tc>
          <w:tcPr>
            <w:tcW w:w="1929" w:type="dxa"/>
            <w:gridSpan w:val="3"/>
            <w:vAlign w:val="center"/>
          </w:tcPr>
          <w:p w14:paraId="55991B9A">
            <w:pPr>
              <w:pStyle w:val="52"/>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技术员</w:t>
            </w:r>
          </w:p>
        </w:tc>
        <w:tc>
          <w:tcPr>
            <w:tcW w:w="1416" w:type="dxa"/>
            <w:vAlign w:val="center"/>
          </w:tcPr>
          <w:p w14:paraId="162400CB">
            <w:pPr>
              <w:pStyle w:val="52"/>
              <w:wordWrap w:val="0"/>
              <w:adjustRightInd w:val="0"/>
              <w:snapToGrid w:val="0"/>
              <w:jc w:val="center"/>
              <w:rPr>
                <w:rFonts w:hint="eastAsia" w:ascii="宋体" w:hAnsi="宋体" w:eastAsia="宋体" w:cs="宋体"/>
                <w:snapToGrid w:val="0"/>
                <w:color w:val="auto"/>
                <w:kern w:val="0"/>
                <w:szCs w:val="21"/>
                <w:highlight w:val="none"/>
              </w:rPr>
            </w:pPr>
          </w:p>
        </w:tc>
      </w:tr>
      <w:tr w14:paraId="46806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4" w:hRule="exact"/>
          <w:jc w:val="center"/>
        </w:trPr>
        <w:tc>
          <w:tcPr>
            <w:tcW w:w="1485" w:type="dxa"/>
            <w:vAlign w:val="center"/>
          </w:tcPr>
          <w:p w14:paraId="65119B56">
            <w:pPr>
              <w:pStyle w:val="52"/>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经营范围</w:t>
            </w:r>
          </w:p>
        </w:tc>
        <w:tc>
          <w:tcPr>
            <w:tcW w:w="7020" w:type="dxa"/>
            <w:gridSpan w:val="8"/>
            <w:vAlign w:val="center"/>
          </w:tcPr>
          <w:p w14:paraId="116BC7DA">
            <w:pPr>
              <w:pStyle w:val="52"/>
              <w:wordWrap w:val="0"/>
              <w:adjustRightInd w:val="0"/>
              <w:snapToGrid w:val="0"/>
              <w:jc w:val="center"/>
              <w:rPr>
                <w:rFonts w:hint="eastAsia" w:ascii="宋体" w:hAnsi="宋体" w:eastAsia="宋体" w:cs="宋体"/>
                <w:snapToGrid w:val="0"/>
                <w:color w:val="auto"/>
                <w:kern w:val="0"/>
                <w:szCs w:val="21"/>
                <w:highlight w:val="none"/>
              </w:rPr>
            </w:pPr>
          </w:p>
        </w:tc>
      </w:tr>
      <w:tr w14:paraId="79E7F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9" w:hRule="exact"/>
          <w:jc w:val="center"/>
        </w:trPr>
        <w:tc>
          <w:tcPr>
            <w:tcW w:w="1485" w:type="dxa"/>
            <w:vAlign w:val="center"/>
          </w:tcPr>
          <w:p w14:paraId="0E63B9F2">
            <w:pPr>
              <w:pStyle w:val="52"/>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关联企业情况</w:t>
            </w:r>
          </w:p>
        </w:tc>
        <w:tc>
          <w:tcPr>
            <w:tcW w:w="7020" w:type="dxa"/>
            <w:gridSpan w:val="8"/>
            <w:vAlign w:val="center"/>
          </w:tcPr>
          <w:p w14:paraId="1F2E6CC6">
            <w:pPr>
              <w:pStyle w:val="52"/>
              <w:wordWrap w:val="0"/>
              <w:adjustRightInd w:val="0"/>
              <w:snapToGrid w:val="0"/>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包括但不限于与投标人存在以下关系的不同单位：</w:t>
            </w:r>
          </w:p>
          <w:p w14:paraId="4782FA80">
            <w:pPr>
              <w:pStyle w:val="52"/>
              <w:wordWrap w:val="0"/>
              <w:adjustRightInd w:val="0"/>
              <w:snapToGrid w:val="0"/>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1．法定代表人为同一人的。</w:t>
            </w:r>
          </w:p>
          <w:p w14:paraId="2867C351">
            <w:pPr>
              <w:pStyle w:val="52"/>
              <w:wordWrap w:val="0"/>
              <w:adjustRightInd w:val="0"/>
              <w:snapToGrid w:val="0"/>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2．存在控股、管理关系的。</w:t>
            </w:r>
          </w:p>
          <w:p w14:paraId="0B90E039">
            <w:pPr>
              <w:pStyle w:val="52"/>
              <w:wordWrap w:val="0"/>
              <w:adjustRightInd w:val="0"/>
              <w:snapToGrid w:val="0"/>
              <w:jc w:val="left"/>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3．主要人员相互任职的。</w:t>
            </w:r>
          </w:p>
        </w:tc>
      </w:tr>
      <w:tr w14:paraId="61DFE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exact"/>
          <w:jc w:val="center"/>
        </w:trPr>
        <w:tc>
          <w:tcPr>
            <w:tcW w:w="1485" w:type="dxa"/>
            <w:vAlign w:val="center"/>
          </w:tcPr>
          <w:p w14:paraId="1A9C2E12">
            <w:pPr>
              <w:pStyle w:val="52"/>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备注</w:t>
            </w:r>
          </w:p>
        </w:tc>
        <w:tc>
          <w:tcPr>
            <w:tcW w:w="7020" w:type="dxa"/>
            <w:gridSpan w:val="8"/>
            <w:vAlign w:val="center"/>
          </w:tcPr>
          <w:p w14:paraId="68828917">
            <w:pPr>
              <w:pStyle w:val="52"/>
              <w:wordWrap w:val="0"/>
              <w:adjustRightInd w:val="0"/>
              <w:snapToGrid w:val="0"/>
              <w:jc w:val="center"/>
              <w:rPr>
                <w:rFonts w:hint="eastAsia" w:ascii="宋体" w:hAnsi="宋体" w:eastAsia="宋体" w:cs="宋体"/>
                <w:snapToGrid w:val="0"/>
                <w:color w:val="auto"/>
                <w:kern w:val="0"/>
                <w:szCs w:val="21"/>
                <w:highlight w:val="none"/>
              </w:rPr>
            </w:pPr>
          </w:p>
        </w:tc>
      </w:tr>
    </w:tbl>
    <w:p w14:paraId="77ECD74E">
      <w:pPr>
        <w:pStyle w:val="52"/>
        <w:wordWrap w:val="0"/>
        <w:adjustRightInd w:val="0"/>
        <w:snapToGrid w:val="0"/>
        <w:spacing w:line="400" w:lineRule="exact"/>
        <w:ind w:firstLine="420" w:firstLineChars="200"/>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说明：</w:t>
      </w:r>
    </w:p>
    <w:p w14:paraId="5553DB97">
      <w:pPr>
        <w:pStyle w:val="52"/>
        <w:wordWrap w:val="0"/>
        <w:adjustRightInd w:val="0"/>
        <w:snapToGrid w:val="0"/>
        <w:spacing w:line="400" w:lineRule="exact"/>
        <w:ind w:firstLine="420" w:firstLineChars="200"/>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1．《投标人基本情况表》后应附以下资料：</w:t>
      </w:r>
    </w:p>
    <w:p w14:paraId="452B2852">
      <w:pPr>
        <w:pStyle w:val="52"/>
        <w:wordWrap w:val="0"/>
        <w:adjustRightInd w:val="0"/>
        <w:snapToGrid w:val="0"/>
        <w:spacing w:line="400" w:lineRule="exact"/>
        <w:ind w:firstLine="420" w:firstLineChars="200"/>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（1）企业营业执照、资质证书</w:t>
      </w:r>
      <w:r>
        <w:rPr>
          <w:rFonts w:hint="eastAsia" w:ascii="宋体" w:hAnsi="宋体" w:eastAsia="宋体" w:cs="宋体"/>
          <w:snapToGrid w:val="0"/>
          <w:color w:val="auto"/>
          <w:kern w:val="0"/>
          <w:szCs w:val="21"/>
          <w:highlight w:val="none"/>
          <w:lang w:val="en-US" w:eastAsia="zh-CN"/>
        </w:rPr>
        <w:t>彩色</w:t>
      </w:r>
      <w:r>
        <w:rPr>
          <w:rFonts w:hint="eastAsia" w:ascii="宋体" w:hAnsi="宋体" w:eastAsia="宋体" w:cs="宋体"/>
          <w:snapToGrid w:val="0"/>
          <w:color w:val="auto"/>
          <w:kern w:val="0"/>
          <w:szCs w:val="21"/>
          <w:highlight w:val="none"/>
        </w:rPr>
        <w:t>扫描件（因推行电子证照，企业的营业执照、资质证书等可以提供电子证照）；</w:t>
      </w:r>
    </w:p>
    <w:p w14:paraId="0A1C94E0">
      <w:pPr>
        <w:pStyle w:val="52"/>
        <w:wordWrap w:val="0"/>
        <w:adjustRightInd w:val="0"/>
        <w:snapToGrid w:val="0"/>
        <w:spacing w:line="400" w:lineRule="exact"/>
        <w:ind w:firstLine="420" w:firstLineChars="200"/>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（2）</w:t>
      </w:r>
      <w:r>
        <w:rPr>
          <w:rFonts w:hint="eastAsia" w:ascii="宋体" w:hAnsi="宋体" w:eastAsia="宋体" w:cs="宋体"/>
          <w:snapToGrid w:val="0"/>
          <w:color w:val="auto"/>
          <w:kern w:val="0"/>
          <w:highlight w:val="none"/>
        </w:rPr>
        <w:t>“进粤企业和人员诚信信息登记平台”企业信息情况打印页。（适用于省外企业）</w:t>
      </w:r>
      <w:r>
        <w:rPr>
          <w:rFonts w:hint="eastAsia" w:ascii="宋体" w:hAnsi="宋体" w:eastAsia="宋体" w:cs="宋体"/>
          <w:snapToGrid w:val="0"/>
          <w:color w:val="auto"/>
          <w:kern w:val="0"/>
          <w:szCs w:val="21"/>
          <w:highlight w:val="none"/>
        </w:rPr>
        <w:t>。</w:t>
      </w:r>
    </w:p>
    <w:p w14:paraId="743C2335">
      <w:pPr>
        <w:tabs>
          <w:tab w:val="left" w:pos="1920"/>
        </w:tabs>
        <w:spacing w:before="0" w:beforeLines="0" w:after="0" w:afterLines="0"/>
        <w:ind w:left="6" w:leftChars="0" w:firstLine="413" w:firstLineChars="197"/>
        <w:outlineLvl w:val="9"/>
        <w:rPr>
          <w:rFonts w:hint="eastAsia" w:ascii="宋体" w:hAnsi="宋体" w:eastAsia="宋体" w:cs="宋体"/>
          <w:b w:val="0"/>
          <w:bCs w:val="0"/>
          <w:snapToGrid w:val="0"/>
          <w:color w:val="auto"/>
          <w:kern w:val="0"/>
          <w:sz w:val="21"/>
          <w:szCs w:val="22"/>
          <w:highlight w:val="none"/>
          <w:lang w:val="en-US" w:eastAsia="zh-CN" w:bidi="ar-SA"/>
        </w:rPr>
      </w:pPr>
      <w:r>
        <w:rPr>
          <w:rFonts w:hint="eastAsia" w:ascii="宋体" w:hAnsi="宋体" w:eastAsia="宋体" w:cs="宋体"/>
          <w:b w:val="0"/>
          <w:bCs w:val="0"/>
          <w:snapToGrid w:val="0"/>
          <w:color w:val="auto"/>
          <w:kern w:val="0"/>
          <w:sz w:val="21"/>
          <w:szCs w:val="22"/>
          <w:highlight w:val="none"/>
          <w:lang w:val="en-US" w:eastAsia="zh-CN" w:bidi="ar-SA"/>
        </w:rPr>
        <w:t>（3）《法人和非法人组织公共信用信息报告》打印件(在“信用中国”网站企业查询界面中下载) 。</w:t>
      </w:r>
    </w:p>
    <w:p w14:paraId="749D8C79">
      <w:pPr>
        <w:rPr>
          <w:rFonts w:hint="eastAsia" w:ascii="宋体" w:hAnsi="宋体" w:eastAsia="宋体" w:cs="宋体"/>
          <w:b w:val="0"/>
          <w:bCs w:val="0"/>
          <w:snapToGrid w:val="0"/>
          <w:color w:val="auto"/>
          <w:kern w:val="0"/>
          <w:sz w:val="21"/>
          <w:szCs w:val="22"/>
          <w:highlight w:val="none"/>
          <w:lang w:val="en-US" w:eastAsia="zh-CN" w:bidi="ar-SA"/>
        </w:rPr>
      </w:pPr>
      <w:r>
        <w:rPr>
          <w:rFonts w:hint="eastAsia" w:ascii="宋体" w:hAnsi="宋体" w:eastAsia="宋体" w:cs="宋体"/>
          <w:b w:val="0"/>
          <w:bCs w:val="0"/>
          <w:snapToGrid w:val="0"/>
          <w:color w:val="auto"/>
          <w:kern w:val="0"/>
          <w:sz w:val="21"/>
          <w:szCs w:val="22"/>
          <w:highlight w:val="none"/>
          <w:lang w:val="en-US" w:eastAsia="zh-CN" w:bidi="ar-SA"/>
        </w:rPr>
        <w:br w:type="page"/>
      </w:r>
    </w:p>
    <w:p w14:paraId="392F36C5">
      <w:pPr>
        <w:pStyle w:val="4"/>
        <w:tabs>
          <w:tab w:val="left" w:pos="1920"/>
        </w:tabs>
        <w:spacing w:before="0" w:beforeLines="0" w:after="0" w:afterLines="0"/>
        <w:ind w:left="2626" w:hanging="2626" w:hangingChars="1090"/>
        <w:rPr>
          <w:rFonts w:hint="eastAsia" w:ascii="宋体" w:hAnsi="宋体" w:eastAsia="宋体" w:cs="宋体"/>
          <w:b/>
          <w:bCs/>
          <w:snapToGrid w:val="0"/>
          <w:color w:val="auto"/>
          <w:sz w:val="24"/>
          <w:highlight w:val="none"/>
        </w:rPr>
      </w:pPr>
      <w:bookmarkStart w:id="492" w:name="_Toc7802"/>
      <w:r>
        <w:rPr>
          <w:rFonts w:hint="eastAsia" w:ascii="宋体" w:hAnsi="宋体" w:eastAsia="宋体" w:cs="宋体"/>
          <w:b/>
          <w:bCs/>
          <w:snapToGrid w:val="0"/>
          <w:color w:val="auto"/>
          <w:sz w:val="24"/>
          <w:highlight w:val="none"/>
        </w:rPr>
        <w:t>格式</w:t>
      </w:r>
      <w:r>
        <w:rPr>
          <w:rFonts w:hint="eastAsia" w:ascii="宋体" w:eastAsia="宋体" w:cs="宋体"/>
          <w:b/>
          <w:bCs/>
          <w:snapToGrid w:val="0"/>
          <w:color w:val="auto"/>
          <w:sz w:val="24"/>
          <w:highlight w:val="none"/>
          <w:lang w:val="en-US" w:eastAsia="zh-CN"/>
        </w:rPr>
        <w:t>七</w:t>
      </w:r>
      <w:r>
        <w:rPr>
          <w:rFonts w:hint="eastAsia" w:ascii="宋体" w:hAnsi="宋体" w:eastAsia="宋体" w:cs="宋体"/>
          <w:b/>
          <w:bCs/>
          <w:snapToGrid w:val="0"/>
          <w:color w:val="auto"/>
          <w:sz w:val="24"/>
          <w:highlight w:val="none"/>
        </w:rPr>
        <w:t xml:space="preserve"> </w:t>
      </w:r>
      <w:bookmarkEnd w:id="479"/>
      <w:bookmarkEnd w:id="480"/>
      <w:bookmarkEnd w:id="481"/>
      <w:bookmarkEnd w:id="482"/>
      <w:bookmarkEnd w:id="483"/>
      <w:bookmarkEnd w:id="484"/>
      <w:bookmarkEnd w:id="485"/>
      <w:bookmarkEnd w:id="486"/>
      <w:bookmarkEnd w:id="487"/>
      <w:bookmarkEnd w:id="488"/>
      <w:bookmarkEnd w:id="489"/>
      <w:bookmarkEnd w:id="490"/>
      <w:bookmarkEnd w:id="491"/>
      <w:r>
        <w:rPr>
          <w:rFonts w:hint="eastAsia" w:ascii="宋体" w:eastAsia="宋体" w:cs="宋体"/>
          <w:b/>
          <w:bCs/>
          <w:snapToGrid w:val="0"/>
          <w:color w:val="auto"/>
          <w:sz w:val="24"/>
          <w:highlight w:val="none"/>
          <w:lang w:val="en-US" w:eastAsia="zh-CN"/>
        </w:rPr>
        <w:t>总监理工程师任职声明（适用于无任职项目）</w:t>
      </w:r>
      <w:bookmarkEnd w:id="492"/>
    </w:p>
    <w:p w14:paraId="44F3298B">
      <w:pPr>
        <w:pStyle w:val="48"/>
        <w:widowControl w:val="0"/>
        <w:wordWrap w:val="0"/>
        <w:adjustRightInd w:val="0"/>
        <w:snapToGrid w:val="0"/>
        <w:spacing w:before="260" w:after="260" w:line="400" w:lineRule="exact"/>
        <w:ind w:firstLine="0"/>
        <w:jc w:val="center"/>
        <w:rPr>
          <w:rFonts w:hint="eastAsia" w:hAnsi="宋体" w:cs="宋体"/>
          <w:snapToGrid w:val="0"/>
          <w:color w:val="auto"/>
          <w:sz w:val="24"/>
          <w:highlight w:val="none"/>
        </w:rPr>
      </w:pPr>
      <w:r>
        <w:rPr>
          <w:rFonts w:hint="eastAsia" w:hAnsi="宋体" w:cs="宋体"/>
          <w:b/>
          <w:snapToGrid w:val="0"/>
          <w:color w:val="auto"/>
          <w:sz w:val="30"/>
          <w:highlight w:val="none"/>
        </w:rPr>
        <w:t>总监理工程师任职声明</w:t>
      </w:r>
    </w:p>
    <w:p w14:paraId="50157C8A">
      <w:pPr>
        <w:wordWrap w:val="0"/>
        <w:adjustRightInd w:val="0"/>
        <w:snapToGrid w:val="0"/>
        <w:spacing w:line="440" w:lineRule="exact"/>
        <w:rPr>
          <w:rFonts w:hint="eastAsia" w:ascii="宋体" w:hAnsi="宋体" w:eastAsia="宋体" w:cs="宋体"/>
          <w:snapToGrid w:val="0"/>
          <w:color w:val="auto"/>
          <w:kern w:val="0"/>
          <w:szCs w:val="28"/>
          <w:highlight w:val="none"/>
        </w:rPr>
      </w:pPr>
    </w:p>
    <w:p w14:paraId="023C33AE">
      <w:pPr>
        <w:wordWrap w:val="0"/>
        <w:adjustRightInd w:val="0"/>
        <w:snapToGrid w:val="0"/>
        <w:spacing w:line="440" w:lineRule="exac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致：</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（招标人名称）：</w:t>
      </w:r>
    </w:p>
    <w:p w14:paraId="1CE0B74B">
      <w:pPr>
        <w:wordWrap w:val="0"/>
        <w:adjustRightInd w:val="0"/>
        <w:snapToGrid w:val="0"/>
        <w:spacing w:line="440" w:lineRule="exact"/>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我方在此声明，我方拟派往</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（项目名称）的总监理工程师</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（总监理工程师姓名）现阶段未担任任何在施（包括已中标未开工、已开工未竣工）建设工程项目的总监理工程师。</w:t>
      </w:r>
    </w:p>
    <w:p w14:paraId="40420EFE">
      <w:pPr>
        <w:wordWrap w:val="0"/>
        <w:adjustRightInd w:val="0"/>
        <w:snapToGrid w:val="0"/>
        <w:spacing w:line="440" w:lineRule="exact"/>
        <w:ind w:firstLine="48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我方保证上述信息的真实和准确，并愿意承担因我方就此弄虚作假所引起的一切法律后果。</w:t>
      </w:r>
    </w:p>
    <w:p w14:paraId="368C516F">
      <w:pPr>
        <w:wordWrap w:val="0"/>
        <w:adjustRightInd w:val="0"/>
        <w:snapToGrid w:val="0"/>
        <w:spacing w:line="440" w:lineRule="exact"/>
        <w:ind w:firstLine="48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w:t>
      </w:r>
    </w:p>
    <w:p w14:paraId="6E6DF372">
      <w:pPr>
        <w:wordWrap w:val="0"/>
        <w:adjustRightInd w:val="0"/>
        <w:snapToGrid w:val="0"/>
        <w:spacing w:line="440" w:lineRule="exac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特此承诺　　</w:t>
      </w:r>
    </w:p>
    <w:p w14:paraId="7D4137EE">
      <w:pPr>
        <w:wordWrap w:val="0"/>
        <w:adjustRightInd w:val="0"/>
        <w:snapToGrid w:val="0"/>
        <w:spacing w:line="440" w:lineRule="exac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w:t>
      </w:r>
    </w:p>
    <w:p w14:paraId="242511EB">
      <w:pPr>
        <w:wordWrap w:val="0"/>
        <w:adjustRightInd w:val="0"/>
        <w:snapToGrid w:val="0"/>
        <w:spacing w:line="440" w:lineRule="exac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w:t>
      </w:r>
    </w:p>
    <w:p w14:paraId="64039BD7">
      <w:pPr>
        <w:wordWrap w:val="0"/>
        <w:adjustRightInd w:val="0"/>
        <w:snapToGrid w:val="0"/>
        <w:spacing w:line="440" w:lineRule="exact"/>
        <w:jc w:val="righ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投标人：</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（盖单位章）</w:t>
      </w:r>
    </w:p>
    <w:p w14:paraId="421ED8A4">
      <w:pPr>
        <w:wordWrap w:val="0"/>
        <w:adjustRightInd w:val="0"/>
        <w:snapToGrid w:val="0"/>
        <w:spacing w:line="440" w:lineRule="exact"/>
        <w:jc w:val="right"/>
        <w:rPr>
          <w:rFonts w:hint="eastAsia" w:ascii="宋体" w:hAnsi="宋体" w:eastAsia="宋体" w:cs="宋体"/>
          <w:snapToGrid w:val="0"/>
          <w:color w:val="auto"/>
          <w:kern w:val="0"/>
          <w:sz w:val="24"/>
          <w:szCs w:val="24"/>
          <w:highlight w:val="none"/>
        </w:rPr>
      </w:pPr>
    </w:p>
    <w:p w14:paraId="630F1FB3">
      <w:pPr>
        <w:wordWrap w:val="0"/>
        <w:adjustRightInd w:val="0"/>
        <w:snapToGrid w:val="0"/>
        <w:spacing w:line="440" w:lineRule="exact"/>
        <w:jc w:val="right"/>
        <w:rPr>
          <w:rFonts w:hint="eastAsia" w:ascii="宋体" w:hAnsi="宋体" w:eastAsia="宋体" w:cs="宋体"/>
          <w:snapToGrid w:val="0"/>
          <w:color w:val="auto"/>
          <w:kern w:val="0"/>
          <w:sz w:val="24"/>
          <w:szCs w:val="24"/>
          <w:highlight w:val="none"/>
        </w:rPr>
      </w:pPr>
    </w:p>
    <w:p w14:paraId="6600C538">
      <w:pPr>
        <w:wordWrap w:val="0"/>
        <w:adjustRightInd w:val="0"/>
        <w:snapToGrid w:val="0"/>
        <w:spacing w:line="440" w:lineRule="exact"/>
        <w:jc w:val="righ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法定代表人或其委托代理人：</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（签字或盖章）</w:t>
      </w:r>
    </w:p>
    <w:p w14:paraId="01C2F595">
      <w:pPr>
        <w:wordWrap w:val="0"/>
        <w:adjustRightInd w:val="0"/>
        <w:snapToGrid w:val="0"/>
        <w:spacing w:line="440" w:lineRule="exact"/>
        <w:jc w:val="right"/>
        <w:rPr>
          <w:rFonts w:hint="eastAsia" w:ascii="宋体" w:hAnsi="宋体" w:eastAsia="宋体" w:cs="宋体"/>
          <w:snapToGrid w:val="0"/>
          <w:color w:val="auto"/>
          <w:kern w:val="0"/>
          <w:sz w:val="24"/>
          <w:szCs w:val="24"/>
          <w:highlight w:val="none"/>
        </w:rPr>
      </w:pPr>
    </w:p>
    <w:p w14:paraId="6E8D74F8">
      <w:pPr>
        <w:pStyle w:val="48"/>
        <w:widowControl w:val="0"/>
        <w:wordWrap w:val="0"/>
        <w:adjustRightInd w:val="0"/>
        <w:snapToGrid w:val="0"/>
        <w:spacing w:line="400" w:lineRule="exact"/>
        <w:jc w:val="center"/>
        <w:rPr>
          <w:rFonts w:hint="eastAsia" w:hAnsi="宋体" w:cs="宋体"/>
          <w:snapToGrid w:val="0"/>
          <w:color w:val="auto"/>
          <w:sz w:val="24"/>
          <w:szCs w:val="24"/>
          <w:highlight w:val="none"/>
        </w:rPr>
        <w:sectPr>
          <w:headerReference r:id="rId8" w:type="default"/>
          <w:footerReference r:id="rId9" w:type="default"/>
          <w:endnotePr>
            <w:numFmt w:val="decimal"/>
          </w:endnotePr>
          <w:pgSz w:w="11906" w:h="16838"/>
          <w:pgMar w:top="1701" w:right="1531" w:bottom="1417" w:left="1531" w:header="850" w:footer="992" w:gutter="0"/>
          <w:pgNumType w:fmt="decimal"/>
          <w:cols w:space="720" w:num="1"/>
          <w:docGrid w:linePitch="327" w:charSpace="0"/>
        </w:sectPr>
      </w:pPr>
      <w:r>
        <w:rPr>
          <w:rFonts w:hint="eastAsia" w:ascii="宋体" w:hAnsi="宋体" w:eastAsia="宋体" w:cs="宋体"/>
          <w:snapToGrid w:val="0"/>
          <w:color w:val="auto"/>
          <w:kern w:val="0"/>
          <w:sz w:val="24"/>
          <w:szCs w:val="24"/>
          <w:highlight w:val="none"/>
        </w:rPr>
        <w:t xml:space="preserve">                            </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年</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月</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日</w:t>
      </w:r>
    </w:p>
    <w:p w14:paraId="76A50F25">
      <w:pPr>
        <w:pStyle w:val="4"/>
        <w:tabs>
          <w:tab w:val="left" w:pos="1920"/>
        </w:tabs>
        <w:spacing w:before="0" w:beforeLines="0" w:after="0" w:afterLines="0"/>
        <w:ind w:left="2626" w:hanging="2626" w:hangingChars="1090"/>
        <w:rPr>
          <w:rFonts w:hint="eastAsia" w:ascii="宋体" w:eastAsia="宋体" w:cs="宋体"/>
          <w:b/>
          <w:bCs/>
          <w:snapToGrid w:val="0"/>
          <w:color w:val="auto"/>
          <w:sz w:val="24"/>
          <w:highlight w:val="none"/>
          <w:lang w:val="en-US" w:eastAsia="zh-CN"/>
        </w:rPr>
      </w:pPr>
      <w:bookmarkStart w:id="493" w:name="_Toc21483"/>
      <w:bookmarkStart w:id="494" w:name="_Toc6082"/>
      <w:bookmarkStart w:id="495" w:name="_Toc24272"/>
      <w:bookmarkStart w:id="496" w:name="_Toc549"/>
      <w:bookmarkStart w:id="497" w:name="_Toc30576"/>
      <w:bookmarkStart w:id="498" w:name="_Toc20541"/>
      <w:bookmarkStart w:id="499" w:name="_Toc3412"/>
      <w:bookmarkStart w:id="500" w:name="_Toc17537"/>
      <w:bookmarkStart w:id="501" w:name="_Toc3635"/>
      <w:bookmarkStart w:id="502" w:name="_Toc18531"/>
      <w:bookmarkStart w:id="503" w:name="_Toc30600"/>
      <w:bookmarkStart w:id="504" w:name="_Toc18734"/>
      <w:bookmarkStart w:id="505" w:name="_Toc17917"/>
      <w:bookmarkStart w:id="506" w:name="_Toc28680"/>
      <w:bookmarkStart w:id="507" w:name="_Toc22856"/>
      <w:bookmarkStart w:id="508" w:name="_Toc200338098"/>
      <w:bookmarkStart w:id="509" w:name="_Toc8264"/>
      <w:r>
        <w:rPr>
          <w:rFonts w:hint="eastAsia" w:ascii="宋体" w:hAnsi="宋体" w:eastAsia="宋体" w:cs="宋体"/>
          <w:b/>
          <w:bCs/>
          <w:snapToGrid w:val="0"/>
          <w:color w:val="auto"/>
          <w:sz w:val="24"/>
          <w:highlight w:val="none"/>
        </w:rPr>
        <w:t>格式</w:t>
      </w:r>
      <w:bookmarkStart w:id="510" w:name="_Hlt287950384"/>
      <w:bookmarkEnd w:id="510"/>
      <w:r>
        <w:rPr>
          <w:rFonts w:hint="eastAsia" w:ascii="宋体" w:eastAsia="宋体" w:cs="宋体"/>
          <w:b/>
          <w:bCs/>
          <w:snapToGrid w:val="0"/>
          <w:color w:val="auto"/>
          <w:sz w:val="24"/>
          <w:highlight w:val="none"/>
          <w:lang w:val="en-US" w:eastAsia="zh-CN"/>
        </w:rPr>
        <w:t>八</w:t>
      </w:r>
      <w:r>
        <w:rPr>
          <w:rFonts w:hint="eastAsia" w:ascii="宋体" w:hAnsi="宋体" w:eastAsia="宋体" w:cs="宋体"/>
          <w:b/>
          <w:bCs/>
          <w:snapToGrid w:val="0"/>
          <w:color w:val="auto"/>
          <w:sz w:val="24"/>
          <w:highlight w:val="none"/>
        </w:rPr>
        <w:t xml:space="preserve"> </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r>
        <w:rPr>
          <w:rFonts w:hint="eastAsia" w:ascii="宋体" w:eastAsia="宋体" w:cs="宋体"/>
          <w:b/>
          <w:bCs/>
          <w:snapToGrid w:val="0"/>
          <w:color w:val="auto"/>
          <w:sz w:val="24"/>
          <w:highlight w:val="none"/>
          <w:lang w:val="en-US" w:eastAsia="zh-CN"/>
        </w:rPr>
        <w:t>总监理工程师任职声明（适用于有任职项目）</w:t>
      </w:r>
      <w:bookmarkEnd w:id="507"/>
    </w:p>
    <w:p w14:paraId="58617567">
      <w:pPr>
        <w:rPr>
          <w:rFonts w:hint="eastAsia"/>
          <w:color w:val="auto"/>
          <w:highlight w:val="none"/>
        </w:rPr>
      </w:pPr>
    </w:p>
    <w:p w14:paraId="5030B3B1">
      <w:pPr>
        <w:wordWrap w:val="0"/>
        <w:adjustRightInd w:val="0"/>
        <w:snapToGrid w:val="0"/>
        <w:spacing w:before="260" w:after="260" w:line="440" w:lineRule="exact"/>
        <w:jc w:val="center"/>
        <w:rPr>
          <w:rFonts w:hint="eastAsia" w:hAnsi="宋体" w:cs="宋体"/>
          <w:b/>
          <w:snapToGrid w:val="0"/>
          <w:color w:val="auto"/>
          <w:kern w:val="0"/>
          <w:highlight w:val="none"/>
        </w:rPr>
      </w:pPr>
      <w:r>
        <w:rPr>
          <w:rFonts w:hint="eastAsia" w:hAnsi="宋体" w:cs="宋体"/>
          <w:b/>
          <w:snapToGrid w:val="0"/>
          <w:color w:val="auto"/>
          <w:kern w:val="0"/>
          <w:sz w:val="30"/>
          <w:highlight w:val="none"/>
        </w:rPr>
        <w:t xml:space="preserve"> 总监理工程师任职声明</w:t>
      </w:r>
    </w:p>
    <w:bookmarkEnd w:id="508"/>
    <w:bookmarkEnd w:id="509"/>
    <w:p w14:paraId="15C81F82">
      <w:pPr>
        <w:wordWrap w:val="0"/>
        <w:adjustRightInd w:val="0"/>
        <w:snapToGrid w:val="0"/>
        <w:spacing w:line="400" w:lineRule="exact"/>
        <w:ind w:firstLine="420"/>
        <w:rPr>
          <w:rFonts w:hint="eastAsia" w:hAnsi="宋体" w:cs="宋体"/>
          <w:snapToGrid w:val="0"/>
          <w:color w:val="auto"/>
          <w:kern w:val="0"/>
          <w:sz w:val="21"/>
          <w:szCs w:val="28"/>
          <w:highlight w:val="none"/>
        </w:rPr>
      </w:pPr>
    </w:p>
    <w:p w14:paraId="78D72329">
      <w:pPr>
        <w:wordWrap w:val="0"/>
        <w:adjustRightInd w:val="0"/>
        <w:snapToGrid w:val="0"/>
        <w:spacing w:line="440" w:lineRule="exact"/>
        <w:rPr>
          <w:rFonts w:hint="eastAsia" w:ascii="宋体" w:hAnsi="宋体" w:eastAsia="宋体" w:cs="宋体"/>
          <w:snapToGrid w:val="0"/>
          <w:color w:val="auto"/>
          <w:kern w:val="0"/>
          <w:sz w:val="24"/>
          <w:szCs w:val="24"/>
          <w:highlight w:val="none"/>
        </w:rPr>
      </w:pPr>
      <w:bookmarkStart w:id="511" w:name="_Toc10343"/>
      <w:bookmarkStart w:id="512" w:name="_Toc20233"/>
      <w:bookmarkStart w:id="513" w:name="_Toc15824"/>
      <w:bookmarkStart w:id="514" w:name="_Toc15987"/>
      <w:bookmarkStart w:id="515" w:name="_Toc32518"/>
      <w:bookmarkStart w:id="516" w:name="_Toc3545"/>
      <w:bookmarkStart w:id="517" w:name="_Toc28573"/>
      <w:bookmarkStart w:id="518" w:name="_Toc13501"/>
      <w:r>
        <w:rPr>
          <w:rFonts w:hint="eastAsia" w:ascii="宋体" w:hAnsi="宋体" w:eastAsia="宋体" w:cs="宋体"/>
          <w:snapToGrid w:val="0"/>
          <w:color w:val="auto"/>
          <w:kern w:val="0"/>
          <w:sz w:val="24"/>
          <w:szCs w:val="24"/>
          <w:highlight w:val="none"/>
        </w:rPr>
        <w:t>致：</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（招标人名称）：</w:t>
      </w:r>
    </w:p>
    <w:p w14:paraId="5A12EB4C">
      <w:pPr>
        <w:wordWrap w:val="0"/>
        <w:adjustRightInd w:val="0"/>
        <w:snapToGrid w:val="0"/>
        <w:spacing w:line="440" w:lineRule="exact"/>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我方在此声明，我方拟派往</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（项目名称）的总监理工程师</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（总监理工程师姓名）现阶段正在担任</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个在施（包括已中标未开工、已开工未竣工）建设工程项目的总监理工程师，具体情况详见《总监理工程师任职项目情况表》。</w:t>
      </w:r>
    </w:p>
    <w:p w14:paraId="7217B9EB">
      <w:pPr>
        <w:wordWrap w:val="0"/>
        <w:adjustRightInd w:val="0"/>
        <w:snapToGrid w:val="0"/>
        <w:spacing w:line="440" w:lineRule="exact"/>
        <w:ind w:firstLine="48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我方保证上述信息的真实和准确，并愿意承担因我方就此弄虚作假所引起的一切法律后果。</w:t>
      </w:r>
    </w:p>
    <w:p w14:paraId="4A45BFBE">
      <w:pPr>
        <w:wordWrap w:val="0"/>
        <w:adjustRightInd w:val="0"/>
        <w:snapToGrid w:val="0"/>
        <w:spacing w:line="440" w:lineRule="exact"/>
        <w:ind w:firstLine="48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w:t>
      </w:r>
    </w:p>
    <w:p w14:paraId="4E33BDDD">
      <w:pPr>
        <w:wordWrap w:val="0"/>
        <w:adjustRightInd w:val="0"/>
        <w:snapToGrid w:val="0"/>
        <w:spacing w:line="440" w:lineRule="exact"/>
        <w:ind w:firstLine="48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特此承诺</w:t>
      </w:r>
    </w:p>
    <w:p w14:paraId="7DEB7ACE">
      <w:pPr>
        <w:wordWrap w:val="0"/>
        <w:adjustRightInd w:val="0"/>
        <w:snapToGrid w:val="0"/>
        <w:spacing w:line="440" w:lineRule="exact"/>
        <w:ind w:firstLine="480"/>
        <w:rPr>
          <w:rFonts w:hint="eastAsia" w:ascii="宋体" w:hAnsi="宋体" w:eastAsia="宋体" w:cs="宋体"/>
          <w:snapToGrid w:val="0"/>
          <w:color w:val="auto"/>
          <w:kern w:val="0"/>
          <w:sz w:val="24"/>
          <w:szCs w:val="24"/>
          <w:highlight w:val="none"/>
        </w:rPr>
      </w:pPr>
    </w:p>
    <w:p w14:paraId="4ACB8041">
      <w:pPr>
        <w:wordWrap w:val="0"/>
        <w:adjustRightInd w:val="0"/>
        <w:snapToGrid w:val="0"/>
        <w:spacing w:line="440" w:lineRule="exac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w:t>
      </w:r>
    </w:p>
    <w:p w14:paraId="397FFF1B">
      <w:pPr>
        <w:wordWrap w:val="0"/>
        <w:adjustRightInd w:val="0"/>
        <w:snapToGrid w:val="0"/>
        <w:spacing w:line="440" w:lineRule="exact"/>
        <w:jc w:val="righ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投标人：</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（盖单位章）</w:t>
      </w:r>
    </w:p>
    <w:p w14:paraId="2FDB9EFE">
      <w:pPr>
        <w:wordWrap w:val="0"/>
        <w:adjustRightInd w:val="0"/>
        <w:snapToGrid w:val="0"/>
        <w:spacing w:line="440" w:lineRule="exact"/>
        <w:jc w:val="right"/>
        <w:rPr>
          <w:rFonts w:hint="eastAsia" w:ascii="宋体" w:hAnsi="宋体" w:eastAsia="宋体" w:cs="宋体"/>
          <w:snapToGrid w:val="0"/>
          <w:color w:val="auto"/>
          <w:kern w:val="0"/>
          <w:sz w:val="24"/>
          <w:szCs w:val="24"/>
          <w:highlight w:val="none"/>
        </w:rPr>
      </w:pPr>
    </w:p>
    <w:p w14:paraId="4F6A3C93">
      <w:pPr>
        <w:wordWrap w:val="0"/>
        <w:adjustRightInd w:val="0"/>
        <w:snapToGrid w:val="0"/>
        <w:spacing w:line="440" w:lineRule="exact"/>
        <w:jc w:val="right"/>
        <w:rPr>
          <w:rFonts w:hint="eastAsia" w:ascii="宋体" w:hAnsi="宋体" w:eastAsia="宋体" w:cs="宋体"/>
          <w:snapToGrid w:val="0"/>
          <w:color w:val="auto"/>
          <w:kern w:val="0"/>
          <w:sz w:val="24"/>
          <w:szCs w:val="24"/>
          <w:highlight w:val="none"/>
        </w:rPr>
      </w:pPr>
    </w:p>
    <w:p w14:paraId="044C9164">
      <w:pPr>
        <w:wordWrap w:val="0"/>
        <w:adjustRightInd w:val="0"/>
        <w:snapToGrid w:val="0"/>
        <w:spacing w:line="440" w:lineRule="exact"/>
        <w:jc w:val="righ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法定代表人或其委托代理人：</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（签字或盖章）</w:t>
      </w:r>
    </w:p>
    <w:p w14:paraId="4790B264">
      <w:pPr>
        <w:wordWrap w:val="0"/>
        <w:adjustRightInd w:val="0"/>
        <w:snapToGrid w:val="0"/>
        <w:spacing w:line="440" w:lineRule="exact"/>
        <w:jc w:val="right"/>
        <w:rPr>
          <w:rFonts w:hint="eastAsia" w:ascii="宋体" w:hAnsi="宋体" w:eastAsia="宋体" w:cs="宋体"/>
          <w:snapToGrid w:val="0"/>
          <w:color w:val="auto"/>
          <w:kern w:val="0"/>
          <w:sz w:val="24"/>
          <w:szCs w:val="24"/>
          <w:highlight w:val="none"/>
        </w:rPr>
      </w:pPr>
    </w:p>
    <w:p w14:paraId="10CA8AA3">
      <w:pPr>
        <w:wordWrap/>
        <w:adjustRightInd w:val="0"/>
        <w:snapToGrid w:val="0"/>
        <w:spacing w:line="44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u w:val="none"/>
          <w:lang w:val="en-US" w:eastAsia="zh-CN"/>
        </w:rPr>
        <w:t xml:space="preserve">                               </w:t>
      </w:r>
      <w:r>
        <w:rPr>
          <w:rFonts w:hint="eastAsia" w:ascii="宋体" w:hAnsi="宋体" w:eastAsia="宋体" w:cs="宋体"/>
          <w:snapToGrid w:val="0"/>
          <w:color w:val="auto"/>
          <w:kern w:val="0"/>
          <w:sz w:val="24"/>
          <w:szCs w:val="24"/>
          <w:highlight w:val="none"/>
          <w:u w:val="single"/>
          <w:lang w:val="en-US" w:eastAsia="zh-CN"/>
        </w:rPr>
        <w:t xml:space="preserve"> </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b w:val="0"/>
          <w:bCs w:val="0"/>
          <w:snapToGrid w:val="0"/>
          <w:color w:val="auto"/>
          <w:kern w:val="0"/>
          <w:sz w:val="24"/>
          <w:szCs w:val="24"/>
          <w:highlight w:val="none"/>
          <w:u w:val="single"/>
        </w:rPr>
        <w:t xml:space="preserve">        </w:t>
      </w:r>
      <w:r>
        <w:rPr>
          <w:rFonts w:hint="eastAsia" w:ascii="宋体" w:hAnsi="宋体" w:eastAsia="宋体" w:cs="宋体"/>
          <w:b w:val="0"/>
          <w:bCs w:val="0"/>
          <w:snapToGrid w:val="0"/>
          <w:color w:val="auto"/>
          <w:kern w:val="0"/>
          <w:sz w:val="24"/>
          <w:szCs w:val="24"/>
          <w:highlight w:val="none"/>
        </w:rPr>
        <w:t>年</w:t>
      </w:r>
      <w:r>
        <w:rPr>
          <w:rFonts w:hint="eastAsia" w:ascii="宋体" w:hAnsi="宋体" w:eastAsia="宋体" w:cs="宋体"/>
          <w:b w:val="0"/>
          <w:bCs w:val="0"/>
          <w:snapToGrid w:val="0"/>
          <w:color w:val="auto"/>
          <w:kern w:val="0"/>
          <w:sz w:val="24"/>
          <w:szCs w:val="24"/>
          <w:highlight w:val="none"/>
          <w:u w:val="single"/>
        </w:rPr>
        <w:t xml:space="preserve">        </w:t>
      </w:r>
      <w:r>
        <w:rPr>
          <w:rFonts w:hint="eastAsia" w:ascii="宋体" w:hAnsi="宋体" w:eastAsia="宋体" w:cs="宋体"/>
          <w:b w:val="0"/>
          <w:bCs w:val="0"/>
          <w:snapToGrid w:val="0"/>
          <w:color w:val="auto"/>
          <w:kern w:val="0"/>
          <w:sz w:val="24"/>
          <w:szCs w:val="24"/>
          <w:highlight w:val="none"/>
        </w:rPr>
        <w:t>月</w:t>
      </w:r>
      <w:r>
        <w:rPr>
          <w:rFonts w:hint="eastAsia" w:ascii="宋体" w:hAnsi="宋体" w:eastAsia="宋体" w:cs="宋体"/>
          <w:b w:val="0"/>
          <w:bCs w:val="0"/>
          <w:snapToGrid w:val="0"/>
          <w:color w:val="auto"/>
          <w:kern w:val="0"/>
          <w:sz w:val="24"/>
          <w:szCs w:val="24"/>
          <w:highlight w:val="none"/>
          <w:u w:val="single"/>
        </w:rPr>
        <w:t xml:space="preserve">        </w:t>
      </w:r>
      <w:r>
        <w:rPr>
          <w:rFonts w:hint="eastAsia" w:ascii="宋体" w:hAnsi="宋体" w:eastAsia="宋体" w:cs="宋体"/>
          <w:b w:val="0"/>
          <w:bCs w:val="0"/>
          <w:snapToGrid w:val="0"/>
          <w:color w:val="auto"/>
          <w:kern w:val="0"/>
          <w:sz w:val="24"/>
          <w:szCs w:val="24"/>
          <w:highlight w:val="none"/>
        </w:rPr>
        <w:t>日</w:t>
      </w:r>
    </w:p>
    <w:p w14:paraId="57D676B8">
      <w:pPr>
        <w:rPr>
          <w:rFonts w:hint="eastAsia" w:ascii="宋体" w:hAnsi="宋体" w:eastAsia="宋体" w:cs="宋体"/>
          <w:b/>
          <w:bCs/>
          <w:snapToGrid w:val="0"/>
          <w:color w:val="auto"/>
          <w:kern w:val="2"/>
          <w:sz w:val="24"/>
          <w:szCs w:val="28"/>
          <w:highlight w:val="none"/>
          <w:lang w:val="en-US" w:eastAsia="zh-CN" w:bidi="ar-SA"/>
        </w:rPr>
      </w:pPr>
      <w:bookmarkStart w:id="519" w:name="_Toc274"/>
      <w:bookmarkStart w:id="520" w:name="_Toc19372"/>
      <w:bookmarkStart w:id="521" w:name="_Toc22526"/>
      <w:bookmarkStart w:id="522" w:name="_Toc29191"/>
      <w:bookmarkStart w:id="523" w:name="_Toc31714"/>
      <w:bookmarkStart w:id="524" w:name="_Toc30865"/>
      <w:r>
        <w:rPr>
          <w:rFonts w:hint="eastAsia" w:ascii="宋体" w:hAnsi="宋体" w:eastAsia="宋体" w:cs="宋体"/>
          <w:b/>
          <w:bCs/>
          <w:snapToGrid w:val="0"/>
          <w:color w:val="auto"/>
          <w:kern w:val="2"/>
          <w:sz w:val="24"/>
          <w:szCs w:val="28"/>
          <w:highlight w:val="none"/>
          <w:lang w:val="en-US" w:eastAsia="zh-CN" w:bidi="ar-SA"/>
        </w:rPr>
        <w:br w:type="page"/>
      </w:r>
    </w:p>
    <w:p w14:paraId="00DA1423">
      <w:pPr>
        <w:tabs>
          <w:tab w:val="left" w:pos="5250"/>
        </w:tabs>
        <w:bidi w:val="0"/>
        <w:outlineLvl w:val="1"/>
        <w:rPr>
          <w:rFonts w:hint="eastAsia" w:ascii="宋体" w:hAnsi="宋体" w:eastAsia="宋体" w:cs="宋体"/>
          <w:b/>
          <w:bCs/>
          <w:snapToGrid w:val="0"/>
          <w:color w:val="auto"/>
          <w:kern w:val="2"/>
          <w:sz w:val="24"/>
          <w:szCs w:val="28"/>
          <w:highlight w:val="none"/>
          <w:lang w:val="en-US" w:eastAsia="zh-CN" w:bidi="ar-SA"/>
        </w:rPr>
      </w:pPr>
      <w:bookmarkStart w:id="525" w:name="_Toc8240"/>
      <w:r>
        <w:rPr>
          <w:rFonts w:hint="eastAsia" w:ascii="宋体" w:hAnsi="宋体" w:eastAsia="宋体" w:cs="宋体"/>
          <w:b/>
          <w:bCs/>
          <w:snapToGrid w:val="0"/>
          <w:color w:val="auto"/>
          <w:kern w:val="2"/>
          <w:sz w:val="24"/>
          <w:szCs w:val="28"/>
          <w:highlight w:val="none"/>
          <w:lang w:val="en-US" w:eastAsia="zh-CN" w:bidi="ar-SA"/>
        </w:rPr>
        <w:t xml:space="preserve">格式九 </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r>
        <w:rPr>
          <w:rFonts w:hint="eastAsia" w:ascii="宋体" w:hAnsi="宋体" w:eastAsia="宋体" w:cs="宋体"/>
          <w:b/>
          <w:bCs/>
          <w:snapToGrid w:val="0"/>
          <w:color w:val="auto"/>
          <w:kern w:val="2"/>
          <w:sz w:val="24"/>
          <w:szCs w:val="28"/>
          <w:highlight w:val="none"/>
          <w:lang w:val="en-US" w:eastAsia="zh-CN" w:bidi="ar-SA"/>
        </w:rPr>
        <w:t>总监理工程师任职项目情况表</w:t>
      </w:r>
      <w:bookmarkEnd w:id="525"/>
    </w:p>
    <w:p w14:paraId="38DE35C7">
      <w:pPr>
        <w:wordWrap w:val="0"/>
        <w:adjustRightInd w:val="0"/>
        <w:snapToGrid w:val="0"/>
        <w:spacing w:line="440" w:lineRule="exact"/>
        <w:jc w:val="left"/>
        <w:rPr>
          <w:rFonts w:hint="eastAsia" w:hAnsi="宋体" w:cs="宋体"/>
          <w:b/>
          <w:bCs/>
          <w:snapToGrid w:val="0"/>
          <w:color w:val="auto"/>
          <w:kern w:val="0"/>
          <w:szCs w:val="24"/>
          <w:highlight w:val="none"/>
        </w:rPr>
      </w:pPr>
    </w:p>
    <w:p w14:paraId="4EA9D39C">
      <w:pPr>
        <w:wordWrap w:val="0"/>
        <w:adjustRightInd w:val="0"/>
        <w:snapToGrid w:val="0"/>
        <w:spacing w:line="440" w:lineRule="exact"/>
        <w:ind w:left="0" w:leftChars="0" w:firstLine="0" w:firstLineChars="0"/>
        <w:jc w:val="center"/>
        <w:rPr>
          <w:rFonts w:hint="eastAsia" w:hAnsi="宋体" w:cs="宋体"/>
          <w:snapToGrid w:val="0"/>
          <w:color w:val="auto"/>
          <w:kern w:val="0"/>
          <w:szCs w:val="28"/>
          <w:highlight w:val="none"/>
        </w:rPr>
      </w:pPr>
      <w:r>
        <w:rPr>
          <w:rFonts w:hint="eastAsia" w:hAnsi="宋体" w:cs="宋体"/>
          <w:b/>
          <w:snapToGrid w:val="0"/>
          <w:color w:val="auto"/>
          <w:kern w:val="0"/>
          <w:sz w:val="30"/>
          <w:highlight w:val="none"/>
        </w:rPr>
        <w:t>总监理工程师任职项目情况表</w:t>
      </w:r>
      <w:r>
        <w:rPr>
          <w:rFonts w:hint="eastAsia" w:ascii="宋体" w:hAnsi="宋体" w:eastAsia="宋体" w:cs="宋体"/>
          <w:b/>
          <w:caps w:val="0"/>
          <w:smallCaps w:val="0"/>
          <w:snapToGrid w:val="0"/>
          <w:color w:val="auto"/>
          <w:spacing w:val="0"/>
          <w:kern w:val="0"/>
          <w:sz w:val="30"/>
          <w:highlight w:val="none"/>
          <w:lang w:eastAsia="zh-CN"/>
        </w:rPr>
        <w:t>（）</w:t>
      </w:r>
    </w:p>
    <w:p w14:paraId="17A06DA0">
      <w:pPr>
        <w:pStyle w:val="49"/>
        <w:wordWrap w:val="0"/>
        <w:adjustRightInd w:val="0"/>
        <w:snapToGrid w:val="0"/>
        <w:spacing w:line="440" w:lineRule="exact"/>
        <w:jc w:val="right"/>
        <w:rPr>
          <w:rFonts w:hint="eastAsia" w:hAnsi="宋体" w:cs="宋体"/>
          <w:snapToGrid w:val="0"/>
          <w:color w:val="auto"/>
          <w:kern w:val="0"/>
          <w:highlight w:val="none"/>
        </w:rPr>
      </w:pPr>
    </w:p>
    <w:tbl>
      <w:tblPr>
        <w:tblStyle w:val="2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05"/>
        <w:gridCol w:w="2771"/>
        <w:gridCol w:w="1635"/>
        <w:gridCol w:w="2594"/>
      </w:tblGrid>
      <w:tr w14:paraId="133FA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505" w:type="dxa"/>
            <w:vAlign w:val="center"/>
          </w:tcPr>
          <w:p w14:paraId="74E317D7">
            <w:pPr>
              <w:pStyle w:val="52"/>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项目名称</w:t>
            </w:r>
          </w:p>
        </w:tc>
        <w:tc>
          <w:tcPr>
            <w:tcW w:w="2771" w:type="dxa"/>
            <w:vAlign w:val="center"/>
          </w:tcPr>
          <w:p w14:paraId="7EAE93A2">
            <w:pPr>
              <w:pStyle w:val="52"/>
              <w:wordWrap w:val="0"/>
              <w:adjustRightInd w:val="0"/>
              <w:snapToGrid w:val="0"/>
              <w:jc w:val="center"/>
              <w:rPr>
                <w:rFonts w:hint="eastAsia" w:ascii="宋体" w:hAnsi="宋体" w:eastAsia="宋体" w:cs="宋体"/>
                <w:snapToGrid w:val="0"/>
                <w:color w:val="auto"/>
                <w:kern w:val="0"/>
                <w:szCs w:val="21"/>
                <w:highlight w:val="none"/>
              </w:rPr>
            </w:pPr>
          </w:p>
        </w:tc>
        <w:tc>
          <w:tcPr>
            <w:tcW w:w="1635" w:type="dxa"/>
            <w:vAlign w:val="center"/>
          </w:tcPr>
          <w:p w14:paraId="40A51A17">
            <w:pPr>
              <w:pStyle w:val="52"/>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项目所在地</w:t>
            </w:r>
          </w:p>
        </w:tc>
        <w:tc>
          <w:tcPr>
            <w:tcW w:w="2594" w:type="dxa"/>
            <w:vAlign w:val="center"/>
          </w:tcPr>
          <w:p w14:paraId="5D31E7A9">
            <w:pPr>
              <w:pStyle w:val="52"/>
              <w:wordWrap w:val="0"/>
              <w:adjustRightInd w:val="0"/>
              <w:snapToGrid w:val="0"/>
              <w:jc w:val="center"/>
              <w:rPr>
                <w:rFonts w:hint="eastAsia" w:ascii="宋体" w:hAnsi="宋体" w:eastAsia="宋体" w:cs="宋体"/>
                <w:snapToGrid w:val="0"/>
                <w:color w:val="auto"/>
                <w:kern w:val="0"/>
                <w:szCs w:val="21"/>
                <w:highlight w:val="none"/>
              </w:rPr>
            </w:pPr>
          </w:p>
        </w:tc>
      </w:tr>
      <w:tr w14:paraId="29430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505" w:type="dxa"/>
            <w:vAlign w:val="center"/>
          </w:tcPr>
          <w:p w14:paraId="5D37D6A1">
            <w:pPr>
              <w:pStyle w:val="52"/>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委托人名称</w:t>
            </w:r>
          </w:p>
        </w:tc>
        <w:tc>
          <w:tcPr>
            <w:tcW w:w="2771" w:type="dxa"/>
            <w:vAlign w:val="center"/>
          </w:tcPr>
          <w:p w14:paraId="52E43397">
            <w:pPr>
              <w:pStyle w:val="52"/>
              <w:wordWrap w:val="0"/>
              <w:adjustRightInd w:val="0"/>
              <w:snapToGrid w:val="0"/>
              <w:jc w:val="center"/>
              <w:rPr>
                <w:rFonts w:hint="eastAsia" w:ascii="宋体" w:hAnsi="宋体" w:eastAsia="宋体" w:cs="宋体"/>
                <w:snapToGrid w:val="0"/>
                <w:color w:val="auto"/>
                <w:kern w:val="0"/>
                <w:szCs w:val="21"/>
                <w:highlight w:val="none"/>
              </w:rPr>
            </w:pPr>
          </w:p>
        </w:tc>
        <w:tc>
          <w:tcPr>
            <w:tcW w:w="1635" w:type="dxa"/>
            <w:vAlign w:val="center"/>
          </w:tcPr>
          <w:p w14:paraId="202B13BC">
            <w:pPr>
              <w:pStyle w:val="52"/>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委托人地址</w:t>
            </w:r>
          </w:p>
        </w:tc>
        <w:tc>
          <w:tcPr>
            <w:tcW w:w="2594" w:type="dxa"/>
            <w:vAlign w:val="center"/>
          </w:tcPr>
          <w:p w14:paraId="1DFAE495">
            <w:pPr>
              <w:pStyle w:val="52"/>
              <w:wordWrap w:val="0"/>
              <w:adjustRightInd w:val="0"/>
              <w:snapToGrid w:val="0"/>
              <w:jc w:val="center"/>
              <w:rPr>
                <w:rFonts w:hint="eastAsia" w:ascii="宋体" w:hAnsi="宋体" w:eastAsia="宋体" w:cs="宋体"/>
                <w:snapToGrid w:val="0"/>
                <w:color w:val="auto"/>
                <w:kern w:val="0"/>
                <w:szCs w:val="21"/>
                <w:highlight w:val="none"/>
              </w:rPr>
            </w:pPr>
          </w:p>
        </w:tc>
      </w:tr>
      <w:tr w14:paraId="16AFE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505" w:type="dxa"/>
            <w:vAlign w:val="center"/>
          </w:tcPr>
          <w:p w14:paraId="2E31B64D">
            <w:pPr>
              <w:pStyle w:val="52"/>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委托人电话</w:t>
            </w:r>
          </w:p>
        </w:tc>
        <w:tc>
          <w:tcPr>
            <w:tcW w:w="2771" w:type="dxa"/>
            <w:vAlign w:val="center"/>
          </w:tcPr>
          <w:p w14:paraId="435A9510">
            <w:pPr>
              <w:pStyle w:val="52"/>
              <w:wordWrap w:val="0"/>
              <w:adjustRightInd w:val="0"/>
              <w:snapToGrid w:val="0"/>
              <w:jc w:val="center"/>
              <w:rPr>
                <w:rFonts w:hint="eastAsia" w:ascii="宋体" w:hAnsi="宋体" w:eastAsia="宋体" w:cs="宋体"/>
                <w:snapToGrid w:val="0"/>
                <w:color w:val="auto"/>
                <w:kern w:val="0"/>
                <w:szCs w:val="21"/>
                <w:highlight w:val="none"/>
              </w:rPr>
            </w:pPr>
          </w:p>
        </w:tc>
        <w:tc>
          <w:tcPr>
            <w:tcW w:w="1635" w:type="dxa"/>
            <w:vAlign w:val="center"/>
          </w:tcPr>
          <w:p w14:paraId="3F4918E2">
            <w:pPr>
              <w:pStyle w:val="52"/>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总监理工程师</w:t>
            </w:r>
          </w:p>
        </w:tc>
        <w:tc>
          <w:tcPr>
            <w:tcW w:w="2594" w:type="dxa"/>
            <w:vAlign w:val="center"/>
          </w:tcPr>
          <w:p w14:paraId="26C339AF">
            <w:pPr>
              <w:pStyle w:val="52"/>
              <w:wordWrap w:val="0"/>
              <w:adjustRightInd w:val="0"/>
              <w:snapToGrid w:val="0"/>
              <w:jc w:val="center"/>
              <w:rPr>
                <w:rFonts w:hint="eastAsia" w:ascii="宋体" w:hAnsi="宋体" w:eastAsia="宋体" w:cs="宋体"/>
                <w:snapToGrid w:val="0"/>
                <w:color w:val="auto"/>
                <w:kern w:val="0"/>
                <w:szCs w:val="21"/>
                <w:highlight w:val="none"/>
              </w:rPr>
            </w:pPr>
          </w:p>
        </w:tc>
      </w:tr>
      <w:tr w14:paraId="6AF99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505" w:type="dxa"/>
            <w:vAlign w:val="center"/>
          </w:tcPr>
          <w:p w14:paraId="72DDCA7C">
            <w:pPr>
              <w:pStyle w:val="52"/>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监理服务期限</w:t>
            </w:r>
          </w:p>
        </w:tc>
        <w:tc>
          <w:tcPr>
            <w:tcW w:w="2771" w:type="dxa"/>
            <w:vAlign w:val="center"/>
          </w:tcPr>
          <w:p w14:paraId="07EA6D4F">
            <w:pPr>
              <w:pStyle w:val="52"/>
              <w:wordWrap w:val="0"/>
              <w:adjustRightInd w:val="0"/>
              <w:snapToGrid w:val="0"/>
              <w:jc w:val="center"/>
              <w:rPr>
                <w:rFonts w:hint="eastAsia" w:ascii="宋体" w:hAnsi="宋体" w:eastAsia="宋体" w:cs="宋体"/>
                <w:snapToGrid w:val="0"/>
                <w:color w:val="auto"/>
                <w:kern w:val="0"/>
                <w:szCs w:val="21"/>
                <w:highlight w:val="none"/>
              </w:rPr>
            </w:pPr>
          </w:p>
        </w:tc>
        <w:tc>
          <w:tcPr>
            <w:tcW w:w="1635" w:type="dxa"/>
            <w:vAlign w:val="center"/>
          </w:tcPr>
          <w:p w14:paraId="4CEF9DC6">
            <w:pPr>
              <w:pStyle w:val="52"/>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监理内容</w:t>
            </w:r>
          </w:p>
        </w:tc>
        <w:tc>
          <w:tcPr>
            <w:tcW w:w="2594" w:type="dxa"/>
            <w:vAlign w:val="center"/>
          </w:tcPr>
          <w:p w14:paraId="3F130616">
            <w:pPr>
              <w:pStyle w:val="52"/>
              <w:wordWrap w:val="0"/>
              <w:adjustRightInd w:val="0"/>
              <w:snapToGrid w:val="0"/>
              <w:jc w:val="center"/>
              <w:rPr>
                <w:rFonts w:hint="eastAsia" w:ascii="宋体" w:hAnsi="宋体" w:eastAsia="宋体" w:cs="宋体"/>
                <w:snapToGrid w:val="0"/>
                <w:color w:val="auto"/>
                <w:kern w:val="0"/>
                <w:szCs w:val="21"/>
                <w:highlight w:val="none"/>
              </w:rPr>
            </w:pPr>
          </w:p>
        </w:tc>
      </w:tr>
      <w:tr w14:paraId="76ADB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exact"/>
          <w:jc w:val="center"/>
        </w:trPr>
        <w:tc>
          <w:tcPr>
            <w:tcW w:w="1505" w:type="dxa"/>
            <w:vAlign w:val="center"/>
          </w:tcPr>
          <w:p w14:paraId="12C213F1">
            <w:pPr>
              <w:pStyle w:val="52"/>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项目描述</w:t>
            </w:r>
          </w:p>
        </w:tc>
        <w:tc>
          <w:tcPr>
            <w:tcW w:w="7000" w:type="dxa"/>
            <w:gridSpan w:val="3"/>
            <w:vAlign w:val="center"/>
          </w:tcPr>
          <w:p w14:paraId="04F752A5">
            <w:pPr>
              <w:pStyle w:val="52"/>
              <w:wordWrap w:val="0"/>
              <w:adjustRightInd w:val="0"/>
              <w:snapToGrid w:val="0"/>
              <w:jc w:val="left"/>
              <w:rPr>
                <w:rFonts w:hint="eastAsia" w:ascii="宋体" w:hAnsi="宋体" w:eastAsia="宋体" w:cs="宋体"/>
                <w:snapToGrid w:val="0"/>
                <w:color w:val="auto"/>
                <w:kern w:val="0"/>
                <w:szCs w:val="21"/>
                <w:highlight w:val="none"/>
              </w:rPr>
            </w:pPr>
          </w:p>
        </w:tc>
      </w:tr>
      <w:tr w14:paraId="231B7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05" w:type="dxa"/>
            <w:vAlign w:val="center"/>
          </w:tcPr>
          <w:p w14:paraId="4C270136">
            <w:pPr>
              <w:pStyle w:val="52"/>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委托人声明</w:t>
            </w:r>
          </w:p>
        </w:tc>
        <w:tc>
          <w:tcPr>
            <w:tcW w:w="7000" w:type="dxa"/>
            <w:gridSpan w:val="3"/>
            <w:vAlign w:val="center"/>
          </w:tcPr>
          <w:p w14:paraId="15C99D67">
            <w:pPr>
              <w:pStyle w:val="52"/>
              <w:adjustRightInd w:val="0"/>
              <w:snapToGrid w:val="0"/>
              <w:spacing w:line="360" w:lineRule="auto"/>
              <w:rPr>
                <w:rFonts w:hint="eastAsia" w:ascii="宋体" w:hAnsi="宋体" w:eastAsia="宋体" w:cs="宋体"/>
                <w:snapToGrid w:val="0"/>
                <w:color w:val="auto"/>
                <w:kern w:val="0"/>
                <w:szCs w:val="21"/>
                <w:highlight w:val="none"/>
              </w:rPr>
            </w:pPr>
          </w:p>
          <w:p w14:paraId="4C8C82C1">
            <w:pPr>
              <w:pStyle w:val="52"/>
              <w:adjustRightInd w:val="0"/>
              <w:snapToGrid w:val="0"/>
              <w:spacing w:line="360" w:lineRule="auto"/>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致：</w:t>
            </w:r>
            <w:r>
              <w:rPr>
                <w:rFonts w:hint="eastAsia" w:ascii="宋体" w:hAnsi="宋体" w:eastAsia="宋体" w:cs="宋体"/>
                <w:snapToGrid w:val="0"/>
                <w:color w:val="auto"/>
                <w:kern w:val="0"/>
                <w:szCs w:val="21"/>
                <w:highlight w:val="none"/>
                <w:u w:val="single"/>
              </w:rPr>
              <w:t>（本招标项目招标人名称）</w:t>
            </w:r>
          </w:p>
          <w:p w14:paraId="1B55F69B">
            <w:pPr>
              <w:pStyle w:val="52"/>
              <w:adjustRightInd w:val="0"/>
              <w:snapToGrid w:val="0"/>
              <w:spacing w:line="360" w:lineRule="auto"/>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 xml:space="preserve">    我方在此声明：</w:t>
            </w:r>
          </w:p>
          <w:p w14:paraId="730A0EE8">
            <w:pPr>
              <w:pStyle w:val="52"/>
              <w:adjustRightInd w:val="0"/>
              <w:snapToGrid w:val="0"/>
              <w:spacing w:line="360" w:lineRule="auto"/>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 xml:space="preserve">    一、在</w:t>
            </w:r>
            <w:r>
              <w:rPr>
                <w:rFonts w:hint="eastAsia" w:ascii="宋体" w:hAnsi="宋体" w:eastAsia="宋体" w:cs="宋体"/>
                <w:snapToGrid w:val="0"/>
                <w:color w:val="auto"/>
                <w:kern w:val="0"/>
                <w:szCs w:val="21"/>
                <w:highlight w:val="none"/>
                <w:u w:val="single"/>
              </w:rPr>
              <w:t xml:space="preserve"> （拟派总监姓名） </w:t>
            </w:r>
            <w:r>
              <w:rPr>
                <w:rFonts w:hint="eastAsia" w:ascii="宋体" w:hAnsi="宋体" w:eastAsia="宋体" w:cs="宋体"/>
                <w:snapToGrid w:val="0"/>
                <w:color w:val="auto"/>
                <w:kern w:val="0"/>
                <w:szCs w:val="21"/>
                <w:highlight w:val="none"/>
              </w:rPr>
              <w:t>同志任我方在施项目总监理工程师期间，如果</w:t>
            </w:r>
            <w:r>
              <w:rPr>
                <w:rFonts w:hint="eastAsia" w:ascii="宋体" w:hAnsi="宋体" w:eastAsia="宋体" w:cs="宋体"/>
                <w:snapToGrid w:val="0"/>
                <w:color w:val="auto"/>
                <w:kern w:val="0"/>
                <w:szCs w:val="21"/>
                <w:highlight w:val="none"/>
                <w:u w:val="single"/>
              </w:rPr>
              <w:t xml:space="preserve"> （投标人名称） </w:t>
            </w:r>
            <w:r>
              <w:rPr>
                <w:rFonts w:hint="eastAsia" w:ascii="宋体" w:hAnsi="宋体" w:eastAsia="宋体" w:cs="宋体"/>
                <w:snapToGrid w:val="0"/>
                <w:color w:val="auto"/>
                <w:kern w:val="0"/>
                <w:szCs w:val="21"/>
                <w:highlight w:val="none"/>
              </w:rPr>
              <w:t>中标你方招标项目监理业务，在</w:t>
            </w:r>
            <w:r>
              <w:rPr>
                <w:rFonts w:hint="eastAsia" w:ascii="宋体" w:hAnsi="宋体" w:eastAsia="宋体" w:cs="宋体"/>
                <w:snapToGrid w:val="0"/>
                <w:color w:val="auto"/>
                <w:kern w:val="0"/>
                <w:szCs w:val="21"/>
                <w:highlight w:val="none"/>
                <w:u w:val="single"/>
              </w:rPr>
              <w:t xml:space="preserve"> （拟派总监姓名） </w:t>
            </w:r>
            <w:r>
              <w:rPr>
                <w:rFonts w:hint="eastAsia" w:ascii="宋体" w:hAnsi="宋体" w:eastAsia="宋体" w:cs="宋体"/>
                <w:snapToGrid w:val="0"/>
                <w:color w:val="auto"/>
                <w:kern w:val="0"/>
                <w:szCs w:val="21"/>
                <w:highlight w:val="none"/>
              </w:rPr>
              <w:t>同志目前担任总监理工程师职务的项目总数不超过两个（含我方在施项目）的前提下，我方同意其同时担任你方招标项目的总监理工程师；如果未中标，以上声明自动失效。</w:t>
            </w:r>
          </w:p>
          <w:p w14:paraId="4CEA5ACE">
            <w:pPr>
              <w:pStyle w:val="52"/>
              <w:adjustRightInd w:val="0"/>
              <w:snapToGrid w:val="0"/>
              <w:spacing w:line="360" w:lineRule="auto"/>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 xml:space="preserve">    二、无论</w:t>
            </w:r>
            <w:r>
              <w:rPr>
                <w:rFonts w:hint="eastAsia" w:ascii="宋体" w:hAnsi="宋体" w:eastAsia="宋体" w:cs="宋体"/>
                <w:snapToGrid w:val="0"/>
                <w:color w:val="auto"/>
                <w:kern w:val="0"/>
                <w:szCs w:val="21"/>
                <w:highlight w:val="none"/>
                <w:u w:val="single"/>
              </w:rPr>
              <w:t xml:space="preserve"> （拟派总监姓名） </w:t>
            </w:r>
            <w:r>
              <w:rPr>
                <w:rFonts w:hint="eastAsia" w:ascii="宋体" w:hAnsi="宋体" w:eastAsia="宋体" w:cs="宋体"/>
                <w:snapToGrid w:val="0"/>
                <w:color w:val="auto"/>
                <w:kern w:val="0"/>
                <w:szCs w:val="21"/>
                <w:highlight w:val="none"/>
              </w:rPr>
              <w:t>同志是否担任其他建设项目的总监理工程师，</w:t>
            </w:r>
            <w:r>
              <w:rPr>
                <w:rFonts w:hint="eastAsia" w:ascii="宋体" w:hAnsi="宋体" w:eastAsia="宋体" w:cs="宋体"/>
                <w:snapToGrid w:val="0"/>
                <w:color w:val="auto"/>
                <w:kern w:val="0"/>
                <w:szCs w:val="21"/>
                <w:highlight w:val="none"/>
                <w:u w:val="single"/>
              </w:rPr>
              <w:t xml:space="preserve"> （投标人名称） </w:t>
            </w:r>
            <w:r>
              <w:rPr>
                <w:rFonts w:hint="eastAsia" w:ascii="宋体" w:hAnsi="宋体" w:eastAsia="宋体" w:cs="宋体"/>
                <w:snapToGrid w:val="0"/>
                <w:color w:val="auto"/>
                <w:kern w:val="0"/>
                <w:szCs w:val="21"/>
                <w:highlight w:val="none"/>
              </w:rPr>
              <w:t>都必须完全、严格履行我方在施项目监理合同中约定的所有义务，并确保服务内容、服务质量不得有任何减少或降低。</w:t>
            </w:r>
          </w:p>
          <w:p w14:paraId="2E10A910">
            <w:pPr>
              <w:pStyle w:val="52"/>
              <w:adjustRightInd w:val="0"/>
              <w:snapToGrid w:val="0"/>
              <w:spacing w:line="360" w:lineRule="auto"/>
              <w:rPr>
                <w:rFonts w:hint="eastAsia" w:ascii="宋体" w:hAnsi="宋体" w:eastAsia="宋体" w:cs="宋体"/>
                <w:snapToGrid w:val="0"/>
                <w:color w:val="auto"/>
                <w:kern w:val="0"/>
                <w:szCs w:val="21"/>
                <w:highlight w:val="none"/>
              </w:rPr>
            </w:pPr>
          </w:p>
          <w:p w14:paraId="38347C57">
            <w:pPr>
              <w:pStyle w:val="52"/>
              <w:adjustRightInd w:val="0"/>
              <w:snapToGrid w:val="0"/>
              <w:spacing w:line="360" w:lineRule="auto"/>
              <w:rPr>
                <w:rFonts w:hint="eastAsia" w:ascii="宋体" w:hAnsi="宋体" w:eastAsia="宋体" w:cs="宋体"/>
                <w:snapToGrid w:val="0"/>
                <w:color w:val="auto"/>
                <w:kern w:val="0"/>
                <w:szCs w:val="21"/>
                <w:highlight w:val="none"/>
              </w:rPr>
            </w:pPr>
          </w:p>
          <w:p w14:paraId="047F8C1E">
            <w:pPr>
              <w:pStyle w:val="52"/>
              <w:adjustRightInd w:val="0"/>
              <w:snapToGrid w:val="0"/>
              <w:spacing w:line="360" w:lineRule="auto"/>
              <w:jc w:val="right"/>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建设单位名称：</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（盖单位章）</w:t>
            </w:r>
          </w:p>
          <w:p w14:paraId="151AA4E2">
            <w:pPr>
              <w:pStyle w:val="52"/>
              <w:adjustRightInd w:val="0"/>
              <w:snapToGrid w:val="0"/>
              <w:spacing w:line="360" w:lineRule="auto"/>
              <w:jc w:val="right"/>
              <w:rPr>
                <w:rFonts w:hint="eastAsia" w:ascii="宋体" w:hAnsi="宋体" w:eastAsia="宋体" w:cs="宋体"/>
                <w:snapToGrid w:val="0"/>
                <w:color w:val="auto"/>
                <w:kern w:val="0"/>
                <w:szCs w:val="21"/>
                <w:highlight w:val="none"/>
              </w:rPr>
            </w:pPr>
          </w:p>
          <w:p w14:paraId="430D8E6C">
            <w:pPr>
              <w:pStyle w:val="52"/>
              <w:adjustRightInd w:val="0"/>
              <w:snapToGrid w:val="0"/>
              <w:spacing w:line="360" w:lineRule="auto"/>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 xml:space="preserve">                            XXXX年XX月XX日</w:t>
            </w:r>
          </w:p>
        </w:tc>
      </w:tr>
    </w:tbl>
    <w:p w14:paraId="15BFF00B">
      <w:pPr>
        <w:pStyle w:val="52"/>
        <w:wordWrap w:val="0"/>
        <w:adjustRightInd w:val="0"/>
        <w:snapToGrid w:val="0"/>
        <w:spacing w:line="400" w:lineRule="exact"/>
        <w:ind w:firstLine="420" w:firstLineChars="200"/>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说明：</w:t>
      </w:r>
    </w:p>
    <w:p w14:paraId="063A2DC5">
      <w:pPr>
        <w:pStyle w:val="52"/>
        <w:wordWrap w:val="0"/>
        <w:adjustRightInd w:val="0"/>
        <w:snapToGrid w:val="0"/>
        <w:spacing w:line="400" w:lineRule="exact"/>
        <w:ind w:firstLine="420" w:firstLineChars="200"/>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1</w:t>
      </w:r>
      <w:r>
        <w:rPr>
          <w:rFonts w:hint="eastAsia" w:ascii="宋体" w:hAnsi="宋体" w:eastAsia="宋体" w:cs="宋体"/>
          <w:snapToGrid w:val="0"/>
          <w:color w:val="auto"/>
          <w:kern w:val="0"/>
          <w:szCs w:val="28"/>
          <w:highlight w:val="none"/>
        </w:rPr>
        <w:t>．</w:t>
      </w:r>
      <w:r>
        <w:rPr>
          <w:rFonts w:hint="eastAsia" w:ascii="宋体" w:hAnsi="宋体" w:eastAsia="宋体" w:cs="宋体"/>
          <w:snapToGrid w:val="0"/>
          <w:color w:val="auto"/>
          <w:kern w:val="0"/>
          <w:szCs w:val="21"/>
          <w:highlight w:val="none"/>
        </w:rPr>
        <w:t>“任职项目”指拟派总监理工程师正在担任总监理工程师职务的在施（包括已中标未开工、已开工未竣工）建设工程项目。任职项目多于一宗的，一项目一表，并标明序号。</w:t>
      </w:r>
    </w:p>
    <w:p w14:paraId="1845E096">
      <w:pPr>
        <w:pStyle w:val="52"/>
        <w:wordWrap w:val="0"/>
        <w:adjustRightInd w:val="0"/>
        <w:snapToGrid w:val="0"/>
        <w:spacing w:line="400" w:lineRule="exact"/>
        <w:ind w:firstLine="420" w:firstLineChars="200"/>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2</w:t>
      </w:r>
      <w:r>
        <w:rPr>
          <w:rFonts w:hint="eastAsia" w:ascii="宋体" w:hAnsi="宋体" w:eastAsia="宋体" w:cs="宋体"/>
          <w:snapToGrid w:val="0"/>
          <w:color w:val="auto"/>
          <w:kern w:val="0"/>
          <w:szCs w:val="28"/>
          <w:highlight w:val="none"/>
        </w:rPr>
        <w:t>．</w:t>
      </w:r>
      <w:r>
        <w:rPr>
          <w:rFonts w:hint="eastAsia" w:ascii="宋体" w:hAnsi="宋体" w:eastAsia="宋体" w:cs="宋体"/>
          <w:snapToGrid w:val="0"/>
          <w:color w:val="auto"/>
          <w:kern w:val="0"/>
          <w:szCs w:val="21"/>
          <w:highlight w:val="none"/>
        </w:rPr>
        <w:t>每份情况表后应附该项目的合同协议书彩色扫描件。</w:t>
      </w:r>
    </w:p>
    <w:p w14:paraId="66F737E7">
      <w:pPr>
        <w:wordWrap w:val="0"/>
        <w:adjustRightInd w:val="0"/>
        <w:snapToGrid w:val="0"/>
        <w:spacing w:line="400" w:lineRule="exact"/>
        <w:ind w:firstLine="420"/>
        <w:jc w:val="left"/>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3</w:t>
      </w:r>
      <w:r>
        <w:rPr>
          <w:rFonts w:hint="eastAsia" w:ascii="宋体" w:hAnsi="宋体" w:eastAsia="宋体" w:cs="宋体"/>
          <w:snapToGrid w:val="0"/>
          <w:color w:val="auto"/>
          <w:kern w:val="0"/>
          <w:szCs w:val="28"/>
          <w:highlight w:val="none"/>
        </w:rPr>
        <w:t>．投标人填写本</w:t>
      </w:r>
      <w:r>
        <w:rPr>
          <w:rFonts w:hint="eastAsia" w:ascii="宋体" w:hAnsi="宋体" w:eastAsia="宋体" w:cs="宋体"/>
          <w:snapToGrid w:val="0"/>
          <w:color w:val="auto"/>
          <w:kern w:val="0"/>
          <w:szCs w:val="21"/>
          <w:highlight w:val="none"/>
        </w:rPr>
        <w:t>表后交任职项目建设单位审核同意后盖章。任职项目建设单位另行出具书面同意意见的，投标人应将该书面意见附在本表后，同时在“委托人声明”栏目注明“另附”即可。</w:t>
      </w:r>
    </w:p>
    <w:p w14:paraId="6B837B50">
      <w:pPr>
        <w:wordWrap w:val="0"/>
        <w:adjustRightInd w:val="0"/>
        <w:snapToGrid w:val="0"/>
        <w:spacing w:line="400" w:lineRule="exact"/>
        <w:ind w:firstLine="420"/>
        <w:jc w:val="left"/>
        <w:rPr>
          <w:rFonts w:hint="eastAsia" w:ascii="宋体" w:hAnsi="宋体" w:eastAsia="宋体" w:cs="宋体"/>
          <w:snapToGrid w:val="0"/>
          <w:color w:val="auto"/>
          <w:kern w:val="0"/>
          <w:szCs w:val="21"/>
          <w:highlight w:val="none"/>
        </w:rPr>
      </w:pPr>
    </w:p>
    <w:p w14:paraId="002ABE84">
      <w:pPr>
        <w:pStyle w:val="4"/>
        <w:bidi w:val="0"/>
        <w:ind w:left="0" w:leftChars="0" w:firstLine="0" w:firstLineChars="0"/>
        <w:jc w:val="left"/>
        <w:rPr>
          <w:rFonts w:hint="eastAsia" w:hAnsi="宋体" w:cs="宋体"/>
          <w:b/>
          <w:snapToGrid w:val="0"/>
          <w:color w:val="auto"/>
          <w:kern w:val="0"/>
          <w:highlight w:val="none"/>
        </w:rPr>
        <w:sectPr>
          <w:endnotePr>
            <w:numFmt w:val="decimal"/>
          </w:endnotePr>
          <w:pgSz w:w="11906" w:h="16838"/>
          <w:pgMar w:top="1417" w:right="1417" w:bottom="1417" w:left="1417" w:header="850" w:footer="992" w:gutter="0"/>
          <w:pgNumType w:fmt="decimal"/>
          <w:cols w:space="0" w:num="1"/>
          <w:docGrid w:linePitch="327" w:charSpace="0"/>
        </w:sectPr>
      </w:pPr>
      <w:bookmarkStart w:id="526" w:name="_Toc4497"/>
      <w:bookmarkStart w:id="527" w:name="_Toc6762"/>
      <w:bookmarkStart w:id="528" w:name="_Toc13930"/>
      <w:bookmarkStart w:id="529" w:name="_Toc29390"/>
      <w:bookmarkStart w:id="530" w:name="_Toc1875"/>
      <w:bookmarkStart w:id="531" w:name="_Toc26155"/>
      <w:bookmarkStart w:id="532" w:name="_Toc32546"/>
      <w:bookmarkStart w:id="533" w:name="_Toc26095"/>
    </w:p>
    <w:p w14:paraId="26C8AAA6">
      <w:pPr>
        <w:pStyle w:val="4"/>
        <w:bidi w:val="0"/>
        <w:ind w:left="0" w:leftChars="0" w:firstLine="0" w:firstLineChars="0"/>
        <w:jc w:val="left"/>
        <w:rPr>
          <w:rFonts w:hint="eastAsia" w:hAnsi="宋体" w:cs="宋体"/>
          <w:b/>
          <w:snapToGrid w:val="0"/>
          <w:color w:val="auto"/>
          <w:kern w:val="0"/>
          <w:highlight w:val="none"/>
        </w:rPr>
      </w:pPr>
      <w:bookmarkStart w:id="534" w:name="_Toc31199"/>
      <w:bookmarkStart w:id="535" w:name="_Toc12163"/>
      <w:bookmarkStart w:id="536" w:name="_Toc9627"/>
      <w:bookmarkStart w:id="537" w:name="_Toc10283"/>
      <w:bookmarkStart w:id="538" w:name="_Toc9525"/>
      <w:bookmarkStart w:id="539" w:name="_Toc14990"/>
      <w:bookmarkStart w:id="540" w:name="_Toc9005"/>
      <w:r>
        <w:rPr>
          <w:rFonts w:hint="eastAsia" w:ascii="宋体" w:hAnsi="宋体" w:eastAsia="宋体" w:cs="宋体"/>
          <w:b/>
          <w:bCs/>
          <w:snapToGrid w:val="0"/>
          <w:color w:val="auto"/>
          <w:kern w:val="2"/>
          <w:sz w:val="24"/>
          <w:szCs w:val="28"/>
          <w:highlight w:val="none"/>
          <w:lang w:val="en-US" w:eastAsia="zh-CN" w:bidi="ar-SA"/>
        </w:rPr>
        <w:t>格式</w:t>
      </w:r>
      <w:r>
        <w:rPr>
          <w:rFonts w:hint="eastAsia" w:ascii="宋体" w:eastAsia="宋体" w:cs="宋体"/>
          <w:b/>
          <w:bCs/>
          <w:snapToGrid w:val="0"/>
          <w:color w:val="auto"/>
          <w:kern w:val="2"/>
          <w:sz w:val="24"/>
          <w:szCs w:val="28"/>
          <w:highlight w:val="none"/>
          <w:lang w:val="en-US" w:eastAsia="zh-CN" w:bidi="ar-SA"/>
        </w:rPr>
        <w:t>十</w:t>
      </w:r>
      <w:r>
        <w:rPr>
          <w:rFonts w:hint="eastAsia" w:ascii="宋体" w:hAnsi="宋体" w:eastAsia="宋体" w:cs="宋体"/>
          <w:b/>
          <w:bCs/>
          <w:snapToGrid w:val="0"/>
          <w:color w:val="auto"/>
          <w:kern w:val="2"/>
          <w:sz w:val="24"/>
          <w:szCs w:val="28"/>
          <w:highlight w:val="none"/>
          <w:lang w:val="en-US" w:eastAsia="zh-CN" w:bidi="ar-SA"/>
        </w:rPr>
        <w:t xml:space="preserve"> </w: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r>
        <w:rPr>
          <w:rFonts w:hint="eastAsia" w:ascii="宋体" w:eastAsia="宋体" w:cs="宋体"/>
          <w:b/>
          <w:bCs/>
          <w:snapToGrid w:val="0"/>
          <w:color w:val="auto"/>
          <w:kern w:val="2"/>
          <w:sz w:val="24"/>
          <w:szCs w:val="28"/>
          <w:highlight w:val="none"/>
          <w:lang w:val="en-US" w:eastAsia="zh-CN" w:bidi="ar-SA"/>
        </w:rPr>
        <w:t>项目监理机构组成人员汇总表</w:t>
      </w:r>
      <w:bookmarkEnd w:id="540"/>
    </w:p>
    <w:p w14:paraId="086799DA">
      <w:pPr>
        <w:wordWrap w:val="0"/>
        <w:adjustRightInd w:val="0"/>
        <w:snapToGrid w:val="0"/>
        <w:spacing w:before="260" w:after="260" w:line="440" w:lineRule="exact"/>
        <w:jc w:val="center"/>
        <w:rPr>
          <w:rFonts w:hint="eastAsia" w:ascii="宋体" w:hAnsi="宋体" w:eastAsia="宋体" w:cs="宋体"/>
          <w:b/>
          <w:snapToGrid w:val="0"/>
          <w:color w:val="auto"/>
          <w:kern w:val="0"/>
          <w:highlight w:val="none"/>
        </w:rPr>
      </w:pPr>
      <w:bookmarkStart w:id="541" w:name="_Toc22851"/>
      <w:bookmarkStart w:id="542" w:name="_Toc19444"/>
      <w:bookmarkStart w:id="543" w:name="_Toc3253"/>
      <w:bookmarkStart w:id="544" w:name="_Toc20099"/>
      <w:bookmarkStart w:id="545" w:name="_Toc16557"/>
      <w:bookmarkStart w:id="546" w:name="_Toc29846"/>
      <w:bookmarkStart w:id="547" w:name="_Toc32178"/>
      <w:r>
        <w:rPr>
          <w:rFonts w:hint="eastAsia" w:ascii="宋体" w:hAnsi="宋体" w:eastAsia="宋体" w:cs="宋体"/>
          <w:b/>
          <w:snapToGrid w:val="0"/>
          <w:color w:val="auto"/>
          <w:kern w:val="0"/>
          <w:sz w:val="30"/>
          <w:highlight w:val="none"/>
        </w:rPr>
        <w:t>项目监理机构组成人员汇总表</w:t>
      </w:r>
    </w:p>
    <w:tbl>
      <w:tblPr>
        <w:tblStyle w:val="24"/>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
      <w:tblGrid>
        <w:gridCol w:w="326"/>
        <w:gridCol w:w="1425"/>
        <w:gridCol w:w="840"/>
        <w:gridCol w:w="1485"/>
        <w:gridCol w:w="615"/>
        <w:gridCol w:w="1680"/>
        <w:gridCol w:w="1425"/>
        <w:gridCol w:w="660"/>
        <w:gridCol w:w="1695"/>
        <w:gridCol w:w="1455"/>
        <w:gridCol w:w="645"/>
        <w:gridCol w:w="1680"/>
      </w:tblGrid>
      <w:tr w14:paraId="192860E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54" w:hRule="exact"/>
        </w:trPr>
        <w:tc>
          <w:tcPr>
            <w:tcW w:w="326" w:type="dxa"/>
            <w:vMerge w:val="restart"/>
            <w:tcBorders>
              <w:top w:val="single" w:color="auto" w:sz="6" w:space="0"/>
              <w:left w:val="single" w:color="auto" w:sz="6" w:space="0"/>
              <w:right w:val="single" w:color="auto" w:sz="6" w:space="0"/>
            </w:tcBorders>
            <w:vAlign w:val="center"/>
          </w:tcPr>
          <w:p w14:paraId="29E96C5D">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序号</w:t>
            </w:r>
          </w:p>
        </w:tc>
        <w:tc>
          <w:tcPr>
            <w:tcW w:w="1425" w:type="dxa"/>
            <w:vMerge w:val="restart"/>
            <w:tcBorders>
              <w:top w:val="single" w:color="auto" w:sz="6" w:space="0"/>
              <w:left w:val="single" w:color="auto" w:sz="6" w:space="0"/>
              <w:right w:val="single" w:color="auto" w:sz="6" w:space="0"/>
            </w:tcBorders>
            <w:vAlign w:val="center"/>
          </w:tcPr>
          <w:p w14:paraId="323D590B">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拟担任职务</w:t>
            </w:r>
          </w:p>
        </w:tc>
        <w:tc>
          <w:tcPr>
            <w:tcW w:w="840" w:type="dxa"/>
            <w:vMerge w:val="restart"/>
            <w:tcBorders>
              <w:top w:val="single" w:color="auto" w:sz="6" w:space="0"/>
              <w:left w:val="single" w:color="auto" w:sz="6" w:space="0"/>
              <w:right w:val="single" w:color="auto" w:sz="4" w:space="0"/>
            </w:tcBorders>
            <w:vAlign w:val="center"/>
          </w:tcPr>
          <w:p w14:paraId="2355E274">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姓  名</w:t>
            </w:r>
          </w:p>
        </w:tc>
        <w:tc>
          <w:tcPr>
            <w:tcW w:w="3780" w:type="dxa"/>
            <w:gridSpan w:val="3"/>
            <w:tcBorders>
              <w:top w:val="single" w:color="auto" w:sz="4" w:space="0"/>
              <w:left w:val="single" w:color="auto" w:sz="4" w:space="0"/>
              <w:bottom w:val="single" w:color="auto" w:sz="4" w:space="0"/>
              <w:right w:val="single" w:color="auto" w:sz="4" w:space="0"/>
            </w:tcBorders>
            <w:vAlign w:val="center"/>
          </w:tcPr>
          <w:p w14:paraId="1426D662">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职称证书</w:t>
            </w:r>
          </w:p>
        </w:tc>
        <w:tc>
          <w:tcPr>
            <w:tcW w:w="3780" w:type="dxa"/>
            <w:gridSpan w:val="3"/>
            <w:tcBorders>
              <w:top w:val="single" w:color="auto" w:sz="6" w:space="0"/>
              <w:left w:val="single" w:color="auto" w:sz="4" w:space="0"/>
              <w:bottom w:val="single" w:color="auto" w:sz="6" w:space="0"/>
              <w:right w:val="single" w:color="auto" w:sz="6" w:space="0"/>
            </w:tcBorders>
            <w:vAlign w:val="center"/>
          </w:tcPr>
          <w:p w14:paraId="0B844FFF">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注册证书</w:t>
            </w:r>
          </w:p>
        </w:tc>
        <w:tc>
          <w:tcPr>
            <w:tcW w:w="3780" w:type="dxa"/>
            <w:gridSpan w:val="3"/>
            <w:tcBorders>
              <w:top w:val="single" w:color="auto" w:sz="6" w:space="0"/>
              <w:left w:val="single" w:color="auto" w:sz="6" w:space="0"/>
              <w:bottom w:val="single" w:color="auto" w:sz="6" w:space="0"/>
              <w:right w:val="single" w:color="auto" w:sz="6" w:space="0"/>
            </w:tcBorders>
            <w:vAlign w:val="center"/>
          </w:tcPr>
          <w:p w14:paraId="150F7E2B">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岗位证书</w:t>
            </w:r>
          </w:p>
        </w:tc>
      </w:tr>
      <w:tr w14:paraId="4AEF76E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54" w:hRule="exact"/>
        </w:trPr>
        <w:tc>
          <w:tcPr>
            <w:tcW w:w="326" w:type="dxa"/>
            <w:vMerge w:val="continue"/>
            <w:tcBorders>
              <w:left w:val="single" w:color="auto" w:sz="6" w:space="0"/>
              <w:bottom w:val="single" w:color="auto" w:sz="6" w:space="0"/>
              <w:right w:val="single" w:color="auto" w:sz="6" w:space="0"/>
            </w:tcBorders>
            <w:vAlign w:val="center"/>
          </w:tcPr>
          <w:p w14:paraId="0CC5FAB3">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25" w:type="dxa"/>
            <w:vMerge w:val="continue"/>
            <w:tcBorders>
              <w:left w:val="single" w:color="auto" w:sz="6" w:space="0"/>
              <w:bottom w:val="single" w:color="auto" w:sz="6" w:space="0"/>
              <w:right w:val="single" w:color="auto" w:sz="6" w:space="0"/>
            </w:tcBorders>
            <w:vAlign w:val="center"/>
          </w:tcPr>
          <w:p w14:paraId="24D4A383">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840" w:type="dxa"/>
            <w:vMerge w:val="continue"/>
            <w:tcBorders>
              <w:left w:val="single" w:color="auto" w:sz="6" w:space="0"/>
              <w:bottom w:val="single" w:color="auto" w:sz="6" w:space="0"/>
              <w:right w:val="single" w:color="auto" w:sz="4" w:space="0"/>
            </w:tcBorders>
            <w:vAlign w:val="center"/>
          </w:tcPr>
          <w:p w14:paraId="00A9A217">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85" w:type="dxa"/>
            <w:tcBorders>
              <w:top w:val="single" w:color="auto" w:sz="4" w:space="0"/>
              <w:left w:val="single" w:color="auto" w:sz="4" w:space="0"/>
              <w:bottom w:val="single" w:color="auto" w:sz="4" w:space="0"/>
              <w:right w:val="single" w:color="auto" w:sz="4" w:space="0"/>
            </w:tcBorders>
            <w:vAlign w:val="center"/>
          </w:tcPr>
          <w:p w14:paraId="40EF1230">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专业名称</w:t>
            </w:r>
          </w:p>
        </w:tc>
        <w:tc>
          <w:tcPr>
            <w:tcW w:w="615" w:type="dxa"/>
            <w:tcBorders>
              <w:top w:val="single" w:color="auto" w:sz="4" w:space="0"/>
              <w:left w:val="single" w:color="auto" w:sz="4" w:space="0"/>
              <w:bottom w:val="single" w:color="auto" w:sz="4" w:space="0"/>
              <w:right w:val="single" w:color="auto" w:sz="4" w:space="0"/>
            </w:tcBorders>
            <w:vAlign w:val="center"/>
          </w:tcPr>
          <w:p w14:paraId="2BE31078">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级别</w:t>
            </w:r>
          </w:p>
        </w:tc>
        <w:tc>
          <w:tcPr>
            <w:tcW w:w="1680" w:type="dxa"/>
            <w:tcBorders>
              <w:top w:val="single" w:color="auto" w:sz="4" w:space="0"/>
              <w:left w:val="single" w:color="auto" w:sz="4" w:space="0"/>
              <w:bottom w:val="single" w:color="auto" w:sz="4" w:space="0"/>
              <w:right w:val="single" w:color="auto" w:sz="4" w:space="0"/>
            </w:tcBorders>
            <w:vAlign w:val="center"/>
          </w:tcPr>
          <w:p w14:paraId="03351359">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证号</w:t>
            </w:r>
          </w:p>
        </w:tc>
        <w:tc>
          <w:tcPr>
            <w:tcW w:w="1425" w:type="dxa"/>
            <w:tcBorders>
              <w:top w:val="single" w:color="auto" w:sz="6" w:space="0"/>
              <w:left w:val="single" w:color="auto" w:sz="4" w:space="0"/>
              <w:bottom w:val="single" w:color="auto" w:sz="6" w:space="0"/>
              <w:right w:val="single" w:color="auto" w:sz="6" w:space="0"/>
            </w:tcBorders>
            <w:vAlign w:val="center"/>
          </w:tcPr>
          <w:p w14:paraId="10844273">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资格名称</w:t>
            </w:r>
          </w:p>
        </w:tc>
        <w:tc>
          <w:tcPr>
            <w:tcW w:w="660" w:type="dxa"/>
            <w:tcBorders>
              <w:top w:val="single" w:color="auto" w:sz="6" w:space="0"/>
              <w:left w:val="single" w:color="auto" w:sz="6" w:space="0"/>
              <w:bottom w:val="single" w:color="auto" w:sz="6" w:space="0"/>
              <w:right w:val="single" w:color="auto" w:sz="6" w:space="0"/>
            </w:tcBorders>
            <w:vAlign w:val="center"/>
          </w:tcPr>
          <w:p w14:paraId="58ED1655">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级别</w:t>
            </w:r>
          </w:p>
        </w:tc>
        <w:tc>
          <w:tcPr>
            <w:tcW w:w="1695" w:type="dxa"/>
            <w:tcBorders>
              <w:top w:val="single" w:color="auto" w:sz="6" w:space="0"/>
              <w:left w:val="single" w:color="auto" w:sz="6" w:space="0"/>
              <w:bottom w:val="single" w:color="auto" w:sz="6" w:space="0"/>
              <w:right w:val="single" w:color="auto" w:sz="6" w:space="0"/>
            </w:tcBorders>
            <w:vAlign w:val="center"/>
          </w:tcPr>
          <w:p w14:paraId="5218012D">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证号</w:t>
            </w:r>
          </w:p>
        </w:tc>
        <w:tc>
          <w:tcPr>
            <w:tcW w:w="1455" w:type="dxa"/>
            <w:tcBorders>
              <w:top w:val="single" w:color="auto" w:sz="6" w:space="0"/>
              <w:left w:val="single" w:color="auto" w:sz="6" w:space="0"/>
              <w:bottom w:val="single" w:color="auto" w:sz="6" w:space="0"/>
              <w:right w:val="single" w:color="auto" w:sz="6" w:space="0"/>
            </w:tcBorders>
            <w:vAlign w:val="center"/>
          </w:tcPr>
          <w:p w14:paraId="2114BAFD">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岗位名称</w:t>
            </w:r>
          </w:p>
        </w:tc>
        <w:tc>
          <w:tcPr>
            <w:tcW w:w="645" w:type="dxa"/>
            <w:tcBorders>
              <w:top w:val="single" w:color="auto" w:sz="6" w:space="0"/>
              <w:left w:val="single" w:color="auto" w:sz="6" w:space="0"/>
              <w:bottom w:val="single" w:color="auto" w:sz="6" w:space="0"/>
              <w:right w:val="single" w:color="auto" w:sz="6" w:space="0"/>
            </w:tcBorders>
            <w:vAlign w:val="center"/>
          </w:tcPr>
          <w:p w14:paraId="2CFF7B49">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级别</w:t>
            </w:r>
          </w:p>
        </w:tc>
        <w:tc>
          <w:tcPr>
            <w:tcW w:w="1680" w:type="dxa"/>
            <w:tcBorders>
              <w:top w:val="single" w:color="auto" w:sz="6" w:space="0"/>
              <w:left w:val="single" w:color="auto" w:sz="6" w:space="0"/>
              <w:bottom w:val="single" w:color="auto" w:sz="6" w:space="0"/>
              <w:right w:val="single" w:color="auto" w:sz="6" w:space="0"/>
            </w:tcBorders>
            <w:vAlign w:val="center"/>
          </w:tcPr>
          <w:p w14:paraId="098243FC">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证号</w:t>
            </w:r>
          </w:p>
        </w:tc>
      </w:tr>
      <w:tr w14:paraId="1587CE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326" w:type="dxa"/>
            <w:tcBorders>
              <w:top w:val="single" w:color="auto" w:sz="6" w:space="0"/>
              <w:left w:val="single" w:color="auto" w:sz="6" w:space="0"/>
              <w:bottom w:val="single" w:color="auto" w:sz="6" w:space="0"/>
              <w:right w:val="single" w:color="auto" w:sz="6" w:space="0"/>
            </w:tcBorders>
            <w:vAlign w:val="center"/>
          </w:tcPr>
          <w:p w14:paraId="56555622">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w:t>
            </w:r>
          </w:p>
        </w:tc>
        <w:tc>
          <w:tcPr>
            <w:tcW w:w="1425" w:type="dxa"/>
            <w:tcBorders>
              <w:top w:val="single" w:color="auto" w:sz="6" w:space="0"/>
              <w:left w:val="single" w:color="auto" w:sz="6" w:space="0"/>
              <w:bottom w:val="single" w:color="auto" w:sz="6" w:space="0"/>
              <w:right w:val="single" w:color="auto" w:sz="6" w:space="0"/>
            </w:tcBorders>
            <w:vAlign w:val="center"/>
          </w:tcPr>
          <w:p w14:paraId="47505E13">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840" w:type="dxa"/>
            <w:tcBorders>
              <w:top w:val="single" w:color="auto" w:sz="6" w:space="0"/>
              <w:left w:val="single" w:color="auto" w:sz="6" w:space="0"/>
              <w:bottom w:val="single" w:color="auto" w:sz="6" w:space="0"/>
              <w:right w:val="single" w:color="auto" w:sz="6" w:space="0"/>
            </w:tcBorders>
            <w:vAlign w:val="center"/>
          </w:tcPr>
          <w:p w14:paraId="0CDE564C">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85" w:type="dxa"/>
            <w:tcBorders>
              <w:top w:val="single" w:color="auto" w:sz="4" w:space="0"/>
              <w:left w:val="single" w:color="auto" w:sz="6" w:space="0"/>
              <w:bottom w:val="single" w:color="auto" w:sz="6" w:space="0"/>
              <w:right w:val="single" w:color="auto" w:sz="6" w:space="0"/>
            </w:tcBorders>
            <w:vAlign w:val="center"/>
          </w:tcPr>
          <w:p w14:paraId="63135B64">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15" w:type="dxa"/>
            <w:tcBorders>
              <w:top w:val="single" w:color="auto" w:sz="4" w:space="0"/>
              <w:left w:val="single" w:color="auto" w:sz="6" w:space="0"/>
              <w:bottom w:val="single" w:color="auto" w:sz="6" w:space="0"/>
              <w:right w:val="single" w:color="auto" w:sz="6" w:space="0"/>
            </w:tcBorders>
            <w:vAlign w:val="center"/>
          </w:tcPr>
          <w:p w14:paraId="22EF2D79">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80" w:type="dxa"/>
            <w:tcBorders>
              <w:top w:val="single" w:color="auto" w:sz="4" w:space="0"/>
              <w:left w:val="single" w:color="auto" w:sz="6" w:space="0"/>
              <w:bottom w:val="single" w:color="auto" w:sz="6" w:space="0"/>
              <w:right w:val="single" w:color="auto" w:sz="6" w:space="0"/>
            </w:tcBorders>
            <w:vAlign w:val="center"/>
          </w:tcPr>
          <w:p w14:paraId="229C9BB2">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4F48DCC0">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60" w:type="dxa"/>
            <w:tcBorders>
              <w:top w:val="single" w:color="auto" w:sz="6" w:space="0"/>
              <w:left w:val="single" w:color="auto" w:sz="6" w:space="0"/>
              <w:bottom w:val="single" w:color="auto" w:sz="6" w:space="0"/>
              <w:right w:val="single" w:color="auto" w:sz="6" w:space="0"/>
            </w:tcBorders>
            <w:vAlign w:val="center"/>
          </w:tcPr>
          <w:p w14:paraId="294167FC">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95" w:type="dxa"/>
            <w:tcBorders>
              <w:top w:val="single" w:color="auto" w:sz="6" w:space="0"/>
              <w:left w:val="single" w:color="auto" w:sz="6" w:space="0"/>
              <w:bottom w:val="single" w:color="auto" w:sz="6" w:space="0"/>
              <w:right w:val="single" w:color="auto" w:sz="6" w:space="0"/>
            </w:tcBorders>
            <w:vAlign w:val="center"/>
          </w:tcPr>
          <w:p w14:paraId="4A9B766A">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55" w:type="dxa"/>
            <w:tcBorders>
              <w:top w:val="single" w:color="auto" w:sz="6" w:space="0"/>
              <w:left w:val="single" w:color="auto" w:sz="6" w:space="0"/>
              <w:bottom w:val="single" w:color="auto" w:sz="6" w:space="0"/>
              <w:right w:val="single" w:color="auto" w:sz="6" w:space="0"/>
            </w:tcBorders>
            <w:vAlign w:val="center"/>
          </w:tcPr>
          <w:p w14:paraId="39A926FF">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45" w:type="dxa"/>
            <w:tcBorders>
              <w:top w:val="single" w:color="auto" w:sz="6" w:space="0"/>
              <w:left w:val="single" w:color="auto" w:sz="6" w:space="0"/>
              <w:bottom w:val="single" w:color="auto" w:sz="6" w:space="0"/>
              <w:right w:val="single" w:color="auto" w:sz="6" w:space="0"/>
            </w:tcBorders>
            <w:vAlign w:val="center"/>
          </w:tcPr>
          <w:p w14:paraId="7B5FAEA3">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514D4805">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r w14:paraId="712E15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326" w:type="dxa"/>
            <w:tcBorders>
              <w:top w:val="single" w:color="auto" w:sz="6" w:space="0"/>
              <w:left w:val="single" w:color="auto" w:sz="6" w:space="0"/>
              <w:bottom w:val="single" w:color="auto" w:sz="6" w:space="0"/>
              <w:right w:val="single" w:color="auto" w:sz="6" w:space="0"/>
            </w:tcBorders>
            <w:vAlign w:val="center"/>
          </w:tcPr>
          <w:p w14:paraId="1667167F">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2</w:t>
            </w:r>
          </w:p>
        </w:tc>
        <w:tc>
          <w:tcPr>
            <w:tcW w:w="1425" w:type="dxa"/>
            <w:tcBorders>
              <w:top w:val="single" w:color="auto" w:sz="6" w:space="0"/>
              <w:left w:val="single" w:color="auto" w:sz="6" w:space="0"/>
              <w:bottom w:val="single" w:color="auto" w:sz="6" w:space="0"/>
              <w:right w:val="single" w:color="auto" w:sz="6" w:space="0"/>
            </w:tcBorders>
            <w:vAlign w:val="center"/>
          </w:tcPr>
          <w:p w14:paraId="333B8C3C">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840" w:type="dxa"/>
            <w:tcBorders>
              <w:top w:val="single" w:color="auto" w:sz="6" w:space="0"/>
              <w:left w:val="single" w:color="auto" w:sz="6" w:space="0"/>
              <w:bottom w:val="single" w:color="auto" w:sz="6" w:space="0"/>
              <w:right w:val="single" w:color="auto" w:sz="6" w:space="0"/>
            </w:tcBorders>
            <w:vAlign w:val="center"/>
          </w:tcPr>
          <w:p w14:paraId="6B9B91FB">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85" w:type="dxa"/>
            <w:tcBorders>
              <w:top w:val="single" w:color="auto" w:sz="6" w:space="0"/>
              <w:left w:val="single" w:color="auto" w:sz="6" w:space="0"/>
              <w:bottom w:val="single" w:color="auto" w:sz="6" w:space="0"/>
              <w:right w:val="single" w:color="auto" w:sz="6" w:space="0"/>
            </w:tcBorders>
            <w:vAlign w:val="center"/>
          </w:tcPr>
          <w:p w14:paraId="7E47F1BC">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15" w:type="dxa"/>
            <w:tcBorders>
              <w:top w:val="single" w:color="auto" w:sz="6" w:space="0"/>
              <w:left w:val="single" w:color="auto" w:sz="6" w:space="0"/>
              <w:bottom w:val="single" w:color="auto" w:sz="6" w:space="0"/>
              <w:right w:val="single" w:color="auto" w:sz="6" w:space="0"/>
            </w:tcBorders>
            <w:vAlign w:val="center"/>
          </w:tcPr>
          <w:p w14:paraId="70274515">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2F6A71F2">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018DFB73">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60" w:type="dxa"/>
            <w:tcBorders>
              <w:top w:val="single" w:color="auto" w:sz="6" w:space="0"/>
              <w:left w:val="single" w:color="auto" w:sz="6" w:space="0"/>
              <w:bottom w:val="single" w:color="auto" w:sz="6" w:space="0"/>
              <w:right w:val="single" w:color="auto" w:sz="6" w:space="0"/>
            </w:tcBorders>
            <w:vAlign w:val="center"/>
          </w:tcPr>
          <w:p w14:paraId="76BB60FC">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95" w:type="dxa"/>
            <w:tcBorders>
              <w:top w:val="single" w:color="auto" w:sz="6" w:space="0"/>
              <w:left w:val="single" w:color="auto" w:sz="6" w:space="0"/>
              <w:bottom w:val="single" w:color="auto" w:sz="6" w:space="0"/>
              <w:right w:val="single" w:color="auto" w:sz="6" w:space="0"/>
            </w:tcBorders>
            <w:vAlign w:val="center"/>
          </w:tcPr>
          <w:p w14:paraId="1ADAD92B">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55" w:type="dxa"/>
            <w:tcBorders>
              <w:top w:val="single" w:color="auto" w:sz="6" w:space="0"/>
              <w:left w:val="single" w:color="auto" w:sz="6" w:space="0"/>
              <w:bottom w:val="single" w:color="auto" w:sz="6" w:space="0"/>
              <w:right w:val="single" w:color="auto" w:sz="6" w:space="0"/>
            </w:tcBorders>
            <w:vAlign w:val="center"/>
          </w:tcPr>
          <w:p w14:paraId="30E71EE8">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45" w:type="dxa"/>
            <w:tcBorders>
              <w:top w:val="single" w:color="auto" w:sz="6" w:space="0"/>
              <w:left w:val="single" w:color="auto" w:sz="6" w:space="0"/>
              <w:bottom w:val="single" w:color="auto" w:sz="6" w:space="0"/>
              <w:right w:val="single" w:color="auto" w:sz="6" w:space="0"/>
            </w:tcBorders>
            <w:vAlign w:val="center"/>
          </w:tcPr>
          <w:p w14:paraId="66D462CE">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095D43D4">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r w14:paraId="471EFF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326" w:type="dxa"/>
            <w:tcBorders>
              <w:top w:val="single" w:color="auto" w:sz="6" w:space="0"/>
              <w:left w:val="single" w:color="auto" w:sz="6" w:space="0"/>
              <w:bottom w:val="single" w:color="auto" w:sz="6" w:space="0"/>
              <w:right w:val="single" w:color="auto" w:sz="6" w:space="0"/>
            </w:tcBorders>
            <w:vAlign w:val="center"/>
          </w:tcPr>
          <w:p w14:paraId="2B9BA561">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3</w:t>
            </w:r>
          </w:p>
        </w:tc>
        <w:tc>
          <w:tcPr>
            <w:tcW w:w="1425" w:type="dxa"/>
            <w:tcBorders>
              <w:top w:val="single" w:color="auto" w:sz="6" w:space="0"/>
              <w:left w:val="single" w:color="auto" w:sz="6" w:space="0"/>
              <w:bottom w:val="single" w:color="auto" w:sz="6" w:space="0"/>
              <w:right w:val="single" w:color="auto" w:sz="6" w:space="0"/>
            </w:tcBorders>
            <w:vAlign w:val="center"/>
          </w:tcPr>
          <w:p w14:paraId="5D34C1D7">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840" w:type="dxa"/>
            <w:tcBorders>
              <w:top w:val="single" w:color="auto" w:sz="6" w:space="0"/>
              <w:left w:val="single" w:color="auto" w:sz="6" w:space="0"/>
              <w:bottom w:val="single" w:color="auto" w:sz="6" w:space="0"/>
              <w:right w:val="single" w:color="auto" w:sz="6" w:space="0"/>
            </w:tcBorders>
            <w:vAlign w:val="center"/>
          </w:tcPr>
          <w:p w14:paraId="14E1B7EA">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85" w:type="dxa"/>
            <w:tcBorders>
              <w:top w:val="single" w:color="auto" w:sz="6" w:space="0"/>
              <w:left w:val="single" w:color="auto" w:sz="6" w:space="0"/>
              <w:bottom w:val="single" w:color="auto" w:sz="6" w:space="0"/>
              <w:right w:val="single" w:color="auto" w:sz="6" w:space="0"/>
            </w:tcBorders>
            <w:vAlign w:val="center"/>
          </w:tcPr>
          <w:p w14:paraId="7CCA5249">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15" w:type="dxa"/>
            <w:tcBorders>
              <w:top w:val="single" w:color="auto" w:sz="6" w:space="0"/>
              <w:left w:val="single" w:color="auto" w:sz="6" w:space="0"/>
              <w:bottom w:val="single" w:color="auto" w:sz="6" w:space="0"/>
              <w:right w:val="single" w:color="auto" w:sz="6" w:space="0"/>
            </w:tcBorders>
            <w:vAlign w:val="center"/>
          </w:tcPr>
          <w:p w14:paraId="0D794C5C">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1A391882">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3E344A21">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60" w:type="dxa"/>
            <w:tcBorders>
              <w:top w:val="single" w:color="auto" w:sz="6" w:space="0"/>
              <w:left w:val="single" w:color="auto" w:sz="6" w:space="0"/>
              <w:bottom w:val="single" w:color="auto" w:sz="6" w:space="0"/>
              <w:right w:val="single" w:color="auto" w:sz="6" w:space="0"/>
            </w:tcBorders>
            <w:vAlign w:val="center"/>
          </w:tcPr>
          <w:p w14:paraId="21DEC9E2">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95" w:type="dxa"/>
            <w:tcBorders>
              <w:top w:val="single" w:color="auto" w:sz="6" w:space="0"/>
              <w:left w:val="single" w:color="auto" w:sz="6" w:space="0"/>
              <w:bottom w:val="single" w:color="auto" w:sz="6" w:space="0"/>
              <w:right w:val="single" w:color="auto" w:sz="6" w:space="0"/>
            </w:tcBorders>
            <w:vAlign w:val="center"/>
          </w:tcPr>
          <w:p w14:paraId="4441EE36">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55" w:type="dxa"/>
            <w:tcBorders>
              <w:top w:val="single" w:color="auto" w:sz="6" w:space="0"/>
              <w:left w:val="single" w:color="auto" w:sz="6" w:space="0"/>
              <w:bottom w:val="single" w:color="auto" w:sz="6" w:space="0"/>
              <w:right w:val="single" w:color="auto" w:sz="6" w:space="0"/>
            </w:tcBorders>
            <w:vAlign w:val="center"/>
          </w:tcPr>
          <w:p w14:paraId="48EF6934">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45" w:type="dxa"/>
            <w:tcBorders>
              <w:top w:val="single" w:color="auto" w:sz="6" w:space="0"/>
              <w:left w:val="single" w:color="auto" w:sz="6" w:space="0"/>
              <w:bottom w:val="single" w:color="auto" w:sz="6" w:space="0"/>
              <w:right w:val="single" w:color="auto" w:sz="6" w:space="0"/>
            </w:tcBorders>
            <w:vAlign w:val="center"/>
          </w:tcPr>
          <w:p w14:paraId="506CCB5E">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489002D1">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r w14:paraId="7C91258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326" w:type="dxa"/>
            <w:tcBorders>
              <w:top w:val="single" w:color="auto" w:sz="6" w:space="0"/>
              <w:left w:val="single" w:color="auto" w:sz="6" w:space="0"/>
              <w:bottom w:val="single" w:color="auto" w:sz="6" w:space="0"/>
              <w:right w:val="single" w:color="auto" w:sz="6" w:space="0"/>
            </w:tcBorders>
            <w:vAlign w:val="center"/>
          </w:tcPr>
          <w:p w14:paraId="392D3C9A">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w:t>
            </w:r>
          </w:p>
        </w:tc>
        <w:tc>
          <w:tcPr>
            <w:tcW w:w="1425" w:type="dxa"/>
            <w:tcBorders>
              <w:top w:val="single" w:color="auto" w:sz="6" w:space="0"/>
              <w:left w:val="single" w:color="auto" w:sz="6" w:space="0"/>
              <w:bottom w:val="single" w:color="auto" w:sz="6" w:space="0"/>
              <w:right w:val="single" w:color="auto" w:sz="6" w:space="0"/>
            </w:tcBorders>
            <w:vAlign w:val="center"/>
          </w:tcPr>
          <w:p w14:paraId="157F7667">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840" w:type="dxa"/>
            <w:tcBorders>
              <w:top w:val="single" w:color="auto" w:sz="6" w:space="0"/>
              <w:left w:val="single" w:color="auto" w:sz="6" w:space="0"/>
              <w:bottom w:val="single" w:color="auto" w:sz="6" w:space="0"/>
              <w:right w:val="single" w:color="auto" w:sz="6" w:space="0"/>
            </w:tcBorders>
            <w:vAlign w:val="center"/>
          </w:tcPr>
          <w:p w14:paraId="13A8B8B5">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85" w:type="dxa"/>
            <w:tcBorders>
              <w:top w:val="single" w:color="auto" w:sz="6" w:space="0"/>
              <w:left w:val="single" w:color="auto" w:sz="6" w:space="0"/>
              <w:bottom w:val="single" w:color="auto" w:sz="6" w:space="0"/>
              <w:right w:val="single" w:color="auto" w:sz="6" w:space="0"/>
            </w:tcBorders>
            <w:vAlign w:val="center"/>
          </w:tcPr>
          <w:p w14:paraId="193F5DA1">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15" w:type="dxa"/>
            <w:tcBorders>
              <w:top w:val="single" w:color="auto" w:sz="6" w:space="0"/>
              <w:left w:val="single" w:color="auto" w:sz="6" w:space="0"/>
              <w:bottom w:val="single" w:color="auto" w:sz="6" w:space="0"/>
              <w:right w:val="single" w:color="auto" w:sz="6" w:space="0"/>
            </w:tcBorders>
            <w:vAlign w:val="center"/>
          </w:tcPr>
          <w:p w14:paraId="66277BDE">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2B24C78B">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31F01041">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60" w:type="dxa"/>
            <w:tcBorders>
              <w:top w:val="single" w:color="auto" w:sz="6" w:space="0"/>
              <w:left w:val="single" w:color="auto" w:sz="6" w:space="0"/>
              <w:bottom w:val="single" w:color="auto" w:sz="6" w:space="0"/>
              <w:right w:val="single" w:color="auto" w:sz="6" w:space="0"/>
            </w:tcBorders>
            <w:vAlign w:val="center"/>
          </w:tcPr>
          <w:p w14:paraId="0BE29988">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95" w:type="dxa"/>
            <w:tcBorders>
              <w:top w:val="single" w:color="auto" w:sz="6" w:space="0"/>
              <w:left w:val="single" w:color="auto" w:sz="6" w:space="0"/>
              <w:bottom w:val="single" w:color="auto" w:sz="6" w:space="0"/>
              <w:right w:val="single" w:color="auto" w:sz="6" w:space="0"/>
            </w:tcBorders>
            <w:vAlign w:val="center"/>
          </w:tcPr>
          <w:p w14:paraId="03AAB06E">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55" w:type="dxa"/>
            <w:tcBorders>
              <w:top w:val="single" w:color="auto" w:sz="6" w:space="0"/>
              <w:left w:val="single" w:color="auto" w:sz="6" w:space="0"/>
              <w:bottom w:val="single" w:color="auto" w:sz="6" w:space="0"/>
              <w:right w:val="single" w:color="auto" w:sz="6" w:space="0"/>
            </w:tcBorders>
            <w:vAlign w:val="center"/>
          </w:tcPr>
          <w:p w14:paraId="6CAB30C3">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45" w:type="dxa"/>
            <w:tcBorders>
              <w:top w:val="single" w:color="auto" w:sz="6" w:space="0"/>
              <w:left w:val="single" w:color="auto" w:sz="6" w:space="0"/>
              <w:bottom w:val="single" w:color="auto" w:sz="6" w:space="0"/>
              <w:right w:val="single" w:color="auto" w:sz="6" w:space="0"/>
            </w:tcBorders>
            <w:vAlign w:val="center"/>
          </w:tcPr>
          <w:p w14:paraId="5E17EF63">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3272DD1C">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r w14:paraId="7F2559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326" w:type="dxa"/>
            <w:tcBorders>
              <w:top w:val="single" w:color="auto" w:sz="6" w:space="0"/>
              <w:left w:val="single" w:color="auto" w:sz="6" w:space="0"/>
              <w:bottom w:val="single" w:color="auto" w:sz="6" w:space="0"/>
              <w:right w:val="single" w:color="auto" w:sz="6" w:space="0"/>
            </w:tcBorders>
            <w:vAlign w:val="center"/>
          </w:tcPr>
          <w:p w14:paraId="134F1C7F">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42E78B97">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840" w:type="dxa"/>
            <w:tcBorders>
              <w:top w:val="single" w:color="auto" w:sz="6" w:space="0"/>
              <w:left w:val="single" w:color="auto" w:sz="6" w:space="0"/>
              <w:bottom w:val="single" w:color="auto" w:sz="6" w:space="0"/>
              <w:right w:val="single" w:color="auto" w:sz="6" w:space="0"/>
            </w:tcBorders>
            <w:vAlign w:val="center"/>
          </w:tcPr>
          <w:p w14:paraId="24AA2737">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85" w:type="dxa"/>
            <w:tcBorders>
              <w:top w:val="single" w:color="auto" w:sz="6" w:space="0"/>
              <w:left w:val="single" w:color="auto" w:sz="6" w:space="0"/>
              <w:bottom w:val="single" w:color="auto" w:sz="6" w:space="0"/>
              <w:right w:val="single" w:color="auto" w:sz="6" w:space="0"/>
            </w:tcBorders>
            <w:vAlign w:val="center"/>
          </w:tcPr>
          <w:p w14:paraId="011A1A46">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15" w:type="dxa"/>
            <w:tcBorders>
              <w:top w:val="single" w:color="auto" w:sz="6" w:space="0"/>
              <w:left w:val="single" w:color="auto" w:sz="6" w:space="0"/>
              <w:bottom w:val="single" w:color="auto" w:sz="6" w:space="0"/>
              <w:right w:val="single" w:color="auto" w:sz="6" w:space="0"/>
            </w:tcBorders>
            <w:vAlign w:val="center"/>
          </w:tcPr>
          <w:p w14:paraId="3F67C3EA">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3730628F">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761E7898">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60" w:type="dxa"/>
            <w:tcBorders>
              <w:top w:val="single" w:color="auto" w:sz="6" w:space="0"/>
              <w:left w:val="single" w:color="auto" w:sz="6" w:space="0"/>
              <w:bottom w:val="single" w:color="auto" w:sz="6" w:space="0"/>
              <w:right w:val="single" w:color="auto" w:sz="6" w:space="0"/>
            </w:tcBorders>
            <w:vAlign w:val="center"/>
          </w:tcPr>
          <w:p w14:paraId="4449C7B2">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95" w:type="dxa"/>
            <w:tcBorders>
              <w:top w:val="single" w:color="auto" w:sz="6" w:space="0"/>
              <w:left w:val="single" w:color="auto" w:sz="6" w:space="0"/>
              <w:bottom w:val="single" w:color="auto" w:sz="6" w:space="0"/>
              <w:right w:val="single" w:color="auto" w:sz="6" w:space="0"/>
            </w:tcBorders>
            <w:vAlign w:val="center"/>
          </w:tcPr>
          <w:p w14:paraId="6E489EF2">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55" w:type="dxa"/>
            <w:tcBorders>
              <w:top w:val="single" w:color="auto" w:sz="6" w:space="0"/>
              <w:left w:val="single" w:color="auto" w:sz="6" w:space="0"/>
              <w:bottom w:val="single" w:color="auto" w:sz="6" w:space="0"/>
              <w:right w:val="single" w:color="auto" w:sz="6" w:space="0"/>
            </w:tcBorders>
            <w:vAlign w:val="center"/>
          </w:tcPr>
          <w:p w14:paraId="3ECC8CE5">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45" w:type="dxa"/>
            <w:tcBorders>
              <w:top w:val="single" w:color="auto" w:sz="6" w:space="0"/>
              <w:left w:val="single" w:color="auto" w:sz="6" w:space="0"/>
              <w:bottom w:val="single" w:color="auto" w:sz="6" w:space="0"/>
              <w:right w:val="single" w:color="auto" w:sz="6" w:space="0"/>
            </w:tcBorders>
            <w:vAlign w:val="center"/>
          </w:tcPr>
          <w:p w14:paraId="4BBFFF5D">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7BCC2158">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r w14:paraId="5926EF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326" w:type="dxa"/>
            <w:tcBorders>
              <w:top w:val="single" w:color="auto" w:sz="6" w:space="0"/>
              <w:left w:val="single" w:color="auto" w:sz="6" w:space="0"/>
              <w:bottom w:val="single" w:color="auto" w:sz="6" w:space="0"/>
              <w:right w:val="single" w:color="auto" w:sz="6" w:space="0"/>
            </w:tcBorders>
            <w:vAlign w:val="center"/>
          </w:tcPr>
          <w:p w14:paraId="48807FEB">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69C80F9B">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840" w:type="dxa"/>
            <w:tcBorders>
              <w:top w:val="single" w:color="auto" w:sz="6" w:space="0"/>
              <w:left w:val="single" w:color="auto" w:sz="6" w:space="0"/>
              <w:bottom w:val="single" w:color="auto" w:sz="6" w:space="0"/>
              <w:right w:val="single" w:color="auto" w:sz="6" w:space="0"/>
            </w:tcBorders>
            <w:vAlign w:val="center"/>
          </w:tcPr>
          <w:p w14:paraId="45EB0A34">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85" w:type="dxa"/>
            <w:tcBorders>
              <w:top w:val="single" w:color="auto" w:sz="6" w:space="0"/>
              <w:left w:val="single" w:color="auto" w:sz="6" w:space="0"/>
              <w:bottom w:val="single" w:color="auto" w:sz="6" w:space="0"/>
              <w:right w:val="single" w:color="auto" w:sz="6" w:space="0"/>
            </w:tcBorders>
            <w:vAlign w:val="center"/>
          </w:tcPr>
          <w:p w14:paraId="2F5C37EF">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15" w:type="dxa"/>
            <w:tcBorders>
              <w:top w:val="single" w:color="auto" w:sz="6" w:space="0"/>
              <w:left w:val="single" w:color="auto" w:sz="6" w:space="0"/>
              <w:bottom w:val="single" w:color="auto" w:sz="6" w:space="0"/>
              <w:right w:val="single" w:color="auto" w:sz="6" w:space="0"/>
            </w:tcBorders>
            <w:vAlign w:val="center"/>
          </w:tcPr>
          <w:p w14:paraId="64B5D26D">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73B19D9A">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030D4196">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60" w:type="dxa"/>
            <w:tcBorders>
              <w:top w:val="single" w:color="auto" w:sz="6" w:space="0"/>
              <w:left w:val="single" w:color="auto" w:sz="6" w:space="0"/>
              <w:bottom w:val="single" w:color="auto" w:sz="6" w:space="0"/>
              <w:right w:val="single" w:color="auto" w:sz="6" w:space="0"/>
            </w:tcBorders>
            <w:vAlign w:val="center"/>
          </w:tcPr>
          <w:p w14:paraId="08855F75">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95" w:type="dxa"/>
            <w:tcBorders>
              <w:top w:val="single" w:color="auto" w:sz="6" w:space="0"/>
              <w:left w:val="single" w:color="auto" w:sz="6" w:space="0"/>
              <w:bottom w:val="single" w:color="auto" w:sz="6" w:space="0"/>
              <w:right w:val="single" w:color="auto" w:sz="6" w:space="0"/>
            </w:tcBorders>
            <w:vAlign w:val="center"/>
          </w:tcPr>
          <w:p w14:paraId="6A440ABC">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55" w:type="dxa"/>
            <w:tcBorders>
              <w:top w:val="single" w:color="auto" w:sz="6" w:space="0"/>
              <w:left w:val="single" w:color="auto" w:sz="6" w:space="0"/>
              <w:bottom w:val="single" w:color="auto" w:sz="6" w:space="0"/>
              <w:right w:val="single" w:color="auto" w:sz="6" w:space="0"/>
            </w:tcBorders>
            <w:vAlign w:val="center"/>
          </w:tcPr>
          <w:p w14:paraId="6F055288">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45" w:type="dxa"/>
            <w:tcBorders>
              <w:top w:val="single" w:color="auto" w:sz="6" w:space="0"/>
              <w:left w:val="single" w:color="auto" w:sz="6" w:space="0"/>
              <w:bottom w:val="single" w:color="auto" w:sz="6" w:space="0"/>
              <w:right w:val="single" w:color="auto" w:sz="6" w:space="0"/>
            </w:tcBorders>
            <w:vAlign w:val="center"/>
          </w:tcPr>
          <w:p w14:paraId="0D4220CC">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5ADC31B8">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r w14:paraId="244EB34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326" w:type="dxa"/>
            <w:tcBorders>
              <w:top w:val="single" w:color="auto" w:sz="6" w:space="0"/>
              <w:left w:val="single" w:color="auto" w:sz="6" w:space="0"/>
              <w:bottom w:val="single" w:color="auto" w:sz="6" w:space="0"/>
              <w:right w:val="single" w:color="auto" w:sz="6" w:space="0"/>
            </w:tcBorders>
            <w:vAlign w:val="center"/>
          </w:tcPr>
          <w:p w14:paraId="335487DA">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083BB3E6">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840" w:type="dxa"/>
            <w:tcBorders>
              <w:top w:val="single" w:color="auto" w:sz="6" w:space="0"/>
              <w:left w:val="single" w:color="auto" w:sz="6" w:space="0"/>
              <w:bottom w:val="single" w:color="auto" w:sz="6" w:space="0"/>
              <w:right w:val="single" w:color="auto" w:sz="6" w:space="0"/>
            </w:tcBorders>
            <w:vAlign w:val="center"/>
          </w:tcPr>
          <w:p w14:paraId="4E29B037">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85" w:type="dxa"/>
            <w:tcBorders>
              <w:top w:val="single" w:color="auto" w:sz="6" w:space="0"/>
              <w:left w:val="single" w:color="auto" w:sz="6" w:space="0"/>
              <w:bottom w:val="single" w:color="auto" w:sz="6" w:space="0"/>
              <w:right w:val="single" w:color="auto" w:sz="6" w:space="0"/>
            </w:tcBorders>
            <w:vAlign w:val="center"/>
          </w:tcPr>
          <w:p w14:paraId="05DC017E">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15" w:type="dxa"/>
            <w:tcBorders>
              <w:top w:val="single" w:color="auto" w:sz="6" w:space="0"/>
              <w:left w:val="single" w:color="auto" w:sz="6" w:space="0"/>
              <w:bottom w:val="single" w:color="auto" w:sz="6" w:space="0"/>
              <w:right w:val="single" w:color="auto" w:sz="6" w:space="0"/>
            </w:tcBorders>
            <w:vAlign w:val="center"/>
          </w:tcPr>
          <w:p w14:paraId="11E27C5A">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6211583D">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229E164E">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60" w:type="dxa"/>
            <w:tcBorders>
              <w:top w:val="single" w:color="auto" w:sz="6" w:space="0"/>
              <w:left w:val="single" w:color="auto" w:sz="6" w:space="0"/>
              <w:bottom w:val="single" w:color="auto" w:sz="6" w:space="0"/>
              <w:right w:val="single" w:color="auto" w:sz="6" w:space="0"/>
            </w:tcBorders>
            <w:vAlign w:val="center"/>
          </w:tcPr>
          <w:p w14:paraId="13597D67">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95" w:type="dxa"/>
            <w:tcBorders>
              <w:top w:val="single" w:color="auto" w:sz="6" w:space="0"/>
              <w:left w:val="single" w:color="auto" w:sz="6" w:space="0"/>
              <w:bottom w:val="single" w:color="auto" w:sz="6" w:space="0"/>
              <w:right w:val="single" w:color="auto" w:sz="6" w:space="0"/>
            </w:tcBorders>
            <w:vAlign w:val="center"/>
          </w:tcPr>
          <w:p w14:paraId="739FB6B7">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55" w:type="dxa"/>
            <w:tcBorders>
              <w:top w:val="single" w:color="auto" w:sz="6" w:space="0"/>
              <w:left w:val="single" w:color="auto" w:sz="6" w:space="0"/>
              <w:bottom w:val="single" w:color="auto" w:sz="6" w:space="0"/>
              <w:right w:val="single" w:color="auto" w:sz="6" w:space="0"/>
            </w:tcBorders>
            <w:vAlign w:val="center"/>
          </w:tcPr>
          <w:p w14:paraId="6F7A8382">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45" w:type="dxa"/>
            <w:tcBorders>
              <w:top w:val="single" w:color="auto" w:sz="6" w:space="0"/>
              <w:left w:val="single" w:color="auto" w:sz="6" w:space="0"/>
              <w:bottom w:val="single" w:color="auto" w:sz="6" w:space="0"/>
              <w:right w:val="single" w:color="auto" w:sz="6" w:space="0"/>
            </w:tcBorders>
            <w:vAlign w:val="center"/>
          </w:tcPr>
          <w:p w14:paraId="16AC9DAD">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2FFCD260">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r w14:paraId="55D0F09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326" w:type="dxa"/>
            <w:tcBorders>
              <w:top w:val="single" w:color="auto" w:sz="6" w:space="0"/>
              <w:left w:val="single" w:color="auto" w:sz="6" w:space="0"/>
              <w:bottom w:val="single" w:color="auto" w:sz="6" w:space="0"/>
              <w:right w:val="single" w:color="auto" w:sz="6" w:space="0"/>
            </w:tcBorders>
            <w:vAlign w:val="center"/>
          </w:tcPr>
          <w:p w14:paraId="3763B732">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70D6BBEF">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840" w:type="dxa"/>
            <w:tcBorders>
              <w:top w:val="single" w:color="auto" w:sz="6" w:space="0"/>
              <w:left w:val="single" w:color="auto" w:sz="6" w:space="0"/>
              <w:bottom w:val="single" w:color="auto" w:sz="6" w:space="0"/>
              <w:right w:val="single" w:color="auto" w:sz="6" w:space="0"/>
            </w:tcBorders>
            <w:vAlign w:val="center"/>
          </w:tcPr>
          <w:p w14:paraId="0919B7B6">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85" w:type="dxa"/>
            <w:tcBorders>
              <w:top w:val="single" w:color="auto" w:sz="6" w:space="0"/>
              <w:left w:val="single" w:color="auto" w:sz="6" w:space="0"/>
              <w:bottom w:val="single" w:color="auto" w:sz="6" w:space="0"/>
              <w:right w:val="single" w:color="auto" w:sz="6" w:space="0"/>
            </w:tcBorders>
            <w:vAlign w:val="center"/>
          </w:tcPr>
          <w:p w14:paraId="0EF07F31">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15" w:type="dxa"/>
            <w:tcBorders>
              <w:top w:val="single" w:color="auto" w:sz="6" w:space="0"/>
              <w:left w:val="single" w:color="auto" w:sz="6" w:space="0"/>
              <w:bottom w:val="single" w:color="auto" w:sz="6" w:space="0"/>
              <w:right w:val="single" w:color="auto" w:sz="6" w:space="0"/>
            </w:tcBorders>
            <w:vAlign w:val="center"/>
          </w:tcPr>
          <w:p w14:paraId="23EA0B5A">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760FB162">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4D07A0CD">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60" w:type="dxa"/>
            <w:tcBorders>
              <w:top w:val="single" w:color="auto" w:sz="6" w:space="0"/>
              <w:left w:val="single" w:color="auto" w:sz="6" w:space="0"/>
              <w:bottom w:val="single" w:color="auto" w:sz="6" w:space="0"/>
              <w:right w:val="single" w:color="auto" w:sz="6" w:space="0"/>
            </w:tcBorders>
            <w:vAlign w:val="center"/>
          </w:tcPr>
          <w:p w14:paraId="2EDC824F">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95" w:type="dxa"/>
            <w:tcBorders>
              <w:top w:val="single" w:color="auto" w:sz="6" w:space="0"/>
              <w:left w:val="single" w:color="auto" w:sz="6" w:space="0"/>
              <w:bottom w:val="single" w:color="auto" w:sz="6" w:space="0"/>
              <w:right w:val="single" w:color="auto" w:sz="6" w:space="0"/>
            </w:tcBorders>
            <w:vAlign w:val="center"/>
          </w:tcPr>
          <w:p w14:paraId="34F3D685">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55" w:type="dxa"/>
            <w:tcBorders>
              <w:top w:val="single" w:color="auto" w:sz="6" w:space="0"/>
              <w:left w:val="single" w:color="auto" w:sz="6" w:space="0"/>
              <w:bottom w:val="single" w:color="auto" w:sz="6" w:space="0"/>
              <w:right w:val="single" w:color="auto" w:sz="6" w:space="0"/>
            </w:tcBorders>
            <w:vAlign w:val="center"/>
          </w:tcPr>
          <w:p w14:paraId="10983E94">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45" w:type="dxa"/>
            <w:tcBorders>
              <w:top w:val="single" w:color="auto" w:sz="6" w:space="0"/>
              <w:left w:val="single" w:color="auto" w:sz="6" w:space="0"/>
              <w:bottom w:val="single" w:color="auto" w:sz="6" w:space="0"/>
              <w:right w:val="single" w:color="auto" w:sz="6" w:space="0"/>
            </w:tcBorders>
            <w:vAlign w:val="center"/>
          </w:tcPr>
          <w:p w14:paraId="71E83A51">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34A58F21">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r w14:paraId="5B2A9F9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326" w:type="dxa"/>
            <w:tcBorders>
              <w:top w:val="single" w:color="auto" w:sz="6" w:space="0"/>
              <w:left w:val="single" w:color="auto" w:sz="6" w:space="0"/>
              <w:bottom w:val="single" w:color="auto" w:sz="6" w:space="0"/>
              <w:right w:val="single" w:color="auto" w:sz="6" w:space="0"/>
            </w:tcBorders>
            <w:vAlign w:val="center"/>
          </w:tcPr>
          <w:p w14:paraId="49D6DAF4">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50885AE5">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840" w:type="dxa"/>
            <w:tcBorders>
              <w:top w:val="single" w:color="auto" w:sz="6" w:space="0"/>
              <w:left w:val="single" w:color="auto" w:sz="6" w:space="0"/>
              <w:bottom w:val="single" w:color="auto" w:sz="6" w:space="0"/>
              <w:right w:val="single" w:color="auto" w:sz="6" w:space="0"/>
            </w:tcBorders>
            <w:vAlign w:val="center"/>
          </w:tcPr>
          <w:p w14:paraId="525F2C16">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85" w:type="dxa"/>
            <w:tcBorders>
              <w:top w:val="single" w:color="auto" w:sz="6" w:space="0"/>
              <w:left w:val="single" w:color="auto" w:sz="6" w:space="0"/>
              <w:bottom w:val="single" w:color="auto" w:sz="6" w:space="0"/>
              <w:right w:val="single" w:color="auto" w:sz="6" w:space="0"/>
            </w:tcBorders>
            <w:vAlign w:val="center"/>
          </w:tcPr>
          <w:p w14:paraId="15DE4E21">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15" w:type="dxa"/>
            <w:tcBorders>
              <w:top w:val="single" w:color="auto" w:sz="6" w:space="0"/>
              <w:left w:val="single" w:color="auto" w:sz="6" w:space="0"/>
              <w:bottom w:val="single" w:color="auto" w:sz="6" w:space="0"/>
              <w:right w:val="single" w:color="auto" w:sz="6" w:space="0"/>
            </w:tcBorders>
            <w:vAlign w:val="center"/>
          </w:tcPr>
          <w:p w14:paraId="4B4D459D">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3C5B0FBE">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5FE1D37E">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60" w:type="dxa"/>
            <w:tcBorders>
              <w:top w:val="single" w:color="auto" w:sz="6" w:space="0"/>
              <w:left w:val="single" w:color="auto" w:sz="6" w:space="0"/>
              <w:bottom w:val="single" w:color="auto" w:sz="6" w:space="0"/>
              <w:right w:val="single" w:color="auto" w:sz="6" w:space="0"/>
            </w:tcBorders>
            <w:vAlign w:val="center"/>
          </w:tcPr>
          <w:p w14:paraId="210C72E0">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95" w:type="dxa"/>
            <w:tcBorders>
              <w:top w:val="single" w:color="auto" w:sz="6" w:space="0"/>
              <w:left w:val="single" w:color="auto" w:sz="6" w:space="0"/>
              <w:bottom w:val="single" w:color="auto" w:sz="6" w:space="0"/>
              <w:right w:val="single" w:color="auto" w:sz="6" w:space="0"/>
            </w:tcBorders>
            <w:vAlign w:val="center"/>
          </w:tcPr>
          <w:p w14:paraId="327882DD">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55" w:type="dxa"/>
            <w:tcBorders>
              <w:top w:val="single" w:color="auto" w:sz="6" w:space="0"/>
              <w:left w:val="single" w:color="auto" w:sz="6" w:space="0"/>
              <w:bottom w:val="single" w:color="auto" w:sz="6" w:space="0"/>
              <w:right w:val="single" w:color="auto" w:sz="6" w:space="0"/>
            </w:tcBorders>
            <w:vAlign w:val="center"/>
          </w:tcPr>
          <w:p w14:paraId="71C4C591">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45" w:type="dxa"/>
            <w:tcBorders>
              <w:top w:val="single" w:color="auto" w:sz="6" w:space="0"/>
              <w:left w:val="single" w:color="auto" w:sz="6" w:space="0"/>
              <w:bottom w:val="single" w:color="auto" w:sz="6" w:space="0"/>
              <w:right w:val="single" w:color="auto" w:sz="6" w:space="0"/>
            </w:tcBorders>
            <w:vAlign w:val="center"/>
          </w:tcPr>
          <w:p w14:paraId="0EA4AD92">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493579B4">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bookmarkStart w:id="548" w:name="_附件二十四：技术标提问单"/>
        <w:bookmarkStart w:id="549" w:name="_Hlt69116778"/>
        <w:bookmarkStart w:id="550" w:name="_附件十：单项工程费汇总表"/>
        <w:bookmarkStart w:id="551" w:name="_Hlt68774664"/>
        <w:bookmarkStart w:id="552" w:name="_附件二十五：综合评审合理低价法"/>
      </w:tr>
      <w:bookmarkEnd w:id="548"/>
      <w:bookmarkEnd w:id="549"/>
      <w:bookmarkEnd w:id="550"/>
      <w:bookmarkEnd w:id="551"/>
      <w:bookmarkEnd w:id="552"/>
      <w:tr w14:paraId="32E1257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326" w:type="dxa"/>
            <w:tcBorders>
              <w:top w:val="single" w:color="auto" w:sz="6" w:space="0"/>
              <w:left w:val="single" w:color="auto" w:sz="6" w:space="0"/>
              <w:bottom w:val="single" w:color="auto" w:sz="6" w:space="0"/>
              <w:right w:val="single" w:color="auto" w:sz="6" w:space="0"/>
            </w:tcBorders>
            <w:vAlign w:val="center"/>
          </w:tcPr>
          <w:p w14:paraId="189D5EED">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5F1248B7">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840" w:type="dxa"/>
            <w:tcBorders>
              <w:top w:val="single" w:color="auto" w:sz="6" w:space="0"/>
              <w:left w:val="single" w:color="auto" w:sz="6" w:space="0"/>
              <w:bottom w:val="single" w:color="auto" w:sz="6" w:space="0"/>
              <w:right w:val="single" w:color="auto" w:sz="6" w:space="0"/>
            </w:tcBorders>
            <w:vAlign w:val="center"/>
          </w:tcPr>
          <w:p w14:paraId="302BB6CC">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85" w:type="dxa"/>
            <w:tcBorders>
              <w:top w:val="single" w:color="auto" w:sz="6" w:space="0"/>
              <w:left w:val="single" w:color="auto" w:sz="6" w:space="0"/>
              <w:bottom w:val="single" w:color="auto" w:sz="6" w:space="0"/>
              <w:right w:val="single" w:color="auto" w:sz="6" w:space="0"/>
            </w:tcBorders>
            <w:vAlign w:val="center"/>
          </w:tcPr>
          <w:p w14:paraId="3A00DD16">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15" w:type="dxa"/>
            <w:tcBorders>
              <w:top w:val="single" w:color="auto" w:sz="6" w:space="0"/>
              <w:left w:val="single" w:color="auto" w:sz="6" w:space="0"/>
              <w:bottom w:val="single" w:color="auto" w:sz="6" w:space="0"/>
              <w:right w:val="single" w:color="auto" w:sz="6" w:space="0"/>
            </w:tcBorders>
            <w:vAlign w:val="center"/>
          </w:tcPr>
          <w:p w14:paraId="3AD753CB">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0FF386C2">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7FC878D6">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60" w:type="dxa"/>
            <w:tcBorders>
              <w:top w:val="single" w:color="auto" w:sz="6" w:space="0"/>
              <w:left w:val="single" w:color="auto" w:sz="6" w:space="0"/>
              <w:bottom w:val="single" w:color="auto" w:sz="6" w:space="0"/>
              <w:right w:val="single" w:color="auto" w:sz="6" w:space="0"/>
            </w:tcBorders>
            <w:vAlign w:val="center"/>
          </w:tcPr>
          <w:p w14:paraId="2CAF8FC4">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95" w:type="dxa"/>
            <w:tcBorders>
              <w:top w:val="single" w:color="auto" w:sz="6" w:space="0"/>
              <w:left w:val="single" w:color="auto" w:sz="6" w:space="0"/>
              <w:bottom w:val="single" w:color="auto" w:sz="6" w:space="0"/>
              <w:right w:val="single" w:color="auto" w:sz="6" w:space="0"/>
            </w:tcBorders>
            <w:vAlign w:val="center"/>
          </w:tcPr>
          <w:p w14:paraId="744143B3">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55" w:type="dxa"/>
            <w:tcBorders>
              <w:top w:val="single" w:color="auto" w:sz="6" w:space="0"/>
              <w:left w:val="single" w:color="auto" w:sz="6" w:space="0"/>
              <w:bottom w:val="single" w:color="auto" w:sz="6" w:space="0"/>
              <w:right w:val="single" w:color="auto" w:sz="6" w:space="0"/>
            </w:tcBorders>
            <w:vAlign w:val="center"/>
          </w:tcPr>
          <w:p w14:paraId="5320B1CB">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45" w:type="dxa"/>
            <w:tcBorders>
              <w:top w:val="single" w:color="auto" w:sz="6" w:space="0"/>
              <w:left w:val="single" w:color="auto" w:sz="6" w:space="0"/>
              <w:bottom w:val="single" w:color="auto" w:sz="6" w:space="0"/>
              <w:right w:val="single" w:color="auto" w:sz="6" w:space="0"/>
            </w:tcBorders>
            <w:vAlign w:val="center"/>
          </w:tcPr>
          <w:p w14:paraId="2502B2D0">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40C0F382">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bl>
    <w:p w14:paraId="3A997EB2">
      <w:pPr>
        <w:pStyle w:val="48"/>
        <w:widowControl w:val="0"/>
        <w:wordWrap w:val="0"/>
        <w:adjustRightInd w:val="0"/>
        <w:snapToGrid w:val="0"/>
        <w:spacing w:line="400" w:lineRule="exact"/>
        <w:rPr>
          <w:rFonts w:hint="eastAsia" w:ascii="宋体" w:hAnsi="宋体" w:eastAsia="宋体" w:cs="宋体"/>
          <w:snapToGrid w:val="0"/>
          <w:color w:val="auto"/>
          <w:sz w:val="21"/>
          <w:highlight w:val="none"/>
        </w:rPr>
      </w:pPr>
      <w:r>
        <w:rPr>
          <w:rFonts w:hint="eastAsia" w:ascii="宋体" w:hAnsi="宋体" w:eastAsia="宋体" w:cs="宋体"/>
          <w:snapToGrid w:val="0"/>
          <w:color w:val="auto"/>
          <w:sz w:val="21"/>
          <w:highlight w:val="none"/>
        </w:rPr>
        <w:t>说明：</w:t>
      </w:r>
    </w:p>
    <w:p w14:paraId="62135AA9">
      <w:pPr>
        <w:pStyle w:val="48"/>
        <w:widowControl w:val="0"/>
        <w:wordWrap w:val="0"/>
        <w:adjustRightInd w:val="0"/>
        <w:snapToGrid w:val="0"/>
        <w:spacing w:line="400" w:lineRule="exact"/>
        <w:rPr>
          <w:rFonts w:hint="eastAsia" w:ascii="宋体" w:hAnsi="宋体" w:eastAsia="宋体" w:cs="宋体"/>
          <w:snapToGrid w:val="0"/>
          <w:color w:val="auto"/>
          <w:sz w:val="21"/>
          <w:highlight w:val="none"/>
        </w:rPr>
        <w:sectPr>
          <w:endnotePr>
            <w:numFmt w:val="decimal"/>
          </w:endnotePr>
          <w:pgSz w:w="16838" w:h="11906" w:orient="landscape"/>
          <w:pgMar w:top="1417" w:right="1417" w:bottom="1417" w:left="1417" w:header="850" w:footer="992" w:gutter="0"/>
          <w:pgNumType w:fmt="decimal"/>
          <w:cols w:space="0" w:num="1"/>
          <w:docGrid w:linePitch="327" w:charSpace="0"/>
        </w:sectPr>
      </w:pPr>
      <w:r>
        <w:rPr>
          <w:rFonts w:hint="eastAsia" w:ascii="宋体" w:hAnsi="宋体" w:eastAsia="宋体" w:cs="宋体"/>
          <w:snapToGrid w:val="0"/>
          <w:color w:val="auto"/>
          <w:sz w:val="21"/>
          <w:highlight w:val="none"/>
        </w:rPr>
        <w:t>1</w:t>
      </w:r>
      <w:r>
        <w:rPr>
          <w:rFonts w:hint="eastAsia" w:ascii="宋体" w:hAnsi="宋体" w:eastAsia="宋体" w:cs="宋体"/>
          <w:snapToGrid w:val="0"/>
          <w:color w:val="auto"/>
          <w:sz w:val="21"/>
          <w:szCs w:val="28"/>
          <w:highlight w:val="none"/>
        </w:rPr>
        <w:t>．表中没有或无法填写的栏目，用</w:t>
      </w:r>
      <w:r>
        <w:rPr>
          <w:rFonts w:hint="eastAsia" w:ascii="宋体" w:hAnsi="宋体" w:eastAsia="宋体" w:cs="宋体"/>
          <w:snapToGrid w:val="0"/>
          <w:color w:val="auto"/>
          <w:sz w:val="21"/>
          <w:highlight w:val="none"/>
        </w:rPr>
        <w:t>“/”示意。</w:t>
      </w:r>
    </w:p>
    <w:p w14:paraId="34BF6C60">
      <w:pPr>
        <w:pStyle w:val="4"/>
        <w:bidi w:val="0"/>
        <w:ind w:left="0" w:leftChars="0" w:firstLine="0" w:firstLineChars="0"/>
        <w:jc w:val="left"/>
        <w:rPr>
          <w:rFonts w:hint="eastAsia" w:ascii="宋体" w:hAnsi="宋体" w:eastAsia="宋体" w:cs="宋体"/>
          <w:b/>
          <w:bCs/>
          <w:snapToGrid w:val="0"/>
          <w:color w:val="auto"/>
          <w:kern w:val="2"/>
          <w:sz w:val="24"/>
          <w:szCs w:val="28"/>
          <w:highlight w:val="none"/>
          <w:lang w:val="en-US" w:eastAsia="zh-CN" w:bidi="ar-SA"/>
        </w:rPr>
      </w:pPr>
      <w:bookmarkStart w:id="553" w:name="_Toc6664"/>
      <w:r>
        <w:rPr>
          <w:rFonts w:hint="eastAsia" w:ascii="宋体" w:hAnsi="宋体" w:eastAsia="宋体" w:cs="宋体"/>
          <w:b/>
          <w:bCs/>
          <w:snapToGrid w:val="0"/>
          <w:color w:val="auto"/>
          <w:kern w:val="2"/>
          <w:sz w:val="24"/>
          <w:szCs w:val="28"/>
          <w:highlight w:val="none"/>
          <w:lang w:val="en-US" w:eastAsia="zh-CN" w:bidi="ar-SA"/>
        </w:rPr>
        <w:t>格式十</w:t>
      </w:r>
      <w:bookmarkEnd w:id="541"/>
      <w:bookmarkEnd w:id="542"/>
      <w:r>
        <w:rPr>
          <w:rFonts w:hint="eastAsia" w:ascii="宋体" w:hAnsi="宋体" w:eastAsia="宋体" w:cs="宋体"/>
          <w:b/>
          <w:bCs/>
          <w:snapToGrid w:val="0"/>
          <w:color w:val="auto"/>
          <w:kern w:val="2"/>
          <w:sz w:val="24"/>
          <w:szCs w:val="28"/>
          <w:highlight w:val="none"/>
          <w:lang w:val="en-US" w:eastAsia="zh-CN" w:bidi="ar-SA"/>
        </w:rPr>
        <w:t xml:space="preserve">一 </w:t>
      </w:r>
      <w:bookmarkEnd w:id="543"/>
      <w:bookmarkEnd w:id="544"/>
      <w:bookmarkEnd w:id="545"/>
      <w:bookmarkEnd w:id="546"/>
      <w:bookmarkEnd w:id="547"/>
      <w:r>
        <w:rPr>
          <w:rFonts w:hint="eastAsia" w:ascii="宋体" w:hAnsi="宋体" w:eastAsia="宋体" w:cs="宋体"/>
          <w:b/>
          <w:bCs/>
          <w:snapToGrid w:val="0"/>
          <w:color w:val="auto"/>
          <w:kern w:val="2"/>
          <w:sz w:val="24"/>
          <w:szCs w:val="28"/>
          <w:highlight w:val="none"/>
          <w:lang w:val="en-US" w:eastAsia="zh-CN" w:bidi="ar-SA"/>
        </w:rPr>
        <w:t>总监理工程师简历表</w:t>
      </w:r>
      <w:bookmarkEnd w:id="553"/>
    </w:p>
    <w:p w14:paraId="285A9014">
      <w:pPr>
        <w:adjustRightInd w:val="0"/>
        <w:snapToGrid w:val="0"/>
        <w:spacing w:line="400" w:lineRule="exact"/>
        <w:jc w:val="center"/>
        <w:rPr>
          <w:rFonts w:hint="eastAsia" w:ascii="宋体" w:hAnsi="宋体" w:eastAsia="宋体" w:cs="宋体"/>
          <w:b/>
          <w:bCs/>
          <w:color w:val="auto"/>
          <w:sz w:val="32"/>
          <w:szCs w:val="22"/>
          <w:highlight w:val="none"/>
        </w:rPr>
      </w:pPr>
    </w:p>
    <w:p w14:paraId="20D65288">
      <w:pPr>
        <w:adjustRightInd w:val="0"/>
        <w:snapToGrid w:val="0"/>
        <w:spacing w:line="400" w:lineRule="exact"/>
        <w:jc w:val="center"/>
        <w:rPr>
          <w:rFonts w:hint="eastAsia" w:ascii="宋体" w:hAnsi="宋体" w:eastAsia="宋体" w:cs="宋体"/>
          <w:b/>
          <w:bCs/>
          <w:color w:val="auto"/>
          <w:sz w:val="32"/>
          <w:szCs w:val="22"/>
          <w:highlight w:val="none"/>
        </w:rPr>
      </w:pPr>
      <w:r>
        <w:rPr>
          <w:rFonts w:hint="eastAsia" w:ascii="宋体" w:hAnsi="宋体" w:eastAsia="宋体" w:cs="宋体"/>
          <w:b/>
          <w:bCs/>
          <w:color w:val="auto"/>
          <w:sz w:val="32"/>
          <w:szCs w:val="22"/>
          <w:highlight w:val="none"/>
        </w:rPr>
        <w:t>总监理工程师简历表</w:t>
      </w:r>
    </w:p>
    <w:tbl>
      <w:tblPr>
        <w:tblStyle w:val="24"/>
        <w:tblpPr w:leftFromText="180" w:rightFromText="180" w:vertAnchor="text" w:horzAnchor="page" w:tblpX="1490" w:tblpY="692"/>
        <w:tblOverlap w:val="never"/>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85"/>
        <w:gridCol w:w="1013"/>
        <w:gridCol w:w="945"/>
        <w:gridCol w:w="227"/>
        <w:gridCol w:w="1467"/>
        <w:gridCol w:w="688"/>
        <w:gridCol w:w="512"/>
        <w:gridCol w:w="1288"/>
        <w:gridCol w:w="685"/>
        <w:gridCol w:w="1660"/>
      </w:tblGrid>
      <w:tr w14:paraId="36B2965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98" w:type="dxa"/>
            <w:gridSpan w:val="2"/>
            <w:tcBorders>
              <w:top w:val="single" w:color="auto" w:sz="6" w:space="0"/>
              <w:left w:val="single" w:color="auto" w:sz="6" w:space="0"/>
              <w:bottom w:val="single" w:color="auto" w:sz="6" w:space="0"/>
              <w:right w:val="single" w:color="auto" w:sz="6" w:space="0"/>
            </w:tcBorders>
            <w:vAlign w:val="center"/>
          </w:tcPr>
          <w:p w14:paraId="3B786880">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姓  名</w:t>
            </w:r>
          </w:p>
        </w:tc>
        <w:tc>
          <w:tcPr>
            <w:tcW w:w="1172" w:type="dxa"/>
            <w:gridSpan w:val="2"/>
            <w:tcBorders>
              <w:top w:val="single" w:color="auto" w:sz="6" w:space="0"/>
              <w:left w:val="single" w:color="auto" w:sz="6" w:space="0"/>
              <w:bottom w:val="single" w:color="auto" w:sz="6" w:space="0"/>
              <w:right w:val="single" w:color="auto" w:sz="6" w:space="0"/>
            </w:tcBorders>
            <w:vAlign w:val="center"/>
          </w:tcPr>
          <w:p w14:paraId="1C6747FB">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rPr>
            </w:pPr>
          </w:p>
        </w:tc>
        <w:tc>
          <w:tcPr>
            <w:tcW w:w="1467" w:type="dxa"/>
            <w:tcBorders>
              <w:top w:val="single" w:color="auto" w:sz="6" w:space="0"/>
              <w:left w:val="single" w:color="auto" w:sz="6" w:space="0"/>
              <w:bottom w:val="single" w:color="auto" w:sz="6" w:space="0"/>
              <w:right w:val="single" w:color="auto" w:sz="6" w:space="0"/>
            </w:tcBorders>
            <w:vAlign w:val="center"/>
          </w:tcPr>
          <w:p w14:paraId="697A0D94">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性  别</w:t>
            </w:r>
          </w:p>
        </w:tc>
        <w:tc>
          <w:tcPr>
            <w:tcW w:w="1200" w:type="dxa"/>
            <w:gridSpan w:val="2"/>
            <w:tcBorders>
              <w:top w:val="single" w:color="auto" w:sz="6" w:space="0"/>
              <w:left w:val="single" w:color="auto" w:sz="6" w:space="0"/>
              <w:bottom w:val="single" w:color="auto" w:sz="6" w:space="0"/>
              <w:right w:val="single" w:color="auto" w:sz="6" w:space="0"/>
            </w:tcBorders>
            <w:vAlign w:val="center"/>
          </w:tcPr>
          <w:p w14:paraId="212604F2">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rPr>
            </w:pPr>
          </w:p>
        </w:tc>
        <w:tc>
          <w:tcPr>
            <w:tcW w:w="1973" w:type="dxa"/>
            <w:gridSpan w:val="2"/>
            <w:tcBorders>
              <w:top w:val="single" w:color="auto" w:sz="6" w:space="0"/>
              <w:left w:val="single" w:color="auto" w:sz="6" w:space="0"/>
              <w:bottom w:val="single" w:color="auto" w:sz="6" w:space="0"/>
              <w:right w:val="single" w:color="auto" w:sz="6" w:space="0"/>
            </w:tcBorders>
            <w:vAlign w:val="center"/>
          </w:tcPr>
          <w:p w14:paraId="63DE19E4">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年  龄</w:t>
            </w:r>
          </w:p>
        </w:tc>
        <w:tc>
          <w:tcPr>
            <w:tcW w:w="1660" w:type="dxa"/>
            <w:tcBorders>
              <w:top w:val="single" w:color="auto" w:sz="6" w:space="0"/>
              <w:left w:val="single" w:color="auto" w:sz="6" w:space="0"/>
              <w:bottom w:val="single" w:color="auto" w:sz="6" w:space="0"/>
              <w:right w:val="single" w:color="auto" w:sz="6" w:space="0"/>
            </w:tcBorders>
            <w:vAlign w:val="center"/>
          </w:tcPr>
          <w:p w14:paraId="26674DE8">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rPr>
            </w:pPr>
          </w:p>
        </w:tc>
      </w:tr>
      <w:tr w14:paraId="27D463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98" w:type="dxa"/>
            <w:gridSpan w:val="2"/>
            <w:tcBorders>
              <w:top w:val="single" w:color="auto" w:sz="6" w:space="0"/>
              <w:left w:val="single" w:color="auto" w:sz="6" w:space="0"/>
              <w:bottom w:val="single" w:color="auto" w:sz="6" w:space="0"/>
              <w:right w:val="single" w:color="auto" w:sz="6" w:space="0"/>
            </w:tcBorders>
            <w:vAlign w:val="center"/>
          </w:tcPr>
          <w:p w14:paraId="2589CAFA">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职  称</w:t>
            </w:r>
          </w:p>
        </w:tc>
        <w:tc>
          <w:tcPr>
            <w:tcW w:w="1172" w:type="dxa"/>
            <w:gridSpan w:val="2"/>
            <w:tcBorders>
              <w:top w:val="single" w:color="auto" w:sz="6" w:space="0"/>
              <w:left w:val="single" w:color="auto" w:sz="6" w:space="0"/>
              <w:bottom w:val="single" w:color="auto" w:sz="6" w:space="0"/>
              <w:right w:val="single" w:color="auto" w:sz="6" w:space="0"/>
            </w:tcBorders>
            <w:vAlign w:val="center"/>
          </w:tcPr>
          <w:p w14:paraId="408AC7C8">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rPr>
            </w:pPr>
          </w:p>
        </w:tc>
        <w:tc>
          <w:tcPr>
            <w:tcW w:w="1467" w:type="dxa"/>
            <w:tcBorders>
              <w:top w:val="single" w:color="auto" w:sz="6" w:space="0"/>
              <w:left w:val="single" w:color="auto" w:sz="6" w:space="0"/>
              <w:bottom w:val="single" w:color="auto" w:sz="6" w:space="0"/>
              <w:right w:val="single" w:color="auto" w:sz="6" w:space="0"/>
            </w:tcBorders>
            <w:vAlign w:val="center"/>
          </w:tcPr>
          <w:p w14:paraId="2365B111">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学  历</w:t>
            </w:r>
          </w:p>
        </w:tc>
        <w:tc>
          <w:tcPr>
            <w:tcW w:w="1200" w:type="dxa"/>
            <w:gridSpan w:val="2"/>
            <w:tcBorders>
              <w:top w:val="single" w:color="auto" w:sz="6" w:space="0"/>
              <w:left w:val="single" w:color="auto" w:sz="6" w:space="0"/>
              <w:bottom w:val="single" w:color="auto" w:sz="6" w:space="0"/>
              <w:right w:val="single" w:color="auto" w:sz="6" w:space="0"/>
            </w:tcBorders>
            <w:vAlign w:val="center"/>
          </w:tcPr>
          <w:p w14:paraId="6A41A7D9">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rPr>
            </w:pPr>
          </w:p>
        </w:tc>
        <w:tc>
          <w:tcPr>
            <w:tcW w:w="1973" w:type="dxa"/>
            <w:gridSpan w:val="2"/>
            <w:tcBorders>
              <w:top w:val="single" w:color="auto" w:sz="6" w:space="0"/>
              <w:left w:val="single" w:color="auto" w:sz="6" w:space="0"/>
              <w:bottom w:val="single" w:color="auto" w:sz="6" w:space="0"/>
              <w:right w:val="single" w:color="auto" w:sz="6" w:space="0"/>
            </w:tcBorders>
            <w:vAlign w:val="center"/>
          </w:tcPr>
          <w:p w14:paraId="74494EF8">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拟在本项目任职</w:t>
            </w:r>
          </w:p>
        </w:tc>
        <w:tc>
          <w:tcPr>
            <w:tcW w:w="1660" w:type="dxa"/>
            <w:tcBorders>
              <w:top w:val="single" w:color="auto" w:sz="6" w:space="0"/>
              <w:left w:val="single" w:color="auto" w:sz="6" w:space="0"/>
              <w:bottom w:val="single" w:color="auto" w:sz="6" w:space="0"/>
              <w:right w:val="single" w:color="auto" w:sz="6" w:space="0"/>
            </w:tcBorders>
            <w:vAlign w:val="center"/>
          </w:tcPr>
          <w:p w14:paraId="7BF7FA32">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rPr>
            </w:pPr>
          </w:p>
        </w:tc>
      </w:tr>
      <w:tr w14:paraId="62B74B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98" w:type="dxa"/>
            <w:gridSpan w:val="2"/>
            <w:tcBorders>
              <w:top w:val="single" w:color="auto" w:sz="6" w:space="0"/>
              <w:left w:val="single" w:color="auto" w:sz="6" w:space="0"/>
              <w:bottom w:val="single" w:color="auto" w:sz="6" w:space="0"/>
              <w:right w:val="single" w:color="auto" w:sz="6" w:space="0"/>
            </w:tcBorders>
            <w:vAlign w:val="center"/>
          </w:tcPr>
          <w:p w14:paraId="58D37FED">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参加工作时间</w:t>
            </w:r>
          </w:p>
        </w:tc>
        <w:tc>
          <w:tcPr>
            <w:tcW w:w="2639" w:type="dxa"/>
            <w:gridSpan w:val="3"/>
            <w:tcBorders>
              <w:top w:val="single" w:color="auto" w:sz="6" w:space="0"/>
              <w:left w:val="single" w:color="auto" w:sz="6" w:space="0"/>
              <w:bottom w:val="single" w:color="auto" w:sz="6" w:space="0"/>
              <w:right w:val="single" w:color="auto" w:sz="6" w:space="0"/>
            </w:tcBorders>
            <w:vAlign w:val="center"/>
          </w:tcPr>
          <w:p w14:paraId="6911DDB6">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rPr>
            </w:pPr>
          </w:p>
        </w:tc>
        <w:tc>
          <w:tcPr>
            <w:tcW w:w="3173" w:type="dxa"/>
            <w:gridSpan w:val="4"/>
            <w:tcBorders>
              <w:top w:val="single" w:color="auto" w:sz="6" w:space="0"/>
              <w:left w:val="single" w:color="auto" w:sz="6" w:space="0"/>
              <w:bottom w:val="single" w:color="auto" w:sz="6" w:space="0"/>
              <w:right w:val="single" w:color="auto" w:sz="6" w:space="0"/>
            </w:tcBorders>
            <w:vAlign w:val="center"/>
          </w:tcPr>
          <w:p w14:paraId="5C3E1FF1">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从事监理工作年限</w:t>
            </w:r>
          </w:p>
        </w:tc>
        <w:tc>
          <w:tcPr>
            <w:tcW w:w="1660" w:type="dxa"/>
            <w:tcBorders>
              <w:top w:val="single" w:color="auto" w:sz="6" w:space="0"/>
              <w:left w:val="single" w:color="auto" w:sz="6" w:space="0"/>
              <w:bottom w:val="single" w:color="auto" w:sz="6" w:space="0"/>
              <w:right w:val="single" w:color="auto" w:sz="6" w:space="0"/>
            </w:tcBorders>
            <w:vAlign w:val="center"/>
          </w:tcPr>
          <w:p w14:paraId="04B28C29">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rPr>
            </w:pPr>
          </w:p>
        </w:tc>
      </w:tr>
      <w:tr w14:paraId="514A542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98" w:type="dxa"/>
            <w:gridSpan w:val="2"/>
            <w:tcBorders>
              <w:top w:val="single" w:color="auto" w:sz="6" w:space="0"/>
              <w:left w:val="single" w:color="auto" w:sz="6" w:space="0"/>
              <w:bottom w:val="single" w:color="auto" w:sz="6" w:space="0"/>
              <w:right w:val="single" w:color="auto" w:sz="6" w:space="0"/>
            </w:tcBorders>
            <w:vAlign w:val="center"/>
          </w:tcPr>
          <w:p w14:paraId="3702E297">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注册证书</w:t>
            </w:r>
          </w:p>
        </w:tc>
        <w:tc>
          <w:tcPr>
            <w:tcW w:w="7472" w:type="dxa"/>
            <w:gridSpan w:val="8"/>
            <w:tcBorders>
              <w:top w:val="single" w:color="auto" w:sz="6" w:space="0"/>
              <w:left w:val="single" w:color="auto" w:sz="6" w:space="0"/>
              <w:bottom w:val="single" w:color="auto" w:sz="6" w:space="0"/>
              <w:right w:val="single" w:color="auto" w:sz="6" w:space="0"/>
            </w:tcBorders>
            <w:vAlign w:val="center"/>
          </w:tcPr>
          <w:p w14:paraId="3C8932BD">
            <w:pPr>
              <w:wordWrap w:val="0"/>
              <w:adjustRightInd w:val="0"/>
              <w:snapToGrid w:val="0"/>
              <w:spacing w:line="400" w:lineRule="exact"/>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名称：                               证书号：</w:t>
            </w:r>
          </w:p>
        </w:tc>
      </w:tr>
      <w:tr w14:paraId="013BB6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9270" w:type="dxa"/>
            <w:gridSpan w:val="10"/>
            <w:tcBorders>
              <w:top w:val="single" w:color="auto" w:sz="6" w:space="0"/>
              <w:left w:val="single" w:color="auto" w:sz="6" w:space="0"/>
              <w:bottom w:val="single" w:color="auto" w:sz="6" w:space="0"/>
              <w:right w:val="single" w:color="auto" w:sz="6" w:space="0"/>
            </w:tcBorders>
            <w:vAlign w:val="center"/>
          </w:tcPr>
          <w:p w14:paraId="52A9D164">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主要工作经历</w:t>
            </w:r>
          </w:p>
        </w:tc>
      </w:tr>
      <w:tr w14:paraId="24C6AF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85" w:type="dxa"/>
            <w:tcBorders>
              <w:top w:val="single" w:color="auto" w:sz="6" w:space="0"/>
              <w:left w:val="single" w:color="auto" w:sz="6" w:space="0"/>
              <w:bottom w:val="single" w:color="auto" w:sz="6" w:space="0"/>
              <w:right w:val="single" w:color="auto" w:sz="4" w:space="0"/>
            </w:tcBorders>
            <w:vAlign w:val="center"/>
          </w:tcPr>
          <w:p w14:paraId="6614878B">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序号</w:t>
            </w:r>
          </w:p>
        </w:tc>
        <w:tc>
          <w:tcPr>
            <w:tcW w:w="1958" w:type="dxa"/>
            <w:gridSpan w:val="2"/>
            <w:tcBorders>
              <w:top w:val="single" w:color="auto" w:sz="6" w:space="0"/>
              <w:left w:val="single" w:color="auto" w:sz="4" w:space="0"/>
              <w:bottom w:val="single" w:color="auto" w:sz="6" w:space="0"/>
              <w:right w:val="single" w:color="auto" w:sz="6" w:space="0"/>
            </w:tcBorders>
            <w:vAlign w:val="center"/>
          </w:tcPr>
          <w:p w14:paraId="3AA422C6">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项目名称</w:t>
            </w:r>
          </w:p>
        </w:tc>
        <w:tc>
          <w:tcPr>
            <w:tcW w:w="2382" w:type="dxa"/>
            <w:gridSpan w:val="3"/>
            <w:tcBorders>
              <w:top w:val="single" w:color="auto" w:sz="6" w:space="0"/>
              <w:left w:val="single" w:color="auto" w:sz="6" w:space="0"/>
              <w:bottom w:val="single" w:color="auto" w:sz="6" w:space="0"/>
              <w:right w:val="single" w:color="auto" w:sz="6" w:space="0"/>
            </w:tcBorders>
            <w:vAlign w:val="center"/>
          </w:tcPr>
          <w:p w14:paraId="6B838778">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委托人</w:t>
            </w:r>
          </w:p>
        </w:tc>
        <w:tc>
          <w:tcPr>
            <w:tcW w:w="1800" w:type="dxa"/>
            <w:gridSpan w:val="2"/>
            <w:tcBorders>
              <w:top w:val="single" w:color="auto" w:sz="6" w:space="0"/>
              <w:left w:val="single" w:color="auto" w:sz="6" w:space="0"/>
              <w:bottom w:val="single" w:color="auto" w:sz="6" w:space="0"/>
              <w:right w:val="single" w:color="auto" w:sz="6" w:space="0"/>
            </w:tcBorders>
            <w:vAlign w:val="center"/>
          </w:tcPr>
          <w:p w14:paraId="1479D564">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担任职务</w:t>
            </w:r>
          </w:p>
        </w:tc>
        <w:tc>
          <w:tcPr>
            <w:tcW w:w="2345" w:type="dxa"/>
            <w:gridSpan w:val="2"/>
            <w:tcBorders>
              <w:top w:val="single" w:color="auto" w:sz="6" w:space="0"/>
              <w:left w:val="single" w:color="auto" w:sz="6" w:space="0"/>
              <w:bottom w:val="single" w:color="auto" w:sz="6" w:space="0"/>
              <w:right w:val="single" w:color="auto" w:sz="6" w:space="0"/>
            </w:tcBorders>
            <w:vAlign w:val="center"/>
          </w:tcPr>
          <w:p w14:paraId="16C14A9D">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起止时间</w:t>
            </w:r>
          </w:p>
        </w:tc>
      </w:tr>
      <w:tr w14:paraId="6D93AED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9" w:hRule="exact"/>
        </w:trPr>
        <w:tc>
          <w:tcPr>
            <w:tcW w:w="785" w:type="dxa"/>
            <w:tcBorders>
              <w:top w:val="single" w:color="auto" w:sz="6" w:space="0"/>
              <w:left w:val="single" w:color="auto" w:sz="6" w:space="0"/>
              <w:bottom w:val="single" w:color="auto" w:sz="6" w:space="0"/>
              <w:right w:val="single" w:color="auto" w:sz="4" w:space="0"/>
            </w:tcBorders>
            <w:vAlign w:val="center"/>
          </w:tcPr>
          <w:p w14:paraId="0B527E90">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w:t>
            </w:r>
          </w:p>
        </w:tc>
        <w:tc>
          <w:tcPr>
            <w:tcW w:w="1958" w:type="dxa"/>
            <w:gridSpan w:val="2"/>
            <w:tcBorders>
              <w:top w:val="single" w:color="auto" w:sz="6" w:space="0"/>
              <w:left w:val="single" w:color="auto" w:sz="4" w:space="0"/>
              <w:bottom w:val="single" w:color="auto" w:sz="6" w:space="0"/>
              <w:right w:val="single" w:color="auto" w:sz="6" w:space="0"/>
            </w:tcBorders>
            <w:vAlign w:val="center"/>
          </w:tcPr>
          <w:p w14:paraId="06E2EFE4">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rPr>
            </w:pPr>
          </w:p>
        </w:tc>
        <w:tc>
          <w:tcPr>
            <w:tcW w:w="2382" w:type="dxa"/>
            <w:gridSpan w:val="3"/>
            <w:tcBorders>
              <w:top w:val="single" w:color="auto" w:sz="6" w:space="0"/>
              <w:left w:val="single" w:color="auto" w:sz="6" w:space="0"/>
              <w:bottom w:val="single" w:color="auto" w:sz="6" w:space="0"/>
              <w:right w:val="single" w:color="auto" w:sz="6" w:space="0"/>
            </w:tcBorders>
            <w:vAlign w:val="center"/>
          </w:tcPr>
          <w:p w14:paraId="462CD02F">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rPr>
            </w:pPr>
          </w:p>
        </w:tc>
        <w:tc>
          <w:tcPr>
            <w:tcW w:w="1800" w:type="dxa"/>
            <w:gridSpan w:val="2"/>
            <w:tcBorders>
              <w:top w:val="single" w:color="auto" w:sz="6" w:space="0"/>
              <w:left w:val="single" w:color="auto" w:sz="6" w:space="0"/>
              <w:bottom w:val="single" w:color="auto" w:sz="6" w:space="0"/>
              <w:right w:val="single" w:color="auto" w:sz="6" w:space="0"/>
            </w:tcBorders>
            <w:vAlign w:val="center"/>
          </w:tcPr>
          <w:p w14:paraId="0BEB1806">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rPr>
            </w:pPr>
          </w:p>
        </w:tc>
        <w:tc>
          <w:tcPr>
            <w:tcW w:w="2345" w:type="dxa"/>
            <w:gridSpan w:val="2"/>
            <w:tcBorders>
              <w:top w:val="single" w:color="auto" w:sz="6" w:space="0"/>
              <w:left w:val="single" w:color="auto" w:sz="6" w:space="0"/>
              <w:bottom w:val="single" w:color="auto" w:sz="6" w:space="0"/>
              <w:right w:val="single" w:color="auto" w:sz="6" w:space="0"/>
            </w:tcBorders>
            <w:vAlign w:val="center"/>
          </w:tcPr>
          <w:p w14:paraId="2E468334">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rPr>
            </w:pPr>
          </w:p>
        </w:tc>
      </w:tr>
      <w:tr w14:paraId="12EBE97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85" w:type="dxa"/>
            <w:tcBorders>
              <w:top w:val="single" w:color="auto" w:sz="6" w:space="0"/>
              <w:left w:val="single" w:color="auto" w:sz="6" w:space="0"/>
              <w:bottom w:val="single" w:color="auto" w:sz="6" w:space="0"/>
              <w:right w:val="single" w:color="auto" w:sz="4" w:space="0"/>
            </w:tcBorders>
            <w:vAlign w:val="center"/>
          </w:tcPr>
          <w:p w14:paraId="30568741">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w:t>
            </w:r>
          </w:p>
        </w:tc>
        <w:tc>
          <w:tcPr>
            <w:tcW w:w="1958" w:type="dxa"/>
            <w:gridSpan w:val="2"/>
            <w:tcBorders>
              <w:top w:val="single" w:color="auto" w:sz="6" w:space="0"/>
              <w:left w:val="single" w:color="auto" w:sz="4" w:space="0"/>
              <w:bottom w:val="single" w:color="auto" w:sz="6" w:space="0"/>
              <w:right w:val="single" w:color="auto" w:sz="6" w:space="0"/>
            </w:tcBorders>
            <w:vAlign w:val="center"/>
          </w:tcPr>
          <w:p w14:paraId="6309E07B">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rPr>
            </w:pPr>
          </w:p>
        </w:tc>
        <w:tc>
          <w:tcPr>
            <w:tcW w:w="2382" w:type="dxa"/>
            <w:gridSpan w:val="3"/>
            <w:tcBorders>
              <w:top w:val="single" w:color="auto" w:sz="6" w:space="0"/>
              <w:left w:val="single" w:color="auto" w:sz="6" w:space="0"/>
              <w:bottom w:val="single" w:color="auto" w:sz="6" w:space="0"/>
              <w:right w:val="single" w:color="auto" w:sz="6" w:space="0"/>
            </w:tcBorders>
            <w:vAlign w:val="center"/>
          </w:tcPr>
          <w:p w14:paraId="65AD807E">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rPr>
            </w:pPr>
          </w:p>
        </w:tc>
        <w:tc>
          <w:tcPr>
            <w:tcW w:w="1800" w:type="dxa"/>
            <w:gridSpan w:val="2"/>
            <w:tcBorders>
              <w:top w:val="single" w:color="auto" w:sz="6" w:space="0"/>
              <w:left w:val="single" w:color="auto" w:sz="6" w:space="0"/>
              <w:bottom w:val="single" w:color="auto" w:sz="6" w:space="0"/>
              <w:right w:val="single" w:color="auto" w:sz="6" w:space="0"/>
            </w:tcBorders>
            <w:vAlign w:val="center"/>
          </w:tcPr>
          <w:p w14:paraId="7DE9ACD4">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rPr>
            </w:pPr>
          </w:p>
        </w:tc>
        <w:tc>
          <w:tcPr>
            <w:tcW w:w="2345" w:type="dxa"/>
            <w:gridSpan w:val="2"/>
            <w:tcBorders>
              <w:top w:val="single" w:color="auto" w:sz="6" w:space="0"/>
              <w:left w:val="single" w:color="auto" w:sz="6" w:space="0"/>
              <w:bottom w:val="single" w:color="auto" w:sz="6" w:space="0"/>
              <w:right w:val="single" w:color="auto" w:sz="6" w:space="0"/>
            </w:tcBorders>
            <w:vAlign w:val="center"/>
          </w:tcPr>
          <w:p w14:paraId="198A3316">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rPr>
            </w:pPr>
          </w:p>
        </w:tc>
      </w:tr>
      <w:tr w14:paraId="193DCE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85" w:type="dxa"/>
            <w:tcBorders>
              <w:top w:val="single" w:color="auto" w:sz="6" w:space="0"/>
              <w:left w:val="single" w:color="auto" w:sz="6" w:space="0"/>
              <w:bottom w:val="single" w:color="auto" w:sz="6" w:space="0"/>
              <w:right w:val="single" w:color="auto" w:sz="4" w:space="0"/>
            </w:tcBorders>
            <w:vAlign w:val="center"/>
          </w:tcPr>
          <w:p w14:paraId="58E0CD3B">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w:t>
            </w:r>
          </w:p>
        </w:tc>
        <w:tc>
          <w:tcPr>
            <w:tcW w:w="1958" w:type="dxa"/>
            <w:gridSpan w:val="2"/>
            <w:tcBorders>
              <w:top w:val="single" w:color="auto" w:sz="6" w:space="0"/>
              <w:left w:val="single" w:color="auto" w:sz="4" w:space="0"/>
              <w:bottom w:val="single" w:color="auto" w:sz="6" w:space="0"/>
              <w:right w:val="single" w:color="auto" w:sz="6" w:space="0"/>
            </w:tcBorders>
            <w:vAlign w:val="center"/>
          </w:tcPr>
          <w:p w14:paraId="44AD9E99">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rPr>
            </w:pPr>
          </w:p>
        </w:tc>
        <w:tc>
          <w:tcPr>
            <w:tcW w:w="2382" w:type="dxa"/>
            <w:gridSpan w:val="3"/>
            <w:tcBorders>
              <w:top w:val="single" w:color="auto" w:sz="6" w:space="0"/>
              <w:left w:val="single" w:color="auto" w:sz="6" w:space="0"/>
              <w:bottom w:val="single" w:color="auto" w:sz="6" w:space="0"/>
              <w:right w:val="single" w:color="auto" w:sz="6" w:space="0"/>
            </w:tcBorders>
            <w:vAlign w:val="center"/>
          </w:tcPr>
          <w:p w14:paraId="3F2057D9">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rPr>
            </w:pPr>
          </w:p>
        </w:tc>
        <w:tc>
          <w:tcPr>
            <w:tcW w:w="1800" w:type="dxa"/>
            <w:gridSpan w:val="2"/>
            <w:tcBorders>
              <w:top w:val="single" w:color="auto" w:sz="6" w:space="0"/>
              <w:left w:val="single" w:color="auto" w:sz="6" w:space="0"/>
              <w:bottom w:val="single" w:color="auto" w:sz="6" w:space="0"/>
              <w:right w:val="single" w:color="auto" w:sz="6" w:space="0"/>
            </w:tcBorders>
            <w:vAlign w:val="center"/>
          </w:tcPr>
          <w:p w14:paraId="32856713">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rPr>
            </w:pPr>
          </w:p>
        </w:tc>
        <w:tc>
          <w:tcPr>
            <w:tcW w:w="2345" w:type="dxa"/>
            <w:gridSpan w:val="2"/>
            <w:tcBorders>
              <w:top w:val="single" w:color="auto" w:sz="6" w:space="0"/>
              <w:left w:val="single" w:color="auto" w:sz="6" w:space="0"/>
              <w:bottom w:val="single" w:color="auto" w:sz="6" w:space="0"/>
              <w:right w:val="single" w:color="auto" w:sz="6" w:space="0"/>
            </w:tcBorders>
            <w:vAlign w:val="center"/>
          </w:tcPr>
          <w:p w14:paraId="37A100EC">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rPr>
            </w:pPr>
          </w:p>
        </w:tc>
      </w:tr>
      <w:tr w14:paraId="26879C5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85" w:type="dxa"/>
            <w:tcBorders>
              <w:top w:val="single" w:color="auto" w:sz="6" w:space="0"/>
              <w:left w:val="single" w:color="auto" w:sz="6" w:space="0"/>
              <w:bottom w:val="single" w:color="auto" w:sz="6" w:space="0"/>
              <w:right w:val="single" w:color="auto" w:sz="4" w:space="0"/>
            </w:tcBorders>
            <w:vAlign w:val="center"/>
          </w:tcPr>
          <w:p w14:paraId="49C378BD">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w:t>
            </w:r>
          </w:p>
        </w:tc>
        <w:tc>
          <w:tcPr>
            <w:tcW w:w="1958" w:type="dxa"/>
            <w:gridSpan w:val="2"/>
            <w:tcBorders>
              <w:top w:val="single" w:color="auto" w:sz="6" w:space="0"/>
              <w:left w:val="single" w:color="auto" w:sz="4" w:space="0"/>
              <w:bottom w:val="single" w:color="auto" w:sz="6" w:space="0"/>
              <w:right w:val="single" w:color="auto" w:sz="6" w:space="0"/>
            </w:tcBorders>
            <w:vAlign w:val="center"/>
          </w:tcPr>
          <w:p w14:paraId="3F6F6059">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rPr>
            </w:pPr>
          </w:p>
        </w:tc>
        <w:tc>
          <w:tcPr>
            <w:tcW w:w="2382" w:type="dxa"/>
            <w:gridSpan w:val="3"/>
            <w:tcBorders>
              <w:top w:val="single" w:color="auto" w:sz="6" w:space="0"/>
              <w:left w:val="single" w:color="auto" w:sz="6" w:space="0"/>
              <w:bottom w:val="single" w:color="auto" w:sz="6" w:space="0"/>
              <w:right w:val="single" w:color="auto" w:sz="6" w:space="0"/>
            </w:tcBorders>
            <w:vAlign w:val="center"/>
          </w:tcPr>
          <w:p w14:paraId="27145765">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rPr>
            </w:pPr>
          </w:p>
        </w:tc>
        <w:tc>
          <w:tcPr>
            <w:tcW w:w="1800" w:type="dxa"/>
            <w:gridSpan w:val="2"/>
            <w:tcBorders>
              <w:top w:val="single" w:color="auto" w:sz="6" w:space="0"/>
              <w:left w:val="single" w:color="auto" w:sz="6" w:space="0"/>
              <w:bottom w:val="single" w:color="auto" w:sz="6" w:space="0"/>
              <w:right w:val="single" w:color="auto" w:sz="6" w:space="0"/>
            </w:tcBorders>
            <w:vAlign w:val="center"/>
          </w:tcPr>
          <w:p w14:paraId="0DA8E47C">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rPr>
            </w:pPr>
          </w:p>
        </w:tc>
        <w:tc>
          <w:tcPr>
            <w:tcW w:w="2345" w:type="dxa"/>
            <w:gridSpan w:val="2"/>
            <w:tcBorders>
              <w:top w:val="single" w:color="auto" w:sz="6" w:space="0"/>
              <w:left w:val="single" w:color="auto" w:sz="6" w:space="0"/>
              <w:bottom w:val="single" w:color="auto" w:sz="6" w:space="0"/>
              <w:right w:val="single" w:color="auto" w:sz="6" w:space="0"/>
            </w:tcBorders>
            <w:vAlign w:val="center"/>
          </w:tcPr>
          <w:p w14:paraId="5EB5C53B">
            <w:pPr>
              <w:wordWrap w:val="0"/>
              <w:adjustRightInd w:val="0"/>
              <w:snapToGrid w:val="0"/>
              <w:spacing w:line="400" w:lineRule="exact"/>
              <w:jc w:val="center"/>
              <w:rPr>
                <w:rFonts w:hint="eastAsia" w:ascii="宋体" w:hAnsi="宋体" w:eastAsia="宋体" w:cs="宋体"/>
                <w:snapToGrid w:val="0"/>
                <w:color w:val="auto"/>
                <w:kern w:val="0"/>
                <w:sz w:val="24"/>
                <w:szCs w:val="24"/>
                <w:highlight w:val="none"/>
              </w:rPr>
            </w:pPr>
          </w:p>
        </w:tc>
      </w:tr>
    </w:tbl>
    <w:p w14:paraId="18484B26">
      <w:pPr>
        <w:adjustRightInd w:val="0"/>
        <w:snapToGrid w:val="0"/>
        <w:spacing w:line="400" w:lineRule="exact"/>
        <w:rPr>
          <w:rFonts w:hint="eastAsia" w:ascii="宋体" w:hAnsi="宋体" w:eastAsia="宋体" w:cs="宋体"/>
          <w:color w:val="auto"/>
          <w:highlight w:val="none"/>
        </w:rPr>
      </w:pPr>
    </w:p>
    <w:p w14:paraId="666755E3">
      <w:pPr>
        <w:pStyle w:val="49"/>
        <w:wordWrap w:val="0"/>
        <w:adjustRightInd w:val="0"/>
        <w:snapToGrid w:val="0"/>
        <w:spacing w:line="400" w:lineRule="exact"/>
        <w:jc w:val="right"/>
        <w:rPr>
          <w:rFonts w:hint="eastAsia" w:ascii="宋体" w:hAnsi="宋体" w:eastAsia="宋体" w:cs="宋体"/>
          <w:snapToGrid w:val="0"/>
          <w:color w:val="auto"/>
          <w:kern w:val="0"/>
          <w:highlight w:val="none"/>
        </w:rPr>
      </w:pPr>
    </w:p>
    <w:p w14:paraId="700864D2">
      <w:pPr>
        <w:pStyle w:val="49"/>
        <w:wordWrap w:val="0"/>
        <w:adjustRightInd w:val="0"/>
        <w:snapToGrid w:val="0"/>
        <w:spacing w:line="400" w:lineRule="exact"/>
        <w:jc w:val="right"/>
        <w:rPr>
          <w:rFonts w:hint="eastAsia" w:ascii="宋体" w:hAnsi="宋体" w:eastAsia="宋体" w:cs="宋体"/>
          <w:snapToGrid w:val="0"/>
          <w:color w:val="auto"/>
          <w:kern w:val="0"/>
          <w:sz w:val="24"/>
          <w:szCs w:val="32"/>
          <w:highlight w:val="none"/>
        </w:rPr>
      </w:pPr>
      <w:r>
        <w:rPr>
          <w:rFonts w:hint="eastAsia" w:ascii="宋体" w:hAnsi="宋体" w:eastAsia="宋体" w:cs="宋体"/>
          <w:snapToGrid w:val="0"/>
          <w:color w:val="auto"/>
          <w:kern w:val="0"/>
          <w:sz w:val="24"/>
          <w:szCs w:val="32"/>
          <w:highlight w:val="none"/>
        </w:rPr>
        <w:t>总监理工程师：</w:t>
      </w:r>
      <w:r>
        <w:rPr>
          <w:rFonts w:hint="eastAsia" w:ascii="宋体" w:hAnsi="宋体" w:eastAsia="宋体" w:cs="宋体"/>
          <w:snapToGrid w:val="0"/>
          <w:color w:val="auto"/>
          <w:kern w:val="0"/>
          <w:sz w:val="24"/>
          <w:szCs w:val="32"/>
          <w:highlight w:val="none"/>
          <w:u w:val="single"/>
        </w:rPr>
        <w:t xml:space="preserve">                   </w:t>
      </w:r>
      <w:r>
        <w:rPr>
          <w:rFonts w:hint="eastAsia" w:ascii="宋体" w:hAnsi="宋体" w:eastAsia="宋体" w:cs="宋体"/>
          <w:snapToGrid w:val="0"/>
          <w:color w:val="auto"/>
          <w:kern w:val="0"/>
          <w:sz w:val="24"/>
          <w:szCs w:val="32"/>
          <w:highlight w:val="none"/>
        </w:rPr>
        <w:t>（签字）</w:t>
      </w:r>
    </w:p>
    <w:p w14:paraId="123FFE64">
      <w:pPr>
        <w:pStyle w:val="49"/>
        <w:wordWrap w:val="0"/>
        <w:adjustRightInd w:val="0"/>
        <w:snapToGrid w:val="0"/>
        <w:spacing w:line="400" w:lineRule="exact"/>
        <w:jc w:val="center"/>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sz w:val="24"/>
          <w:szCs w:val="32"/>
          <w:highlight w:val="none"/>
        </w:rPr>
        <w:t xml:space="preserve">                                     </w:t>
      </w:r>
      <w:r>
        <w:rPr>
          <w:rFonts w:hint="eastAsia" w:ascii="宋体" w:hAnsi="宋体" w:eastAsia="宋体" w:cs="宋体"/>
          <w:snapToGrid w:val="0"/>
          <w:color w:val="auto"/>
          <w:kern w:val="0"/>
          <w:sz w:val="24"/>
          <w:szCs w:val="32"/>
          <w:highlight w:val="none"/>
          <w:u w:val="single"/>
        </w:rPr>
        <w:t xml:space="preserve">       </w:t>
      </w:r>
      <w:r>
        <w:rPr>
          <w:rFonts w:hint="eastAsia" w:ascii="宋体" w:hAnsi="宋体" w:eastAsia="宋体" w:cs="宋体"/>
          <w:snapToGrid w:val="0"/>
          <w:color w:val="auto"/>
          <w:kern w:val="0"/>
          <w:sz w:val="24"/>
          <w:szCs w:val="32"/>
          <w:highlight w:val="none"/>
        </w:rPr>
        <w:t>年</w:t>
      </w:r>
      <w:r>
        <w:rPr>
          <w:rFonts w:hint="eastAsia" w:ascii="宋体" w:hAnsi="宋体" w:eastAsia="宋体" w:cs="宋体"/>
          <w:snapToGrid w:val="0"/>
          <w:color w:val="auto"/>
          <w:kern w:val="0"/>
          <w:sz w:val="24"/>
          <w:szCs w:val="32"/>
          <w:highlight w:val="none"/>
          <w:u w:val="single"/>
        </w:rPr>
        <w:t xml:space="preserve">     </w:t>
      </w:r>
      <w:r>
        <w:rPr>
          <w:rFonts w:hint="eastAsia" w:ascii="宋体" w:hAnsi="宋体" w:eastAsia="宋体" w:cs="宋体"/>
          <w:snapToGrid w:val="0"/>
          <w:color w:val="auto"/>
          <w:kern w:val="0"/>
          <w:sz w:val="24"/>
          <w:szCs w:val="32"/>
          <w:highlight w:val="none"/>
        </w:rPr>
        <w:t>月</w:t>
      </w:r>
      <w:r>
        <w:rPr>
          <w:rFonts w:hint="eastAsia" w:ascii="宋体" w:hAnsi="宋体" w:eastAsia="宋体" w:cs="宋体"/>
          <w:snapToGrid w:val="0"/>
          <w:color w:val="auto"/>
          <w:kern w:val="0"/>
          <w:sz w:val="24"/>
          <w:szCs w:val="32"/>
          <w:highlight w:val="none"/>
          <w:u w:val="single"/>
        </w:rPr>
        <w:t xml:space="preserve">     </w:t>
      </w:r>
      <w:r>
        <w:rPr>
          <w:rFonts w:hint="eastAsia" w:ascii="宋体" w:hAnsi="宋体" w:eastAsia="宋体" w:cs="宋体"/>
          <w:snapToGrid w:val="0"/>
          <w:color w:val="auto"/>
          <w:kern w:val="0"/>
          <w:sz w:val="24"/>
          <w:szCs w:val="32"/>
          <w:highlight w:val="none"/>
        </w:rPr>
        <w:t>日</w:t>
      </w:r>
    </w:p>
    <w:p w14:paraId="1673A544">
      <w:pPr>
        <w:wordWrap w:val="0"/>
        <w:adjustRightInd w:val="0"/>
        <w:snapToGrid w:val="0"/>
        <w:spacing w:line="400" w:lineRule="exact"/>
        <w:ind w:firstLine="570"/>
        <w:rPr>
          <w:rFonts w:hint="eastAsia" w:ascii="宋体" w:hAnsi="宋体" w:eastAsia="宋体" w:cs="宋体"/>
          <w:snapToGrid w:val="0"/>
          <w:color w:val="auto"/>
          <w:kern w:val="0"/>
          <w:szCs w:val="28"/>
          <w:highlight w:val="none"/>
        </w:rPr>
      </w:pPr>
    </w:p>
    <w:p w14:paraId="00629889">
      <w:pPr>
        <w:keepNext w:val="0"/>
        <w:keepLines w:val="0"/>
        <w:pageBreakBefore w:val="0"/>
        <w:widowControl w:val="0"/>
        <w:kinsoku/>
        <w:wordWrap w:val="0"/>
        <w:overflowPunct/>
        <w:topLinePunct w:val="0"/>
        <w:autoSpaceDE/>
        <w:autoSpaceDN/>
        <w:bidi w:val="0"/>
        <w:adjustRightInd w:val="0"/>
        <w:snapToGrid w:val="0"/>
        <w:spacing w:line="400" w:lineRule="exact"/>
        <w:ind w:firstLine="420"/>
        <w:textAlignment w:val="auto"/>
        <w:rPr>
          <w:rFonts w:hint="eastAsia" w:ascii="宋体" w:hAnsi="宋体" w:eastAsia="宋体" w:cs="宋体"/>
          <w:snapToGrid w:val="0"/>
          <w:color w:val="auto"/>
          <w:kern w:val="0"/>
          <w:sz w:val="21"/>
          <w:szCs w:val="28"/>
          <w:highlight w:val="none"/>
        </w:rPr>
      </w:pPr>
      <w:r>
        <w:rPr>
          <w:rFonts w:hint="eastAsia" w:ascii="宋体" w:hAnsi="宋体" w:eastAsia="宋体" w:cs="宋体"/>
          <w:snapToGrid w:val="0"/>
          <w:color w:val="auto"/>
          <w:kern w:val="0"/>
          <w:sz w:val="21"/>
          <w:szCs w:val="28"/>
          <w:highlight w:val="none"/>
        </w:rPr>
        <w:t>说明：《总监理工程师简历表》后应附拟派总监理工程师以下资料：</w:t>
      </w:r>
    </w:p>
    <w:p w14:paraId="088BD79A">
      <w:pPr>
        <w:keepNext w:val="0"/>
        <w:keepLines w:val="0"/>
        <w:pageBreakBefore w:val="0"/>
        <w:widowControl w:val="0"/>
        <w:kinsoku/>
        <w:wordWrap w:val="0"/>
        <w:overflowPunct/>
        <w:topLinePunct w:val="0"/>
        <w:autoSpaceDE/>
        <w:autoSpaceDN/>
        <w:bidi w:val="0"/>
        <w:adjustRightInd w:val="0"/>
        <w:snapToGrid w:val="0"/>
        <w:spacing w:line="400" w:lineRule="exact"/>
        <w:ind w:firstLine="420"/>
        <w:textAlignment w:val="auto"/>
        <w:rPr>
          <w:rFonts w:hint="eastAsia" w:ascii="宋体" w:hAnsi="宋体" w:eastAsia="宋体" w:cs="宋体"/>
          <w:snapToGrid w:val="0"/>
          <w:color w:val="auto"/>
          <w:kern w:val="0"/>
          <w:sz w:val="21"/>
          <w:szCs w:val="28"/>
          <w:highlight w:val="none"/>
        </w:rPr>
      </w:pPr>
      <w:r>
        <w:rPr>
          <w:rFonts w:hint="eastAsia" w:ascii="宋体" w:hAnsi="宋体" w:eastAsia="宋体" w:cs="宋体"/>
          <w:snapToGrid w:val="0"/>
          <w:color w:val="auto"/>
          <w:kern w:val="0"/>
          <w:sz w:val="21"/>
          <w:szCs w:val="28"/>
          <w:highlight w:val="none"/>
        </w:rPr>
        <w:t>1．身份证彩色扫描件；</w:t>
      </w:r>
    </w:p>
    <w:p w14:paraId="47DE6981">
      <w:pPr>
        <w:keepNext w:val="0"/>
        <w:keepLines w:val="0"/>
        <w:pageBreakBefore w:val="0"/>
        <w:widowControl w:val="0"/>
        <w:kinsoku/>
        <w:wordWrap w:val="0"/>
        <w:overflowPunct/>
        <w:topLinePunct w:val="0"/>
        <w:autoSpaceDE/>
        <w:autoSpaceDN/>
        <w:bidi w:val="0"/>
        <w:adjustRightInd w:val="0"/>
        <w:snapToGrid w:val="0"/>
        <w:spacing w:line="400" w:lineRule="exact"/>
        <w:ind w:firstLine="420"/>
        <w:textAlignment w:val="auto"/>
        <w:rPr>
          <w:rFonts w:hint="eastAsia" w:ascii="宋体" w:hAnsi="宋体" w:eastAsia="宋体" w:cs="宋体"/>
          <w:snapToGrid w:val="0"/>
          <w:color w:val="auto"/>
          <w:kern w:val="0"/>
          <w:sz w:val="21"/>
          <w:szCs w:val="28"/>
          <w:highlight w:val="none"/>
        </w:rPr>
      </w:pPr>
      <w:r>
        <w:rPr>
          <w:rFonts w:hint="eastAsia" w:ascii="宋体" w:hAnsi="宋体" w:eastAsia="宋体" w:cs="宋体"/>
          <w:snapToGrid w:val="0"/>
          <w:color w:val="auto"/>
          <w:kern w:val="0"/>
          <w:sz w:val="21"/>
          <w:szCs w:val="28"/>
          <w:highlight w:val="none"/>
        </w:rPr>
        <w:t>2．监理工程师注册证书彩色扫描件（须彩色扫描至变更注册栏）</w:t>
      </w:r>
      <w:r>
        <w:rPr>
          <w:rFonts w:hint="eastAsia" w:ascii="宋体" w:hAnsi="宋体" w:eastAsia="宋体" w:cs="宋体"/>
          <w:snapToGrid w:val="0"/>
          <w:color w:val="auto"/>
          <w:kern w:val="0"/>
          <w:sz w:val="21"/>
          <w:szCs w:val="28"/>
          <w:highlight w:val="none"/>
          <w:lang w:val="en-US" w:eastAsia="zh-CN"/>
        </w:rPr>
        <w:t>或</w:t>
      </w:r>
      <w:r>
        <w:rPr>
          <w:rFonts w:hint="eastAsia" w:ascii="宋体" w:hAnsi="宋体" w:eastAsia="宋体" w:cs="宋体"/>
          <w:snapToGrid w:val="0"/>
          <w:color w:val="auto"/>
          <w:kern w:val="0"/>
          <w:sz w:val="21"/>
          <w:szCs w:val="28"/>
          <w:highlight w:val="none"/>
        </w:rPr>
        <w:t>有效期内的有效电子证书；</w:t>
      </w:r>
    </w:p>
    <w:p w14:paraId="7B74EBF5">
      <w:pPr>
        <w:wordWrap w:val="0"/>
        <w:snapToGrid w:val="0"/>
        <w:spacing w:beforeAutospacing="0" w:afterAutospacing="0" w:line="400" w:lineRule="exact"/>
        <w:ind w:firstLine="420"/>
        <w:rPr>
          <w:rFonts w:hint="eastAsia" w:ascii="Times New Roman"/>
          <w:color w:val="auto"/>
          <w:kern w:val="0"/>
          <w:sz w:val="21"/>
          <w:szCs w:val="28"/>
          <w:highlight w:val="none"/>
        </w:rPr>
      </w:pPr>
      <w:r>
        <w:rPr>
          <w:rFonts w:hint="eastAsia" w:ascii="宋体" w:hAnsi="宋体" w:eastAsia="宋体" w:cs="宋体"/>
          <w:snapToGrid w:val="0"/>
          <w:color w:val="auto"/>
          <w:kern w:val="0"/>
          <w:sz w:val="21"/>
          <w:szCs w:val="28"/>
          <w:highlight w:val="none"/>
        </w:rPr>
        <w:t>3</w:t>
      </w:r>
      <w:r>
        <w:rPr>
          <w:rFonts w:hint="eastAsia" w:ascii="宋体" w:hAnsi="宋体" w:eastAsia="宋体" w:cs="宋体"/>
          <w:snapToGrid w:val="0"/>
          <w:color w:val="auto"/>
          <w:kern w:val="0"/>
          <w:sz w:val="21"/>
          <w:szCs w:val="28"/>
          <w:highlight w:val="none"/>
          <w:lang w:val="en-US" w:eastAsia="zh-CN"/>
        </w:rPr>
        <w:t>.</w:t>
      </w:r>
      <w:r>
        <w:rPr>
          <w:rFonts w:hint="eastAsia" w:ascii="Times New Roman"/>
          <w:color w:val="auto"/>
          <w:kern w:val="0"/>
          <w:sz w:val="21"/>
          <w:szCs w:val="28"/>
          <w:highlight w:val="none"/>
        </w:rPr>
        <w:t>在本单位缴纳社保的证明（至少一个月，其中必须有2026年09月）彩色扫描件。拟派总监理工程师为退休返聘人员无法提供社保证明的，提供退休证和</w:t>
      </w:r>
      <w:r>
        <w:rPr>
          <w:rFonts w:hint="eastAsia" w:ascii="Times New Roman"/>
          <w:color w:val="auto"/>
          <w:kern w:val="0"/>
          <w:sz w:val="21"/>
          <w:szCs w:val="28"/>
          <w:highlight w:val="none"/>
          <w:lang w:val="en-US" w:eastAsia="zh-CN"/>
        </w:rPr>
        <w:t>返聘协议</w:t>
      </w:r>
      <w:r>
        <w:rPr>
          <w:rFonts w:hint="eastAsia" w:ascii="Times New Roman"/>
          <w:color w:val="auto"/>
          <w:kern w:val="0"/>
          <w:sz w:val="21"/>
          <w:szCs w:val="28"/>
          <w:highlight w:val="none"/>
        </w:rPr>
        <w:t>彩色扫描件</w:t>
      </w:r>
      <w:r>
        <w:rPr>
          <w:rFonts w:hint="eastAsia" w:ascii="Times New Roman"/>
          <w:color w:val="auto"/>
          <w:kern w:val="0"/>
          <w:sz w:val="21"/>
          <w:highlight w:val="none"/>
        </w:rPr>
        <w:t>。</w:t>
      </w:r>
    </w:p>
    <w:p w14:paraId="1D8B82AF">
      <w:pPr>
        <w:keepNext w:val="0"/>
        <w:keepLines w:val="0"/>
        <w:pageBreakBefore w:val="0"/>
        <w:widowControl w:val="0"/>
        <w:kinsoku/>
        <w:overflowPunct/>
        <w:topLinePunct w:val="0"/>
        <w:autoSpaceDE/>
        <w:autoSpaceDN/>
        <w:bidi w:val="0"/>
        <w:spacing w:line="400" w:lineRule="exact"/>
        <w:ind w:firstLine="420" w:firstLineChars="200"/>
        <w:textAlignment w:val="auto"/>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snapToGrid w:val="0"/>
          <w:color w:val="auto"/>
          <w:kern w:val="0"/>
          <w:sz w:val="21"/>
          <w:szCs w:val="28"/>
          <w:highlight w:val="none"/>
          <w:lang w:val="en-US" w:eastAsia="zh-CN"/>
        </w:rPr>
        <w:t>4.</w:t>
      </w:r>
      <w:r>
        <w:rPr>
          <w:rFonts w:hint="eastAsia" w:ascii="Times New Roman"/>
          <w:color w:val="auto"/>
          <w:kern w:val="0"/>
          <w:sz w:val="21"/>
          <w:szCs w:val="28"/>
          <w:highlight w:val="none"/>
        </w:rPr>
        <w:t>“进粤企业和人员诚信信息登记平台”个人信息情况打印页。（适用于省外企业人员）</w:t>
      </w:r>
      <w:r>
        <w:rPr>
          <w:rFonts w:hint="eastAsia" w:ascii="宋体" w:hAnsi="宋体" w:eastAsia="宋体" w:cs="宋体"/>
          <w:bCs/>
          <w:snapToGrid w:val="0"/>
          <w:color w:val="auto"/>
          <w:kern w:val="0"/>
          <w:sz w:val="24"/>
          <w:szCs w:val="24"/>
          <w:highlight w:val="none"/>
          <w:lang w:val="en-US" w:eastAsia="zh-CN"/>
        </w:rPr>
        <w:br w:type="page"/>
      </w:r>
    </w:p>
    <w:p w14:paraId="125027EB">
      <w:pPr>
        <w:pStyle w:val="4"/>
        <w:bidi w:val="0"/>
        <w:ind w:left="0" w:leftChars="0" w:firstLine="0" w:firstLineChars="0"/>
        <w:jc w:val="left"/>
        <w:rPr>
          <w:rFonts w:hint="eastAsia" w:ascii="宋体" w:hAnsi="宋体" w:eastAsia="宋体" w:cs="宋体"/>
          <w:b/>
          <w:bCs/>
          <w:snapToGrid w:val="0"/>
          <w:color w:val="auto"/>
          <w:kern w:val="2"/>
          <w:sz w:val="24"/>
          <w:szCs w:val="28"/>
          <w:highlight w:val="none"/>
          <w:lang w:val="en-US" w:eastAsia="zh-CN" w:bidi="ar-SA"/>
        </w:rPr>
      </w:pPr>
      <w:bookmarkStart w:id="554" w:name="_Toc18152"/>
      <w:r>
        <w:rPr>
          <w:rFonts w:hint="eastAsia" w:ascii="宋体" w:hAnsi="宋体" w:eastAsia="宋体" w:cs="宋体"/>
          <w:b/>
          <w:bCs/>
          <w:snapToGrid w:val="0"/>
          <w:color w:val="auto"/>
          <w:kern w:val="2"/>
          <w:sz w:val="24"/>
          <w:szCs w:val="28"/>
          <w:highlight w:val="none"/>
          <w:lang w:val="en-US" w:eastAsia="zh-CN" w:bidi="ar-SA"/>
        </w:rPr>
        <w:t>格式十二 其他拟派人员简历表</w:t>
      </w:r>
      <w:bookmarkEnd w:id="554"/>
    </w:p>
    <w:p w14:paraId="20C8DACB">
      <w:pPr>
        <w:adjustRightInd w:val="0"/>
        <w:snapToGrid w:val="0"/>
        <w:spacing w:line="400" w:lineRule="exact"/>
        <w:jc w:val="center"/>
        <w:rPr>
          <w:rFonts w:hint="eastAsia" w:ascii="宋体" w:hAnsi="宋体" w:eastAsia="宋体" w:cs="宋体"/>
          <w:b/>
          <w:bCs/>
          <w:color w:val="auto"/>
          <w:sz w:val="32"/>
          <w:szCs w:val="22"/>
          <w:highlight w:val="none"/>
        </w:rPr>
      </w:pPr>
    </w:p>
    <w:p w14:paraId="428ED1FE">
      <w:pPr>
        <w:adjustRightInd w:val="0"/>
        <w:snapToGrid w:val="0"/>
        <w:spacing w:line="400" w:lineRule="exact"/>
        <w:jc w:val="center"/>
        <w:rPr>
          <w:rFonts w:hint="eastAsia" w:ascii="宋体" w:hAnsi="宋体" w:eastAsia="宋体" w:cs="宋体"/>
          <w:b/>
          <w:bCs/>
          <w:color w:val="auto"/>
          <w:sz w:val="32"/>
          <w:szCs w:val="22"/>
          <w:highlight w:val="none"/>
        </w:rPr>
      </w:pPr>
      <w:r>
        <w:rPr>
          <w:rFonts w:hint="eastAsia" w:ascii="宋体" w:hAnsi="宋体" w:eastAsia="宋体" w:cs="宋体"/>
          <w:b/>
          <w:bCs/>
          <w:color w:val="auto"/>
          <w:sz w:val="32"/>
          <w:szCs w:val="22"/>
          <w:highlight w:val="none"/>
        </w:rPr>
        <w:t>其他拟派人员简历表（）</w:t>
      </w:r>
    </w:p>
    <w:tbl>
      <w:tblPr>
        <w:tblStyle w:val="24"/>
        <w:tblpPr w:leftFromText="180" w:rightFromText="180" w:vertAnchor="text" w:horzAnchor="page" w:tblpX="1490" w:tblpY="692"/>
        <w:tblOverlap w:val="never"/>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43"/>
        <w:gridCol w:w="970"/>
        <w:gridCol w:w="1130"/>
        <w:gridCol w:w="227"/>
        <w:gridCol w:w="1467"/>
        <w:gridCol w:w="688"/>
        <w:gridCol w:w="640"/>
        <w:gridCol w:w="1160"/>
        <w:gridCol w:w="547"/>
        <w:gridCol w:w="1798"/>
      </w:tblGrid>
      <w:tr w14:paraId="23A23EA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3" w:hRule="exact"/>
        </w:trPr>
        <w:tc>
          <w:tcPr>
            <w:tcW w:w="1613" w:type="dxa"/>
            <w:gridSpan w:val="2"/>
            <w:tcBorders>
              <w:top w:val="single" w:color="auto" w:sz="6" w:space="0"/>
              <w:left w:val="single" w:color="auto" w:sz="6" w:space="0"/>
              <w:bottom w:val="single" w:color="auto" w:sz="6" w:space="0"/>
              <w:right w:val="single" w:color="auto" w:sz="6" w:space="0"/>
            </w:tcBorders>
            <w:vAlign w:val="center"/>
          </w:tcPr>
          <w:p w14:paraId="13C56A2E">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姓  名</w:t>
            </w:r>
          </w:p>
        </w:tc>
        <w:tc>
          <w:tcPr>
            <w:tcW w:w="1357" w:type="dxa"/>
            <w:gridSpan w:val="2"/>
            <w:tcBorders>
              <w:top w:val="single" w:color="auto" w:sz="6" w:space="0"/>
              <w:left w:val="single" w:color="auto" w:sz="6" w:space="0"/>
              <w:bottom w:val="single" w:color="auto" w:sz="6" w:space="0"/>
              <w:right w:val="single" w:color="auto" w:sz="6" w:space="0"/>
            </w:tcBorders>
            <w:vAlign w:val="center"/>
          </w:tcPr>
          <w:p w14:paraId="4353F265">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c>
          <w:tcPr>
            <w:tcW w:w="1467" w:type="dxa"/>
            <w:tcBorders>
              <w:top w:val="single" w:color="auto" w:sz="6" w:space="0"/>
              <w:left w:val="single" w:color="auto" w:sz="6" w:space="0"/>
              <w:bottom w:val="single" w:color="auto" w:sz="6" w:space="0"/>
              <w:right w:val="single" w:color="auto" w:sz="6" w:space="0"/>
            </w:tcBorders>
            <w:vAlign w:val="center"/>
          </w:tcPr>
          <w:p w14:paraId="6AF01C9F">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性  别</w:t>
            </w:r>
          </w:p>
        </w:tc>
        <w:tc>
          <w:tcPr>
            <w:tcW w:w="1328" w:type="dxa"/>
            <w:gridSpan w:val="2"/>
            <w:tcBorders>
              <w:top w:val="single" w:color="auto" w:sz="6" w:space="0"/>
              <w:left w:val="single" w:color="auto" w:sz="6" w:space="0"/>
              <w:bottom w:val="single" w:color="auto" w:sz="6" w:space="0"/>
              <w:right w:val="single" w:color="auto" w:sz="6" w:space="0"/>
            </w:tcBorders>
            <w:vAlign w:val="center"/>
          </w:tcPr>
          <w:p w14:paraId="2899CE83">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c>
          <w:tcPr>
            <w:tcW w:w="1707" w:type="dxa"/>
            <w:gridSpan w:val="2"/>
            <w:tcBorders>
              <w:top w:val="single" w:color="auto" w:sz="6" w:space="0"/>
              <w:left w:val="single" w:color="auto" w:sz="6" w:space="0"/>
              <w:bottom w:val="single" w:color="auto" w:sz="6" w:space="0"/>
              <w:right w:val="single" w:color="auto" w:sz="6" w:space="0"/>
            </w:tcBorders>
            <w:vAlign w:val="center"/>
          </w:tcPr>
          <w:p w14:paraId="2B9D7DB0">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年  龄</w:t>
            </w:r>
          </w:p>
        </w:tc>
        <w:tc>
          <w:tcPr>
            <w:tcW w:w="1798" w:type="dxa"/>
            <w:tcBorders>
              <w:top w:val="single" w:color="auto" w:sz="6" w:space="0"/>
              <w:left w:val="single" w:color="auto" w:sz="6" w:space="0"/>
              <w:bottom w:val="single" w:color="auto" w:sz="6" w:space="0"/>
              <w:right w:val="single" w:color="auto" w:sz="6" w:space="0"/>
            </w:tcBorders>
            <w:vAlign w:val="center"/>
          </w:tcPr>
          <w:p w14:paraId="53A1A7B6">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r>
      <w:tr w14:paraId="195962E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613" w:type="dxa"/>
            <w:gridSpan w:val="2"/>
            <w:tcBorders>
              <w:top w:val="single" w:color="auto" w:sz="6" w:space="0"/>
              <w:left w:val="single" w:color="auto" w:sz="6" w:space="0"/>
              <w:bottom w:val="single" w:color="auto" w:sz="6" w:space="0"/>
              <w:right w:val="single" w:color="auto" w:sz="6" w:space="0"/>
            </w:tcBorders>
            <w:vAlign w:val="center"/>
          </w:tcPr>
          <w:p w14:paraId="085520C2">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职  称</w:t>
            </w:r>
          </w:p>
        </w:tc>
        <w:tc>
          <w:tcPr>
            <w:tcW w:w="1357" w:type="dxa"/>
            <w:gridSpan w:val="2"/>
            <w:tcBorders>
              <w:top w:val="single" w:color="auto" w:sz="6" w:space="0"/>
              <w:left w:val="single" w:color="auto" w:sz="6" w:space="0"/>
              <w:bottom w:val="single" w:color="auto" w:sz="6" w:space="0"/>
              <w:right w:val="single" w:color="auto" w:sz="6" w:space="0"/>
            </w:tcBorders>
            <w:vAlign w:val="center"/>
          </w:tcPr>
          <w:p w14:paraId="00709D53">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c>
          <w:tcPr>
            <w:tcW w:w="1467" w:type="dxa"/>
            <w:tcBorders>
              <w:top w:val="single" w:color="auto" w:sz="6" w:space="0"/>
              <w:left w:val="single" w:color="auto" w:sz="6" w:space="0"/>
              <w:bottom w:val="single" w:color="auto" w:sz="6" w:space="0"/>
              <w:right w:val="single" w:color="auto" w:sz="6" w:space="0"/>
            </w:tcBorders>
            <w:vAlign w:val="center"/>
          </w:tcPr>
          <w:p w14:paraId="63328BB3">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学  历</w:t>
            </w:r>
          </w:p>
        </w:tc>
        <w:tc>
          <w:tcPr>
            <w:tcW w:w="1328" w:type="dxa"/>
            <w:gridSpan w:val="2"/>
            <w:tcBorders>
              <w:top w:val="single" w:color="auto" w:sz="6" w:space="0"/>
              <w:left w:val="single" w:color="auto" w:sz="6" w:space="0"/>
              <w:bottom w:val="single" w:color="auto" w:sz="6" w:space="0"/>
              <w:right w:val="single" w:color="auto" w:sz="6" w:space="0"/>
            </w:tcBorders>
            <w:vAlign w:val="center"/>
          </w:tcPr>
          <w:p w14:paraId="270FA710">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c>
          <w:tcPr>
            <w:tcW w:w="1707" w:type="dxa"/>
            <w:gridSpan w:val="2"/>
            <w:tcBorders>
              <w:top w:val="single" w:color="auto" w:sz="6" w:space="0"/>
              <w:left w:val="single" w:color="auto" w:sz="6" w:space="0"/>
              <w:bottom w:val="single" w:color="auto" w:sz="6" w:space="0"/>
              <w:right w:val="single" w:color="auto" w:sz="6" w:space="0"/>
            </w:tcBorders>
            <w:vAlign w:val="center"/>
          </w:tcPr>
          <w:p w14:paraId="43BA164B">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拟在本项目任职</w:t>
            </w:r>
          </w:p>
        </w:tc>
        <w:tc>
          <w:tcPr>
            <w:tcW w:w="1798" w:type="dxa"/>
            <w:tcBorders>
              <w:top w:val="single" w:color="auto" w:sz="6" w:space="0"/>
              <w:left w:val="single" w:color="auto" w:sz="6" w:space="0"/>
              <w:bottom w:val="single" w:color="auto" w:sz="6" w:space="0"/>
              <w:right w:val="single" w:color="auto" w:sz="6" w:space="0"/>
            </w:tcBorders>
            <w:vAlign w:val="center"/>
          </w:tcPr>
          <w:p w14:paraId="4DA2265A">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r>
      <w:tr w14:paraId="3AFB287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613" w:type="dxa"/>
            <w:gridSpan w:val="2"/>
            <w:tcBorders>
              <w:top w:val="single" w:color="auto" w:sz="6" w:space="0"/>
              <w:left w:val="single" w:color="auto" w:sz="6" w:space="0"/>
              <w:bottom w:val="single" w:color="auto" w:sz="6" w:space="0"/>
              <w:right w:val="single" w:color="auto" w:sz="6" w:space="0"/>
            </w:tcBorders>
            <w:vAlign w:val="center"/>
          </w:tcPr>
          <w:p w14:paraId="03022F14">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参加工作时间</w:t>
            </w:r>
          </w:p>
        </w:tc>
        <w:tc>
          <w:tcPr>
            <w:tcW w:w="2824" w:type="dxa"/>
            <w:gridSpan w:val="3"/>
            <w:tcBorders>
              <w:top w:val="single" w:color="auto" w:sz="6" w:space="0"/>
              <w:left w:val="single" w:color="auto" w:sz="6" w:space="0"/>
              <w:bottom w:val="single" w:color="auto" w:sz="6" w:space="0"/>
              <w:right w:val="single" w:color="auto" w:sz="6" w:space="0"/>
            </w:tcBorders>
            <w:vAlign w:val="center"/>
          </w:tcPr>
          <w:p w14:paraId="729139E1">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c>
          <w:tcPr>
            <w:tcW w:w="3035" w:type="dxa"/>
            <w:gridSpan w:val="4"/>
            <w:tcBorders>
              <w:top w:val="single" w:color="auto" w:sz="6" w:space="0"/>
              <w:left w:val="single" w:color="auto" w:sz="6" w:space="0"/>
              <w:bottom w:val="single" w:color="auto" w:sz="6" w:space="0"/>
              <w:right w:val="single" w:color="auto" w:sz="6" w:space="0"/>
            </w:tcBorders>
            <w:vAlign w:val="center"/>
          </w:tcPr>
          <w:p w14:paraId="66B544AF">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从事监理工作年限</w:t>
            </w:r>
          </w:p>
        </w:tc>
        <w:tc>
          <w:tcPr>
            <w:tcW w:w="1798" w:type="dxa"/>
            <w:tcBorders>
              <w:top w:val="single" w:color="auto" w:sz="6" w:space="0"/>
              <w:left w:val="single" w:color="auto" w:sz="6" w:space="0"/>
              <w:bottom w:val="single" w:color="auto" w:sz="6" w:space="0"/>
              <w:right w:val="single" w:color="auto" w:sz="6" w:space="0"/>
            </w:tcBorders>
            <w:vAlign w:val="center"/>
          </w:tcPr>
          <w:p w14:paraId="7A4BF363">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r>
      <w:tr w14:paraId="3AAB7F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72" w:hRule="exact"/>
        </w:trPr>
        <w:tc>
          <w:tcPr>
            <w:tcW w:w="1613" w:type="dxa"/>
            <w:gridSpan w:val="2"/>
            <w:tcBorders>
              <w:top w:val="single" w:color="auto" w:sz="6" w:space="0"/>
              <w:left w:val="single" w:color="auto" w:sz="6" w:space="0"/>
              <w:bottom w:val="single" w:color="auto" w:sz="6" w:space="0"/>
              <w:right w:val="single" w:color="auto" w:sz="6" w:space="0"/>
            </w:tcBorders>
            <w:vAlign w:val="center"/>
          </w:tcPr>
          <w:p w14:paraId="35193CE3">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持证情况</w:t>
            </w:r>
          </w:p>
        </w:tc>
        <w:tc>
          <w:tcPr>
            <w:tcW w:w="7657" w:type="dxa"/>
            <w:gridSpan w:val="8"/>
            <w:tcBorders>
              <w:top w:val="single" w:color="auto" w:sz="6" w:space="0"/>
              <w:left w:val="single" w:color="auto" w:sz="6" w:space="0"/>
              <w:bottom w:val="single" w:color="auto" w:sz="6" w:space="0"/>
              <w:right w:val="single" w:color="auto" w:sz="6" w:space="0"/>
            </w:tcBorders>
            <w:vAlign w:val="center"/>
          </w:tcPr>
          <w:p w14:paraId="6F4CE7B0">
            <w:pPr>
              <w:wordWrap w:val="0"/>
              <w:adjustRightInd w:val="0"/>
              <w:snapToGrid w:val="0"/>
              <w:spacing w:line="400" w:lineRule="exact"/>
              <w:jc w:val="left"/>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w:t>
            </w:r>
            <w:r>
              <w:rPr>
                <w:rFonts w:hint="eastAsia" w:ascii="宋体" w:hAnsi="宋体" w:eastAsia="宋体" w:cs="宋体"/>
                <w:snapToGrid w:val="0"/>
                <w:color w:val="auto"/>
                <w:kern w:val="0"/>
                <w:sz w:val="21"/>
                <w:szCs w:val="28"/>
                <w:highlight w:val="none"/>
              </w:rPr>
              <w:t>．</w:t>
            </w:r>
            <w:r>
              <w:rPr>
                <w:rFonts w:hint="eastAsia" w:ascii="宋体" w:hAnsi="宋体" w:eastAsia="宋体" w:cs="宋体"/>
                <w:snapToGrid w:val="0"/>
                <w:color w:val="auto"/>
                <w:kern w:val="0"/>
                <w:sz w:val="21"/>
                <w:szCs w:val="21"/>
                <w:highlight w:val="none"/>
              </w:rPr>
              <w:t>名称：                               证书号：</w:t>
            </w:r>
          </w:p>
          <w:p w14:paraId="24FC3F77">
            <w:pPr>
              <w:wordWrap w:val="0"/>
              <w:adjustRightInd w:val="0"/>
              <w:snapToGrid w:val="0"/>
              <w:spacing w:line="400" w:lineRule="exact"/>
              <w:jc w:val="left"/>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2</w:t>
            </w:r>
            <w:r>
              <w:rPr>
                <w:rFonts w:hint="eastAsia" w:ascii="宋体" w:hAnsi="宋体" w:eastAsia="宋体" w:cs="宋体"/>
                <w:snapToGrid w:val="0"/>
                <w:color w:val="auto"/>
                <w:kern w:val="0"/>
                <w:sz w:val="21"/>
                <w:szCs w:val="28"/>
                <w:highlight w:val="none"/>
              </w:rPr>
              <w:t>．</w:t>
            </w:r>
            <w:r>
              <w:rPr>
                <w:rFonts w:hint="eastAsia" w:ascii="宋体" w:hAnsi="宋体" w:eastAsia="宋体" w:cs="宋体"/>
                <w:snapToGrid w:val="0"/>
                <w:color w:val="auto"/>
                <w:kern w:val="0"/>
                <w:sz w:val="21"/>
                <w:szCs w:val="21"/>
                <w:highlight w:val="none"/>
              </w:rPr>
              <w:t>名称：                               证书号：</w:t>
            </w:r>
          </w:p>
          <w:p w14:paraId="45DA3AC1">
            <w:pPr>
              <w:wordWrap w:val="0"/>
              <w:adjustRightInd w:val="0"/>
              <w:snapToGrid w:val="0"/>
              <w:spacing w:line="400" w:lineRule="exact"/>
              <w:jc w:val="left"/>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3</w:t>
            </w:r>
            <w:r>
              <w:rPr>
                <w:rFonts w:hint="eastAsia" w:ascii="宋体" w:hAnsi="宋体" w:eastAsia="宋体" w:cs="宋体"/>
                <w:snapToGrid w:val="0"/>
                <w:color w:val="auto"/>
                <w:kern w:val="0"/>
                <w:sz w:val="21"/>
                <w:szCs w:val="28"/>
                <w:highlight w:val="none"/>
              </w:rPr>
              <w:t>．……</w:t>
            </w:r>
          </w:p>
        </w:tc>
      </w:tr>
      <w:tr w14:paraId="621E25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9270" w:type="dxa"/>
            <w:gridSpan w:val="10"/>
            <w:tcBorders>
              <w:top w:val="single" w:color="auto" w:sz="6" w:space="0"/>
              <w:left w:val="single" w:color="auto" w:sz="6" w:space="0"/>
              <w:bottom w:val="single" w:color="auto" w:sz="6" w:space="0"/>
              <w:right w:val="single" w:color="auto" w:sz="6" w:space="0"/>
            </w:tcBorders>
            <w:vAlign w:val="center"/>
          </w:tcPr>
          <w:p w14:paraId="76298DD2">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主要工作经历</w:t>
            </w:r>
          </w:p>
        </w:tc>
      </w:tr>
      <w:tr w14:paraId="2F6914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643" w:type="dxa"/>
            <w:tcBorders>
              <w:top w:val="single" w:color="auto" w:sz="6" w:space="0"/>
              <w:left w:val="single" w:color="auto" w:sz="6" w:space="0"/>
              <w:bottom w:val="single" w:color="auto" w:sz="6" w:space="0"/>
              <w:right w:val="single" w:color="auto" w:sz="4" w:space="0"/>
            </w:tcBorders>
            <w:vAlign w:val="center"/>
          </w:tcPr>
          <w:p w14:paraId="39992A8A">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序号</w:t>
            </w:r>
          </w:p>
        </w:tc>
        <w:tc>
          <w:tcPr>
            <w:tcW w:w="2100" w:type="dxa"/>
            <w:gridSpan w:val="2"/>
            <w:tcBorders>
              <w:top w:val="single" w:color="auto" w:sz="6" w:space="0"/>
              <w:left w:val="single" w:color="auto" w:sz="4" w:space="0"/>
              <w:bottom w:val="single" w:color="auto" w:sz="6" w:space="0"/>
              <w:right w:val="single" w:color="auto" w:sz="6" w:space="0"/>
            </w:tcBorders>
            <w:vAlign w:val="center"/>
          </w:tcPr>
          <w:p w14:paraId="6035DCB6">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项目名称</w:t>
            </w:r>
          </w:p>
        </w:tc>
        <w:tc>
          <w:tcPr>
            <w:tcW w:w="2382" w:type="dxa"/>
            <w:gridSpan w:val="3"/>
            <w:tcBorders>
              <w:top w:val="single" w:color="auto" w:sz="6" w:space="0"/>
              <w:left w:val="single" w:color="auto" w:sz="6" w:space="0"/>
              <w:bottom w:val="single" w:color="auto" w:sz="6" w:space="0"/>
              <w:right w:val="single" w:color="auto" w:sz="6" w:space="0"/>
            </w:tcBorders>
            <w:vAlign w:val="center"/>
          </w:tcPr>
          <w:p w14:paraId="449A7569">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委托人</w:t>
            </w:r>
          </w:p>
        </w:tc>
        <w:tc>
          <w:tcPr>
            <w:tcW w:w="1800" w:type="dxa"/>
            <w:gridSpan w:val="2"/>
            <w:tcBorders>
              <w:top w:val="single" w:color="auto" w:sz="6" w:space="0"/>
              <w:left w:val="single" w:color="auto" w:sz="6" w:space="0"/>
              <w:bottom w:val="single" w:color="auto" w:sz="6" w:space="0"/>
              <w:right w:val="single" w:color="auto" w:sz="6" w:space="0"/>
            </w:tcBorders>
            <w:vAlign w:val="center"/>
          </w:tcPr>
          <w:p w14:paraId="685A69EF">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担任职务</w:t>
            </w:r>
          </w:p>
        </w:tc>
        <w:tc>
          <w:tcPr>
            <w:tcW w:w="2345" w:type="dxa"/>
            <w:gridSpan w:val="2"/>
            <w:tcBorders>
              <w:top w:val="single" w:color="auto" w:sz="6" w:space="0"/>
              <w:left w:val="single" w:color="auto" w:sz="6" w:space="0"/>
              <w:bottom w:val="single" w:color="auto" w:sz="6" w:space="0"/>
              <w:right w:val="single" w:color="auto" w:sz="6" w:space="0"/>
            </w:tcBorders>
            <w:vAlign w:val="center"/>
          </w:tcPr>
          <w:p w14:paraId="0DD11472">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起止时间</w:t>
            </w:r>
          </w:p>
        </w:tc>
      </w:tr>
      <w:tr w14:paraId="60EA230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9" w:hRule="exact"/>
        </w:trPr>
        <w:tc>
          <w:tcPr>
            <w:tcW w:w="643" w:type="dxa"/>
            <w:tcBorders>
              <w:top w:val="single" w:color="auto" w:sz="6" w:space="0"/>
              <w:left w:val="single" w:color="auto" w:sz="6" w:space="0"/>
              <w:bottom w:val="single" w:color="auto" w:sz="6" w:space="0"/>
              <w:right w:val="single" w:color="auto" w:sz="4" w:space="0"/>
            </w:tcBorders>
            <w:vAlign w:val="center"/>
          </w:tcPr>
          <w:p w14:paraId="2A128C12">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w:t>
            </w:r>
          </w:p>
        </w:tc>
        <w:tc>
          <w:tcPr>
            <w:tcW w:w="2100" w:type="dxa"/>
            <w:gridSpan w:val="2"/>
            <w:tcBorders>
              <w:top w:val="single" w:color="auto" w:sz="6" w:space="0"/>
              <w:left w:val="single" w:color="auto" w:sz="4" w:space="0"/>
              <w:bottom w:val="single" w:color="auto" w:sz="6" w:space="0"/>
              <w:right w:val="single" w:color="auto" w:sz="6" w:space="0"/>
            </w:tcBorders>
            <w:vAlign w:val="center"/>
          </w:tcPr>
          <w:p w14:paraId="7214BD9C">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c>
          <w:tcPr>
            <w:tcW w:w="2382" w:type="dxa"/>
            <w:gridSpan w:val="3"/>
            <w:tcBorders>
              <w:top w:val="single" w:color="auto" w:sz="6" w:space="0"/>
              <w:left w:val="single" w:color="auto" w:sz="6" w:space="0"/>
              <w:bottom w:val="single" w:color="auto" w:sz="6" w:space="0"/>
              <w:right w:val="single" w:color="auto" w:sz="6" w:space="0"/>
            </w:tcBorders>
            <w:vAlign w:val="center"/>
          </w:tcPr>
          <w:p w14:paraId="6344BDD1">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c>
          <w:tcPr>
            <w:tcW w:w="1800" w:type="dxa"/>
            <w:gridSpan w:val="2"/>
            <w:tcBorders>
              <w:top w:val="single" w:color="auto" w:sz="6" w:space="0"/>
              <w:left w:val="single" w:color="auto" w:sz="6" w:space="0"/>
              <w:bottom w:val="single" w:color="auto" w:sz="6" w:space="0"/>
              <w:right w:val="single" w:color="auto" w:sz="6" w:space="0"/>
            </w:tcBorders>
            <w:vAlign w:val="center"/>
          </w:tcPr>
          <w:p w14:paraId="13B2811C">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c>
          <w:tcPr>
            <w:tcW w:w="2345" w:type="dxa"/>
            <w:gridSpan w:val="2"/>
            <w:tcBorders>
              <w:top w:val="single" w:color="auto" w:sz="6" w:space="0"/>
              <w:left w:val="single" w:color="auto" w:sz="6" w:space="0"/>
              <w:bottom w:val="single" w:color="auto" w:sz="6" w:space="0"/>
              <w:right w:val="single" w:color="auto" w:sz="6" w:space="0"/>
            </w:tcBorders>
            <w:vAlign w:val="center"/>
          </w:tcPr>
          <w:p w14:paraId="1705F66C">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r>
      <w:tr w14:paraId="774E31A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643" w:type="dxa"/>
            <w:tcBorders>
              <w:top w:val="single" w:color="auto" w:sz="6" w:space="0"/>
              <w:left w:val="single" w:color="auto" w:sz="6" w:space="0"/>
              <w:bottom w:val="single" w:color="auto" w:sz="6" w:space="0"/>
              <w:right w:val="single" w:color="auto" w:sz="4" w:space="0"/>
            </w:tcBorders>
            <w:vAlign w:val="center"/>
          </w:tcPr>
          <w:p w14:paraId="60C327A7">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2</w:t>
            </w:r>
          </w:p>
        </w:tc>
        <w:tc>
          <w:tcPr>
            <w:tcW w:w="2100" w:type="dxa"/>
            <w:gridSpan w:val="2"/>
            <w:tcBorders>
              <w:top w:val="single" w:color="auto" w:sz="6" w:space="0"/>
              <w:left w:val="single" w:color="auto" w:sz="4" w:space="0"/>
              <w:bottom w:val="single" w:color="auto" w:sz="6" w:space="0"/>
              <w:right w:val="single" w:color="auto" w:sz="6" w:space="0"/>
            </w:tcBorders>
            <w:vAlign w:val="center"/>
          </w:tcPr>
          <w:p w14:paraId="3CCBF704">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c>
          <w:tcPr>
            <w:tcW w:w="2382" w:type="dxa"/>
            <w:gridSpan w:val="3"/>
            <w:tcBorders>
              <w:top w:val="single" w:color="auto" w:sz="6" w:space="0"/>
              <w:left w:val="single" w:color="auto" w:sz="6" w:space="0"/>
              <w:bottom w:val="single" w:color="auto" w:sz="6" w:space="0"/>
              <w:right w:val="single" w:color="auto" w:sz="6" w:space="0"/>
            </w:tcBorders>
            <w:vAlign w:val="center"/>
          </w:tcPr>
          <w:p w14:paraId="25549128">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c>
          <w:tcPr>
            <w:tcW w:w="1800" w:type="dxa"/>
            <w:gridSpan w:val="2"/>
            <w:tcBorders>
              <w:top w:val="single" w:color="auto" w:sz="6" w:space="0"/>
              <w:left w:val="single" w:color="auto" w:sz="6" w:space="0"/>
              <w:bottom w:val="single" w:color="auto" w:sz="6" w:space="0"/>
              <w:right w:val="single" w:color="auto" w:sz="6" w:space="0"/>
            </w:tcBorders>
            <w:vAlign w:val="center"/>
          </w:tcPr>
          <w:p w14:paraId="6E00A566">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c>
          <w:tcPr>
            <w:tcW w:w="2345" w:type="dxa"/>
            <w:gridSpan w:val="2"/>
            <w:tcBorders>
              <w:top w:val="single" w:color="auto" w:sz="6" w:space="0"/>
              <w:left w:val="single" w:color="auto" w:sz="6" w:space="0"/>
              <w:bottom w:val="single" w:color="auto" w:sz="6" w:space="0"/>
              <w:right w:val="single" w:color="auto" w:sz="6" w:space="0"/>
            </w:tcBorders>
            <w:vAlign w:val="center"/>
          </w:tcPr>
          <w:p w14:paraId="734D2168">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r>
      <w:tr w14:paraId="76E569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643" w:type="dxa"/>
            <w:tcBorders>
              <w:top w:val="single" w:color="auto" w:sz="6" w:space="0"/>
              <w:left w:val="single" w:color="auto" w:sz="6" w:space="0"/>
              <w:bottom w:val="single" w:color="auto" w:sz="6" w:space="0"/>
              <w:right w:val="single" w:color="auto" w:sz="4" w:space="0"/>
            </w:tcBorders>
            <w:vAlign w:val="center"/>
          </w:tcPr>
          <w:p w14:paraId="655EA77B">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3</w:t>
            </w:r>
          </w:p>
        </w:tc>
        <w:tc>
          <w:tcPr>
            <w:tcW w:w="2100" w:type="dxa"/>
            <w:gridSpan w:val="2"/>
            <w:tcBorders>
              <w:top w:val="single" w:color="auto" w:sz="6" w:space="0"/>
              <w:left w:val="single" w:color="auto" w:sz="4" w:space="0"/>
              <w:bottom w:val="single" w:color="auto" w:sz="6" w:space="0"/>
              <w:right w:val="single" w:color="auto" w:sz="6" w:space="0"/>
            </w:tcBorders>
            <w:vAlign w:val="center"/>
          </w:tcPr>
          <w:p w14:paraId="3E9486B6">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c>
          <w:tcPr>
            <w:tcW w:w="2382" w:type="dxa"/>
            <w:gridSpan w:val="3"/>
            <w:tcBorders>
              <w:top w:val="single" w:color="auto" w:sz="6" w:space="0"/>
              <w:left w:val="single" w:color="auto" w:sz="6" w:space="0"/>
              <w:bottom w:val="single" w:color="auto" w:sz="6" w:space="0"/>
              <w:right w:val="single" w:color="auto" w:sz="6" w:space="0"/>
            </w:tcBorders>
            <w:vAlign w:val="center"/>
          </w:tcPr>
          <w:p w14:paraId="6F750A9D">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c>
          <w:tcPr>
            <w:tcW w:w="1800" w:type="dxa"/>
            <w:gridSpan w:val="2"/>
            <w:tcBorders>
              <w:top w:val="single" w:color="auto" w:sz="6" w:space="0"/>
              <w:left w:val="single" w:color="auto" w:sz="6" w:space="0"/>
              <w:bottom w:val="single" w:color="auto" w:sz="6" w:space="0"/>
              <w:right w:val="single" w:color="auto" w:sz="6" w:space="0"/>
            </w:tcBorders>
            <w:vAlign w:val="center"/>
          </w:tcPr>
          <w:p w14:paraId="25D6C262">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c>
          <w:tcPr>
            <w:tcW w:w="2345" w:type="dxa"/>
            <w:gridSpan w:val="2"/>
            <w:tcBorders>
              <w:top w:val="single" w:color="auto" w:sz="6" w:space="0"/>
              <w:left w:val="single" w:color="auto" w:sz="6" w:space="0"/>
              <w:bottom w:val="single" w:color="auto" w:sz="6" w:space="0"/>
              <w:right w:val="single" w:color="auto" w:sz="6" w:space="0"/>
            </w:tcBorders>
            <w:vAlign w:val="center"/>
          </w:tcPr>
          <w:p w14:paraId="0BED2DC1">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r>
      <w:tr w14:paraId="60A763A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643" w:type="dxa"/>
            <w:tcBorders>
              <w:top w:val="single" w:color="auto" w:sz="6" w:space="0"/>
              <w:left w:val="single" w:color="auto" w:sz="6" w:space="0"/>
              <w:bottom w:val="single" w:color="auto" w:sz="6" w:space="0"/>
              <w:right w:val="single" w:color="auto" w:sz="4" w:space="0"/>
            </w:tcBorders>
            <w:vAlign w:val="center"/>
          </w:tcPr>
          <w:p w14:paraId="57B945CF">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w:t>
            </w:r>
          </w:p>
        </w:tc>
        <w:tc>
          <w:tcPr>
            <w:tcW w:w="2100" w:type="dxa"/>
            <w:gridSpan w:val="2"/>
            <w:tcBorders>
              <w:top w:val="single" w:color="auto" w:sz="6" w:space="0"/>
              <w:left w:val="single" w:color="auto" w:sz="4" w:space="0"/>
              <w:bottom w:val="single" w:color="auto" w:sz="6" w:space="0"/>
              <w:right w:val="single" w:color="auto" w:sz="6" w:space="0"/>
            </w:tcBorders>
            <w:vAlign w:val="center"/>
          </w:tcPr>
          <w:p w14:paraId="1C96E2D1">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c>
          <w:tcPr>
            <w:tcW w:w="2382" w:type="dxa"/>
            <w:gridSpan w:val="3"/>
            <w:tcBorders>
              <w:top w:val="single" w:color="auto" w:sz="6" w:space="0"/>
              <w:left w:val="single" w:color="auto" w:sz="6" w:space="0"/>
              <w:bottom w:val="single" w:color="auto" w:sz="6" w:space="0"/>
              <w:right w:val="single" w:color="auto" w:sz="6" w:space="0"/>
            </w:tcBorders>
            <w:vAlign w:val="center"/>
          </w:tcPr>
          <w:p w14:paraId="1F4CAAC4">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c>
          <w:tcPr>
            <w:tcW w:w="1800" w:type="dxa"/>
            <w:gridSpan w:val="2"/>
            <w:tcBorders>
              <w:top w:val="single" w:color="auto" w:sz="6" w:space="0"/>
              <w:left w:val="single" w:color="auto" w:sz="6" w:space="0"/>
              <w:bottom w:val="single" w:color="auto" w:sz="6" w:space="0"/>
              <w:right w:val="single" w:color="auto" w:sz="6" w:space="0"/>
            </w:tcBorders>
            <w:vAlign w:val="center"/>
          </w:tcPr>
          <w:p w14:paraId="77D35EE7">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c>
          <w:tcPr>
            <w:tcW w:w="2345" w:type="dxa"/>
            <w:gridSpan w:val="2"/>
            <w:tcBorders>
              <w:top w:val="single" w:color="auto" w:sz="6" w:space="0"/>
              <w:left w:val="single" w:color="auto" w:sz="6" w:space="0"/>
              <w:bottom w:val="single" w:color="auto" w:sz="6" w:space="0"/>
              <w:right w:val="single" w:color="auto" w:sz="6" w:space="0"/>
            </w:tcBorders>
            <w:vAlign w:val="center"/>
          </w:tcPr>
          <w:p w14:paraId="5D23A42E">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r>
    </w:tbl>
    <w:p w14:paraId="6811ED13">
      <w:pPr>
        <w:pStyle w:val="49"/>
        <w:wordWrap w:val="0"/>
        <w:adjustRightInd w:val="0"/>
        <w:snapToGrid w:val="0"/>
        <w:spacing w:line="400" w:lineRule="exact"/>
        <w:rPr>
          <w:rFonts w:hint="eastAsia" w:ascii="宋体" w:hAnsi="宋体" w:eastAsia="宋体" w:cs="宋体"/>
          <w:snapToGrid w:val="0"/>
          <w:color w:val="auto"/>
          <w:kern w:val="0"/>
          <w:highlight w:val="none"/>
        </w:rPr>
      </w:pPr>
    </w:p>
    <w:p w14:paraId="7AB84216">
      <w:pPr>
        <w:wordWrap w:val="0"/>
        <w:adjustRightInd w:val="0"/>
        <w:snapToGrid w:val="0"/>
        <w:spacing w:line="400" w:lineRule="exact"/>
        <w:ind w:firstLine="420"/>
        <w:rPr>
          <w:rFonts w:hint="eastAsia" w:ascii="宋体" w:hAnsi="宋体" w:eastAsia="宋体" w:cs="宋体"/>
          <w:snapToGrid w:val="0"/>
          <w:color w:val="auto"/>
          <w:kern w:val="0"/>
          <w:sz w:val="21"/>
          <w:szCs w:val="28"/>
          <w:highlight w:val="none"/>
        </w:rPr>
      </w:pPr>
    </w:p>
    <w:p w14:paraId="22A7B45A">
      <w:pPr>
        <w:keepNext w:val="0"/>
        <w:keepLines w:val="0"/>
        <w:pageBreakBefore w:val="0"/>
        <w:widowControl w:val="0"/>
        <w:kinsoku/>
        <w:wordWrap w:val="0"/>
        <w:overflowPunct/>
        <w:topLinePunct w:val="0"/>
        <w:autoSpaceDE/>
        <w:autoSpaceDN/>
        <w:bidi w:val="0"/>
        <w:adjustRightInd w:val="0"/>
        <w:snapToGrid w:val="0"/>
        <w:spacing w:line="400" w:lineRule="exact"/>
        <w:ind w:firstLine="420"/>
        <w:textAlignment w:val="auto"/>
        <w:rPr>
          <w:rFonts w:hint="eastAsia" w:ascii="宋体" w:hAnsi="宋体" w:eastAsia="宋体" w:cs="宋体"/>
          <w:snapToGrid w:val="0"/>
          <w:color w:val="auto"/>
          <w:kern w:val="0"/>
          <w:sz w:val="21"/>
          <w:szCs w:val="28"/>
          <w:highlight w:val="none"/>
        </w:rPr>
      </w:pPr>
      <w:r>
        <w:rPr>
          <w:rFonts w:hint="eastAsia" w:ascii="宋体" w:hAnsi="宋体" w:eastAsia="宋体" w:cs="宋体"/>
          <w:snapToGrid w:val="0"/>
          <w:color w:val="auto"/>
          <w:kern w:val="0"/>
          <w:sz w:val="21"/>
          <w:szCs w:val="28"/>
          <w:highlight w:val="none"/>
        </w:rPr>
        <w:t>说明：</w:t>
      </w:r>
    </w:p>
    <w:p w14:paraId="741A1D20">
      <w:pPr>
        <w:keepNext w:val="0"/>
        <w:keepLines w:val="0"/>
        <w:pageBreakBefore w:val="0"/>
        <w:widowControl w:val="0"/>
        <w:kinsoku/>
        <w:wordWrap w:val="0"/>
        <w:overflowPunct/>
        <w:topLinePunct w:val="0"/>
        <w:autoSpaceDE/>
        <w:autoSpaceDN/>
        <w:bidi w:val="0"/>
        <w:adjustRightInd w:val="0"/>
        <w:snapToGrid w:val="0"/>
        <w:spacing w:line="400" w:lineRule="exact"/>
        <w:ind w:firstLine="420"/>
        <w:textAlignment w:val="auto"/>
        <w:rPr>
          <w:rFonts w:hint="eastAsia" w:ascii="宋体" w:hAnsi="宋体" w:eastAsia="宋体" w:cs="宋体"/>
          <w:snapToGrid w:val="0"/>
          <w:color w:val="auto"/>
          <w:kern w:val="0"/>
          <w:sz w:val="21"/>
          <w:szCs w:val="28"/>
          <w:highlight w:val="none"/>
        </w:rPr>
      </w:pPr>
      <w:r>
        <w:rPr>
          <w:rFonts w:hint="eastAsia" w:ascii="宋体" w:hAnsi="宋体" w:eastAsia="宋体" w:cs="宋体"/>
          <w:snapToGrid w:val="0"/>
          <w:color w:val="auto"/>
          <w:kern w:val="0"/>
          <w:sz w:val="21"/>
          <w:szCs w:val="28"/>
          <w:highlight w:val="none"/>
        </w:rPr>
        <w:t>1．“其他拟派人员”指项目监理机构中除总监理工程师以外的拟派人员，包括专业监理工程师、监理员、相关服务人员等。以上拟派人员一人一表，并标明序号。</w:t>
      </w:r>
    </w:p>
    <w:p w14:paraId="4D968B2E">
      <w:pPr>
        <w:keepNext w:val="0"/>
        <w:keepLines w:val="0"/>
        <w:pageBreakBefore w:val="0"/>
        <w:widowControl w:val="0"/>
        <w:kinsoku/>
        <w:wordWrap w:val="0"/>
        <w:overflowPunct/>
        <w:topLinePunct w:val="0"/>
        <w:autoSpaceDE/>
        <w:autoSpaceDN/>
        <w:bidi w:val="0"/>
        <w:adjustRightInd w:val="0"/>
        <w:snapToGrid w:val="0"/>
        <w:spacing w:line="400" w:lineRule="exact"/>
        <w:ind w:firstLine="420"/>
        <w:textAlignment w:val="auto"/>
        <w:rPr>
          <w:rFonts w:hint="eastAsia" w:ascii="宋体" w:hAnsi="宋体" w:eastAsia="宋体" w:cs="宋体"/>
          <w:snapToGrid w:val="0"/>
          <w:color w:val="auto"/>
          <w:kern w:val="0"/>
          <w:sz w:val="21"/>
          <w:szCs w:val="28"/>
          <w:highlight w:val="none"/>
        </w:rPr>
      </w:pPr>
      <w:r>
        <w:rPr>
          <w:rFonts w:hint="eastAsia" w:ascii="宋体" w:hAnsi="宋体" w:eastAsia="宋体" w:cs="宋体"/>
          <w:snapToGrid w:val="0"/>
          <w:color w:val="auto"/>
          <w:kern w:val="0"/>
          <w:sz w:val="21"/>
          <w:szCs w:val="28"/>
          <w:highlight w:val="none"/>
        </w:rPr>
        <w:t>2．每份简历表后应附该拟派人员以下资料：</w:t>
      </w:r>
    </w:p>
    <w:p w14:paraId="34F5561E">
      <w:pPr>
        <w:keepNext w:val="0"/>
        <w:keepLines w:val="0"/>
        <w:pageBreakBefore w:val="0"/>
        <w:widowControl w:val="0"/>
        <w:kinsoku/>
        <w:wordWrap w:val="0"/>
        <w:overflowPunct/>
        <w:topLinePunct w:val="0"/>
        <w:autoSpaceDE/>
        <w:autoSpaceDN/>
        <w:bidi w:val="0"/>
        <w:adjustRightInd w:val="0"/>
        <w:snapToGrid w:val="0"/>
        <w:spacing w:line="400" w:lineRule="exact"/>
        <w:ind w:firstLine="420"/>
        <w:textAlignment w:val="auto"/>
        <w:rPr>
          <w:rFonts w:hint="eastAsia" w:ascii="宋体" w:hAnsi="宋体" w:eastAsia="宋体" w:cs="宋体"/>
          <w:snapToGrid w:val="0"/>
          <w:color w:val="auto"/>
          <w:kern w:val="0"/>
          <w:sz w:val="21"/>
          <w:szCs w:val="28"/>
          <w:highlight w:val="none"/>
        </w:rPr>
      </w:pPr>
      <w:r>
        <w:rPr>
          <w:rFonts w:hint="eastAsia" w:ascii="宋体" w:hAnsi="宋体" w:eastAsia="宋体" w:cs="宋体"/>
          <w:snapToGrid w:val="0"/>
          <w:color w:val="auto"/>
          <w:kern w:val="0"/>
          <w:sz w:val="21"/>
          <w:szCs w:val="28"/>
          <w:highlight w:val="none"/>
        </w:rPr>
        <w:t>（1）身份证彩色扫描件；</w:t>
      </w:r>
    </w:p>
    <w:p w14:paraId="30960FF8">
      <w:pPr>
        <w:keepNext w:val="0"/>
        <w:keepLines w:val="0"/>
        <w:pageBreakBefore w:val="0"/>
        <w:widowControl w:val="0"/>
        <w:kinsoku/>
        <w:wordWrap w:val="0"/>
        <w:overflowPunct/>
        <w:topLinePunct w:val="0"/>
        <w:autoSpaceDE/>
        <w:autoSpaceDN/>
        <w:bidi w:val="0"/>
        <w:adjustRightInd w:val="0"/>
        <w:snapToGrid w:val="0"/>
        <w:spacing w:line="400" w:lineRule="exact"/>
        <w:ind w:firstLine="420"/>
        <w:textAlignment w:val="auto"/>
        <w:rPr>
          <w:rFonts w:hint="eastAsia" w:ascii="宋体" w:hAnsi="宋体" w:eastAsia="宋体" w:cs="宋体"/>
          <w:snapToGrid w:val="0"/>
          <w:color w:val="auto"/>
          <w:kern w:val="0"/>
          <w:sz w:val="21"/>
          <w:szCs w:val="28"/>
          <w:highlight w:val="none"/>
        </w:rPr>
      </w:pPr>
      <w:r>
        <w:rPr>
          <w:rFonts w:hint="eastAsia" w:ascii="宋体" w:hAnsi="宋体" w:eastAsia="宋体" w:cs="宋体"/>
          <w:snapToGrid w:val="0"/>
          <w:color w:val="auto"/>
          <w:kern w:val="0"/>
          <w:sz w:val="21"/>
          <w:szCs w:val="28"/>
          <w:highlight w:val="none"/>
        </w:rPr>
        <w:t>（2）相关证书（具体要求详见招标文件第一章第三节第15.5条表2《项目监理机构其他人员需求表》“持证要求”栏目）彩色扫描件，其中注册证书须彩色扫描至变更注册栏；</w:t>
      </w:r>
    </w:p>
    <w:p w14:paraId="3A670F16">
      <w:pPr>
        <w:keepNext w:val="0"/>
        <w:keepLines w:val="0"/>
        <w:pageBreakBefore w:val="0"/>
        <w:widowControl w:val="0"/>
        <w:kinsoku/>
        <w:wordWrap w:val="0"/>
        <w:overflowPunct/>
        <w:topLinePunct w:val="0"/>
        <w:autoSpaceDE/>
        <w:autoSpaceDN/>
        <w:bidi w:val="0"/>
        <w:adjustRightInd w:val="0"/>
        <w:snapToGrid w:val="0"/>
        <w:spacing w:line="400" w:lineRule="exact"/>
        <w:ind w:firstLine="420"/>
        <w:textAlignment w:val="auto"/>
        <w:rPr>
          <w:rFonts w:hint="eastAsia" w:ascii="宋体" w:hAnsi="宋体" w:eastAsia="宋体" w:cs="宋体"/>
          <w:snapToGrid w:val="0"/>
          <w:color w:val="auto"/>
          <w:kern w:val="0"/>
          <w:sz w:val="21"/>
          <w:szCs w:val="28"/>
          <w:highlight w:val="none"/>
        </w:rPr>
      </w:pPr>
      <w:r>
        <w:rPr>
          <w:rFonts w:hint="eastAsia" w:ascii="宋体" w:hAnsi="宋体" w:eastAsia="宋体" w:cs="宋体"/>
          <w:snapToGrid w:val="0"/>
          <w:color w:val="auto"/>
          <w:kern w:val="0"/>
          <w:sz w:val="21"/>
          <w:szCs w:val="28"/>
          <w:highlight w:val="none"/>
        </w:rPr>
        <w:t>（3）在本单位缴纳社保的证明（</w:t>
      </w:r>
      <w:r>
        <w:rPr>
          <w:rFonts w:hint="eastAsia" w:ascii="宋体" w:hAnsi="宋体" w:eastAsia="宋体" w:cs="宋体"/>
          <w:snapToGrid w:val="0"/>
          <w:color w:val="auto"/>
          <w:kern w:val="0"/>
          <w:sz w:val="21"/>
          <w:szCs w:val="28"/>
          <w:highlight w:val="none"/>
          <w:lang w:val="en-US" w:eastAsia="zh-CN"/>
        </w:rPr>
        <w:t>至少一个月，其中必须有2026年09月</w:t>
      </w:r>
      <w:r>
        <w:rPr>
          <w:rFonts w:hint="eastAsia" w:ascii="宋体" w:hAnsi="宋体" w:eastAsia="宋体" w:cs="宋体"/>
          <w:snapToGrid w:val="0"/>
          <w:color w:val="auto"/>
          <w:kern w:val="0"/>
          <w:sz w:val="21"/>
          <w:szCs w:val="28"/>
          <w:highlight w:val="none"/>
        </w:rPr>
        <w:t>）彩色扫描件。拟派人员为退休返聘人员无法提供社保证明的，提供退休证和返聘协议彩色扫描件；</w:t>
      </w:r>
    </w:p>
    <w:p w14:paraId="00CC2020">
      <w:pPr>
        <w:keepNext w:val="0"/>
        <w:keepLines w:val="0"/>
        <w:pageBreakBefore w:val="0"/>
        <w:widowControl w:val="0"/>
        <w:kinsoku/>
        <w:wordWrap w:val="0"/>
        <w:overflowPunct/>
        <w:topLinePunct w:val="0"/>
        <w:autoSpaceDE/>
        <w:autoSpaceDN/>
        <w:bidi w:val="0"/>
        <w:adjustRightInd w:val="0"/>
        <w:snapToGrid w:val="0"/>
        <w:spacing w:line="400" w:lineRule="exact"/>
        <w:ind w:firstLine="420"/>
        <w:textAlignment w:val="auto"/>
        <w:rPr>
          <w:rFonts w:hint="eastAsia" w:ascii="宋体" w:hAnsi="宋体" w:eastAsia="宋体" w:cs="宋体"/>
          <w:snapToGrid w:val="0"/>
          <w:color w:val="auto"/>
          <w:sz w:val="21"/>
          <w:highlight w:val="none"/>
        </w:rPr>
      </w:pPr>
      <w:r>
        <w:rPr>
          <w:rFonts w:hint="eastAsia" w:ascii="宋体" w:hAnsi="宋体" w:eastAsia="宋体" w:cs="宋体"/>
          <w:snapToGrid w:val="0"/>
          <w:color w:val="auto"/>
          <w:kern w:val="0"/>
          <w:sz w:val="21"/>
          <w:szCs w:val="28"/>
          <w:highlight w:val="none"/>
        </w:rPr>
        <w:t>（4）“进粤企业和人员诚信信息登记平台”个人信息情况打印页。（适用于省外企业人员）</w:t>
      </w:r>
      <w:r>
        <w:rPr>
          <w:rFonts w:hint="eastAsia" w:ascii="宋体" w:hAnsi="宋体" w:eastAsia="宋体" w:cs="宋体"/>
          <w:snapToGrid w:val="0"/>
          <w:color w:val="auto"/>
          <w:sz w:val="21"/>
          <w:highlight w:val="none"/>
        </w:rPr>
        <w:br w:type="page"/>
      </w:r>
    </w:p>
    <w:p w14:paraId="7EE0EE82">
      <w:pPr>
        <w:pStyle w:val="4"/>
        <w:bidi w:val="0"/>
        <w:ind w:left="0" w:leftChars="0" w:firstLine="0" w:firstLineChars="0"/>
        <w:jc w:val="left"/>
        <w:rPr>
          <w:rFonts w:hint="eastAsia" w:ascii="宋体" w:hAnsi="宋体" w:eastAsia="宋体" w:cs="宋体"/>
          <w:b/>
          <w:bCs/>
          <w:snapToGrid w:val="0"/>
          <w:color w:val="auto"/>
          <w:kern w:val="2"/>
          <w:sz w:val="24"/>
          <w:szCs w:val="28"/>
          <w:highlight w:val="none"/>
          <w:lang w:val="en-US" w:eastAsia="zh-CN" w:bidi="ar-SA"/>
        </w:rPr>
      </w:pPr>
      <w:bookmarkStart w:id="555" w:name="_Toc26834"/>
      <w:r>
        <w:rPr>
          <w:rFonts w:hint="eastAsia" w:ascii="宋体" w:hAnsi="宋体" w:eastAsia="宋体" w:cs="宋体"/>
          <w:b/>
          <w:bCs/>
          <w:snapToGrid w:val="0"/>
          <w:color w:val="auto"/>
          <w:kern w:val="2"/>
          <w:sz w:val="24"/>
          <w:szCs w:val="28"/>
          <w:highlight w:val="none"/>
          <w:lang w:val="en-US" w:eastAsia="zh-CN" w:bidi="ar-SA"/>
        </w:rPr>
        <w:t>格式十三 监理及相关服务报酬清单</w:t>
      </w:r>
      <w:bookmarkEnd w:id="555"/>
    </w:p>
    <w:p w14:paraId="1B3F933B">
      <w:pPr>
        <w:pStyle w:val="48"/>
        <w:widowControl w:val="0"/>
        <w:wordWrap w:val="0"/>
        <w:snapToGrid w:val="0"/>
        <w:spacing w:before="260" w:beforeAutospacing="0" w:after="260" w:afterAutospacing="0" w:line="440" w:lineRule="exact"/>
        <w:ind w:firstLine="0"/>
        <w:jc w:val="center"/>
        <w:rPr>
          <w:rFonts w:hint="eastAsia" w:ascii="Times New Roman"/>
          <w:b/>
          <w:bCs/>
          <w:color w:val="auto"/>
          <w:sz w:val="30"/>
          <w:highlight w:val="none"/>
        </w:rPr>
      </w:pPr>
      <w:r>
        <w:rPr>
          <w:rFonts w:hint="eastAsia" w:ascii="Times New Roman"/>
          <w:b/>
          <w:bCs/>
          <w:color w:val="auto"/>
          <w:sz w:val="30"/>
          <w:highlight w:val="none"/>
        </w:rPr>
        <w:t>监理及相关服务报酬清单</w:t>
      </w:r>
    </w:p>
    <w:p w14:paraId="0BABE593">
      <w:pPr>
        <w:pStyle w:val="48"/>
        <w:widowControl w:val="0"/>
        <w:wordWrap w:val="0"/>
        <w:snapToGrid w:val="0"/>
        <w:spacing w:beforeAutospacing="0" w:afterAutospacing="0" w:line="440" w:lineRule="exact"/>
        <w:ind w:firstLine="0"/>
        <w:rPr>
          <w:rFonts w:hint="eastAsia" w:ascii="Times New Roman"/>
          <w:color w:val="auto"/>
          <w:sz w:val="24"/>
          <w:highlight w:val="none"/>
        </w:rPr>
      </w:pPr>
      <w:r>
        <w:rPr>
          <w:rFonts w:hint="eastAsia" w:ascii="Times New Roman"/>
          <w:color w:val="auto"/>
          <w:sz w:val="24"/>
          <w:highlight w:val="none"/>
        </w:rPr>
        <w:t>1．监理及相关服务报酬清单说明</w:t>
      </w:r>
    </w:p>
    <w:p w14:paraId="4E483AF8">
      <w:pPr>
        <w:pStyle w:val="48"/>
        <w:widowControl w:val="0"/>
        <w:wordWrap w:val="0"/>
        <w:snapToGrid w:val="0"/>
        <w:spacing w:beforeAutospacing="0" w:afterAutospacing="0" w:line="440" w:lineRule="exact"/>
        <w:ind w:firstLine="0"/>
        <w:rPr>
          <w:rFonts w:hint="eastAsia" w:ascii="Times New Roman"/>
          <w:color w:val="auto"/>
          <w:sz w:val="24"/>
          <w:highlight w:val="none"/>
        </w:rPr>
      </w:pPr>
      <w:r>
        <w:rPr>
          <w:rFonts w:hint="eastAsia" w:ascii="Times New Roman"/>
          <w:color w:val="auto"/>
          <w:sz w:val="24"/>
          <w:highlight w:val="none"/>
        </w:rPr>
        <w:t>……</w:t>
      </w:r>
    </w:p>
    <w:p w14:paraId="595AFA72">
      <w:pPr>
        <w:pStyle w:val="48"/>
        <w:widowControl w:val="0"/>
        <w:wordWrap w:val="0"/>
        <w:snapToGrid w:val="0"/>
        <w:spacing w:beforeAutospacing="0" w:afterAutospacing="0" w:line="440" w:lineRule="exact"/>
        <w:ind w:firstLine="0"/>
        <w:rPr>
          <w:rFonts w:hint="eastAsia" w:ascii="Times New Roman"/>
          <w:color w:val="auto"/>
          <w:sz w:val="24"/>
          <w:highlight w:val="none"/>
        </w:rPr>
      </w:pPr>
      <w:r>
        <w:rPr>
          <w:rFonts w:hint="eastAsia" w:ascii="Times New Roman"/>
          <w:color w:val="auto"/>
          <w:sz w:val="24"/>
          <w:highlight w:val="none"/>
        </w:rPr>
        <w:t>2．监理及相关服务报酬清单</w:t>
      </w:r>
    </w:p>
    <w:p w14:paraId="71D59217">
      <w:pPr>
        <w:pStyle w:val="48"/>
        <w:widowControl w:val="0"/>
        <w:wordWrap w:val="0"/>
        <w:snapToGrid w:val="0"/>
        <w:spacing w:beforeAutospacing="0" w:afterAutospacing="0" w:line="440" w:lineRule="exact"/>
        <w:ind w:firstLine="0"/>
        <w:jc w:val="right"/>
        <w:rPr>
          <w:rFonts w:hint="eastAsia" w:ascii="Times New Roman"/>
          <w:color w:val="auto"/>
          <w:sz w:val="24"/>
          <w:highlight w:val="none"/>
        </w:rPr>
      </w:pPr>
      <w:r>
        <w:rPr>
          <w:rFonts w:hint="eastAsia" w:ascii="Times New Roman"/>
          <w:color w:val="auto"/>
          <w:sz w:val="24"/>
          <w:highlight w:val="none"/>
        </w:rPr>
        <w:t>单位：元</w:t>
      </w:r>
    </w:p>
    <w:tbl>
      <w:tblPr>
        <w:tblStyle w:val="24"/>
        <w:tblW w:w="9060"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08"/>
        <w:gridCol w:w="383"/>
        <w:gridCol w:w="584"/>
        <w:gridCol w:w="1733"/>
        <w:gridCol w:w="2072"/>
        <w:gridCol w:w="1252"/>
        <w:gridCol w:w="2328"/>
      </w:tblGrid>
      <w:tr w14:paraId="250131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exact"/>
        </w:trPr>
        <w:tc>
          <w:tcPr>
            <w:tcW w:w="708" w:type="dxa"/>
            <w:noWrap w:val="0"/>
            <w:vAlign w:val="center"/>
          </w:tcPr>
          <w:p w14:paraId="7B64930C">
            <w:pPr>
              <w:pStyle w:val="48"/>
              <w:widowControl w:val="0"/>
              <w:wordWrap w:val="0"/>
              <w:snapToGrid w:val="0"/>
              <w:spacing w:beforeAutospacing="0" w:afterAutospacing="0" w:line="240" w:lineRule="auto"/>
              <w:ind w:firstLine="0"/>
              <w:jc w:val="center"/>
              <w:rPr>
                <w:rFonts w:hint="eastAsia" w:ascii="黑体" w:hAnsi="黑体" w:eastAsia="黑体"/>
                <w:color w:val="auto"/>
                <w:sz w:val="21"/>
                <w:highlight w:val="none"/>
              </w:rPr>
            </w:pPr>
            <w:r>
              <w:rPr>
                <w:rFonts w:hint="eastAsia" w:ascii="黑体" w:hAnsi="黑体" w:eastAsia="黑体"/>
                <w:color w:val="auto"/>
                <w:sz w:val="21"/>
                <w:highlight w:val="none"/>
              </w:rPr>
              <w:t>序号</w:t>
            </w:r>
          </w:p>
        </w:tc>
        <w:tc>
          <w:tcPr>
            <w:tcW w:w="2700" w:type="dxa"/>
            <w:gridSpan w:val="3"/>
            <w:noWrap w:val="0"/>
            <w:vAlign w:val="center"/>
          </w:tcPr>
          <w:p w14:paraId="166783BC">
            <w:pPr>
              <w:pStyle w:val="48"/>
              <w:widowControl w:val="0"/>
              <w:wordWrap w:val="0"/>
              <w:snapToGrid w:val="0"/>
              <w:spacing w:beforeAutospacing="0" w:afterAutospacing="0" w:line="240" w:lineRule="auto"/>
              <w:ind w:firstLine="0"/>
              <w:jc w:val="center"/>
              <w:rPr>
                <w:rFonts w:hint="eastAsia" w:ascii="黑体" w:hAnsi="黑体" w:eastAsia="黑体"/>
                <w:color w:val="auto"/>
                <w:sz w:val="21"/>
                <w:highlight w:val="none"/>
              </w:rPr>
            </w:pPr>
            <w:r>
              <w:rPr>
                <w:rFonts w:hint="eastAsia" w:ascii="黑体" w:hAnsi="黑体" w:eastAsia="黑体"/>
                <w:color w:val="auto"/>
                <w:sz w:val="21"/>
                <w:highlight w:val="none"/>
              </w:rPr>
              <w:t>分项名称</w:t>
            </w:r>
          </w:p>
        </w:tc>
        <w:tc>
          <w:tcPr>
            <w:tcW w:w="2072" w:type="dxa"/>
            <w:noWrap w:val="0"/>
            <w:vAlign w:val="center"/>
          </w:tcPr>
          <w:p w14:paraId="1FECDD58">
            <w:pPr>
              <w:pStyle w:val="48"/>
              <w:widowControl w:val="0"/>
              <w:wordWrap w:val="0"/>
              <w:snapToGrid w:val="0"/>
              <w:spacing w:beforeAutospacing="0" w:afterAutospacing="0" w:line="240" w:lineRule="auto"/>
              <w:ind w:firstLine="0"/>
              <w:jc w:val="center"/>
              <w:rPr>
                <w:rFonts w:hint="eastAsia" w:ascii="黑体" w:hAnsi="黑体" w:eastAsia="黑体"/>
                <w:color w:val="auto"/>
                <w:sz w:val="21"/>
                <w:highlight w:val="none"/>
              </w:rPr>
            </w:pPr>
            <w:r>
              <w:rPr>
                <w:rFonts w:hint="eastAsia" w:ascii="黑体" w:hAnsi="黑体" w:eastAsia="黑体"/>
                <w:color w:val="auto"/>
                <w:sz w:val="21"/>
                <w:highlight w:val="none"/>
              </w:rPr>
              <w:t>计算公式</w:t>
            </w:r>
          </w:p>
        </w:tc>
        <w:tc>
          <w:tcPr>
            <w:tcW w:w="1252" w:type="dxa"/>
            <w:noWrap w:val="0"/>
            <w:vAlign w:val="center"/>
          </w:tcPr>
          <w:p w14:paraId="6BBA126B">
            <w:pPr>
              <w:pStyle w:val="48"/>
              <w:widowControl w:val="0"/>
              <w:wordWrap w:val="0"/>
              <w:snapToGrid w:val="0"/>
              <w:spacing w:beforeAutospacing="0" w:afterAutospacing="0" w:line="240" w:lineRule="auto"/>
              <w:ind w:firstLine="0"/>
              <w:jc w:val="center"/>
              <w:rPr>
                <w:rFonts w:hint="eastAsia" w:ascii="黑体" w:hAnsi="黑体" w:eastAsia="黑体"/>
                <w:color w:val="auto"/>
                <w:sz w:val="21"/>
                <w:highlight w:val="none"/>
              </w:rPr>
            </w:pPr>
            <w:r>
              <w:rPr>
                <w:rFonts w:hint="eastAsia" w:ascii="黑体" w:hAnsi="黑体" w:eastAsia="黑体"/>
                <w:color w:val="auto"/>
                <w:sz w:val="21"/>
                <w:highlight w:val="none"/>
              </w:rPr>
              <w:t>金额</w:t>
            </w:r>
          </w:p>
        </w:tc>
        <w:tc>
          <w:tcPr>
            <w:tcW w:w="2328" w:type="dxa"/>
            <w:noWrap w:val="0"/>
            <w:vAlign w:val="center"/>
          </w:tcPr>
          <w:p w14:paraId="00C0CDF6">
            <w:pPr>
              <w:pStyle w:val="48"/>
              <w:widowControl w:val="0"/>
              <w:wordWrap w:val="0"/>
              <w:snapToGrid w:val="0"/>
              <w:spacing w:beforeAutospacing="0" w:afterAutospacing="0" w:line="240" w:lineRule="auto"/>
              <w:ind w:firstLine="0"/>
              <w:jc w:val="center"/>
              <w:rPr>
                <w:rFonts w:hint="eastAsia" w:ascii="黑体" w:hAnsi="黑体" w:eastAsia="黑体"/>
                <w:color w:val="auto"/>
                <w:sz w:val="21"/>
                <w:highlight w:val="none"/>
              </w:rPr>
            </w:pPr>
            <w:r>
              <w:rPr>
                <w:rFonts w:hint="eastAsia" w:ascii="黑体" w:hAnsi="黑体" w:eastAsia="黑体"/>
                <w:color w:val="auto"/>
                <w:sz w:val="21"/>
                <w:highlight w:val="none"/>
              </w:rPr>
              <w:t>备注</w:t>
            </w:r>
          </w:p>
        </w:tc>
      </w:tr>
      <w:tr w14:paraId="6EF1D3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exact"/>
        </w:trPr>
        <w:tc>
          <w:tcPr>
            <w:tcW w:w="708" w:type="dxa"/>
            <w:vMerge w:val="restart"/>
            <w:noWrap w:val="0"/>
            <w:vAlign w:val="center"/>
          </w:tcPr>
          <w:p w14:paraId="59C46A88">
            <w:pPr>
              <w:pStyle w:val="48"/>
              <w:widowControl w:val="0"/>
              <w:wordWrap w:val="0"/>
              <w:snapToGrid w:val="0"/>
              <w:spacing w:beforeAutospacing="0" w:afterAutospacing="0" w:line="240" w:lineRule="auto"/>
              <w:ind w:firstLine="0"/>
              <w:jc w:val="center"/>
              <w:rPr>
                <w:rFonts w:hint="eastAsia" w:ascii="Times New Roman"/>
                <w:color w:val="auto"/>
                <w:sz w:val="21"/>
                <w:highlight w:val="none"/>
              </w:rPr>
            </w:pPr>
            <w:r>
              <w:rPr>
                <w:rFonts w:hint="eastAsia" w:ascii="Times New Roman"/>
                <w:color w:val="auto"/>
                <w:sz w:val="21"/>
                <w:highlight w:val="none"/>
              </w:rPr>
              <w:t>1</w:t>
            </w:r>
          </w:p>
        </w:tc>
        <w:tc>
          <w:tcPr>
            <w:tcW w:w="383" w:type="dxa"/>
            <w:vMerge w:val="restart"/>
            <w:noWrap w:val="0"/>
            <w:vAlign w:val="center"/>
          </w:tcPr>
          <w:p w14:paraId="6277B9E2">
            <w:pPr>
              <w:pStyle w:val="48"/>
              <w:widowControl w:val="0"/>
              <w:wordWrap w:val="0"/>
              <w:snapToGrid w:val="0"/>
              <w:spacing w:beforeAutospacing="0" w:afterAutospacing="0" w:line="240" w:lineRule="auto"/>
              <w:ind w:firstLine="0"/>
              <w:jc w:val="center"/>
              <w:rPr>
                <w:rFonts w:hint="eastAsia" w:ascii="Times New Roman"/>
                <w:color w:val="auto"/>
                <w:sz w:val="21"/>
                <w:highlight w:val="none"/>
              </w:rPr>
            </w:pPr>
            <w:r>
              <w:rPr>
                <w:rFonts w:hint="eastAsia" w:ascii="Times New Roman"/>
                <w:color w:val="auto"/>
                <w:sz w:val="21"/>
                <w:highlight w:val="none"/>
              </w:rPr>
              <w:t>直接成本</w:t>
            </w:r>
          </w:p>
        </w:tc>
        <w:tc>
          <w:tcPr>
            <w:tcW w:w="584" w:type="dxa"/>
            <w:vMerge w:val="restart"/>
            <w:noWrap w:val="0"/>
            <w:vAlign w:val="center"/>
          </w:tcPr>
          <w:p w14:paraId="2571D009">
            <w:pPr>
              <w:pStyle w:val="48"/>
              <w:widowControl w:val="0"/>
              <w:wordWrap w:val="0"/>
              <w:snapToGrid w:val="0"/>
              <w:spacing w:beforeAutospacing="0" w:afterAutospacing="0" w:line="240" w:lineRule="auto"/>
              <w:ind w:firstLine="0"/>
              <w:jc w:val="center"/>
              <w:rPr>
                <w:rFonts w:hint="eastAsia" w:ascii="Times New Roman"/>
                <w:color w:val="auto"/>
                <w:sz w:val="21"/>
                <w:highlight w:val="none"/>
              </w:rPr>
            </w:pPr>
            <w:r>
              <w:rPr>
                <w:rFonts w:hint="eastAsia" w:ascii="Times New Roman"/>
                <w:color w:val="auto"/>
                <w:sz w:val="21"/>
                <w:highlight w:val="none"/>
              </w:rPr>
              <w:t>人员费用</w:t>
            </w:r>
          </w:p>
        </w:tc>
        <w:tc>
          <w:tcPr>
            <w:tcW w:w="1733" w:type="dxa"/>
            <w:noWrap w:val="0"/>
            <w:vAlign w:val="center"/>
          </w:tcPr>
          <w:p w14:paraId="6140E16C">
            <w:pPr>
              <w:pStyle w:val="48"/>
              <w:widowControl w:val="0"/>
              <w:wordWrap w:val="0"/>
              <w:snapToGrid w:val="0"/>
              <w:spacing w:beforeAutospacing="0" w:afterAutospacing="0" w:line="240" w:lineRule="auto"/>
              <w:ind w:firstLine="0"/>
              <w:jc w:val="center"/>
              <w:rPr>
                <w:rFonts w:hint="eastAsia" w:ascii="Times New Roman"/>
                <w:color w:val="auto"/>
                <w:sz w:val="21"/>
                <w:highlight w:val="none"/>
              </w:rPr>
            </w:pPr>
            <w:r>
              <w:rPr>
                <w:rFonts w:hint="eastAsia" w:ascii="Times New Roman"/>
                <w:color w:val="auto"/>
                <w:sz w:val="21"/>
                <w:highlight w:val="none"/>
              </w:rPr>
              <w:t>总监理工程师</w:t>
            </w:r>
          </w:p>
        </w:tc>
        <w:tc>
          <w:tcPr>
            <w:tcW w:w="2072" w:type="dxa"/>
            <w:noWrap w:val="0"/>
            <w:vAlign w:val="center"/>
          </w:tcPr>
          <w:p w14:paraId="75071A67">
            <w:pPr>
              <w:pStyle w:val="48"/>
              <w:widowControl w:val="0"/>
              <w:wordWrap w:val="0"/>
              <w:snapToGrid w:val="0"/>
              <w:spacing w:beforeAutospacing="0" w:afterAutospacing="0" w:line="240" w:lineRule="auto"/>
              <w:ind w:firstLine="0"/>
              <w:jc w:val="center"/>
              <w:rPr>
                <w:rFonts w:hint="eastAsia" w:ascii="Times New Roman"/>
                <w:color w:val="auto"/>
                <w:sz w:val="21"/>
                <w:highlight w:val="none"/>
              </w:rPr>
            </w:pPr>
          </w:p>
        </w:tc>
        <w:tc>
          <w:tcPr>
            <w:tcW w:w="1252" w:type="dxa"/>
            <w:noWrap w:val="0"/>
            <w:vAlign w:val="center"/>
          </w:tcPr>
          <w:p w14:paraId="073890DA">
            <w:pPr>
              <w:pStyle w:val="48"/>
              <w:widowControl w:val="0"/>
              <w:wordWrap w:val="0"/>
              <w:snapToGrid w:val="0"/>
              <w:spacing w:beforeAutospacing="0" w:afterAutospacing="0" w:line="240" w:lineRule="auto"/>
              <w:ind w:firstLine="0"/>
              <w:jc w:val="center"/>
              <w:rPr>
                <w:rFonts w:hint="eastAsia" w:ascii="Times New Roman"/>
                <w:color w:val="auto"/>
                <w:sz w:val="21"/>
                <w:highlight w:val="none"/>
              </w:rPr>
            </w:pPr>
          </w:p>
        </w:tc>
        <w:tc>
          <w:tcPr>
            <w:tcW w:w="2328" w:type="dxa"/>
            <w:vMerge w:val="restart"/>
            <w:noWrap w:val="0"/>
            <w:vAlign w:val="center"/>
          </w:tcPr>
          <w:p w14:paraId="277D0E1A">
            <w:pPr>
              <w:pStyle w:val="48"/>
              <w:widowControl w:val="0"/>
              <w:wordWrap w:val="0"/>
              <w:snapToGrid w:val="0"/>
              <w:spacing w:beforeAutospacing="0" w:afterAutospacing="0" w:line="240" w:lineRule="auto"/>
              <w:ind w:firstLine="0"/>
              <w:jc w:val="both"/>
              <w:rPr>
                <w:rFonts w:hint="eastAsia" w:ascii="Times New Roman"/>
                <w:color w:val="auto"/>
                <w:sz w:val="21"/>
                <w:highlight w:val="none"/>
              </w:rPr>
            </w:pPr>
            <w:r>
              <w:rPr>
                <w:rFonts w:hint="eastAsia" w:ascii="Times New Roman"/>
                <w:color w:val="auto"/>
                <w:sz w:val="21"/>
                <w:highlight w:val="none"/>
              </w:rPr>
              <w:t>含监理、相关服务人员的工资以及一切津贴、补贴、奖金等。</w:t>
            </w:r>
          </w:p>
        </w:tc>
      </w:tr>
      <w:tr w14:paraId="757AC7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exact"/>
        </w:trPr>
        <w:tc>
          <w:tcPr>
            <w:tcW w:w="708" w:type="dxa"/>
            <w:vMerge w:val="continue"/>
            <w:noWrap w:val="0"/>
            <w:vAlign w:val="center"/>
          </w:tcPr>
          <w:p w14:paraId="7A802AB6">
            <w:pPr>
              <w:pStyle w:val="48"/>
              <w:widowControl w:val="0"/>
              <w:wordWrap w:val="0"/>
              <w:snapToGrid w:val="0"/>
              <w:spacing w:beforeAutospacing="0" w:afterAutospacing="0" w:line="240" w:lineRule="auto"/>
              <w:ind w:firstLine="0"/>
              <w:jc w:val="center"/>
              <w:rPr>
                <w:rFonts w:hint="eastAsia" w:ascii="Times New Roman"/>
                <w:color w:val="auto"/>
                <w:sz w:val="21"/>
                <w:highlight w:val="none"/>
              </w:rPr>
            </w:pPr>
          </w:p>
        </w:tc>
        <w:tc>
          <w:tcPr>
            <w:tcW w:w="383" w:type="dxa"/>
            <w:vMerge w:val="continue"/>
            <w:noWrap w:val="0"/>
            <w:vAlign w:val="center"/>
          </w:tcPr>
          <w:p w14:paraId="1B76C974">
            <w:pPr>
              <w:pStyle w:val="48"/>
              <w:widowControl w:val="0"/>
              <w:wordWrap w:val="0"/>
              <w:snapToGrid w:val="0"/>
              <w:spacing w:beforeAutospacing="0" w:afterAutospacing="0" w:line="240" w:lineRule="auto"/>
              <w:ind w:firstLine="0"/>
              <w:jc w:val="center"/>
              <w:rPr>
                <w:rFonts w:hint="eastAsia" w:ascii="Times New Roman"/>
                <w:color w:val="auto"/>
                <w:sz w:val="21"/>
                <w:highlight w:val="none"/>
              </w:rPr>
            </w:pPr>
          </w:p>
        </w:tc>
        <w:tc>
          <w:tcPr>
            <w:tcW w:w="584" w:type="dxa"/>
            <w:vMerge w:val="continue"/>
            <w:noWrap w:val="0"/>
            <w:vAlign w:val="center"/>
          </w:tcPr>
          <w:p w14:paraId="6520B523">
            <w:pPr>
              <w:pStyle w:val="48"/>
              <w:widowControl w:val="0"/>
              <w:wordWrap w:val="0"/>
              <w:snapToGrid w:val="0"/>
              <w:spacing w:beforeAutospacing="0" w:afterAutospacing="0" w:line="240" w:lineRule="auto"/>
              <w:ind w:firstLine="0"/>
              <w:jc w:val="center"/>
              <w:rPr>
                <w:rFonts w:hint="eastAsia" w:ascii="Times New Roman"/>
                <w:color w:val="auto"/>
                <w:sz w:val="21"/>
                <w:highlight w:val="none"/>
              </w:rPr>
            </w:pPr>
          </w:p>
        </w:tc>
        <w:tc>
          <w:tcPr>
            <w:tcW w:w="1733" w:type="dxa"/>
            <w:noWrap w:val="0"/>
            <w:vAlign w:val="center"/>
          </w:tcPr>
          <w:p w14:paraId="2B5A6AA9">
            <w:pPr>
              <w:pStyle w:val="48"/>
              <w:widowControl w:val="0"/>
              <w:wordWrap w:val="0"/>
              <w:snapToGrid w:val="0"/>
              <w:spacing w:beforeAutospacing="0" w:afterAutospacing="0" w:line="240" w:lineRule="auto"/>
              <w:ind w:firstLine="0"/>
              <w:jc w:val="center"/>
              <w:rPr>
                <w:rFonts w:hint="eastAsia" w:ascii="Times New Roman"/>
                <w:color w:val="auto"/>
                <w:sz w:val="21"/>
                <w:highlight w:val="none"/>
              </w:rPr>
            </w:pPr>
            <w:r>
              <w:rPr>
                <w:rFonts w:hint="eastAsia" w:ascii="Times New Roman"/>
                <w:color w:val="auto"/>
                <w:sz w:val="21"/>
                <w:highlight w:val="none"/>
              </w:rPr>
              <w:t>专业监理工程师</w:t>
            </w:r>
          </w:p>
        </w:tc>
        <w:tc>
          <w:tcPr>
            <w:tcW w:w="2072" w:type="dxa"/>
            <w:noWrap w:val="0"/>
            <w:vAlign w:val="center"/>
          </w:tcPr>
          <w:p w14:paraId="0CDE3FAD">
            <w:pPr>
              <w:pStyle w:val="48"/>
              <w:widowControl w:val="0"/>
              <w:wordWrap w:val="0"/>
              <w:snapToGrid w:val="0"/>
              <w:spacing w:beforeAutospacing="0" w:afterAutospacing="0" w:line="240" w:lineRule="auto"/>
              <w:ind w:firstLine="0"/>
              <w:jc w:val="center"/>
              <w:rPr>
                <w:rFonts w:hint="eastAsia" w:ascii="Times New Roman"/>
                <w:color w:val="auto"/>
                <w:sz w:val="21"/>
                <w:highlight w:val="none"/>
              </w:rPr>
            </w:pPr>
          </w:p>
        </w:tc>
        <w:tc>
          <w:tcPr>
            <w:tcW w:w="1252" w:type="dxa"/>
            <w:noWrap w:val="0"/>
            <w:vAlign w:val="center"/>
          </w:tcPr>
          <w:p w14:paraId="6FE8740F">
            <w:pPr>
              <w:pStyle w:val="48"/>
              <w:widowControl w:val="0"/>
              <w:wordWrap w:val="0"/>
              <w:snapToGrid w:val="0"/>
              <w:spacing w:beforeAutospacing="0" w:afterAutospacing="0" w:line="240" w:lineRule="auto"/>
              <w:ind w:firstLine="0"/>
              <w:jc w:val="center"/>
              <w:rPr>
                <w:rFonts w:hint="eastAsia" w:ascii="Times New Roman"/>
                <w:color w:val="auto"/>
                <w:sz w:val="21"/>
                <w:highlight w:val="none"/>
              </w:rPr>
            </w:pPr>
          </w:p>
        </w:tc>
        <w:tc>
          <w:tcPr>
            <w:tcW w:w="2328" w:type="dxa"/>
            <w:vMerge w:val="continue"/>
            <w:noWrap w:val="0"/>
            <w:vAlign w:val="center"/>
          </w:tcPr>
          <w:p w14:paraId="1FE4A231">
            <w:pPr>
              <w:pStyle w:val="48"/>
              <w:widowControl w:val="0"/>
              <w:wordWrap w:val="0"/>
              <w:snapToGrid w:val="0"/>
              <w:spacing w:beforeAutospacing="0" w:afterAutospacing="0" w:line="240" w:lineRule="auto"/>
              <w:ind w:firstLine="0"/>
              <w:jc w:val="both"/>
              <w:rPr>
                <w:rFonts w:hint="eastAsia" w:ascii="Times New Roman"/>
                <w:color w:val="auto"/>
                <w:sz w:val="21"/>
                <w:highlight w:val="none"/>
              </w:rPr>
            </w:pPr>
          </w:p>
        </w:tc>
      </w:tr>
      <w:tr w14:paraId="0F1F9C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exact"/>
        </w:trPr>
        <w:tc>
          <w:tcPr>
            <w:tcW w:w="708" w:type="dxa"/>
            <w:vMerge w:val="continue"/>
            <w:noWrap w:val="0"/>
            <w:vAlign w:val="center"/>
          </w:tcPr>
          <w:p w14:paraId="2FF2C918">
            <w:pPr>
              <w:pStyle w:val="48"/>
              <w:widowControl w:val="0"/>
              <w:wordWrap w:val="0"/>
              <w:snapToGrid w:val="0"/>
              <w:spacing w:beforeAutospacing="0" w:afterAutospacing="0" w:line="240" w:lineRule="auto"/>
              <w:ind w:firstLine="0"/>
              <w:jc w:val="center"/>
              <w:rPr>
                <w:rFonts w:hint="eastAsia" w:ascii="Times New Roman"/>
                <w:color w:val="auto"/>
                <w:sz w:val="21"/>
                <w:highlight w:val="none"/>
              </w:rPr>
            </w:pPr>
          </w:p>
        </w:tc>
        <w:tc>
          <w:tcPr>
            <w:tcW w:w="383" w:type="dxa"/>
            <w:vMerge w:val="continue"/>
            <w:noWrap w:val="0"/>
            <w:vAlign w:val="center"/>
          </w:tcPr>
          <w:p w14:paraId="67A9F0B3">
            <w:pPr>
              <w:pStyle w:val="48"/>
              <w:widowControl w:val="0"/>
              <w:wordWrap w:val="0"/>
              <w:snapToGrid w:val="0"/>
              <w:spacing w:beforeAutospacing="0" w:afterAutospacing="0" w:line="240" w:lineRule="auto"/>
              <w:ind w:firstLine="0"/>
              <w:jc w:val="center"/>
              <w:rPr>
                <w:rFonts w:hint="eastAsia" w:ascii="Times New Roman"/>
                <w:color w:val="auto"/>
                <w:sz w:val="21"/>
                <w:highlight w:val="none"/>
              </w:rPr>
            </w:pPr>
          </w:p>
        </w:tc>
        <w:tc>
          <w:tcPr>
            <w:tcW w:w="584" w:type="dxa"/>
            <w:vMerge w:val="continue"/>
            <w:noWrap w:val="0"/>
            <w:vAlign w:val="center"/>
          </w:tcPr>
          <w:p w14:paraId="7A08D8B2">
            <w:pPr>
              <w:pStyle w:val="48"/>
              <w:widowControl w:val="0"/>
              <w:wordWrap w:val="0"/>
              <w:snapToGrid w:val="0"/>
              <w:spacing w:beforeAutospacing="0" w:afterAutospacing="0" w:line="240" w:lineRule="auto"/>
              <w:ind w:firstLine="0"/>
              <w:jc w:val="center"/>
              <w:rPr>
                <w:rFonts w:hint="eastAsia" w:ascii="Times New Roman"/>
                <w:color w:val="auto"/>
                <w:sz w:val="21"/>
                <w:highlight w:val="none"/>
              </w:rPr>
            </w:pPr>
          </w:p>
        </w:tc>
        <w:tc>
          <w:tcPr>
            <w:tcW w:w="1733" w:type="dxa"/>
            <w:noWrap w:val="0"/>
            <w:vAlign w:val="center"/>
          </w:tcPr>
          <w:p w14:paraId="2CD4CF02">
            <w:pPr>
              <w:pStyle w:val="48"/>
              <w:widowControl w:val="0"/>
              <w:wordWrap w:val="0"/>
              <w:snapToGrid w:val="0"/>
              <w:spacing w:beforeAutospacing="0" w:afterAutospacing="0" w:line="240" w:lineRule="auto"/>
              <w:ind w:firstLine="0"/>
              <w:jc w:val="center"/>
              <w:rPr>
                <w:rFonts w:hint="eastAsia" w:ascii="Times New Roman"/>
                <w:color w:val="auto"/>
                <w:sz w:val="21"/>
                <w:highlight w:val="none"/>
              </w:rPr>
            </w:pPr>
            <w:r>
              <w:rPr>
                <w:rFonts w:hint="eastAsia" w:ascii="Times New Roman"/>
                <w:color w:val="auto"/>
                <w:sz w:val="21"/>
                <w:highlight w:val="none"/>
              </w:rPr>
              <w:t>监理员</w:t>
            </w:r>
          </w:p>
        </w:tc>
        <w:tc>
          <w:tcPr>
            <w:tcW w:w="2072" w:type="dxa"/>
            <w:noWrap w:val="0"/>
            <w:vAlign w:val="center"/>
          </w:tcPr>
          <w:p w14:paraId="6B0FDBB9">
            <w:pPr>
              <w:pStyle w:val="48"/>
              <w:widowControl w:val="0"/>
              <w:wordWrap w:val="0"/>
              <w:snapToGrid w:val="0"/>
              <w:spacing w:beforeAutospacing="0" w:afterAutospacing="0" w:line="240" w:lineRule="auto"/>
              <w:ind w:firstLine="0"/>
              <w:jc w:val="center"/>
              <w:rPr>
                <w:rFonts w:hint="eastAsia" w:ascii="Times New Roman"/>
                <w:color w:val="auto"/>
                <w:sz w:val="21"/>
                <w:highlight w:val="none"/>
              </w:rPr>
            </w:pPr>
          </w:p>
        </w:tc>
        <w:tc>
          <w:tcPr>
            <w:tcW w:w="1252" w:type="dxa"/>
            <w:noWrap w:val="0"/>
            <w:vAlign w:val="center"/>
          </w:tcPr>
          <w:p w14:paraId="284BA044">
            <w:pPr>
              <w:pStyle w:val="48"/>
              <w:widowControl w:val="0"/>
              <w:wordWrap w:val="0"/>
              <w:snapToGrid w:val="0"/>
              <w:spacing w:beforeAutospacing="0" w:afterAutospacing="0" w:line="240" w:lineRule="auto"/>
              <w:ind w:firstLine="0"/>
              <w:jc w:val="center"/>
              <w:rPr>
                <w:rFonts w:hint="eastAsia" w:ascii="Times New Roman"/>
                <w:color w:val="auto"/>
                <w:sz w:val="21"/>
                <w:highlight w:val="none"/>
              </w:rPr>
            </w:pPr>
          </w:p>
        </w:tc>
        <w:tc>
          <w:tcPr>
            <w:tcW w:w="2328" w:type="dxa"/>
            <w:vMerge w:val="continue"/>
            <w:noWrap w:val="0"/>
            <w:vAlign w:val="center"/>
          </w:tcPr>
          <w:p w14:paraId="74170B1D">
            <w:pPr>
              <w:pStyle w:val="48"/>
              <w:widowControl w:val="0"/>
              <w:wordWrap w:val="0"/>
              <w:snapToGrid w:val="0"/>
              <w:spacing w:beforeAutospacing="0" w:afterAutospacing="0" w:line="240" w:lineRule="auto"/>
              <w:ind w:firstLine="0"/>
              <w:jc w:val="both"/>
              <w:rPr>
                <w:rFonts w:hint="eastAsia" w:ascii="Times New Roman"/>
                <w:color w:val="auto"/>
                <w:sz w:val="21"/>
                <w:highlight w:val="none"/>
              </w:rPr>
            </w:pPr>
          </w:p>
        </w:tc>
      </w:tr>
      <w:tr w14:paraId="59F0C6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exact"/>
        </w:trPr>
        <w:tc>
          <w:tcPr>
            <w:tcW w:w="708" w:type="dxa"/>
            <w:vMerge w:val="continue"/>
            <w:noWrap w:val="0"/>
            <w:vAlign w:val="center"/>
          </w:tcPr>
          <w:p w14:paraId="67E16FFB">
            <w:pPr>
              <w:pStyle w:val="48"/>
              <w:widowControl w:val="0"/>
              <w:wordWrap w:val="0"/>
              <w:snapToGrid w:val="0"/>
              <w:spacing w:beforeAutospacing="0" w:afterAutospacing="0" w:line="240" w:lineRule="auto"/>
              <w:ind w:firstLine="0"/>
              <w:jc w:val="center"/>
              <w:rPr>
                <w:rFonts w:hint="eastAsia" w:ascii="Times New Roman"/>
                <w:color w:val="auto"/>
                <w:sz w:val="21"/>
                <w:highlight w:val="none"/>
              </w:rPr>
            </w:pPr>
          </w:p>
        </w:tc>
        <w:tc>
          <w:tcPr>
            <w:tcW w:w="383" w:type="dxa"/>
            <w:vMerge w:val="continue"/>
            <w:noWrap w:val="0"/>
            <w:vAlign w:val="center"/>
          </w:tcPr>
          <w:p w14:paraId="21F6206F">
            <w:pPr>
              <w:pStyle w:val="48"/>
              <w:widowControl w:val="0"/>
              <w:wordWrap w:val="0"/>
              <w:snapToGrid w:val="0"/>
              <w:spacing w:beforeAutospacing="0" w:afterAutospacing="0" w:line="240" w:lineRule="auto"/>
              <w:ind w:firstLine="0"/>
              <w:jc w:val="center"/>
              <w:rPr>
                <w:rFonts w:hint="eastAsia" w:ascii="Times New Roman"/>
                <w:color w:val="auto"/>
                <w:sz w:val="21"/>
                <w:highlight w:val="none"/>
              </w:rPr>
            </w:pPr>
          </w:p>
        </w:tc>
        <w:tc>
          <w:tcPr>
            <w:tcW w:w="584" w:type="dxa"/>
            <w:vMerge w:val="continue"/>
            <w:noWrap w:val="0"/>
            <w:vAlign w:val="center"/>
          </w:tcPr>
          <w:p w14:paraId="0F98BD3E">
            <w:pPr>
              <w:pStyle w:val="48"/>
              <w:widowControl w:val="0"/>
              <w:wordWrap w:val="0"/>
              <w:snapToGrid w:val="0"/>
              <w:spacing w:beforeAutospacing="0" w:afterAutospacing="0" w:line="240" w:lineRule="auto"/>
              <w:ind w:firstLine="0"/>
              <w:jc w:val="center"/>
              <w:rPr>
                <w:rFonts w:hint="eastAsia" w:ascii="Times New Roman"/>
                <w:color w:val="auto"/>
                <w:sz w:val="21"/>
                <w:highlight w:val="none"/>
              </w:rPr>
            </w:pPr>
          </w:p>
        </w:tc>
        <w:tc>
          <w:tcPr>
            <w:tcW w:w="1733" w:type="dxa"/>
            <w:noWrap w:val="0"/>
            <w:vAlign w:val="center"/>
          </w:tcPr>
          <w:p w14:paraId="4FC6EBCF">
            <w:pPr>
              <w:pStyle w:val="48"/>
              <w:widowControl w:val="0"/>
              <w:wordWrap w:val="0"/>
              <w:snapToGrid w:val="0"/>
              <w:spacing w:beforeAutospacing="0" w:afterAutospacing="0" w:line="240" w:lineRule="auto"/>
              <w:ind w:firstLine="0"/>
              <w:jc w:val="center"/>
              <w:rPr>
                <w:rFonts w:hint="eastAsia" w:ascii="Times New Roman"/>
                <w:color w:val="auto"/>
                <w:sz w:val="21"/>
                <w:highlight w:val="none"/>
              </w:rPr>
            </w:pPr>
            <w:r>
              <w:rPr>
                <w:rFonts w:hint="eastAsia" w:ascii="Times New Roman"/>
                <w:color w:val="auto"/>
                <w:sz w:val="21"/>
                <w:highlight w:val="none"/>
              </w:rPr>
              <w:t>……</w:t>
            </w:r>
          </w:p>
        </w:tc>
        <w:tc>
          <w:tcPr>
            <w:tcW w:w="2072" w:type="dxa"/>
            <w:noWrap w:val="0"/>
            <w:vAlign w:val="center"/>
          </w:tcPr>
          <w:p w14:paraId="54F32D75">
            <w:pPr>
              <w:pStyle w:val="48"/>
              <w:widowControl w:val="0"/>
              <w:wordWrap w:val="0"/>
              <w:snapToGrid w:val="0"/>
              <w:spacing w:beforeAutospacing="0" w:afterAutospacing="0" w:line="240" w:lineRule="auto"/>
              <w:ind w:firstLine="0"/>
              <w:jc w:val="center"/>
              <w:rPr>
                <w:rFonts w:hint="eastAsia" w:ascii="Times New Roman"/>
                <w:color w:val="auto"/>
                <w:sz w:val="21"/>
                <w:highlight w:val="none"/>
              </w:rPr>
            </w:pPr>
          </w:p>
        </w:tc>
        <w:tc>
          <w:tcPr>
            <w:tcW w:w="1252" w:type="dxa"/>
            <w:noWrap w:val="0"/>
            <w:vAlign w:val="center"/>
          </w:tcPr>
          <w:p w14:paraId="0019796B">
            <w:pPr>
              <w:pStyle w:val="48"/>
              <w:widowControl w:val="0"/>
              <w:wordWrap w:val="0"/>
              <w:snapToGrid w:val="0"/>
              <w:spacing w:beforeAutospacing="0" w:afterAutospacing="0" w:line="240" w:lineRule="auto"/>
              <w:ind w:firstLine="0"/>
              <w:jc w:val="center"/>
              <w:rPr>
                <w:rFonts w:hint="eastAsia" w:ascii="Times New Roman"/>
                <w:color w:val="auto"/>
                <w:sz w:val="21"/>
                <w:highlight w:val="none"/>
              </w:rPr>
            </w:pPr>
          </w:p>
        </w:tc>
        <w:tc>
          <w:tcPr>
            <w:tcW w:w="2328" w:type="dxa"/>
            <w:vMerge w:val="continue"/>
            <w:noWrap w:val="0"/>
            <w:vAlign w:val="center"/>
          </w:tcPr>
          <w:p w14:paraId="31DEC379">
            <w:pPr>
              <w:pStyle w:val="48"/>
              <w:widowControl w:val="0"/>
              <w:wordWrap w:val="0"/>
              <w:snapToGrid w:val="0"/>
              <w:spacing w:beforeAutospacing="0" w:afterAutospacing="0" w:line="240" w:lineRule="auto"/>
              <w:ind w:firstLine="0"/>
              <w:jc w:val="both"/>
              <w:rPr>
                <w:rFonts w:hint="eastAsia" w:ascii="Times New Roman"/>
                <w:color w:val="auto"/>
                <w:sz w:val="21"/>
                <w:highlight w:val="none"/>
              </w:rPr>
            </w:pPr>
          </w:p>
        </w:tc>
      </w:tr>
      <w:tr w14:paraId="73F916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5" w:hRule="exact"/>
        </w:trPr>
        <w:tc>
          <w:tcPr>
            <w:tcW w:w="708" w:type="dxa"/>
            <w:vMerge w:val="continue"/>
            <w:noWrap w:val="0"/>
            <w:vAlign w:val="center"/>
          </w:tcPr>
          <w:p w14:paraId="359BC552">
            <w:pPr>
              <w:pStyle w:val="48"/>
              <w:widowControl w:val="0"/>
              <w:wordWrap w:val="0"/>
              <w:snapToGrid w:val="0"/>
              <w:spacing w:beforeAutospacing="0" w:afterAutospacing="0" w:line="240" w:lineRule="auto"/>
              <w:ind w:firstLine="0"/>
              <w:jc w:val="center"/>
              <w:rPr>
                <w:rFonts w:hint="eastAsia" w:ascii="Times New Roman"/>
                <w:color w:val="auto"/>
                <w:sz w:val="21"/>
                <w:highlight w:val="none"/>
              </w:rPr>
            </w:pPr>
          </w:p>
        </w:tc>
        <w:tc>
          <w:tcPr>
            <w:tcW w:w="383" w:type="dxa"/>
            <w:vMerge w:val="continue"/>
            <w:noWrap w:val="0"/>
            <w:vAlign w:val="center"/>
          </w:tcPr>
          <w:p w14:paraId="13BDADD5">
            <w:pPr>
              <w:pStyle w:val="48"/>
              <w:widowControl w:val="0"/>
              <w:wordWrap w:val="0"/>
              <w:snapToGrid w:val="0"/>
              <w:spacing w:beforeAutospacing="0" w:afterAutospacing="0" w:line="240" w:lineRule="auto"/>
              <w:ind w:firstLine="0"/>
              <w:jc w:val="center"/>
              <w:rPr>
                <w:rFonts w:hint="eastAsia" w:ascii="Times New Roman"/>
                <w:color w:val="auto"/>
                <w:sz w:val="21"/>
                <w:highlight w:val="none"/>
              </w:rPr>
            </w:pPr>
          </w:p>
        </w:tc>
        <w:tc>
          <w:tcPr>
            <w:tcW w:w="584" w:type="dxa"/>
            <w:vMerge w:val="restart"/>
            <w:noWrap w:val="0"/>
            <w:vAlign w:val="center"/>
          </w:tcPr>
          <w:p w14:paraId="132D4829">
            <w:pPr>
              <w:pStyle w:val="48"/>
              <w:widowControl w:val="0"/>
              <w:wordWrap w:val="0"/>
              <w:snapToGrid w:val="0"/>
              <w:spacing w:beforeAutospacing="0" w:afterAutospacing="0" w:line="240" w:lineRule="auto"/>
              <w:ind w:firstLine="0"/>
              <w:jc w:val="center"/>
              <w:rPr>
                <w:rFonts w:hint="eastAsia" w:ascii="Times New Roman"/>
                <w:color w:val="auto"/>
                <w:sz w:val="21"/>
                <w:highlight w:val="none"/>
              </w:rPr>
            </w:pPr>
            <w:r>
              <w:rPr>
                <w:rFonts w:hint="eastAsia" w:ascii="Times New Roman"/>
                <w:color w:val="auto"/>
                <w:sz w:val="21"/>
                <w:highlight w:val="none"/>
              </w:rPr>
              <w:t>专项费用</w:t>
            </w:r>
          </w:p>
        </w:tc>
        <w:tc>
          <w:tcPr>
            <w:tcW w:w="1733" w:type="dxa"/>
            <w:noWrap w:val="0"/>
            <w:vAlign w:val="center"/>
          </w:tcPr>
          <w:p w14:paraId="3DC59E3F">
            <w:pPr>
              <w:pStyle w:val="48"/>
              <w:widowControl w:val="0"/>
              <w:wordWrap w:val="0"/>
              <w:snapToGrid w:val="0"/>
              <w:spacing w:beforeAutospacing="0" w:afterAutospacing="0" w:line="240" w:lineRule="auto"/>
              <w:ind w:firstLine="0"/>
              <w:jc w:val="center"/>
              <w:rPr>
                <w:rFonts w:hint="eastAsia" w:ascii="Times New Roman"/>
                <w:color w:val="auto"/>
                <w:sz w:val="21"/>
                <w:highlight w:val="none"/>
              </w:rPr>
            </w:pPr>
            <w:r>
              <w:rPr>
                <w:rFonts w:hint="eastAsia" w:ascii="Times New Roman"/>
                <w:color w:val="auto"/>
                <w:sz w:val="21"/>
                <w:highlight w:val="none"/>
              </w:rPr>
              <w:t>现场办公费</w:t>
            </w:r>
          </w:p>
        </w:tc>
        <w:tc>
          <w:tcPr>
            <w:tcW w:w="2072" w:type="dxa"/>
            <w:noWrap w:val="0"/>
            <w:vAlign w:val="center"/>
          </w:tcPr>
          <w:p w14:paraId="677CE310">
            <w:pPr>
              <w:pStyle w:val="48"/>
              <w:widowControl w:val="0"/>
              <w:wordWrap w:val="0"/>
              <w:snapToGrid w:val="0"/>
              <w:spacing w:beforeAutospacing="0" w:afterAutospacing="0" w:line="240" w:lineRule="auto"/>
              <w:ind w:firstLine="0"/>
              <w:jc w:val="center"/>
              <w:rPr>
                <w:rFonts w:hint="eastAsia" w:ascii="Times New Roman"/>
                <w:color w:val="auto"/>
                <w:sz w:val="21"/>
                <w:highlight w:val="none"/>
              </w:rPr>
            </w:pPr>
          </w:p>
        </w:tc>
        <w:tc>
          <w:tcPr>
            <w:tcW w:w="1252" w:type="dxa"/>
            <w:noWrap w:val="0"/>
            <w:vAlign w:val="center"/>
          </w:tcPr>
          <w:p w14:paraId="58A9257F">
            <w:pPr>
              <w:pStyle w:val="48"/>
              <w:widowControl w:val="0"/>
              <w:wordWrap w:val="0"/>
              <w:snapToGrid w:val="0"/>
              <w:spacing w:beforeAutospacing="0" w:afterAutospacing="0" w:line="240" w:lineRule="auto"/>
              <w:ind w:firstLine="0"/>
              <w:jc w:val="center"/>
              <w:rPr>
                <w:rFonts w:hint="eastAsia" w:ascii="Times New Roman"/>
                <w:color w:val="auto"/>
                <w:sz w:val="21"/>
                <w:highlight w:val="none"/>
              </w:rPr>
            </w:pPr>
          </w:p>
        </w:tc>
        <w:tc>
          <w:tcPr>
            <w:tcW w:w="2328" w:type="dxa"/>
            <w:noWrap w:val="0"/>
            <w:vAlign w:val="center"/>
          </w:tcPr>
          <w:p w14:paraId="4A36C8CF">
            <w:pPr>
              <w:pStyle w:val="48"/>
              <w:widowControl w:val="0"/>
              <w:wordWrap w:val="0"/>
              <w:snapToGrid w:val="0"/>
              <w:spacing w:beforeAutospacing="0" w:afterAutospacing="0" w:line="240" w:lineRule="auto"/>
              <w:ind w:firstLine="0"/>
              <w:jc w:val="both"/>
              <w:rPr>
                <w:rFonts w:hint="eastAsia" w:ascii="Times New Roman"/>
                <w:color w:val="auto"/>
                <w:sz w:val="21"/>
                <w:highlight w:val="none"/>
              </w:rPr>
            </w:pPr>
            <w:r>
              <w:rPr>
                <w:rFonts w:hint="eastAsia" w:ascii="Times New Roman"/>
                <w:color w:val="auto"/>
                <w:sz w:val="21"/>
                <w:highlight w:val="none"/>
              </w:rPr>
              <w:t>含现场办公所需各种办公用品摊销折旧费用。</w:t>
            </w:r>
          </w:p>
        </w:tc>
      </w:tr>
      <w:tr w14:paraId="3E096D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exact"/>
        </w:trPr>
        <w:tc>
          <w:tcPr>
            <w:tcW w:w="708" w:type="dxa"/>
            <w:vMerge w:val="continue"/>
            <w:noWrap w:val="0"/>
            <w:vAlign w:val="center"/>
          </w:tcPr>
          <w:p w14:paraId="199F8402">
            <w:pPr>
              <w:pStyle w:val="48"/>
              <w:widowControl w:val="0"/>
              <w:wordWrap w:val="0"/>
              <w:snapToGrid w:val="0"/>
              <w:spacing w:beforeAutospacing="0" w:afterAutospacing="0" w:line="240" w:lineRule="auto"/>
              <w:ind w:firstLine="0"/>
              <w:jc w:val="center"/>
              <w:rPr>
                <w:rFonts w:hint="eastAsia" w:ascii="Times New Roman"/>
                <w:color w:val="auto"/>
                <w:sz w:val="21"/>
                <w:highlight w:val="none"/>
              </w:rPr>
            </w:pPr>
          </w:p>
        </w:tc>
        <w:tc>
          <w:tcPr>
            <w:tcW w:w="383" w:type="dxa"/>
            <w:vMerge w:val="continue"/>
            <w:noWrap w:val="0"/>
            <w:vAlign w:val="center"/>
          </w:tcPr>
          <w:p w14:paraId="34AAEE28">
            <w:pPr>
              <w:pStyle w:val="48"/>
              <w:widowControl w:val="0"/>
              <w:wordWrap w:val="0"/>
              <w:snapToGrid w:val="0"/>
              <w:spacing w:beforeAutospacing="0" w:afterAutospacing="0" w:line="240" w:lineRule="auto"/>
              <w:ind w:firstLine="0"/>
              <w:jc w:val="center"/>
              <w:rPr>
                <w:rFonts w:hint="eastAsia" w:ascii="Times New Roman"/>
                <w:color w:val="auto"/>
                <w:sz w:val="21"/>
                <w:highlight w:val="none"/>
              </w:rPr>
            </w:pPr>
          </w:p>
        </w:tc>
        <w:tc>
          <w:tcPr>
            <w:tcW w:w="584" w:type="dxa"/>
            <w:vMerge w:val="continue"/>
            <w:noWrap w:val="0"/>
            <w:vAlign w:val="center"/>
          </w:tcPr>
          <w:p w14:paraId="48297E8F">
            <w:pPr>
              <w:pStyle w:val="48"/>
              <w:widowControl w:val="0"/>
              <w:wordWrap w:val="0"/>
              <w:snapToGrid w:val="0"/>
              <w:spacing w:beforeAutospacing="0" w:afterAutospacing="0" w:line="240" w:lineRule="auto"/>
              <w:ind w:firstLine="0"/>
              <w:jc w:val="center"/>
              <w:rPr>
                <w:rFonts w:hint="eastAsia" w:ascii="Times New Roman"/>
                <w:color w:val="auto"/>
                <w:sz w:val="21"/>
                <w:highlight w:val="none"/>
              </w:rPr>
            </w:pPr>
          </w:p>
        </w:tc>
        <w:tc>
          <w:tcPr>
            <w:tcW w:w="1733" w:type="dxa"/>
            <w:noWrap w:val="0"/>
            <w:vAlign w:val="center"/>
          </w:tcPr>
          <w:p w14:paraId="3254BD9F">
            <w:pPr>
              <w:pStyle w:val="48"/>
              <w:widowControl w:val="0"/>
              <w:wordWrap w:val="0"/>
              <w:snapToGrid w:val="0"/>
              <w:spacing w:beforeAutospacing="0" w:afterAutospacing="0" w:line="240" w:lineRule="auto"/>
              <w:ind w:firstLine="0"/>
              <w:jc w:val="center"/>
              <w:rPr>
                <w:rFonts w:hint="eastAsia" w:ascii="Times New Roman"/>
                <w:color w:val="auto"/>
                <w:sz w:val="21"/>
                <w:highlight w:val="none"/>
              </w:rPr>
            </w:pPr>
            <w:r>
              <w:rPr>
                <w:rFonts w:hint="eastAsia" w:ascii="Times New Roman"/>
                <w:color w:val="auto"/>
                <w:sz w:val="21"/>
                <w:highlight w:val="none"/>
              </w:rPr>
              <w:t>交通差旅住宿费</w:t>
            </w:r>
          </w:p>
        </w:tc>
        <w:tc>
          <w:tcPr>
            <w:tcW w:w="2072" w:type="dxa"/>
            <w:noWrap w:val="0"/>
            <w:vAlign w:val="center"/>
          </w:tcPr>
          <w:p w14:paraId="48EC1F76">
            <w:pPr>
              <w:pStyle w:val="48"/>
              <w:widowControl w:val="0"/>
              <w:wordWrap w:val="0"/>
              <w:snapToGrid w:val="0"/>
              <w:spacing w:beforeAutospacing="0" w:afterAutospacing="0" w:line="240" w:lineRule="auto"/>
              <w:ind w:firstLine="0"/>
              <w:jc w:val="center"/>
              <w:rPr>
                <w:rFonts w:hint="eastAsia" w:ascii="Times New Roman"/>
                <w:color w:val="auto"/>
                <w:sz w:val="21"/>
                <w:highlight w:val="none"/>
              </w:rPr>
            </w:pPr>
          </w:p>
        </w:tc>
        <w:tc>
          <w:tcPr>
            <w:tcW w:w="1252" w:type="dxa"/>
            <w:noWrap w:val="0"/>
            <w:vAlign w:val="center"/>
          </w:tcPr>
          <w:p w14:paraId="03F4DC1C">
            <w:pPr>
              <w:pStyle w:val="48"/>
              <w:widowControl w:val="0"/>
              <w:wordWrap w:val="0"/>
              <w:snapToGrid w:val="0"/>
              <w:spacing w:beforeAutospacing="0" w:afterAutospacing="0" w:line="240" w:lineRule="auto"/>
              <w:ind w:firstLine="0"/>
              <w:jc w:val="center"/>
              <w:rPr>
                <w:rFonts w:hint="eastAsia" w:ascii="Times New Roman"/>
                <w:color w:val="auto"/>
                <w:sz w:val="21"/>
                <w:highlight w:val="none"/>
              </w:rPr>
            </w:pPr>
          </w:p>
        </w:tc>
        <w:tc>
          <w:tcPr>
            <w:tcW w:w="2328" w:type="dxa"/>
            <w:noWrap w:val="0"/>
            <w:vAlign w:val="center"/>
          </w:tcPr>
          <w:p w14:paraId="5E69E62C">
            <w:pPr>
              <w:pStyle w:val="48"/>
              <w:widowControl w:val="0"/>
              <w:wordWrap w:val="0"/>
              <w:snapToGrid w:val="0"/>
              <w:spacing w:beforeAutospacing="0" w:afterAutospacing="0" w:line="240" w:lineRule="auto"/>
              <w:ind w:firstLine="0"/>
              <w:jc w:val="both"/>
              <w:rPr>
                <w:rFonts w:hint="eastAsia" w:ascii="Times New Roman"/>
                <w:color w:val="auto"/>
                <w:sz w:val="21"/>
                <w:highlight w:val="none"/>
              </w:rPr>
            </w:pPr>
          </w:p>
        </w:tc>
      </w:tr>
      <w:tr w14:paraId="308074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0" w:hRule="exact"/>
        </w:trPr>
        <w:tc>
          <w:tcPr>
            <w:tcW w:w="708" w:type="dxa"/>
            <w:vMerge w:val="continue"/>
            <w:noWrap w:val="0"/>
            <w:vAlign w:val="center"/>
          </w:tcPr>
          <w:p w14:paraId="486F2D9D">
            <w:pPr>
              <w:pStyle w:val="48"/>
              <w:widowControl w:val="0"/>
              <w:wordWrap w:val="0"/>
              <w:snapToGrid w:val="0"/>
              <w:spacing w:beforeAutospacing="0" w:afterAutospacing="0" w:line="240" w:lineRule="auto"/>
              <w:ind w:firstLine="0"/>
              <w:jc w:val="center"/>
              <w:rPr>
                <w:rFonts w:hint="eastAsia" w:ascii="Times New Roman"/>
                <w:color w:val="auto"/>
                <w:sz w:val="21"/>
                <w:highlight w:val="none"/>
              </w:rPr>
            </w:pPr>
          </w:p>
        </w:tc>
        <w:tc>
          <w:tcPr>
            <w:tcW w:w="383" w:type="dxa"/>
            <w:vMerge w:val="continue"/>
            <w:noWrap w:val="0"/>
            <w:vAlign w:val="center"/>
          </w:tcPr>
          <w:p w14:paraId="2AAF031C">
            <w:pPr>
              <w:pStyle w:val="48"/>
              <w:widowControl w:val="0"/>
              <w:wordWrap w:val="0"/>
              <w:snapToGrid w:val="0"/>
              <w:spacing w:beforeAutospacing="0" w:afterAutospacing="0" w:line="240" w:lineRule="auto"/>
              <w:ind w:firstLine="0"/>
              <w:jc w:val="center"/>
              <w:rPr>
                <w:rFonts w:hint="eastAsia" w:ascii="Times New Roman"/>
                <w:color w:val="auto"/>
                <w:sz w:val="21"/>
                <w:highlight w:val="none"/>
              </w:rPr>
            </w:pPr>
          </w:p>
        </w:tc>
        <w:tc>
          <w:tcPr>
            <w:tcW w:w="584" w:type="dxa"/>
            <w:vMerge w:val="continue"/>
            <w:noWrap w:val="0"/>
            <w:vAlign w:val="center"/>
          </w:tcPr>
          <w:p w14:paraId="2D296F43">
            <w:pPr>
              <w:pStyle w:val="48"/>
              <w:widowControl w:val="0"/>
              <w:wordWrap w:val="0"/>
              <w:snapToGrid w:val="0"/>
              <w:spacing w:beforeAutospacing="0" w:afterAutospacing="0" w:line="240" w:lineRule="auto"/>
              <w:ind w:firstLine="0"/>
              <w:jc w:val="center"/>
              <w:rPr>
                <w:rFonts w:hint="eastAsia" w:ascii="Times New Roman"/>
                <w:color w:val="auto"/>
                <w:sz w:val="21"/>
                <w:highlight w:val="none"/>
              </w:rPr>
            </w:pPr>
          </w:p>
        </w:tc>
        <w:tc>
          <w:tcPr>
            <w:tcW w:w="1733" w:type="dxa"/>
            <w:noWrap w:val="0"/>
            <w:vAlign w:val="center"/>
          </w:tcPr>
          <w:p w14:paraId="0B709AF5">
            <w:pPr>
              <w:pStyle w:val="48"/>
              <w:widowControl w:val="0"/>
              <w:wordWrap w:val="0"/>
              <w:snapToGrid w:val="0"/>
              <w:spacing w:beforeAutospacing="0" w:afterAutospacing="0" w:line="240" w:lineRule="auto"/>
              <w:ind w:firstLine="0"/>
              <w:jc w:val="center"/>
              <w:rPr>
                <w:rFonts w:hint="eastAsia" w:ascii="Times New Roman"/>
                <w:color w:val="auto"/>
                <w:sz w:val="21"/>
                <w:highlight w:val="none"/>
              </w:rPr>
            </w:pPr>
            <w:r>
              <w:rPr>
                <w:rFonts w:hint="eastAsia" w:ascii="Times New Roman"/>
                <w:color w:val="auto"/>
                <w:sz w:val="21"/>
                <w:highlight w:val="none"/>
              </w:rPr>
              <w:t>其他费用</w:t>
            </w:r>
          </w:p>
        </w:tc>
        <w:tc>
          <w:tcPr>
            <w:tcW w:w="2072" w:type="dxa"/>
            <w:noWrap w:val="0"/>
            <w:vAlign w:val="center"/>
          </w:tcPr>
          <w:p w14:paraId="0C227867">
            <w:pPr>
              <w:pStyle w:val="48"/>
              <w:widowControl w:val="0"/>
              <w:wordWrap w:val="0"/>
              <w:snapToGrid w:val="0"/>
              <w:spacing w:beforeAutospacing="0" w:afterAutospacing="0" w:line="240" w:lineRule="auto"/>
              <w:ind w:firstLine="0"/>
              <w:jc w:val="center"/>
              <w:rPr>
                <w:rFonts w:hint="eastAsia" w:ascii="Times New Roman"/>
                <w:color w:val="auto"/>
                <w:sz w:val="21"/>
                <w:highlight w:val="none"/>
              </w:rPr>
            </w:pPr>
          </w:p>
        </w:tc>
        <w:tc>
          <w:tcPr>
            <w:tcW w:w="1252" w:type="dxa"/>
            <w:noWrap w:val="0"/>
            <w:vAlign w:val="center"/>
          </w:tcPr>
          <w:p w14:paraId="1C129FF3">
            <w:pPr>
              <w:pStyle w:val="48"/>
              <w:widowControl w:val="0"/>
              <w:wordWrap w:val="0"/>
              <w:snapToGrid w:val="0"/>
              <w:spacing w:beforeAutospacing="0" w:afterAutospacing="0" w:line="240" w:lineRule="auto"/>
              <w:ind w:firstLine="0"/>
              <w:jc w:val="center"/>
              <w:rPr>
                <w:rFonts w:hint="eastAsia" w:ascii="Times New Roman"/>
                <w:color w:val="auto"/>
                <w:sz w:val="21"/>
                <w:highlight w:val="none"/>
              </w:rPr>
            </w:pPr>
          </w:p>
        </w:tc>
        <w:tc>
          <w:tcPr>
            <w:tcW w:w="2328" w:type="dxa"/>
            <w:noWrap w:val="0"/>
            <w:vAlign w:val="center"/>
          </w:tcPr>
          <w:p w14:paraId="57F49B81">
            <w:pPr>
              <w:pStyle w:val="48"/>
              <w:widowControl w:val="0"/>
              <w:wordWrap w:val="0"/>
              <w:snapToGrid w:val="0"/>
              <w:spacing w:beforeAutospacing="0" w:afterAutospacing="0" w:line="240" w:lineRule="auto"/>
              <w:ind w:firstLine="0"/>
              <w:jc w:val="both"/>
              <w:rPr>
                <w:rFonts w:hint="eastAsia" w:ascii="Times New Roman"/>
                <w:color w:val="auto"/>
                <w:sz w:val="21"/>
                <w:highlight w:val="none"/>
              </w:rPr>
            </w:pPr>
            <w:r>
              <w:rPr>
                <w:rFonts w:hint="eastAsia" w:ascii="Times New Roman"/>
                <w:color w:val="auto"/>
                <w:sz w:val="21"/>
                <w:highlight w:val="none"/>
              </w:rPr>
              <w:t>含加班费等各种可预见和不可预见费用。</w:t>
            </w:r>
          </w:p>
        </w:tc>
      </w:tr>
      <w:tr w14:paraId="7567DC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exact"/>
        </w:trPr>
        <w:tc>
          <w:tcPr>
            <w:tcW w:w="708" w:type="dxa"/>
            <w:vMerge w:val="continue"/>
            <w:noWrap w:val="0"/>
            <w:vAlign w:val="center"/>
          </w:tcPr>
          <w:p w14:paraId="0B9CF53A">
            <w:pPr>
              <w:pStyle w:val="48"/>
              <w:widowControl w:val="0"/>
              <w:wordWrap w:val="0"/>
              <w:snapToGrid w:val="0"/>
              <w:spacing w:beforeAutospacing="0" w:afterAutospacing="0" w:line="240" w:lineRule="auto"/>
              <w:ind w:firstLine="0"/>
              <w:jc w:val="center"/>
              <w:rPr>
                <w:rFonts w:hint="eastAsia" w:ascii="Times New Roman"/>
                <w:color w:val="auto"/>
                <w:sz w:val="21"/>
                <w:highlight w:val="none"/>
              </w:rPr>
            </w:pPr>
          </w:p>
        </w:tc>
        <w:tc>
          <w:tcPr>
            <w:tcW w:w="383" w:type="dxa"/>
            <w:vMerge w:val="continue"/>
            <w:noWrap w:val="0"/>
            <w:vAlign w:val="center"/>
          </w:tcPr>
          <w:p w14:paraId="190D3ED6">
            <w:pPr>
              <w:pStyle w:val="48"/>
              <w:widowControl w:val="0"/>
              <w:wordWrap w:val="0"/>
              <w:snapToGrid w:val="0"/>
              <w:spacing w:beforeAutospacing="0" w:afterAutospacing="0" w:line="240" w:lineRule="auto"/>
              <w:ind w:firstLine="0"/>
              <w:jc w:val="center"/>
              <w:rPr>
                <w:rFonts w:hint="eastAsia" w:ascii="Times New Roman"/>
                <w:color w:val="auto"/>
                <w:sz w:val="21"/>
                <w:highlight w:val="none"/>
              </w:rPr>
            </w:pPr>
          </w:p>
        </w:tc>
        <w:tc>
          <w:tcPr>
            <w:tcW w:w="584" w:type="dxa"/>
            <w:vMerge w:val="continue"/>
            <w:noWrap w:val="0"/>
            <w:vAlign w:val="center"/>
          </w:tcPr>
          <w:p w14:paraId="1D704DFB">
            <w:pPr>
              <w:pStyle w:val="48"/>
              <w:widowControl w:val="0"/>
              <w:wordWrap w:val="0"/>
              <w:snapToGrid w:val="0"/>
              <w:spacing w:beforeAutospacing="0" w:afterAutospacing="0" w:line="240" w:lineRule="auto"/>
              <w:ind w:firstLine="0"/>
              <w:jc w:val="center"/>
              <w:rPr>
                <w:rFonts w:hint="eastAsia" w:ascii="Times New Roman"/>
                <w:color w:val="auto"/>
                <w:sz w:val="21"/>
                <w:highlight w:val="none"/>
              </w:rPr>
            </w:pPr>
          </w:p>
        </w:tc>
        <w:tc>
          <w:tcPr>
            <w:tcW w:w="1733" w:type="dxa"/>
            <w:noWrap w:val="0"/>
            <w:vAlign w:val="center"/>
          </w:tcPr>
          <w:p w14:paraId="26B6357A">
            <w:pPr>
              <w:pStyle w:val="48"/>
              <w:widowControl w:val="0"/>
              <w:wordWrap w:val="0"/>
              <w:snapToGrid w:val="0"/>
              <w:spacing w:beforeAutospacing="0" w:afterAutospacing="0" w:line="240" w:lineRule="auto"/>
              <w:ind w:firstLine="0"/>
              <w:jc w:val="center"/>
              <w:rPr>
                <w:rFonts w:hint="eastAsia" w:ascii="Times New Roman"/>
                <w:color w:val="auto"/>
                <w:sz w:val="21"/>
                <w:highlight w:val="none"/>
              </w:rPr>
            </w:pPr>
            <w:r>
              <w:rPr>
                <w:rFonts w:hint="eastAsia" w:ascii="Times New Roman"/>
                <w:color w:val="auto"/>
                <w:sz w:val="21"/>
                <w:highlight w:val="none"/>
              </w:rPr>
              <w:t>……</w:t>
            </w:r>
          </w:p>
        </w:tc>
        <w:tc>
          <w:tcPr>
            <w:tcW w:w="2072" w:type="dxa"/>
            <w:noWrap w:val="0"/>
            <w:vAlign w:val="center"/>
          </w:tcPr>
          <w:p w14:paraId="25A3FE22">
            <w:pPr>
              <w:pStyle w:val="48"/>
              <w:widowControl w:val="0"/>
              <w:wordWrap w:val="0"/>
              <w:snapToGrid w:val="0"/>
              <w:spacing w:beforeAutospacing="0" w:afterAutospacing="0" w:line="240" w:lineRule="auto"/>
              <w:ind w:firstLine="0"/>
              <w:jc w:val="center"/>
              <w:rPr>
                <w:rFonts w:hint="eastAsia" w:ascii="Times New Roman"/>
                <w:color w:val="auto"/>
                <w:sz w:val="21"/>
                <w:highlight w:val="none"/>
              </w:rPr>
            </w:pPr>
          </w:p>
        </w:tc>
        <w:tc>
          <w:tcPr>
            <w:tcW w:w="1252" w:type="dxa"/>
            <w:noWrap w:val="0"/>
            <w:vAlign w:val="center"/>
          </w:tcPr>
          <w:p w14:paraId="4FFE6A67">
            <w:pPr>
              <w:pStyle w:val="48"/>
              <w:widowControl w:val="0"/>
              <w:wordWrap w:val="0"/>
              <w:snapToGrid w:val="0"/>
              <w:spacing w:beforeAutospacing="0" w:afterAutospacing="0" w:line="240" w:lineRule="auto"/>
              <w:ind w:firstLine="0"/>
              <w:jc w:val="center"/>
              <w:rPr>
                <w:rFonts w:hint="eastAsia" w:ascii="Times New Roman"/>
                <w:color w:val="auto"/>
                <w:sz w:val="21"/>
                <w:highlight w:val="none"/>
              </w:rPr>
            </w:pPr>
          </w:p>
        </w:tc>
        <w:tc>
          <w:tcPr>
            <w:tcW w:w="2328" w:type="dxa"/>
            <w:noWrap w:val="0"/>
            <w:vAlign w:val="center"/>
          </w:tcPr>
          <w:p w14:paraId="58464CB0">
            <w:pPr>
              <w:pStyle w:val="48"/>
              <w:widowControl w:val="0"/>
              <w:wordWrap w:val="0"/>
              <w:snapToGrid w:val="0"/>
              <w:spacing w:beforeAutospacing="0" w:afterAutospacing="0" w:line="240" w:lineRule="auto"/>
              <w:ind w:firstLine="0"/>
              <w:jc w:val="both"/>
              <w:rPr>
                <w:rFonts w:hint="eastAsia" w:ascii="Times New Roman"/>
                <w:color w:val="auto"/>
                <w:sz w:val="21"/>
                <w:highlight w:val="none"/>
              </w:rPr>
            </w:pPr>
          </w:p>
        </w:tc>
      </w:tr>
      <w:tr w14:paraId="73A1D7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exact"/>
        </w:trPr>
        <w:tc>
          <w:tcPr>
            <w:tcW w:w="708" w:type="dxa"/>
            <w:noWrap w:val="0"/>
            <w:vAlign w:val="center"/>
          </w:tcPr>
          <w:p w14:paraId="3F903E9E">
            <w:pPr>
              <w:pStyle w:val="48"/>
              <w:widowControl w:val="0"/>
              <w:wordWrap w:val="0"/>
              <w:snapToGrid w:val="0"/>
              <w:spacing w:beforeAutospacing="0" w:afterAutospacing="0" w:line="240" w:lineRule="auto"/>
              <w:ind w:firstLine="0"/>
              <w:jc w:val="center"/>
              <w:rPr>
                <w:rFonts w:hint="eastAsia" w:ascii="Times New Roman"/>
                <w:color w:val="auto"/>
                <w:sz w:val="21"/>
                <w:highlight w:val="none"/>
              </w:rPr>
            </w:pPr>
            <w:r>
              <w:rPr>
                <w:rFonts w:hint="eastAsia" w:ascii="Times New Roman"/>
                <w:color w:val="auto"/>
                <w:sz w:val="21"/>
                <w:highlight w:val="none"/>
              </w:rPr>
              <w:t>2</w:t>
            </w:r>
          </w:p>
        </w:tc>
        <w:tc>
          <w:tcPr>
            <w:tcW w:w="2700" w:type="dxa"/>
            <w:gridSpan w:val="3"/>
            <w:noWrap w:val="0"/>
            <w:vAlign w:val="center"/>
          </w:tcPr>
          <w:p w14:paraId="29CE5B43">
            <w:pPr>
              <w:pStyle w:val="48"/>
              <w:widowControl w:val="0"/>
              <w:wordWrap w:val="0"/>
              <w:snapToGrid w:val="0"/>
              <w:spacing w:beforeAutospacing="0" w:afterAutospacing="0" w:line="240" w:lineRule="auto"/>
              <w:ind w:firstLine="0"/>
              <w:jc w:val="center"/>
              <w:rPr>
                <w:rFonts w:hint="eastAsia" w:ascii="Times New Roman"/>
                <w:color w:val="auto"/>
                <w:sz w:val="21"/>
                <w:highlight w:val="none"/>
              </w:rPr>
            </w:pPr>
            <w:r>
              <w:rPr>
                <w:rFonts w:hint="eastAsia" w:ascii="Times New Roman"/>
                <w:color w:val="auto"/>
                <w:sz w:val="21"/>
                <w:highlight w:val="none"/>
              </w:rPr>
              <w:t>企业管理费</w:t>
            </w:r>
          </w:p>
        </w:tc>
        <w:tc>
          <w:tcPr>
            <w:tcW w:w="2072" w:type="dxa"/>
            <w:noWrap w:val="0"/>
            <w:vAlign w:val="center"/>
          </w:tcPr>
          <w:p w14:paraId="2C5F02A5">
            <w:pPr>
              <w:pStyle w:val="48"/>
              <w:widowControl w:val="0"/>
              <w:wordWrap w:val="0"/>
              <w:snapToGrid w:val="0"/>
              <w:spacing w:beforeAutospacing="0" w:afterAutospacing="0" w:line="240" w:lineRule="auto"/>
              <w:ind w:firstLine="0"/>
              <w:jc w:val="center"/>
              <w:rPr>
                <w:rFonts w:hint="eastAsia" w:ascii="Times New Roman"/>
                <w:color w:val="auto"/>
                <w:sz w:val="21"/>
                <w:highlight w:val="none"/>
              </w:rPr>
            </w:pPr>
          </w:p>
        </w:tc>
        <w:tc>
          <w:tcPr>
            <w:tcW w:w="1252" w:type="dxa"/>
            <w:noWrap w:val="0"/>
            <w:vAlign w:val="center"/>
          </w:tcPr>
          <w:p w14:paraId="63A76134">
            <w:pPr>
              <w:pStyle w:val="48"/>
              <w:widowControl w:val="0"/>
              <w:wordWrap w:val="0"/>
              <w:snapToGrid w:val="0"/>
              <w:spacing w:beforeAutospacing="0" w:afterAutospacing="0" w:line="240" w:lineRule="auto"/>
              <w:ind w:firstLine="0"/>
              <w:jc w:val="center"/>
              <w:rPr>
                <w:rFonts w:hint="eastAsia" w:ascii="Times New Roman"/>
                <w:color w:val="auto"/>
                <w:sz w:val="21"/>
                <w:highlight w:val="none"/>
              </w:rPr>
            </w:pPr>
          </w:p>
        </w:tc>
        <w:tc>
          <w:tcPr>
            <w:tcW w:w="2328" w:type="dxa"/>
            <w:noWrap w:val="0"/>
            <w:vAlign w:val="center"/>
          </w:tcPr>
          <w:p w14:paraId="48765125">
            <w:pPr>
              <w:pStyle w:val="48"/>
              <w:widowControl w:val="0"/>
              <w:wordWrap w:val="0"/>
              <w:snapToGrid w:val="0"/>
              <w:spacing w:beforeAutospacing="0" w:afterAutospacing="0" w:line="240" w:lineRule="auto"/>
              <w:ind w:firstLine="0"/>
              <w:jc w:val="both"/>
              <w:rPr>
                <w:rFonts w:hint="eastAsia" w:ascii="Times New Roman"/>
                <w:color w:val="auto"/>
                <w:sz w:val="21"/>
                <w:highlight w:val="none"/>
              </w:rPr>
            </w:pPr>
          </w:p>
        </w:tc>
      </w:tr>
      <w:tr w14:paraId="23A438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exact"/>
        </w:trPr>
        <w:tc>
          <w:tcPr>
            <w:tcW w:w="708" w:type="dxa"/>
            <w:noWrap w:val="0"/>
            <w:vAlign w:val="center"/>
          </w:tcPr>
          <w:p w14:paraId="256FAB8A">
            <w:pPr>
              <w:pStyle w:val="48"/>
              <w:widowControl w:val="0"/>
              <w:wordWrap w:val="0"/>
              <w:snapToGrid w:val="0"/>
              <w:spacing w:beforeAutospacing="0" w:afterAutospacing="0" w:line="240" w:lineRule="auto"/>
              <w:ind w:firstLine="0"/>
              <w:jc w:val="center"/>
              <w:rPr>
                <w:rFonts w:hint="eastAsia" w:ascii="Times New Roman"/>
                <w:color w:val="auto"/>
                <w:sz w:val="21"/>
                <w:highlight w:val="none"/>
              </w:rPr>
            </w:pPr>
            <w:r>
              <w:rPr>
                <w:rFonts w:hint="eastAsia" w:ascii="Times New Roman"/>
                <w:color w:val="auto"/>
                <w:sz w:val="21"/>
                <w:highlight w:val="none"/>
              </w:rPr>
              <w:t>3</w:t>
            </w:r>
          </w:p>
        </w:tc>
        <w:tc>
          <w:tcPr>
            <w:tcW w:w="2700" w:type="dxa"/>
            <w:gridSpan w:val="3"/>
            <w:noWrap w:val="0"/>
            <w:vAlign w:val="center"/>
          </w:tcPr>
          <w:p w14:paraId="25316C7B">
            <w:pPr>
              <w:pStyle w:val="48"/>
              <w:widowControl w:val="0"/>
              <w:wordWrap w:val="0"/>
              <w:snapToGrid w:val="0"/>
              <w:spacing w:beforeAutospacing="0" w:afterAutospacing="0" w:line="240" w:lineRule="auto"/>
              <w:ind w:firstLine="0"/>
              <w:jc w:val="center"/>
              <w:rPr>
                <w:rFonts w:hint="eastAsia" w:ascii="Times New Roman"/>
                <w:color w:val="auto"/>
                <w:sz w:val="21"/>
                <w:highlight w:val="none"/>
              </w:rPr>
            </w:pPr>
            <w:r>
              <w:rPr>
                <w:rFonts w:hint="eastAsia" w:ascii="Times New Roman"/>
                <w:color w:val="auto"/>
                <w:sz w:val="21"/>
                <w:highlight w:val="none"/>
              </w:rPr>
              <w:t>利润</w:t>
            </w:r>
          </w:p>
        </w:tc>
        <w:tc>
          <w:tcPr>
            <w:tcW w:w="2072" w:type="dxa"/>
            <w:noWrap w:val="0"/>
            <w:vAlign w:val="center"/>
          </w:tcPr>
          <w:p w14:paraId="39D76EA0">
            <w:pPr>
              <w:pStyle w:val="48"/>
              <w:widowControl w:val="0"/>
              <w:wordWrap w:val="0"/>
              <w:snapToGrid w:val="0"/>
              <w:spacing w:beforeAutospacing="0" w:afterAutospacing="0" w:line="240" w:lineRule="auto"/>
              <w:ind w:firstLine="0"/>
              <w:jc w:val="center"/>
              <w:rPr>
                <w:rFonts w:hint="eastAsia" w:ascii="Times New Roman"/>
                <w:color w:val="auto"/>
                <w:sz w:val="21"/>
                <w:highlight w:val="none"/>
              </w:rPr>
            </w:pPr>
          </w:p>
        </w:tc>
        <w:tc>
          <w:tcPr>
            <w:tcW w:w="1252" w:type="dxa"/>
            <w:noWrap w:val="0"/>
            <w:vAlign w:val="center"/>
          </w:tcPr>
          <w:p w14:paraId="6FC41D55">
            <w:pPr>
              <w:pStyle w:val="48"/>
              <w:widowControl w:val="0"/>
              <w:wordWrap w:val="0"/>
              <w:snapToGrid w:val="0"/>
              <w:spacing w:beforeAutospacing="0" w:afterAutospacing="0" w:line="240" w:lineRule="auto"/>
              <w:ind w:firstLine="0"/>
              <w:jc w:val="center"/>
              <w:rPr>
                <w:rFonts w:hint="eastAsia" w:ascii="Times New Roman"/>
                <w:color w:val="auto"/>
                <w:sz w:val="21"/>
                <w:highlight w:val="none"/>
              </w:rPr>
            </w:pPr>
          </w:p>
        </w:tc>
        <w:tc>
          <w:tcPr>
            <w:tcW w:w="2328" w:type="dxa"/>
            <w:noWrap w:val="0"/>
            <w:vAlign w:val="center"/>
          </w:tcPr>
          <w:p w14:paraId="0F40F111">
            <w:pPr>
              <w:pStyle w:val="48"/>
              <w:widowControl w:val="0"/>
              <w:wordWrap w:val="0"/>
              <w:snapToGrid w:val="0"/>
              <w:spacing w:beforeAutospacing="0" w:afterAutospacing="0" w:line="240" w:lineRule="auto"/>
              <w:ind w:firstLine="0"/>
              <w:jc w:val="both"/>
              <w:rPr>
                <w:rFonts w:hint="eastAsia" w:ascii="Times New Roman"/>
                <w:color w:val="auto"/>
                <w:sz w:val="21"/>
                <w:highlight w:val="none"/>
              </w:rPr>
            </w:pPr>
          </w:p>
        </w:tc>
      </w:tr>
      <w:tr w14:paraId="37ED6C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exact"/>
        </w:trPr>
        <w:tc>
          <w:tcPr>
            <w:tcW w:w="708" w:type="dxa"/>
            <w:vMerge w:val="restart"/>
            <w:noWrap w:val="0"/>
            <w:vAlign w:val="center"/>
          </w:tcPr>
          <w:p w14:paraId="25086AC2">
            <w:pPr>
              <w:pStyle w:val="48"/>
              <w:widowControl w:val="0"/>
              <w:wordWrap w:val="0"/>
              <w:snapToGrid w:val="0"/>
              <w:spacing w:beforeAutospacing="0" w:afterAutospacing="0" w:line="240" w:lineRule="auto"/>
              <w:ind w:firstLine="0"/>
              <w:jc w:val="center"/>
              <w:rPr>
                <w:rFonts w:hint="eastAsia" w:ascii="Times New Roman"/>
                <w:color w:val="auto"/>
                <w:sz w:val="21"/>
                <w:highlight w:val="none"/>
              </w:rPr>
            </w:pPr>
            <w:r>
              <w:rPr>
                <w:rFonts w:hint="eastAsia" w:ascii="Times New Roman"/>
                <w:color w:val="auto"/>
                <w:sz w:val="21"/>
                <w:highlight w:val="none"/>
              </w:rPr>
              <w:t>4</w:t>
            </w:r>
          </w:p>
        </w:tc>
        <w:tc>
          <w:tcPr>
            <w:tcW w:w="383" w:type="dxa"/>
            <w:vMerge w:val="restart"/>
            <w:noWrap w:val="0"/>
            <w:vAlign w:val="center"/>
          </w:tcPr>
          <w:p w14:paraId="0454AE9F">
            <w:pPr>
              <w:pStyle w:val="48"/>
              <w:widowControl w:val="0"/>
              <w:wordWrap w:val="0"/>
              <w:snapToGrid w:val="0"/>
              <w:spacing w:beforeAutospacing="0" w:afterAutospacing="0" w:line="240" w:lineRule="auto"/>
              <w:ind w:firstLine="0"/>
              <w:jc w:val="center"/>
              <w:rPr>
                <w:rFonts w:hint="eastAsia" w:ascii="Times New Roman"/>
                <w:color w:val="auto"/>
                <w:sz w:val="21"/>
                <w:highlight w:val="none"/>
              </w:rPr>
            </w:pPr>
            <w:r>
              <w:rPr>
                <w:rFonts w:hint="eastAsia" w:ascii="Times New Roman"/>
                <w:color w:val="auto"/>
                <w:sz w:val="21"/>
                <w:highlight w:val="none"/>
              </w:rPr>
              <w:t>税金</w:t>
            </w:r>
          </w:p>
        </w:tc>
        <w:tc>
          <w:tcPr>
            <w:tcW w:w="2317" w:type="dxa"/>
            <w:gridSpan w:val="2"/>
            <w:noWrap w:val="0"/>
            <w:vAlign w:val="center"/>
          </w:tcPr>
          <w:p w14:paraId="7E689A77">
            <w:pPr>
              <w:pStyle w:val="48"/>
              <w:widowControl w:val="0"/>
              <w:wordWrap w:val="0"/>
              <w:snapToGrid w:val="0"/>
              <w:spacing w:beforeAutospacing="0" w:afterAutospacing="0" w:line="240" w:lineRule="auto"/>
              <w:ind w:firstLine="0"/>
              <w:jc w:val="center"/>
              <w:rPr>
                <w:rFonts w:hint="eastAsia" w:ascii="Times New Roman"/>
                <w:color w:val="auto"/>
                <w:sz w:val="21"/>
                <w:highlight w:val="none"/>
              </w:rPr>
            </w:pPr>
            <w:r>
              <w:rPr>
                <w:rFonts w:hint="eastAsia" w:ascii="Times New Roman"/>
                <w:color w:val="auto"/>
                <w:sz w:val="21"/>
                <w:highlight w:val="none"/>
              </w:rPr>
              <w:t>增值税</w:t>
            </w:r>
          </w:p>
        </w:tc>
        <w:tc>
          <w:tcPr>
            <w:tcW w:w="2072" w:type="dxa"/>
            <w:noWrap w:val="0"/>
            <w:vAlign w:val="center"/>
          </w:tcPr>
          <w:p w14:paraId="6457AD11">
            <w:pPr>
              <w:pStyle w:val="48"/>
              <w:widowControl w:val="0"/>
              <w:wordWrap w:val="0"/>
              <w:snapToGrid w:val="0"/>
              <w:spacing w:beforeAutospacing="0" w:afterAutospacing="0" w:line="240" w:lineRule="auto"/>
              <w:ind w:firstLine="0"/>
              <w:jc w:val="center"/>
              <w:rPr>
                <w:rFonts w:hint="eastAsia" w:ascii="Times New Roman"/>
                <w:color w:val="auto"/>
                <w:sz w:val="21"/>
                <w:highlight w:val="none"/>
              </w:rPr>
            </w:pPr>
          </w:p>
        </w:tc>
        <w:tc>
          <w:tcPr>
            <w:tcW w:w="1252" w:type="dxa"/>
            <w:noWrap w:val="0"/>
            <w:vAlign w:val="center"/>
          </w:tcPr>
          <w:p w14:paraId="62330BD5">
            <w:pPr>
              <w:pStyle w:val="48"/>
              <w:widowControl w:val="0"/>
              <w:wordWrap w:val="0"/>
              <w:snapToGrid w:val="0"/>
              <w:spacing w:beforeAutospacing="0" w:afterAutospacing="0" w:line="240" w:lineRule="auto"/>
              <w:ind w:firstLine="0"/>
              <w:jc w:val="center"/>
              <w:rPr>
                <w:rFonts w:hint="eastAsia" w:ascii="Times New Roman"/>
                <w:color w:val="auto"/>
                <w:sz w:val="21"/>
                <w:highlight w:val="none"/>
              </w:rPr>
            </w:pPr>
          </w:p>
        </w:tc>
        <w:tc>
          <w:tcPr>
            <w:tcW w:w="2328" w:type="dxa"/>
            <w:noWrap w:val="0"/>
            <w:vAlign w:val="center"/>
          </w:tcPr>
          <w:p w14:paraId="7B6D8D0E">
            <w:pPr>
              <w:pStyle w:val="48"/>
              <w:widowControl w:val="0"/>
              <w:wordWrap w:val="0"/>
              <w:snapToGrid w:val="0"/>
              <w:spacing w:beforeAutospacing="0" w:afterAutospacing="0" w:line="240" w:lineRule="auto"/>
              <w:ind w:firstLine="0"/>
              <w:jc w:val="both"/>
              <w:rPr>
                <w:rFonts w:hint="eastAsia" w:ascii="Times New Roman"/>
                <w:color w:val="auto"/>
                <w:sz w:val="21"/>
                <w:highlight w:val="none"/>
              </w:rPr>
            </w:pPr>
          </w:p>
        </w:tc>
      </w:tr>
      <w:tr w14:paraId="13E776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exact"/>
        </w:trPr>
        <w:tc>
          <w:tcPr>
            <w:tcW w:w="708" w:type="dxa"/>
            <w:vMerge w:val="continue"/>
            <w:noWrap w:val="0"/>
            <w:vAlign w:val="center"/>
          </w:tcPr>
          <w:p w14:paraId="481ED263">
            <w:pPr>
              <w:pStyle w:val="48"/>
              <w:widowControl w:val="0"/>
              <w:wordWrap w:val="0"/>
              <w:snapToGrid w:val="0"/>
              <w:spacing w:beforeAutospacing="0" w:afterAutospacing="0" w:line="240" w:lineRule="auto"/>
              <w:ind w:firstLine="0"/>
              <w:jc w:val="center"/>
              <w:rPr>
                <w:color w:val="auto"/>
                <w:sz w:val="21"/>
                <w:highlight w:val="none"/>
              </w:rPr>
            </w:pPr>
          </w:p>
        </w:tc>
        <w:tc>
          <w:tcPr>
            <w:tcW w:w="383" w:type="dxa"/>
            <w:vMerge w:val="continue"/>
            <w:noWrap w:val="0"/>
            <w:vAlign w:val="center"/>
          </w:tcPr>
          <w:p w14:paraId="2F1B3C1A">
            <w:pPr>
              <w:pStyle w:val="48"/>
              <w:widowControl w:val="0"/>
              <w:wordWrap w:val="0"/>
              <w:snapToGrid w:val="0"/>
              <w:spacing w:beforeAutospacing="0" w:afterAutospacing="0" w:line="240" w:lineRule="auto"/>
              <w:ind w:firstLine="0"/>
              <w:jc w:val="center"/>
              <w:rPr>
                <w:color w:val="auto"/>
                <w:sz w:val="21"/>
                <w:highlight w:val="none"/>
              </w:rPr>
            </w:pPr>
          </w:p>
        </w:tc>
        <w:tc>
          <w:tcPr>
            <w:tcW w:w="2317" w:type="dxa"/>
            <w:gridSpan w:val="2"/>
            <w:noWrap w:val="0"/>
            <w:vAlign w:val="center"/>
          </w:tcPr>
          <w:p w14:paraId="116464CA">
            <w:pPr>
              <w:pStyle w:val="48"/>
              <w:widowControl w:val="0"/>
              <w:wordWrap w:val="0"/>
              <w:snapToGrid w:val="0"/>
              <w:spacing w:beforeAutospacing="0" w:afterAutospacing="0" w:line="240" w:lineRule="auto"/>
              <w:ind w:firstLine="0"/>
              <w:jc w:val="center"/>
              <w:rPr>
                <w:rFonts w:hint="eastAsia"/>
                <w:color w:val="auto"/>
                <w:sz w:val="21"/>
                <w:highlight w:val="none"/>
              </w:rPr>
            </w:pPr>
            <w:r>
              <w:rPr>
                <w:rFonts w:hint="eastAsia"/>
                <w:color w:val="auto"/>
                <w:sz w:val="21"/>
                <w:highlight w:val="none"/>
              </w:rPr>
              <w:t>所得税</w:t>
            </w:r>
          </w:p>
        </w:tc>
        <w:tc>
          <w:tcPr>
            <w:tcW w:w="2072" w:type="dxa"/>
            <w:noWrap w:val="0"/>
            <w:vAlign w:val="center"/>
          </w:tcPr>
          <w:p w14:paraId="6C3EF02C">
            <w:pPr>
              <w:pStyle w:val="48"/>
              <w:widowControl w:val="0"/>
              <w:wordWrap w:val="0"/>
              <w:snapToGrid w:val="0"/>
              <w:spacing w:beforeAutospacing="0" w:afterAutospacing="0" w:line="240" w:lineRule="auto"/>
              <w:ind w:firstLine="0"/>
              <w:jc w:val="center"/>
              <w:rPr>
                <w:color w:val="auto"/>
                <w:sz w:val="21"/>
                <w:highlight w:val="none"/>
              </w:rPr>
            </w:pPr>
          </w:p>
        </w:tc>
        <w:tc>
          <w:tcPr>
            <w:tcW w:w="1252" w:type="dxa"/>
            <w:noWrap w:val="0"/>
            <w:vAlign w:val="center"/>
          </w:tcPr>
          <w:p w14:paraId="71C2BD84">
            <w:pPr>
              <w:pStyle w:val="48"/>
              <w:widowControl w:val="0"/>
              <w:wordWrap w:val="0"/>
              <w:snapToGrid w:val="0"/>
              <w:spacing w:beforeAutospacing="0" w:afterAutospacing="0" w:line="240" w:lineRule="auto"/>
              <w:ind w:firstLine="0"/>
              <w:jc w:val="center"/>
              <w:rPr>
                <w:color w:val="auto"/>
                <w:sz w:val="21"/>
                <w:highlight w:val="none"/>
              </w:rPr>
            </w:pPr>
          </w:p>
        </w:tc>
        <w:tc>
          <w:tcPr>
            <w:tcW w:w="2328" w:type="dxa"/>
            <w:noWrap w:val="0"/>
            <w:vAlign w:val="center"/>
          </w:tcPr>
          <w:p w14:paraId="178CD5B0">
            <w:pPr>
              <w:pStyle w:val="48"/>
              <w:widowControl w:val="0"/>
              <w:wordWrap w:val="0"/>
              <w:snapToGrid w:val="0"/>
              <w:spacing w:beforeAutospacing="0" w:afterAutospacing="0" w:line="240" w:lineRule="auto"/>
              <w:ind w:firstLine="0"/>
              <w:jc w:val="both"/>
              <w:rPr>
                <w:color w:val="auto"/>
                <w:sz w:val="21"/>
                <w:highlight w:val="none"/>
              </w:rPr>
            </w:pPr>
          </w:p>
        </w:tc>
      </w:tr>
      <w:tr w14:paraId="2A44E8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exact"/>
        </w:trPr>
        <w:tc>
          <w:tcPr>
            <w:tcW w:w="708" w:type="dxa"/>
            <w:vMerge w:val="continue"/>
            <w:noWrap w:val="0"/>
            <w:vAlign w:val="center"/>
          </w:tcPr>
          <w:p w14:paraId="4835DB6F">
            <w:pPr>
              <w:pStyle w:val="48"/>
              <w:widowControl w:val="0"/>
              <w:wordWrap w:val="0"/>
              <w:snapToGrid w:val="0"/>
              <w:spacing w:beforeAutospacing="0" w:afterAutospacing="0" w:line="240" w:lineRule="auto"/>
              <w:ind w:firstLine="0"/>
              <w:jc w:val="center"/>
              <w:rPr>
                <w:color w:val="auto"/>
                <w:sz w:val="21"/>
                <w:highlight w:val="none"/>
              </w:rPr>
            </w:pPr>
          </w:p>
        </w:tc>
        <w:tc>
          <w:tcPr>
            <w:tcW w:w="383" w:type="dxa"/>
            <w:vMerge w:val="continue"/>
            <w:noWrap w:val="0"/>
            <w:vAlign w:val="center"/>
          </w:tcPr>
          <w:p w14:paraId="7F3EC1A5">
            <w:pPr>
              <w:pStyle w:val="48"/>
              <w:widowControl w:val="0"/>
              <w:wordWrap w:val="0"/>
              <w:snapToGrid w:val="0"/>
              <w:spacing w:beforeAutospacing="0" w:afterAutospacing="0" w:line="240" w:lineRule="auto"/>
              <w:ind w:firstLine="0"/>
              <w:jc w:val="center"/>
              <w:rPr>
                <w:color w:val="auto"/>
                <w:sz w:val="21"/>
                <w:highlight w:val="none"/>
              </w:rPr>
            </w:pPr>
          </w:p>
        </w:tc>
        <w:tc>
          <w:tcPr>
            <w:tcW w:w="2317" w:type="dxa"/>
            <w:gridSpan w:val="2"/>
            <w:noWrap w:val="0"/>
            <w:vAlign w:val="center"/>
          </w:tcPr>
          <w:p w14:paraId="56971ABF">
            <w:pPr>
              <w:pStyle w:val="48"/>
              <w:widowControl w:val="0"/>
              <w:wordWrap w:val="0"/>
              <w:snapToGrid w:val="0"/>
              <w:spacing w:beforeAutospacing="0" w:afterAutospacing="0" w:line="240" w:lineRule="auto"/>
              <w:ind w:firstLine="0"/>
              <w:jc w:val="center"/>
              <w:rPr>
                <w:rFonts w:hint="eastAsia"/>
                <w:color w:val="auto"/>
                <w:sz w:val="21"/>
                <w:highlight w:val="none"/>
              </w:rPr>
            </w:pPr>
            <w:r>
              <w:rPr>
                <w:rFonts w:hint="eastAsia"/>
                <w:color w:val="auto"/>
                <w:sz w:val="21"/>
                <w:highlight w:val="none"/>
              </w:rPr>
              <w:t>其他附加税</w:t>
            </w:r>
          </w:p>
        </w:tc>
        <w:tc>
          <w:tcPr>
            <w:tcW w:w="2072" w:type="dxa"/>
            <w:noWrap w:val="0"/>
            <w:vAlign w:val="center"/>
          </w:tcPr>
          <w:p w14:paraId="2220E16D">
            <w:pPr>
              <w:pStyle w:val="48"/>
              <w:widowControl w:val="0"/>
              <w:wordWrap w:val="0"/>
              <w:snapToGrid w:val="0"/>
              <w:spacing w:beforeAutospacing="0" w:afterAutospacing="0" w:line="240" w:lineRule="auto"/>
              <w:ind w:firstLine="0"/>
              <w:jc w:val="center"/>
              <w:rPr>
                <w:color w:val="auto"/>
                <w:sz w:val="21"/>
                <w:highlight w:val="none"/>
              </w:rPr>
            </w:pPr>
          </w:p>
        </w:tc>
        <w:tc>
          <w:tcPr>
            <w:tcW w:w="1252" w:type="dxa"/>
            <w:noWrap w:val="0"/>
            <w:vAlign w:val="center"/>
          </w:tcPr>
          <w:p w14:paraId="61DFB970">
            <w:pPr>
              <w:pStyle w:val="48"/>
              <w:widowControl w:val="0"/>
              <w:wordWrap w:val="0"/>
              <w:snapToGrid w:val="0"/>
              <w:spacing w:beforeAutospacing="0" w:afterAutospacing="0" w:line="240" w:lineRule="auto"/>
              <w:ind w:firstLine="0"/>
              <w:jc w:val="center"/>
              <w:rPr>
                <w:color w:val="auto"/>
                <w:sz w:val="21"/>
                <w:highlight w:val="none"/>
              </w:rPr>
            </w:pPr>
          </w:p>
        </w:tc>
        <w:tc>
          <w:tcPr>
            <w:tcW w:w="2328" w:type="dxa"/>
            <w:noWrap w:val="0"/>
            <w:vAlign w:val="center"/>
          </w:tcPr>
          <w:p w14:paraId="2898F927">
            <w:pPr>
              <w:pStyle w:val="48"/>
              <w:widowControl w:val="0"/>
              <w:wordWrap w:val="0"/>
              <w:snapToGrid w:val="0"/>
              <w:spacing w:beforeAutospacing="0" w:afterAutospacing="0" w:line="240" w:lineRule="auto"/>
              <w:ind w:firstLine="0"/>
              <w:jc w:val="both"/>
              <w:rPr>
                <w:color w:val="auto"/>
                <w:sz w:val="21"/>
                <w:highlight w:val="none"/>
              </w:rPr>
            </w:pPr>
          </w:p>
        </w:tc>
      </w:tr>
      <w:tr w14:paraId="65FFE4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exact"/>
        </w:trPr>
        <w:tc>
          <w:tcPr>
            <w:tcW w:w="708" w:type="dxa"/>
            <w:vMerge w:val="continue"/>
            <w:noWrap w:val="0"/>
            <w:vAlign w:val="center"/>
          </w:tcPr>
          <w:p w14:paraId="3A1505B4">
            <w:pPr>
              <w:pStyle w:val="48"/>
              <w:widowControl w:val="0"/>
              <w:wordWrap w:val="0"/>
              <w:snapToGrid w:val="0"/>
              <w:spacing w:beforeAutospacing="0" w:afterAutospacing="0" w:line="240" w:lineRule="auto"/>
              <w:ind w:firstLine="0"/>
              <w:jc w:val="center"/>
              <w:rPr>
                <w:color w:val="auto"/>
                <w:sz w:val="21"/>
                <w:highlight w:val="none"/>
              </w:rPr>
            </w:pPr>
          </w:p>
        </w:tc>
        <w:tc>
          <w:tcPr>
            <w:tcW w:w="383" w:type="dxa"/>
            <w:vMerge w:val="continue"/>
            <w:noWrap w:val="0"/>
            <w:vAlign w:val="center"/>
          </w:tcPr>
          <w:p w14:paraId="1F84B7B4">
            <w:pPr>
              <w:pStyle w:val="48"/>
              <w:widowControl w:val="0"/>
              <w:wordWrap w:val="0"/>
              <w:snapToGrid w:val="0"/>
              <w:spacing w:beforeAutospacing="0" w:afterAutospacing="0" w:line="240" w:lineRule="auto"/>
              <w:ind w:firstLine="0"/>
              <w:jc w:val="center"/>
              <w:rPr>
                <w:color w:val="auto"/>
                <w:sz w:val="21"/>
                <w:highlight w:val="none"/>
              </w:rPr>
            </w:pPr>
          </w:p>
        </w:tc>
        <w:tc>
          <w:tcPr>
            <w:tcW w:w="2317" w:type="dxa"/>
            <w:gridSpan w:val="2"/>
            <w:noWrap w:val="0"/>
            <w:vAlign w:val="center"/>
          </w:tcPr>
          <w:p w14:paraId="2A677E41">
            <w:pPr>
              <w:pStyle w:val="48"/>
              <w:widowControl w:val="0"/>
              <w:wordWrap w:val="0"/>
              <w:snapToGrid w:val="0"/>
              <w:spacing w:beforeAutospacing="0" w:afterAutospacing="0" w:line="240" w:lineRule="auto"/>
              <w:ind w:firstLine="0"/>
              <w:jc w:val="center"/>
              <w:rPr>
                <w:rFonts w:hint="eastAsia" w:ascii="Times New Roman"/>
                <w:color w:val="auto"/>
                <w:sz w:val="21"/>
                <w:highlight w:val="none"/>
              </w:rPr>
            </w:pPr>
            <w:r>
              <w:rPr>
                <w:rFonts w:hint="eastAsia" w:ascii="Times New Roman"/>
                <w:color w:val="auto"/>
                <w:sz w:val="21"/>
                <w:highlight w:val="none"/>
              </w:rPr>
              <w:t>……</w:t>
            </w:r>
          </w:p>
        </w:tc>
        <w:tc>
          <w:tcPr>
            <w:tcW w:w="2072" w:type="dxa"/>
            <w:noWrap w:val="0"/>
            <w:vAlign w:val="center"/>
          </w:tcPr>
          <w:p w14:paraId="5ABA7D9B">
            <w:pPr>
              <w:pStyle w:val="48"/>
              <w:widowControl w:val="0"/>
              <w:wordWrap w:val="0"/>
              <w:snapToGrid w:val="0"/>
              <w:spacing w:beforeAutospacing="0" w:afterAutospacing="0" w:line="240" w:lineRule="auto"/>
              <w:ind w:firstLine="0"/>
              <w:jc w:val="center"/>
              <w:rPr>
                <w:color w:val="auto"/>
                <w:sz w:val="21"/>
                <w:highlight w:val="none"/>
              </w:rPr>
            </w:pPr>
          </w:p>
        </w:tc>
        <w:tc>
          <w:tcPr>
            <w:tcW w:w="1252" w:type="dxa"/>
            <w:noWrap w:val="0"/>
            <w:vAlign w:val="center"/>
          </w:tcPr>
          <w:p w14:paraId="40C59518">
            <w:pPr>
              <w:pStyle w:val="48"/>
              <w:widowControl w:val="0"/>
              <w:wordWrap w:val="0"/>
              <w:snapToGrid w:val="0"/>
              <w:spacing w:beforeAutospacing="0" w:afterAutospacing="0" w:line="240" w:lineRule="auto"/>
              <w:ind w:firstLine="0"/>
              <w:jc w:val="center"/>
              <w:rPr>
                <w:color w:val="auto"/>
                <w:sz w:val="21"/>
                <w:highlight w:val="none"/>
              </w:rPr>
            </w:pPr>
          </w:p>
        </w:tc>
        <w:tc>
          <w:tcPr>
            <w:tcW w:w="2328" w:type="dxa"/>
            <w:noWrap w:val="0"/>
            <w:vAlign w:val="center"/>
          </w:tcPr>
          <w:p w14:paraId="6A37F4FF">
            <w:pPr>
              <w:pStyle w:val="48"/>
              <w:widowControl w:val="0"/>
              <w:wordWrap w:val="0"/>
              <w:snapToGrid w:val="0"/>
              <w:spacing w:beforeAutospacing="0" w:afterAutospacing="0" w:line="240" w:lineRule="auto"/>
              <w:ind w:firstLine="0"/>
              <w:jc w:val="both"/>
              <w:rPr>
                <w:color w:val="auto"/>
                <w:sz w:val="21"/>
                <w:highlight w:val="none"/>
              </w:rPr>
            </w:pPr>
          </w:p>
        </w:tc>
      </w:tr>
      <w:tr w14:paraId="19FCEE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exact"/>
        </w:trPr>
        <w:tc>
          <w:tcPr>
            <w:tcW w:w="708" w:type="dxa"/>
            <w:noWrap w:val="0"/>
            <w:vAlign w:val="center"/>
          </w:tcPr>
          <w:p w14:paraId="79EEDCFD">
            <w:pPr>
              <w:pStyle w:val="48"/>
              <w:widowControl w:val="0"/>
              <w:wordWrap w:val="0"/>
              <w:snapToGrid w:val="0"/>
              <w:spacing w:beforeAutospacing="0" w:afterAutospacing="0" w:line="240" w:lineRule="auto"/>
              <w:ind w:firstLine="0"/>
              <w:jc w:val="center"/>
              <w:rPr>
                <w:rFonts w:hint="eastAsia" w:ascii="Times New Roman"/>
                <w:color w:val="auto"/>
                <w:sz w:val="21"/>
                <w:highlight w:val="none"/>
              </w:rPr>
            </w:pPr>
            <w:r>
              <w:rPr>
                <w:rFonts w:hint="eastAsia" w:ascii="Times New Roman"/>
                <w:color w:val="auto"/>
                <w:sz w:val="21"/>
                <w:highlight w:val="none"/>
              </w:rPr>
              <w:t>…</w:t>
            </w:r>
          </w:p>
        </w:tc>
        <w:tc>
          <w:tcPr>
            <w:tcW w:w="2700" w:type="dxa"/>
            <w:gridSpan w:val="3"/>
            <w:noWrap w:val="0"/>
            <w:vAlign w:val="center"/>
          </w:tcPr>
          <w:p w14:paraId="5180BCD1">
            <w:pPr>
              <w:pStyle w:val="48"/>
              <w:widowControl w:val="0"/>
              <w:wordWrap w:val="0"/>
              <w:snapToGrid w:val="0"/>
              <w:spacing w:beforeAutospacing="0" w:afterAutospacing="0" w:line="240" w:lineRule="auto"/>
              <w:ind w:firstLine="0"/>
              <w:jc w:val="center"/>
              <w:rPr>
                <w:rFonts w:hint="eastAsia" w:ascii="Times New Roman"/>
                <w:color w:val="auto"/>
                <w:sz w:val="21"/>
                <w:highlight w:val="none"/>
              </w:rPr>
            </w:pPr>
            <w:r>
              <w:rPr>
                <w:rFonts w:hint="eastAsia" w:ascii="Times New Roman"/>
                <w:color w:val="auto"/>
                <w:sz w:val="21"/>
                <w:highlight w:val="none"/>
              </w:rPr>
              <w:t>……</w:t>
            </w:r>
          </w:p>
        </w:tc>
        <w:tc>
          <w:tcPr>
            <w:tcW w:w="2072" w:type="dxa"/>
            <w:noWrap w:val="0"/>
            <w:vAlign w:val="center"/>
          </w:tcPr>
          <w:p w14:paraId="420E5686">
            <w:pPr>
              <w:pStyle w:val="48"/>
              <w:widowControl w:val="0"/>
              <w:wordWrap w:val="0"/>
              <w:snapToGrid w:val="0"/>
              <w:spacing w:beforeAutospacing="0" w:afterAutospacing="0" w:line="240" w:lineRule="auto"/>
              <w:ind w:firstLine="0"/>
              <w:jc w:val="center"/>
              <w:rPr>
                <w:rFonts w:hint="eastAsia" w:ascii="Times New Roman"/>
                <w:color w:val="auto"/>
                <w:sz w:val="21"/>
                <w:highlight w:val="none"/>
              </w:rPr>
            </w:pPr>
          </w:p>
        </w:tc>
        <w:tc>
          <w:tcPr>
            <w:tcW w:w="1252" w:type="dxa"/>
            <w:noWrap w:val="0"/>
            <w:vAlign w:val="center"/>
          </w:tcPr>
          <w:p w14:paraId="0E76F077">
            <w:pPr>
              <w:pStyle w:val="48"/>
              <w:widowControl w:val="0"/>
              <w:wordWrap w:val="0"/>
              <w:snapToGrid w:val="0"/>
              <w:spacing w:beforeAutospacing="0" w:afterAutospacing="0" w:line="240" w:lineRule="auto"/>
              <w:ind w:firstLine="0"/>
              <w:jc w:val="center"/>
              <w:rPr>
                <w:rFonts w:hint="eastAsia" w:ascii="Times New Roman"/>
                <w:color w:val="auto"/>
                <w:sz w:val="21"/>
                <w:highlight w:val="none"/>
              </w:rPr>
            </w:pPr>
          </w:p>
        </w:tc>
        <w:tc>
          <w:tcPr>
            <w:tcW w:w="2328" w:type="dxa"/>
            <w:noWrap w:val="0"/>
            <w:vAlign w:val="center"/>
          </w:tcPr>
          <w:p w14:paraId="2A45F52A">
            <w:pPr>
              <w:pStyle w:val="48"/>
              <w:widowControl w:val="0"/>
              <w:wordWrap w:val="0"/>
              <w:snapToGrid w:val="0"/>
              <w:spacing w:beforeAutospacing="0" w:afterAutospacing="0" w:line="240" w:lineRule="auto"/>
              <w:ind w:firstLine="0"/>
              <w:jc w:val="both"/>
              <w:rPr>
                <w:rFonts w:hint="eastAsia" w:ascii="Times New Roman"/>
                <w:color w:val="auto"/>
                <w:sz w:val="21"/>
                <w:highlight w:val="none"/>
              </w:rPr>
            </w:pPr>
          </w:p>
        </w:tc>
      </w:tr>
      <w:tr w14:paraId="7997F1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exact"/>
        </w:trPr>
        <w:tc>
          <w:tcPr>
            <w:tcW w:w="5480" w:type="dxa"/>
            <w:gridSpan w:val="5"/>
            <w:noWrap w:val="0"/>
            <w:vAlign w:val="center"/>
          </w:tcPr>
          <w:p w14:paraId="2F47B5C3">
            <w:pPr>
              <w:pStyle w:val="48"/>
              <w:widowControl w:val="0"/>
              <w:wordWrap w:val="0"/>
              <w:snapToGrid w:val="0"/>
              <w:spacing w:beforeAutospacing="0" w:afterAutospacing="0" w:line="240" w:lineRule="auto"/>
              <w:ind w:firstLine="0"/>
              <w:jc w:val="center"/>
              <w:rPr>
                <w:rFonts w:hint="eastAsia" w:ascii="Times New Roman"/>
                <w:color w:val="auto"/>
                <w:sz w:val="21"/>
                <w:highlight w:val="none"/>
              </w:rPr>
            </w:pPr>
            <w:r>
              <w:rPr>
                <w:rFonts w:hint="eastAsia" w:ascii="Times New Roman"/>
                <w:color w:val="auto"/>
                <w:sz w:val="21"/>
                <w:highlight w:val="none"/>
              </w:rPr>
              <w:t>合计报价</w:t>
            </w:r>
          </w:p>
        </w:tc>
        <w:tc>
          <w:tcPr>
            <w:tcW w:w="1252" w:type="dxa"/>
            <w:noWrap w:val="0"/>
            <w:vAlign w:val="center"/>
          </w:tcPr>
          <w:p w14:paraId="2DBE2C12">
            <w:pPr>
              <w:pStyle w:val="48"/>
              <w:widowControl w:val="0"/>
              <w:wordWrap w:val="0"/>
              <w:snapToGrid w:val="0"/>
              <w:spacing w:beforeAutospacing="0" w:afterAutospacing="0" w:line="240" w:lineRule="auto"/>
              <w:ind w:firstLine="0"/>
              <w:jc w:val="center"/>
              <w:rPr>
                <w:rFonts w:hint="eastAsia" w:ascii="Times New Roman"/>
                <w:color w:val="auto"/>
                <w:sz w:val="21"/>
                <w:highlight w:val="none"/>
              </w:rPr>
            </w:pPr>
          </w:p>
        </w:tc>
        <w:tc>
          <w:tcPr>
            <w:tcW w:w="2328" w:type="dxa"/>
            <w:noWrap w:val="0"/>
            <w:vAlign w:val="center"/>
          </w:tcPr>
          <w:p w14:paraId="3EB5D137">
            <w:pPr>
              <w:pStyle w:val="48"/>
              <w:widowControl w:val="0"/>
              <w:wordWrap w:val="0"/>
              <w:snapToGrid w:val="0"/>
              <w:spacing w:beforeAutospacing="0" w:afterAutospacing="0" w:line="240" w:lineRule="auto"/>
              <w:ind w:firstLine="0"/>
              <w:jc w:val="both"/>
              <w:rPr>
                <w:rFonts w:hint="eastAsia" w:ascii="Times New Roman"/>
                <w:color w:val="auto"/>
                <w:sz w:val="21"/>
                <w:highlight w:val="none"/>
              </w:rPr>
            </w:pPr>
          </w:p>
        </w:tc>
      </w:tr>
    </w:tbl>
    <w:p w14:paraId="4ACFD603">
      <w:pPr>
        <w:spacing w:line="240" w:lineRule="auto"/>
        <w:jc w:val="both"/>
        <w:rPr>
          <w:rFonts w:hint="eastAsia" w:ascii="Times New Roman"/>
          <w:color w:val="auto"/>
          <w:sz w:val="21"/>
          <w:highlight w:val="none"/>
        </w:rPr>
      </w:pPr>
      <w:r>
        <w:rPr>
          <w:rFonts w:hint="eastAsia" w:ascii="Times New Roman"/>
          <w:color w:val="auto"/>
          <w:sz w:val="21"/>
          <w:highlight w:val="none"/>
        </w:rPr>
        <w:t>说明：表中“分项名称”栏目中的内容仅供参考，投标人可结合企业实际情况以及招标文件要求自行填写。</w:t>
      </w:r>
    </w:p>
    <w:p w14:paraId="5EDC52B5">
      <w:pPr>
        <w:rPr>
          <w:rFonts w:hint="eastAsia" w:ascii="Times New Roman"/>
          <w:color w:val="auto"/>
          <w:sz w:val="21"/>
          <w:highlight w:val="none"/>
        </w:rPr>
      </w:pPr>
      <w:r>
        <w:rPr>
          <w:rFonts w:hint="eastAsia" w:ascii="Times New Roman"/>
          <w:color w:val="auto"/>
          <w:sz w:val="21"/>
          <w:highlight w:val="none"/>
        </w:rPr>
        <w:br w:type="page"/>
      </w:r>
    </w:p>
    <w:p w14:paraId="375CCC00">
      <w:pPr>
        <w:pStyle w:val="4"/>
        <w:bidi w:val="0"/>
        <w:ind w:left="0" w:leftChars="0" w:firstLine="0" w:firstLineChars="0"/>
        <w:jc w:val="left"/>
        <w:rPr>
          <w:rFonts w:hint="eastAsia" w:ascii="宋体" w:hAnsi="宋体" w:eastAsia="宋体" w:cs="宋体"/>
          <w:b/>
          <w:bCs/>
          <w:snapToGrid w:val="0"/>
          <w:color w:val="auto"/>
          <w:kern w:val="2"/>
          <w:sz w:val="24"/>
          <w:szCs w:val="28"/>
          <w:highlight w:val="none"/>
          <w:lang w:val="en-US" w:eastAsia="zh-CN" w:bidi="ar-SA"/>
        </w:rPr>
      </w:pPr>
      <w:bookmarkStart w:id="556" w:name="_Toc15351"/>
      <w:r>
        <w:rPr>
          <w:rFonts w:hint="eastAsia" w:ascii="宋体" w:hAnsi="宋体" w:eastAsia="宋体" w:cs="宋体"/>
          <w:b/>
          <w:bCs/>
          <w:snapToGrid w:val="0"/>
          <w:color w:val="auto"/>
          <w:kern w:val="2"/>
          <w:sz w:val="24"/>
          <w:szCs w:val="28"/>
          <w:highlight w:val="none"/>
          <w:lang w:val="en-US" w:eastAsia="zh-CN" w:bidi="ar-SA"/>
        </w:rPr>
        <w:t>格式十四 原件一览表</w:t>
      </w:r>
      <w:bookmarkEnd w:id="556"/>
    </w:p>
    <w:tbl>
      <w:tblPr>
        <w:tblStyle w:val="24"/>
        <w:tblpPr w:leftFromText="180" w:rightFromText="180" w:vertAnchor="text" w:horzAnchor="page" w:tblpX="1664" w:tblpY="438"/>
        <w:tblOverlap w:val="never"/>
        <w:tblW w:w="9108"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01"/>
        <w:gridCol w:w="1506"/>
        <w:gridCol w:w="92"/>
        <w:gridCol w:w="1902"/>
        <w:gridCol w:w="1625"/>
        <w:gridCol w:w="754"/>
        <w:gridCol w:w="958"/>
        <w:gridCol w:w="1570"/>
      </w:tblGrid>
      <w:tr w14:paraId="3D79FB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3" w:hRule="atLeast"/>
        </w:trPr>
        <w:tc>
          <w:tcPr>
            <w:tcW w:w="9108" w:type="dxa"/>
            <w:gridSpan w:val="8"/>
            <w:shd w:val="clear" w:color="000000" w:fill="FFFFFF"/>
            <w:noWrap w:val="0"/>
            <w:tcMar>
              <w:left w:w="108" w:type="dxa"/>
              <w:right w:w="108" w:type="dxa"/>
            </w:tcMar>
            <w:vAlign w:val="center"/>
          </w:tcPr>
          <w:p w14:paraId="6AC0E22E">
            <w:pPr>
              <w:jc w:val="center"/>
              <w:rPr>
                <w:rFonts w:hAnsi="宋体"/>
                <w:b/>
                <w:color w:val="auto"/>
                <w:highlight w:val="none"/>
              </w:rPr>
            </w:pPr>
            <w:r>
              <w:rPr>
                <w:rFonts w:hAnsi="宋体"/>
                <w:b/>
                <w:color w:val="auto"/>
                <w:highlight w:val="none"/>
              </w:rPr>
              <w:t>原件一览表</w:t>
            </w:r>
          </w:p>
        </w:tc>
      </w:tr>
      <w:tr w14:paraId="0E8845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37" w:hRule="atLeast"/>
        </w:trPr>
        <w:tc>
          <w:tcPr>
            <w:tcW w:w="2299" w:type="dxa"/>
            <w:gridSpan w:val="3"/>
            <w:shd w:val="clear" w:color="000000" w:fill="FFFFFF"/>
            <w:noWrap w:val="0"/>
            <w:tcMar>
              <w:left w:w="108" w:type="dxa"/>
              <w:right w:w="108" w:type="dxa"/>
            </w:tcMar>
            <w:vAlign w:val="center"/>
          </w:tcPr>
          <w:p w14:paraId="36031869">
            <w:pPr>
              <w:jc w:val="center"/>
              <w:rPr>
                <w:rFonts w:hAnsi="宋体"/>
                <w:color w:val="auto"/>
                <w:sz w:val="20"/>
                <w:highlight w:val="none"/>
              </w:rPr>
            </w:pPr>
            <w:r>
              <w:rPr>
                <w:rFonts w:hAnsi="宋体"/>
                <w:color w:val="auto"/>
                <w:sz w:val="20"/>
                <w:highlight w:val="none"/>
              </w:rPr>
              <w:t>工程名称</w:t>
            </w:r>
          </w:p>
        </w:tc>
        <w:tc>
          <w:tcPr>
            <w:tcW w:w="6809" w:type="dxa"/>
            <w:gridSpan w:val="5"/>
            <w:shd w:val="clear" w:color="000000" w:fill="FFFFFF"/>
            <w:noWrap w:val="0"/>
            <w:tcMar>
              <w:left w:w="108" w:type="dxa"/>
              <w:right w:w="108" w:type="dxa"/>
            </w:tcMar>
            <w:vAlign w:val="center"/>
          </w:tcPr>
          <w:p w14:paraId="4D89CDB8">
            <w:pPr>
              <w:jc w:val="center"/>
              <w:rPr>
                <w:rFonts w:hAnsi="宋体"/>
                <w:color w:val="auto"/>
                <w:sz w:val="20"/>
                <w:highlight w:val="none"/>
              </w:rPr>
            </w:pPr>
            <w:r>
              <w:rPr>
                <w:rFonts w:hAnsi="宋体"/>
                <w:color w:val="auto"/>
                <w:sz w:val="20"/>
                <w:highlight w:val="none"/>
              </w:rPr>
              <w:t xml:space="preserve"> </w:t>
            </w:r>
          </w:p>
        </w:tc>
      </w:tr>
      <w:tr w14:paraId="38F6DC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37" w:hRule="atLeast"/>
        </w:trPr>
        <w:tc>
          <w:tcPr>
            <w:tcW w:w="2299" w:type="dxa"/>
            <w:gridSpan w:val="3"/>
            <w:shd w:val="clear" w:color="000000" w:fill="FFFFFF"/>
            <w:noWrap w:val="0"/>
            <w:tcMar>
              <w:left w:w="108" w:type="dxa"/>
              <w:right w:w="108" w:type="dxa"/>
            </w:tcMar>
            <w:vAlign w:val="center"/>
          </w:tcPr>
          <w:p w14:paraId="08BDD308">
            <w:pPr>
              <w:jc w:val="center"/>
              <w:rPr>
                <w:rFonts w:hAnsi="宋体"/>
                <w:color w:val="auto"/>
                <w:sz w:val="20"/>
                <w:highlight w:val="none"/>
              </w:rPr>
            </w:pPr>
            <w:r>
              <w:rPr>
                <w:rFonts w:hAnsi="宋体"/>
                <w:color w:val="auto"/>
                <w:sz w:val="20"/>
                <w:highlight w:val="none"/>
              </w:rPr>
              <w:t xml:space="preserve">投标人名称                </w:t>
            </w:r>
            <w:r>
              <w:rPr>
                <w:rFonts w:hint="eastAsia" w:ascii="宋体" w:hAnsi="宋体" w:eastAsia="宋体" w:cs="宋体"/>
                <w:color w:val="auto"/>
                <w:sz w:val="20"/>
                <w:highlight w:val="none"/>
              </w:rPr>
              <w:t>(</w:t>
            </w:r>
            <w:r>
              <w:rPr>
                <w:rFonts w:hAnsi="宋体"/>
                <w:color w:val="auto"/>
                <w:sz w:val="20"/>
                <w:highlight w:val="none"/>
              </w:rPr>
              <w:t>请务必填写单位全称</w:t>
            </w:r>
            <w:r>
              <w:rPr>
                <w:rFonts w:hint="eastAsia" w:ascii="宋体" w:hAnsi="宋体" w:eastAsia="宋体" w:cs="宋体"/>
                <w:color w:val="auto"/>
                <w:sz w:val="20"/>
                <w:highlight w:val="none"/>
              </w:rPr>
              <w:t>)</w:t>
            </w:r>
          </w:p>
        </w:tc>
        <w:tc>
          <w:tcPr>
            <w:tcW w:w="6809" w:type="dxa"/>
            <w:gridSpan w:val="5"/>
            <w:shd w:val="clear" w:color="000000" w:fill="FFFFFF"/>
            <w:noWrap w:val="0"/>
            <w:tcMar>
              <w:left w:w="108" w:type="dxa"/>
              <w:right w:w="108" w:type="dxa"/>
            </w:tcMar>
            <w:vAlign w:val="center"/>
          </w:tcPr>
          <w:p w14:paraId="3DD88A08">
            <w:pPr>
              <w:jc w:val="center"/>
              <w:rPr>
                <w:rFonts w:hAnsi="宋体"/>
                <w:color w:val="auto"/>
                <w:sz w:val="20"/>
                <w:highlight w:val="none"/>
              </w:rPr>
            </w:pPr>
            <w:r>
              <w:rPr>
                <w:rFonts w:hAnsi="宋体"/>
                <w:color w:val="auto"/>
                <w:sz w:val="20"/>
                <w:highlight w:val="none"/>
              </w:rPr>
              <w:t>　</w:t>
            </w:r>
          </w:p>
        </w:tc>
      </w:tr>
      <w:tr w14:paraId="3FCB65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37" w:hRule="atLeast"/>
        </w:trPr>
        <w:tc>
          <w:tcPr>
            <w:tcW w:w="2299" w:type="dxa"/>
            <w:gridSpan w:val="3"/>
            <w:shd w:val="clear" w:color="000000" w:fill="FFFFFF"/>
            <w:noWrap w:val="0"/>
            <w:tcMar>
              <w:left w:w="108" w:type="dxa"/>
              <w:right w:w="108" w:type="dxa"/>
            </w:tcMar>
            <w:vAlign w:val="center"/>
          </w:tcPr>
          <w:p w14:paraId="337116B7">
            <w:pPr>
              <w:jc w:val="center"/>
              <w:rPr>
                <w:rFonts w:hint="eastAsia" w:hAnsi="宋体" w:eastAsia="宋体"/>
                <w:color w:val="auto"/>
                <w:sz w:val="20"/>
                <w:highlight w:val="none"/>
                <w:lang w:eastAsia="zh-CN"/>
              </w:rPr>
            </w:pPr>
            <w:r>
              <w:rPr>
                <w:rFonts w:hAnsi="宋体"/>
                <w:color w:val="auto"/>
                <w:sz w:val="20"/>
                <w:highlight w:val="none"/>
              </w:rPr>
              <w:t>投标人法定代表人或其</w:t>
            </w:r>
          </w:p>
          <w:p w14:paraId="387E6C6F">
            <w:pPr>
              <w:jc w:val="center"/>
              <w:rPr>
                <w:rFonts w:hAnsi="宋体"/>
                <w:color w:val="auto"/>
                <w:sz w:val="20"/>
                <w:highlight w:val="none"/>
              </w:rPr>
            </w:pPr>
            <w:r>
              <w:rPr>
                <w:rFonts w:hAnsi="宋体"/>
                <w:color w:val="auto"/>
                <w:sz w:val="20"/>
                <w:highlight w:val="none"/>
              </w:rPr>
              <w:t>委托代理人签名</w:t>
            </w:r>
          </w:p>
        </w:tc>
        <w:tc>
          <w:tcPr>
            <w:tcW w:w="3527" w:type="dxa"/>
            <w:gridSpan w:val="2"/>
            <w:shd w:val="clear" w:color="000000" w:fill="FFFFFF"/>
            <w:noWrap w:val="0"/>
            <w:tcMar>
              <w:left w:w="108" w:type="dxa"/>
              <w:right w:w="108" w:type="dxa"/>
            </w:tcMar>
            <w:vAlign w:val="center"/>
          </w:tcPr>
          <w:p w14:paraId="0296ED0F">
            <w:pPr>
              <w:jc w:val="center"/>
              <w:rPr>
                <w:rFonts w:hAnsi="宋体"/>
                <w:color w:val="auto"/>
                <w:sz w:val="20"/>
                <w:highlight w:val="none"/>
              </w:rPr>
            </w:pPr>
            <w:r>
              <w:rPr>
                <w:rFonts w:hAnsi="宋体"/>
                <w:color w:val="auto"/>
                <w:sz w:val="20"/>
                <w:highlight w:val="none"/>
              </w:rPr>
              <w:t>　</w:t>
            </w:r>
          </w:p>
        </w:tc>
        <w:tc>
          <w:tcPr>
            <w:tcW w:w="754" w:type="dxa"/>
            <w:shd w:val="clear" w:color="000000" w:fill="FFFFFF"/>
            <w:noWrap w:val="0"/>
            <w:tcMar>
              <w:left w:w="108" w:type="dxa"/>
              <w:right w:w="108" w:type="dxa"/>
            </w:tcMar>
            <w:vAlign w:val="center"/>
          </w:tcPr>
          <w:p w14:paraId="63961DC0">
            <w:pPr>
              <w:jc w:val="center"/>
              <w:rPr>
                <w:rFonts w:hAnsi="宋体"/>
                <w:color w:val="auto"/>
                <w:sz w:val="20"/>
                <w:highlight w:val="none"/>
              </w:rPr>
            </w:pPr>
            <w:r>
              <w:rPr>
                <w:rFonts w:hAnsi="宋体"/>
                <w:color w:val="auto"/>
                <w:sz w:val="20"/>
                <w:highlight w:val="none"/>
              </w:rPr>
              <w:t>手机号码</w:t>
            </w:r>
          </w:p>
        </w:tc>
        <w:tc>
          <w:tcPr>
            <w:tcW w:w="2528" w:type="dxa"/>
            <w:gridSpan w:val="2"/>
            <w:shd w:val="clear" w:color="000000" w:fill="FFFFFF"/>
            <w:noWrap w:val="0"/>
            <w:tcMar>
              <w:left w:w="108" w:type="dxa"/>
              <w:right w:w="108" w:type="dxa"/>
            </w:tcMar>
            <w:vAlign w:val="center"/>
          </w:tcPr>
          <w:p w14:paraId="6AFE3ED5">
            <w:pPr>
              <w:jc w:val="center"/>
              <w:rPr>
                <w:rFonts w:hAnsi="宋体"/>
                <w:color w:val="auto"/>
                <w:sz w:val="20"/>
                <w:highlight w:val="none"/>
              </w:rPr>
            </w:pPr>
            <w:r>
              <w:rPr>
                <w:rFonts w:hAnsi="宋体"/>
                <w:color w:val="auto"/>
                <w:sz w:val="20"/>
                <w:highlight w:val="none"/>
              </w:rPr>
              <w:t>　</w:t>
            </w:r>
          </w:p>
        </w:tc>
      </w:tr>
      <w:tr w14:paraId="6CFA5F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37" w:hRule="atLeast"/>
        </w:trPr>
        <w:tc>
          <w:tcPr>
            <w:tcW w:w="9108" w:type="dxa"/>
            <w:gridSpan w:val="8"/>
            <w:shd w:val="clear" w:color="000000" w:fill="FFFFFF"/>
            <w:noWrap w:val="0"/>
            <w:tcMar>
              <w:left w:w="108" w:type="dxa"/>
              <w:right w:w="108" w:type="dxa"/>
            </w:tcMar>
            <w:vAlign w:val="center"/>
          </w:tcPr>
          <w:p w14:paraId="4FBE1848">
            <w:pPr>
              <w:jc w:val="center"/>
              <w:rPr>
                <w:rFonts w:hAnsi="宋体"/>
                <w:color w:val="auto"/>
                <w:sz w:val="20"/>
                <w:highlight w:val="none"/>
              </w:rPr>
            </w:pPr>
            <w:r>
              <w:rPr>
                <w:rFonts w:hAnsi="宋体"/>
                <w:color w:val="auto"/>
                <w:sz w:val="20"/>
                <w:highlight w:val="none"/>
              </w:rPr>
              <w:t>递交的证明材料原件如下：</w:t>
            </w:r>
          </w:p>
        </w:tc>
      </w:tr>
      <w:tr w14:paraId="5C994F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37" w:hRule="atLeast"/>
        </w:trPr>
        <w:tc>
          <w:tcPr>
            <w:tcW w:w="701" w:type="dxa"/>
            <w:shd w:val="clear" w:color="auto" w:fill="FFFFFF"/>
            <w:noWrap w:val="0"/>
            <w:tcMar>
              <w:left w:w="108" w:type="dxa"/>
              <w:right w:w="108" w:type="dxa"/>
            </w:tcMar>
            <w:vAlign w:val="center"/>
          </w:tcPr>
          <w:p w14:paraId="006F08DA">
            <w:pPr>
              <w:jc w:val="center"/>
              <w:rPr>
                <w:rFonts w:hAnsi="宋体"/>
                <w:color w:val="auto"/>
                <w:sz w:val="20"/>
                <w:highlight w:val="none"/>
              </w:rPr>
            </w:pPr>
            <w:r>
              <w:rPr>
                <w:rFonts w:hAnsi="宋体"/>
                <w:color w:val="auto"/>
                <w:sz w:val="20"/>
                <w:highlight w:val="none"/>
              </w:rPr>
              <w:t>序号</w:t>
            </w:r>
          </w:p>
        </w:tc>
        <w:tc>
          <w:tcPr>
            <w:tcW w:w="5125" w:type="dxa"/>
            <w:gridSpan w:val="4"/>
            <w:shd w:val="clear" w:color="auto" w:fill="FFFFFF"/>
            <w:noWrap w:val="0"/>
            <w:tcMar>
              <w:left w:w="108" w:type="dxa"/>
              <w:right w:w="108" w:type="dxa"/>
            </w:tcMar>
            <w:vAlign w:val="center"/>
          </w:tcPr>
          <w:p w14:paraId="284CA51E">
            <w:pPr>
              <w:jc w:val="center"/>
              <w:rPr>
                <w:rFonts w:hAnsi="宋体"/>
                <w:color w:val="auto"/>
                <w:sz w:val="20"/>
                <w:highlight w:val="none"/>
              </w:rPr>
            </w:pPr>
            <w:r>
              <w:rPr>
                <w:rFonts w:hAnsi="宋体"/>
                <w:color w:val="auto"/>
                <w:sz w:val="20"/>
                <w:highlight w:val="none"/>
              </w:rPr>
              <w:t>证明材料原件名称</w:t>
            </w:r>
          </w:p>
        </w:tc>
        <w:tc>
          <w:tcPr>
            <w:tcW w:w="1712" w:type="dxa"/>
            <w:gridSpan w:val="2"/>
            <w:shd w:val="clear" w:color="auto" w:fill="FFFFFF"/>
            <w:noWrap w:val="0"/>
            <w:tcMar>
              <w:left w:w="108" w:type="dxa"/>
              <w:right w:w="108" w:type="dxa"/>
            </w:tcMar>
            <w:vAlign w:val="center"/>
          </w:tcPr>
          <w:p w14:paraId="7AB9A3E8">
            <w:pPr>
              <w:jc w:val="center"/>
              <w:rPr>
                <w:rFonts w:hAnsi="宋体"/>
                <w:color w:val="auto"/>
                <w:sz w:val="20"/>
                <w:highlight w:val="none"/>
              </w:rPr>
            </w:pPr>
            <w:r>
              <w:rPr>
                <w:rFonts w:hAnsi="宋体"/>
                <w:color w:val="auto"/>
                <w:sz w:val="20"/>
                <w:highlight w:val="none"/>
              </w:rPr>
              <w:t>单位</w:t>
            </w:r>
          </w:p>
        </w:tc>
        <w:tc>
          <w:tcPr>
            <w:tcW w:w="1570" w:type="dxa"/>
            <w:shd w:val="clear" w:color="auto" w:fill="FFFFFF"/>
            <w:noWrap w:val="0"/>
            <w:tcMar>
              <w:left w:w="108" w:type="dxa"/>
              <w:right w:w="108" w:type="dxa"/>
            </w:tcMar>
            <w:vAlign w:val="center"/>
          </w:tcPr>
          <w:p w14:paraId="68FAFF7B">
            <w:pPr>
              <w:jc w:val="center"/>
              <w:rPr>
                <w:rFonts w:hAnsi="宋体"/>
                <w:color w:val="auto"/>
                <w:sz w:val="20"/>
                <w:highlight w:val="none"/>
              </w:rPr>
            </w:pPr>
            <w:r>
              <w:rPr>
                <w:rFonts w:hAnsi="宋体"/>
                <w:color w:val="auto"/>
                <w:sz w:val="20"/>
                <w:highlight w:val="none"/>
              </w:rPr>
              <w:t>数量</w:t>
            </w:r>
          </w:p>
        </w:tc>
      </w:tr>
      <w:tr w14:paraId="0346AB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37" w:hRule="atLeast"/>
        </w:trPr>
        <w:tc>
          <w:tcPr>
            <w:tcW w:w="701" w:type="dxa"/>
            <w:shd w:val="clear" w:color="000000" w:fill="FFFFFF"/>
            <w:noWrap w:val="0"/>
            <w:tcMar>
              <w:left w:w="108" w:type="dxa"/>
              <w:right w:w="108" w:type="dxa"/>
            </w:tcMar>
            <w:vAlign w:val="center"/>
          </w:tcPr>
          <w:p w14:paraId="475D8526">
            <w:pPr>
              <w:jc w:val="center"/>
              <w:rPr>
                <w:rFonts w:hint="eastAsia" w:hAnsi="宋体"/>
                <w:color w:val="auto"/>
                <w:highlight w:val="none"/>
              </w:rPr>
            </w:pPr>
            <w:r>
              <w:rPr>
                <w:rFonts w:hint="eastAsia" w:hAnsi="宋体"/>
                <w:color w:val="auto"/>
                <w:highlight w:val="none"/>
              </w:rPr>
              <w:t>1</w:t>
            </w:r>
          </w:p>
        </w:tc>
        <w:tc>
          <w:tcPr>
            <w:tcW w:w="5125" w:type="dxa"/>
            <w:gridSpan w:val="4"/>
            <w:shd w:val="clear" w:color="000000" w:fill="FFFFFF"/>
            <w:noWrap w:val="0"/>
            <w:tcMar>
              <w:left w:w="108" w:type="dxa"/>
              <w:right w:w="108" w:type="dxa"/>
            </w:tcMar>
            <w:vAlign w:val="center"/>
          </w:tcPr>
          <w:p w14:paraId="04180568">
            <w:pPr>
              <w:jc w:val="center"/>
              <w:rPr>
                <w:rFonts w:hAnsi="宋体"/>
                <w:color w:val="auto"/>
                <w:highlight w:val="none"/>
              </w:rPr>
            </w:pPr>
          </w:p>
        </w:tc>
        <w:tc>
          <w:tcPr>
            <w:tcW w:w="1712" w:type="dxa"/>
            <w:gridSpan w:val="2"/>
            <w:shd w:val="clear" w:color="000000" w:fill="FFFFFF"/>
            <w:noWrap w:val="0"/>
            <w:tcMar>
              <w:left w:w="108" w:type="dxa"/>
              <w:right w:w="108" w:type="dxa"/>
            </w:tcMar>
            <w:vAlign w:val="center"/>
          </w:tcPr>
          <w:p w14:paraId="2C0EFD72">
            <w:pPr>
              <w:jc w:val="center"/>
              <w:rPr>
                <w:rFonts w:hAnsi="宋体"/>
                <w:color w:val="auto"/>
                <w:highlight w:val="none"/>
              </w:rPr>
            </w:pPr>
          </w:p>
        </w:tc>
        <w:tc>
          <w:tcPr>
            <w:tcW w:w="1570" w:type="dxa"/>
            <w:shd w:val="clear" w:color="000000" w:fill="FFFFFF"/>
            <w:noWrap w:val="0"/>
            <w:tcMar>
              <w:left w:w="108" w:type="dxa"/>
              <w:right w:w="108" w:type="dxa"/>
            </w:tcMar>
            <w:vAlign w:val="center"/>
          </w:tcPr>
          <w:p w14:paraId="07C76D50">
            <w:pPr>
              <w:jc w:val="center"/>
              <w:rPr>
                <w:rFonts w:hAnsi="宋体"/>
                <w:color w:val="auto"/>
                <w:highlight w:val="none"/>
              </w:rPr>
            </w:pPr>
            <w:r>
              <w:rPr>
                <w:rFonts w:hAnsi="宋体"/>
                <w:color w:val="auto"/>
                <w:highlight w:val="none"/>
              </w:rPr>
              <w:t>　</w:t>
            </w:r>
          </w:p>
        </w:tc>
      </w:tr>
      <w:tr w14:paraId="13C1FA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37" w:hRule="atLeast"/>
        </w:trPr>
        <w:tc>
          <w:tcPr>
            <w:tcW w:w="701" w:type="dxa"/>
            <w:shd w:val="clear" w:color="000000" w:fill="FFFFFF"/>
            <w:noWrap w:val="0"/>
            <w:tcMar>
              <w:left w:w="108" w:type="dxa"/>
              <w:right w:w="108" w:type="dxa"/>
            </w:tcMar>
            <w:vAlign w:val="center"/>
          </w:tcPr>
          <w:p w14:paraId="45F6AC0F">
            <w:pPr>
              <w:jc w:val="center"/>
              <w:rPr>
                <w:rFonts w:hint="eastAsia" w:hAnsi="宋体"/>
                <w:color w:val="auto"/>
                <w:highlight w:val="none"/>
              </w:rPr>
            </w:pPr>
            <w:r>
              <w:rPr>
                <w:rFonts w:hint="eastAsia" w:hAnsi="宋体"/>
                <w:color w:val="auto"/>
                <w:highlight w:val="none"/>
              </w:rPr>
              <w:t>2</w:t>
            </w:r>
          </w:p>
        </w:tc>
        <w:tc>
          <w:tcPr>
            <w:tcW w:w="5125" w:type="dxa"/>
            <w:gridSpan w:val="4"/>
            <w:shd w:val="clear" w:color="000000" w:fill="FFFFFF"/>
            <w:noWrap w:val="0"/>
            <w:tcMar>
              <w:left w:w="108" w:type="dxa"/>
              <w:right w:w="108" w:type="dxa"/>
            </w:tcMar>
            <w:vAlign w:val="center"/>
          </w:tcPr>
          <w:p w14:paraId="3C31496C">
            <w:pPr>
              <w:jc w:val="center"/>
              <w:rPr>
                <w:rFonts w:hAnsi="宋体"/>
                <w:color w:val="auto"/>
                <w:highlight w:val="none"/>
              </w:rPr>
            </w:pPr>
          </w:p>
        </w:tc>
        <w:tc>
          <w:tcPr>
            <w:tcW w:w="1712" w:type="dxa"/>
            <w:gridSpan w:val="2"/>
            <w:shd w:val="clear" w:color="000000" w:fill="FFFFFF"/>
            <w:noWrap w:val="0"/>
            <w:tcMar>
              <w:left w:w="108" w:type="dxa"/>
              <w:right w:w="108" w:type="dxa"/>
            </w:tcMar>
            <w:vAlign w:val="center"/>
          </w:tcPr>
          <w:p w14:paraId="1BEFFF92">
            <w:pPr>
              <w:jc w:val="center"/>
              <w:rPr>
                <w:rFonts w:hAnsi="宋体"/>
                <w:color w:val="auto"/>
                <w:highlight w:val="none"/>
              </w:rPr>
            </w:pPr>
          </w:p>
        </w:tc>
        <w:tc>
          <w:tcPr>
            <w:tcW w:w="1570" w:type="dxa"/>
            <w:shd w:val="clear" w:color="000000" w:fill="FFFFFF"/>
            <w:noWrap w:val="0"/>
            <w:tcMar>
              <w:left w:w="108" w:type="dxa"/>
              <w:right w:w="108" w:type="dxa"/>
            </w:tcMar>
            <w:vAlign w:val="center"/>
          </w:tcPr>
          <w:p w14:paraId="2B29D9BD">
            <w:pPr>
              <w:jc w:val="center"/>
              <w:rPr>
                <w:rFonts w:hAnsi="宋体"/>
                <w:color w:val="auto"/>
                <w:highlight w:val="none"/>
              </w:rPr>
            </w:pPr>
          </w:p>
        </w:tc>
      </w:tr>
      <w:tr w14:paraId="1B3FC4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37" w:hRule="atLeast"/>
        </w:trPr>
        <w:tc>
          <w:tcPr>
            <w:tcW w:w="701" w:type="dxa"/>
            <w:shd w:val="clear" w:color="000000" w:fill="FFFFFF"/>
            <w:noWrap w:val="0"/>
            <w:tcMar>
              <w:left w:w="108" w:type="dxa"/>
              <w:right w:w="108" w:type="dxa"/>
            </w:tcMar>
            <w:vAlign w:val="center"/>
          </w:tcPr>
          <w:p w14:paraId="64057810">
            <w:pPr>
              <w:jc w:val="center"/>
              <w:rPr>
                <w:rFonts w:hint="eastAsia" w:hAnsi="宋体"/>
                <w:color w:val="auto"/>
                <w:highlight w:val="none"/>
              </w:rPr>
            </w:pPr>
            <w:r>
              <w:rPr>
                <w:rFonts w:hint="eastAsia" w:hAnsi="宋体"/>
                <w:color w:val="auto"/>
                <w:highlight w:val="none"/>
              </w:rPr>
              <w:t>3</w:t>
            </w:r>
          </w:p>
        </w:tc>
        <w:tc>
          <w:tcPr>
            <w:tcW w:w="5125" w:type="dxa"/>
            <w:gridSpan w:val="4"/>
            <w:shd w:val="clear" w:color="000000" w:fill="FFFFFF"/>
            <w:noWrap w:val="0"/>
            <w:tcMar>
              <w:left w:w="108" w:type="dxa"/>
              <w:right w:w="108" w:type="dxa"/>
            </w:tcMar>
            <w:vAlign w:val="center"/>
          </w:tcPr>
          <w:p w14:paraId="1C75FD42">
            <w:pPr>
              <w:jc w:val="center"/>
              <w:rPr>
                <w:rFonts w:hAnsi="宋体"/>
                <w:color w:val="auto"/>
                <w:highlight w:val="none"/>
              </w:rPr>
            </w:pPr>
          </w:p>
        </w:tc>
        <w:tc>
          <w:tcPr>
            <w:tcW w:w="1712" w:type="dxa"/>
            <w:gridSpan w:val="2"/>
            <w:shd w:val="clear" w:color="000000" w:fill="FFFFFF"/>
            <w:noWrap w:val="0"/>
            <w:tcMar>
              <w:left w:w="108" w:type="dxa"/>
              <w:right w:w="108" w:type="dxa"/>
            </w:tcMar>
            <w:vAlign w:val="center"/>
          </w:tcPr>
          <w:p w14:paraId="7C045893">
            <w:pPr>
              <w:jc w:val="center"/>
              <w:rPr>
                <w:rFonts w:hAnsi="宋体"/>
                <w:color w:val="auto"/>
                <w:highlight w:val="none"/>
              </w:rPr>
            </w:pPr>
          </w:p>
        </w:tc>
        <w:tc>
          <w:tcPr>
            <w:tcW w:w="1570" w:type="dxa"/>
            <w:shd w:val="clear" w:color="000000" w:fill="FFFFFF"/>
            <w:noWrap w:val="0"/>
            <w:tcMar>
              <w:left w:w="108" w:type="dxa"/>
              <w:right w:w="108" w:type="dxa"/>
            </w:tcMar>
            <w:vAlign w:val="center"/>
          </w:tcPr>
          <w:p w14:paraId="19AE1195">
            <w:pPr>
              <w:jc w:val="center"/>
              <w:rPr>
                <w:rFonts w:hAnsi="宋体"/>
                <w:color w:val="auto"/>
                <w:highlight w:val="none"/>
              </w:rPr>
            </w:pPr>
          </w:p>
        </w:tc>
      </w:tr>
      <w:tr w14:paraId="129B80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37" w:hRule="atLeast"/>
        </w:trPr>
        <w:tc>
          <w:tcPr>
            <w:tcW w:w="701" w:type="dxa"/>
            <w:shd w:val="clear" w:color="000000" w:fill="FFFFFF"/>
            <w:noWrap w:val="0"/>
            <w:tcMar>
              <w:left w:w="108" w:type="dxa"/>
              <w:right w:w="108" w:type="dxa"/>
            </w:tcMar>
            <w:vAlign w:val="center"/>
          </w:tcPr>
          <w:p w14:paraId="0501DCBD">
            <w:pPr>
              <w:jc w:val="center"/>
              <w:rPr>
                <w:rFonts w:hint="eastAsia" w:hAnsi="宋体"/>
                <w:color w:val="auto"/>
                <w:highlight w:val="none"/>
              </w:rPr>
            </w:pPr>
            <w:r>
              <w:rPr>
                <w:rFonts w:hint="eastAsia" w:hAnsi="宋体"/>
                <w:color w:val="auto"/>
                <w:highlight w:val="none"/>
              </w:rPr>
              <w:t>...</w:t>
            </w:r>
          </w:p>
        </w:tc>
        <w:tc>
          <w:tcPr>
            <w:tcW w:w="5125" w:type="dxa"/>
            <w:gridSpan w:val="4"/>
            <w:shd w:val="clear" w:color="000000" w:fill="FFFFFF"/>
            <w:noWrap w:val="0"/>
            <w:tcMar>
              <w:left w:w="108" w:type="dxa"/>
              <w:right w:w="108" w:type="dxa"/>
            </w:tcMar>
            <w:vAlign w:val="center"/>
          </w:tcPr>
          <w:p w14:paraId="5C9F6DE2">
            <w:pPr>
              <w:jc w:val="center"/>
              <w:rPr>
                <w:rFonts w:hAnsi="宋体"/>
                <w:color w:val="auto"/>
                <w:highlight w:val="none"/>
              </w:rPr>
            </w:pPr>
          </w:p>
        </w:tc>
        <w:tc>
          <w:tcPr>
            <w:tcW w:w="1712" w:type="dxa"/>
            <w:gridSpan w:val="2"/>
            <w:shd w:val="clear" w:color="000000" w:fill="FFFFFF"/>
            <w:noWrap w:val="0"/>
            <w:tcMar>
              <w:left w:w="108" w:type="dxa"/>
              <w:right w:w="108" w:type="dxa"/>
            </w:tcMar>
            <w:vAlign w:val="center"/>
          </w:tcPr>
          <w:p w14:paraId="7317F049">
            <w:pPr>
              <w:jc w:val="center"/>
              <w:rPr>
                <w:rFonts w:hAnsi="宋体"/>
                <w:color w:val="auto"/>
                <w:highlight w:val="none"/>
              </w:rPr>
            </w:pPr>
          </w:p>
        </w:tc>
        <w:tc>
          <w:tcPr>
            <w:tcW w:w="1570" w:type="dxa"/>
            <w:shd w:val="clear" w:color="000000" w:fill="FFFFFF"/>
            <w:noWrap w:val="0"/>
            <w:tcMar>
              <w:left w:w="108" w:type="dxa"/>
              <w:right w:w="108" w:type="dxa"/>
            </w:tcMar>
            <w:vAlign w:val="center"/>
          </w:tcPr>
          <w:p w14:paraId="0011B9D2">
            <w:pPr>
              <w:jc w:val="center"/>
              <w:rPr>
                <w:rFonts w:hAnsi="宋体"/>
                <w:color w:val="auto"/>
                <w:highlight w:val="none"/>
              </w:rPr>
            </w:pPr>
            <w:r>
              <w:rPr>
                <w:rFonts w:hAnsi="宋体"/>
                <w:color w:val="auto"/>
                <w:highlight w:val="none"/>
              </w:rPr>
              <w:t>　</w:t>
            </w:r>
          </w:p>
        </w:tc>
      </w:tr>
      <w:tr w14:paraId="538D85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78" w:hRule="atLeast"/>
        </w:trPr>
        <w:tc>
          <w:tcPr>
            <w:tcW w:w="701" w:type="dxa"/>
            <w:shd w:val="clear" w:color="auto" w:fill="FFFFFF"/>
            <w:noWrap w:val="0"/>
            <w:tcMar>
              <w:left w:w="108" w:type="dxa"/>
              <w:right w:w="108" w:type="dxa"/>
            </w:tcMar>
            <w:vAlign w:val="center"/>
          </w:tcPr>
          <w:p w14:paraId="041E2811">
            <w:pPr>
              <w:ind w:left="8" w:hanging="94"/>
              <w:jc w:val="center"/>
              <w:rPr>
                <w:rFonts w:hint="eastAsia" w:hAnsi="宋体"/>
                <w:color w:val="auto"/>
                <w:sz w:val="20"/>
                <w:highlight w:val="none"/>
              </w:rPr>
            </w:pPr>
            <w:r>
              <w:rPr>
                <w:rFonts w:hint="eastAsia" w:hAnsi="宋体"/>
                <w:color w:val="auto"/>
                <w:sz w:val="20"/>
                <w:highlight w:val="none"/>
              </w:rPr>
              <w:t>注意：</w:t>
            </w:r>
          </w:p>
        </w:tc>
        <w:tc>
          <w:tcPr>
            <w:tcW w:w="8407" w:type="dxa"/>
            <w:gridSpan w:val="7"/>
            <w:shd w:val="clear" w:color="auto" w:fill="FFFFFF"/>
            <w:noWrap w:val="0"/>
            <w:tcMar>
              <w:left w:w="108" w:type="dxa"/>
              <w:right w:w="108" w:type="dxa"/>
            </w:tcMar>
            <w:vAlign w:val="center"/>
          </w:tcPr>
          <w:p w14:paraId="0CBE7DB9">
            <w:pPr>
              <w:ind w:firstLine="480"/>
              <w:rPr>
                <w:rFonts w:hint="eastAsia" w:hAnsi="宋体"/>
                <w:color w:val="auto"/>
                <w:sz w:val="20"/>
                <w:highlight w:val="none"/>
              </w:rPr>
            </w:pPr>
            <w:r>
              <w:rPr>
                <w:rFonts w:hint="eastAsia" w:hAnsi="宋体"/>
                <w:color w:val="auto"/>
                <w:sz w:val="20"/>
                <w:highlight w:val="none"/>
              </w:rPr>
              <w:t>该表一式两份，两份表格投标人均需如实填写各项内容，两份表格的填写内容应一致。一份贴于装纳原件的文件袋（箱），一份在递交文件袋（箱）时由招标代理机构、投标人签字后交招标代理机构。招标代理机构仅代签收装纳原件的文件袋（箱），而不对文件袋（箱）中资料的数量、内容及真实性负责。</w:t>
            </w:r>
          </w:p>
        </w:tc>
      </w:tr>
      <w:tr w14:paraId="2729E9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53" w:hRule="atLeast"/>
        </w:trPr>
        <w:tc>
          <w:tcPr>
            <w:tcW w:w="2207" w:type="dxa"/>
            <w:gridSpan w:val="2"/>
            <w:shd w:val="clear" w:color="000000" w:fill="FFFFFF"/>
            <w:noWrap w:val="0"/>
            <w:tcMar>
              <w:left w:w="108" w:type="dxa"/>
              <w:right w:w="108" w:type="dxa"/>
            </w:tcMar>
            <w:vAlign w:val="center"/>
          </w:tcPr>
          <w:p w14:paraId="2AB40A9C">
            <w:pPr>
              <w:jc w:val="center"/>
              <w:rPr>
                <w:rFonts w:hint="eastAsia" w:hAnsi="宋体"/>
                <w:color w:val="auto"/>
                <w:sz w:val="20"/>
                <w:highlight w:val="none"/>
              </w:rPr>
            </w:pPr>
          </w:p>
          <w:p w14:paraId="177CA5F3">
            <w:pPr>
              <w:jc w:val="center"/>
              <w:rPr>
                <w:rFonts w:hint="eastAsia" w:hAnsi="宋体"/>
                <w:color w:val="auto"/>
                <w:sz w:val="20"/>
                <w:highlight w:val="none"/>
              </w:rPr>
            </w:pPr>
            <w:r>
              <w:rPr>
                <w:rFonts w:hint="eastAsia" w:hAnsi="宋体"/>
                <w:color w:val="auto"/>
                <w:sz w:val="20"/>
                <w:highlight w:val="none"/>
              </w:rPr>
              <w:t>接收原件经办人</w:t>
            </w:r>
            <w:r>
              <w:rPr>
                <w:rFonts w:hint="eastAsia" w:ascii="宋体" w:hAnsi="宋体" w:eastAsia="宋体" w:cs="宋体"/>
                <w:color w:val="auto"/>
                <w:sz w:val="20"/>
                <w:highlight w:val="none"/>
              </w:rPr>
              <w:t>(</w:t>
            </w:r>
            <w:r>
              <w:rPr>
                <w:rFonts w:hint="eastAsia" w:hAnsi="宋体"/>
                <w:color w:val="auto"/>
                <w:sz w:val="20"/>
                <w:highlight w:val="none"/>
              </w:rPr>
              <w:t>招标代理</w:t>
            </w:r>
            <w:r>
              <w:rPr>
                <w:rFonts w:hint="eastAsia" w:ascii="宋体" w:hAnsi="宋体" w:eastAsia="宋体" w:cs="宋体"/>
                <w:color w:val="auto"/>
                <w:sz w:val="20"/>
                <w:highlight w:val="none"/>
              </w:rPr>
              <w:t>)</w:t>
            </w:r>
            <w:r>
              <w:rPr>
                <w:rFonts w:hint="eastAsia" w:hAnsi="宋体"/>
                <w:color w:val="auto"/>
                <w:sz w:val="20"/>
                <w:highlight w:val="none"/>
              </w:rPr>
              <w:t>：</w:t>
            </w:r>
          </w:p>
        </w:tc>
        <w:tc>
          <w:tcPr>
            <w:tcW w:w="1994" w:type="dxa"/>
            <w:gridSpan w:val="2"/>
            <w:shd w:val="clear" w:color="000000" w:fill="FFFFFF"/>
            <w:noWrap w:val="0"/>
            <w:tcMar>
              <w:left w:w="108" w:type="dxa"/>
              <w:right w:w="108" w:type="dxa"/>
            </w:tcMar>
            <w:vAlign w:val="center"/>
          </w:tcPr>
          <w:p w14:paraId="2C4EB3E7">
            <w:pPr>
              <w:jc w:val="center"/>
              <w:rPr>
                <w:rFonts w:hint="eastAsia" w:hAnsi="宋体"/>
                <w:color w:val="auto"/>
                <w:sz w:val="20"/>
                <w:highlight w:val="none"/>
              </w:rPr>
            </w:pPr>
          </w:p>
        </w:tc>
        <w:tc>
          <w:tcPr>
            <w:tcW w:w="1625" w:type="dxa"/>
            <w:shd w:val="clear" w:color="000000" w:fill="FFFFFF"/>
            <w:noWrap w:val="0"/>
            <w:tcMar>
              <w:left w:w="108" w:type="dxa"/>
              <w:right w:w="108" w:type="dxa"/>
            </w:tcMar>
            <w:vAlign w:val="center"/>
          </w:tcPr>
          <w:p w14:paraId="599AE569">
            <w:pPr>
              <w:jc w:val="center"/>
              <w:rPr>
                <w:rFonts w:hint="eastAsia" w:hAnsi="宋体"/>
                <w:color w:val="auto"/>
                <w:sz w:val="20"/>
                <w:highlight w:val="none"/>
              </w:rPr>
            </w:pPr>
            <w:r>
              <w:rPr>
                <w:rFonts w:hint="eastAsia" w:hAnsi="宋体"/>
                <w:color w:val="auto"/>
                <w:sz w:val="20"/>
                <w:highlight w:val="none"/>
              </w:rPr>
              <w:t>接收时间：</w:t>
            </w:r>
          </w:p>
        </w:tc>
        <w:tc>
          <w:tcPr>
            <w:tcW w:w="3282" w:type="dxa"/>
            <w:gridSpan w:val="3"/>
            <w:shd w:val="clear" w:color="000000" w:fill="FFFFFF"/>
            <w:noWrap w:val="0"/>
            <w:tcMar>
              <w:left w:w="108" w:type="dxa"/>
              <w:right w:w="108" w:type="dxa"/>
            </w:tcMar>
            <w:vAlign w:val="center"/>
          </w:tcPr>
          <w:p w14:paraId="0CDA7D29">
            <w:pPr>
              <w:ind w:firstLine="600" w:firstLineChars="300"/>
              <w:jc w:val="left"/>
              <w:rPr>
                <w:rFonts w:hint="eastAsia" w:hAnsi="宋体"/>
                <w:color w:val="auto"/>
                <w:sz w:val="20"/>
                <w:highlight w:val="none"/>
              </w:rPr>
            </w:pPr>
            <w:r>
              <w:rPr>
                <w:rFonts w:hint="eastAsia" w:hAnsi="宋体"/>
                <w:color w:val="auto"/>
                <w:sz w:val="20"/>
                <w:highlight w:val="none"/>
              </w:rPr>
              <w:t>年   月   日   时  分</w:t>
            </w:r>
          </w:p>
        </w:tc>
      </w:tr>
      <w:tr w14:paraId="3AE869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90" w:hRule="atLeast"/>
        </w:trPr>
        <w:tc>
          <w:tcPr>
            <w:tcW w:w="2207" w:type="dxa"/>
            <w:gridSpan w:val="2"/>
            <w:shd w:val="clear" w:color="000000" w:fill="FFFFFF"/>
            <w:noWrap w:val="0"/>
            <w:tcMar>
              <w:left w:w="108" w:type="dxa"/>
              <w:right w:w="108" w:type="dxa"/>
            </w:tcMar>
            <w:vAlign w:val="center"/>
          </w:tcPr>
          <w:p w14:paraId="2B978D13">
            <w:pPr>
              <w:jc w:val="center"/>
              <w:rPr>
                <w:rFonts w:hint="eastAsia" w:hAnsi="宋体"/>
                <w:color w:val="auto"/>
                <w:sz w:val="20"/>
                <w:highlight w:val="none"/>
              </w:rPr>
            </w:pPr>
            <w:r>
              <w:rPr>
                <w:rFonts w:hint="eastAsia" w:hAnsi="宋体"/>
                <w:color w:val="auto"/>
                <w:sz w:val="20"/>
                <w:highlight w:val="none"/>
              </w:rPr>
              <w:t>退还原件接收人</w:t>
            </w:r>
            <w:r>
              <w:rPr>
                <w:rFonts w:hint="eastAsia" w:ascii="宋体" w:hAnsi="宋体" w:eastAsia="宋体" w:cs="宋体"/>
                <w:color w:val="auto"/>
                <w:sz w:val="20"/>
                <w:highlight w:val="none"/>
              </w:rPr>
              <w:t>(</w:t>
            </w:r>
            <w:r>
              <w:rPr>
                <w:rFonts w:hint="eastAsia" w:hAnsi="宋体"/>
                <w:color w:val="auto"/>
                <w:sz w:val="20"/>
                <w:highlight w:val="none"/>
              </w:rPr>
              <w:t>投标人</w:t>
            </w:r>
            <w:r>
              <w:rPr>
                <w:rFonts w:hint="eastAsia" w:ascii="宋体" w:hAnsi="宋体" w:eastAsia="宋体" w:cs="宋体"/>
                <w:color w:val="auto"/>
                <w:sz w:val="20"/>
                <w:highlight w:val="none"/>
              </w:rPr>
              <w:t>)</w:t>
            </w:r>
            <w:r>
              <w:rPr>
                <w:rFonts w:hint="eastAsia" w:hAnsi="宋体"/>
                <w:color w:val="auto"/>
                <w:sz w:val="20"/>
                <w:highlight w:val="none"/>
              </w:rPr>
              <w:t>：</w:t>
            </w:r>
          </w:p>
        </w:tc>
        <w:tc>
          <w:tcPr>
            <w:tcW w:w="1994" w:type="dxa"/>
            <w:gridSpan w:val="2"/>
            <w:shd w:val="clear" w:color="000000" w:fill="FFFFFF"/>
            <w:noWrap w:val="0"/>
            <w:tcMar>
              <w:left w:w="108" w:type="dxa"/>
              <w:right w:w="108" w:type="dxa"/>
            </w:tcMar>
            <w:vAlign w:val="center"/>
          </w:tcPr>
          <w:p w14:paraId="051197A9">
            <w:pPr>
              <w:jc w:val="center"/>
              <w:rPr>
                <w:rFonts w:hint="eastAsia" w:hAnsi="宋体"/>
                <w:color w:val="auto"/>
                <w:sz w:val="20"/>
                <w:highlight w:val="none"/>
              </w:rPr>
            </w:pPr>
          </w:p>
        </w:tc>
        <w:tc>
          <w:tcPr>
            <w:tcW w:w="1625" w:type="dxa"/>
            <w:shd w:val="clear" w:color="000000" w:fill="FFFFFF"/>
            <w:noWrap w:val="0"/>
            <w:tcMar>
              <w:left w:w="108" w:type="dxa"/>
              <w:right w:w="108" w:type="dxa"/>
            </w:tcMar>
            <w:vAlign w:val="center"/>
          </w:tcPr>
          <w:p w14:paraId="1BE97647">
            <w:pPr>
              <w:jc w:val="center"/>
              <w:rPr>
                <w:rFonts w:hint="eastAsia" w:hAnsi="宋体"/>
                <w:color w:val="auto"/>
                <w:sz w:val="20"/>
                <w:highlight w:val="none"/>
              </w:rPr>
            </w:pPr>
            <w:r>
              <w:rPr>
                <w:rFonts w:hint="eastAsia" w:hAnsi="宋体"/>
                <w:color w:val="auto"/>
                <w:sz w:val="20"/>
                <w:highlight w:val="none"/>
              </w:rPr>
              <w:t>退还时间：</w:t>
            </w:r>
          </w:p>
        </w:tc>
        <w:tc>
          <w:tcPr>
            <w:tcW w:w="3282" w:type="dxa"/>
            <w:gridSpan w:val="3"/>
            <w:shd w:val="clear" w:color="000000" w:fill="FFFFFF"/>
            <w:noWrap w:val="0"/>
            <w:tcMar>
              <w:left w:w="108" w:type="dxa"/>
              <w:right w:w="108" w:type="dxa"/>
            </w:tcMar>
            <w:vAlign w:val="center"/>
          </w:tcPr>
          <w:p w14:paraId="35CB5D5D">
            <w:pPr>
              <w:ind w:firstLine="600" w:firstLineChars="300"/>
              <w:jc w:val="left"/>
              <w:rPr>
                <w:rFonts w:hint="eastAsia" w:hAnsi="宋体"/>
                <w:color w:val="auto"/>
                <w:sz w:val="20"/>
                <w:highlight w:val="none"/>
              </w:rPr>
            </w:pPr>
            <w:r>
              <w:rPr>
                <w:rFonts w:hint="eastAsia" w:hAnsi="宋体"/>
                <w:color w:val="auto"/>
                <w:sz w:val="20"/>
                <w:highlight w:val="none"/>
              </w:rPr>
              <w:t>年   月   日   时   分</w:t>
            </w:r>
          </w:p>
        </w:tc>
      </w:tr>
    </w:tbl>
    <w:p w14:paraId="203197AA">
      <w:pPr>
        <w:rPr>
          <w:rFonts w:hint="eastAsia" w:ascii="Times New Roman"/>
          <w:color w:val="auto"/>
          <w:sz w:val="21"/>
          <w:highlight w:val="none"/>
          <w:lang w:val="en-US" w:eastAsia="zh-CN"/>
        </w:rPr>
      </w:pPr>
      <w:r>
        <w:rPr>
          <w:rFonts w:hint="eastAsia" w:ascii="Times New Roman"/>
          <w:color w:val="auto"/>
          <w:sz w:val="21"/>
          <w:highlight w:val="none"/>
          <w:lang w:val="en-US" w:eastAsia="zh-CN"/>
        </w:rPr>
        <w:br w:type="page"/>
      </w:r>
    </w:p>
    <w:p w14:paraId="4412D6A9">
      <w:pPr>
        <w:pStyle w:val="4"/>
        <w:bidi w:val="0"/>
        <w:ind w:left="0" w:leftChars="0" w:firstLine="0" w:firstLineChars="0"/>
        <w:jc w:val="left"/>
        <w:rPr>
          <w:rFonts w:hint="eastAsia" w:ascii="宋体" w:hAnsi="宋体" w:eastAsia="宋体" w:cs="宋体"/>
          <w:b/>
          <w:bCs/>
          <w:snapToGrid w:val="0"/>
          <w:color w:val="auto"/>
          <w:kern w:val="2"/>
          <w:sz w:val="24"/>
          <w:szCs w:val="28"/>
          <w:highlight w:val="none"/>
          <w:lang w:val="en-US" w:eastAsia="zh-CN" w:bidi="ar-SA"/>
        </w:rPr>
      </w:pPr>
      <w:bookmarkStart w:id="557" w:name="_Toc16905"/>
      <w:r>
        <w:rPr>
          <w:rFonts w:hint="eastAsia" w:ascii="宋体" w:hAnsi="宋体" w:eastAsia="宋体" w:cs="宋体"/>
          <w:b/>
          <w:bCs/>
          <w:snapToGrid w:val="0"/>
          <w:color w:val="auto"/>
          <w:kern w:val="2"/>
          <w:sz w:val="24"/>
          <w:szCs w:val="28"/>
          <w:highlight w:val="none"/>
          <w:lang w:val="en-US" w:eastAsia="zh-CN" w:bidi="ar-SA"/>
        </w:rPr>
        <w:t>格式十五 定标因素评审资料</w:t>
      </w:r>
      <w:bookmarkEnd w:id="557"/>
    </w:p>
    <w:p w14:paraId="0E0179C4">
      <w:pPr>
        <w:spacing w:line="500" w:lineRule="exact"/>
        <w:jc w:val="center"/>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lang w:eastAsia="zh-CN"/>
        </w:rPr>
        <w:t>定标因素评审资料</w:t>
      </w:r>
    </w:p>
    <w:p w14:paraId="22E9B11E">
      <w:pPr>
        <w:jc w:val="left"/>
        <w:rPr>
          <w:rFonts w:hint="eastAsia" w:ascii="宋体" w:hAnsi="宋体" w:eastAsia="宋体" w:cs="宋体"/>
          <w:color w:val="auto"/>
          <w:sz w:val="24"/>
          <w:highlight w:val="none"/>
          <w:lang w:eastAsia="zh-CN"/>
        </w:rPr>
      </w:pPr>
    </w:p>
    <w:p w14:paraId="3D36176F">
      <w:pPr>
        <w:spacing w:line="500" w:lineRule="exact"/>
        <w:ind w:firstLine="480" w:firstLineChars="20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投标人根据招标文件载明的</w:t>
      </w:r>
      <w:r>
        <w:rPr>
          <w:rFonts w:hint="eastAsia" w:ascii="宋体" w:hAnsi="宋体" w:eastAsia="宋体" w:cs="宋体"/>
          <w:b w:val="0"/>
          <w:bCs w:val="0"/>
          <w:color w:val="auto"/>
          <w:sz w:val="24"/>
          <w:szCs w:val="24"/>
          <w:highlight w:val="none"/>
          <w:lang w:eastAsia="zh-CN"/>
        </w:rPr>
        <w:t>定标因素，</w:t>
      </w:r>
      <w:r>
        <w:rPr>
          <w:rFonts w:hint="eastAsia" w:ascii="宋体" w:hAnsi="宋体" w:eastAsia="宋体" w:cs="宋体"/>
          <w:b w:val="0"/>
          <w:bCs w:val="0"/>
          <w:color w:val="auto"/>
          <w:sz w:val="24"/>
          <w:szCs w:val="24"/>
          <w:highlight w:val="none"/>
          <w:lang w:val="en-US" w:eastAsia="zh-CN"/>
        </w:rPr>
        <w:t>提交</w:t>
      </w:r>
      <w:r>
        <w:rPr>
          <w:rFonts w:hint="eastAsia" w:ascii="宋体" w:hAnsi="宋体" w:eastAsia="宋体" w:cs="宋体"/>
          <w:b w:val="0"/>
          <w:bCs w:val="0"/>
          <w:color w:val="auto"/>
          <w:sz w:val="24"/>
          <w:szCs w:val="24"/>
          <w:highlight w:val="none"/>
          <w:lang w:eastAsia="zh-CN"/>
        </w:rPr>
        <w:t>评审资料。</w:t>
      </w:r>
    </w:p>
    <w:p w14:paraId="63350DB1">
      <w:pPr>
        <w:outlineLvl w:val="9"/>
        <w:rPr>
          <w:rFonts w:hint="eastAsia" w:eastAsia="宋体"/>
          <w:color w:val="auto"/>
          <w:sz w:val="24"/>
          <w:szCs w:val="24"/>
          <w:highlight w:val="none"/>
          <w:lang w:eastAsia="zh-CN"/>
        </w:rPr>
        <w:sectPr>
          <w:endnotePr>
            <w:numFmt w:val="decimal"/>
          </w:endnotePr>
          <w:pgSz w:w="11906" w:h="16838"/>
          <w:pgMar w:top="1701" w:right="1531" w:bottom="1417" w:left="1531" w:header="850" w:footer="992" w:gutter="0"/>
          <w:pgBorders>
            <w:top w:val="none" w:sz="0" w:space="0"/>
            <w:left w:val="none" w:sz="0" w:space="0"/>
            <w:bottom w:val="none" w:sz="0" w:space="0"/>
            <w:right w:val="none" w:sz="0" w:space="0"/>
          </w:pgBorders>
          <w:pgNumType w:fmt="decimal"/>
          <w:cols w:space="720" w:num="1"/>
          <w:docGrid w:linePitch="327" w:charSpace="0"/>
        </w:sectPr>
      </w:pPr>
    </w:p>
    <w:p w14:paraId="29E7CF68">
      <w:pPr>
        <w:pStyle w:val="3"/>
        <w:keepNext/>
        <w:keepLines/>
        <w:tabs>
          <w:tab w:val="left" w:pos="885"/>
        </w:tabs>
        <w:spacing w:before="340" w:after="330"/>
        <w:ind w:left="885" w:hanging="885"/>
        <w:rPr>
          <w:rFonts w:hint="eastAsia"/>
          <w:color w:val="auto"/>
          <w:szCs w:val="30"/>
          <w:highlight w:val="none"/>
          <w:lang w:val="en-US" w:eastAsia="zh-CN"/>
        </w:rPr>
      </w:pPr>
      <w:bookmarkStart w:id="558" w:name="_Toc27940"/>
      <w:bookmarkStart w:id="559" w:name="_Toc29375"/>
      <w:bookmarkStart w:id="560" w:name="_Toc30677"/>
      <w:r>
        <w:rPr>
          <w:rFonts w:hint="eastAsia"/>
          <w:color w:val="auto"/>
          <w:szCs w:val="30"/>
          <w:highlight w:val="none"/>
          <w:lang w:val="en-US" w:eastAsia="zh-CN"/>
        </w:rPr>
        <w:t>第五章 建设工程监理合同</w:t>
      </w:r>
      <w:bookmarkEnd w:id="558"/>
      <w:bookmarkEnd w:id="559"/>
      <w:bookmarkEnd w:id="560"/>
    </w:p>
    <w:p w14:paraId="6CBF0C6F">
      <w:pPr>
        <w:wordWrap w:val="0"/>
        <w:snapToGrid w:val="0"/>
        <w:spacing w:beforeAutospacing="0" w:afterAutospacing="0" w:line="440" w:lineRule="exact"/>
        <w:rPr>
          <w:rFonts w:hint="eastAsia" w:hAnsi="Tahoma" w:asciiTheme="minorHAnsi" w:eastAsiaTheme="minorEastAsia" w:cstheme="minorBidi"/>
          <w:b/>
          <w:color w:val="auto"/>
          <w:kern w:val="0"/>
          <w:sz w:val="30"/>
          <w:szCs w:val="30"/>
          <w:highlight w:val="none"/>
          <w:lang w:val="en-US" w:eastAsia="zh-CN" w:bidi="ar-SA"/>
        </w:rPr>
      </w:pPr>
    </w:p>
    <w:p w14:paraId="35D5775B">
      <w:pPr>
        <w:spacing w:line="240" w:lineRule="auto"/>
        <w:jc w:val="both"/>
        <w:rPr>
          <w:rFonts w:hint="eastAsia" w:ascii="Times New Roman"/>
          <w:color w:val="auto"/>
          <w:sz w:val="21"/>
          <w:highlight w:val="none"/>
          <w:lang w:val="en-US" w:eastAsia="zh-CN"/>
        </w:rPr>
      </w:pPr>
      <w:r>
        <w:rPr>
          <w:rFonts w:hint="eastAsia" w:ascii="宋体" w:hAnsi="宋体" w:eastAsia="宋体" w:cs="宋体"/>
          <w:color w:val="auto"/>
          <w:kern w:val="0"/>
          <w:sz w:val="24"/>
          <w:szCs w:val="32"/>
          <w:highlight w:val="none"/>
        </w:rPr>
        <w:t>（略），按照《建设工程监理合同（示范文本）》（GF—2012—0202）执行。</w:t>
      </w:r>
    </w:p>
    <w:sectPr>
      <w:pgSz w:w="11906" w:h="16838"/>
      <w:pgMar w:top="1417" w:right="1417" w:bottom="1417" w:left="1417" w:header="720" w:footer="720" w:gutter="0"/>
      <w:pgBorders>
        <w:top w:val="none" w:sz="0" w:space="0"/>
        <w:left w:val="none" w:sz="0" w:space="0"/>
        <w:bottom w:val="none" w:sz="0" w:space="0"/>
        <w:right w:val="none" w:sz="0" w:space="0"/>
      </w:pgBorders>
      <w:pgNumType w:fmt="decimal"/>
      <w:cols w:space="0" w:num="1"/>
      <w:rtlGutter w:val="0"/>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0D"/>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Calibri Light">
    <w:panose1 w:val="020F03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黑体"/>
    <w:panose1 w:val="03000509000000000000"/>
    <w:charset w:val="86"/>
    <w:family w:val="auto"/>
    <w:pitch w:val="default"/>
    <w:sig w:usb0="00000000" w:usb1="0000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888D34">
    <w:pPr>
      <w:pStyle w:val="1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4810F3">
    <w:pPr>
      <w:pStyle w:val="54"/>
      <w:tabs>
        <w:tab w:val="left" w:pos="4803"/>
        <w:tab w:val="clear" w:pos="4153"/>
      </w:tabs>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3DB198">
                          <w:pPr>
                            <w:pStyle w:val="14"/>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093DB198">
                    <w:pPr>
                      <w:pStyle w:val="14"/>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r>
      <w:rPr>
        <w:rFonts w:hint="eastAsia"/>
      </w:rPr>
      <w:tab/>
    </w:r>
  </w:p>
  <w:p w14:paraId="3AA412DE">
    <w:pPr>
      <w:pStyle w:val="5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A7F49B">
    <w:pPr>
      <w:pStyle w:val="14"/>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2F59C7">
                          <w:pPr>
                            <w:pStyle w:val="14"/>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42F59C7">
                    <w:pPr>
                      <w:pStyle w:val="14"/>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712315">
    <w:pPr>
      <w:pStyle w:val="14"/>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EEB5C4">
                          <w:pPr>
                            <w:pStyle w:val="14"/>
                          </w:pPr>
                          <w:r>
                            <w:t xml:space="preserve">第 </w:t>
                          </w:r>
                          <w:r>
                            <w:fldChar w:fldCharType="begin"/>
                          </w:r>
                          <w:r>
                            <w:instrText xml:space="preserve"> PAGE  \* MERGEFORMAT </w:instrText>
                          </w:r>
                          <w:r>
                            <w:fldChar w:fldCharType="separate"/>
                          </w:r>
                          <w:r>
                            <w:t>33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21EEB5C4">
                    <w:pPr>
                      <w:pStyle w:val="14"/>
                    </w:pPr>
                    <w:r>
                      <w:t xml:space="preserve">第 </w:t>
                    </w:r>
                    <w:r>
                      <w:fldChar w:fldCharType="begin"/>
                    </w:r>
                    <w:r>
                      <w:instrText xml:space="preserve"> PAGE  \* MERGEFORMAT </w:instrText>
                    </w:r>
                    <w:r>
                      <w:fldChar w:fldCharType="separate"/>
                    </w:r>
                    <w:r>
                      <w:t>33</w:t>
                    </w:r>
                    <w:r>
                      <w:fldChar w:fldCharType="end"/>
                    </w:r>
                    <w: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9188E5">
    <w:pPr>
      <w:pStyle w:val="54"/>
      <w:ind w:right="360"/>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FB573E">
                          <w:pPr>
                            <w:pStyle w:val="14"/>
                          </w:pPr>
                          <w:r>
                            <w:t xml:space="preserve">第 </w:t>
                          </w:r>
                          <w:r>
                            <w:fldChar w:fldCharType="begin"/>
                          </w:r>
                          <w:r>
                            <w:instrText xml:space="preserve"> PAGE  \* MERGEFORMAT </w:instrText>
                          </w:r>
                          <w:r>
                            <w:fldChar w:fldCharType="separate"/>
                          </w:r>
                          <w:r>
                            <w:t>59</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56FB573E">
                    <w:pPr>
                      <w:pStyle w:val="14"/>
                    </w:pPr>
                    <w:r>
                      <w:t xml:space="preserve">第 </w:t>
                    </w:r>
                    <w:r>
                      <w:fldChar w:fldCharType="begin"/>
                    </w:r>
                    <w:r>
                      <w:instrText xml:space="preserve"> PAGE  \* MERGEFORMAT </w:instrText>
                    </w:r>
                    <w:r>
                      <w:fldChar w:fldCharType="separate"/>
                    </w:r>
                    <w:r>
                      <w:t>59</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25CCF2">
    <w:pPr>
      <w:pStyle w:val="8"/>
      <w:spacing w:line="50" w:lineRule="auto"/>
      <w:rPr>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414212">
    <w:pPr>
      <w:pStyle w:val="53"/>
      <w:pBdr>
        <w:bottom w:val="none" w:color="auto" w:sz="0" w:space="0"/>
      </w:pBdr>
      <w:tabs>
        <w:tab w:val="left" w:pos="1065"/>
      </w:tabs>
      <w:jc w:val="left"/>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0D24A98"/>
    <w:multiLevelType w:val="singleLevel"/>
    <w:tmpl w:val="C0D24A98"/>
    <w:lvl w:ilvl="0" w:tentative="0">
      <w:start w:val="1"/>
      <w:numFmt w:val="decimal"/>
      <w:lvlText w:val="%1."/>
      <w:lvlJc w:val="left"/>
      <w:pPr>
        <w:tabs>
          <w:tab w:val="left" w:pos="312"/>
        </w:tabs>
      </w:pPr>
    </w:lvl>
  </w:abstractNum>
  <w:abstractNum w:abstractNumId="1">
    <w:nsid w:val="1EEA33C3"/>
    <w:multiLevelType w:val="singleLevel"/>
    <w:tmpl w:val="1EEA33C3"/>
    <w:lvl w:ilvl="0" w:tentative="0">
      <w:start w:val="1"/>
      <w:numFmt w:val="decimal"/>
      <w:lvlText w:val="%1."/>
      <w:lvlJc w:val="left"/>
      <w:pPr>
        <w:tabs>
          <w:tab w:val="left" w:pos="312"/>
        </w:tabs>
      </w:pPr>
    </w:lvl>
  </w:abstractNum>
  <w:abstractNum w:abstractNumId="2">
    <w:nsid w:val="2113E165"/>
    <w:multiLevelType w:val="singleLevel"/>
    <w:tmpl w:val="2113E165"/>
    <w:lvl w:ilvl="0" w:tentative="0">
      <w:start w:val="1"/>
      <w:numFmt w:val="decimal"/>
      <w:suff w:val="space"/>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E4257AF"/>
    <w:rsid w:val="00E908CF"/>
    <w:rsid w:val="02031FBC"/>
    <w:rsid w:val="023E49AC"/>
    <w:rsid w:val="02C40AC2"/>
    <w:rsid w:val="02E334E5"/>
    <w:rsid w:val="039E605B"/>
    <w:rsid w:val="03B6338C"/>
    <w:rsid w:val="04BC223F"/>
    <w:rsid w:val="04E86058"/>
    <w:rsid w:val="04FC3687"/>
    <w:rsid w:val="05EF3F4F"/>
    <w:rsid w:val="05FB57F0"/>
    <w:rsid w:val="06494EFE"/>
    <w:rsid w:val="06514C09"/>
    <w:rsid w:val="068E7B23"/>
    <w:rsid w:val="07162731"/>
    <w:rsid w:val="072D11D3"/>
    <w:rsid w:val="087F719A"/>
    <w:rsid w:val="093A139C"/>
    <w:rsid w:val="09437A93"/>
    <w:rsid w:val="0A195A3E"/>
    <w:rsid w:val="0A7E1D45"/>
    <w:rsid w:val="0A9A4F1C"/>
    <w:rsid w:val="0B3C3CD5"/>
    <w:rsid w:val="0B7B4CB7"/>
    <w:rsid w:val="0BAA0922"/>
    <w:rsid w:val="0C2A5CE1"/>
    <w:rsid w:val="0C4548C9"/>
    <w:rsid w:val="0C894C8E"/>
    <w:rsid w:val="0D162DEE"/>
    <w:rsid w:val="0D17461A"/>
    <w:rsid w:val="0DF0732A"/>
    <w:rsid w:val="0E90595D"/>
    <w:rsid w:val="0ECE7AAE"/>
    <w:rsid w:val="0ED96E48"/>
    <w:rsid w:val="0F0A1DF9"/>
    <w:rsid w:val="0F74513E"/>
    <w:rsid w:val="0F790665"/>
    <w:rsid w:val="0FE42154"/>
    <w:rsid w:val="0FE65684"/>
    <w:rsid w:val="100E1475"/>
    <w:rsid w:val="1087799F"/>
    <w:rsid w:val="10EA5A3E"/>
    <w:rsid w:val="111D1D3F"/>
    <w:rsid w:val="11EE155E"/>
    <w:rsid w:val="124E64C3"/>
    <w:rsid w:val="12D37D0C"/>
    <w:rsid w:val="14636E2C"/>
    <w:rsid w:val="14B44CE1"/>
    <w:rsid w:val="15475B55"/>
    <w:rsid w:val="15744470"/>
    <w:rsid w:val="15A05265"/>
    <w:rsid w:val="168E1562"/>
    <w:rsid w:val="16AA2483"/>
    <w:rsid w:val="16B72867"/>
    <w:rsid w:val="17EA0A1A"/>
    <w:rsid w:val="180A2E6A"/>
    <w:rsid w:val="181F686A"/>
    <w:rsid w:val="186E33F9"/>
    <w:rsid w:val="188A0747"/>
    <w:rsid w:val="18B50042"/>
    <w:rsid w:val="1909577A"/>
    <w:rsid w:val="1973301A"/>
    <w:rsid w:val="19D92807"/>
    <w:rsid w:val="1B233A0E"/>
    <w:rsid w:val="1B4B40C6"/>
    <w:rsid w:val="1C7A4024"/>
    <w:rsid w:val="1C964CCC"/>
    <w:rsid w:val="1CBD66FD"/>
    <w:rsid w:val="1D982C88"/>
    <w:rsid w:val="1D9C4564"/>
    <w:rsid w:val="1DBB4A48"/>
    <w:rsid w:val="1EF740FB"/>
    <w:rsid w:val="1F2D681C"/>
    <w:rsid w:val="20B52BD6"/>
    <w:rsid w:val="21066562"/>
    <w:rsid w:val="2110329F"/>
    <w:rsid w:val="213304C1"/>
    <w:rsid w:val="2146522D"/>
    <w:rsid w:val="21A734D8"/>
    <w:rsid w:val="21C46755"/>
    <w:rsid w:val="224C1943"/>
    <w:rsid w:val="225C08BA"/>
    <w:rsid w:val="22AE1DE0"/>
    <w:rsid w:val="22C24DE8"/>
    <w:rsid w:val="235522F1"/>
    <w:rsid w:val="2355768F"/>
    <w:rsid w:val="23597F0E"/>
    <w:rsid w:val="24A26904"/>
    <w:rsid w:val="24A867CE"/>
    <w:rsid w:val="24CA7C09"/>
    <w:rsid w:val="24DC3351"/>
    <w:rsid w:val="2500187D"/>
    <w:rsid w:val="25076A38"/>
    <w:rsid w:val="25F041D6"/>
    <w:rsid w:val="275B0FEC"/>
    <w:rsid w:val="28BE7A85"/>
    <w:rsid w:val="2944687F"/>
    <w:rsid w:val="29EC0622"/>
    <w:rsid w:val="2A1060BE"/>
    <w:rsid w:val="2A253413"/>
    <w:rsid w:val="2A981503"/>
    <w:rsid w:val="2BB94533"/>
    <w:rsid w:val="2C0559CB"/>
    <w:rsid w:val="2C1B7FB3"/>
    <w:rsid w:val="2C650063"/>
    <w:rsid w:val="2CF25F4F"/>
    <w:rsid w:val="2D2F2CFF"/>
    <w:rsid w:val="2DEF7CBC"/>
    <w:rsid w:val="2E9F1906"/>
    <w:rsid w:val="2EC27BA3"/>
    <w:rsid w:val="2F787A99"/>
    <w:rsid w:val="2FA33530"/>
    <w:rsid w:val="308875F7"/>
    <w:rsid w:val="30A9101A"/>
    <w:rsid w:val="30C45E54"/>
    <w:rsid w:val="312A215B"/>
    <w:rsid w:val="31511503"/>
    <w:rsid w:val="31FE7144"/>
    <w:rsid w:val="32EC57D5"/>
    <w:rsid w:val="33424E2A"/>
    <w:rsid w:val="33DC5263"/>
    <w:rsid w:val="34967851"/>
    <w:rsid w:val="34E95A78"/>
    <w:rsid w:val="34F2196C"/>
    <w:rsid w:val="354A06E0"/>
    <w:rsid w:val="358931C8"/>
    <w:rsid w:val="36D6068F"/>
    <w:rsid w:val="37B21EF3"/>
    <w:rsid w:val="389A33CF"/>
    <w:rsid w:val="39184F8F"/>
    <w:rsid w:val="39A7421E"/>
    <w:rsid w:val="39E84962"/>
    <w:rsid w:val="3A4818A4"/>
    <w:rsid w:val="3A4B3142"/>
    <w:rsid w:val="3B0C0B24"/>
    <w:rsid w:val="3B2F739E"/>
    <w:rsid w:val="3B365BAF"/>
    <w:rsid w:val="3C2F18D8"/>
    <w:rsid w:val="3C45321E"/>
    <w:rsid w:val="3C4D6CFE"/>
    <w:rsid w:val="3C511F0D"/>
    <w:rsid w:val="3C5A3B8E"/>
    <w:rsid w:val="3C6702FA"/>
    <w:rsid w:val="3C8619C4"/>
    <w:rsid w:val="3D112421"/>
    <w:rsid w:val="3D121C40"/>
    <w:rsid w:val="3D453E79"/>
    <w:rsid w:val="3D733273"/>
    <w:rsid w:val="3D7B5AED"/>
    <w:rsid w:val="3EE85404"/>
    <w:rsid w:val="3F3B3785"/>
    <w:rsid w:val="402C1320"/>
    <w:rsid w:val="403E165D"/>
    <w:rsid w:val="40CD01DB"/>
    <w:rsid w:val="40CE39F7"/>
    <w:rsid w:val="40DC68A2"/>
    <w:rsid w:val="41562AF9"/>
    <w:rsid w:val="422C3774"/>
    <w:rsid w:val="426B25D4"/>
    <w:rsid w:val="433F4F14"/>
    <w:rsid w:val="43515E2B"/>
    <w:rsid w:val="43617533"/>
    <w:rsid w:val="436C6603"/>
    <w:rsid w:val="44E26451"/>
    <w:rsid w:val="44F75E6A"/>
    <w:rsid w:val="44F96048"/>
    <w:rsid w:val="458F7C70"/>
    <w:rsid w:val="46F31E5A"/>
    <w:rsid w:val="474A788E"/>
    <w:rsid w:val="474F4272"/>
    <w:rsid w:val="47686265"/>
    <w:rsid w:val="4781445E"/>
    <w:rsid w:val="478D6B48"/>
    <w:rsid w:val="47CB2025"/>
    <w:rsid w:val="47FC1087"/>
    <w:rsid w:val="488A7F01"/>
    <w:rsid w:val="491D3EFC"/>
    <w:rsid w:val="494871CB"/>
    <w:rsid w:val="498541E7"/>
    <w:rsid w:val="49F40639"/>
    <w:rsid w:val="49F63520"/>
    <w:rsid w:val="4A0155CC"/>
    <w:rsid w:val="4A805CB0"/>
    <w:rsid w:val="4AFB3F1E"/>
    <w:rsid w:val="4B180E1F"/>
    <w:rsid w:val="4C294CD7"/>
    <w:rsid w:val="4C40062D"/>
    <w:rsid w:val="4C4F4AE7"/>
    <w:rsid w:val="4C5E2F68"/>
    <w:rsid w:val="4C983FC5"/>
    <w:rsid w:val="4D8E361A"/>
    <w:rsid w:val="4DD67D73"/>
    <w:rsid w:val="4DF94F37"/>
    <w:rsid w:val="4E4257AF"/>
    <w:rsid w:val="4E9F6EEC"/>
    <w:rsid w:val="4EA12ED9"/>
    <w:rsid w:val="4EED611E"/>
    <w:rsid w:val="4F473A81"/>
    <w:rsid w:val="4FC3106B"/>
    <w:rsid w:val="50A247D5"/>
    <w:rsid w:val="50F72525"/>
    <w:rsid w:val="51624BA2"/>
    <w:rsid w:val="5176689F"/>
    <w:rsid w:val="5180327A"/>
    <w:rsid w:val="518072EB"/>
    <w:rsid w:val="519A433C"/>
    <w:rsid w:val="51B057A0"/>
    <w:rsid w:val="51BD44CE"/>
    <w:rsid w:val="524B1ADA"/>
    <w:rsid w:val="52E46A9D"/>
    <w:rsid w:val="531E7C55"/>
    <w:rsid w:val="546B6463"/>
    <w:rsid w:val="54D11140"/>
    <w:rsid w:val="554A6079"/>
    <w:rsid w:val="561E341E"/>
    <w:rsid w:val="566326B9"/>
    <w:rsid w:val="56725887"/>
    <w:rsid w:val="567D010C"/>
    <w:rsid w:val="569946E0"/>
    <w:rsid w:val="56AE5057"/>
    <w:rsid w:val="573C0277"/>
    <w:rsid w:val="57F4508F"/>
    <w:rsid w:val="594F1EAF"/>
    <w:rsid w:val="59E31BD8"/>
    <w:rsid w:val="59EA7FCA"/>
    <w:rsid w:val="5ACD563D"/>
    <w:rsid w:val="5AF1484D"/>
    <w:rsid w:val="5B4377F2"/>
    <w:rsid w:val="5B6A2FD1"/>
    <w:rsid w:val="5BB91D5D"/>
    <w:rsid w:val="5C224533"/>
    <w:rsid w:val="5C7010C8"/>
    <w:rsid w:val="5C974A0C"/>
    <w:rsid w:val="5CCE7C3F"/>
    <w:rsid w:val="5D501B09"/>
    <w:rsid w:val="5D9E6F62"/>
    <w:rsid w:val="5DBB5B32"/>
    <w:rsid w:val="5E6006BB"/>
    <w:rsid w:val="5FA37FAA"/>
    <w:rsid w:val="601E4D3B"/>
    <w:rsid w:val="60F577E0"/>
    <w:rsid w:val="61314591"/>
    <w:rsid w:val="61DA7EB5"/>
    <w:rsid w:val="62614A02"/>
    <w:rsid w:val="62A3501A"/>
    <w:rsid w:val="62D9326A"/>
    <w:rsid w:val="63575DD0"/>
    <w:rsid w:val="63C71C93"/>
    <w:rsid w:val="63DC38E5"/>
    <w:rsid w:val="63F773CC"/>
    <w:rsid w:val="64292951"/>
    <w:rsid w:val="644F0FB6"/>
    <w:rsid w:val="666963EC"/>
    <w:rsid w:val="66980E70"/>
    <w:rsid w:val="68013DF7"/>
    <w:rsid w:val="68274B99"/>
    <w:rsid w:val="683230C8"/>
    <w:rsid w:val="69745019"/>
    <w:rsid w:val="69794D27"/>
    <w:rsid w:val="698C77F2"/>
    <w:rsid w:val="6A2C3B47"/>
    <w:rsid w:val="6ADA2764"/>
    <w:rsid w:val="6B1B42E7"/>
    <w:rsid w:val="6B995FCE"/>
    <w:rsid w:val="6C042FCD"/>
    <w:rsid w:val="6C397186"/>
    <w:rsid w:val="6C926C63"/>
    <w:rsid w:val="6CD92C86"/>
    <w:rsid w:val="6D156B14"/>
    <w:rsid w:val="6D6261FE"/>
    <w:rsid w:val="6E5A6825"/>
    <w:rsid w:val="6EBD1446"/>
    <w:rsid w:val="6F114C04"/>
    <w:rsid w:val="6F4D07E7"/>
    <w:rsid w:val="6FF670D1"/>
    <w:rsid w:val="70715A63"/>
    <w:rsid w:val="70B14DA6"/>
    <w:rsid w:val="70BB0567"/>
    <w:rsid w:val="70E75A48"/>
    <w:rsid w:val="71184E25"/>
    <w:rsid w:val="716F0EE9"/>
    <w:rsid w:val="71A768D5"/>
    <w:rsid w:val="71AF2409"/>
    <w:rsid w:val="72313707"/>
    <w:rsid w:val="727366E6"/>
    <w:rsid w:val="72DF3E4C"/>
    <w:rsid w:val="73124222"/>
    <w:rsid w:val="740F25E1"/>
    <w:rsid w:val="74507B92"/>
    <w:rsid w:val="762304F4"/>
    <w:rsid w:val="7660773C"/>
    <w:rsid w:val="76BB072D"/>
    <w:rsid w:val="7703610F"/>
    <w:rsid w:val="773A7329"/>
    <w:rsid w:val="776E4EDE"/>
    <w:rsid w:val="77752FD1"/>
    <w:rsid w:val="78047EB1"/>
    <w:rsid w:val="788C2381"/>
    <w:rsid w:val="79152768"/>
    <w:rsid w:val="79294073"/>
    <w:rsid w:val="79525569"/>
    <w:rsid w:val="796D4705"/>
    <w:rsid w:val="797846B3"/>
    <w:rsid w:val="79A11F2F"/>
    <w:rsid w:val="79DE4E5E"/>
    <w:rsid w:val="7AA123BB"/>
    <w:rsid w:val="7B0D056F"/>
    <w:rsid w:val="7B486307"/>
    <w:rsid w:val="7B7E5661"/>
    <w:rsid w:val="7C1B7AA8"/>
    <w:rsid w:val="7C2B375B"/>
    <w:rsid w:val="7C7142B0"/>
    <w:rsid w:val="7CCF0A8E"/>
    <w:rsid w:val="7DF26EC7"/>
    <w:rsid w:val="7E325589"/>
    <w:rsid w:val="7ED14F91"/>
    <w:rsid w:val="7F48345D"/>
    <w:rsid w:val="7F740020"/>
    <w:rsid w:val="7F936C89"/>
    <w:rsid w:val="7FD92360"/>
    <w:rsid w:val="7FE900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link w:val="44"/>
    <w:qFormat/>
    <w:uiPriority w:val="0"/>
    <w:pPr>
      <w:autoSpaceDE w:val="0"/>
      <w:autoSpaceDN w:val="0"/>
      <w:adjustRightInd w:val="0"/>
      <w:spacing w:line="240" w:lineRule="auto"/>
      <w:jc w:val="center"/>
      <w:outlineLvl w:val="0"/>
    </w:pPr>
    <w:rPr>
      <w:rFonts w:hAnsi="Tahoma"/>
      <w:b/>
      <w:kern w:val="0"/>
      <w:sz w:val="30"/>
      <w:szCs w:val="24"/>
    </w:rPr>
  </w:style>
  <w:style w:type="paragraph" w:styleId="4">
    <w:name w:val="heading 2"/>
    <w:basedOn w:val="1"/>
    <w:next w:val="1"/>
    <w:link w:val="35"/>
    <w:qFormat/>
    <w:uiPriority w:val="0"/>
    <w:pPr>
      <w:autoSpaceDE w:val="0"/>
      <w:autoSpaceDN w:val="0"/>
      <w:adjustRightInd w:val="0"/>
      <w:spacing w:before="156" w:beforeLines="50" w:after="156" w:afterLines="50"/>
      <w:ind w:firstLine="689" w:firstLineChars="245"/>
      <w:jc w:val="left"/>
      <w:outlineLvl w:val="1"/>
    </w:pPr>
    <w:rPr>
      <w:rFonts w:hAnsi="宋体"/>
      <w:b/>
      <w:bCs/>
      <w:sz w:val="28"/>
      <w:szCs w:val="28"/>
    </w:rPr>
  </w:style>
  <w:style w:type="paragraph" w:styleId="5">
    <w:name w:val="heading 3"/>
    <w:basedOn w:val="1"/>
    <w:next w:val="1"/>
    <w:qFormat/>
    <w:uiPriority w:val="0"/>
    <w:pPr>
      <w:keepNext/>
      <w:keepLines/>
      <w:autoSpaceDE w:val="0"/>
      <w:autoSpaceDN w:val="0"/>
      <w:spacing w:beforeLines="0" w:afterLines="0" w:line="360" w:lineRule="auto"/>
      <w:ind w:firstLine="964" w:firstLineChars="200"/>
      <w:outlineLvl w:val="2"/>
    </w:pPr>
    <w:rPr>
      <w:rFonts w:ascii="Times New Roman" w:hAnsi="Times New Roman" w:eastAsia="宋体"/>
      <w:b/>
      <w:kern w:val="2"/>
      <w:sz w:val="24"/>
    </w:rPr>
  </w:style>
  <w:style w:type="paragraph" w:styleId="2">
    <w:name w:val="heading 4"/>
    <w:basedOn w:val="1"/>
    <w:next w:val="1"/>
    <w:qFormat/>
    <w:uiPriority w:val="0"/>
    <w:pPr>
      <w:keepNext/>
      <w:keepLines/>
      <w:spacing w:before="280" w:beforeLines="0" w:beforeAutospacing="0" w:after="290" w:afterLines="0" w:afterAutospacing="0" w:line="374" w:lineRule="auto"/>
      <w:outlineLvl w:val="3"/>
    </w:pPr>
    <w:rPr>
      <w:rFonts w:ascii="Arial" w:hAnsi="Arial" w:eastAsia="宋体" w:cs="Times New Roman"/>
      <w:sz w:val="24"/>
    </w:rPr>
  </w:style>
  <w:style w:type="character" w:default="1" w:styleId="26">
    <w:name w:val="Default Paragraph Font"/>
    <w:semiHidden/>
    <w:qFormat/>
    <w:uiPriority w:val="0"/>
  </w:style>
  <w:style w:type="table" w:default="1" w:styleId="24">
    <w:name w:val="Normal Table"/>
    <w:autoRedefine/>
    <w:semiHidden/>
    <w:qFormat/>
    <w:uiPriority w:val="0"/>
    <w:tblPr>
      <w:tblCellMar>
        <w:top w:w="0" w:type="dxa"/>
        <w:left w:w="108" w:type="dxa"/>
        <w:bottom w:w="0" w:type="dxa"/>
        <w:right w:w="108" w:type="dxa"/>
      </w:tblCellMar>
    </w:tblPr>
  </w:style>
  <w:style w:type="paragraph" w:styleId="6">
    <w:name w:val="Normal Indent"/>
    <w:basedOn w:val="1"/>
    <w:next w:val="1"/>
    <w:qFormat/>
    <w:uiPriority w:val="0"/>
    <w:pPr>
      <w:widowControl/>
      <w:ind w:firstLine="420"/>
      <w:jc w:val="left"/>
    </w:pPr>
    <w:rPr>
      <w:kern w:val="0"/>
      <w:sz w:val="20"/>
    </w:rPr>
  </w:style>
  <w:style w:type="paragraph" w:styleId="7">
    <w:name w:val="annotation text"/>
    <w:basedOn w:val="1"/>
    <w:qFormat/>
    <w:uiPriority w:val="0"/>
    <w:pPr>
      <w:adjustRightInd w:val="0"/>
      <w:spacing w:line="360" w:lineRule="atLeast"/>
      <w:jc w:val="left"/>
      <w:textAlignment w:val="baseline"/>
    </w:pPr>
    <w:rPr>
      <w:kern w:val="0"/>
    </w:rPr>
  </w:style>
  <w:style w:type="paragraph" w:styleId="8">
    <w:name w:val="Body Text"/>
    <w:basedOn w:val="1"/>
    <w:qFormat/>
    <w:uiPriority w:val="0"/>
    <w:pPr>
      <w:spacing w:after="120" w:afterLines="0" w:afterAutospacing="0"/>
    </w:pPr>
  </w:style>
  <w:style w:type="paragraph" w:styleId="9">
    <w:name w:val="Body Text Indent"/>
    <w:basedOn w:val="1"/>
    <w:qFormat/>
    <w:uiPriority w:val="0"/>
    <w:pPr>
      <w:ind w:firstLine="560" w:firstLineChars="200"/>
    </w:pPr>
  </w:style>
  <w:style w:type="paragraph" w:styleId="10">
    <w:name w:val="toc 3"/>
    <w:basedOn w:val="1"/>
    <w:next w:val="1"/>
    <w:qFormat/>
    <w:uiPriority w:val="0"/>
    <w:pPr>
      <w:ind w:left="840" w:leftChars="400"/>
    </w:pPr>
  </w:style>
  <w:style w:type="paragraph" w:styleId="11">
    <w:name w:val="Plain Text"/>
    <w:basedOn w:val="1"/>
    <w:qFormat/>
    <w:uiPriority w:val="0"/>
    <w:pPr>
      <w:spacing w:line="240" w:lineRule="auto"/>
    </w:pPr>
    <w:rPr>
      <w:rFonts w:hAnsi="Courier New"/>
      <w:sz w:val="21"/>
    </w:rPr>
  </w:style>
  <w:style w:type="paragraph" w:styleId="12">
    <w:name w:val="Date"/>
    <w:basedOn w:val="1"/>
    <w:next w:val="1"/>
    <w:qFormat/>
    <w:uiPriority w:val="0"/>
    <w:pPr>
      <w:spacing w:line="240" w:lineRule="auto"/>
    </w:pPr>
    <w:rPr>
      <w:rFonts w:eastAsia="宋体"/>
      <w:kern w:val="2"/>
      <w:sz w:val="21"/>
      <w:lang w:val="en-US" w:eastAsia="zh-CN" w:bidi="ar-SA"/>
    </w:rPr>
  </w:style>
  <w:style w:type="paragraph" w:styleId="13">
    <w:name w:val="Body Text Indent 2"/>
    <w:basedOn w:val="1"/>
    <w:qFormat/>
    <w:uiPriority w:val="0"/>
    <w:pPr>
      <w:spacing w:line="480" w:lineRule="auto"/>
      <w:ind w:firstLine="561"/>
    </w:pPr>
    <w:rPr>
      <w:rFonts w:ascii="宋体"/>
    </w:rPr>
  </w:style>
  <w:style w:type="paragraph" w:styleId="14">
    <w:name w:val="footer"/>
    <w:basedOn w:val="1"/>
    <w:next w:val="1"/>
    <w:qFormat/>
    <w:uiPriority w:val="0"/>
    <w:pPr>
      <w:widowControl/>
      <w:tabs>
        <w:tab w:val="center" w:pos="4153"/>
        <w:tab w:val="right" w:pos="8306"/>
      </w:tabs>
      <w:snapToGrid w:val="0"/>
      <w:jc w:val="left"/>
    </w:pPr>
    <w:rPr>
      <w:rFonts w:hAnsi="宋体" w:eastAsia="宋体"/>
      <w:kern w:val="0"/>
      <w:sz w:val="18"/>
    </w:rPr>
  </w:style>
  <w:style w:type="paragraph" w:styleId="15">
    <w:name w:val="envelope return"/>
    <w:basedOn w:val="1"/>
    <w:qFormat/>
    <w:uiPriority w:val="0"/>
    <w:pPr>
      <w:snapToGrid w:val="0"/>
    </w:pPr>
    <w:rPr>
      <w:rFonts w:ascii="Arial" w:hAnsi="Arial"/>
    </w:rPr>
  </w:style>
  <w:style w:type="paragraph" w:styleId="1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7">
    <w:name w:val="toc 1"/>
    <w:basedOn w:val="1"/>
    <w:next w:val="1"/>
    <w:qFormat/>
    <w:uiPriority w:val="0"/>
  </w:style>
  <w:style w:type="paragraph" w:styleId="18">
    <w:name w:val="Subtitle"/>
    <w:basedOn w:val="1"/>
    <w:next w:val="1"/>
    <w:link w:val="47"/>
    <w:qFormat/>
    <w:uiPriority w:val="0"/>
    <w:pPr>
      <w:widowControl/>
      <w:spacing w:before="240" w:after="60" w:line="312" w:lineRule="auto"/>
      <w:jc w:val="center"/>
      <w:outlineLvl w:val="1"/>
    </w:pPr>
    <w:rPr>
      <w:rFonts w:ascii="Calibri Light" w:hAnsi="Calibri Light"/>
      <w:b/>
      <w:bCs/>
      <w:kern w:val="28"/>
      <w:sz w:val="32"/>
      <w:szCs w:val="32"/>
    </w:rPr>
  </w:style>
  <w:style w:type="paragraph" w:styleId="19">
    <w:name w:val="toc 2"/>
    <w:basedOn w:val="1"/>
    <w:next w:val="1"/>
    <w:qFormat/>
    <w:uiPriority w:val="0"/>
    <w:pPr>
      <w:ind w:left="420" w:leftChars="200"/>
    </w:pPr>
  </w:style>
  <w:style w:type="paragraph" w:styleId="20">
    <w:name w:val="Body Text 2"/>
    <w:basedOn w:val="1"/>
    <w:next w:val="8"/>
    <w:qFormat/>
    <w:uiPriority w:val="0"/>
    <w:pPr>
      <w:spacing w:line="500" w:lineRule="exact"/>
    </w:pPr>
  </w:style>
  <w:style w:type="paragraph" w:styleId="21">
    <w:name w:val="Normal (Web)"/>
    <w:basedOn w:val="1"/>
    <w:qFormat/>
    <w:uiPriority w:val="0"/>
    <w:pPr>
      <w:widowControl/>
      <w:spacing w:before="100" w:beforeAutospacing="1" w:after="100" w:afterAutospacing="1" w:line="240" w:lineRule="auto"/>
      <w:jc w:val="left"/>
    </w:pPr>
    <w:rPr>
      <w:rFonts w:hAnsi="宋体" w:cs="宋体"/>
      <w:kern w:val="0"/>
      <w:szCs w:val="24"/>
    </w:rPr>
  </w:style>
  <w:style w:type="paragraph" w:styleId="22">
    <w:name w:val="Title"/>
    <w:basedOn w:val="1"/>
    <w:next w:val="1"/>
    <w:link w:val="46"/>
    <w:qFormat/>
    <w:uiPriority w:val="0"/>
    <w:pPr>
      <w:widowControl/>
      <w:spacing w:before="60" w:after="60"/>
      <w:jc w:val="center"/>
      <w:outlineLvl w:val="0"/>
    </w:pPr>
    <w:rPr>
      <w:rFonts w:ascii="Cambria" w:hAnsi="Cambria"/>
      <w:b/>
      <w:bCs/>
      <w:kern w:val="0"/>
      <w:sz w:val="24"/>
      <w:szCs w:val="32"/>
    </w:rPr>
  </w:style>
  <w:style w:type="paragraph" w:styleId="23">
    <w:name w:val="Body Text First Indent"/>
    <w:basedOn w:val="8"/>
    <w:qFormat/>
    <w:uiPriority w:val="0"/>
    <w:pPr>
      <w:ind w:firstLine="420" w:firstLineChars="100"/>
    </w:pPr>
  </w:style>
  <w:style w:type="table" w:styleId="25">
    <w:name w:val="Table Grid"/>
    <w:basedOn w:val="2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Strong"/>
    <w:basedOn w:val="26"/>
    <w:qFormat/>
    <w:uiPriority w:val="0"/>
    <w:rPr>
      <w:b/>
    </w:rPr>
  </w:style>
  <w:style w:type="paragraph" w:customStyle="1" w:styleId="28">
    <w:name w:val="正文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29">
    <w:name w:val="正文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30">
    <w:name w:val="样式 宋体 行距: 1.5 倍行距"/>
    <w:basedOn w:val="31"/>
    <w:qFormat/>
    <w:uiPriority w:val="0"/>
    <w:pPr>
      <w:jc w:val="center"/>
    </w:pPr>
    <w:rPr>
      <w:rFonts w:ascii="Times New Roman" w:hAnsi="Times New Roman" w:eastAsia="宋体" w:cs="Times New Roman"/>
      <w:b/>
    </w:rPr>
  </w:style>
  <w:style w:type="paragraph" w:customStyle="1" w:styleId="31">
    <w:name w:val="正文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w:next w:val="30"/>
    <w:qFormat/>
    <w:uiPriority w:val="0"/>
    <w:pPr>
      <w:widowControl w:val="0"/>
      <w:jc w:val="both"/>
    </w:pPr>
    <w:rPr>
      <w:rFonts w:ascii="Calibri" w:hAnsi="Calibri" w:eastAsia="宋体" w:cs="黑体"/>
      <w:kern w:val="2"/>
      <w:sz w:val="21"/>
      <w:szCs w:val="24"/>
      <w:lang w:val="en-US" w:eastAsia="zh-CN" w:bidi="ar-SA"/>
    </w:rPr>
  </w:style>
  <w:style w:type="paragraph" w:customStyle="1" w:styleId="32">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3">
    <w:name w:val="正文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4">
    <w:name w:val="Normal Indent"/>
    <w:basedOn w:val="1"/>
    <w:qFormat/>
    <w:uiPriority w:val="0"/>
    <w:pPr>
      <w:widowControl/>
      <w:ind w:firstLine="420"/>
      <w:jc w:val="left"/>
    </w:pPr>
    <w:rPr>
      <w:rFonts w:ascii="Times New Roman" w:hAnsi="Times New Roman"/>
      <w:kern w:val="0"/>
      <w:szCs w:val="20"/>
    </w:rPr>
  </w:style>
  <w:style w:type="character" w:customStyle="1" w:styleId="35">
    <w:name w:val="标题 2 字符"/>
    <w:link w:val="4"/>
    <w:qFormat/>
    <w:uiPriority w:val="0"/>
    <w:rPr>
      <w:rFonts w:hAnsi="宋体"/>
      <w:b/>
      <w:bCs/>
      <w:sz w:val="28"/>
      <w:szCs w:val="28"/>
    </w:rPr>
  </w:style>
  <w:style w:type="paragraph" w:customStyle="1" w:styleId="36">
    <w:name w:val="样式 标题 2 +"/>
    <w:basedOn w:val="4"/>
    <w:qFormat/>
    <w:uiPriority w:val="0"/>
    <w:rPr>
      <w:kern w:val="2"/>
    </w:rPr>
  </w:style>
  <w:style w:type="paragraph" w:customStyle="1" w:styleId="37">
    <w:name w:val="公文正文"/>
    <w:basedOn w:val="38"/>
    <w:qFormat/>
    <w:uiPriority w:val="0"/>
    <w:pPr>
      <w:ind w:firstLine="200" w:firstLineChars="200"/>
      <w:jc w:val="left"/>
    </w:pPr>
    <w:rPr>
      <w:rFonts w:eastAsia="仿宋_GB2312"/>
      <w:sz w:val="32"/>
    </w:rPr>
  </w:style>
  <w:style w:type="paragraph" w:customStyle="1" w:styleId="38">
    <w:name w:val="公文标题"/>
    <w:basedOn w:val="1"/>
    <w:qFormat/>
    <w:uiPriority w:val="0"/>
    <w:pPr>
      <w:spacing w:line="580" w:lineRule="exact"/>
      <w:jc w:val="center"/>
    </w:pPr>
    <w:rPr>
      <w:rFonts w:eastAsia="方正小标宋简体"/>
      <w:sz w:val="44"/>
    </w:rPr>
  </w:style>
  <w:style w:type="character" w:customStyle="1" w:styleId="39">
    <w:name w:val="NormalCharacter"/>
    <w:qFormat/>
    <w:uiPriority w:val="99"/>
  </w:style>
  <w:style w:type="paragraph" w:customStyle="1" w:styleId="40">
    <w:name w:val="正文缩进1"/>
    <w:basedOn w:val="1"/>
    <w:qFormat/>
    <w:uiPriority w:val="0"/>
    <w:pPr>
      <w:widowControl/>
      <w:ind w:firstLine="420"/>
      <w:jc w:val="left"/>
    </w:pPr>
    <w:rPr>
      <w:rFonts w:ascii="Times New Roman"/>
      <w:kern w:val="0"/>
    </w:rPr>
  </w:style>
  <w:style w:type="paragraph" w:customStyle="1" w:styleId="41">
    <w:name w:val="正文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2">
    <w:name w:val="正文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3">
    <w:name w:val="Normal Indent_2dd42259-5e30-477f-a9a1-4fabae25d836"/>
    <w:basedOn w:val="1"/>
    <w:qFormat/>
    <w:uiPriority w:val="0"/>
    <w:pPr>
      <w:widowControl/>
      <w:ind w:firstLine="420"/>
      <w:jc w:val="left"/>
    </w:pPr>
    <w:rPr>
      <w:rFonts w:ascii="Times New Roman" w:hAnsi="Times New Roman" w:eastAsia="宋体" w:cs="Times New Roman"/>
      <w:kern w:val="0"/>
      <w:szCs w:val="20"/>
    </w:rPr>
  </w:style>
  <w:style w:type="character" w:customStyle="1" w:styleId="44">
    <w:name w:val="标题 1 字符"/>
    <w:link w:val="3"/>
    <w:qFormat/>
    <w:uiPriority w:val="0"/>
    <w:rPr>
      <w:rFonts w:hAnsi="Tahoma"/>
      <w:b/>
      <w:kern w:val="0"/>
      <w:sz w:val="30"/>
      <w:szCs w:val="24"/>
    </w:rPr>
  </w:style>
  <w:style w:type="paragraph" w:customStyle="1" w:styleId="45">
    <w:name w:val="p0"/>
    <w:basedOn w:val="1"/>
    <w:qFormat/>
    <w:uiPriority w:val="0"/>
    <w:pPr>
      <w:widowControl/>
      <w:spacing w:line="240" w:lineRule="auto"/>
    </w:pPr>
    <w:rPr>
      <w:rFonts w:ascii="Times New Roman"/>
      <w:kern w:val="0"/>
      <w:sz w:val="21"/>
      <w:szCs w:val="21"/>
    </w:rPr>
  </w:style>
  <w:style w:type="character" w:customStyle="1" w:styleId="46">
    <w:name w:val="标题 字符"/>
    <w:link w:val="22"/>
    <w:qFormat/>
    <w:uiPriority w:val="0"/>
    <w:rPr>
      <w:rFonts w:ascii="Cambria" w:hAnsi="Cambria"/>
      <w:b/>
      <w:bCs/>
      <w:kern w:val="0"/>
      <w:sz w:val="24"/>
      <w:szCs w:val="32"/>
    </w:rPr>
  </w:style>
  <w:style w:type="character" w:customStyle="1" w:styleId="47">
    <w:name w:val="副标题 字符"/>
    <w:link w:val="18"/>
    <w:qFormat/>
    <w:uiPriority w:val="0"/>
    <w:rPr>
      <w:rFonts w:ascii="Calibri Light" w:hAnsi="Calibri Light"/>
      <w:b/>
      <w:bCs/>
      <w:kern w:val="28"/>
      <w:sz w:val="32"/>
      <w:szCs w:val="32"/>
    </w:rPr>
  </w:style>
  <w:style w:type="paragraph" w:customStyle="1" w:styleId="48">
    <w:name w:val="正文缩进 New"/>
    <w:basedOn w:val="49"/>
    <w:qFormat/>
    <w:uiPriority w:val="0"/>
    <w:pPr>
      <w:widowControl/>
      <w:ind w:firstLine="420"/>
      <w:jc w:val="left"/>
    </w:pPr>
    <w:rPr>
      <w:kern w:val="0"/>
      <w:sz w:val="20"/>
    </w:rPr>
  </w:style>
  <w:style w:type="paragraph" w:customStyle="1" w:styleId="49">
    <w:name w:val="正文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0">
    <w:name w:val="标题 3 New New"/>
    <w:basedOn w:val="48"/>
    <w:next w:val="48"/>
    <w:qFormat/>
    <w:uiPriority w:val="0"/>
    <w:pPr>
      <w:keepNext/>
      <w:keepLines/>
      <w:spacing w:before="120" w:beforeLines="0" w:beforeAutospacing="0" w:after="120" w:afterLines="0" w:afterAutospacing="0"/>
      <w:jc w:val="center"/>
      <w:outlineLvl w:val="2"/>
    </w:pPr>
    <w:rPr>
      <w:sz w:val="24"/>
    </w:rPr>
  </w:style>
  <w:style w:type="paragraph" w:customStyle="1" w:styleId="51">
    <w:name w:val="正文文本缩进 New"/>
    <w:basedOn w:val="49"/>
    <w:qFormat/>
    <w:uiPriority w:val="0"/>
    <w:pPr>
      <w:ind w:firstLine="560" w:firstLineChars="200"/>
    </w:pPr>
    <w:rPr>
      <w:rFonts w:ascii="宋体" w:eastAsia="宋体"/>
      <w:kern w:val="2"/>
      <w:sz w:val="24"/>
      <w:szCs w:val="28"/>
      <w:lang w:val="en-US" w:eastAsia="zh-CN" w:bidi="ar-SA"/>
    </w:rPr>
  </w:style>
  <w:style w:type="paragraph" w:customStyle="1" w:styleId="52">
    <w:name w:val="正文 New New New New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53">
    <w:name w:val="页眉 New New New New New New New New New New New New New New New New New New New New New New"/>
    <w:basedOn w:val="1"/>
    <w:qFormat/>
    <w:uiPriority w:val="0"/>
    <w:pPr>
      <w:pBdr>
        <w:bottom w:val="single" w:color="auto" w:sz="6" w:space="1"/>
      </w:pBdr>
      <w:tabs>
        <w:tab w:val="center" w:pos="4153"/>
        <w:tab w:val="right" w:pos="8306"/>
      </w:tabs>
      <w:snapToGrid w:val="0"/>
      <w:jc w:val="center"/>
    </w:pPr>
    <w:rPr>
      <w:rFonts w:ascii="宋体" w:hAnsi="宋体" w:eastAsia="宋体" w:cs="宋体"/>
      <w:sz w:val="18"/>
      <w:szCs w:val="18"/>
    </w:rPr>
  </w:style>
  <w:style w:type="paragraph" w:customStyle="1" w:styleId="54">
    <w:name w:val="页脚 New"/>
    <w:basedOn w:val="55"/>
    <w:qFormat/>
    <w:uiPriority w:val="0"/>
    <w:pPr>
      <w:tabs>
        <w:tab w:val="center" w:pos="4153"/>
        <w:tab w:val="right" w:pos="8306"/>
      </w:tabs>
      <w:snapToGrid w:val="0"/>
      <w:jc w:val="left"/>
    </w:pPr>
    <w:rPr>
      <w:sz w:val="18"/>
      <w:szCs w:val="18"/>
    </w:rPr>
  </w:style>
  <w:style w:type="paragraph" w:customStyle="1" w:styleId="55">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6">
    <w:name w:val="正文文本缩进 New New"/>
    <w:basedOn w:val="55"/>
    <w:qFormat/>
    <w:uiPriority w:val="0"/>
    <w:pPr>
      <w:ind w:firstLine="560" w:firstLineChars="200"/>
    </w:pPr>
    <w:rPr>
      <w:rFonts w:ascii="宋体"/>
      <w:kern w:val="2"/>
      <w:sz w:val="24"/>
    </w:rPr>
  </w:style>
  <w:style w:type="paragraph" w:customStyle="1" w:styleId="57">
    <w:name w:val="正文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58">
    <w:name w:val="标题 11"/>
    <w:basedOn w:val="1"/>
    <w:qFormat/>
    <w:uiPriority w:val="0"/>
    <w:pPr>
      <w:autoSpaceDE w:val="0"/>
      <w:autoSpaceDN w:val="0"/>
      <w:jc w:val="left"/>
      <w:outlineLvl w:val="0"/>
    </w:pPr>
    <w:rPr>
      <w:kern w:val="0"/>
      <w:sz w:val="30"/>
    </w:rPr>
  </w:style>
  <w:style w:type="paragraph" w:customStyle="1" w:styleId="59">
    <w:name w:val="标题 21"/>
    <w:basedOn w:val="1"/>
    <w:qFormat/>
    <w:uiPriority w:val="0"/>
    <w:pPr>
      <w:autoSpaceDE w:val="0"/>
      <w:autoSpaceDN w:val="0"/>
      <w:jc w:val="left"/>
      <w:outlineLvl w:val="1"/>
    </w:pPr>
    <w:rPr>
      <w:kern w:val="0"/>
      <w:sz w:val="24"/>
    </w:rPr>
  </w:style>
  <w:style w:type="paragraph" w:customStyle="1" w:styleId="60">
    <w:name w:val="正文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61">
    <w:name w:val="正文文本1"/>
    <w:basedOn w:val="1"/>
    <w:qFormat/>
    <w:uiPriority w:val="0"/>
    <w:pPr>
      <w:spacing w:beforeAutospacing="0" w:after="120" w:afterAutospacing="0"/>
    </w:pPr>
  </w:style>
  <w:style w:type="paragraph" w:customStyle="1" w:styleId="62">
    <w:name w:val="正文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header" Target="header2.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74</Pages>
  <Words>927</Words>
  <Characters>1013</Characters>
  <Lines>0</Lines>
  <Paragraphs>0</Paragraphs>
  <TotalTime>7</TotalTime>
  <ScaleCrop>false</ScaleCrop>
  <LinksUpToDate>false</LinksUpToDate>
  <CharactersWithSpaces>1148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2026-07-10T03:32:00Z</dcterms:created>
  <dc:creator>糖糖</dc:creator>
  <cp:lastModifiedBy>（翁源）汇龙工程咨询13380720065</cp:lastModifiedBy>
  <dcterms:modified xsi:type="dcterms:W3CDTF">2026-10-10T09:19:26Z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C0ED0965F70F4890B0AD3C23411037CD_13</vt:lpwstr>
  </property>
  <property fmtid="{D5CDD505-2E9C-101B-9397-08002B2CF9AE}" pid="4" name="KSOTemplateDocerSaveRecord">
    <vt:lpwstr>eyJoZGlkIjoiNzI1NDAyNWE4NzY5MzU3MzBiNzg4MjE5NzRiZDUzMzYiLCJ1c2VySWQiOiIxNzc3NTIyMTE5In0=</vt:lpwstr>
  </property>
</Properties>
</file>