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CC10">
      <w:pPr>
        <w:pStyle w:val="3"/>
        <w:rPr>
          <w:rFonts w:hint="eastAsia" w:ascii="宋体" w:hAnsi="宋体" w:eastAsia="宋体" w:cs="宋体"/>
          <w:b/>
          <w:bCs/>
          <w:color w:val="auto"/>
          <w:kern w:val="2"/>
          <w:sz w:val="56"/>
          <w:szCs w:val="72"/>
          <w:highlight w:val="none"/>
          <w:u w:val="none"/>
          <w:lang w:val="en-US" w:eastAsia="zh-CN" w:bidi="ar-SA"/>
        </w:rPr>
      </w:pPr>
      <w:r>
        <w:rPr>
          <w:rFonts w:hint="eastAsia" w:ascii="宋体" w:hAnsi="宋体" w:eastAsia="宋体" w:cs="宋体"/>
          <w:b/>
          <w:bCs/>
          <w:color w:val="auto"/>
          <w:kern w:val="2"/>
          <w:sz w:val="56"/>
          <w:szCs w:val="72"/>
          <w:highlight w:val="none"/>
          <w:u w:val="none"/>
          <w:lang w:val="en-US" w:eastAsia="zh-CN" w:bidi="ar-SA"/>
        </w:rPr>
        <w:drawing>
          <wp:inline distT="0" distB="0" distL="114300" distR="114300">
            <wp:extent cx="6187440" cy="8754745"/>
            <wp:effectExtent l="0" t="0" r="0" b="8255"/>
            <wp:docPr id="25" name="图片 25"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招标文件封面_01"/>
                    <pic:cNvPicPr>
                      <a:picLocks noChangeAspect="1"/>
                    </pic:cNvPicPr>
                  </pic:nvPicPr>
                  <pic:blipFill>
                    <a:blip r:embed="rId28"/>
                    <a:stretch>
                      <a:fillRect/>
                    </a:stretch>
                  </pic:blipFill>
                  <pic:spPr>
                    <a:xfrm>
                      <a:off x="0" y="0"/>
                      <a:ext cx="6187440" cy="8754745"/>
                    </a:xfrm>
                    <a:prstGeom prst="rect">
                      <a:avLst/>
                    </a:prstGeom>
                  </pic:spPr>
                </pic:pic>
              </a:graphicData>
            </a:graphic>
          </wp:inline>
        </w:drawing>
      </w: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bookmarkStart w:id="270" w:name="_GoBack"/>
      <w:bookmarkEnd w:id="270"/>
    </w:p>
    <w:p w14:paraId="242E58A3">
      <w:pPr>
        <w:rPr>
          <w:rFonts w:hint="eastAsia" w:ascii="宋体" w:hAnsi="宋体" w:eastAsia="宋体" w:cs="宋体"/>
          <w:color w:val="auto"/>
          <w:highlight w:val="none"/>
        </w:r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DE58AC8">
      <w:pPr>
        <w:pStyle w:val="10"/>
        <w:tabs>
          <w:tab w:val="right" w:leader="dot" w:pos="974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74F0BCF2">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_Toc23469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8083D28">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_Toc5546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_Toc5546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14:paraId="40E4984F">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_Toc27205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_Toc27205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26A94F8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579BA34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eastAsia="zh-CN"/>
        </w:rPr>
        <w:t>投标人</w:t>
      </w:r>
      <w:r>
        <w:rPr>
          <w:rFonts w:hint="eastAsia" w:ascii="宋体" w:hAnsi="宋体" w:eastAsia="宋体" w:cs="宋体"/>
          <w:bCs/>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rPr>
        <w:fldChar w:fldCharType="end"/>
      </w:r>
    </w:p>
    <w:p w14:paraId="202080D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_Toc7079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5362E5E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_Toc16717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118B9F8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_Toc11737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46618D7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_Toc31725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094F6A3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23E7A2E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rPr>
        <w:t>招标控制价及</w:t>
      </w:r>
      <w:r>
        <w:rPr>
          <w:rFonts w:hint="eastAsia" w:ascii="宋体" w:hAnsi="宋体" w:eastAsia="宋体" w:cs="宋体"/>
          <w:bCs/>
          <w:color w:val="auto"/>
          <w:spacing w:val="-1"/>
          <w:szCs w:val="24"/>
          <w:highlight w:val="none"/>
          <w:lang w:eastAsia="zh-CN"/>
        </w:rPr>
        <w:t>招标控制价</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03102E2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_Toc27885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7248720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_Toc26166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14:paraId="5664B1F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2E002DF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676E0CC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3198973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19B67E2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5230C5B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_Toc20825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3C551C47">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74A05DC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4442947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_Toc8853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3078DFA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70CF0D8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_Toc7538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400C12E8">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_Toc10955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37BA08D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_Toc32102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3C7527E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_Toc24401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39804A0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_Toc3915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6EB9552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645AA1E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_Toc15277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0CD855C4">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_Toc28650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0608414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_Toc11124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79B80EE0">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2302500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3D78536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_Toc17742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4"/>
          <w:highlight w:val="none"/>
        </w:rPr>
        <w:fldChar w:fldCharType="end"/>
      </w:r>
    </w:p>
    <w:p w14:paraId="7A3B2D90">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66B4E69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_Toc6424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5F3C795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355DD7F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66C28A85">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0406526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135750E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_Toc14897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2FAEC950">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_Toc13354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27C9641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72E03FC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_Toc23059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24"/>
          <w:highlight w:val="none"/>
        </w:rPr>
        <w:fldChar w:fldCharType="end"/>
      </w:r>
    </w:p>
    <w:p w14:paraId="1A0320F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_Toc16728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4"/>
          <w:highlight w:val="none"/>
        </w:rPr>
        <w:fldChar w:fldCharType="end"/>
      </w:r>
    </w:p>
    <w:p w14:paraId="2A095D1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0BC04D5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3E9CE27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_Toc733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605D25F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_Toc24967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4571194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_Toc10594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7221F00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27C55B9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_Toc19125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12CC158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74758C7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_Toc3823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7342A1D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_Toc30843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_Toc30843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14:paraId="38F80CE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_Toc2618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6431E36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_Toc22936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3649F317">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_Toc28712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14:paraId="07B91383">
      <w:pPr>
        <w:spacing w:line="220" w:lineRule="auto"/>
        <w:jc w:val="center"/>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Cs w:val="24"/>
          <w:highlight w:val="none"/>
        </w:rPr>
        <w:fldChar w:fldCharType="end"/>
      </w:r>
    </w:p>
    <w:p w14:paraId="6FAD710A">
      <w:pPr>
        <w:pStyle w:val="5"/>
        <w:spacing w:line="272" w:lineRule="auto"/>
        <w:rPr>
          <w:rFonts w:hint="eastAsia" w:ascii="宋体" w:hAnsi="宋体" w:eastAsia="宋体" w:cs="宋体"/>
          <w:color w:val="auto"/>
          <w:highlight w:val="none"/>
        </w:rPr>
      </w:pPr>
    </w:p>
    <w:p w14:paraId="41787C92">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2804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2346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pacing w:before="25"/>
        <w:rPr>
          <w:rFonts w:hint="eastAsia" w:ascii="宋体" w:hAnsi="宋体" w:eastAsia="宋体" w:cs="宋体"/>
          <w:color w:val="auto"/>
          <w:highlight w:val="none"/>
        </w:rPr>
      </w:pPr>
    </w:p>
    <w:tbl>
      <w:tblPr>
        <w:tblStyle w:val="15"/>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6E71DC35">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743D7C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495090B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年产1万吨竹食品精深加工项目生产及基础设施配套建设项目施工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4498F6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0533DE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2C0F6B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仁化县发展改革和政务数据局</w:t>
            </w:r>
          </w:p>
          <w:p w14:paraId="667F29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仁发改和政数投审〔2025〕54号、仁发改和政数投审〔2025〕82号、仁发改和政数投审〔2025〕84号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E34B725">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hAnsi="宋体" w:eastAsia="宋体" w:cs="Calibri"/>
                <w:bCs/>
                <w:color w:val="auto"/>
                <w:sz w:val="21"/>
                <w:szCs w:val="21"/>
                <w:highlight w:val="none"/>
                <w:lang w:eastAsia="zh-CN"/>
              </w:rPr>
              <w:t>仁化县</w:t>
            </w:r>
            <w:r>
              <w:rPr>
                <w:rFonts w:hint="eastAsia" w:hAnsi="宋体" w:eastAsia="宋体" w:cs="Calibri"/>
                <w:bCs/>
                <w:color w:val="auto"/>
                <w:sz w:val="21"/>
                <w:szCs w:val="21"/>
                <w:highlight w:val="none"/>
                <w:lang w:val="en-US" w:eastAsia="zh-CN"/>
              </w:rPr>
              <w:t>大岭工业园</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Calibri"/>
                <w:bCs/>
                <w:color w:val="auto"/>
                <w:sz w:val="21"/>
                <w:szCs w:val="21"/>
                <w:highlight w:val="none"/>
                <w:lang w:eastAsia="zh-CN"/>
              </w:rPr>
              <w:t>250</w:t>
            </w:r>
            <w:r>
              <w:rPr>
                <w:rFonts w:hint="eastAsia" w:ascii="宋体" w:hAnsi="宋体" w:eastAsia="宋体" w:cs="Calibri"/>
                <w:bCs/>
                <w:color w:val="auto"/>
                <w:sz w:val="21"/>
                <w:szCs w:val="21"/>
                <w:highlight w:val="none"/>
                <w:lang w:val="en-US" w:eastAsia="zh-CN"/>
              </w:rPr>
              <w:t>6-440224-04-01-662164</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440E9E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上级资金和县级财政资金安排解决，100%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00528AE">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3CAF0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5B71CC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韶关腾玖工程项目管理有限公司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仁化县建筑设计室</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D58DA3A">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5392F3A2">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515EDE6">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52FBCE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☑建设内容：为生产厂房及附属配套综合楼含展厅和营销、研发、综合办公室、仓库等用房（含用房外围附属配套基础</w:t>
            </w:r>
            <w:r>
              <w:rPr>
                <w:rFonts w:hint="eastAsia" w:asciiTheme="minorEastAsia" w:hAnsiTheme="minorEastAsia" w:eastAsiaTheme="minorEastAsia" w:cstheme="minorEastAsia"/>
                <w:snapToGrid w:val="0"/>
                <w:color w:val="auto"/>
                <w:kern w:val="0"/>
                <w:sz w:val="21"/>
                <w:szCs w:val="21"/>
                <w:highlight w:val="none"/>
                <w:lang w:val="en-US" w:eastAsia="zh-CN"/>
              </w:rPr>
              <w:t>提升</w:t>
            </w:r>
            <w:r>
              <w:rPr>
                <w:rFonts w:hint="eastAsia" w:asciiTheme="minorEastAsia" w:hAnsiTheme="minorEastAsia" w:eastAsiaTheme="minorEastAsia" w:cstheme="minorEastAsia"/>
                <w:snapToGrid w:val="0"/>
                <w:color w:val="auto"/>
                <w:kern w:val="0"/>
                <w:sz w:val="21"/>
                <w:szCs w:val="21"/>
                <w:highlight w:val="none"/>
                <w:lang w:eastAsia="zh-CN"/>
              </w:rPr>
              <w:t>）和项目配套基础设施及节点标志建设。</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项目概算总投资1892.81万元，其中工程费用1061万元，主要建设内容为生产厂房及附属配套综合楼展厅和营销、研发、综合办公室、仓库等用房</w:t>
            </w:r>
            <w:r>
              <w:rPr>
                <w:rFonts w:hint="eastAsia" w:asciiTheme="minorEastAsia" w:hAnsiTheme="minorEastAsia" w:eastAsiaTheme="minorEastAsia" w:cstheme="minorEastAsia"/>
                <w:snapToGrid w:val="0"/>
                <w:color w:val="auto"/>
                <w:kern w:val="0"/>
                <w:sz w:val="21"/>
                <w:szCs w:val="21"/>
                <w:highlight w:val="none"/>
                <w:lang w:eastAsia="zh-CN"/>
              </w:rPr>
              <w:t>（含用房外围附属配套基础</w:t>
            </w:r>
            <w:r>
              <w:rPr>
                <w:rFonts w:hint="eastAsia" w:asciiTheme="minorEastAsia" w:hAnsiTheme="minorEastAsia" w:eastAsiaTheme="minorEastAsia" w:cstheme="minorEastAsia"/>
                <w:snapToGrid w:val="0"/>
                <w:color w:val="auto"/>
                <w:kern w:val="0"/>
                <w:sz w:val="21"/>
                <w:szCs w:val="21"/>
                <w:highlight w:val="none"/>
                <w:lang w:val="en-US" w:eastAsia="zh-CN"/>
              </w:rPr>
              <w:t>提升</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638万元和项目配套基础设施及节点标志建设423万元。设备费646万元，工程建设其他费用130.68万元。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90个日历天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☑总工期： </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7B272B4">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75"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宋体" w:hAnsi="宋体" w:eastAsia="宋体" w:cs="宋体"/>
                <w:snapToGrid w:val="0"/>
                <w:color w:val="auto"/>
                <w:kern w:val="0"/>
                <w:sz w:val="22"/>
                <w:szCs w:val="22"/>
                <w:highlight w:val="none"/>
                <w:lang w:val="en-US" w:eastAsia="zh-CN"/>
              </w:rPr>
              <w:t>达到《建筑工程施工质量验收统一标准》(GB50300-2013)和《建筑与市政工程施工质量控制通用规范》（GB55032-2022）合格。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 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 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 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招标控制价</w:t>
            </w:r>
          </w:p>
        </w:tc>
        <w:tc>
          <w:tcPr>
            <w:tcW w:w="7575" w:type="dxa"/>
            <w:vAlign w:val="center"/>
          </w:tcPr>
          <w:p w14:paraId="00DC73E7">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本招标项目招标控制价为人民币（大写）：玖佰陆拾贰万肆仟贰佰肆拾柒元整（¥9624247</w:t>
            </w:r>
            <w:r>
              <w:rPr>
                <w:rFonts w:hint="eastAsia" w:asciiTheme="minorEastAsia" w:hAnsiTheme="minorEastAsia" w:eastAsiaTheme="minorEastAsia" w:cstheme="minorEastAsia"/>
                <w:snapToGrid w:val="0"/>
                <w:color w:val="auto"/>
                <w:kern w:val="0"/>
                <w:sz w:val="21"/>
                <w:szCs w:val="21"/>
                <w:highlight w:val="none"/>
                <w:lang w:val="en-US" w:eastAsia="zh-CN"/>
              </w:rPr>
              <w:t>.00</w:t>
            </w:r>
            <w:r>
              <w:rPr>
                <w:rFonts w:hint="eastAsia" w:asciiTheme="minorEastAsia" w:hAnsiTheme="minorEastAsia" w:eastAsiaTheme="minorEastAsia" w:cstheme="minorEastAsia"/>
                <w:snapToGrid w:val="0"/>
                <w:color w:val="auto"/>
                <w:kern w:val="0"/>
                <w:sz w:val="21"/>
                <w:szCs w:val="21"/>
                <w:highlight w:val="none"/>
                <w:lang w:eastAsia="zh-CN"/>
              </w:rPr>
              <w:t>元），其中安全生产措施费为¥ 195833.94元，暂列金额（统一报价）为：¥487262.59元，暂估价（统一报价）为：567960</w:t>
            </w:r>
            <w:r>
              <w:rPr>
                <w:rFonts w:hint="eastAsia" w:asciiTheme="minorEastAsia" w:hAnsiTheme="minorEastAsia" w:eastAsiaTheme="minorEastAsia" w:cstheme="minorEastAsia"/>
                <w:snapToGrid w:val="0"/>
                <w:color w:val="auto"/>
                <w:kern w:val="0"/>
                <w:sz w:val="21"/>
                <w:szCs w:val="21"/>
                <w:highlight w:val="none"/>
                <w:lang w:val="en-US" w:eastAsia="zh-CN"/>
              </w:rPr>
              <w:t>.00</w:t>
            </w:r>
            <w:r>
              <w:rPr>
                <w:rFonts w:hint="eastAsia" w:asciiTheme="minorEastAsia" w:hAnsiTheme="minorEastAsia" w:eastAsiaTheme="minorEastAsia" w:cstheme="minorEastAsia"/>
                <w:snapToGrid w:val="0"/>
                <w:color w:val="auto"/>
                <w:kern w:val="0"/>
                <w:sz w:val="21"/>
                <w:szCs w:val="21"/>
                <w:highlight w:val="none"/>
                <w:lang w:eastAsia="zh-CN"/>
              </w:rPr>
              <w:t>元。</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招标控制价。</w:t>
            </w:r>
          </w:p>
          <w:p w14:paraId="01DD1A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 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414FDC8">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1F0406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1.本次招标不接受联合体投标。</w:t>
            </w:r>
          </w:p>
          <w:p w14:paraId="249C9AE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具有建设行政主管部门颁发的建筑工程施工总承包叁级(含叁级)以上资质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建筑工程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建筑工程 </w:t>
            </w:r>
            <w:r>
              <w:rPr>
                <w:rFonts w:hint="eastAsia" w:asciiTheme="minorEastAsia" w:hAnsiTheme="minorEastAsia" w:eastAsiaTheme="minorEastAsia" w:cstheme="minorEastAsia"/>
                <w:snapToGrid w:val="0"/>
                <w:color w:val="auto"/>
                <w:kern w:val="0"/>
                <w:sz w:val="21"/>
                <w:szCs w:val="21"/>
                <w:highlight w:val="none"/>
                <w:lang w:eastAsia="zh-CN"/>
              </w:rPr>
              <w:t>相关专业</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5"/>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704"/>
              <w:gridCol w:w="3081"/>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CBCE8F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704" w:type="dxa"/>
                  <w:vAlign w:val="center"/>
                </w:tcPr>
                <w:p w14:paraId="68D924E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081" w:type="dxa"/>
                  <w:vAlign w:val="center"/>
                </w:tcPr>
                <w:p w14:paraId="1ED3D5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222835B7">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704" w:type="dxa"/>
                  <w:vAlign w:val="center"/>
                </w:tcPr>
                <w:p w14:paraId="3C439119">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仁化县丹霞旅游经济开发试验区管理委员会</w:t>
                  </w:r>
                </w:p>
              </w:tc>
              <w:tc>
                <w:tcPr>
                  <w:tcW w:w="3081" w:type="dxa"/>
                  <w:vAlign w:val="center"/>
                </w:tcPr>
                <w:p w14:paraId="49CCDC7E">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2BC09F4D">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704" w:type="dxa"/>
                  <w:vAlign w:val="center"/>
                </w:tcPr>
                <w:p w14:paraId="2B44927A">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韶关腾玖工程项目管理有限公司</w:t>
                  </w:r>
                </w:p>
              </w:tc>
              <w:tc>
                <w:tcPr>
                  <w:tcW w:w="3081" w:type="dxa"/>
                  <w:vAlign w:val="center"/>
                </w:tcPr>
                <w:p w14:paraId="2A87CD39">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32A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CFF47E7">
                  <w:pPr>
                    <w:pStyle w:val="21"/>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704" w:type="dxa"/>
                  <w:vAlign w:val="center"/>
                </w:tcPr>
                <w:p w14:paraId="5FA8F57D">
                  <w:pPr>
                    <w:pStyle w:val="21"/>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中核大地生态科技有限公司</w:t>
                  </w:r>
                </w:p>
              </w:tc>
              <w:tc>
                <w:tcPr>
                  <w:tcW w:w="3081" w:type="dxa"/>
                  <w:vAlign w:val="center"/>
                </w:tcPr>
                <w:p w14:paraId="161974BB">
                  <w:pPr>
                    <w:pStyle w:val="21"/>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勘察单位</w:t>
                  </w:r>
                </w:p>
              </w:tc>
            </w:tr>
            <w:tr w14:paraId="571C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4B24B6F7">
                  <w:pPr>
                    <w:pStyle w:val="21"/>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4</w:t>
                  </w:r>
                </w:p>
              </w:tc>
              <w:tc>
                <w:tcPr>
                  <w:tcW w:w="3704" w:type="dxa"/>
                  <w:vAlign w:val="center"/>
                </w:tcPr>
                <w:p w14:paraId="27BF11F0">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val="en-US" w:eastAsia="zh-CN"/>
                    </w:rPr>
                    <w:t>广东宝骏工程咨询有限公司</w:t>
                  </w:r>
                </w:p>
              </w:tc>
              <w:tc>
                <w:tcPr>
                  <w:tcW w:w="3081" w:type="dxa"/>
                  <w:vAlign w:val="center"/>
                </w:tcPr>
                <w:p w14:paraId="4A836E5E">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4C6A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146DB4DA">
                  <w:pPr>
                    <w:pStyle w:val="21"/>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5</w:t>
                  </w:r>
                </w:p>
              </w:tc>
              <w:tc>
                <w:tcPr>
                  <w:tcW w:w="3704" w:type="dxa"/>
                  <w:vAlign w:val="center"/>
                </w:tcPr>
                <w:p w14:paraId="46B59ACC">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仁化县住房和城乡建设管理局</w:t>
                  </w:r>
                </w:p>
              </w:tc>
              <w:tc>
                <w:tcPr>
                  <w:tcW w:w="3081" w:type="dxa"/>
                  <w:vAlign w:val="center"/>
                </w:tcPr>
                <w:p w14:paraId="02023FA8">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为本招标项目的监督单位</w:t>
                  </w:r>
                </w:p>
              </w:tc>
            </w:tr>
            <w:tr w14:paraId="2B57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37981F15">
                  <w:pPr>
                    <w:pStyle w:val="21"/>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6</w:t>
                  </w:r>
                </w:p>
              </w:tc>
              <w:tc>
                <w:tcPr>
                  <w:tcW w:w="3704" w:type="dxa"/>
                  <w:vAlign w:val="center"/>
                </w:tcPr>
                <w:p w14:paraId="60466B64">
                  <w:pPr>
                    <w:wordWrap w:val="0"/>
                    <w:adjustRightInd w:val="0"/>
                    <w:snapToGrid w:val="0"/>
                    <w:spacing w:line="240" w:lineRule="auto"/>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韶关锦成建设工程监理有限公司</w:t>
                  </w:r>
                </w:p>
              </w:tc>
              <w:tc>
                <w:tcPr>
                  <w:tcW w:w="3081" w:type="dxa"/>
                  <w:vAlign w:val="center"/>
                </w:tcPr>
                <w:p w14:paraId="572A9D6E">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为本招标项目的监理单位</w:t>
                  </w:r>
                </w:p>
              </w:tc>
            </w:tr>
          </w:tbl>
          <w:p w14:paraId="484242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6C795553">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E0149C9">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080D10B9">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60E202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8D68E09">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75" w:type="dxa"/>
            <w:vAlign w:val="center"/>
          </w:tcPr>
          <w:p w14:paraId="7ABDDE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并以工程中标价来计算服务费用，落实40%下浮率，服务费用包含所有费用，具体以签订的合同为准。</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294DCE90">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仁化县丹霞旅游经济开发试验区管理委员会</w:t>
            </w:r>
          </w:p>
          <w:p w14:paraId="45B2C2F5">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仁化县周田镇新庄工业园</w:t>
            </w:r>
          </w:p>
          <w:p w14:paraId="5B16EB9D">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黄工</w:t>
            </w:r>
          </w:p>
          <w:p w14:paraId="01E5EFA9">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 xml:space="preserve">联系电话： </w:t>
            </w:r>
            <w:r>
              <w:rPr>
                <w:rFonts w:hint="eastAsia" w:ascii="宋体" w:hAnsi="宋体" w:eastAsia="宋体" w:cs="宋体"/>
                <w:snapToGrid w:val="0"/>
                <w:color w:val="auto"/>
                <w:kern w:val="0"/>
                <w:sz w:val="22"/>
                <w:szCs w:val="22"/>
                <w:highlight w:val="none"/>
                <w:lang w:eastAsia="zh-CN"/>
              </w:rPr>
              <w:t>0751-6422238</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7AB56B55">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49523478">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单位名称：韶关腾玖工程项目管理有限公司</w:t>
            </w:r>
          </w:p>
          <w:p w14:paraId="623FA9B3">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val="en-US" w:eastAsia="zh-CN"/>
              </w:rPr>
              <w:t>韶关市武江区西联镇车头新村一街1座1号</w:t>
            </w:r>
          </w:p>
          <w:p w14:paraId="302859BB">
            <w:pPr>
              <w:wordWrap w:val="0"/>
              <w:adjustRightInd w:val="0"/>
              <w:snapToGrid w:val="0"/>
              <w:spacing w:line="360" w:lineRule="exact"/>
              <w:ind w:firstLine="220" w:firstLineChars="100"/>
              <w:jc w:val="left"/>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 系 人：</w:t>
            </w:r>
            <w:r>
              <w:rPr>
                <w:rFonts w:hint="eastAsia" w:ascii="宋体" w:hAnsi="宋体" w:eastAsia="宋体" w:cs="宋体"/>
                <w:snapToGrid w:val="0"/>
                <w:color w:val="auto"/>
                <w:kern w:val="0"/>
                <w:sz w:val="22"/>
                <w:szCs w:val="22"/>
                <w:highlight w:val="none"/>
                <w:lang w:val="en-US" w:eastAsia="zh-CN"/>
              </w:rPr>
              <w:t>周工</w:t>
            </w:r>
          </w:p>
          <w:p w14:paraId="245C4B76">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2"/>
                <w:szCs w:val="22"/>
                <w:highlight w:val="none"/>
                <w:lang w:val="en-US" w:eastAsia="zh-CN"/>
              </w:rPr>
              <w:t>17673840512</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48075B41">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单位名称：韶关市公共资源交易中心</w:t>
            </w:r>
          </w:p>
          <w:p w14:paraId="533E5EA8">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办公地址：仁化县丹霞大道228号1</w:t>
            </w: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rPr>
              <w:t>楼韶关市公共资源交易中心仁化分中心</w:t>
            </w:r>
          </w:p>
          <w:p w14:paraId="1EFAF941">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联系人（部门）：工程交易部</w:t>
            </w:r>
          </w:p>
          <w:p w14:paraId="3F289E33">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联系电话：0751-6354032</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05FA39AB">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单位名称：仁化县住房和城乡建设管理局</w:t>
            </w:r>
          </w:p>
          <w:p w14:paraId="3BF6F686">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办公地址：仁化县丹霞大道228号仁化县行政服务中心6楼</w:t>
            </w:r>
          </w:p>
          <w:p w14:paraId="2D2F14F4">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联系人（部门）：建筑业监督管理股</w:t>
            </w:r>
          </w:p>
          <w:p w14:paraId="3C714782">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 xml:space="preserve">联系电话：0751-6354573 </w:t>
            </w:r>
          </w:p>
        </w:tc>
      </w:tr>
    </w:tbl>
    <w:p w14:paraId="2196EE89">
      <w:pPr>
        <w:rPr>
          <w:rFonts w:hint="eastAsia" w:ascii="宋体" w:hAnsi="宋体" w:eastAsia="宋体" w:cs="宋体"/>
          <w:b/>
          <w:bCs/>
          <w:color w:val="auto"/>
          <w:spacing w:val="-3"/>
          <w:sz w:val="24"/>
          <w:szCs w:val="24"/>
          <w:highlight w:val="none"/>
        </w:rPr>
      </w:pPr>
      <w:bookmarkStart w:id="5" w:name="bookmark115"/>
      <w:bookmarkEnd w:id="5"/>
      <w:bookmarkStart w:id="6" w:name="_Toc5546"/>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5"/>
        <w:rPr>
          <w:rFonts w:hint="eastAsia" w:ascii="宋体" w:hAnsi="宋体" w:eastAsia="宋体" w:cs="宋体"/>
          <w:color w:val="auto"/>
          <w:highlight w:val="none"/>
        </w:rPr>
      </w:pPr>
    </w:p>
    <w:tbl>
      <w:tblPr>
        <w:tblStyle w:val="15"/>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24B4F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C442B74">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91F4B7B">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招标公告</w:t>
            </w:r>
          </w:p>
          <w:p w14:paraId="4310003D">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427C5ED5">
            <w:pPr>
              <w:pStyle w:val="21"/>
              <w:widowControl/>
              <w:snapToGrid w:val="0"/>
              <w:jc w:val="left"/>
              <w:rPr>
                <w:rFonts w:hint="eastAsia" w:ascii="宋体" w:hAnsi="宋体" w:eastAsia="宋体" w:cs="宋体"/>
                <w:snapToGrid w:val="0"/>
                <w:color w:val="000000"/>
                <w:kern w:val="0"/>
                <w:sz w:val="22"/>
                <w:szCs w:val="22"/>
                <w:highlight w:val="none"/>
                <w:lang w:eastAsia="zh-CN"/>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18</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06CE7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CC4DB75">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5B572A0">
            <w:pPr>
              <w:pStyle w:val="21"/>
              <w:wordWrap w:val="0"/>
              <w:adjustRightInd w:val="0"/>
              <w:snapToGrid w:val="0"/>
              <w:spacing w:line="360" w:lineRule="exact"/>
              <w:jc w:val="center"/>
              <w:rPr>
                <w:rFonts w:hint="default" w:ascii="宋体" w:hAnsi="宋体" w:eastAsia="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获取招标文件</w:t>
            </w:r>
          </w:p>
          <w:p w14:paraId="0F7E9467">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673B2F9">
            <w:pPr>
              <w:pStyle w:val="21"/>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24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2C8657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E2D877C">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750B812">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网上提问</w:t>
            </w:r>
          </w:p>
          <w:p w14:paraId="592FF8CA">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14ADF43">
            <w:pPr>
              <w:pStyle w:val="21"/>
              <w:wordWrap w:val="0"/>
              <w:adjustRightInd w:val="0"/>
              <w:snapToGrid w:val="0"/>
              <w:spacing w:line="400" w:lineRule="exact"/>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14</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 </w:t>
            </w:r>
            <w:r>
              <w:rPr>
                <w:rFonts w:hint="eastAsia" w:ascii="宋体" w:hAnsi="宋体" w:cs="宋体"/>
                <w:color w:val="auto"/>
                <w:kern w:val="0"/>
                <w:sz w:val="22"/>
                <w:szCs w:val="22"/>
                <w:highlight w:val="none"/>
              </w:rPr>
              <w:t>分</w:t>
            </w:r>
          </w:p>
        </w:tc>
      </w:tr>
      <w:tr w14:paraId="268691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0AFAB14">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4D6BD52">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网上答疑</w:t>
            </w:r>
          </w:p>
          <w:p w14:paraId="27EA547B">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D58A9E9">
            <w:pPr>
              <w:pStyle w:val="21"/>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30 </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17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w:t>
            </w:r>
            <w:r>
              <w:rPr>
                <w:rFonts w:hint="eastAsia" w:ascii="宋体" w:hAnsi="宋体" w:cs="宋体"/>
                <w:color w:val="auto"/>
                <w:kern w:val="0"/>
                <w:sz w:val="22"/>
                <w:szCs w:val="22"/>
                <w:highlight w:val="none"/>
              </w:rPr>
              <w:t>分</w:t>
            </w:r>
          </w:p>
        </w:tc>
      </w:tr>
      <w:tr w14:paraId="2BF13A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26FBBAA">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A30861F">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投标保证缴</w:t>
            </w:r>
          </w:p>
          <w:p w14:paraId="75778F24">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7479B62">
            <w:pPr>
              <w:pStyle w:val="21"/>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646CC511">
            <w:pPr>
              <w:pStyle w:val="21"/>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12E4BC52">
            <w:pPr>
              <w:pStyle w:val="21"/>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9</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01E74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598C5A4">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44BDB2F">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电子投标</w:t>
            </w:r>
          </w:p>
          <w:p w14:paraId="01822BC9">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8971233">
            <w:pPr>
              <w:pStyle w:val="21"/>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3F61B4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06CCABE">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D16B2AB">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投标评审原件（如有）</w:t>
            </w:r>
          </w:p>
          <w:p w14:paraId="06774F18">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5D2E70D">
            <w:pPr>
              <w:pStyle w:val="21"/>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12</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24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 xml:space="preserve"> 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12</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24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rPr>
              <w:t>分</w:t>
            </w:r>
          </w:p>
        </w:tc>
      </w:tr>
      <w:tr w14:paraId="6D20AA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631DB4F">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2F59BC9">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投标评审原件（如有）</w:t>
            </w:r>
          </w:p>
          <w:p w14:paraId="28337981">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42F0823">
            <w:pPr>
              <w:pStyle w:val="21"/>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rPr>
              <w:t>递交场所：韶关市公共资源交易中心仁化分中心</w:t>
            </w:r>
          </w:p>
          <w:p w14:paraId="5C84470C">
            <w:pPr>
              <w:pStyle w:val="21"/>
              <w:wordWrap w:val="0"/>
              <w:adjustRightInd w:val="0"/>
              <w:snapToGrid w:val="0"/>
              <w:spacing w:line="400" w:lineRule="exact"/>
              <w:ind w:firstLine="220" w:firstLineChars="100"/>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地址：仁化县丹霞大道228号11楼韶关市公共资源交易中心仁化分中心，具体房间号以当日现场通知为准。</w:t>
            </w:r>
          </w:p>
        </w:tc>
      </w:tr>
      <w:tr w14:paraId="3840B3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7B609EB">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F3F8C9C">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0DA4BF4">
            <w:pPr>
              <w:pStyle w:val="21"/>
              <w:wordWrap w:val="0"/>
              <w:adjustRightInd w:val="0"/>
              <w:snapToGrid w:val="0"/>
              <w:spacing w:line="400" w:lineRule="exact"/>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12</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24</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lang w:val="en-US" w:eastAsia="zh-CN"/>
              </w:rPr>
              <w:t>9</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 xml:space="preserve">30 </w:t>
            </w:r>
            <w:r>
              <w:rPr>
                <w:rFonts w:hint="eastAsia" w:ascii="宋体" w:hAnsi="宋体" w:cs="宋体"/>
                <w:snapToGrid w:val="0"/>
                <w:color w:val="auto"/>
                <w:kern w:val="0"/>
                <w:sz w:val="22"/>
                <w:szCs w:val="22"/>
                <w:highlight w:val="none"/>
              </w:rPr>
              <w:t>分</w:t>
            </w:r>
          </w:p>
        </w:tc>
      </w:tr>
      <w:tr w14:paraId="2FFA2C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8"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CA398CA">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9AD87B5">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923E955">
            <w:pPr>
              <w:pStyle w:val="21"/>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开标场所：韶关市公共资源交易中心仁化分中心</w:t>
            </w:r>
          </w:p>
          <w:p w14:paraId="2EBEAB4A">
            <w:pPr>
              <w:pStyle w:val="21"/>
              <w:wordWrap w:val="0"/>
              <w:adjustRightInd w:val="0"/>
              <w:snapToGrid w:val="0"/>
              <w:spacing w:line="400" w:lineRule="exact"/>
              <w:ind w:firstLine="220" w:firstLineChars="100"/>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地址：仁化县丹霞大道228号11楼韶关市公共资源交易中心仁化分中心，具体房间号以当日现场通知为准。</w:t>
            </w:r>
          </w:p>
        </w:tc>
      </w:tr>
      <w:tr w14:paraId="1D3F31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62879149">
            <w:pPr>
              <w:pStyle w:val="21"/>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6DCAC86">
            <w:pPr>
              <w:pStyle w:val="21"/>
              <w:wordWrap w:val="0"/>
              <w:adjustRightInd w:val="0"/>
              <w:snapToGrid w:val="0"/>
              <w:spacing w:line="400" w:lineRule="exact"/>
              <w:ind w:firstLine="220" w:firstLineChars="100"/>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自行下载招标文件、资料文件及招标答疑书等。若由于投标人自身原因未能及时取得上述资料的，由此发生的任何责任由投标人自负。</w:t>
            </w:r>
          </w:p>
        </w:tc>
      </w:tr>
    </w:tbl>
    <w:p w14:paraId="4EFD80F8">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jc w:val="center"/>
        <w:outlineLvl w:val="1"/>
        <w:rPr>
          <w:rFonts w:hint="eastAsia" w:ascii="宋体" w:hAnsi="宋体" w:eastAsia="宋体" w:cs="宋体"/>
          <w:color w:val="auto"/>
          <w:sz w:val="24"/>
          <w:szCs w:val="24"/>
          <w:highlight w:val="none"/>
        </w:rPr>
      </w:pPr>
      <w:bookmarkStart w:id="7" w:name="_Toc27205"/>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5"/>
        <w:spacing w:line="256" w:lineRule="auto"/>
        <w:rPr>
          <w:rFonts w:hint="eastAsia" w:ascii="宋体" w:hAnsi="宋体" w:eastAsia="宋体" w:cs="宋体"/>
          <w:color w:val="auto"/>
          <w:highlight w:val="none"/>
        </w:rPr>
      </w:pPr>
    </w:p>
    <w:p w14:paraId="6017DF82">
      <w:pPr>
        <w:pStyle w:val="5"/>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年产1万吨竹食品精深加工项目生产及基础设施配套建设项目经仁化县发展改革和政务数据局以《仁化县发展改革和政务数据局关于年产1万吨竹食品精深加工项目生产及基础设施配套建设项目初步设计概算的批复》（仁发改和政数投审〔2025〕54号）和《仁化县发展改革和政务数据局关于年产1万吨竹食品精深加工项目生产及基础设施配套建设项目变更的复函》（仁发改和政数投审〔2025〕82号）、（仁发改和政数投审〔2025〕8</w:t>
      </w:r>
      <w:r>
        <w:rPr>
          <w:rFonts w:hint="eastAsia" w:ascii="宋体" w:hAnsi="宋体" w:eastAsia="宋体" w:cs="宋体"/>
          <w:snapToGrid w:val="0"/>
          <w:color w:val="auto"/>
          <w:kern w:val="0"/>
          <w:sz w:val="24"/>
          <w:szCs w:val="32"/>
          <w:highlight w:val="none"/>
          <w:u w:val="single"/>
          <w:lang w:val="en-US" w:eastAsia="zh-CN"/>
        </w:rPr>
        <w:t>4</w:t>
      </w:r>
      <w:r>
        <w:rPr>
          <w:rFonts w:hint="eastAsia" w:ascii="宋体" w:hAnsi="宋体" w:eastAsia="宋体" w:cs="宋体"/>
          <w:snapToGrid w:val="0"/>
          <w:color w:val="auto"/>
          <w:kern w:val="0"/>
          <w:sz w:val="24"/>
          <w:szCs w:val="32"/>
          <w:highlight w:val="none"/>
          <w:u w:val="single"/>
          <w:lang w:eastAsia="zh-CN"/>
        </w:rPr>
        <w:t>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2506-440224-04-01-662164</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仁化县丹霞旅游经济开发试验区管理委员会</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上级资金和县级财政资金安排解决</w:t>
      </w:r>
      <w:r>
        <w:rPr>
          <w:rFonts w:hint="eastAsia" w:ascii="宋体" w:hAnsi="宋体" w:eastAsia="宋体" w:cs="宋体"/>
          <w:snapToGrid w:val="0"/>
          <w:color w:val="auto"/>
          <w:kern w:val="0"/>
          <w:sz w:val="24"/>
          <w:szCs w:val="32"/>
          <w:highlight w:val="none"/>
          <w:u w:val="single"/>
        </w:rPr>
        <w:t xml:space="preserve"> </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仁化县丹霞旅游经济开发试验区管理委员会</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韶关腾玖工程项目管理有限公司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 xml:space="preserve"> 施工 </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8" w:name="bookmark73"/>
      <w:bookmarkEnd w:id="8"/>
      <w:bookmarkStart w:id="9" w:name="bookmark52"/>
      <w:bookmarkEnd w:id="9"/>
      <w:bookmarkStart w:id="10" w:name="bookmark59"/>
      <w:bookmarkEnd w:id="10"/>
      <w:bookmarkStart w:id="11" w:name="_Toc15993"/>
      <w:bookmarkStart w:id="12" w:name="_Toc30132"/>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仁化县大岭工业园。</w:t>
      </w:r>
    </w:p>
    <w:p w14:paraId="45A735E9">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生产厂房及附属配套综合楼含展厅和营销、研发、综合办公室、仓库等用房（含用房外围附属配套基础提升）和项目配套基础设施及节点标志建设。</w:t>
      </w:r>
    </w:p>
    <w:p w14:paraId="45B0CA02">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9"/>
          <w:rFonts w:hint="eastAsia" w:ascii="宋体" w:hAnsi="宋体" w:eastAsia="宋体" w:cs="宋体"/>
          <w:color w:val="auto"/>
          <w:kern w:val="0"/>
          <w:sz w:val="24"/>
          <w:szCs w:val="24"/>
          <w:highlight w:val="none"/>
        </w:rPr>
        <w:t>：</w:t>
      </w:r>
      <w:r>
        <w:rPr>
          <w:rStyle w:val="19"/>
          <w:rFonts w:hint="eastAsia" w:ascii="宋体" w:hAnsi="宋体" w:eastAsia="宋体" w:cs="宋体"/>
          <w:color w:val="auto"/>
          <w:kern w:val="0"/>
          <w:sz w:val="24"/>
          <w:szCs w:val="24"/>
          <w:highlight w:val="none"/>
          <w:u w:val="single"/>
          <w:lang w:val="en-US" w:eastAsia="zh-CN"/>
        </w:rPr>
        <w:t>项目概算总投资1892.81万元，其中工程费用1061万元，主要建设内容为生产厂房及附属配套综合楼展厅和营销、研发、综合办公室、仓库等用房（含用房外围附属配套基础提升）638万元和项目配套基础设施及节点标志建设423万元。设备费646万元，工程建设其他费用130.68万元</w:t>
      </w:r>
      <w:r>
        <w:rPr>
          <w:rFonts w:hint="eastAsia" w:ascii="宋体" w:hAnsi="宋体" w:eastAsia="宋体" w:cs="宋体"/>
          <w:color w:val="auto"/>
          <w:sz w:val="24"/>
          <w:szCs w:val="24"/>
          <w:highlight w:val="none"/>
          <w:u w:val="single"/>
          <w:lang w:val="en-US" w:eastAsia="zh-CN"/>
        </w:rPr>
        <w:t>。</w:t>
      </w:r>
    </w:p>
    <w:p w14:paraId="76EA2F0B">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spacing w:before="152" w:line="36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spacing w:before="134" w:line="360" w:lineRule="auto"/>
        <w:ind w:left="496"/>
        <w:outlineLvl w:val="9"/>
        <w:rPr>
          <w:rFonts w:hint="eastAsia" w:ascii="宋体" w:hAnsi="宋体" w:eastAsia="宋体" w:cs="宋体"/>
          <w:color w:val="auto"/>
          <w:sz w:val="24"/>
          <w:szCs w:val="24"/>
          <w:highlight w:val="none"/>
        </w:rPr>
      </w:pPr>
      <w:bookmarkStart w:id="13" w:name="_Toc28202"/>
      <w:bookmarkStart w:id="14" w:name="_Toc14190"/>
      <w:bookmarkStart w:id="15" w:name="_Toc20855"/>
      <w:bookmarkStart w:id="16" w:name="_Toc24593"/>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spacing w:before="151" w:line="360" w:lineRule="auto"/>
        <w:ind w:left="13" w:right="65" w:firstLine="5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spacing w:before="22"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wordWrap w:val="0"/>
        <w:adjustRightInd w:val="0"/>
        <w:snapToGrid w:val="0"/>
        <w:spacing w:line="360" w:lineRule="auto"/>
        <w:ind w:firstLine="482" w:firstLineChars="200"/>
        <w:jc w:val="left"/>
        <w:outlineLvl w:val="2"/>
        <w:rPr>
          <w:rFonts w:hint="eastAsia" w:ascii="宋体" w:hAnsi="宋体" w:eastAsia="宋体" w:cs="宋体"/>
          <w:b w:val="0"/>
          <w:bCs w:val="0"/>
          <w:color w:val="auto"/>
          <w:sz w:val="24"/>
          <w:szCs w:val="24"/>
          <w:highlight w:val="none"/>
        </w:rPr>
      </w:pPr>
      <w:bookmarkStart w:id="17" w:name="_Toc1761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2.1</w:t>
      </w:r>
      <w:r>
        <w:rPr>
          <w:rStyle w:val="19"/>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wordWrap w:val="0"/>
        <w:adjustRightInd w:val="0"/>
        <w:snapToGrid w:val="0"/>
        <w:spacing w:line="360" w:lineRule="auto"/>
        <w:ind w:firstLine="482" w:firstLineChars="200"/>
        <w:rPr>
          <w:rStyle w:val="19"/>
          <w:rFonts w:hint="eastAsia" w:ascii="宋体" w:hAnsi="宋体" w:eastAsia="宋体" w:cs="宋体"/>
          <w:b w:val="0"/>
          <w:bCs w:val="0"/>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 </w:t>
      </w:r>
      <w:r>
        <w:rPr>
          <w:rStyle w:val="19"/>
          <w:rFonts w:hint="eastAsia" w:ascii="宋体" w:hAnsi="宋体" w:eastAsia="宋体" w:cs="宋体"/>
          <w:b w:val="0"/>
          <w:bCs w:val="0"/>
          <w:color w:val="auto"/>
          <w:kern w:val="0"/>
          <w:sz w:val="24"/>
          <w:szCs w:val="24"/>
          <w:highlight w:val="none"/>
          <w:lang w:val="en-US" w:eastAsia="zh-CN"/>
        </w:rPr>
        <w:t>资格资质要求</w:t>
      </w:r>
    </w:p>
    <w:p w14:paraId="62376B4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6CD5160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43527F0">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具有建设行政主管部门颁发的建筑工程施工总承包叁级(含叁级)以上资质。</w:t>
      </w:r>
    </w:p>
    <w:p w14:paraId="1396A9A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建筑工程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36A262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 建筑工程</w:t>
      </w:r>
      <w:r>
        <w:rPr>
          <w:rFonts w:hint="eastAsia" w:ascii="宋体" w:hAnsi="宋体" w:eastAsia="宋体" w:cs="宋体"/>
          <w:b w:val="0"/>
          <w:bCs w:val="0"/>
          <w:color w:val="auto"/>
          <w:sz w:val="24"/>
          <w:szCs w:val="24"/>
          <w:highlight w:val="none"/>
          <w:lang w:val="en-US" w:eastAsia="zh-CN"/>
        </w:rPr>
        <w:t>类相关专业中级或以上技术职称。</w:t>
      </w:r>
    </w:p>
    <w:p w14:paraId="3C9096CE">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0DD0FC">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1"/>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1"/>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5"/>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698"/>
        <w:gridCol w:w="3792"/>
      </w:tblGrid>
      <w:tr w14:paraId="2757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674" w:type="dxa"/>
            <w:vAlign w:val="center"/>
          </w:tcPr>
          <w:p w14:paraId="7EC479A8">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4698" w:type="dxa"/>
            <w:vAlign w:val="center"/>
          </w:tcPr>
          <w:p w14:paraId="7E14507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792" w:type="dxa"/>
            <w:vAlign w:val="center"/>
          </w:tcPr>
          <w:p w14:paraId="52C2BA5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27CB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4" w:type="dxa"/>
            <w:vAlign w:val="center"/>
          </w:tcPr>
          <w:p w14:paraId="39A00493">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4698" w:type="dxa"/>
            <w:vAlign w:val="center"/>
          </w:tcPr>
          <w:p w14:paraId="4E357E0E">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仁化县丹霞旅游经济开发试验区管理委员会</w:t>
            </w:r>
          </w:p>
        </w:tc>
        <w:tc>
          <w:tcPr>
            <w:tcW w:w="3792" w:type="dxa"/>
            <w:vAlign w:val="center"/>
          </w:tcPr>
          <w:p w14:paraId="7C7A6FCC">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2A64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4" w:type="dxa"/>
            <w:vAlign w:val="center"/>
          </w:tcPr>
          <w:p w14:paraId="2C2C8F5E">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4698" w:type="dxa"/>
            <w:vAlign w:val="center"/>
          </w:tcPr>
          <w:p w14:paraId="190490FE">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韶关腾玖工程项目管理有限公司</w:t>
            </w:r>
          </w:p>
        </w:tc>
        <w:tc>
          <w:tcPr>
            <w:tcW w:w="3792" w:type="dxa"/>
            <w:vAlign w:val="center"/>
          </w:tcPr>
          <w:p w14:paraId="4CEDE472">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2971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4" w:type="dxa"/>
            <w:vAlign w:val="center"/>
          </w:tcPr>
          <w:p w14:paraId="2E334B7D">
            <w:pPr>
              <w:pStyle w:val="21"/>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4698" w:type="dxa"/>
            <w:vAlign w:val="center"/>
          </w:tcPr>
          <w:p w14:paraId="73AACB47">
            <w:pPr>
              <w:pStyle w:val="21"/>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中核大地生态科技有限公司</w:t>
            </w:r>
          </w:p>
        </w:tc>
        <w:tc>
          <w:tcPr>
            <w:tcW w:w="3792" w:type="dxa"/>
            <w:vAlign w:val="center"/>
          </w:tcPr>
          <w:p w14:paraId="4649AE2F">
            <w:pPr>
              <w:pStyle w:val="21"/>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勘察单位</w:t>
            </w:r>
          </w:p>
        </w:tc>
      </w:tr>
      <w:tr w14:paraId="3748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4" w:type="dxa"/>
            <w:vAlign w:val="center"/>
          </w:tcPr>
          <w:p w14:paraId="54E5EC69">
            <w:pPr>
              <w:pStyle w:val="21"/>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4</w:t>
            </w:r>
          </w:p>
        </w:tc>
        <w:tc>
          <w:tcPr>
            <w:tcW w:w="4698" w:type="dxa"/>
            <w:vAlign w:val="center"/>
          </w:tcPr>
          <w:p w14:paraId="77CA00A6">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val="en-US" w:eastAsia="zh-CN"/>
              </w:rPr>
              <w:t>广东宝骏工程咨询有限公司</w:t>
            </w:r>
          </w:p>
        </w:tc>
        <w:tc>
          <w:tcPr>
            <w:tcW w:w="3792" w:type="dxa"/>
            <w:vAlign w:val="center"/>
          </w:tcPr>
          <w:p w14:paraId="315E44B5">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06E2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4" w:type="dxa"/>
            <w:vAlign w:val="center"/>
          </w:tcPr>
          <w:p w14:paraId="35A468AC">
            <w:pPr>
              <w:pStyle w:val="21"/>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5</w:t>
            </w:r>
          </w:p>
        </w:tc>
        <w:tc>
          <w:tcPr>
            <w:tcW w:w="4698" w:type="dxa"/>
            <w:vAlign w:val="center"/>
          </w:tcPr>
          <w:p w14:paraId="7EF586F8">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仁化县住房和城乡建设管理局</w:t>
            </w:r>
          </w:p>
        </w:tc>
        <w:tc>
          <w:tcPr>
            <w:tcW w:w="3792" w:type="dxa"/>
            <w:vAlign w:val="center"/>
          </w:tcPr>
          <w:p w14:paraId="189D7971">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为本招标项目的监督单位</w:t>
            </w:r>
          </w:p>
        </w:tc>
      </w:tr>
      <w:tr w14:paraId="7073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4" w:type="dxa"/>
            <w:vAlign w:val="center"/>
          </w:tcPr>
          <w:p w14:paraId="0E72E8F8">
            <w:pPr>
              <w:pStyle w:val="21"/>
              <w:wordWrap w:val="0"/>
              <w:adjustRightInd w:val="0"/>
              <w:snapToGrid w:val="0"/>
              <w:spacing w:line="340" w:lineRule="exact"/>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6</w:t>
            </w:r>
          </w:p>
        </w:tc>
        <w:tc>
          <w:tcPr>
            <w:tcW w:w="4698" w:type="dxa"/>
            <w:vAlign w:val="center"/>
          </w:tcPr>
          <w:p w14:paraId="47B1F305">
            <w:pPr>
              <w:wordWrap w:val="0"/>
              <w:adjustRightInd w:val="0"/>
              <w:snapToGrid w:val="0"/>
              <w:spacing w:line="240" w:lineRule="auto"/>
              <w:jc w:val="left"/>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韶关锦成建设工程监理有限公司</w:t>
            </w:r>
          </w:p>
        </w:tc>
        <w:tc>
          <w:tcPr>
            <w:tcW w:w="3792" w:type="dxa"/>
            <w:vAlign w:val="center"/>
          </w:tcPr>
          <w:p w14:paraId="5563AC92">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为本招标项目的监理单位</w:t>
            </w:r>
          </w:p>
        </w:tc>
      </w:tr>
    </w:tbl>
    <w:p w14:paraId="7FDEB427">
      <w:pPr>
        <w:spacing w:line="93" w:lineRule="auto"/>
        <w:rPr>
          <w:rFonts w:hint="eastAsia" w:ascii="宋体" w:hAnsi="宋体" w:eastAsia="宋体" w:cs="宋体"/>
          <w:color w:val="auto"/>
          <w:sz w:val="2"/>
          <w:highlight w:val="none"/>
        </w:rPr>
      </w:pPr>
    </w:p>
    <w:p w14:paraId="44FD298A">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pacing w:before="79" w:line="220" w:lineRule="auto"/>
        <w:ind w:left="715"/>
        <w:outlineLvl w:val="2"/>
        <w:rPr>
          <w:rFonts w:hint="eastAsia" w:ascii="宋体" w:hAnsi="宋体" w:eastAsia="宋体" w:cs="宋体"/>
          <w:color w:val="auto"/>
          <w:sz w:val="24"/>
          <w:szCs w:val="24"/>
          <w:highlight w:val="none"/>
        </w:rPr>
      </w:pPr>
      <w:bookmarkStart w:id="19" w:name="_Toc7079"/>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 xml:space="preserve">  //ygp.gdzwfw.gov.cn/ggz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业务咨询电话：0751-8633211、8633071。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10万元</w:t>
      </w:r>
      <w:r>
        <w:rPr>
          <w:rFonts w:hint="eastAsia" w:ascii="宋体" w:hAnsi="宋体" w:eastAsia="宋体" w:cs="宋体"/>
          <w:color w:val="auto"/>
          <w:spacing w:val="-1"/>
          <w:sz w:val="24"/>
          <w:szCs w:val="24"/>
          <w:highlight w:val="none"/>
        </w:rPr>
        <w:t>人民币的投标保证。 联合体投标的，由联合体牵头人</w:t>
      </w:r>
      <w:r>
        <w:rPr>
          <w:rFonts w:hint="eastAsia" w:ascii="宋体" w:hAnsi="宋体" w:eastAsia="宋体" w:cs="宋体"/>
          <w:color w:val="auto"/>
          <w:spacing w:val="-3"/>
          <w:sz w:val="24"/>
          <w:szCs w:val="24"/>
          <w:highlight w:val="none"/>
        </w:rPr>
        <w:t>缴纳。</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2" w:name="bookmark64"/>
      <w:bookmarkEnd w:id="22"/>
      <w:bookmarkStart w:id="23" w:name="bookmark78"/>
      <w:bookmarkEnd w:id="23"/>
      <w:bookmarkStart w:id="24" w:name="_Toc15498"/>
      <w:bookmarkStart w:id="25" w:name="_Toc16717"/>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492DB599">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90个日历天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pacing w:before="78" w:line="219" w:lineRule="auto"/>
        <w:ind w:left="488"/>
        <w:outlineLvl w:val="2"/>
        <w:rPr>
          <w:rFonts w:hint="eastAsia" w:ascii="宋体" w:hAnsi="宋体" w:eastAsia="宋体" w:cs="宋体"/>
          <w:color w:val="auto"/>
          <w:sz w:val="24"/>
          <w:szCs w:val="24"/>
          <w:highlight w:val="none"/>
        </w:rPr>
      </w:pPr>
      <w:bookmarkStart w:id="26" w:name="_Toc11737"/>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达到《建筑工程施工质量验收统一标准》(GB50300-2013)并且合格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规定执行，在保修期内因施工质量问题而造成返修，一切费用由中标人负责。中标人 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 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28" w:name="_Toc31725"/>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C828FE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F05CB4A">
      <w:pPr>
        <w:spacing w:before="155" w:line="324" w:lineRule="auto"/>
        <w:ind w:left="12" w:right="99"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仁化县 </w:t>
      </w:r>
      <w:r>
        <w:rPr>
          <w:rFonts w:hint="eastAsia" w:ascii="宋体" w:hAnsi="宋体" w:eastAsia="宋体" w:cs="宋体"/>
          <w:color w:val="auto"/>
          <w:spacing w:val="-2"/>
          <w:sz w:val="24"/>
          <w:szCs w:val="24"/>
          <w:highlight w:val="none"/>
        </w:rPr>
        <w:t>基建工程水、电计费</w:t>
      </w:r>
      <w:r>
        <w:rPr>
          <w:rFonts w:hint="eastAsia" w:ascii="宋体" w:hAnsi="宋体" w:eastAsia="宋体" w:cs="宋体"/>
          <w:color w:val="auto"/>
          <w:spacing w:val="-3"/>
          <w:sz w:val="24"/>
          <w:szCs w:val="24"/>
          <w:highlight w:val="none"/>
        </w:rPr>
        <w:t>标准计算并由中标人缴纳。</w:t>
      </w:r>
    </w:p>
    <w:p w14:paraId="189BF34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29077E9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B002D65">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1" w:name="bookmark67"/>
      <w:bookmarkEnd w:id="31"/>
      <w:bookmarkStart w:id="32" w:name="bookmark69"/>
      <w:bookmarkEnd w:id="32"/>
      <w:bookmarkStart w:id="33" w:name="bookmark81"/>
      <w:bookmarkEnd w:id="33"/>
      <w:bookmarkStart w:id="34" w:name="_Toc4600"/>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372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rPr>
        <w:t>招标控制价及</w:t>
      </w:r>
      <w:bookmarkEnd w:id="36"/>
      <w:bookmarkEnd w:id="37"/>
      <w:r>
        <w:rPr>
          <w:rFonts w:hint="eastAsia" w:ascii="宋体" w:hAnsi="宋体" w:eastAsia="宋体" w:cs="宋体"/>
          <w:b/>
          <w:bCs/>
          <w:color w:val="auto"/>
          <w:spacing w:val="-1"/>
          <w:sz w:val="24"/>
          <w:szCs w:val="24"/>
          <w:highlight w:val="none"/>
          <w:lang w:eastAsia="zh-CN"/>
        </w:rPr>
        <w:t>招标控制价</w:t>
      </w:r>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rPr>
        <w:t>招标控制价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2024）》。具体包括：执行《广东省房屋建筑与装饰工程综合定额（2018）》、《广东省市政工程综合定额（2018）》、《广东省通用安装工程综合定额（2018）》，不足部分参考相应工程定额</w:t>
      </w:r>
      <w:r>
        <w:rPr>
          <w:rFonts w:hint="eastAsia" w:ascii="宋体" w:hAnsi="宋体" w:eastAsia="宋体" w:cs="宋体"/>
          <w:color w:val="auto"/>
          <w:spacing w:val="-1"/>
          <w:sz w:val="24"/>
          <w:szCs w:val="24"/>
          <w:highlight w:val="none"/>
        </w:rPr>
        <w:t>；</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3D28E14A">
      <w:pPr>
        <w:spacing w:before="79" w:line="333" w:lineRule="auto"/>
        <w:ind w:firstLine="482" w:firstLineChars="200"/>
        <w:jc w:val="both"/>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Theme="minorEastAsia" w:hAnsiTheme="minorEastAsia" w:eastAsiaTheme="minorEastAsia" w:cstheme="minorEastAsia"/>
          <w:b/>
          <w:bCs/>
          <w:snapToGrid w:val="0"/>
          <w:color w:val="auto"/>
          <w:kern w:val="0"/>
          <w:sz w:val="24"/>
          <w:szCs w:val="24"/>
          <w:highlight w:val="none"/>
          <w:lang w:eastAsia="zh-CN"/>
        </w:rPr>
        <w:t>本招标项目招标控制价为人民币（大写）</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u w:val="single"/>
          <w:lang w:eastAsia="zh-CN"/>
        </w:rPr>
        <w:t>玖佰陆拾贰万肆仟贰佰肆拾柒元整（¥9624247</w:t>
      </w:r>
      <w:r>
        <w:rPr>
          <w:rFonts w:hint="eastAsia" w:asciiTheme="minorEastAsia" w:hAnsiTheme="minorEastAsia" w:eastAsiaTheme="minorEastAsia" w:cstheme="minorEastAsia"/>
          <w:snapToGrid w:val="0"/>
          <w:color w:val="auto"/>
          <w:kern w:val="0"/>
          <w:sz w:val="24"/>
          <w:szCs w:val="24"/>
          <w:highlight w:val="none"/>
          <w:u w:val="single"/>
          <w:lang w:val="en-US" w:eastAsia="zh-CN"/>
        </w:rPr>
        <w:t>.00</w:t>
      </w:r>
      <w:r>
        <w:rPr>
          <w:rFonts w:hint="eastAsia" w:asciiTheme="minorEastAsia" w:hAnsiTheme="minorEastAsia" w:eastAsiaTheme="minorEastAsia" w:cstheme="minorEastAsia"/>
          <w:snapToGrid w:val="0"/>
          <w:color w:val="auto"/>
          <w:kern w:val="0"/>
          <w:sz w:val="24"/>
          <w:szCs w:val="24"/>
          <w:highlight w:val="none"/>
          <w:u w:val="single"/>
          <w:lang w:eastAsia="zh-CN"/>
        </w:rPr>
        <w:t>元），其中安全生产措施费为¥ 195833.94元，暂列金额（统一报价）为：¥487262.59元，暂估价（统一报价）为：567960</w:t>
      </w:r>
      <w:r>
        <w:rPr>
          <w:rFonts w:hint="eastAsia" w:asciiTheme="minorEastAsia" w:hAnsiTheme="minorEastAsia" w:eastAsiaTheme="minorEastAsia" w:cstheme="minorEastAsia"/>
          <w:snapToGrid w:val="0"/>
          <w:color w:val="auto"/>
          <w:kern w:val="0"/>
          <w:sz w:val="24"/>
          <w:szCs w:val="24"/>
          <w:highlight w:val="none"/>
          <w:u w:val="single"/>
          <w:lang w:val="en-US" w:eastAsia="zh-CN"/>
        </w:rPr>
        <w:t>.00</w:t>
      </w:r>
      <w:r>
        <w:rPr>
          <w:rFonts w:hint="eastAsia" w:asciiTheme="minorEastAsia" w:hAnsiTheme="minorEastAsia" w:eastAsiaTheme="minorEastAsia" w:cstheme="minorEastAsia"/>
          <w:snapToGrid w:val="0"/>
          <w:color w:val="auto"/>
          <w:kern w:val="0"/>
          <w:sz w:val="24"/>
          <w:szCs w:val="24"/>
          <w:highlight w:val="none"/>
          <w:u w:val="single"/>
          <w:lang w:eastAsia="zh-CN"/>
        </w:rPr>
        <w:t>元</w:t>
      </w:r>
      <w:r>
        <w:rPr>
          <w:rFonts w:hint="eastAsia" w:ascii="宋体" w:hAnsi="宋体" w:eastAsia="宋体" w:cs="宋体"/>
          <w:color w:val="auto"/>
          <w:sz w:val="24"/>
          <w:szCs w:val="24"/>
          <w:highlight w:val="none"/>
          <w:u w:val="single"/>
        </w:rPr>
        <w:t>。</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98C44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39" w:name="_Toc27885"/>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CB59245">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2024）》。具体包括：《广东省建设工程计价依据（2024）》。具体包括：执行《广东省房屋建筑与装饰工程综合定额（2018）》、《广东省市政工程综合定额（2018）》、《广东省通用安装工程综合定额（2018）》，不足部分参考相应工程定额</w:t>
      </w:r>
      <w:r>
        <w:rPr>
          <w:rFonts w:hint="eastAsia" w:ascii="宋体" w:hAnsi="宋体" w:eastAsia="宋体" w:cs="宋体"/>
          <w:color w:val="auto"/>
          <w:spacing w:val="-1"/>
          <w:sz w:val="24"/>
          <w:szCs w:val="24"/>
          <w:highlight w:val="none"/>
        </w:rPr>
        <w:t>；</w:t>
      </w:r>
    </w:p>
    <w:p w14:paraId="4CCDAD2F">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4753B7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05B0490">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26166"/>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717359E1">
      <w:pPr>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0CBE0BD0">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149EA5DD">
      <w:pPr>
        <w:spacing w:before="155" w:line="219" w:lineRule="auto"/>
        <w:ind w:left="500"/>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46"/>
      <w:bookmarkEnd w:id="47"/>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8C0C275">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 xml:space="preserve">10.2.1  </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5"/>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49"/>
      <w:bookmarkEnd w:id="50"/>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0D903CB7">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清单计价规范》（GB50500—</w:t>
      </w:r>
    </w:p>
    <w:p w14:paraId="19D1E9E0">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 xml:space="preserve">10.4.2  </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02DC3960">
      <w:pPr>
        <w:spacing w:before="78" w:line="221" w:lineRule="auto"/>
        <w:ind w:left="496"/>
        <w:outlineLvl w:val="2"/>
        <w:rPr>
          <w:rFonts w:hint="eastAsia" w:ascii="宋体" w:hAnsi="宋体" w:eastAsia="宋体" w:cs="宋体"/>
          <w:color w:val="auto"/>
          <w:sz w:val="24"/>
          <w:szCs w:val="24"/>
          <w:highlight w:val="none"/>
        </w:rPr>
      </w:pPr>
      <w:bookmarkStart w:id="54" w:name="_Toc19146"/>
      <w:bookmarkStart w:id="55"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4"/>
      <w:bookmarkEnd w:id="55"/>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6" w:name="_Toc11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7" w:name="_Toc29834"/>
      <w:r>
        <w:rPr>
          <w:rFonts w:hint="eastAsia" w:ascii="宋体" w:hAnsi="宋体" w:eastAsia="宋体" w:cs="宋体"/>
          <w:b/>
          <w:bCs/>
          <w:color w:val="auto"/>
          <w:spacing w:val="-4"/>
          <w:sz w:val="24"/>
          <w:szCs w:val="24"/>
          <w:highlight w:val="none"/>
        </w:rPr>
        <w:t>电子投标及投标解密失败及突发情况的补救方案</w:t>
      </w:r>
      <w:bookmarkEnd w:id="56"/>
      <w:bookmarkEnd w:id="57"/>
    </w:p>
    <w:p w14:paraId="6462F20A">
      <w:pPr>
        <w:spacing w:before="78" w:line="220" w:lineRule="auto"/>
        <w:ind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8" w:name="bookmark122"/>
      <w:bookmarkEnd w:id="58"/>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59" w:name="_Toc27195"/>
      <w:bookmarkStart w:id="60" w:name="_Toc30506"/>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59"/>
      <w:bookmarkEnd w:id="60"/>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1" w:name="_Toc22047"/>
      <w:bookmarkStart w:id="62" w:name="_Toc17939"/>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1"/>
      <w:bookmarkEnd w:id="62"/>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3" w:name="bookmark123"/>
      <w:bookmarkEnd w:id="63"/>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4" w:name="_Toc8314"/>
      <w:bookmarkStart w:id="65" w:name="_Toc15587"/>
      <w:bookmarkStart w:id="66" w:name="_Toc10685"/>
      <w:bookmarkStart w:id="67" w:name="_Toc10291"/>
      <w:r>
        <w:rPr>
          <w:rFonts w:hint="eastAsia" w:ascii="宋体" w:hAnsi="宋体" w:eastAsia="宋体" w:cs="宋体"/>
          <w:color w:val="auto"/>
          <w:spacing w:val="-1"/>
          <w:sz w:val="24"/>
          <w:szCs w:val="24"/>
          <w:highlight w:val="none"/>
        </w:rPr>
        <w:t>（1）主持人（招标人代表或招标人授权的招标代理机构人员）宣读开标纪律。</w:t>
      </w:r>
      <w:bookmarkEnd w:id="64"/>
      <w:bookmarkEnd w:id="65"/>
      <w:bookmarkEnd w:id="66"/>
      <w:bookmarkEnd w:id="67"/>
    </w:p>
    <w:p w14:paraId="5EAC246A">
      <w:pPr>
        <w:spacing w:before="181" w:line="219" w:lineRule="auto"/>
        <w:ind w:left="501"/>
        <w:outlineLvl w:val="9"/>
        <w:rPr>
          <w:rFonts w:hint="eastAsia" w:ascii="宋体" w:hAnsi="宋体" w:eastAsia="宋体" w:cs="宋体"/>
          <w:color w:val="auto"/>
          <w:sz w:val="24"/>
          <w:szCs w:val="24"/>
          <w:highlight w:val="none"/>
        </w:rPr>
      </w:pPr>
      <w:bookmarkStart w:id="68" w:name="_Toc30853"/>
      <w:bookmarkStart w:id="69" w:name="_Toc16292"/>
      <w:bookmarkStart w:id="70" w:name="_Toc2011"/>
      <w:bookmarkStart w:id="71" w:name="_Toc20238"/>
      <w:r>
        <w:rPr>
          <w:rFonts w:hint="eastAsia" w:ascii="宋体" w:hAnsi="宋体" w:eastAsia="宋体" w:cs="宋体"/>
          <w:color w:val="auto"/>
          <w:spacing w:val="-1"/>
          <w:sz w:val="24"/>
          <w:szCs w:val="24"/>
          <w:highlight w:val="none"/>
        </w:rPr>
        <w:t>（2）主持人宣布唱标人、记录人、见证人、监督人等有关人员姓名。</w:t>
      </w:r>
      <w:bookmarkEnd w:id="68"/>
      <w:bookmarkEnd w:id="69"/>
      <w:bookmarkEnd w:id="70"/>
      <w:bookmarkEnd w:id="71"/>
    </w:p>
    <w:p w14:paraId="7443DF73">
      <w:pPr>
        <w:spacing w:before="183" w:line="219" w:lineRule="auto"/>
        <w:ind w:left="501"/>
        <w:outlineLvl w:val="9"/>
        <w:rPr>
          <w:rFonts w:hint="eastAsia" w:ascii="宋体" w:hAnsi="宋体" w:eastAsia="宋体" w:cs="宋体"/>
          <w:color w:val="auto"/>
          <w:sz w:val="24"/>
          <w:szCs w:val="24"/>
          <w:highlight w:val="none"/>
        </w:rPr>
      </w:pPr>
      <w:bookmarkStart w:id="72" w:name="_Toc31716"/>
      <w:bookmarkStart w:id="73" w:name="_Toc26494"/>
      <w:bookmarkStart w:id="74" w:name="_Toc1974"/>
      <w:bookmarkStart w:id="75"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2"/>
      <w:bookmarkEnd w:id="73"/>
      <w:bookmarkEnd w:id="74"/>
      <w:bookmarkEnd w:id="75"/>
    </w:p>
    <w:p w14:paraId="3324CC32">
      <w:pPr>
        <w:spacing w:before="181" w:line="219" w:lineRule="auto"/>
        <w:ind w:left="501"/>
        <w:outlineLvl w:val="9"/>
        <w:rPr>
          <w:rFonts w:hint="eastAsia" w:ascii="宋体" w:hAnsi="宋体" w:eastAsia="宋体" w:cs="宋体"/>
          <w:color w:val="auto"/>
          <w:sz w:val="24"/>
          <w:szCs w:val="24"/>
          <w:highlight w:val="none"/>
        </w:rPr>
      </w:pPr>
      <w:bookmarkStart w:id="76" w:name="_Toc27967"/>
      <w:bookmarkStart w:id="77" w:name="_Toc20559"/>
      <w:bookmarkStart w:id="78" w:name="_Toc8179"/>
      <w:bookmarkStart w:id="79" w:name="_Toc15860"/>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6"/>
      <w:bookmarkEnd w:id="77"/>
      <w:bookmarkEnd w:id="78"/>
      <w:bookmarkEnd w:id="79"/>
    </w:p>
    <w:p w14:paraId="2BAFEA97">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0" w:name="_Toc28812"/>
      <w:bookmarkStart w:id="81" w:name="_Toc28266"/>
      <w:bookmarkStart w:id="82" w:name="_Toc2199"/>
      <w:bookmarkStart w:id="83"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3"/>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4" w:name="_Toc961"/>
      <w:bookmarkStart w:id="85" w:name="_Toc4537"/>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4"/>
      <w:bookmarkEnd w:id="85"/>
    </w:p>
    <w:p w14:paraId="62E96C15">
      <w:pPr>
        <w:spacing w:before="78" w:line="331" w:lineRule="auto"/>
        <w:ind w:left="8" w:right="65" w:firstLine="480"/>
        <w:rPr>
          <w:rFonts w:hint="eastAsia" w:ascii="宋体" w:hAnsi="宋体" w:eastAsia="宋体" w:cs="宋体"/>
          <w:color w:val="auto"/>
          <w:sz w:val="24"/>
          <w:szCs w:val="24"/>
          <w:highlight w:val="none"/>
        </w:rPr>
      </w:pPr>
      <w:bookmarkStart w:id="86" w:name="bookmark124"/>
      <w:bookmarkEnd w:id="86"/>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7E586CA1">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029A4248">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4433A9EB">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87" w:name="bookmark125"/>
      <w:bookmarkEnd w:id="87"/>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资格评审事项包括：</w:t>
      </w:r>
    </w:p>
    <w:p w14:paraId="420CFAF4">
      <w:pPr>
        <w:spacing w:before="152" w:line="315" w:lineRule="auto"/>
        <w:ind w:left="231"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 xml:space="preserve">2.4 </w:t>
      </w:r>
      <w:r>
        <w:rPr>
          <w:rFonts w:hint="eastAsia" w:ascii="宋体" w:hAnsi="宋体" w:eastAsia="宋体" w:cs="宋体"/>
          <w:color w:val="auto"/>
          <w:spacing w:val="-4"/>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”规定。</w:t>
      </w:r>
    </w:p>
    <w:p w14:paraId="7B94C810">
      <w:pPr>
        <w:spacing w:before="155" w:line="21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40BDBD60">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w:t>
      </w:r>
      <w:r>
        <w:rPr>
          <w:rFonts w:hint="eastAsia" w:ascii="宋体" w:hAnsi="宋体" w:eastAsia="宋体" w:cs="宋体"/>
          <w:color w:val="auto"/>
          <w:spacing w:val="1"/>
          <w:sz w:val="24"/>
          <w:szCs w:val="24"/>
          <w:highlight w:val="none"/>
        </w:rPr>
        <w:t>资质证书、安全生产</w:t>
      </w:r>
      <w:r>
        <w:rPr>
          <w:rFonts w:hint="eastAsia" w:ascii="宋体" w:hAnsi="宋体" w:eastAsia="宋体" w:cs="宋体"/>
          <w:color w:val="auto"/>
          <w:sz w:val="24"/>
          <w:szCs w:val="24"/>
          <w:highlight w:val="none"/>
        </w:rPr>
        <w:t>许可证</w:t>
      </w:r>
      <w:r>
        <w:rPr>
          <w:rFonts w:hint="eastAsia" w:ascii="宋体" w:hAnsi="宋体" w:eastAsia="宋体" w:cs="宋体"/>
          <w:color w:val="auto"/>
          <w:position w:val="3"/>
          <w:sz w:val="24"/>
          <w:szCs w:val="24"/>
          <w:highlight w:val="none"/>
        </w:rPr>
        <w:t>是否合法、有效、</w:t>
      </w:r>
      <w:r>
        <w:rPr>
          <w:rFonts w:hint="eastAsia" w:ascii="宋体" w:hAnsi="宋体" w:eastAsia="宋体" w:cs="宋体"/>
          <w:color w:val="auto"/>
          <w:spacing w:val="-1"/>
          <w:position w:val="3"/>
          <w:sz w:val="24"/>
          <w:szCs w:val="24"/>
          <w:highlight w:val="none"/>
        </w:rPr>
        <w:t>准确。</w:t>
      </w:r>
    </w:p>
    <w:p w14:paraId="11C2617E">
      <w:pPr>
        <w:spacing w:before="144"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3E1BF7FD">
      <w:pPr>
        <w:spacing w:before="151" w:line="315" w:lineRule="auto"/>
        <w:ind w:left="11"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1BFF6972">
      <w:pPr>
        <w:spacing w:before="156" w:line="298"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01C6781B">
      <w:pPr>
        <w:spacing w:before="155" w:line="360" w:lineRule="auto"/>
        <w:ind w:left="8" w:right="2"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bookmarkStart w:id="88"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8"/>
    </w:p>
    <w:p w14:paraId="540DEAA8">
      <w:pPr>
        <w:spacing w:before="40" w:line="360" w:lineRule="auto"/>
        <w:ind w:left="501"/>
        <w:outlineLvl w:val="9"/>
        <w:rPr>
          <w:rFonts w:hint="eastAsia" w:ascii="宋体" w:hAnsi="宋体" w:eastAsia="宋体" w:cs="宋体"/>
          <w:color w:val="auto"/>
          <w:sz w:val="24"/>
          <w:szCs w:val="24"/>
          <w:highlight w:val="none"/>
        </w:rPr>
      </w:pPr>
      <w:bookmarkStart w:id="89" w:name="_Toc13304"/>
      <w:bookmarkStart w:id="90" w:name="_Toc23632"/>
      <w:bookmarkStart w:id="91" w:name="_Toc4914"/>
      <w:bookmarkStart w:id="92" w:name="_Toc20481"/>
      <w:r>
        <w:rPr>
          <w:rFonts w:hint="eastAsia" w:ascii="宋体" w:hAnsi="宋体" w:eastAsia="宋体" w:cs="宋体"/>
          <w:color w:val="auto"/>
          <w:spacing w:val="-1"/>
          <w:sz w:val="24"/>
          <w:szCs w:val="24"/>
          <w:highlight w:val="none"/>
        </w:rPr>
        <w:t>（1）各分册是否按招标文件规定加盖电子印章。</w:t>
      </w:r>
      <w:bookmarkEnd w:id="89"/>
      <w:bookmarkEnd w:id="90"/>
      <w:bookmarkEnd w:id="91"/>
      <w:bookmarkEnd w:id="92"/>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3" w:name="_Toc27432"/>
      <w:bookmarkStart w:id="94" w:name="_Toc28409"/>
      <w:bookmarkStart w:id="95" w:name="_Toc10806"/>
      <w:bookmarkStart w:id="96"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3"/>
      <w:bookmarkEnd w:id="94"/>
      <w:bookmarkEnd w:id="95"/>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6"/>
    </w:p>
    <w:p w14:paraId="2A017BF2">
      <w:pPr>
        <w:spacing w:before="15" w:line="360" w:lineRule="auto"/>
        <w:ind w:right="2" w:firstLine="484" w:firstLineChars="200"/>
        <w:jc w:val="both"/>
        <w:outlineLvl w:val="9"/>
        <w:rPr>
          <w:rFonts w:hint="eastAsia" w:ascii="宋体" w:hAnsi="宋体" w:eastAsia="宋体" w:cs="宋体"/>
          <w:color w:val="auto"/>
          <w:sz w:val="24"/>
          <w:szCs w:val="24"/>
          <w:highlight w:val="none"/>
        </w:rPr>
      </w:pPr>
      <w:bookmarkStart w:id="97" w:name="_Toc15678"/>
      <w:bookmarkStart w:id="98" w:name="_Toc17918"/>
      <w:bookmarkStart w:id="99" w:name="_Toc22691"/>
      <w:bookmarkStart w:id="100" w:name="_Toc9581"/>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施工组织设计采用“暗标</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”方式进行评审的，施工</w:t>
      </w:r>
      <w:r>
        <w:rPr>
          <w:rFonts w:hint="eastAsia" w:ascii="宋体" w:hAnsi="宋体" w:eastAsia="宋体" w:cs="宋体"/>
          <w:color w:val="auto"/>
          <w:sz w:val="24"/>
          <w:szCs w:val="24"/>
          <w:highlight w:val="none"/>
        </w:rPr>
        <w:t>组织设计的规格颜色、</w:t>
      </w:r>
      <w:r>
        <w:rPr>
          <w:rFonts w:hint="eastAsia" w:ascii="宋体" w:hAnsi="宋体" w:eastAsia="宋体" w:cs="宋体"/>
          <w:color w:val="auto"/>
          <w:spacing w:val="-1"/>
          <w:sz w:val="24"/>
          <w:szCs w:val="24"/>
          <w:highlight w:val="none"/>
        </w:rPr>
        <w:t>文字排版、正文篇幅（若有）是否符合规定；其任何</w:t>
      </w:r>
      <w:r>
        <w:rPr>
          <w:rFonts w:hint="eastAsia" w:ascii="宋体" w:hAnsi="宋体" w:eastAsia="宋体" w:cs="宋体"/>
          <w:color w:val="auto"/>
          <w:spacing w:val="-2"/>
          <w:sz w:val="24"/>
          <w:szCs w:val="24"/>
          <w:highlight w:val="none"/>
        </w:rPr>
        <w:t>部位是否出现手写以及涂改、行</w:t>
      </w:r>
      <w:r>
        <w:rPr>
          <w:rFonts w:hint="eastAsia" w:ascii="宋体" w:hAnsi="宋体" w:eastAsia="宋体" w:cs="宋体"/>
          <w:color w:val="auto"/>
          <w:spacing w:val="-1"/>
          <w:sz w:val="24"/>
          <w:szCs w:val="24"/>
          <w:highlight w:val="none"/>
        </w:rPr>
        <w:t>间插字或删除痕迹；其任何部位是否出现投标人的名称和</w:t>
      </w:r>
      <w:r>
        <w:rPr>
          <w:rFonts w:hint="eastAsia" w:ascii="宋体" w:hAnsi="宋体" w:eastAsia="宋体" w:cs="宋体"/>
          <w:color w:val="auto"/>
          <w:spacing w:val="-2"/>
          <w:sz w:val="24"/>
          <w:szCs w:val="24"/>
          <w:highlight w:val="none"/>
        </w:rPr>
        <w:t>其它可识别投标人身份的字</w:t>
      </w:r>
      <w:r>
        <w:rPr>
          <w:rFonts w:hint="eastAsia" w:ascii="宋体" w:hAnsi="宋体" w:eastAsia="宋体" w:cs="宋体"/>
          <w:color w:val="auto"/>
          <w:spacing w:val="-1"/>
          <w:sz w:val="24"/>
          <w:szCs w:val="24"/>
          <w:highlight w:val="none"/>
        </w:rPr>
        <w:t>符、徽标、人员名称以及其他特殊标记。</w:t>
      </w:r>
      <w:bookmarkEnd w:id="97"/>
      <w:bookmarkEnd w:id="98"/>
      <w:bookmarkEnd w:id="99"/>
      <w:bookmarkEnd w:id="100"/>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1" w:name="_Toc16645"/>
      <w:bookmarkStart w:id="102" w:name="_Toc14202"/>
      <w:bookmarkStart w:id="103" w:name="_Toc22642"/>
      <w:bookmarkStart w:id="104" w:name="_Toc22562"/>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1"/>
      <w:bookmarkEnd w:id="102"/>
      <w:bookmarkEnd w:id="103"/>
      <w:bookmarkEnd w:id="104"/>
    </w:p>
    <w:p w14:paraId="7C2C97F5">
      <w:pPr>
        <w:spacing w:before="155" w:line="360"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spacing w:before="158" w:line="360" w:lineRule="auto"/>
        <w:ind w:left="21"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spacing w:before="158" w:line="328" w:lineRule="auto"/>
        <w:ind w:left="9"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招标控制</w:t>
      </w:r>
      <w:r>
        <w:rPr>
          <w:rFonts w:hint="eastAsia" w:ascii="宋体" w:hAnsi="宋体" w:eastAsia="宋体" w:cs="宋体"/>
          <w:b/>
          <w:bCs/>
          <w:color w:val="auto"/>
          <w:spacing w:val="1"/>
          <w:sz w:val="24"/>
          <w:szCs w:val="24"/>
          <w:highlight w:val="none"/>
        </w:rPr>
        <w:t>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5" w:name="bookmark127"/>
      <w:bookmarkEnd w:id="105"/>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应在评标报告中说明判断理由。投标总价下浮率＝（1－投标总价÷招标控制价）×100%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6" w:name="_Toc15367"/>
      <w:bookmarkStart w:id="107" w:name="_Toc18204"/>
      <w:bookmarkStart w:id="108" w:name="_Toc32114"/>
      <w:bookmarkStart w:id="109" w:name="_Toc19814"/>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06"/>
      <w:bookmarkEnd w:id="107"/>
      <w:bookmarkEnd w:id="108"/>
      <w:bookmarkEnd w:id="109"/>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 xml:space="preserve">1 </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9"/>
                    <a:stretch>
                      <a:fillRect/>
                    </a:stretch>
                  </pic:blipFill>
                  <pic:spPr>
                    <a:xfrm>
                      <a:off x="0" y="0"/>
                      <a:ext cx="6350" cy="279400"/>
                    </a:xfrm>
                    <a:prstGeom prst="rect">
                      <a:avLst/>
                    </a:prstGeom>
                    <a:noFill/>
                    <a:ln>
                      <a:noFill/>
                    </a:ln>
                  </pic:spPr>
                </pic:pic>
              </a:graphicData>
            </a:graphic>
          </wp:anchor>
        </w:drawing>
      </w:r>
      <w:bookmarkStart w:id="110" w:name="bookmark128"/>
      <w:bookmarkEnd w:id="110"/>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21AA4981">
      <w:pPr>
        <w:spacing w:before="81" w:line="211" w:lineRule="auto"/>
        <w:ind w:left="498"/>
        <w:outlineLvl w:val="9"/>
        <w:rPr>
          <w:rFonts w:hint="eastAsia" w:ascii="宋体" w:hAnsi="宋体" w:eastAsia="宋体" w:cs="宋体"/>
          <w:color w:val="auto"/>
          <w:sz w:val="25"/>
          <w:szCs w:val="25"/>
          <w:highlight w:val="none"/>
        </w:rPr>
      </w:pPr>
      <w:bookmarkStart w:id="111" w:name="_Toc10503"/>
      <w:bookmarkStart w:id="112" w:name="_Toc28572"/>
      <w:bookmarkStart w:id="113" w:name="_Toc4119"/>
      <w:bookmarkStart w:id="114" w:name="_Toc14991"/>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1"/>
      <w:bookmarkEnd w:id="112"/>
      <w:bookmarkEnd w:id="113"/>
      <w:bookmarkEnd w:id="114"/>
    </w:p>
    <w:p w14:paraId="5801B40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5" w:name="_Toc17510"/>
      <w:bookmarkStart w:id="116" w:name="_Toc18029"/>
      <w:bookmarkStart w:id="117" w:name="_Toc22949"/>
      <w:bookmarkStart w:id="118" w:name="_Toc10398"/>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5"/>
      <w:bookmarkEnd w:id="116"/>
      <w:bookmarkEnd w:id="117"/>
      <w:bookmarkEnd w:id="118"/>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 xml:space="preserve"> 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19" w:name="_Toc16136"/>
      <w:bookmarkStart w:id="120" w:name="_Toc27609"/>
      <w:bookmarkStart w:id="121" w:name="_Toc3958"/>
      <w:bookmarkStart w:id="122" w:name="_Toc1405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9"/>
      <w:bookmarkEnd w:id="120"/>
      <w:bookmarkEnd w:id="121"/>
      <w:bookmarkEnd w:id="122"/>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 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3" w:name="_Toc7915"/>
      <w:bookmarkStart w:id="124" w:name="_Toc576"/>
      <w:bookmarkStart w:id="125" w:name="_Toc4990"/>
      <w:bookmarkStart w:id="126" w:name="_Toc3861"/>
      <w:r>
        <w:rPr>
          <w:rFonts w:hint="eastAsia" w:ascii="宋体" w:hAnsi="宋体" w:eastAsia="宋体" w:cs="宋体"/>
          <w:color w:val="auto"/>
          <w:spacing w:val="-3"/>
          <w:sz w:val="24"/>
          <w:szCs w:val="24"/>
          <w:highlight w:val="none"/>
        </w:rPr>
        <w:t>（3）综合得分</w:t>
      </w:r>
      <w:bookmarkEnd w:id="123"/>
      <w:bookmarkEnd w:id="124"/>
      <w:bookmarkEnd w:id="125"/>
      <w:bookmarkEnd w:id="126"/>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7115A16B">
      <w:pPr>
        <w:spacing w:before="37" w:line="219" w:lineRule="auto"/>
        <w:ind w:left="503"/>
        <w:outlineLvl w:val="9"/>
        <w:rPr>
          <w:rFonts w:hint="eastAsia" w:ascii="宋体" w:hAnsi="宋体" w:eastAsia="宋体" w:cs="宋体"/>
          <w:color w:val="auto"/>
          <w:highlight w:val="none"/>
        </w:rPr>
      </w:pPr>
      <w:bookmarkStart w:id="127" w:name="_Toc2885"/>
      <w:bookmarkStart w:id="128" w:name="_Toc32384"/>
      <w:bookmarkStart w:id="129" w:name="_Toc25214"/>
      <w:bookmarkStart w:id="130" w:name="_Toc30671"/>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27"/>
      <w:bookmarkEnd w:id="128"/>
      <w:bookmarkEnd w:id="129"/>
      <w:bookmarkEnd w:id="130"/>
    </w:p>
    <w:p w14:paraId="70C32CE3">
      <w:pPr>
        <w:spacing w:before="78" w:line="329" w:lineRule="auto"/>
        <w:ind w:left="276" w:right="263"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 xml:space="preserve"> 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018D3E19">
      <w:pPr>
        <w:pStyle w:val="5"/>
        <w:spacing w:line="304" w:lineRule="auto"/>
        <w:rPr>
          <w:rFonts w:hint="eastAsia" w:ascii="宋体" w:hAnsi="宋体" w:eastAsia="宋体" w:cs="宋体"/>
          <w:color w:val="auto"/>
          <w:highlight w:val="none"/>
        </w:rPr>
      </w:pPr>
    </w:p>
    <w:p w14:paraId="2C7B650C">
      <w:pPr>
        <w:rPr>
          <w:rFonts w:hint="eastAsia"/>
          <w:color w:val="auto"/>
          <w:highlight w:val="none"/>
        </w:rPr>
      </w:pPr>
    </w:p>
    <w:p w14:paraId="6FA1A880">
      <w:pPr>
        <w:pStyle w:val="5"/>
        <w:spacing w:line="304" w:lineRule="auto"/>
        <w:rPr>
          <w:rFonts w:hint="eastAsia" w:ascii="宋体" w:hAnsi="宋体" w:eastAsia="宋体" w:cs="宋体"/>
          <w:color w:val="auto"/>
          <w:highlight w:val="none"/>
        </w:rPr>
      </w:pPr>
    </w:p>
    <w:p w14:paraId="1DAED1C9">
      <w:pPr>
        <w:rPr>
          <w:rFonts w:hint="eastAsia" w:ascii="宋体" w:hAnsi="宋体" w:eastAsia="宋体" w:cs="宋体"/>
          <w:b/>
          <w:bCs/>
          <w:color w:val="auto"/>
          <w:spacing w:val="-6"/>
          <w:sz w:val="30"/>
          <w:szCs w:val="30"/>
          <w:highlight w:val="none"/>
        </w:rPr>
      </w:pPr>
      <w:bookmarkStart w:id="131" w:name="_Toc16801"/>
      <w:bookmarkStart w:id="132" w:name="_Toc3020"/>
      <w:bookmarkStart w:id="133" w:name="_Toc17375"/>
      <w:r>
        <w:rPr>
          <w:rFonts w:hint="eastAsia" w:ascii="宋体" w:hAnsi="宋体" w:eastAsia="宋体" w:cs="宋体"/>
          <w:b/>
          <w:bCs/>
          <w:color w:val="auto"/>
          <w:spacing w:val="-6"/>
          <w:sz w:val="30"/>
          <w:szCs w:val="30"/>
          <w:highlight w:val="none"/>
        </w:rPr>
        <w:br w:type="page"/>
      </w:r>
    </w:p>
    <w:p w14:paraId="40D4E59D">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31"/>
      <w:bookmarkEnd w:id="132"/>
      <w:bookmarkEnd w:id="133"/>
    </w:p>
    <w:tbl>
      <w:tblPr>
        <w:tblStyle w:val="15"/>
        <w:tblW w:w="10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700"/>
        <w:gridCol w:w="4867"/>
      </w:tblGrid>
      <w:tr w14:paraId="5FB6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226"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248FBA9C">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4"/>
                <w:szCs w:val="24"/>
                <w:highlight w:val="none"/>
                <w:lang w:eastAsia="zh-CN"/>
              </w:rPr>
            </w:pPr>
            <w:bookmarkStart w:id="134" w:name="_Toc5769"/>
            <w:bookmarkStart w:id="135" w:name="_Toc9725"/>
            <w:bookmarkStart w:id="136" w:name="_Toc31744"/>
            <w:bookmarkStart w:id="137" w:name="_Toc17436"/>
            <w:r>
              <w:rPr>
                <w:rFonts w:hint="eastAsia" w:ascii="宋体" w:hAnsi="宋体" w:eastAsia="宋体" w:cs="宋体"/>
                <w:b/>
                <w:bCs/>
                <w:caps w:val="0"/>
                <w:smallCaps w:val="0"/>
                <w:snapToGrid w:val="0"/>
                <w:color w:val="auto"/>
                <w:spacing w:val="0"/>
                <w:kern w:val="0"/>
                <w:sz w:val="24"/>
                <w:szCs w:val="24"/>
                <w:highlight w:val="none"/>
                <w:lang w:eastAsia="zh-CN"/>
              </w:rPr>
              <w:t>商务部分，满分：</w:t>
            </w:r>
            <w:r>
              <w:rPr>
                <w:rFonts w:hint="eastAsia" w:ascii="宋体" w:hAnsi="宋体" w:eastAsia="宋体" w:cs="宋体"/>
                <w:b/>
                <w:bCs/>
                <w:caps w:val="0"/>
                <w:smallCaps w:val="0"/>
                <w:snapToGrid w:val="0"/>
                <w:color w:val="auto"/>
                <w:spacing w:val="0"/>
                <w:kern w:val="0"/>
                <w:sz w:val="24"/>
                <w:szCs w:val="24"/>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4"/>
                <w:szCs w:val="24"/>
                <w:highlight w:val="none"/>
                <w:lang w:val="en-US" w:eastAsia="zh-CN"/>
              </w:rPr>
              <w:t>分。</w:t>
            </w:r>
          </w:p>
        </w:tc>
      </w:tr>
      <w:tr w14:paraId="3362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835041F">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109D750">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eastAsia="zh-CN"/>
              </w:rPr>
              <w:t>评分标准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72014B04">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备注</w:t>
            </w:r>
          </w:p>
        </w:tc>
      </w:tr>
      <w:tr w14:paraId="5BE3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819ADA1">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企业奖项</w:t>
            </w:r>
          </w:p>
          <w:p w14:paraId="796CA05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rPr>
              <w:t>（1</w:t>
            </w:r>
            <w:r>
              <w:rPr>
                <w:rFonts w:hint="eastAsia" w:hAnsi="宋体" w:cs="宋体"/>
                <w:snapToGrid w:val="0"/>
                <w:color w:val="auto"/>
                <w:kern w:val="0"/>
                <w:sz w:val="22"/>
                <w:szCs w:val="22"/>
                <w:highlight w:val="none"/>
                <w:lang w:val="en-US" w:eastAsia="zh-CN"/>
              </w:rPr>
              <w:t>0</w:t>
            </w:r>
            <w:r>
              <w:rPr>
                <w:rFonts w:hint="eastAsia" w:ascii="宋体" w:hAnsi="宋体" w:eastAsia="宋体" w:cs="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8C8E8FC">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企业近年来（2020年1月1日至今）获得</w:t>
            </w:r>
            <w:r>
              <w:rPr>
                <w:rFonts w:hint="eastAsia" w:asciiTheme="minorEastAsia" w:hAnsiTheme="minorEastAsia" w:eastAsiaTheme="minorEastAsia" w:cstheme="minorEastAsia"/>
                <w:sz w:val="22"/>
                <w:szCs w:val="22"/>
                <w:highlight w:val="none"/>
                <w:u w:val="single"/>
              </w:rPr>
              <w:t xml:space="preserve"> 房屋建筑 </w:t>
            </w:r>
            <w:r>
              <w:rPr>
                <w:rFonts w:hint="eastAsia" w:asciiTheme="minorEastAsia" w:hAnsiTheme="minorEastAsia" w:eastAsiaTheme="minorEastAsia" w:cstheme="minorEastAsia"/>
                <w:sz w:val="22"/>
                <w:szCs w:val="22"/>
                <w:highlight w:val="none"/>
              </w:rPr>
              <w:t>工程类奖项情况（不含参建奖项）：</w:t>
            </w:r>
          </w:p>
          <w:p w14:paraId="056DA5D7">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1.获得省级或以上奖项的，每个得5分；</w:t>
            </w:r>
          </w:p>
          <w:p w14:paraId="52815199">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2.获得地市级奖项的，每个得2分；</w:t>
            </w:r>
          </w:p>
          <w:p w14:paraId="21AE27CE">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3.以上奖项均未获得的，不予计分；</w:t>
            </w:r>
          </w:p>
          <w:p w14:paraId="7D32A74F">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4.本项最高得10分。</w:t>
            </w:r>
          </w:p>
          <w:p w14:paraId="1DFF4F97">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1"/>
                <w:szCs w:val="21"/>
                <w:highlight w:val="none"/>
                <w:lang w:val="en-US" w:eastAsia="zh-CN" w:bidi="ar-SA"/>
              </w:rPr>
            </w:pP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8ABA9CA">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1．允许投标人提交多个业绩，但同一业绩只按最高级别奖项计分一次。</w:t>
            </w:r>
          </w:p>
          <w:p w14:paraId="53C95E9B">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2．需附有关奖项证明彩色扫描件，</w:t>
            </w:r>
            <w:r>
              <w:rPr>
                <w:rFonts w:hint="eastAsia" w:asciiTheme="minorEastAsia" w:hAnsiTheme="minorEastAsia" w:eastAsiaTheme="minorEastAsia" w:cstheme="minorEastAsia"/>
                <w:b/>
                <w:bCs/>
                <w:sz w:val="22"/>
                <w:szCs w:val="22"/>
                <w:highlight w:val="none"/>
              </w:rPr>
              <w:t>同时提供原件供核对</w:t>
            </w:r>
            <w:r>
              <w:rPr>
                <w:rFonts w:hint="eastAsia" w:asciiTheme="minorEastAsia" w:hAnsiTheme="minorEastAsia" w:eastAsiaTheme="minorEastAsia" w:cstheme="minorEastAsia"/>
                <w:sz w:val="22"/>
                <w:szCs w:val="22"/>
                <w:highlight w:val="none"/>
              </w:rPr>
              <w:t>。（奖项为电子证书的除外）</w:t>
            </w:r>
          </w:p>
          <w:p w14:paraId="5CF33338">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3．颁发机构限定以下范围：</w:t>
            </w:r>
          </w:p>
          <w:p w14:paraId="07C9EA96">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①国家级奖项：国务院、住建部、中国建筑业协会、中国市政行业协会；</w:t>
            </w:r>
            <w:r>
              <w:rPr>
                <w:rFonts w:hint="eastAsia" w:asciiTheme="minorEastAsia" w:hAnsiTheme="minorEastAsia" w:eastAsiaTheme="minorEastAsia" w:cstheme="minorEastAsia"/>
                <w:b/>
                <w:bCs/>
                <w:sz w:val="22"/>
                <w:szCs w:val="22"/>
                <w:highlight w:val="none"/>
              </w:rPr>
              <w:t>（相关协会需经民政部门备案）</w:t>
            </w:r>
          </w:p>
          <w:p w14:paraId="301E9256">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②省级奖项：省级人民政府、省级建设行政主管部门、省级建筑行业协会、省级市政行业协会；</w:t>
            </w:r>
            <w:r>
              <w:rPr>
                <w:rFonts w:hint="eastAsia" w:asciiTheme="minorEastAsia" w:hAnsiTheme="minorEastAsia" w:eastAsiaTheme="minorEastAsia" w:cstheme="minorEastAsia"/>
                <w:b/>
                <w:bCs/>
                <w:sz w:val="22"/>
                <w:szCs w:val="22"/>
                <w:highlight w:val="none"/>
              </w:rPr>
              <w:t>（相关协会需经民政部门备案）</w:t>
            </w:r>
          </w:p>
          <w:p w14:paraId="34187BC0">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③地市级奖项：地市级人民政府、市级建设行政主管部门、市级建筑行业协会、市级市政行业协会。</w:t>
            </w:r>
            <w:r>
              <w:rPr>
                <w:rFonts w:hint="eastAsia" w:asciiTheme="minorEastAsia" w:hAnsiTheme="minorEastAsia" w:eastAsiaTheme="minorEastAsia" w:cstheme="minorEastAsia"/>
                <w:b/>
                <w:bCs/>
                <w:sz w:val="22"/>
                <w:szCs w:val="22"/>
                <w:highlight w:val="none"/>
              </w:rPr>
              <w:t>（相关协会需经民政部门备案）</w:t>
            </w:r>
          </w:p>
          <w:p w14:paraId="3DFC9F2E">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4．获奖时间以奖项证明的落款日期为准。</w:t>
            </w:r>
          </w:p>
          <w:p w14:paraId="3EA403D6">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 任一奖项有以下情形之一的，该奖项视为无效，不予计分：</w:t>
            </w:r>
          </w:p>
          <w:p w14:paraId="2D547674">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①未提供奖项原件的；</w:t>
            </w:r>
          </w:p>
          <w:p w14:paraId="69F7710D">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②奖项不属于指定类别的；</w:t>
            </w:r>
          </w:p>
          <w:p w14:paraId="7C656943">
            <w:pPr>
              <w:wordWrap w:val="0"/>
              <w:adjustRightInd w:val="0"/>
              <w:snapToGrid w:val="0"/>
              <w:spacing w:line="40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③颁发机构不符合要求的；</w:t>
            </w:r>
          </w:p>
          <w:p w14:paraId="3FB6322E">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color w:val="auto"/>
                <w:highlight w:val="none"/>
                <w:lang w:val="en-US" w:eastAsia="zh-CN"/>
              </w:rPr>
            </w:pPr>
            <w:r>
              <w:rPr>
                <w:rFonts w:hint="eastAsia" w:asciiTheme="minorEastAsia" w:hAnsiTheme="minorEastAsia" w:eastAsiaTheme="minorEastAsia" w:cstheme="minorEastAsia"/>
                <w:sz w:val="22"/>
                <w:szCs w:val="22"/>
                <w:highlight w:val="none"/>
              </w:rPr>
              <w:t>④获奖时间不符合要求的。</w:t>
            </w:r>
          </w:p>
        </w:tc>
      </w:tr>
      <w:tr w14:paraId="48A4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570DD2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w:t>
            </w:r>
          </w:p>
          <w:p w14:paraId="3981C759">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综合素质</w:t>
            </w:r>
          </w:p>
          <w:p w14:paraId="59BC31CC">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（10分）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6E79CB2">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项目经理具备工程类技术职称情况：</w:t>
            </w:r>
          </w:p>
          <w:p w14:paraId="2C80F617">
            <w:pPr>
              <w:widowControl w:val="0"/>
              <w:numPr>
                <w:ilvl w:val="0"/>
                <w:numId w:val="0"/>
              </w:numPr>
              <w:wordWrap w:val="0"/>
              <w:adjustRightInd w:val="0"/>
              <w:snapToGrid w:val="0"/>
              <w:spacing w:after="0" w:afterLines="0" w:afterAutospacing="0"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1.具备中级工程师或以上职称的，得</w:t>
            </w:r>
            <w:r>
              <w:rPr>
                <w:rFonts w:hint="eastAsia" w:ascii="宋体" w:hAnsi="宋体" w:eastAsia="宋体" w:cs="宋体"/>
                <w:snapToGrid w:val="0"/>
                <w:color w:val="auto"/>
                <w:kern w:val="0"/>
                <w:sz w:val="22"/>
                <w:szCs w:val="22"/>
                <w:highlight w:val="none"/>
                <w:u w:val="single"/>
                <w:lang w:val="en-US" w:eastAsia="zh-CN" w:bidi="ar-SA"/>
              </w:rPr>
              <w:t>10</w:t>
            </w:r>
            <w:r>
              <w:rPr>
                <w:rFonts w:hint="eastAsia" w:ascii="宋体" w:hAnsi="宋体" w:eastAsia="宋体" w:cs="宋体"/>
                <w:snapToGrid w:val="0"/>
                <w:color w:val="auto"/>
                <w:kern w:val="0"/>
                <w:sz w:val="22"/>
                <w:szCs w:val="22"/>
                <w:highlight w:val="none"/>
                <w:lang w:val="en-US" w:eastAsia="zh-CN" w:bidi="ar-SA"/>
              </w:rPr>
              <w:t>分。</w:t>
            </w:r>
          </w:p>
          <w:p w14:paraId="6E74D567">
            <w:pPr>
              <w:widowControl w:val="0"/>
              <w:numPr>
                <w:ilvl w:val="0"/>
                <w:numId w:val="0"/>
              </w:numPr>
              <w:wordWrap w:val="0"/>
              <w:adjustRightInd w:val="0"/>
              <w:snapToGrid w:val="0"/>
              <w:spacing w:after="0" w:afterLines="0" w:afterAutospacing="0"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 xml:space="preserve">2.具备助理工程师职称的，得 </w:t>
            </w:r>
            <w:r>
              <w:rPr>
                <w:rFonts w:hint="eastAsia" w:ascii="宋体" w:hAnsi="宋体" w:eastAsia="宋体" w:cs="宋体"/>
                <w:snapToGrid w:val="0"/>
                <w:color w:val="auto"/>
                <w:kern w:val="0"/>
                <w:sz w:val="22"/>
                <w:szCs w:val="22"/>
                <w:highlight w:val="none"/>
                <w:u w:val="single"/>
                <w:lang w:val="en-US" w:eastAsia="zh-CN" w:bidi="ar-SA"/>
              </w:rPr>
              <w:t>5</w:t>
            </w:r>
            <w:r>
              <w:rPr>
                <w:rFonts w:hint="eastAsia" w:ascii="宋体" w:hAnsi="宋体" w:eastAsia="宋体" w:cs="宋体"/>
                <w:snapToGrid w:val="0"/>
                <w:color w:val="auto"/>
                <w:kern w:val="0"/>
                <w:sz w:val="22"/>
                <w:szCs w:val="22"/>
                <w:highlight w:val="none"/>
                <w:lang w:val="en-US" w:eastAsia="zh-CN" w:bidi="ar-SA"/>
              </w:rPr>
              <w:t>分。</w:t>
            </w:r>
          </w:p>
          <w:p w14:paraId="6029FC63">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lang w:val="en-US" w:eastAsia="zh-CN" w:bidi="ar-SA"/>
              </w:rPr>
              <w:t>不具备以上职称的，或未提供职称证原件的（电子证书除外），不予计分。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54270A2">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需附职称证彩色扫描件，</w:t>
            </w:r>
            <w:r>
              <w:rPr>
                <w:rFonts w:hint="eastAsia" w:ascii="宋体" w:hAnsi="宋体" w:eastAsia="宋体" w:cs="宋体"/>
                <w:b/>
                <w:bCs/>
                <w:snapToGrid w:val="0"/>
                <w:color w:val="auto"/>
                <w:kern w:val="0"/>
                <w:sz w:val="22"/>
                <w:szCs w:val="22"/>
                <w:highlight w:val="none"/>
              </w:rPr>
              <w:t>同时提供原件供核对</w:t>
            </w:r>
            <w:r>
              <w:rPr>
                <w:rFonts w:hint="eastAsia" w:ascii="宋体" w:hAnsi="宋体" w:eastAsia="宋体" w:cs="宋体"/>
                <w:snapToGrid w:val="0"/>
                <w:color w:val="auto"/>
                <w:kern w:val="0"/>
                <w:sz w:val="22"/>
                <w:szCs w:val="22"/>
                <w:highlight w:val="none"/>
              </w:rPr>
              <w:t>（职称证为电子证书打印件的除外）。</w:t>
            </w:r>
          </w:p>
        </w:tc>
      </w:tr>
      <w:tr w14:paraId="6DE8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78E2C2C">
            <w:pPr>
              <w:pStyle w:val="40"/>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企业业绩</w:t>
            </w:r>
          </w:p>
          <w:p w14:paraId="4A686DF9">
            <w:pPr>
              <w:pStyle w:val="40"/>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rPr>
              <w:t>（</w:t>
            </w:r>
            <w:r>
              <w:rPr>
                <w:rFonts w:hint="eastAsia" w:hAnsi="宋体" w:cs="宋体"/>
                <w:snapToGrid w:val="0"/>
                <w:color w:val="auto"/>
                <w:kern w:val="0"/>
                <w:sz w:val="22"/>
                <w:szCs w:val="22"/>
                <w:highlight w:val="none"/>
                <w:lang w:val="en-US" w:eastAsia="zh-CN"/>
              </w:rPr>
              <w:t>10</w:t>
            </w:r>
            <w:r>
              <w:rPr>
                <w:rFonts w:hint="eastAsia" w:ascii="宋体" w:hAnsi="宋体" w:eastAsia="宋体" w:cs="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7B42C647">
            <w:pPr>
              <w:wordWrap w:val="0"/>
              <w:adjustRightInd w:val="0"/>
              <w:snapToGrid w:val="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企业近年来（2020年1月1日至今）业绩情况：</w:t>
            </w:r>
          </w:p>
          <w:p w14:paraId="228B6058">
            <w:pPr>
              <w:wordWrap w:val="0"/>
              <w:adjustRightInd w:val="0"/>
              <w:snapToGrid w:val="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1．完成过类似工程的，每个得5分。</w:t>
            </w:r>
          </w:p>
          <w:p w14:paraId="4B507AF2">
            <w:pPr>
              <w:wordWrap w:val="0"/>
              <w:adjustRightInd w:val="0"/>
              <w:snapToGrid w:val="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2.未完成过类似工程的，不予计分。</w:t>
            </w:r>
          </w:p>
          <w:p w14:paraId="66CCF905">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2"/>
                <w:szCs w:val="22"/>
                <w:highlight w:val="none"/>
                <w:lang w:val="en-US" w:eastAsia="zh-CN" w:bidi="ar-SA"/>
              </w:rPr>
            </w:pPr>
            <w:r>
              <w:rPr>
                <w:rFonts w:hint="eastAsia" w:asciiTheme="minorEastAsia" w:hAnsiTheme="minorEastAsia" w:eastAsiaTheme="minorEastAsia" w:cstheme="minorEastAsia"/>
                <w:sz w:val="22"/>
                <w:szCs w:val="22"/>
                <w:highlight w:val="none"/>
              </w:rPr>
              <w:t xml:space="preserve">3.本项最高得10分。 </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DB95941">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1.类似工程指：单项工程造价≧ </w:t>
            </w:r>
            <w:r>
              <w:rPr>
                <w:rFonts w:hint="eastAsia" w:asciiTheme="minorEastAsia" w:hAnsiTheme="minorEastAsia" w:eastAsiaTheme="minorEastAsia" w:cstheme="minorEastAsia"/>
                <w:sz w:val="22"/>
                <w:szCs w:val="22"/>
                <w:highlight w:val="none"/>
                <w:lang w:val="en-US" w:eastAsia="zh-CN"/>
              </w:rPr>
              <w:t>1000</w:t>
            </w:r>
            <w:r>
              <w:rPr>
                <w:rFonts w:hint="eastAsia" w:asciiTheme="minorEastAsia" w:hAnsiTheme="minorEastAsia" w:eastAsiaTheme="minorEastAsia" w:cstheme="minorEastAsia"/>
                <w:sz w:val="22"/>
                <w:szCs w:val="22"/>
                <w:highlight w:val="none"/>
              </w:rPr>
              <w:t>万元的建筑工程。</w:t>
            </w:r>
          </w:p>
          <w:p w14:paraId="7507692C">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2.需附有关业绩（仅限于以施工总承包单位身份参建的项目）合同协议书彩色扫描件，</w:t>
            </w:r>
            <w:r>
              <w:rPr>
                <w:rFonts w:hint="eastAsia" w:asciiTheme="minorEastAsia" w:hAnsiTheme="minorEastAsia" w:eastAsiaTheme="minorEastAsia" w:cstheme="minorEastAsia"/>
                <w:b/>
                <w:bCs/>
                <w:sz w:val="22"/>
                <w:szCs w:val="22"/>
                <w:highlight w:val="none"/>
              </w:rPr>
              <w:t>同时提供原件供核对</w:t>
            </w:r>
            <w:r>
              <w:rPr>
                <w:rFonts w:hint="eastAsia" w:asciiTheme="minorEastAsia" w:hAnsiTheme="minorEastAsia" w:eastAsiaTheme="minorEastAsia" w:cstheme="minorEastAsia"/>
                <w:sz w:val="22"/>
                <w:szCs w:val="22"/>
                <w:highlight w:val="none"/>
              </w:rPr>
              <w:t>。</w:t>
            </w:r>
          </w:p>
          <w:p w14:paraId="2B90AADC">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3.业绩时间以合同签订时间为准。</w:t>
            </w:r>
          </w:p>
          <w:p w14:paraId="460AE180">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4.任一业绩有以下情形之一的，该业绩视为无效，不予计分：</w:t>
            </w:r>
          </w:p>
          <w:p w14:paraId="317A3A61">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①未提供业绩证明材料原件的；</w:t>
            </w:r>
          </w:p>
          <w:p w14:paraId="3C02C3A9">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②业绩不属于类似工程的；</w:t>
            </w:r>
          </w:p>
          <w:p w14:paraId="6B6472EA">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③不是以指定身份参建的；</w:t>
            </w:r>
          </w:p>
          <w:p w14:paraId="59E39FAD">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2"/>
                <w:szCs w:val="22"/>
                <w:highlight w:val="none"/>
                <w:lang w:val="en-US" w:eastAsia="zh-CN"/>
              </w:rPr>
            </w:pPr>
            <w:r>
              <w:rPr>
                <w:rFonts w:hint="eastAsia" w:asciiTheme="minorEastAsia" w:hAnsiTheme="minorEastAsia" w:eastAsiaTheme="minorEastAsia" w:cstheme="minorEastAsia"/>
                <w:sz w:val="22"/>
                <w:szCs w:val="22"/>
                <w:highlight w:val="none"/>
              </w:rPr>
              <w:t>④业绩时间不符合要求的；</w:t>
            </w:r>
          </w:p>
        </w:tc>
      </w:tr>
      <w:tr w14:paraId="2BFA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17244E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企业银行</w:t>
            </w:r>
          </w:p>
          <w:p w14:paraId="43D7AE7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资信评级</w:t>
            </w:r>
          </w:p>
          <w:p w14:paraId="76B9E02E">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rPr>
              <w:t>（</w:t>
            </w:r>
            <w:r>
              <w:rPr>
                <w:rFonts w:hint="eastAsia" w:hAnsi="宋体" w:cs="宋体"/>
                <w:snapToGrid w:val="0"/>
                <w:color w:val="auto"/>
                <w:kern w:val="0"/>
                <w:sz w:val="22"/>
                <w:szCs w:val="22"/>
                <w:highlight w:val="none"/>
                <w:lang w:val="en-US" w:eastAsia="zh-CN"/>
              </w:rPr>
              <w:t>5</w:t>
            </w:r>
            <w:r>
              <w:rPr>
                <w:rFonts w:hint="eastAsia" w:ascii="宋体" w:hAnsi="宋体" w:eastAsia="宋体" w:cs="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C355AD2">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1.银行资信评级AAA的，得5分；</w:t>
            </w:r>
          </w:p>
          <w:p w14:paraId="7B31118E">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2.银行资信评级AA（含AA＋、AA－）的，得4分。</w:t>
            </w:r>
          </w:p>
          <w:p w14:paraId="10BE08D4">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3.银行资信评级A（含A＋、A－）的，得2分。</w:t>
            </w:r>
          </w:p>
          <w:p w14:paraId="0A9FACA9">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4.未获得过以上评级的，或评级证书无效的，不予计分。</w:t>
            </w:r>
          </w:p>
          <w:p w14:paraId="6D4C609B">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1"/>
                <w:szCs w:val="21"/>
                <w:highlight w:val="none"/>
                <w:lang w:val="en-US" w:eastAsia="zh-CN" w:bidi="ar-SA"/>
              </w:rPr>
            </w:pPr>
          </w:p>
        </w:tc>
        <w:tc>
          <w:tcPr>
            <w:tcW w:w="4867" w:type="dxa"/>
            <w:tcBorders>
              <w:top w:val="single" w:color="auto" w:sz="4" w:space="0"/>
              <w:left w:val="single" w:color="auto" w:sz="4" w:space="0"/>
              <w:bottom w:val="single" w:color="auto" w:sz="4" w:space="0"/>
              <w:right w:val="single" w:color="auto" w:sz="4" w:space="0"/>
            </w:tcBorders>
            <w:noWrap w:val="0"/>
            <w:vAlign w:val="center"/>
          </w:tcPr>
          <w:p w14:paraId="64115A7C">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1.需附在有效期内的资信评级证书（证明）彩色扫描件，</w:t>
            </w:r>
            <w:r>
              <w:rPr>
                <w:rFonts w:hint="eastAsia" w:asciiTheme="minorEastAsia" w:hAnsiTheme="minorEastAsia" w:eastAsiaTheme="minorEastAsia" w:cstheme="minorEastAsia"/>
                <w:b/>
                <w:bCs/>
                <w:sz w:val="22"/>
                <w:szCs w:val="22"/>
                <w:highlight w:val="none"/>
              </w:rPr>
              <w:t>同时提供原件供核对</w:t>
            </w:r>
            <w:r>
              <w:rPr>
                <w:rFonts w:hint="eastAsia" w:asciiTheme="minorEastAsia" w:hAnsiTheme="minorEastAsia" w:eastAsiaTheme="minorEastAsia" w:cstheme="minorEastAsia"/>
                <w:sz w:val="22"/>
                <w:szCs w:val="22"/>
                <w:highlight w:val="none"/>
              </w:rPr>
              <w:t>（证书为电子证书的除外）。</w:t>
            </w:r>
          </w:p>
          <w:p w14:paraId="7247B21C">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2.评级证书（证明）须由 </w:t>
            </w:r>
            <w:r>
              <w:rPr>
                <w:rFonts w:hint="eastAsia" w:asciiTheme="minorEastAsia" w:hAnsiTheme="minorEastAsia" w:eastAsiaTheme="minorEastAsia" w:cstheme="minorEastAsia"/>
                <w:sz w:val="22"/>
                <w:szCs w:val="22"/>
                <w:highlight w:val="none"/>
                <w:u w:val="single"/>
              </w:rPr>
              <w:t>企业基本账户开户银行</w:t>
            </w:r>
            <w:r>
              <w:rPr>
                <w:rFonts w:hint="eastAsia" w:asciiTheme="minorEastAsia" w:hAnsiTheme="minorEastAsia" w:eastAsiaTheme="minorEastAsia" w:cstheme="minorEastAsia"/>
                <w:sz w:val="22"/>
                <w:szCs w:val="22"/>
                <w:highlight w:val="none"/>
              </w:rPr>
              <w:t xml:space="preserve"> 出具。</w:t>
            </w:r>
          </w:p>
          <w:p w14:paraId="7754465C">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3.评级证书（证明）有以下情形之一的，视为无效：</w:t>
            </w:r>
          </w:p>
          <w:p w14:paraId="1459C09A">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①未提供评级证书（证明）原件的；</w:t>
            </w:r>
          </w:p>
          <w:p w14:paraId="64D7DBFA">
            <w:pPr>
              <w:wordWrap w:val="0"/>
              <w:adjustRightInd w:val="0"/>
              <w:snapToGrid w:val="0"/>
              <w:spacing w:line="288"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②评级证书（证明）不在有效期内的；</w:t>
            </w:r>
          </w:p>
          <w:p w14:paraId="08E43609">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cs="宋体"/>
                <w:snapToGrid w:val="0"/>
                <w:color w:val="auto"/>
                <w:kern w:val="0"/>
                <w:sz w:val="21"/>
                <w:szCs w:val="21"/>
                <w:highlight w:val="none"/>
                <w:lang w:val="en-US" w:eastAsia="zh-CN"/>
              </w:rPr>
            </w:pPr>
            <w:r>
              <w:rPr>
                <w:rFonts w:hint="eastAsia" w:asciiTheme="minorEastAsia" w:hAnsiTheme="minorEastAsia" w:eastAsiaTheme="minorEastAsia" w:cstheme="minorEastAsia"/>
                <w:sz w:val="22"/>
                <w:szCs w:val="22"/>
                <w:highlight w:val="none"/>
              </w:rPr>
              <w:t>③出具机构不符合要求的。</w:t>
            </w:r>
          </w:p>
        </w:tc>
      </w:tr>
      <w:tr w14:paraId="7B3E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78FD5FE">
            <w:pPr>
              <w:pStyle w:val="5"/>
              <w:wordWrap w:val="0"/>
              <w:adjustRightInd w:val="0"/>
              <w:snapToGrid w:val="0"/>
              <w:spacing w:after="0" w:line="400" w:lineRule="exact"/>
              <w:jc w:val="center"/>
              <w:rPr>
                <w:rFonts w:hint="eastAsia" w:ascii="宋体" w:hAnsi="宋体" w:eastAsia="宋体" w:cs="宋体"/>
                <w:snapToGrid w:val="0"/>
                <w:color w:val="auto"/>
                <w:kern w:val="0"/>
                <w:sz w:val="22"/>
                <w:szCs w:val="22"/>
                <w:highlight w:val="none"/>
                <w:shd w:val="clear" w:color="auto" w:fill="auto"/>
                <w:lang w:bidi="ar"/>
              </w:rPr>
            </w:pPr>
            <w:r>
              <w:rPr>
                <w:rFonts w:hint="eastAsia" w:ascii="宋体" w:hAnsi="宋体" w:eastAsia="宋体" w:cs="宋体"/>
                <w:snapToGrid w:val="0"/>
                <w:color w:val="auto"/>
                <w:kern w:val="0"/>
                <w:sz w:val="22"/>
                <w:szCs w:val="22"/>
                <w:highlight w:val="none"/>
                <w:shd w:val="clear" w:color="auto" w:fill="auto"/>
                <w:lang w:bidi="ar"/>
              </w:rPr>
              <w:t>企业管理</w:t>
            </w:r>
          </w:p>
          <w:p w14:paraId="7EA12C0C">
            <w:pPr>
              <w:pStyle w:val="5"/>
              <w:wordWrap w:val="0"/>
              <w:adjustRightInd w:val="0"/>
              <w:snapToGrid w:val="0"/>
              <w:spacing w:after="0" w:line="400" w:lineRule="exact"/>
              <w:jc w:val="center"/>
              <w:rPr>
                <w:rFonts w:hint="eastAsia" w:ascii="宋体" w:hAnsi="宋体" w:eastAsia="宋体" w:cs="宋体"/>
                <w:snapToGrid w:val="0"/>
                <w:color w:val="auto"/>
                <w:kern w:val="0"/>
                <w:sz w:val="22"/>
                <w:szCs w:val="22"/>
                <w:highlight w:val="none"/>
                <w:shd w:val="clear" w:color="auto" w:fill="auto"/>
                <w:lang w:bidi="ar"/>
              </w:rPr>
            </w:pPr>
            <w:r>
              <w:rPr>
                <w:rFonts w:hint="eastAsia" w:ascii="宋体" w:hAnsi="宋体" w:eastAsia="宋体" w:cs="宋体"/>
                <w:snapToGrid w:val="0"/>
                <w:color w:val="auto"/>
                <w:kern w:val="0"/>
                <w:sz w:val="22"/>
                <w:szCs w:val="22"/>
                <w:highlight w:val="none"/>
                <w:shd w:val="clear" w:color="auto" w:fill="auto"/>
                <w:lang w:bidi="ar"/>
              </w:rPr>
              <w:t>体系认证</w:t>
            </w:r>
          </w:p>
          <w:p w14:paraId="166D692A">
            <w:pPr>
              <w:pStyle w:val="5"/>
              <w:wordWrap w:val="0"/>
              <w:adjustRightInd w:val="0"/>
              <w:snapToGrid w:val="0"/>
              <w:spacing w:after="0" w:line="40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shd w:val="clear" w:color="auto" w:fill="auto"/>
                <w:lang w:bidi="ar"/>
              </w:rPr>
              <w:t>（</w:t>
            </w:r>
            <w:r>
              <w:rPr>
                <w:rFonts w:hint="eastAsia" w:hAnsi="宋体" w:cs="宋体"/>
                <w:b w:val="0"/>
                <w:bCs w:val="0"/>
                <w:snapToGrid w:val="0"/>
                <w:color w:val="auto"/>
                <w:kern w:val="0"/>
                <w:sz w:val="22"/>
                <w:szCs w:val="22"/>
                <w:highlight w:val="none"/>
                <w:shd w:val="clear" w:color="auto" w:fill="auto"/>
                <w:lang w:val="en-US" w:eastAsia="zh-CN" w:bidi="ar"/>
              </w:rPr>
              <w:t>15</w:t>
            </w:r>
            <w:r>
              <w:rPr>
                <w:rFonts w:hint="eastAsia" w:ascii="宋体" w:hAnsi="宋体" w:eastAsia="宋体" w:cs="宋体"/>
                <w:snapToGrid w:val="0"/>
                <w:color w:val="auto"/>
                <w:kern w:val="0"/>
                <w:sz w:val="22"/>
                <w:szCs w:val="22"/>
                <w:highlight w:val="none"/>
                <w:shd w:val="clear" w:color="auto" w:fill="auto"/>
                <w:lang w:bidi="ar"/>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62EEF5">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1．质量管理体系认证、职业健康安全管理体系认证、环境管理体系认证中，每获得1项认证得</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分，最高得</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分。</w:t>
            </w:r>
          </w:p>
          <w:p w14:paraId="2E022C9C">
            <w:pPr>
              <w:pStyle w:val="5"/>
              <w:wordWrap w:val="0"/>
              <w:adjustRightInd w:val="0"/>
              <w:snapToGrid w:val="0"/>
              <w:spacing w:after="0" w:line="400" w:lineRule="exact"/>
              <w:rPr>
                <w:rFonts w:hint="default" w:ascii="宋体" w:hAnsi="宋体" w:eastAsia="宋体" w:cs="宋体"/>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2．未获得以上认证的，不予计分。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79BDBAE4">
            <w:pPr>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1．需附在有效期内的认证证书彩色扫描件，</w:t>
            </w:r>
            <w:r>
              <w:rPr>
                <w:rFonts w:hint="eastAsia" w:asciiTheme="minorEastAsia" w:hAnsiTheme="minorEastAsia" w:eastAsiaTheme="minorEastAsia" w:cstheme="minorEastAsia"/>
                <w:b/>
                <w:bCs/>
                <w:snapToGrid w:val="0"/>
                <w:color w:val="auto"/>
                <w:kern w:val="0"/>
                <w:sz w:val="21"/>
                <w:szCs w:val="21"/>
                <w:highlight w:val="none"/>
              </w:rPr>
              <w:t>同时提供原件供核对（电子证书的除外）</w:t>
            </w:r>
            <w:r>
              <w:rPr>
                <w:rFonts w:hint="eastAsia" w:asciiTheme="minorEastAsia" w:hAnsiTheme="minorEastAsia" w:eastAsiaTheme="minorEastAsia" w:cstheme="minorEastAsia"/>
                <w:b/>
                <w:bCs/>
                <w:snapToGrid w:val="0"/>
                <w:color w:val="auto"/>
                <w:kern w:val="0"/>
                <w:sz w:val="21"/>
                <w:szCs w:val="21"/>
                <w:highlight w:val="none"/>
                <w:lang w:eastAsia="zh-CN"/>
              </w:rPr>
              <w:t>。</w:t>
            </w:r>
          </w:p>
          <w:p w14:paraId="41CAF9EC">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2.任一认证证书有以下情形之一的，该认证证书视为无效，不予计分：</w:t>
            </w:r>
          </w:p>
          <w:p w14:paraId="16CEDFDB">
            <w:pPr>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①未提供认证证书原件的；</w:t>
            </w:r>
          </w:p>
          <w:p w14:paraId="1DAE6648">
            <w:pPr>
              <w:pStyle w:val="5"/>
              <w:wordWrap w:val="0"/>
              <w:adjustRightInd w:val="0"/>
              <w:snapToGrid w:val="0"/>
              <w:spacing w:after="0" w:line="400" w:lineRule="exact"/>
              <w:rPr>
                <w:rFonts w:hint="eastAsia"/>
                <w:color w:val="auto"/>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②认证证书不在有效期内的。</w:t>
            </w:r>
          </w:p>
        </w:tc>
      </w:tr>
      <w:tr w14:paraId="5DE5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754E5DC2">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bidi="ar"/>
              </w:rPr>
            </w:pPr>
            <w:r>
              <w:rPr>
                <w:rFonts w:hint="eastAsia" w:ascii="宋体" w:hAnsi="宋体" w:eastAsia="宋体" w:cs="宋体"/>
                <w:snapToGrid w:val="0"/>
                <w:color w:val="auto"/>
                <w:kern w:val="0"/>
                <w:sz w:val="22"/>
                <w:szCs w:val="22"/>
                <w:highlight w:val="none"/>
                <w:lang w:bidi="ar"/>
              </w:rPr>
              <w:t>企业</w:t>
            </w:r>
          </w:p>
          <w:p w14:paraId="3CFDD6B6">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bidi="ar"/>
              </w:rPr>
              <w:t>财务状况</w:t>
            </w:r>
          </w:p>
          <w:p w14:paraId="64BFF5AB">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lang w:bidi="ar"/>
              </w:rPr>
              <w:t>（</w:t>
            </w:r>
            <w:r>
              <w:rPr>
                <w:rFonts w:hint="eastAsia" w:ascii="宋体" w:hAnsi="宋体" w:eastAsia="宋体" w:cs="宋体"/>
                <w:b w:val="0"/>
                <w:bCs w:val="0"/>
                <w:snapToGrid w:val="0"/>
                <w:color w:val="auto"/>
                <w:kern w:val="0"/>
                <w:sz w:val="22"/>
                <w:szCs w:val="22"/>
                <w:highlight w:val="none"/>
                <w:lang w:val="en-US" w:eastAsia="zh-CN" w:bidi="ar"/>
              </w:rPr>
              <w:t>10</w:t>
            </w:r>
            <w:r>
              <w:rPr>
                <w:rFonts w:hint="eastAsia" w:ascii="宋体" w:hAnsi="宋体" w:eastAsia="宋体" w:cs="宋体"/>
                <w:snapToGrid w:val="0"/>
                <w:color w:val="auto"/>
                <w:kern w:val="0"/>
                <w:sz w:val="22"/>
                <w:szCs w:val="22"/>
                <w:highlight w:val="none"/>
                <w:lang w:bidi="ar"/>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D8D9A8B">
            <w:pPr>
              <w:wordWrap w:val="0"/>
              <w:spacing w:line="288"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1.提供不少于</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u w:val="single"/>
                <w:lang w:val="en-US" w:eastAsia="zh-CN"/>
              </w:rPr>
              <w:t>300</w:t>
            </w:r>
            <w:r>
              <w:rPr>
                <w:rFonts w:hint="eastAsia" w:asciiTheme="minorEastAsia" w:hAnsiTheme="minorEastAsia" w:eastAsiaTheme="minorEastAsia" w:cstheme="minorEastAsia"/>
                <w:color w:val="000000"/>
                <w:sz w:val="21"/>
                <w:szCs w:val="21"/>
                <w:highlight w:val="none"/>
                <w:u w:val="single"/>
              </w:rPr>
              <w:t xml:space="preserve"> </w:t>
            </w:r>
            <w:r>
              <w:rPr>
                <w:rFonts w:hint="eastAsia" w:asciiTheme="minorEastAsia" w:hAnsiTheme="minorEastAsia" w:eastAsiaTheme="minorEastAsia" w:cstheme="minorEastAsia"/>
                <w:color w:val="000000"/>
                <w:sz w:val="21"/>
                <w:szCs w:val="21"/>
                <w:highlight w:val="none"/>
              </w:rPr>
              <w:t>万元银行授信证明的，得3分。</w:t>
            </w:r>
          </w:p>
          <w:p w14:paraId="36A17F40">
            <w:pPr>
              <w:wordWrap w:val="0"/>
              <w:spacing w:line="288"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2.提供投标人基本账户在本项目招标公告发布之日起至投标截止时间期间出现过至少连续3日不少于</w:t>
            </w:r>
            <w:r>
              <w:rPr>
                <w:rFonts w:hint="eastAsia" w:asciiTheme="minorEastAsia" w:hAnsiTheme="minorEastAsia" w:eastAsiaTheme="minorEastAsia" w:cstheme="minorEastAsia"/>
                <w:color w:val="000000"/>
                <w:sz w:val="21"/>
                <w:szCs w:val="21"/>
                <w:highlight w:val="none"/>
                <w:u w:val="single"/>
                <w:lang w:val="en-US" w:eastAsia="zh-CN"/>
              </w:rPr>
              <w:t>300</w:t>
            </w:r>
            <w:r>
              <w:rPr>
                <w:rFonts w:hint="eastAsia" w:asciiTheme="minorEastAsia" w:hAnsiTheme="minorEastAsia" w:eastAsiaTheme="minorEastAsia" w:cstheme="minorEastAsia"/>
                <w:color w:val="000000"/>
                <w:sz w:val="21"/>
                <w:szCs w:val="21"/>
                <w:highlight w:val="none"/>
              </w:rPr>
              <w:t>万元存款余额资金流水证明的，得2分。</w:t>
            </w:r>
          </w:p>
          <w:p w14:paraId="74069834">
            <w:pPr>
              <w:pStyle w:val="37"/>
              <w:keepNext w:val="0"/>
              <w:keepLines w:val="0"/>
              <w:pageBreakBefore w:val="0"/>
              <w:widowControl w:val="0"/>
              <w:numPr>
                <w:ilvl w:val="0"/>
                <w:numId w:val="0"/>
              </w:numPr>
              <w:kinsoku/>
              <w:wordWrap w:val="0"/>
              <w:overflowPunct/>
              <w:topLinePunct w:val="0"/>
              <w:autoSpaceDE/>
              <w:autoSpaceDN/>
              <w:bidi w:val="0"/>
              <w:adjustRightInd w:val="0"/>
              <w:snapToGrid w:val="0"/>
              <w:spacing w:line="288" w:lineRule="auto"/>
              <w:ind w:left="0" w:leftChars="0" w:firstLine="0" w:firstLineChars="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000000"/>
                <w:sz w:val="21"/>
                <w:szCs w:val="21"/>
                <w:highlight w:val="none"/>
              </w:rPr>
              <w:t xml:space="preserve">3.本项最高得5分。 </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A453A50">
            <w:pPr>
              <w:wordWrap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1.需附在有效期内的有关证明电子扫描件</w:t>
            </w:r>
            <w:r>
              <w:rPr>
                <w:rFonts w:hint="eastAsia" w:asciiTheme="minorEastAsia" w:hAnsiTheme="minorEastAsia" w:eastAsiaTheme="minorEastAsia" w:cstheme="minorEastAsia"/>
                <w:b/>
                <w:bCs/>
                <w:sz w:val="21"/>
                <w:szCs w:val="21"/>
                <w:highlight w:val="none"/>
              </w:rPr>
              <w:t>。</w:t>
            </w:r>
          </w:p>
          <w:p w14:paraId="10803FAA">
            <w:pPr>
              <w:wordWrap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2.银行授信证明有以下情形之一的，视为无效，不予计分：</w:t>
            </w:r>
          </w:p>
          <w:p w14:paraId="41F5233D">
            <w:pPr>
              <w:wordWrap w:val="0"/>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①授信证明不在有效期内的；</w:t>
            </w:r>
          </w:p>
          <w:p w14:paraId="2C03D0DF">
            <w:pPr>
              <w:wordWrap w:val="0"/>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②授信额度不符合要求的；</w:t>
            </w:r>
          </w:p>
          <w:p w14:paraId="128D095B">
            <w:pPr>
              <w:wordWrap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3.存款余额资金流水证明有以下情形之一的，视为无效，不予计分：</w:t>
            </w:r>
          </w:p>
          <w:p w14:paraId="61243C9B">
            <w:pPr>
              <w:wordWrap w:val="0"/>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①存款账户不是基本账户的；</w:t>
            </w:r>
          </w:p>
          <w:p w14:paraId="36EB83A9">
            <w:pPr>
              <w:wordWrap w:val="0"/>
              <w:spacing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②存款时间不符合要求的；</w:t>
            </w:r>
          </w:p>
          <w:p w14:paraId="243D9D4F">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Theme="minorEastAsia" w:hAnsiTheme="minorEastAsia" w:eastAsiaTheme="minorEastAsia" w:cstheme="minorEastAsia"/>
                <w:sz w:val="21"/>
                <w:szCs w:val="21"/>
                <w:highlight w:val="none"/>
              </w:rPr>
              <w:t>③存款额度不符合要求的。</w:t>
            </w:r>
          </w:p>
        </w:tc>
      </w:tr>
      <w:tr w14:paraId="6782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491" w:type="dxa"/>
            <w:vMerge w:val="continue"/>
            <w:tcBorders>
              <w:left w:val="single" w:color="auto" w:sz="4" w:space="0"/>
              <w:bottom w:val="single" w:color="auto" w:sz="4" w:space="0"/>
              <w:right w:val="single" w:color="auto" w:sz="4" w:space="0"/>
            </w:tcBorders>
            <w:noWrap w:val="0"/>
            <w:vAlign w:val="center"/>
          </w:tcPr>
          <w:p w14:paraId="7DBF619F">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2"/>
                <w:szCs w:val="22"/>
                <w:highlight w:val="none"/>
                <w:lang w:bidi="ar"/>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79EA50D">
            <w:pPr>
              <w:pStyle w:val="37"/>
              <w:keepNext w:val="0"/>
              <w:keepLines w:val="0"/>
              <w:pageBreakBefore w:val="0"/>
              <w:widowControl w:val="0"/>
              <w:numPr>
                <w:ilvl w:val="0"/>
                <w:numId w:val="0"/>
              </w:numPr>
              <w:kinsoku/>
              <w:wordWrap w:val="0"/>
              <w:overflowPunct/>
              <w:topLinePunct w:val="0"/>
              <w:autoSpaceDE/>
              <w:autoSpaceDN/>
              <w:bidi w:val="0"/>
              <w:adjustRightInd w:val="0"/>
              <w:snapToGrid w:val="0"/>
              <w:spacing w:line="288" w:lineRule="auto"/>
              <w:ind w:left="0" w:leftChars="0" w:firstLine="0" w:firstLineChars="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2"/>
                <w:szCs w:val="22"/>
                <w:highlight w:val="none"/>
              </w:rPr>
              <w:t>企业2020年度至2024年度连续5年获得纳税信用A级纳税人的，得5分。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3D696CF3">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1.必须提供企业纳税信用A级纳税人证明材料（或证书）彩色扫描件及国家税务总局（或省级电子税务局）网上查询截图，否则不得分。</w:t>
            </w:r>
          </w:p>
          <w:p w14:paraId="0F9D287C">
            <w:pPr>
              <w:pStyle w:val="5"/>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2"/>
                <w:szCs w:val="22"/>
                <w:highlight w:val="none"/>
              </w:rPr>
              <w:t>2.只计算投标人自身（不计算投标人的分公司、子公司及分支机构）。</w:t>
            </w:r>
          </w:p>
        </w:tc>
      </w:tr>
      <w:tr w14:paraId="083F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019BA896">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招标人</w:t>
            </w:r>
          </w:p>
          <w:p w14:paraId="7C6AD12A">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2"/>
                <w:szCs w:val="22"/>
                <w:highlight w:val="none"/>
              </w:rPr>
            </w:pPr>
            <w:r>
              <w:rPr>
                <w:rFonts w:hint="eastAsia" w:ascii="宋体" w:hAnsi="宋体" w:eastAsia="宋体" w:cs="宋体"/>
                <w:strike w:val="0"/>
                <w:dstrike w:val="0"/>
                <w:color w:val="auto"/>
                <w:sz w:val="22"/>
                <w:szCs w:val="22"/>
                <w:highlight w:val="none"/>
              </w:rPr>
              <w:t>自选项</w:t>
            </w:r>
          </w:p>
          <w:p w14:paraId="1892ED3A">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trike w:val="0"/>
                <w:dstrike w:val="0"/>
                <w:color w:val="auto"/>
                <w:sz w:val="22"/>
                <w:szCs w:val="22"/>
                <w:highlight w:val="none"/>
              </w:rPr>
              <w:t>（</w:t>
            </w:r>
            <w:r>
              <w:rPr>
                <w:rFonts w:hint="eastAsia" w:ascii="宋体" w:hAnsi="宋体" w:eastAsia="宋体" w:cs="宋体"/>
                <w:strike w:val="0"/>
                <w:dstrike w:val="0"/>
                <w:color w:val="auto"/>
                <w:sz w:val="22"/>
                <w:szCs w:val="22"/>
                <w:highlight w:val="none"/>
                <w:lang w:val="en-US" w:eastAsia="zh-CN"/>
              </w:rPr>
              <w:t>20</w:t>
            </w:r>
            <w:r>
              <w:rPr>
                <w:rFonts w:hint="eastAsia" w:ascii="宋体" w:hAnsi="宋体" w:eastAsia="宋体" w:cs="宋体"/>
                <w:strike w:val="0"/>
                <w:dstrike w:val="0"/>
                <w:color w:val="auto"/>
                <w:sz w:val="22"/>
                <w:szCs w:val="22"/>
                <w:highlight w:val="none"/>
              </w:rPr>
              <w:t>分</w:t>
            </w:r>
            <w:r>
              <w:rPr>
                <w:rFonts w:hint="eastAsia" w:ascii="宋体" w:hAnsi="宋体" w:eastAsia="宋体" w:cs="宋体"/>
                <w:strike w:val="0"/>
                <w:dstrike w:val="0"/>
                <w:color w:val="auto"/>
                <w:sz w:val="22"/>
                <w:szCs w:val="22"/>
                <w:highlight w:val="none"/>
                <w:lang w:eastAsia="zh-CN"/>
              </w:rPr>
              <w:t>）</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F684456">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投标人近年度（2024年度~至今）参与了项目所在地的结对帮扶“百千万工程”等 典型项目： </w:t>
            </w:r>
          </w:p>
          <w:p w14:paraId="7CD18C8A">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1．纯公益帮扶项目已完工， </w:t>
            </w:r>
          </w:p>
          <w:p w14:paraId="767471B5">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大于20万元、小于50万元（含）以上 的得5分； </w:t>
            </w:r>
          </w:p>
          <w:p w14:paraId="1407BFD6">
            <w:pPr>
              <w:numPr>
                <w:ilvl w:val="0"/>
                <w:numId w:val="1"/>
              </w:num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帮扶项目已完工，大于 1 万元、小于 10 万元的得 1分；</w:t>
            </w:r>
          </w:p>
          <w:p w14:paraId="7E712950">
            <w:pPr>
              <w:numPr>
                <w:ilvl w:val="0"/>
                <w:numId w:val="1"/>
              </w:num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本项最高得5分。</w:t>
            </w:r>
          </w:p>
          <w:p w14:paraId="2622452E">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.其他不计。</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641BC951">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需提交证明结对帮扶项目已录入“全省百千万 工程”建筑业企业与乡镇结对帮扶项目信息库。</w:t>
            </w:r>
          </w:p>
          <w:p w14:paraId="4C9790A5">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2.需要提供乡镇所在的县（市、区）建设主 </w:t>
            </w:r>
          </w:p>
          <w:p w14:paraId="7D5AB512">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管部门出具的帮扶证明</w:t>
            </w:r>
            <w:r>
              <w:rPr>
                <w:rFonts w:hint="eastAsia" w:asciiTheme="minorEastAsia" w:hAnsiTheme="minorEastAsia" w:eastAsiaTheme="minorEastAsia" w:cstheme="minorEastAsia"/>
                <w:b/>
                <w:bCs/>
                <w:sz w:val="22"/>
                <w:szCs w:val="22"/>
                <w:highlight w:val="none"/>
              </w:rPr>
              <w:t>（需提供原件供核对）</w:t>
            </w:r>
            <w:r>
              <w:rPr>
                <w:rFonts w:hint="eastAsia" w:asciiTheme="minorEastAsia" w:hAnsiTheme="minorEastAsia" w:eastAsiaTheme="minorEastAsia" w:cstheme="minorEastAsia"/>
                <w:sz w:val="22"/>
                <w:szCs w:val="22"/>
                <w:highlight w:val="none"/>
              </w:rPr>
              <w:t xml:space="preserve">，且项目已录入“全省百千万工程”建筑业企业 </w:t>
            </w:r>
          </w:p>
          <w:p w14:paraId="34A0004D">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rPr>
            </w:pPr>
            <w:r>
              <w:rPr>
                <w:rFonts w:hint="eastAsia" w:asciiTheme="minorEastAsia" w:hAnsiTheme="minorEastAsia" w:eastAsiaTheme="minorEastAsia" w:cstheme="minorEastAsia"/>
                <w:sz w:val="22"/>
                <w:szCs w:val="22"/>
                <w:highlight w:val="none"/>
              </w:rPr>
              <w:t>与乡镇结对帮扶项目信息库。</w:t>
            </w:r>
          </w:p>
        </w:tc>
      </w:tr>
      <w:tr w14:paraId="239B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vMerge w:val="continue"/>
            <w:tcBorders>
              <w:left w:val="single" w:color="auto" w:sz="4" w:space="0"/>
              <w:right w:val="single" w:color="auto" w:sz="4" w:space="0"/>
            </w:tcBorders>
            <w:noWrap w:val="0"/>
            <w:vAlign w:val="center"/>
          </w:tcPr>
          <w:p w14:paraId="7DF9C02D">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4"/>
                <w:szCs w:val="24"/>
                <w:highlight w:val="none"/>
                <w:lang w:val="en-US" w:eastAsia="zh-CN" w:bidi="ar"/>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AFC0418">
            <w:pPr>
              <w:wordWrap w:val="0"/>
              <w:adjustRightInd w:val="0"/>
              <w:snapToGrid w:val="0"/>
              <w:spacing w:line="240" w:lineRule="auto"/>
              <w:rPr>
                <w:rFonts w:hint="eastAsia" w:hAnsi="宋体" w:cs="宋体"/>
                <w:snapToGrid w:val="0"/>
                <w:color w:val="auto"/>
                <w:kern w:val="0"/>
                <w:sz w:val="21"/>
                <w:szCs w:val="21"/>
                <w:highlight w:val="none"/>
              </w:rPr>
            </w:pPr>
            <w:r>
              <w:rPr>
                <w:rFonts w:hint="eastAsia" w:asciiTheme="minorEastAsia" w:hAnsiTheme="minorEastAsia" w:eastAsiaTheme="minorEastAsia" w:cstheme="minorEastAsia"/>
                <w:sz w:val="22"/>
                <w:szCs w:val="22"/>
                <w:highlight w:val="none"/>
              </w:rPr>
              <w:t>投标人从2022年1月1日至今获得过县（市、区）建设主管部门颁发的“百千万工程”工作相关表扬信的，得5分，满分得5分。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065529B">
            <w:pPr>
              <w:wordWrap w:val="0"/>
              <w:spacing w:after="120"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1．须提供有关证书彩色扫描件，</w:t>
            </w:r>
            <w:r>
              <w:rPr>
                <w:rFonts w:hint="eastAsia" w:asciiTheme="minorEastAsia" w:hAnsiTheme="minorEastAsia" w:eastAsiaTheme="minorEastAsia" w:cstheme="minorEastAsia"/>
                <w:b/>
                <w:bCs/>
                <w:sz w:val="21"/>
                <w:szCs w:val="21"/>
                <w:highlight w:val="none"/>
              </w:rPr>
              <w:t>同时提供原件供核对</w:t>
            </w:r>
            <w:r>
              <w:rPr>
                <w:rFonts w:hint="eastAsia" w:asciiTheme="minorEastAsia" w:hAnsiTheme="minorEastAsia" w:eastAsiaTheme="minorEastAsia" w:cstheme="minorEastAsia"/>
                <w:sz w:val="21"/>
                <w:szCs w:val="21"/>
                <w:highlight w:val="none"/>
              </w:rPr>
              <w:t>。（证书为电子证书的除外）</w:t>
            </w:r>
          </w:p>
          <w:p w14:paraId="1128D69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hAnsi="宋体" w:cs="宋体"/>
                <w:snapToGrid w:val="0"/>
                <w:color w:val="auto"/>
                <w:kern w:val="0"/>
                <w:sz w:val="21"/>
                <w:szCs w:val="21"/>
                <w:highlight w:val="none"/>
              </w:rPr>
            </w:pPr>
            <w:r>
              <w:rPr>
                <w:rFonts w:hint="eastAsia" w:asciiTheme="minorEastAsia" w:hAnsiTheme="minorEastAsia" w:eastAsiaTheme="minorEastAsia" w:cstheme="minorEastAsia"/>
                <w:sz w:val="21"/>
                <w:szCs w:val="21"/>
                <w:highlight w:val="none"/>
              </w:rPr>
              <w:t>2．未提供原件的，颁发机构、时间不符合要求的，按第 2 项标准处理</w:t>
            </w:r>
          </w:p>
        </w:tc>
      </w:tr>
      <w:tr w14:paraId="2DE5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491" w:type="dxa"/>
            <w:vMerge w:val="continue"/>
            <w:tcBorders>
              <w:left w:val="single" w:color="auto" w:sz="4" w:space="0"/>
              <w:right w:val="single" w:color="auto" w:sz="4" w:space="0"/>
            </w:tcBorders>
            <w:noWrap w:val="0"/>
            <w:vAlign w:val="center"/>
          </w:tcPr>
          <w:p w14:paraId="15A2A45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A197BAB">
            <w:pPr>
              <w:wordWrap w:val="0"/>
              <w:adjustRightInd w:val="0"/>
              <w:snapToGrid w:val="0"/>
              <w:spacing w:line="240" w:lineRule="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 xml:space="preserve">1.近 5 年来（2020 年 1 月 1 日至今）投标人未发生事故等级为一般事故及以上的生产安全事故、一般质量事故及以上的工程质量事故的，得 5分； </w:t>
            </w:r>
          </w:p>
          <w:p w14:paraId="2BA7077D">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2.其他情形的，不予计分。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672E61A3">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w:t>
            </w:r>
            <w:r>
              <w:rPr>
                <w:rFonts w:hint="eastAsia" w:asciiTheme="minorEastAsia" w:hAnsiTheme="minorEastAsia" w:eastAsiaTheme="minorEastAsia" w:cstheme="minorEastAsia"/>
                <w:sz w:val="22"/>
                <w:szCs w:val="22"/>
                <w:highlight w:val="none"/>
              </w:rPr>
              <w:t xml:space="preserve">需提供本单位承诺书（格式自定）并加盖本单位公章。 </w:t>
            </w:r>
          </w:p>
          <w:p w14:paraId="7D61B277">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Theme="minorEastAsia" w:hAnsiTheme="minorEastAsia" w:eastAsiaTheme="minorEastAsia" w:cstheme="minorEastAsia"/>
                <w:sz w:val="22"/>
                <w:szCs w:val="22"/>
                <w:highlight w:val="none"/>
                <w:lang w:val="en-US" w:eastAsia="zh-CN"/>
              </w:rPr>
              <w:t>2.</w:t>
            </w:r>
            <w:r>
              <w:rPr>
                <w:rFonts w:hint="eastAsia" w:asciiTheme="minorEastAsia" w:hAnsiTheme="minorEastAsia" w:eastAsiaTheme="minorEastAsia" w:cstheme="minorEastAsia"/>
                <w:sz w:val="22"/>
                <w:szCs w:val="22"/>
                <w:highlight w:val="none"/>
              </w:rPr>
              <w:t>未提供本单位承诺书并加盖本单位公章的，按第 2 项标准处理。</w:t>
            </w:r>
          </w:p>
        </w:tc>
      </w:tr>
      <w:tr w14:paraId="6A7D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vMerge w:val="continue"/>
            <w:tcBorders>
              <w:left w:val="single" w:color="auto" w:sz="4" w:space="0"/>
              <w:right w:val="single" w:color="auto" w:sz="4" w:space="0"/>
            </w:tcBorders>
            <w:noWrap w:val="0"/>
            <w:vAlign w:val="center"/>
          </w:tcPr>
          <w:p w14:paraId="1DA599D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C6251A9">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1.投标人从2023年1月1日至今获得过“省级或以上</w:t>
            </w:r>
            <w:r>
              <w:rPr>
                <w:rFonts w:hint="eastAsia" w:asciiTheme="minorEastAsia" w:hAnsiTheme="minorEastAsia" w:eastAsiaTheme="minorEastAsia" w:cstheme="minorEastAsia"/>
                <w:sz w:val="22"/>
                <w:szCs w:val="22"/>
                <w:highlight w:val="none"/>
                <w:lang w:val="en-US" w:eastAsia="zh-CN"/>
              </w:rPr>
              <w:t>建筑</w:t>
            </w:r>
            <w:r>
              <w:rPr>
                <w:rFonts w:hint="eastAsia" w:asciiTheme="minorEastAsia" w:hAnsiTheme="minorEastAsia" w:eastAsiaTheme="minorEastAsia" w:cstheme="minorEastAsia"/>
                <w:sz w:val="22"/>
                <w:szCs w:val="22"/>
                <w:highlight w:val="none"/>
              </w:rPr>
              <w:t>行业协会”颁发的企业信用等级AA级或以上证书的，得5分；</w:t>
            </w:r>
          </w:p>
          <w:p w14:paraId="3E8CD78A">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rPr>
            </w:pPr>
            <w:r>
              <w:rPr>
                <w:rFonts w:hint="eastAsia" w:asciiTheme="minorEastAsia" w:hAnsiTheme="minorEastAsia" w:eastAsiaTheme="minorEastAsia" w:cstheme="minorEastAsia"/>
                <w:sz w:val="22"/>
                <w:szCs w:val="22"/>
                <w:highlight w:val="none"/>
              </w:rPr>
              <w:t>2.其他情形的，不予计分。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E80201C">
            <w:pPr>
              <w:wordWrap w:val="0"/>
              <w:adjustRightInd w:val="0"/>
              <w:snapToGrid w:val="0"/>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1.需附省级或以上市政行业协会颁发的证书及发文材料彩色扫描件，同时</w:t>
            </w:r>
            <w:r>
              <w:rPr>
                <w:rFonts w:hint="eastAsia" w:asciiTheme="minorEastAsia" w:hAnsiTheme="minorEastAsia" w:eastAsiaTheme="minorEastAsia" w:cstheme="minorEastAsia"/>
                <w:b/>
                <w:bCs/>
                <w:sz w:val="22"/>
                <w:szCs w:val="22"/>
                <w:highlight w:val="none"/>
              </w:rPr>
              <w:t>提供原件供核对</w:t>
            </w:r>
            <w:r>
              <w:rPr>
                <w:rFonts w:hint="eastAsia" w:asciiTheme="minorEastAsia" w:hAnsiTheme="minorEastAsia" w:eastAsiaTheme="minorEastAsia" w:cstheme="minorEastAsia"/>
                <w:sz w:val="22"/>
                <w:szCs w:val="22"/>
                <w:highlight w:val="none"/>
              </w:rPr>
              <w:t>。</w:t>
            </w:r>
          </w:p>
          <w:p w14:paraId="374BE3EC">
            <w:pPr>
              <w:wordWrap w:val="0"/>
              <w:adjustRightInd w:val="0"/>
              <w:snapToGrid w:val="0"/>
              <w:spacing w:line="240" w:lineRule="auto"/>
              <w:rPr>
                <w:rFonts w:hint="eastAsia"/>
                <w:highlight w:val="none"/>
                <w:lang w:val="en-US" w:eastAsia="zh-CN"/>
              </w:rPr>
            </w:pPr>
            <w:r>
              <w:rPr>
                <w:rFonts w:hint="eastAsia" w:asciiTheme="minorEastAsia" w:hAnsiTheme="minorEastAsia" w:eastAsiaTheme="minorEastAsia" w:cstheme="minorEastAsia"/>
                <w:sz w:val="22"/>
                <w:szCs w:val="22"/>
                <w:highlight w:val="none"/>
              </w:rPr>
              <w:t>2.未提供原件的；证书不在有效期内的；颁发机构、获奖时间不符合评分标准和备注规定的，不予得分。</w:t>
            </w:r>
          </w:p>
        </w:tc>
      </w:tr>
      <w:tr w14:paraId="47C9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22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1D6A432">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lang w:eastAsia="zh-CN"/>
              </w:rPr>
              <w:t>技术部分（施工组织设计），满分：</w:t>
            </w:r>
            <w:r>
              <w:rPr>
                <w:rFonts w:hint="eastAsia" w:ascii="宋体" w:hAnsi="宋体" w:eastAsia="宋体" w:cs="宋体"/>
                <w:b/>
                <w:bCs/>
                <w:caps w:val="0"/>
                <w:smallCaps w:val="0"/>
                <w:snapToGrid w:val="0"/>
                <w:color w:val="auto"/>
                <w:spacing w:val="0"/>
                <w:kern w:val="0"/>
                <w:sz w:val="22"/>
                <w:szCs w:val="22"/>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6C61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9F6191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34FD14D">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rPr>
              <w:t>评分标准</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1DE5B26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2"/>
                <w:szCs w:val="22"/>
                <w:highlight w:val="none"/>
                <w:lang w:eastAsia="zh-CN"/>
              </w:rPr>
            </w:pPr>
            <w:r>
              <w:rPr>
                <w:rFonts w:hint="eastAsia" w:ascii="宋体" w:hAnsi="宋体" w:eastAsia="宋体" w:cs="宋体"/>
                <w:b/>
                <w:bCs/>
                <w:caps w:val="0"/>
                <w:smallCaps w:val="0"/>
                <w:snapToGrid w:val="0"/>
                <w:color w:val="auto"/>
                <w:spacing w:val="0"/>
                <w:kern w:val="0"/>
                <w:sz w:val="22"/>
                <w:szCs w:val="22"/>
                <w:highlight w:val="none"/>
                <w:lang w:eastAsia="zh-CN"/>
              </w:rPr>
              <w:t>备注</w:t>
            </w:r>
          </w:p>
        </w:tc>
      </w:tr>
      <w:tr w14:paraId="25B2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4EC4B3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 xml:space="preserve"> 总体概述</w:t>
            </w:r>
          </w:p>
          <w:p w14:paraId="7333D43A">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6F62EC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43B3257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56D845F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FD7098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23D54074">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12153FF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【良】对项目总体有一定认识，表述清晰、完整，措施具体有效；施工段划分呼应总体表述，划分清晰，符合规范要求。</w:t>
            </w:r>
          </w:p>
          <w:p w14:paraId="5EBA7D58">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【中】对项目总体有认识，有一定的措施但部分不具体；施工段划分较合理，符合规范要求。</w:t>
            </w:r>
          </w:p>
          <w:p w14:paraId="5C73A9B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【差】对项目认识不足，表述不清晰，措施不具体；施工段划分不合理。</w:t>
            </w:r>
          </w:p>
        </w:tc>
      </w:tr>
      <w:tr w14:paraId="037B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426F8C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施工总进</w:t>
            </w:r>
          </w:p>
          <w:p w14:paraId="3DAB3C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度计划及</w:t>
            </w:r>
          </w:p>
          <w:p w14:paraId="6FB92D0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保证措施</w:t>
            </w:r>
          </w:p>
          <w:p w14:paraId="6780E20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5E909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2BB77EA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6971F76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058DCEF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08EE883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2EA5956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6207766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6FD8C0F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【差】关键线路不准确，计划编制不合理。关键节点的控制不可行。人、材、机需求和进场计划与进度计划不相呼应，不能满足施工需要。没有违约责任承诺。</w:t>
            </w:r>
          </w:p>
        </w:tc>
      </w:tr>
      <w:tr w14:paraId="0D76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871ECF0">
            <w:pPr>
              <w:pStyle w:val="26"/>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质量</w:t>
            </w:r>
          </w:p>
          <w:p w14:paraId="1FBF3AEC">
            <w:pPr>
              <w:pStyle w:val="26"/>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保证措施</w:t>
            </w:r>
          </w:p>
          <w:p w14:paraId="1277B614">
            <w:pPr>
              <w:pStyle w:val="26"/>
              <w:wordWrap w:val="0"/>
              <w:spacing w:line="400" w:lineRule="exact"/>
              <w:jc w:val="center"/>
              <w:rPr>
                <w:rFonts w:hint="eastAsia" w:ascii="宋体" w:hAnsi="宋体" w:eastAsia="宋体" w:cs="宋体"/>
                <w:caps w:val="0"/>
                <w:smallCaps w:val="0"/>
                <w:snapToGrid w:val="0"/>
                <w:color w:val="auto"/>
                <w:spacing w:val="0"/>
                <w:kern w:val="0"/>
                <w:sz w:val="22"/>
                <w:szCs w:val="22"/>
                <w:highlight w:val="none"/>
                <w:lang w:eastAsia="zh-CN"/>
              </w:rPr>
            </w:pPr>
            <w:r>
              <w:rPr>
                <w:rFonts w:hint="eastAsia" w:eastAsia="宋体"/>
                <w:snapToGrid w:val="0"/>
                <w:color w:val="auto"/>
                <w:kern w:val="0"/>
                <w:sz w:val="22"/>
                <w:szCs w:val="22"/>
                <w:highlight w:val="none"/>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4 </w:t>
            </w:r>
            <w:r>
              <w:rPr>
                <w:rFonts w:hint="eastAsia" w:eastAsia="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007839E">
            <w:pPr>
              <w:pStyle w:val="25"/>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0DDE4CE8">
            <w:pPr>
              <w:pStyle w:val="25"/>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226B370B">
            <w:pPr>
              <w:pStyle w:val="25"/>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0860C7AB">
            <w:pPr>
              <w:pStyle w:val="27"/>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18657DAB">
            <w:pPr>
              <w:pStyle w:val="5"/>
              <w:wordWrap w:val="0"/>
              <w:spacing w:after="0" w:line="400" w:lineRule="exact"/>
              <w:rPr>
                <w:rFonts w:hint="default" w:ascii="Times New Roman"/>
                <w:snapToGrid w:val="0"/>
                <w:color w:val="auto"/>
                <w:kern w:val="0"/>
                <w:sz w:val="22"/>
                <w:szCs w:val="22"/>
                <w:highlight w:val="none"/>
              </w:rPr>
            </w:pPr>
            <w:r>
              <w:rPr>
                <w:rFonts w:ascii="Times New Roman"/>
                <w:snapToGrid w:val="0"/>
                <w:color w:val="auto"/>
                <w:kern w:val="0"/>
                <w:sz w:val="22"/>
                <w:szCs w:val="22"/>
                <w:highlight w:val="none"/>
              </w:rPr>
              <w:t>【优】应用新技术、新工艺、新材料、新设备，针对项目实际提出先进、可行、具体的保证措施。超过招标文件的质量要求。</w:t>
            </w:r>
            <w:r>
              <w:rPr>
                <w:rFonts w:hAnsi="宋体" w:cs="宋体"/>
                <w:b/>
                <w:bCs/>
                <w:color w:val="auto"/>
                <w:sz w:val="22"/>
                <w:szCs w:val="22"/>
                <w:highlight w:val="none"/>
              </w:rPr>
              <w:t>投标人企业注册地或分支机构所在地与项目所在地的距离或全资子公司与项目所在地距离100公里内、投标人在相同地质条件业绩情况等相关证明资料。</w:t>
            </w:r>
          </w:p>
          <w:p w14:paraId="5D7DABA4">
            <w:pPr>
              <w:pStyle w:val="5"/>
              <w:wordWrap w:val="0"/>
              <w:spacing w:after="0" w:line="400" w:lineRule="exact"/>
              <w:rPr>
                <w:rFonts w:hint="default" w:ascii="Times New Roman"/>
                <w:b/>
                <w:bCs/>
                <w:snapToGrid w:val="0"/>
                <w:color w:val="auto"/>
                <w:kern w:val="0"/>
                <w:sz w:val="22"/>
                <w:szCs w:val="22"/>
                <w:highlight w:val="none"/>
              </w:rPr>
            </w:pPr>
            <w:r>
              <w:rPr>
                <w:rFonts w:ascii="Times New Roman"/>
                <w:snapToGrid w:val="0"/>
                <w:color w:val="auto"/>
                <w:kern w:val="0"/>
                <w:sz w:val="22"/>
                <w:szCs w:val="22"/>
                <w:highlight w:val="none"/>
              </w:rPr>
              <w:t>【良】针对项目实际提出先进、可行、具体的保证措施。满足招标文件的质量要求。</w:t>
            </w:r>
            <w:r>
              <w:rPr>
                <w:rFonts w:hAnsi="宋体" w:cs="宋体"/>
                <w:b/>
                <w:bCs/>
                <w:color w:val="auto"/>
                <w:sz w:val="22"/>
                <w:szCs w:val="22"/>
                <w:highlight w:val="none"/>
              </w:rPr>
              <w:t>投标人企业注册地或分支机构所在地与项目所在地的距离或全资子公司与项目所在地距离200公里内、投标人在相同地质条件业绩情况等相关证明资料。</w:t>
            </w:r>
          </w:p>
          <w:p w14:paraId="47C950B5">
            <w:pPr>
              <w:pStyle w:val="5"/>
              <w:wordWrap w:val="0"/>
              <w:spacing w:after="0" w:line="400" w:lineRule="exact"/>
              <w:rPr>
                <w:rFonts w:hint="default" w:ascii="Times New Roman"/>
                <w:snapToGrid w:val="0"/>
                <w:color w:val="auto"/>
                <w:kern w:val="0"/>
                <w:sz w:val="22"/>
                <w:szCs w:val="22"/>
                <w:highlight w:val="none"/>
              </w:rPr>
            </w:pPr>
            <w:r>
              <w:rPr>
                <w:rFonts w:ascii="Times New Roman"/>
                <w:snapToGrid w:val="0"/>
                <w:color w:val="auto"/>
                <w:kern w:val="0"/>
                <w:sz w:val="22"/>
                <w:szCs w:val="22"/>
                <w:highlight w:val="none"/>
              </w:rPr>
              <w:t>【中】具体措施可行。满足招标文件的质量要求。</w:t>
            </w:r>
            <w:r>
              <w:rPr>
                <w:rFonts w:hAnsi="宋体" w:cs="宋体"/>
                <w:b/>
                <w:bCs/>
                <w:color w:val="auto"/>
                <w:sz w:val="22"/>
                <w:szCs w:val="22"/>
                <w:highlight w:val="none"/>
              </w:rPr>
              <w:t>投标人企业注册地或分支机构所在地与项目所在地的距离或全资子公司与项目所在地距离300公里内、投标人在相同地质条件业绩情况等相关证明资料。</w:t>
            </w:r>
          </w:p>
          <w:p w14:paraId="59C3D929">
            <w:pPr>
              <w:pStyle w:val="27"/>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【差】措施不可行，没有质量违约责任承诺。</w:t>
            </w:r>
          </w:p>
        </w:tc>
      </w:tr>
      <w:tr w14:paraId="7D45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4309F9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w:t>
            </w:r>
          </w:p>
          <w:p w14:paraId="10E0DBE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技术措施</w:t>
            </w:r>
          </w:p>
          <w:p w14:paraId="7A2152B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6A5A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46B998B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7813884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45B4BB1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303F18B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经济赔偿合理。</w:t>
            </w:r>
          </w:p>
          <w:p w14:paraId="417C0F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2"/>
                <w:szCs w:val="22"/>
                <w:highlight w:val="none"/>
                <w:lang w:val="en-US" w:eastAsia="zh-CN" w:bidi="ar-SA"/>
              </w:rPr>
              <w:t>经济赔偿较合理。</w:t>
            </w:r>
          </w:p>
          <w:p w14:paraId="44507D0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AB9CBE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7761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644BF9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绿色施工、</w:t>
            </w:r>
          </w:p>
          <w:p w14:paraId="6C81D19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安全防护、</w:t>
            </w:r>
          </w:p>
          <w:p w14:paraId="638C625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文明施工</w:t>
            </w:r>
          </w:p>
          <w:p w14:paraId="78E2CFA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措施计划</w:t>
            </w:r>
          </w:p>
          <w:p w14:paraId="0AEC97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ADD8CA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5EE1FBD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0DFD8EA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1B36B2C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2687ED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【优】针对项目实际情况，有先进、具体、完整、可行的措施，采用规范准确、清晰。</w:t>
            </w:r>
          </w:p>
          <w:p w14:paraId="14A6ED7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【良】针对项目实际情况，有合理的措施且具体、完整，采用规范准确。</w:t>
            </w:r>
          </w:p>
          <w:p w14:paraId="72D94C8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【中】有基本合理的措施，采用规范准确。</w:t>
            </w:r>
          </w:p>
          <w:p w14:paraId="06B16B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【差】措施不力，采用规范不正确。</w:t>
            </w:r>
          </w:p>
        </w:tc>
      </w:tr>
      <w:tr w14:paraId="6CB4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2956FD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施工平面</w:t>
            </w:r>
          </w:p>
          <w:p w14:paraId="25BBEE0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布置和临时设施布置</w:t>
            </w:r>
          </w:p>
          <w:p w14:paraId="1D6C6A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w:t>
            </w:r>
            <w:r>
              <w:rPr>
                <w:rFonts w:hint="eastAsia" w:ascii="宋体" w:hAnsi="宋体" w:eastAsia="宋体" w:cs="宋体"/>
                <w:caps w:val="0"/>
                <w:smallCaps w:val="0"/>
                <w:snapToGrid w:val="0"/>
                <w:color w:val="auto"/>
                <w:spacing w:val="0"/>
                <w:kern w:val="0"/>
                <w:sz w:val="22"/>
                <w:szCs w:val="22"/>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2"/>
                <w:szCs w:val="22"/>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9AAB1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【优】得该项评分因素分值的90%～100%（含90%）。</w:t>
            </w:r>
          </w:p>
          <w:p w14:paraId="24A2C3A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【良】得该项评分因素分值的80%～90%（含80%）。</w:t>
            </w:r>
          </w:p>
          <w:p w14:paraId="23E105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【中】得该项评分因素分值的70%～80%（含70%）。</w:t>
            </w:r>
          </w:p>
          <w:p w14:paraId="3A880DA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3B0E8C0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【优】总体布置有针对性、合理，较好满足施工需要，符合绿色施工、安全防护、文明施工要求。</w:t>
            </w:r>
          </w:p>
          <w:p w14:paraId="652713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【良】总体布置合理，能满足施工需要，基本符合绿色施工、安全防护、文明施工要求。</w:t>
            </w:r>
          </w:p>
          <w:p w14:paraId="657291C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bidi="ar-SA"/>
              </w:rPr>
            </w:pPr>
            <w:r>
              <w:rPr>
                <w:rFonts w:hint="eastAsia" w:ascii="宋体" w:hAnsi="宋体" w:eastAsia="宋体" w:cs="宋体"/>
                <w:caps w:val="0"/>
                <w:smallCaps w:val="0"/>
                <w:snapToGrid w:val="0"/>
                <w:color w:val="auto"/>
                <w:spacing w:val="0"/>
                <w:kern w:val="0"/>
                <w:sz w:val="22"/>
                <w:szCs w:val="22"/>
                <w:highlight w:val="none"/>
                <w:lang w:val="en-US" w:eastAsia="zh-CN" w:bidi="ar-SA"/>
              </w:rPr>
              <w:t>【中】总体布置基本合理，基本满足施工需要。</w:t>
            </w:r>
          </w:p>
          <w:p w14:paraId="63EE77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val="en-US" w:eastAsia="zh-CN" w:bidi="ar-SA"/>
              </w:rPr>
              <w:t>【差】总体布置不合理，不符合绿色施工、安全防护、文明施工要求。</w:t>
            </w:r>
          </w:p>
        </w:tc>
      </w:tr>
      <w:tr w14:paraId="53AF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B6196E3">
            <w:pPr>
              <w:pStyle w:val="26"/>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项目</w:t>
            </w:r>
          </w:p>
          <w:p w14:paraId="1931B2B7">
            <w:pPr>
              <w:pStyle w:val="26"/>
              <w:wordWrap w:val="0"/>
              <w:spacing w:line="400" w:lineRule="exact"/>
              <w:jc w:val="center"/>
              <w:rPr>
                <w:rFonts w:eastAsia="宋体"/>
                <w:snapToGrid w:val="0"/>
                <w:color w:val="auto"/>
                <w:kern w:val="0"/>
                <w:sz w:val="22"/>
                <w:szCs w:val="22"/>
                <w:highlight w:val="none"/>
              </w:rPr>
            </w:pPr>
            <w:r>
              <w:rPr>
                <w:rFonts w:hint="eastAsia" w:eastAsia="宋体"/>
                <w:snapToGrid w:val="0"/>
                <w:color w:val="auto"/>
                <w:kern w:val="0"/>
                <w:sz w:val="22"/>
                <w:szCs w:val="22"/>
                <w:highlight w:val="none"/>
              </w:rPr>
              <w:t>管理机构</w:t>
            </w:r>
          </w:p>
          <w:p w14:paraId="0EC815FA">
            <w:pPr>
              <w:pStyle w:val="26"/>
              <w:wordWrap w:val="0"/>
              <w:spacing w:line="400" w:lineRule="exact"/>
              <w:jc w:val="center"/>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w:t>
            </w:r>
            <w:r>
              <w:rPr>
                <w:rFonts w:hint="eastAsia" w:eastAsia="宋体"/>
                <w:snapToGrid w:val="0"/>
                <w:color w:val="auto"/>
                <w:kern w:val="0"/>
                <w:sz w:val="22"/>
                <w:szCs w:val="22"/>
                <w:highlight w:val="none"/>
                <w:u w:val="single"/>
              </w:rPr>
              <w:t xml:space="preserve"> 3 </w:t>
            </w:r>
            <w:r>
              <w:rPr>
                <w:rFonts w:hint="eastAsia" w:eastAsia="宋体"/>
                <w:snapToGrid w:val="0"/>
                <w:color w:val="auto"/>
                <w:kern w:val="0"/>
                <w:sz w:val="22"/>
                <w:szCs w:val="22"/>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4F47295">
            <w:pPr>
              <w:pStyle w:val="25"/>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【优】得该项评分因素分值的90%～100%（含90%）。</w:t>
            </w:r>
          </w:p>
          <w:p w14:paraId="21C01A3F">
            <w:pPr>
              <w:pStyle w:val="25"/>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【良】得该项评分因素分值的80%～90%（含80%）。</w:t>
            </w:r>
          </w:p>
          <w:p w14:paraId="0CE6CB42">
            <w:pPr>
              <w:pStyle w:val="25"/>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【中】得该项评分因素分值的70%～80%（含70%）。</w:t>
            </w:r>
          </w:p>
          <w:p w14:paraId="6255D4DE">
            <w:pPr>
              <w:pStyle w:val="27"/>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【差】得该项评分因素分值的60～70%（含60%）。</w:t>
            </w:r>
          </w:p>
        </w:tc>
        <w:tc>
          <w:tcPr>
            <w:tcW w:w="4867" w:type="dxa"/>
            <w:tcBorders>
              <w:top w:val="single" w:color="auto" w:sz="4" w:space="0"/>
              <w:left w:val="single" w:color="auto" w:sz="4" w:space="0"/>
              <w:bottom w:val="single" w:color="auto" w:sz="4" w:space="0"/>
              <w:right w:val="single" w:color="auto" w:sz="4" w:space="0"/>
            </w:tcBorders>
            <w:noWrap w:val="0"/>
            <w:vAlign w:val="center"/>
          </w:tcPr>
          <w:p w14:paraId="107FF9CF">
            <w:pPr>
              <w:pStyle w:val="27"/>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【优】组织机构形式合理，有完善的指挥系统，生产及质量、绿色施工、安全、文明施工、创优达标监控系统、联络协调系统，项目管理人员内高级职称人员20%（含20%）以上、中级职称人员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60%（含60%）以上。</w:t>
            </w:r>
          </w:p>
          <w:p w14:paraId="22B3AF54">
            <w:pPr>
              <w:pStyle w:val="27"/>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【良】组织机构形式合理，指挥系统，生产及质量、绿色施工、安全、文明施工、创优达标监控系统、联络协调系统齐全，项目管理人员内高级职称人员15%～20%（含15%）、中级职称</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人员50%～60%（含50%）。</w:t>
            </w:r>
          </w:p>
          <w:p w14:paraId="71B3578F">
            <w:pPr>
              <w:pStyle w:val="27"/>
              <w:wordWrap w:val="0"/>
              <w:spacing w:line="400" w:lineRule="exact"/>
              <w:rPr>
                <w:rFonts w:eastAsia="宋体"/>
                <w:snapToGrid w:val="0"/>
                <w:color w:val="auto"/>
                <w:kern w:val="0"/>
                <w:sz w:val="22"/>
                <w:szCs w:val="22"/>
                <w:highlight w:val="none"/>
              </w:rPr>
            </w:pPr>
            <w:r>
              <w:rPr>
                <w:rFonts w:hint="eastAsia" w:eastAsia="宋体"/>
                <w:snapToGrid w:val="0"/>
                <w:color w:val="auto"/>
                <w:kern w:val="0"/>
                <w:sz w:val="22"/>
                <w:szCs w:val="22"/>
                <w:highlight w:val="none"/>
              </w:rPr>
              <w:t>【中】组织机构形式基本合理，有指挥系统，生产及质量、绿色施工、安全、文明施工、创优达标监控系统、联络协调系统，项目管理人员内高级职称人员10%～15%（含10%）、中级职称人员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40%～50%（含40%）。</w:t>
            </w:r>
          </w:p>
          <w:p w14:paraId="36C01698">
            <w:pPr>
              <w:pStyle w:val="27"/>
              <w:wordWrap w:val="0"/>
              <w:spacing w:line="400" w:lineRule="exact"/>
              <w:rPr>
                <w:rFonts w:hint="eastAsia" w:ascii="宋体" w:hAnsi="宋体" w:eastAsia="宋体" w:cs="宋体"/>
                <w:caps w:val="0"/>
                <w:smallCaps w:val="0"/>
                <w:snapToGrid w:val="0"/>
                <w:color w:val="auto"/>
                <w:spacing w:val="0"/>
                <w:kern w:val="0"/>
                <w:sz w:val="22"/>
                <w:szCs w:val="22"/>
                <w:highlight w:val="none"/>
              </w:rPr>
            </w:pPr>
            <w:r>
              <w:rPr>
                <w:rFonts w:hint="eastAsia" w:eastAsia="宋体"/>
                <w:snapToGrid w:val="0"/>
                <w:color w:val="auto"/>
                <w:kern w:val="0"/>
                <w:sz w:val="22"/>
                <w:szCs w:val="22"/>
                <w:highlight w:val="none"/>
              </w:rPr>
              <w:t>【差】组织机构形式合理，指挥系统，生产及质量、绿色施工、安全、文明施工、创优达标监控系统、联络协调系统不齐全，项目管理人员内高级职称人员10%以下、中级职称人员</w:t>
            </w:r>
            <w:r>
              <w:rPr>
                <w:rFonts w:hint="eastAsia" w:eastAsia="宋体"/>
                <w:b/>
                <w:bCs/>
                <w:snapToGrid w:val="0"/>
                <w:color w:val="auto"/>
                <w:kern w:val="0"/>
                <w:sz w:val="22"/>
                <w:szCs w:val="22"/>
                <w:highlight w:val="none"/>
              </w:rPr>
              <w:t>及以上职称</w:t>
            </w:r>
            <w:r>
              <w:rPr>
                <w:rFonts w:hint="eastAsia" w:eastAsia="宋体"/>
                <w:snapToGrid w:val="0"/>
                <w:color w:val="auto"/>
                <w:kern w:val="0"/>
                <w:sz w:val="22"/>
                <w:szCs w:val="22"/>
                <w:highlight w:val="none"/>
              </w:rPr>
              <w:t>40%以下。</w:t>
            </w:r>
          </w:p>
        </w:tc>
      </w:tr>
      <w:tr w14:paraId="196A1D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22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4EE34843">
            <w:pPr>
              <w:wordWrap w:val="0"/>
              <w:adjustRightInd w:val="0"/>
              <w:snapToGrid w:val="0"/>
              <w:spacing w:line="400" w:lineRule="exact"/>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投标报价部分，满分：100分。</w:t>
            </w:r>
          </w:p>
        </w:tc>
      </w:tr>
      <w:tr w14:paraId="29320A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7151DCBB">
            <w:pPr>
              <w:wordWrap w:val="0"/>
              <w:adjustRightInd w:val="0"/>
              <w:snapToGrid w:val="0"/>
              <w:spacing w:line="44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评分事项</w:t>
            </w:r>
          </w:p>
        </w:tc>
        <w:tc>
          <w:tcPr>
            <w:tcW w:w="8567" w:type="dxa"/>
            <w:gridSpan w:val="2"/>
            <w:tcBorders>
              <w:top w:val="single" w:color="auto" w:sz="4" w:space="0"/>
              <w:left w:val="single" w:color="auto" w:sz="4" w:space="0"/>
              <w:bottom w:val="single" w:color="auto" w:sz="4" w:space="0"/>
              <w:right w:val="single" w:color="auto" w:sz="4" w:space="0"/>
            </w:tcBorders>
            <w:noWrap w:val="0"/>
            <w:vAlign w:val="center"/>
          </w:tcPr>
          <w:p w14:paraId="05294EC3">
            <w:pPr>
              <w:wordWrap w:val="0"/>
              <w:adjustRightInd w:val="0"/>
              <w:snapToGrid w:val="0"/>
              <w:spacing w:line="44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评分方法</w:t>
            </w:r>
          </w:p>
        </w:tc>
      </w:tr>
      <w:tr w14:paraId="663D5B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77"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07019414">
            <w:pPr>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评标基准价D</w:t>
            </w:r>
          </w:p>
        </w:tc>
        <w:tc>
          <w:tcPr>
            <w:tcW w:w="8567" w:type="dxa"/>
            <w:gridSpan w:val="2"/>
            <w:tcBorders>
              <w:top w:val="single" w:color="auto" w:sz="4" w:space="0"/>
              <w:left w:val="single" w:color="auto" w:sz="4" w:space="0"/>
              <w:bottom w:val="single" w:color="auto" w:sz="4" w:space="0"/>
              <w:right w:val="single" w:color="auto" w:sz="4" w:space="0"/>
            </w:tcBorders>
            <w:noWrap w:val="0"/>
            <w:vAlign w:val="center"/>
          </w:tcPr>
          <w:p w14:paraId="789BE193">
            <w:pPr>
              <w:numPr>
                <w:ilvl w:val="0"/>
                <w:numId w:val="2"/>
              </w:numPr>
              <w:wordWrap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2"/>
                <w:szCs w:val="22"/>
                <w:highlight w:val="none"/>
                <w:u w:val="single"/>
              </w:rPr>
              <w:t xml:space="preserve"> </w:t>
            </w:r>
            <w:r>
              <w:rPr>
                <w:rFonts w:hint="eastAsia" w:hAnsi="宋体" w:cs="宋体"/>
                <w:snapToGrid w:val="0"/>
                <w:color w:val="auto"/>
                <w:kern w:val="0"/>
                <w:sz w:val="22"/>
                <w:szCs w:val="22"/>
                <w:highlight w:val="none"/>
                <w:u w:val="single"/>
                <w:lang w:val="en-US" w:eastAsia="zh-CN"/>
              </w:rPr>
              <w:t>3</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次，每次抽取1个号码，抽出的号球不参与下次抽取。所抽取的</w:t>
            </w:r>
            <w:r>
              <w:rPr>
                <w:rFonts w:hint="eastAsia" w:hAnsi="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个号码对应下浮系数的算术平均值作为最高投标限价下浮系数n。具体号码对应的下浮系数详见下表：</w:t>
            </w:r>
          </w:p>
          <w:tbl>
            <w:tblPr>
              <w:tblStyle w:val="15"/>
              <w:tblW w:w="0" w:type="auto"/>
              <w:jc w:val="center"/>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4BFF4480">
              <w:tblPrEx>
                <w:tblCellMar>
                  <w:top w:w="0" w:type="dxa"/>
                  <w:left w:w="108" w:type="dxa"/>
                  <w:bottom w:w="0" w:type="dxa"/>
                  <w:right w:w="108" w:type="dxa"/>
                </w:tblCellMar>
              </w:tblPrEx>
              <w:trPr>
                <w:trHeight w:val="248"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9D16B1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D566F6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E1BBB25">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F89D5A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AA7FF55">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D0A8C41">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A78A6DC">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E28F5AC">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7</w:t>
                  </w:r>
                </w:p>
              </w:tc>
            </w:tr>
            <w:tr w14:paraId="305AAC0D">
              <w:tblPrEx>
                <w:tblCellMar>
                  <w:top w:w="0" w:type="dxa"/>
                  <w:left w:w="108" w:type="dxa"/>
                  <w:bottom w:w="0" w:type="dxa"/>
                  <w:right w:w="108" w:type="dxa"/>
                </w:tblCellMar>
              </w:tblPrEx>
              <w:trPr>
                <w:trHeight w:val="47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4CC9318">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A512ABA">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50A15C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A0F514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FC5EF5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9ACDBC1">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8178637">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EF62A9B">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w:t>
                  </w:r>
                </w:p>
              </w:tc>
            </w:tr>
            <w:tr w14:paraId="4C97E2E6">
              <w:tblPrEx>
                <w:tblCellMar>
                  <w:top w:w="0" w:type="dxa"/>
                  <w:left w:w="108" w:type="dxa"/>
                  <w:bottom w:w="0" w:type="dxa"/>
                  <w:right w:w="108" w:type="dxa"/>
                </w:tblCellMar>
              </w:tblPrEx>
              <w:trPr>
                <w:trHeight w:val="51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F8CA7AF">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8636AF9">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0914681">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4923A9D">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7911D2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AF21244">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CAD09C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C3DD023">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14</w:t>
                  </w:r>
                </w:p>
              </w:tc>
            </w:tr>
            <w:tr w14:paraId="33CDB21A">
              <w:tblPrEx>
                <w:tblCellMar>
                  <w:top w:w="0" w:type="dxa"/>
                  <w:left w:w="108" w:type="dxa"/>
                  <w:bottom w:w="0" w:type="dxa"/>
                  <w:right w:w="108" w:type="dxa"/>
                </w:tblCellMar>
              </w:tblPrEx>
              <w:trPr>
                <w:trHeight w:val="43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8D405D7">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23940D3">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25B0BDE">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2C35451">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D9C0F3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F7E6007">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084DD71">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05EDAA6">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w:t>
                  </w:r>
                </w:p>
              </w:tc>
            </w:tr>
            <w:tr w14:paraId="08886A4B">
              <w:tblPrEx>
                <w:tblCellMar>
                  <w:top w:w="0" w:type="dxa"/>
                  <w:left w:w="108" w:type="dxa"/>
                  <w:bottom w:w="0" w:type="dxa"/>
                  <w:right w:w="108" w:type="dxa"/>
                </w:tblCellMar>
              </w:tblPrEx>
              <w:trPr>
                <w:trHeight w:val="47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C938F2B">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C7DA5D5">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AADC8E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C46356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FE6FD2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76A584E">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CB98248">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2A60AE7">
                  <w:pPr>
                    <w:wordWrap w:val="0"/>
                    <w:adjustRightInd w:val="0"/>
                    <w:snapToGrid w:val="0"/>
                    <w:spacing w:line="400" w:lineRule="exact"/>
                    <w:jc w:val="center"/>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21</w:t>
                  </w:r>
                </w:p>
              </w:tc>
            </w:tr>
            <w:tr w14:paraId="1D1D8002">
              <w:tblPrEx>
                <w:tblCellMar>
                  <w:top w:w="0" w:type="dxa"/>
                  <w:left w:w="108" w:type="dxa"/>
                  <w:bottom w:w="0" w:type="dxa"/>
                  <w:right w:w="108" w:type="dxa"/>
                </w:tblCellMar>
              </w:tblPrEx>
              <w:trPr>
                <w:trHeight w:val="51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8765233">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5995ADB">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D436B7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B83B293">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413FF59">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DA7520">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9EE272D">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64D9440">
                  <w:pPr>
                    <w:wordWrap w:val="0"/>
                    <w:adjustRightInd w:val="0"/>
                    <w:snapToGrid w:val="0"/>
                    <w:spacing w:line="4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3.0</w:t>
                  </w:r>
                </w:p>
              </w:tc>
            </w:tr>
          </w:tbl>
          <w:p w14:paraId="382953F3">
            <w:pPr>
              <w:wordWrap w:val="0"/>
              <w:adjustRightInd w:val="0"/>
              <w:snapToGrid w:val="0"/>
              <w:spacing w:line="400" w:lineRule="exact"/>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（2）评标基准价D＝最高投标限价×（1－n）</w:t>
            </w:r>
          </w:p>
        </w:tc>
      </w:tr>
      <w:tr w14:paraId="5BAB61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D26BCA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194373B5">
            <w:pPr>
              <w:jc w:val="center"/>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得分N</w:t>
            </w:r>
          </w:p>
        </w:tc>
        <w:tc>
          <w:tcPr>
            <w:tcW w:w="8567" w:type="dxa"/>
            <w:gridSpan w:val="2"/>
            <w:tcBorders>
              <w:top w:val="single" w:color="auto" w:sz="4" w:space="0"/>
              <w:left w:val="single" w:color="auto" w:sz="4" w:space="0"/>
              <w:bottom w:val="single" w:color="auto" w:sz="4" w:space="0"/>
              <w:right w:val="single" w:color="auto" w:sz="4" w:space="0"/>
            </w:tcBorders>
            <w:noWrap w:val="0"/>
            <w:vAlign w:val="center"/>
          </w:tcPr>
          <w:p w14:paraId="0B5C54CE">
            <w:pPr>
              <w:wordWrap w:val="0"/>
              <w:adjustRightInd w:val="0"/>
              <w:snapToGrid w:val="0"/>
              <w:spacing w:line="400" w:lineRule="exact"/>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40D8946D">
            <w:pPr>
              <w:wordWrap w:val="0"/>
              <w:adjustRightInd w:val="0"/>
              <w:snapToGrid w:val="0"/>
              <w:spacing w:line="400" w:lineRule="exact"/>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N＝100－（| Di－D | ÷D）×100×E</w:t>
            </w:r>
          </w:p>
          <w:p w14:paraId="2F9ECC02">
            <w:pP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式中：D为评标基准价；Di为某投标人的投标总价；E为扣分因子，当Di＞D时，E＝1 ；当Di＜D时，E＝0.5。</w:t>
            </w:r>
          </w:p>
        </w:tc>
      </w:tr>
    </w:tbl>
    <w:p w14:paraId="7E31FDC6">
      <w:pPr>
        <w:spacing w:before="155" w:line="211" w:lineRule="auto"/>
        <w:ind w:firstLine="470" w:firstLineChars="200"/>
        <w:outlineLvl w:val="9"/>
        <w:rPr>
          <w:rFonts w:hint="eastAsia" w:ascii="宋体" w:hAnsi="宋体" w:eastAsia="宋体" w:cs="宋体"/>
          <w:b/>
          <w:bCs/>
          <w:color w:val="auto"/>
          <w:spacing w:val="-3"/>
          <w:sz w:val="24"/>
          <w:szCs w:val="24"/>
          <w:highlight w:val="none"/>
        </w:rPr>
      </w:pPr>
    </w:p>
    <w:p w14:paraId="2B39D5BE">
      <w:pPr>
        <w:spacing w:before="155" w:line="211" w:lineRule="auto"/>
        <w:ind w:firstLine="470" w:firstLineChars="200"/>
        <w:outlineLvl w:val="9"/>
        <w:rPr>
          <w:rFonts w:hint="eastAsia" w:ascii="宋体" w:hAnsi="宋体" w:eastAsia="宋体" w:cs="宋体"/>
          <w:b/>
          <w:bCs/>
          <w:color w:val="auto"/>
          <w:spacing w:val="-3"/>
          <w:sz w:val="24"/>
          <w:szCs w:val="24"/>
          <w:highlight w:val="none"/>
        </w:rPr>
      </w:pPr>
    </w:p>
    <w:p w14:paraId="37B21C64">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4"/>
      <w:bookmarkEnd w:id="135"/>
      <w:bookmarkEnd w:id="136"/>
      <w:bookmarkEnd w:id="137"/>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70ADD53">
      <w:pPr>
        <w:spacing w:before="78" w:line="220" w:lineRule="auto"/>
        <w:ind w:left="496"/>
        <w:outlineLvl w:val="2"/>
        <w:rPr>
          <w:rFonts w:hint="eastAsia" w:ascii="宋体" w:hAnsi="宋体" w:eastAsia="宋体" w:cs="宋体"/>
          <w:color w:val="auto"/>
          <w:sz w:val="24"/>
          <w:szCs w:val="24"/>
          <w:highlight w:val="none"/>
        </w:rPr>
      </w:pPr>
      <w:bookmarkStart w:id="138" w:name="bookmark137"/>
      <w:bookmarkEnd w:id="138"/>
      <w:bookmarkStart w:id="139" w:name="_Toc16384"/>
      <w:bookmarkStart w:id="140" w:name="_Toc20825"/>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39"/>
      <w:bookmarkEnd w:id="140"/>
    </w:p>
    <w:p w14:paraId="223AFD79">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 n）、全国公共资源交易平台（广东省 ·韶关市）（https://ygp.gdzwfw.gov.cn/ggzy-porta l/#/440200/index）进行公示，公示期不得少于 3 天。</w:t>
      </w:r>
    </w:p>
    <w:p w14:paraId="02AC4D6D">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ADD5D5F">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7日内向中标人发出中标通知书。在中标通知书发出后5个工作日内，韶关市公共资源交易中心将投标保证金（或银行保函）退还给中标候选人以外的投标人。</w:t>
      </w:r>
    </w:p>
    <w:p w14:paraId="2C8F5333">
      <w:pPr>
        <w:spacing w:line="309" w:lineRule="auto"/>
        <w:rPr>
          <w:rFonts w:hint="eastAsia" w:ascii="宋体" w:hAnsi="宋体" w:eastAsia="宋体" w:cs="宋体"/>
          <w:color w:val="auto"/>
          <w:sz w:val="24"/>
          <w:szCs w:val="24"/>
          <w:highlight w:val="none"/>
        </w:rPr>
        <w:sectPr>
          <w:headerReference r:id="rId8" w:type="default"/>
          <w:footerReference r:id="rId9" w:type="default"/>
          <w:pgSz w:w="11906" w:h="16839"/>
          <w:pgMar w:top="1440" w:right="1253" w:bottom="1440" w:left="1253" w:header="0" w:footer="1020" w:gutter="0"/>
          <w:pgBorders>
            <w:top w:val="none" w:sz="0" w:space="0"/>
            <w:left w:val="none" w:sz="0" w:space="0"/>
            <w:bottom w:val="none" w:sz="0" w:space="0"/>
            <w:right w:val="none" w:sz="0" w:space="0"/>
          </w:pgBorders>
          <w:cols w:space="720" w:num="1"/>
          <w:rtlGutter w:val="0"/>
          <w:docGrid w:linePitch="0" w:charSpace="0"/>
        </w:sectPr>
      </w:pPr>
    </w:p>
    <w:p w14:paraId="5C1476C7">
      <w:pPr>
        <w:spacing w:before="78" w:line="220" w:lineRule="auto"/>
        <w:ind w:left="9"/>
        <w:jc w:val="center"/>
        <w:outlineLvl w:val="1"/>
        <w:rPr>
          <w:rFonts w:hint="eastAsia" w:ascii="宋体" w:hAnsi="宋体" w:eastAsia="宋体" w:cs="宋体"/>
          <w:color w:val="auto"/>
          <w:sz w:val="24"/>
          <w:szCs w:val="24"/>
          <w:highlight w:val="none"/>
        </w:rPr>
      </w:pPr>
      <w:bookmarkStart w:id="141" w:name="bookmark138"/>
      <w:bookmarkEnd w:id="141"/>
      <w:bookmarkStart w:id="142" w:name="_Toc1969"/>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2"/>
    </w:p>
    <w:p w14:paraId="2637533F">
      <w:pPr>
        <w:pStyle w:val="5"/>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3" w:name="_Toc1182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3"/>
    </w:p>
    <w:p w14:paraId="479ADC24">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C23265C">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29C89114">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5044F13D">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w:t>
      </w:r>
      <w:r>
        <w:rPr>
          <w:rFonts w:hint="eastAsia" w:ascii="宋体" w:hAnsi="宋体" w:eastAsia="宋体" w:cs="宋体"/>
          <w:color w:val="auto"/>
          <w:spacing w:val="-1"/>
          <w:sz w:val="24"/>
          <w:szCs w:val="24"/>
          <w:highlight w:val="none"/>
        </w:rPr>
        <w:t>致的；其资质证书、安全生产许可证不是由住房城乡建设主管部门颁发的；营业执照、资质证书、安全生产许可证被吊销、暂扣或不在 有效期内的；</w:t>
      </w:r>
    </w:p>
    <w:p w14:paraId="3E054339">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7D18FD4C">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44C41BCC">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352B571C">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5DB34E04">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1F0818F2">
      <w:pPr>
        <w:spacing w:before="38" w:line="220" w:lineRule="auto"/>
        <w:ind w:left="494"/>
        <w:rPr>
          <w:rFonts w:hint="eastAsia" w:ascii="宋体" w:hAnsi="宋体" w:eastAsia="宋体" w:cs="宋体"/>
          <w:color w:val="auto"/>
          <w:sz w:val="24"/>
          <w:szCs w:val="24"/>
          <w:highlight w:val="none"/>
        </w:rPr>
      </w:pPr>
      <w:bookmarkStart w:id="144"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bookmarkStart w:id="145" w:name="bookmark139"/>
      <w:bookmarkEnd w:id="145"/>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4"/>
    </w:p>
    <w:p w14:paraId="51187312">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3C20BE57">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1E3DF654">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6" w:name="_Toc885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6"/>
    </w:p>
    <w:p w14:paraId="053CEC5E">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5F659F29">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7" w:name="_Toc121"/>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7"/>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 xml:space="preserve">供造价咨询人的营业执照副本彩 </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招标控制价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8" w:name="_Toc753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8"/>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49CBF401">
      <w:pPr>
        <w:spacing w:line="299" w:lineRule="auto"/>
        <w:rPr>
          <w:rFonts w:hint="eastAsia" w:ascii="宋体" w:hAnsi="宋体" w:eastAsia="宋体" w:cs="宋体"/>
          <w:color w:val="auto"/>
          <w:sz w:val="24"/>
          <w:szCs w:val="24"/>
          <w:highlight w:val="none"/>
        </w:rPr>
        <w:sectPr>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49" w:name="bookmark57"/>
      <w:bookmarkEnd w:id="149"/>
      <w:bookmarkStart w:id="150" w:name="_Toc109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0"/>
    </w:p>
    <w:p w14:paraId="0D76B119">
      <w:pPr>
        <w:spacing w:before="78" w:line="219" w:lineRule="auto"/>
        <w:ind w:left="582"/>
        <w:outlineLvl w:val="2"/>
        <w:rPr>
          <w:rFonts w:hint="eastAsia" w:ascii="宋体" w:hAnsi="宋体" w:eastAsia="宋体" w:cs="宋体"/>
          <w:color w:val="auto"/>
          <w:sz w:val="24"/>
          <w:szCs w:val="24"/>
          <w:highlight w:val="none"/>
        </w:rPr>
      </w:pPr>
      <w:bookmarkStart w:id="151" w:name="_Toc3210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1"/>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5"/>
        <w:spacing w:line="394" w:lineRule="auto"/>
        <w:rPr>
          <w:rFonts w:hint="eastAsia" w:ascii="宋体" w:hAnsi="宋体" w:eastAsia="宋体" w:cs="宋体"/>
          <w:color w:val="auto"/>
          <w:highlight w:val="none"/>
        </w:rPr>
      </w:pPr>
    </w:p>
    <w:p w14:paraId="05CE895D">
      <w:pPr>
        <w:spacing w:before="78" w:line="221" w:lineRule="auto"/>
        <w:ind w:left="572"/>
        <w:outlineLvl w:val="2"/>
        <w:rPr>
          <w:rFonts w:hint="eastAsia" w:ascii="宋体" w:hAnsi="宋体" w:eastAsia="宋体" w:cs="宋体"/>
          <w:color w:val="auto"/>
          <w:sz w:val="24"/>
          <w:szCs w:val="24"/>
          <w:highlight w:val="none"/>
        </w:rPr>
      </w:pPr>
      <w:bookmarkStart w:id="152" w:name="_Toc2440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2"/>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2"/>
          <w:sz w:val="24"/>
          <w:szCs w:val="24"/>
          <w:highlight w:val="none"/>
        </w:rPr>
        <w:t>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5"/>
        <w:spacing w:line="475" w:lineRule="auto"/>
        <w:rPr>
          <w:rFonts w:hint="eastAsia" w:ascii="宋体" w:hAnsi="宋体" w:eastAsia="宋体" w:cs="宋体"/>
          <w:color w:val="auto"/>
          <w:highlight w:val="none"/>
        </w:rPr>
      </w:pPr>
    </w:p>
    <w:p w14:paraId="7F9996BC">
      <w:pPr>
        <w:spacing w:before="79" w:line="221" w:lineRule="auto"/>
        <w:ind w:left="570"/>
        <w:outlineLvl w:val="2"/>
        <w:rPr>
          <w:rFonts w:hint="eastAsia" w:ascii="宋体" w:hAnsi="宋体" w:eastAsia="宋体" w:cs="宋体"/>
          <w:color w:val="auto"/>
          <w:sz w:val="24"/>
          <w:szCs w:val="24"/>
          <w:highlight w:val="none"/>
        </w:rPr>
      </w:pPr>
      <w:bookmarkStart w:id="153" w:name="_Toc39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3"/>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 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32F8D77">
      <w:pPr>
        <w:pStyle w:val="5"/>
        <w:spacing w:line="256" w:lineRule="auto"/>
        <w:rPr>
          <w:rFonts w:hint="eastAsia" w:ascii="宋体" w:hAnsi="宋体" w:eastAsia="宋体" w:cs="宋体"/>
          <w:color w:val="auto"/>
          <w:highlight w:val="none"/>
        </w:rPr>
      </w:pPr>
    </w:p>
    <w:p w14:paraId="53274F32">
      <w:pPr>
        <w:pStyle w:val="5"/>
        <w:spacing w:line="257" w:lineRule="auto"/>
        <w:rPr>
          <w:rFonts w:hint="eastAsia" w:ascii="宋体" w:hAnsi="宋体" w:eastAsia="宋体" w:cs="宋体"/>
          <w:color w:val="auto"/>
          <w:highlight w:val="none"/>
        </w:rPr>
      </w:pPr>
    </w:p>
    <w:p w14:paraId="1374047A">
      <w:pPr>
        <w:spacing w:before="78" w:line="222" w:lineRule="auto"/>
        <w:ind w:left="488"/>
        <w:outlineLvl w:val="2"/>
        <w:rPr>
          <w:rFonts w:hint="eastAsia" w:ascii="宋体" w:hAnsi="宋体" w:eastAsia="宋体" w:cs="宋体"/>
          <w:color w:val="auto"/>
          <w:sz w:val="24"/>
          <w:szCs w:val="24"/>
          <w:highlight w:val="none"/>
        </w:rPr>
      </w:pPr>
      <w:bookmarkStart w:id="154" w:name="_Toc54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4"/>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权编制本项目招标控制价的造价咨询单位实施。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 xml:space="preserve">对于投标报价中综合单价相对招标控制价《分部分项工程和单价措施项目清单与计价表》中对应综合单价的偏差大于±15%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736E5DE8">
      <w:pPr>
        <w:spacing w:before="78" w:line="220" w:lineRule="auto"/>
        <w:ind w:left="489"/>
        <w:outlineLvl w:val="2"/>
        <w:rPr>
          <w:rFonts w:hint="eastAsia" w:ascii="宋体" w:hAnsi="宋体" w:eastAsia="宋体" w:cs="宋体"/>
          <w:color w:val="auto"/>
          <w:sz w:val="24"/>
          <w:szCs w:val="24"/>
          <w:highlight w:val="none"/>
        </w:rPr>
      </w:pPr>
      <w:bookmarkStart w:id="155" w:name="_Toc15277"/>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5"/>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1025F123">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7BD56114">
      <w:pPr>
        <w:spacing w:before="79" w:line="298" w:lineRule="auto"/>
        <w:ind w:right="91"/>
        <w:rPr>
          <w:rFonts w:hint="eastAsia" w:ascii="宋体" w:hAnsi="宋体" w:eastAsia="宋体" w:cs="宋体"/>
          <w:color w:val="auto"/>
          <w:sz w:val="24"/>
          <w:szCs w:val="24"/>
          <w:highlight w:val="none"/>
        </w:rPr>
      </w:pPr>
      <w:bookmarkStart w:id="156" w:name="bookmark84"/>
      <w:bookmarkEnd w:id="156"/>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4"/>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0B3EAE0">
      <w:pPr>
        <w:spacing w:before="78" w:line="219" w:lineRule="auto"/>
        <w:ind w:left="2923"/>
        <w:outlineLvl w:val="0"/>
        <w:rPr>
          <w:rFonts w:hint="eastAsia" w:ascii="宋体" w:hAnsi="宋体" w:eastAsia="宋体" w:cs="宋体"/>
          <w:color w:val="auto"/>
          <w:sz w:val="24"/>
          <w:szCs w:val="24"/>
          <w:highlight w:val="none"/>
        </w:rPr>
      </w:pPr>
      <w:bookmarkStart w:id="157" w:name="bookmark86"/>
      <w:bookmarkEnd w:id="157"/>
      <w:bookmarkStart w:id="158" w:name="_Toc28650"/>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58"/>
    </w:p>
    <w:p w14:paraId="5C534CD3">
      <w:pPr>
        <w:pStyle w:val="5"/>
        <w:spacing w:line="257" w:lineRule="auto"/>
        <w:rPr>
          <w:rFonts w:hint="eastAsia" w:ascii="宋体" w:hAnsi="宋体" w:eastAsia="宋体" w:cs="宋体"/>
          <w:color w:val="auto"/>
          <w:highlight w:val="none"/>
        </w:rPr>
      </w:pPr>
    </w:p>
    <w:p w14:paraId="69498346">
      <w:pPr>
        <w:pStyle w:val="5"/>
        <w:spacing w:line="257" w:lineRule="auto"/>
        <w:rPr>
          <w:rFonts w:hint="eastAsia" w:ascii="宋体" w:hAnsi="宋体" w:eastAsia="宋体" w:cs="宋体"/>
          <w:color w:val="auto"/>
          <w:highlight w:val="none"/>
        </w:rPr>
      </w:pPr>
    </w:p>
    <w:p w14:paraId="50F7B5FC">
      <w:pPr>
        <w:spacing w:before="78" w:line="220" w:lineRule="auto"/>
        <w:ind w:left="498"/>
        <w:outlineLvl w:val="2"/>
        <w:rPr>
          <w:rFonts w:hint="eastAsia" w:ascii="宋体" w:hAnsi="宋体" w:eastAsia="宋体" w:cs="宋体"/>
          <w:color w:val="auto"/>
          <w:sz w:val="24"/>
          <w:szCs w:val="24"/>
          <w:highlight w:val="none"/>
        </w:rPr>
      </w:pPr>
      <w:bookmarkStart w:id="159" w:name="_Toc1112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59"/>
    </w:p>
    <w:p w14:paraId="15E5117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5"/>
        <w:spacing w:line="257" w:lineRule="auto"/>
        <w:rPr>
          <w:rFonts w:hint="eastAsia" w:ascii="宋体" w:hAnsi="宋体" w:eastAsia="宋体" w:cs="宋体"/>
          <w:color w:val="auto"/>
          <w:highlight w:val="none"/>
        </w:rPr>
      </w:pPr>
    </w:p>
    <w:p w14:paraId="0E04F086">
      <w:pPr>
        <w:pStyle w:val="5"/>
        <w:spacing w:line="257" w:lineRule="auto"/>
        <w:rPr>
          <w:rFonts w:hint="eastAsia" w:ascii="宋体" w:hAnsi="宋体" w:eastAsia="宋体" w:cs="宋体"/>
          <w:color w:val="auto"/>
          <w:highlight w:val="none"/>
        </w:rPr>
      </w:pPr>
    </w:p>
    <w:p w14:paraId="53182D61">
      <w:pPr>
        <w:spacing w:before="78" w:line="220" w:lineRule="auto"/>
        <w:ind w:left="488"/>
        <w:outlineLvl w:val="2"/>
        <w:rPr>
          <w:rFonts w:hint="eastAsia" w:ascii="宋体" w:hAnsi="宋体" w:eastAsia="宋体" w:cs="宋体"/>
          <w:color w:val="auto"/>
          <w:sz w:val="24"/>
          <w:szCs w:val="24"/>
          <w:highlight w:val="none"/>
        </w:rPr>
      </w:pPr>
      <w:bookmarkStart w:id="160" w:name="bookmark88"/>
      <w:bookmarkEnd w:id="160"/>
      <w:bookmarkStart w:id="161" w:name="_Toc1799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1"/>
    </w:p>
    <w:p w14:paraId="684618C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2" w:name="OLE_LINK28"/>
      <w:r>
        <w:rPr>
          <w:rFonts w:hint="eastAsia" w:ascii="宋体" w:hAnsi="宋体" w:eastAsia="宋体" w:cs="宋体"/>
          <w:color w:val="auto"/>
          <w:spacing w:val="-5"/>
          <w:sz w:val="24"/>
          <w:szCs w:val="24"/>
          <w:highlight w:val="none"/>
        </w:rPr>
        <w:t>《建设工程工程量清单计价规范》（GB50500—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2"/>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52C2BD5C">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D934C11">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92AAD08">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440C71D">
      <w:pPr>
        <w:spacing w:before="78" w:line="327" w:lineRule="auto"/>
        <w:ind w:left="12" w:firstLine="478"/>
        <w:jc w:val="both"/>
        <w:rPr>
          <w:rFonts w:hint="eastAsia" w:ascii="宋体" w:hAnsi="宋体" w:eastAsia="宋体" w:cs="宋体"/>
          <w:color w:val="auto"/>
          <w:sz w:val="24"/>
          <w:szCs w:val="24"/>
          <w:highlight w:val="none"/>
        </w:rPr>
      </w:pPr>
      <w:bookmarkStart w:id="163" w:name="bookmark142"/>
      <w:bookmarkEnd w:id="163"/>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282BBC8">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6DE154B">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以招标控制价中《分部分项工程和单价措施项目清单与计价表》子目相对应综合单价×（1-中标下浮率）。</w:t>
      </w:r>
    </w:p>
    <w:p w14:paraId="55E5B01A">
      <w:pPr>
        <w:spacing w:before="97" w:line="324" w:lineRule="auto"/>
        <w:ind w:left="13" w:right="179" w:firstLine="477"/>
        <w:rPr>
          <w:rFonts w:hint="eastAsia" w:ascii="宋体" w:hAnsi="宋体" w:eastAsia="宋体" w:cs="宋体"/>
          <w:b/>
          <w:bCs/>
          <w:color w:val="auto"/>
          <w:spacing w:val="-4"/>
          <w:sz w:val="24"/>
          <w:szCs w:val="24"/>
          <w:highlight w:val="none"/>
        </w:rPr>
      </w:pPr>
      <w:bookmarkStart w:id="164" w:name="_Toc18478"/>
      <w:bookmarkStart w:id="165" w:name="_Toc12035"/>
      <w:bookmarkStart w:id="166"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64"/>
      <w:bookmarkEnd w:id="165"/>
      <w:bookmarkStart w:id="167" w:name="_Toc13602"/>
      <w:bookmarkStart w:id="168" w:name="_Toc15512"/>
      <w:r>
        <w:rPr>
          <w:rFonts w:hint="eastAsia" w:ascii="宋体" w:hAnsi="宋体" w:eastAsia="宋体" w:cs="宋体"/>
          <w:b/>
          <w:bCs/>
          <w:color w:val="auto"/>
          <w:spacing w:val="-4"/>
          <w:sz w:val="24"/>
          <w:szCs w:val="24"/>
          <w:highlight w:val="none"/>
        </w:rPr>
        <w:t>招标控制价-控制价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66"/>
      <w:bookmarkEnd w:id="167"/>
      <w:bookmarkEnd w:id="168"/>
    </w:p>
    <w:p w14:paraId="6ABFAD1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BD2CB57">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69" w:name="bookmark143"/>
      <w:bookmarkEnd w:id="169"/>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07212D6">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14A34F7">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948F271">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金额-暂估价）/（招标控制价-控制价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F324216">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5B2F5D0A">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F8C611A">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333CD790">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88DAF00">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15109DD">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D1EB54E">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047FB0FC">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pacing w:before="78" w:line="331" w:lineRule="auto"/>
        <w:ind w:left="8" w:right="108" w:firstLine="480"/>
        <w:jc w:val="both"/>
        <w:rPr>
          <w:rFonts w:hint="eastAsia" w:ascii="宋体" w:hAnsi="宋体" w:eastAsia="宋体" w:cs="宋体"/>
          <w:color w:val="auto"/>
          <w:sz w:val="24"/>
          <w:szCs w:val="24"/>
          <w:highlight w:val="none"/>
        </w:rPr>
      </w:pPr>
      <w:bookmarkStart w:id="170" w:name="bookmark144"/>
      <w:bookmarkEnd w:id="170"/>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3F65CBF">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66AED0D">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7CE028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5" DrawAspect="Content" ObjectID="_1468075725" r:id="rId30">
            <o:LockedField>false</o:LockedField>
          </o:OLEObject>
        </w:object>
      </w:r>
    </w:p>
    <w:p w14:paraId="1DAEC11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6" DrawAspect="Content" ObjectID="_1468075726" r:id="rId32">
            <o:LockedField>false</o:LockedField>
          </o:OLEObject>
        </w:object>
      </w:r>
    </w:p>
    <w:p w14:paraId="0F78345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7" DrawAspect="Content" ObjectID="_1468075727" r:id="rId34">
            <o:LockedField>false</o:LockedField>
          </o:OLEObject>
        </w:object>
      </w:r>
    </w:p>
    <w:p w14:paraId="27B2B57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8" DrawAspect="Content" ObjectID="_1468075728" r:id="rId36">
            <o:LockedField>false</o:LockedField>
          </o:OLEObject>
        </w:object>
      </w:r>
    </w:p>
    <w:p w14:paraId="14309D9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9" DrawAspect="Content" ObjectID="_1468075729" r:id="rId38">
            <o:LockedField>false</o:LockedField>
          </o:OLEObject>
        </w:object>
      </w:r>
    </w:p>
    <w:p w14:paraId="55761B5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0" DrawAspect="Content" ObjectID="_1468075730" r:id="rId40">
            <o:LockedField>false</o:LockedField>
          </o:OLEObject>
        </w:object>
      </w:r>
    </w:p>
    <w:p w14:paraId="4364D528">
      <w:pPr>
        <w:spacing w:before="78"/>
        <w:ind w:left="330"/>
        <w:rPr>
          <w:rFonts w:hint="eastAsia" w:ascii="宋体" w:hAnsi="宋体" w:eastAsia="宋体" w:cs="宋体"/>
          <w:color w:val="auto"/>
          <w:sz w:val="24"/>
          <w:szCs w:val="24"/>
          <w:highlight w:val="none"/>
        </w:rPr>
      </w:pPr>
    </w:p>
    <w:p w14:paraId="57864BBF">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7ED61AB">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0753A3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E854E2A">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1" DrawAspect="Content" ObjectID="_1468075731" r:id="rId42">
            <o:LockedField>false</o:LockedField>
          </o:OLEObject>
        </w:object>
      </w:r>
    </w:p>
    <w:p w14:paraId="0597769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2" DrawAspect="Content" ObjectID="_1468075732" r:id="rId44">
            <o:LockedField>false</o:LockedField>
          </o:OLEObject>
        </w:object>
      </w:r>
    </w:p>
    <w:p w14:paraId="60ECB2A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3" DrawAspect="Content" ObjectID="_1468075733" r:id="rId46">
            <o:LockedField>false</o:LockedField>
          </o:OLEObject>
        </w:object>
      </w:r>
    </w:p>
    <w:p w14:paraId="7EAE322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4" DrawAspect="Content" ObjectID="_1468075734" r:id="rId48">
            <o:LockedField>false</o:LockedField>
          </o:OLEObject>
        </w:object>
      </w:r>
    </w:p>
    <w:p w14:paraId="601355E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5" DrawAspect="Content" ObjectID="_1468075735" r:id="rId50">
            <o:LockedField>false</o:LockedField>
          </o:OLEObject>
        </w:object>
      </w:r>
    </w:p>
    <w:p w14:paraId="11B28D8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6" DrawAspect="Content" ObjectID="_1468075736" r:id="rId52">
            <o:LockedField>false</o:LockedField>
          </o:OLEObject>
        </w:object>
      </w:r>
    </w:p>
    <w:p w14:paraId="419E4FE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203A1B8">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3FF33E6">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313F8DF">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A14D81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其余事项（如不可抗力、索赔、现场签证等）的调整原则按照《建设工程工程量清单计价规范》（GB50500—20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按照《建设工程工程量清单计价规范》（GB50500—20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623BFEFE">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5DDA4611">
      <w:pPr>
        <w:pStyle w:val="28"/>
        <w:snapToGrid w:val="0"/>
        <w:spacing w:line="440" w:lineRule="exact"/>
        <w:ind w:firstLine="480"/>
        <w:jc w:val="both"/>
        <w:outlineLvl w:val="2"/>
        <w:rPr>
          <w:rStyle w:val="19"/>
          <w:rFonts w:hint="eastAsia" w:ascii="宋体" w:hAnsi="宋体" w:eastAsia="宋体" w:cs="宋体"/>
          <w:b/>
          <w:bCs/>
          <w:color w:val="auto"/>
          <w:sz w:val="24"/>
          <w:szCs w:val="24"/>
          <w:highlight w:val="none"/>
        </w:rPr>
      </w:pPr>
      <w:bookmarkStart w:id="171" w:name="_Toc1816"/>
      <w:bookmarkStart w:id="172" w:name="_Toc19181"/>
      <w:r>
        <w:rPr>
          <w:rStyle w:val="19"/>
          <w:rFonts w:hint="eastAsia" w:ascii="宋体" w:hAnsi="宋体" w:eastAsia="宋体" w:cs="宋体"/>
          <w:b/>
          <w:bCs/>
          <w:color w:val="auto"/>
          <w:sz w:val="24"/>
          <w:szCs w:val="24"/>
          <w:highlight w:val="none"/>
        </w:rPr>
        <w:t>3. 工程付款办法</w:t>
      </w:r>
      <w:bookmarkEnd w:id="171"/>
      <w:bookmarkEnd w:id="172"/>
    </w:p>
    <w:p w14:paraId="700B0E9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8B832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07970D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p>
    <w:p w14:paraId="751D5DD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205B6D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7338FA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070C0CB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75B9AF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A73F84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738F555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29EEE16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5128F0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B410B9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184A088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DB87552">
      <w:pPr>
        <w:spacing w:before="154" w:line="212" w:lineRule="auto"/>
        <w:ind w:left="486"/>
        <w:outlineLvl w:val="2"/>
        <w:rPr>
          <w:rFonts w:hint="eastAsia" w:ascii="宋体" w:hAnsi="宋体" w:eastAsia="宋体" w:cs="宋体"/>
          <w:b/>
          <w:bCs/>
          <w:color w:val="auto"/>
          <w:spacing w:val="-7"/>
          <w:sz w:val="24"/>
          <w:szCs w:val="24"/>
          <w:highlight w:val="none"/>
        </w:rPr>
      </w:pPr>
      <w:bookmarkStart w:id="173" w:name="_Toc17742"/>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3"/>
    </w:p>
    <w:p w14:paraId="01EFC9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26A1ED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7734C5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F615F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10B41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4C83717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20A96B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932DD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EDDE0E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393F8C3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5DB0DF8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EBACBF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903964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7635F55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8A9E3E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C7D81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1F44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A7E027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90</w:t>
      </w:r>
      <w:r>
        <w:rPr>
          <w:rFonts w:hint="eastAsia" w:ascii="宋体" w:hAnsi="宋体" w:eastAsia="宋体" w:cs="宋体"/>
          <w:bCs/>
          <w:snapToGrid w:val="0"/>
          <w:color w:val="auto"/>
          <w:kern w:val="0"/>
          <w:sz w:val="24"/>
          <w:szCs w:val="24"/>
          <w:highlight w:val="none"/>
          <w:lang w:val="en-US" w:eastAsia="zh-CN"/>
        </w:rPr>
        <w:t xml:space="preserve">个日历天，招标工期为90个日历天，承包人必须在招标工期内完成招标范围内的全部内容。 </w:t>
      </w:r>
    </w:p>
    <w:p w14:paraId="3AD3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44114A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645B83E">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53656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CDEF15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9A1CCA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18751D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74282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533F00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CC5BC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6FD38FD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D0EAE8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D16F4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AA7403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29F7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7853C3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C30F2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234F1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33EA71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DD11F3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8A1E2A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BD64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CD1F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07A6E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2398B99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B411B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181DE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52ED9B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7B762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ABCA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D018C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8DC32D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3521F9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95C334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0849C0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48E4FF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F9C0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ECD343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9ABD25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02E9687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10E7EB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2337A1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C8044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18A791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7F261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51FCA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BC77E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105B6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56FD5FA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7C83C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0DCEA18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6C12C69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7C2DFF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5D27205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91BEF8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7EB941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24268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0ED379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25255E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2E52D8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F28E57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3226B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6F205B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E5E174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14F3C3F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69E4068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C313533">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4BBCA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CC212D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02D16D1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1554D5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BE233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458EA9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17ADCC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8A3B4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77E40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3DA2704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0F875A79">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5D37AD04">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4EF3DFAB">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63CD755A">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6C6C1A3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6EE1B0E">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646E737">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6316E14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AB8194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45319432">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B17F356">
      <w:pPr>
        <w:pStyle w:val="14"/>
        <w:rPr>
          <w:rFonts w:hint="eastAsia" w:ascii="宋体" w:hAnsi="宋体" w:eastAsia="宋体" w:cs="宋体"/>
          <w:color w:val="auto"/>
          <w:sz w:val="24"/>
          <w:szCs w:val="24"/>
          <w:highlight w:val="none"/>
          <w:lang w:eastAsia="zh-CN"/>
        </w:rPr>
      </w:pPr>
    </w:p>
    <w:p w14:paraId="00E29B87">
      <w:pPr>
        <w:pStyle w:val="14"/>
        <w:rPr>
          <w:rFonts w:hint="eastAsia" w:ascii="宋体" w:hAnsi="宋体" w:eastAsia="宋体" w:cs="宋体"/>
          <w:color w:val="auto"/>
          <w:sz w:val="24"/>
          <w:szCs w:val="24"/>
          <w:highlight w:val="none"/>
          <w:lang w:eastAsia="zh-CN"/>
        </w:rPr>
      </w:pPr>
    </w:p>
    <w:p w14:paraId="6EE2E99C">
      <w:pPr>
        <w:pStyle w:val="14"/>
        <w:rPr>
          <w:rFonts w:hint="eastAsia" w:ascii="宋体" w:hAnsi="宋体" w:eastAsia="宋体" w:cs="宋体"/>
          <w:color w:val="auto"/>
          <w:sz w:val="24"/>
          <w:szCs w:val="24"/>
          <w:highlight w:val="none"/>
          <w:lang w:eastAsia="zh-CN"/>
        </w:rPr>
      </w:pPr>
    </w:p>
    <w:p w14:paraId="4BDA0E56">
      <w:pPr>
        <w:pStyle w:val="14"/>
        <w:rPr>
          <w:rFonts w:hint="eastAsia" w:ascii="宋体" w:hAnsi="宋体" w:eastAsia="宋体" w:cs="宋体"/>
          <w:color w:val="auto"/>
          <w:sz w:val="24"/>
          <w:szCs w:val="24"/>
          <w:highlight w:val="none"/>
          <w:lang w:eastAsia="zh-CN"/>
        </w:rPr>
      </w:pPr>
    </w:p>
    <w:p w14:paraId="673329EB">
      <w:pPr>
        <w:pStyle w:val="14"/>
        <w:rPr>
          <w:rFonts w:hint="eastAsia" w:ascii="宋体" w:hAnsi="宋体" w:eastAsia="宋体" w:cs="宋体"/>
          <w:color w:val="auto"/>
          <w:sz w:val="24"/>
          <w:szCs w:val="24"/>
          <w:highlight w:val="none"/>
          <w:lang w:eastAsia="zh-CN"/>
        </w:rPr>
      </w:pPr>
    </w:p>
    <w:p w14:paraId="1E357784">
      <w:pPr>
        <w:pStyle w:val="14"/>
        <w:rPr>
          <w:rFonts w:hint="eastAsia" w:ascii="宋体" w:hAnsi="宋体" w:eastAsia="宋体" w:cs="宋体"/>
          <w:color w:val="auto"/>
          <w:sz w:val="24"/>
          <w:szCs w:val="24"/>
          <w:highlight w:val="none"/>
          <w:lang w:eastAsia="zh-CN"/>
        </w:rPr>
      </w:pPr>
    </w:p>
    <w:p w14:paraId="6E6F0A85">
      <w:pPr>
        <w:pStyle w:val="14"/>
        <w:rPr>
          <w:rFonts w:hint="eastAsia" w:ascii="宋体" w:hAnsi="宋体" w:eastAsia="宋体" w:cs="宋体"/>
          <w:color w:val="auto"/>
          <w:sz w:val="24"/>
          <w:szCs w:val="24"/>
          <w:highlight w:val="none"/>
          <w:lang w:eastAsia="zh-CN"/>
        </w:rPr>
      </w:pPr>
    </w:p>
    <w:p w14:paraId="0390B878">
      <w:pPr>
        <w:pStyle w:val="14"/>
        <w:rPr>
          <w:rFonts w:hint="eastAsia" w:ascii="宋体" w:hAnsi="宋体" w:eastAsia="宋体" w:cs="宋体"/>
          <w:color w:val="auto"/>
          <w:sz w:val="24"/>
          <w:szCs w:val="24"/>
          <w:highlight w:val="none"/>
          <w:lang w:eastAsia="zh-CN"/>
        </w:rPr>
      </w:pPr>
    </w:p>
    <w:p w14:paraId="34442139">
      <w:pPr>
        <w:pStyle w:val="14"/>
        <w:rPr>
          <w:rFonts w:hint="eastAsia" w:ascii="宋体" w:hAnsi="宋体" w:eastAsia="宋体" w:cs="宋体"/>
          <w:color w:val="auto"/>
          <w:sz w:val="24"/>
          <w:szCs w:val="24"/>
          <w:highlight w:val="none"/>
          <w:lang w:eastAsia="zh-CN"/>
        </w:rPr>
      </w:pPr>
    </w:p>
    <w:p w14:paraId="42CDD58A">
      <w:pPr>
        <w:spacing w:before="78" w:line="219" w:lineRule="auto"/>
        <w:outlineLvl w:val="9"/>
        <w:rPr>
          <w:rFonts w:hint="eastAsia" w:ascii="宋体" w:hAnsi="宋体" w:eastAsia="宋体" w:cs="宋体"/>
          <w:b/>
          <w:bCs/>
          <w:color w:val="auto"/>
          <w:spacing w:val="-3"/>
          <w:sz w:val="24"/>
          <w:szCs w:val="24"/>
          <w:highlight w:val="none"/>
        </w:rPr>
      </w:pPr>
      <w:bookmarkStart w:id="174" w:name="bookmark96"/>
      <w:bookmarkEnd w:id="174"/>
    </w:p>
    <w:p w14:paraId="2BDC7F7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pacing w:before="78" w:line="219" w:lineRule="auto"/>
        <w:ind w:left="3273"/>
        <w:outlineLvl w:val="0"/>
        <w:rPr>
          <w:rFonts w:hint="eastAsia" w:ascii="宋体" w:hAnsi="宋体" w:eastAsia="宋体" w:cs="宋体"/>
          <w:color w:val="auto"/>
          <w:highlight w:val="none"/>
        </w:rPr>
      </w:pPr>
      <w:bookmarkStart w:id="175" w:name="_Toc261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5"/>
    </w:p>
    <w:p w14:paraId="379571EE">
      <w:pPr>
        <w:pStyle w:val="5"/>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76" w:name="_Toc10155"/>
      <w:bookmarkStart w:id="177" w:name="_Toc6424"/>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76"/>
      <w:bookmarkEnd w:id="177"/>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78" w:name="_Toc16294"/>
      <w:bookmarkStart w:id="179" w:name="_Toc12084"/>
      <w:r>
        <w:rPr>
          <w:rFonts w:hint="eastAsia" w:ascii="宋体" w:hAnsi="宋体" w:eastAsia="宋体" w:cs="宋体"/>
          <w:color w:val="auto"/>
          <w:spacing w:val="-1"/>
          <w:sz w:val="24"/>
          <w:szCs w:val="24"/>
          <w:highlight w:val="none"/>
        </w:rPr>
        <w:t>（14）《建筑与市政工程无障碍通用规范》 GB 55019-2021；</w:t>
      </w:r>
      <w:bookmarkEnd w:id="178"/>
      <w:bookmarkEnd w:id="179"/>
    </w:p>
    <w:p w14:paraId="7B3C5264">
      <w:pPr>
        <w:spacing w:before="153" w:line="219" w:lineRule="auto"/>
        <w:ind w:left="130"/>
        <w:rPr>
          <w:rFonts w:hint="eastAsia" w:ascii="宋体" w:hAnsi="宋体" w:eastAsia="宋体" w:cs="宋体"/>
          <w:color w:val="auto"/>
          <w:spacing w:val="-1"/>
          <w:sz w:val="24"/>
          <w:szCs w:val="24"/>
          <w:highlight w:val="none"/>
        </w:rPr>
      </w:pPr>
      <w:bookmarkStart w:id="180" w:name="_Toc15158"/>
      <w:bookmarkStart w:id="181" w:name="_Toc1177"/>
      <w:r>
        <w:rPr>
          <w:rFonts w:hint="eastAsia" w:ascii="宋体" w:hAnsi="宋体" w:eastAsia="宋体" w:cs="宋体"/>
          <w:color w:val="auto"/>
          <w:spacing w:val="-1"/>
          <w:sz w:val="24"/>
          <w:szCs w:val="24"/>
          <w:highlight w:val="none"/>
        </w:rPr>
        <w:t>（15）《建筑防火通用规范》GB 55037-2022;</w:t>
      </w:r>
      <w:bookmarkEnd w:id="180"/>
      <w:bookmarkEnd w:id="181"/>
    </w:p>
    <w:p w14:paraId="61F141A9">
      <w:pPr>
        <w:spacing w:before="153" w:line="219" w:lineRule="auto"/>
        <w:ind w:left="130"/>
        <w:rPr>
          <w:rFonts w:hint="eastAsia" w:ascii="宋体" w:hAnsi="宋体" w:eastAsia="宋体" w:cs="宋体"/>
          <w:color w:val="auto"/>
          <w:spacing w:val="-1"/>
          <w:sz w:val="24"/>
          <w:szCs w:val="24"/>
          <w:highlight w:val="none"/>
        </w:rPr>
      </w:pPr>
      <w:bookmarkStart w:id="182" w:name="_Toc24233"/>
      <w:bookmarkStart w:id="183" w:name="_Toc2461"/>
      <w:r>
        <w:rPr>
          <w:rFonts w:hint="eastAsia" w:ascii="宋体" w:hAnsi="宋体" w:eastAsia="宋体" w:cs="宋体"/>
          <w:color w:val="auto"/>
          <w:spacing w:val="-1"/>
          <w:sz w:val="24"/>
          <w:szCs w:val="24"/>
          <w:highlight w:val="none"/>
        </w:rPr>
        <w:t>（16）《建筑与市政工程抗震通用规范》GB55002-2001;</w:t>
      </w:r>
      <w:bookmarkEnd w:id="182"/>
      <w:bookmarkEnd w:id="183"/>
    </w:p>
    <w:p w14:paraId="3BC258D5">
      <w:pPr>
        <w:spacing w:before="153" w:line="219" w:lineRule="auto"/>
        <w:ind w:left="130"/>
        <w:rPr>
          <w:rFonts w:hint="eastAsia" w:ascii="宋体" w:hAnsi="宋体" w:eastAsia="宋体" w:cs="宋体"/>
          <w:color w:val="auto"/>
          <w:spacing w:val="-1"/>
          <w:sz w:val="24"/>
          <w:szCs w:val="24"/>
          <w:highlight w:val="none"/>
        </w:rPr>
      </w:pPr>
      <w:bookmarkStart w:id="184" w:name="_Toc5777"/>
      <w:bookmarkStart w:id="185" w:name="_Toc8109"/>
      <w:r>
        <w:rPr>
          <w:rFonts w:hint="eastAsia" w:ascii="宋体" w:hAnsi="宋体" w:eastAsia="宋体" w:cs="宋体"/>
          <w:color w:val="auto"/>
          <w:spacing w:val="-1"/>
          <w:sz w:val="24"/>
          <w:szCs w:val="24"/>
          <w:highlight w:val="none"/>
        </w:rPr>
        <w:t>（17）《建筑与市政地基基础通用规范》GB55003-2001;</w:t>
      </w:r>
      <w:bookmarkEnd w:id="184"/>
      <w:bookmarkEnd w:id="185"/>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5"/>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86" w:name="_Toc12394"/>
      <w:bookmarkStart w:id="187"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86"/>
      <w:bookmarkEnd w:id="187"/>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88" w:name="_Toc30781"/>
      <w:bookmarkStart w:id="189" w:name="_Toc8494"/>
      <w:r>
        <w:rPr>
          <w:rFonts w:hint="eastAsia" w:ascii="宋体" w:hAnsi="宋体" w:eastAsia="宋体" w:cs="宋体"/>
          <w:color w:val="auto"/>
          <w:spacing w:val="-2"/>
          <w:sz w:val="24"/>
          <w:szCs w:val="24"/>
          <w:highlight w:val="none"/>
        </w:rPr>
        <w:t>（11）《建筑与市政工程无障碍通用规范》 GB 55019-2021；</w:t>
      </w:r>
      <w:bookmarkEnd w:id="188"/>
      <w:bookmarkEnd w:id="189"/>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0" w:name="_Toc31143"/>
      <w:bookmarkStart w:id="191" w:name="_Toc17383"/>
      <w:r>
        <w:rPr>
          <w:rFonts w:hint="eastAsia" w:ascii="宋体" w:hAnsi="宋体" w:eastAsia="宋体" w:cs="宋体"/>
          <w:color w:val="auto"/>
          <w:spacing w:val="-2"/>
          <w:sz w:val="24"/>
          <w:szCs w:val="24"/>
          <w:highlight w:val="none"/>
        </w:rPr>
        <w:t>（12）《建筑防火通用规范》GB 55037-2022;</w:t>
      </w:r>
      <w:bookmarkEnd w:id="190"/>
      <w:bookmarkEnd w:id="191"/>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2" w:name="_Toc32476"/>
      <w:bookmarkStart w:id="193" w:name="_Toc954"/>
      <w:r>
        <w:rPr>
          <w:rFonts w:hint="eastAsia" w:ascii="宋体" w:hAnsi="宋体" w:eastAsia="宋体" w:cs="宋体"/>
          <w:color w:val="auto"/>
          <w:spacing w:val="-2"/>
          <w:sz w:val="24"/>
          <w:szCs w:val="24"/>
          <w:highlight w:val="none"/>
        </w:rPr>
        <w:t>（13）《建筑与市政工程抗震通用规范》GB55002-2001;</w:t>
      </w:r>
      <w:bookmarkEnd w:id="192"/>
      <w:bookmarkEnd w:id="193"/>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27898"/>
      <w:bookmarkStart w:id="195" w:name="_Toc7185"/>
      <w:r>
        <w:rPr>
          <w:rFonts w:hint="eastAsia" w:ascii="宋体" w:hAnsi="宋体" w:eastAsia="宋体" w:cs="宋体"/>
          <w:color w:val="auto"/>
          <w:spacing w:val="-2"/>
          <w:sz w:val="24"/>
          <w:szCs w:val="24"/>
          <w:highlight w:val="none"/>
        </w:rPr>
        <w:t>（14）《建筑与市政地基基础通用规范》GB55003-2001;</w:t>
      </w:r>
      <w:bookmarkEnd w:id="194"/>
      <w:bookmarkEnd w:id="195"/>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17281"/>
      <w:bookmarkStart w:id="197" w:name="_Toc29669"/>
      <w:r>
        <w:rPr>
          <w:rFonts w:hint="eastAsia" w:ascii="宋体" w:hAnsi="宋体" w:eastAsia="宋体" w:cs="宋体"/>
          <w:color w:val="auto"/>
          <w:spacing w:val="-2"/>
          <w:sz w:val="24"/>
          <w:szCs w:val="24"/>
          <w:highlight w:val="none"/>
        </w:rPr>
        <w:t>（15）《城市道路照明设计标准》（CJJ45-2015）；</w:t>
      </w:r>
      <w:bookmarkEnd w:id="196"/>
      <w:bookmarkEnd w:id="197"/>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9161"/>
      <w:bookmarkStart w:id="199" w:name="_Toc31812"/>
      <w:r>
        <w:rPr>
          <w:rFonts w:hint="eastAsia" w:ascii="宋体" w:hAnsi="宋体" w:eastAsia="宋体" w:cs="宋体"/>
          <w:color w:val="auto"/>
          <w:spacing w:val="-2"/>
          <w:sz w:val="24"/>
          <w:szCs w:val="24"/>
          <w:highlight w:val="none"/>
        </w:rPr>
        <w:t>（16）《低压配电设计规范》（GB50054-2011）；</w:t>
      </w:r>
      <w:bookmarkEnd w:id="198"/>
      <w:bookmarkEnd w:id="199"/>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6405"/>
      <w:bookmarkStart w:id="201" w:name="_Toc18255"/>
      <w:r>
        <w:rPr>
          <w:rFonts w:hint="eastAsia" w:ascii="宋体" w:hAnsi="宋体" w:eastAsia="宋体" w:cs="宋体"/>
          <w:color w:val="auto"/>
          <w:spacing w:val="-2"/>
          <w:sz w:val="24"/>
          <w:szCs w:val="24"/>
          <w:highlight w:val="none"/>
        </w:rPr>
        <w:t>（17）《城市道路照明工程施工及验收规程》（CJJ89-2012）；</w:t>
      </w:r>
      <w:bookmarkEnd w:id="200"/>
      <w:bookmarkEnd w:id="201"/>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2" w:name="_Toc9200"/>
      <w:bookmarkStart w:id="203" w:name="_Toc18496"/>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2"/>
      <w:bookmarkEnd w:id="203"/>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04" w:name="bookmark100"/>
      <w:bookmarkEnd w:id="204"/>
      <w:bookmarkStart w:id="205" w:name="bookmark146"/>
      <w:bookmarkEnd w:id="205"/>
      <w:bookmarkStart w:id="206" w:name="_Toc23370"/>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06"/>
    </w:p>
    <w:p w14:paraId="7C6C80E2">
      <w:pPr>
        <w:pStyle w:val="5"/>
        <w:spacing w:line="283" w:lineRule="auto"/>
        <w:rPr>
          <w:rFonts w:hint="eastAsia" w:ascii="宋体" w:hAnsi="宋体" w:eastAsia="宋体" w:cs="宋体"/>
          <w:color w:val="auto"/>
          <w:highlight w:val="none"/>
        </w:rPr>
      </w:pPr>
    </w:p>
    <w:p w14:paraId="58148A80">
      <w:pPr>
        <w:pStyle w:val="5"/>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5"/>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07" w:name="_Toc30394"/>
      <w:bookmarkStart w:id="208"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07"/>
      <w:bookmarkEnd w:id="208"/>
    </w:p>
    <w:p w14:paraId="022ED3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19E440D0">
      <w:pPr>
        <w:pStyle w:val="5"/>
        <w:spacing w:line="253" w:lineRule="auto"/>
        <w:rPr>
          <w:rFonts w:hint="eastAsia" w:ascii="宋体" w:hAnsi="宋体" w:eastAsia="宋体" w:cs="宋体"/>
          <w:color w:val="auto"/>
          <w:highlight w:val="none"/>
        </w:rPr>
      </w:pPr>
    </w:p>
    <w:p w14:paraId="05E465DE">
      <w:pPr>
        <w:spacing w:before="79" w:line="221" w:lineRule="auto"/>
        <w:ind w:left="705"/>
        <w:outlineLvl w:val="2"/>
        <w:rPr>
          <w:rFonts w:hint="eastAsia" w:ascii="宋体" w:hAnsi="宋体" w:eastAsia="宋体" w:cs="宋体"/>
          <w:color w:val="auto"/>
          <w:sz w:val="24"/>
          <w:szCs w:val="24"/>
          <w:highlight w:val="none"/>
        </w:rPr>
      </w:pPr>
      <w:bookmarkStart w:id="209" w:name="_Toc9064"/>
      <w:bookmarkStart w:id="210" w:name="_Toc14897"/>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09"/>
      <w:bookmarkEnd w:id="210"/>
    </w:p>
    <w:p w14:paraId="3D4BF4B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1" w:name="OLE_LINK33"/>
      <w:r>
        <w:rPr>
          <w:rFonts w:hint="eastAsia" w:ascii="宋体" w:hAnsi="宋体" w:eastAsia="宋体" w:cs="宋体"/>
          <w:color w:val="auto"/>
          <w:spacing w:val="-3"/>
          <w:sz w:val="24"/>
          <w:szCs w:val="24"/>
          <w:highlight w:val="none"/>
          <w:u w:val="single"/>
        </w:rPr>
        <w:t>招标工程量清单  EXCEL 版</w:t>
      </w:r>
      <w:bookmarkEnd w:id="211"/>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2" w:name="bookmark147"/>
      <w:bookmarkEnd w:id="212"/>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02362135">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rPr>
        <w:t>招标控制价的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《建设工程工程量清单计价规</w:t>
      </w:r>
      <w:r>
        <w:rPr>
          <w:rFonts w:hint="eastAsia" w:ascii="宋体" w:hAnsi="宋体" w:eastAsia="宋体" w:cs="宋体"/>
          <w:color w:val="auto"/>
          <w:spacing w:val="-6"/>
          <w:sz w:val="24"/>
          <w:szCs w:val="24"/>
          <w:highlight w:val="none"/>
        </w:rPr>
        <w:t>范》。</w:t>
      </w:r>
    </w:p>
    <w:p w14:paraId="12F193A0">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2024）》。具体包括：《广东省建设工程计价依据（2024）》。具体包括：执行《广东省房屋建筑与装饰工程综合定额（2018）》、《广东省市政工程综合定额（2018）》、《广东省通用安装工程综合定额（2018）》，不足部分参考相应工程定额；</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5"/>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13" w:name="_Toc1335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3"/>
    </w:p>
    <w:p w14:paraId="0D0857B6">
      <w:pPr>
        <w:pStyle w:val="5"/>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14" w:name="_Toc10257"/>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4"/>
    </w:p>
    <w:p w14:paraId="7F1D5484">
      <w:pPr>
        <w:pStyle w:val="5"/>
        <w:spacing w:line="258" w:lineRule="auto"/>
        <w:rPr>
          <w:rFonts w:hint="eastAsia" w:ascii="宋体" w:hAnsi="宋体" w:eastAsia="宋体" w:cs="宋体"/>
          <w:color w:val="auto"/>
          <w:highlight w:val="none"/>
        </w:rPr>
      </w:pPr>
    </w:p>
    <w:p w14:paraId="2CD8482C">
      <w:pPr>
        <w:pStyle w:val="5"/>
        <w:spacing w:line="259" w:lineRule="auto"/>
        <w:rPr>
          <w:rFonts w:hint="eastAsia" w:ascii="宋体" w:hAnsi="宋体" w:eastAsia="宋体" w:cs="宋体"/>
          <w:color w:val="auto"/>
          <w:highlight w:val="none"/>
        </w:rPr>
      </w:pPr>
    </w:p>
    <w:p w14:paraId="102EDF3E">
      <w:pPr>
        <w:pStyle w:val="5"/>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5ECD6A12">
      <w:pPr>
        <w:pStyle w:val="5"/>
        <w:spacing w:line="247" w:lineRule="auto"/>
        <w:rPr>
          <w:rFonts w:hint="eastAsia" w:ascii="宋体" w:hAnsi="宋体" w:eastAsia="宋体" w:cs="宋体"/>
          <w:color w:val="auto"/>
          <w:highlight w:val="none"/>
        </w:rPr>
      </w:pPr>
    </w:p>
    <w:p w14:paraId="54606FEC">
      <w:pPr>
        <w:pStyle w:val="5"/>
        <w:spacing w:line="247" w:lineRule="auto"/>
        <w:rPr>
          <w:rFonts w:hint="eastAsia" w:ascii="宋体" w:hAnsi="宋体" w:eastAsia="宋体" w:cs="宋体"/>
          <w:color w:val="auto"/>
          <w:highlight w:val="none"/>
        </w:rPr>
      </w:pPr>
    </w:p>
    <w:p w14:paraId="5399F95B">
      <w:pPr>
        <w:pStyle w:val="5"/>
        <w:spacing w:line="247" w:lineRule="auto"/>
        <w:rPr>
          <w:rFonts w:hint="eastAsia" w:ascii="宋体" w:hAnsi="宋体" w:eastAsia="宋体" w:cs="宋体"/>
          <w:color w:val="auto"/>
          <w:highlight w:val="none"/>
        </w:rPr>
      </w:pPr>
    </w:p>
    <w:p w14:paraId="290C2C2C">
      <w:pPr>
        <w:pStyle w:val="5"/>
        <w:spacing w:line="247" w:lineRule="auto"/>
        <w:rPr>
          <w:rFonts w:hint="eastAsia" w:ascii="宋体" w:hAnsi="宋体" w:eastAsia="宋体" w:cs="宋体"/>
          <w:color w:val="auto"/>
          <w:highlight w:val="none"/>
        </w:rPr>
      </w:pPr>
    </w:p>
    <w:p w14:paraId="59ACBFD9">
      <w:pPr>
        <w:pStyle w:val="5"/>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5"/>
        <w:spacing w:line="293" w:lineRule="auto"/>
        <w:rPr>
          <w:rFonts w:hint="eastAsia" w:ascii="宋体" w:hAnsi="宋体" w:eastAsia="宋体" w:cs="宋体"/>
          <w:color w:val="auto"/>
          <w:highlight w:val="none"/>
        </w:rPr>
      </w:pPr>
    </w:p>
    <w:p w14:paraId="324C9182">
      <w:pPr>
        <w:pStyle w:val="5"/>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7"/>
          <w:szCs w:val="47"/>
          <w:highlight w:val="none"/>
        </w:rPr>
      </w:pPr>
      <w:bookmarkStart w:id="215" w:name="bookmark105"/>
      <w:bookmarkEnd w:id="215"/>
      <w:r>
        <w:rPr>
          <w:rFonts w:hint="eastAsia" w:ascii="宋体" w:hAnsi="宋体" w:eastAsia="宋体" w:cs="宋体"/>
          <w:b/>
          <w:bCs/>
          <w:color w:val="auto"/>
          <w:spacing w:val="2"/>
          <w:sz w:val="47"/>
          <w:szCs w:val="47"/>
          <w:highlight w:val="none"/>
        </w:rPr>
        <w:t>（商务标书／经济标书／施工组织设计）</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38"/>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16" w:name="_Toc23059"/>
      <w:r>
        <w:rPr>
          <w:rFonts w:hint="eastAsia" w:ascii="宋体" w:hAnsi="宋体" w:eastAsia="宋体" w:cs="宋体"/>
          <w:b/>
          <w:bCs/>
          <w:color w:val="auto"/>
          <w:spacing w:val="-4"/>
          <w:sz w:val="24"/>
          <w:szCs w:val="24"/>
          <w:highlight w:val="none"/>
        </w:rPr>
        <w:t>格式二 投标函</w:t>
      </w:r>
      <w:bookmarkEnd w:id="216"/>
    </w:p>
    <w:p w14:paraId="3A37F6C7">
      <w:pPr>
        <w:pStyle w:val="5"/>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17" w:name="bookmark148"/>
      <w:bookmarkEnd w:id="217"/>
      <w:bookmarkStart w:id="218" w:name="_Toc317"/>
      <w:bookmarkStart w:id="219" w:name="_Toc27397"/>
      <w:bookmarkStart w:id="220"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18"/>
      <w:bookmarkEnd w:id="219"/>
      <w:bookmarkEnd w:id="220"/>
    </w:p>
    <w:p w14:paraId="7874E16E">
      <w:pPr>
        <w:pStyle w:val="5"/>
        <w:spacing w:line="249" w:lineRule="auto"/>
        <w:rPr>
          <w:rFonts w:hint="eastAsia" w:ascii="宋体" w:hAnsi="宋体" w:eastAsia="宋体" w:cs="宋体"/>
          <w:color w:val="auto"/>
          <w:highlight w:val="none"/>
        </w:rPr>
      </w:pPr>
    </w:p>
    <w:p w14:paraId="75D83E64">
      <w:pPr>
        <w:pStyle w:val="5"/>
        <w:spacing w:line="250" w:lineRule="auto"/>
        <w:rPr>
          <w:rFonts w:hint="eastAsia" w:ascii="宋体" w:hAnsi="宋体" w:eastAsia="宋体" w:cs="宋体"/>
          <w:color w:val="auto"/>
          <w:highlight w:val="none"/>
        </w:rPr>
      </w:pPr>
    </w:p>
    <w:p w14:paraId="5FC5B2DC">
      <w:pPr>
        <w:pStyle w:val="5"/>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1" w:name="OLE_LINK34"/>
      <w:r>
        <w:rPr>
          <w:rFonts w:hint="eastAsia" w:ascii="宋体" w:hAnsi="宋体" w:eastAsia="宋体" w:cs="宋体"/>
          <w:color w:val="auto"/>
          <w:sz w:val="24"/>
          <w:szCs w:val="24"/>
          <w:highlight w:val="none"/>
          <w:u w:val="single"/>
          <w:lang w:val="en-US" w:eastAsia="zh-CN"/>
        </w:rPr>
        <w:t xml:space="preserve">     </w:t>
      </w:r>
      <w:bookmarkEnd w:id="221"/>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5"/>
        <w:spacing w:line="276" w:lineRule="auto"/>
        <w:rPr>
          <w:rFonts w:hint="eastAsia" w:ascii="宋体" w:hAnsi="宋体" w:eastAsia="宋体" w:cs="宋体"/>
          <w:color w:val="auto"/>
          <w:highlight w:val="none"/>
        </w:rPr>
      </w:pPr>
    </w:p>
    <w:p w14:paraId="1831F436">
      <w:pPr>
        <w:pStyle w:val="5"/>
        <w:spacing w:line="277" w:lineRule="auto"/>
        <w:rPr>
          <w:rFonts w:hint="eastAsia" w:ascii="宋体" w:hAnsi="宋体" w:eastAsia="宋体" w:cs="宋体"/>
          <w:color w:val="auto"/>
          <w:highlight w:val="none"/>
        </w:rPr>
      </w:pPr>
    </w:p>
    <w:p w14:paraId="3AC7C5A8">
      <w:pPr>
        <w:pStyle w:val="5"/>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5"/>
        <w:spacing w:line="256" w:lineRule="auto"/>
        <w:jc w:val="right"/>
        <w:rPr>
          <w:rFonts w:hint="eastAsia" w:ascii="宋体" w:hAnsi="宋体" w:eastAsia="宋体" w:cs="宋体"/>
          <w:color w:val="auto"/>
          <w:highlight w:val="none"/>
        </w:rPr>
      </w:pPr>
    </w:p>
    <w:p w14:paraId="357977FD">
      <w:pPr>
        <w:pStyle w:val="5"/>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5"/>
        <w:spacing w:line="257" w:lineRule="auto"/>
        <w:rPr>
          <w:rFonts w:hint="eastAsia" w:ascii="宋体" w:hAnsi="宋体" w:eastAsia="宋体" w:cs="宋体"/>
          <w:color w:val="auto"/>
          <w:highlight w:val="none"/>
        </w:rPr>
      </w:pPr>
    </w:p>
    <w:p w14:paraId="070C60B1">
      <w:pPr>
        <w:pStyle w:val="5"/>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2" w:name="_Toc16728"/>
      <w:r>
        <w:rPr>
          <w:rFonts w:hint="eastAsia" w:ascii="宋体" w:hAnsi="宋体" w:eastAsia="宋体" w:cs="宋体"/>
          <w:b/>
          <w:bCs/>
          <w:color w:val="auto"/>
          <w:spacing w:val="-4"/>
          <w:sz w:val="24"/>
          <w:szCs w:val="24"/>
          <w:highlight w:val="none"/>
        </w:rPr>
        <w:t>格式三 各项承诺一览表</w:t>
      </w:r>
      <w:bookmarkEnd w:id="222"/>
    </w:p>
    <w:p w14:paraId="0D7CCACD">
      <w:pPr>
        <w:pStyle w:val="5"/>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23" w:name="bookmark149"/>
      <w:bookmarkEnd w:id="223"/>
      <w:bookmarkStart w:id="224" w:name="_Toc10326"/>
      <w:bookmarkStart w:id="225" w:name="_Toc2936"/>
      <w:bookmarkStart w:id="226" w:name="_Toc4767"/>
      <w:r>
        <w:rPr>
          <w:rFonts w:hint="eastAsia" w:ascii="宋体" w:hAnsi="宋体" w:eastAsia="宋体" w:cs="宋体"/>
          <w:b/>
          <w:bCs/>
          <w:color w:val="auto"/>
          <w:spacing w:val="-5"/>
          <w:sz w:val="30"/>
          <w:szCs w:val="30"/>
          <w:highlight w:val="none"/>
        </w:rPr>
        <w:t>各项承诺一览表</w:t>
      </w:r>
      <w:bookmarkEnd w:id="224"/>
      <w:bookmarkEnd w:id="225"/>
      <w:bookmarkEnd w:id="226"/>
    </w:p>
    <w:p w14:paraId="1040ACDB">
      <w:pPr>
        <w:spacing w:before="6"/>
        <w:rPr>
          <w:rFonts w:hint="eastAsia" w:ascii="宋体" w:hAnsi="宋体" w:eastAsia="宋体" w:cs="宋体"/>
          <w:color w:val="auto"/>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3AFBAA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932ED98">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926247B">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9484B2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6E63E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8E03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DB51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368C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A6424C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54A2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3C2F8C">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17F8556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8CCBC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F01A04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0"/>
                <w:sz w:val="24"/>
                <w:szCs w:val="24"/>
                <w:highlight w:val="none"/>
              </w:rPr>
              <w:t>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167F8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11ADA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6CB1A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AF5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5C670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5B3009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E0188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5F625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AEEEE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43B9FDA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E22312">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8A58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67FAD05">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AD020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FA5DE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ED34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741A1">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E73C6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38AD48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2BBB5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54EE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DE69FD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8D72D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89066B">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71518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55AC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16539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45AC1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89FA4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43D83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278EE0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255881">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D7BD82">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D658B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7A4BF8">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任职承诺</w:t>
            </w:r>
          </w:p>
        </w:tc>
        <w:tc>
          <w:tcPr>
            <w:tcW w:w="3107" w:type="dxa"/>
            <w:vAlign w:val="top"/>
          </w:tcPr>
          <w:p w14:paraId="012273A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115F3C">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A6B4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9"/>
                <w:sz w:val="24"/>
                <w:szCs w:val="24"/>
                <w:highlight w:val="none"/>
              </w:rPr>
              <w:t>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39F4F1E7">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0D4B7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74BAB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E6158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9DADD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BB8079">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48826E6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63C6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583D5E0">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E9A7FD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9FAAF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19FF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4"/>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9EF015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937757">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6794C05C">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FBE142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3473CF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D774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43BB7F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58368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160C">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C89A7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010AA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0987C8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9332366">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2B67BD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743F6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339079D">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正常报价清单》加以确认。</w:t>
            </w:r>
          </w:p>
        </w:tc>
        <w:tc>
          <w:tcPr>
            <w:tcW w:w="4272" w:type="dxa"/>
            <w:vAlign w:val="top"/>
          </w:tcPr>
          <w:p w14:paraId="2AC2D7A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C9BB7EC">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A5536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5103F">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565A70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4C16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05BF3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5C170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EE17AC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B363F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741FFC">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F2EF5F6">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F103BD">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交履约保证。</w:t>
            </w:r>
          </w:p>
        </w:tc>
        <w:tc>
          <w:tcPr>
            <w:tcW w:w="4272" w:type="dxa"/>
            <w:vAlign w:val="top"/>
          </w:tcPr>
          <w:p w14:paraId="20F3BAEB">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04B730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2A7C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620D0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F4C3A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D2FF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3984E43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46E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D32F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127F03">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的承诺</w:t>
            </w:r>
          </w:p>
        </w:tc>
        <w:tc>
          <w:tcPr>
            <w:tcW w:w="3107" w:type="dxa"/>
            <w:vAlign w:val="top"/>
          </w:tcPr>
          <w:p w14:paraId="45DF0271">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E5BA5A">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如果我方中标，我方保证在 </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93F81D5">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5"/>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27" w:name="_Toc24663"/>
      <w:r>
        <w:rPr>
          <w:rFonts w:hint="eastAsia" w:ascii="宋体" w:hAnsi="宋体" w:eastAsia="宋体" w:cs="宋体"/>
          <w:b/>
          <w:bCs/>
          <w:color w:val="auto"/>
          <w:spacing w:val="-4"/>
          <w:sz w:val="24"/>
          <w:szCs w:val="24"/>
          <w:highlight w:val="none"/>
        </w:rPr>
        <w:t>格式四 授权委托书</w:t>
      </w:r>
      <w:bookmarkEnd w:id="227"/>
    </w:p>
    <w:p w14:paraId="6CD0F9BB">
      <w:pPr>
        <w:pStyle w:val="5"/>
        <w:spacing w:line="351" w:lineRule="auto"/>
        <w:rPr>
          <w:rFonts w:hint="eastAsia" w:ascii="宋体" w:hAnsi="宋体" w:eastAsia="宋体" w:cs="宋体"/>
          <w:color w:val="auto"/>
          <w:highlight w:val="none"/>
        </w:rPr>
      </w:pPr>
    </w:p>
    <w:p w14:paraId="18A875F0">
      <w:pPr>
        <w:pStyle w:val="5"/>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28" w:name="bookmark151"/>
      <w:bookmarkEnd w:id="228"/>
      <w:r>
        <w:rPr>
          <w:rFonts w:hint="eastAsia" w:ascii="宋体" w:hAnsi="宋体" w:eastAsia="宋体" w:cs="宋体"/>
          <w:b/>
          <w:bCs/>
          <w:color w:val="auto"/>
          <w:spacing w:val="-5"/>
          <w:sz w:val="30"/>
          <w:szCs w:val="30"/>
          <w:highlight w:val="none"/>
        </w:rPr>
        <w:t>授权委托书</w:t>
      </w:r>
    </w:p>
    <w:p w14:paraId="473B7E5C">
      <w:pPr>
        <w:pStyle w:val="5"/>
        <w:spacing w:line="250" w:lineRule="auto"/>
        <w:rPr>
          <w:rFonts w:hint="eastAsia" w:ascii="宋体" w:hAnsi="宋体" w:eastAsia="宋体" w:cs="宋体"/>
          <w:color w:val="auto"/>
          <w:highlight w:val="none"/>
        </w:rPr>
      </w:pPr>
    </w:p>
    <w:p w14:paraId="72DA4D73">
      <w:pPr>
        <w:pStyle w:val="5"/>
        <w:spacing w:line="250" w:lineRule="auto"/>
        <w:rPr>
          <w:rFonts w:hint="eastAsia" w:ascii="宋体" w:hAnsi="宋体" w:eastAsia="宋体" w:cs="宋体"/>
          <w:color w:val="auto"/>
          <w:highlight w:val="none"/>
        </w:rPr>
      </w:pPr>
    </w:p>
    <w:p w14:paraId="18BC7C34">
      <w:pPr>
        <w:pStyle w:val="5"/>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5"/>
        <w:spacing w:line="276" w:lineRule="auto"/>
        <w:rPr>
          <w:rFonts w:hint="eastAsia" w:ascii="宋体" w:hAnsi="宋体" w:eastAsia="宋体" w:cs="宋体"/>
          <w:color w:val="auto"/>
          <w:highlight w:val="none"/>
        </w:rPr>
      </w:pPr>
    </w:p>
    <w:p w14:paraId="2A536516">
      <w:pPr>
        <w:pStyle w:val="5"/>
        <w:spacing w:line="277" w:lineRule="auto"/>
        <w:rPr>
          <w:rFonts w:hint="eastAsia" w:ascii="宋体" w:hAnsi="宋体" w:eastAsia="宋体" w:cs="宋体"/>
          <w:color w:val="auto"/>
          <w:highlight w:val="none"/>
        </w:rPr>
      </w:pPr>
    </w:p>
    <w:p w14:paraId="1CDFB82E">
      <w:pPr>
        <w:pStyle w:val="5"/>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5"/>
        <w:spacing w:line="317" w:lineRule="auto"/>
        <w:jc w:val="right"/>
        <w:rPr>
          <w:rFonts w:hint="eastAsia" w:ascii="宋体" w:hAnsi="宋体" w:eastAsia="宋体" w:cs="宋体"/>
          <w:color w:val="auto"/>
          <w:highlight w:val="none"/>
        </w:rPr>
      </w:pPr>
    </w:p>
    <w:p w14:paraId="57132AE9">
      <w:pPr>
        <w:pStyle w:val="5"/>
        <w:spacing w:line="317" w:lineRule="auto"/>
        <w:jc w:val="right"/>
        <w:rPr>
          <w:rFonts w:hint="eastAsia" w:ascii="宋体" w:hAnsi="宋体" w:eastAsia="宋体" w:cs="宋体"/>
          <w:color w:val="auto"/>
          <w:highlight w:val="none"/>
        </w:rPr>
      </w:pPr>
    </w:p>
    <w:p w14:paraId="32FCF699">
      <w:pPr>
        <w:pStyle w:val="5"/>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5"/>
        <w:spacing w:line="317" w:lineRule="auto"/>
        <w:jc w:val="right"/>
        <w:rPr>
          <w:rFonts w:hint="eastAsia" w:ascii="宋体" w:hAnsi="宋体" w:eastAsia="宋体" w:cs="宋体"/>
          <w:color w:val="auto"/>
          <w:highlight w:val="none"/>
        </w:rPr>
      </w:pPr>
    </w:p>
    <w:p w14:paraId="6B89A96E">
      <w:pPr>
        <w:pStyle w:val="5"/>
        <w:spacing w:line="317" w:lineRule="auto"/>
        <w:jc w:val="right"/>
        <w:rPr>
          <w:rFonts w:hint="eastAsia" w:ascii="宋体" w:hAnsi="宋体" w:eastAsia="宋体" w:cs="宋体"/>
          <w:color w:val="auto"/>
          <w:highlight w:val="none"/>
        </w:rPr>
      </w:pPr>
    </w:p>
    <w:p w14:paraId="52524FDC">
      <w:pPr>
        <w:pStyle w:val="5"/>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5"/>
        <w:spacing w:line="256" w:lineRule="auto"/>
        <w:jc w:val="right"/>
        <w:rPr>
          <w:rFonts w:hint="eastAsia" w:ascii="宋体" w:hAnsi="宋体" w:eastAsia="宋体" w:cs="宋体"/>
          <w:color w:val="auto"/>
          <w:highlight w:val="none"/>
        </w:rPr>
      </w:pPr>
    </w:p>
    <w:p w14:paraId="635562C0">
      <w:pPr>
        <w:pStyle w:val="5"/>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rPr>
          <w:rFonts w:hint="eastAsia" w:ascii="宋体" w:hAnsi="宋体" w:eastAsia="宋体" w:cs="宋体"/>
          <w:color w:val="auto"/>
          <w:highlight w:val="none"/>
        </w:rPr>
      </w:pPr>
    </w:p>
    <w:p w14:paraId="363508E1">
      <w:pPr>
        <w:spacing w:before="69"/>
        <w:rPr>
          <w:rFonts w:hint="eastAsia" w:ascii="宋体" w:hAnsi="宋体" w:eastAsia="宋体" w:cs="宋体"/>
          <w:color w:val="auto"/>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0"/>
              <w:spacing w:line="245" w:lineRule="auto"/>
              <w:rPr>
                <w:rFonts w:hint="eastAsia" w:ascii="宋体" w:hAnsi="宋体" w:eastAsia="宋体" w:cs="宋体"/>
                <w:color w:val="auto"/>
                <w:highlight w:val="none"/>
              </w:rPr>
            </w:pPr>
          </w:p>
          <w:p w14:paraId="3EAC8CC5">
            <w:pPr>
              <w:pStyle w:val="20"/>
              <w:spacing w:line="245" w:lineRule="auto"/>
              <w:rPr>
                <w:rFonts w:hint="eastAsia" w:ascii="宋体" w:hAnsi="宋体" w:eastAsia="宋体" w:cs="宋体"/>
                <w:color w:val="auto"/>
                <w:highlight w:val="none"/>
              </w:rPr>
            </w:pPr>
          </w:p>
          <w:p w14:paraId="19684FD2">
            <w:pPr>
              <w:pStyle w:val="20"/>
              <w:spacing w:line="245" w:lineRule="auto"/>
              <w:rPr>
                <w:rFonts w:hint="eastAsia" w:ascii="宋体" w:hAnsi="宋体" w:eastAsia="宋体" w:cs="宋体"/>
                <w:color w:val="auto"/>
                <w:highlight w:val="none"/>
              </w:rPr>
            </w:pPr>
          </w:p>
          <w:p w14:paraId="7DA52306">
            <w:pPr>
              <w:pStyle w:val="20"/>
              <w:spacing w:line="245" w:lineRule="auto"/>
              <w:rPr>
                <w:rFonts w:hint="eastAsia" w:ascii="宋体" w:hAnsi="宋体" w:eastAsia="宋体" w:cs="宋体"/>
                <w:color w:val="auto"/>
                <w:highlight w:val="none"/>
              </w:rPr>
            </w:pPr>
          </w:p>
          <w:p w14:paraId="2B4D522A">
            <w:pPr>
              <w:pStyle w:val="20"/>
              <w:spacing w:line="245" w:lineRule="auto"/>
              <w:rPr>
                <w:rFonts w:hint="eastAsia" w:ascii="宋体" w:hAnsi="宋体" w:eastAsia="宋体" w:cs="宋体"/>
                <w:color w:val="auto"/>
                <w:highlight w:val="none"/>
              </w:rPr>
            </w:pPr>
          </w:p>
          <w:p w14:paraId="6375CF52">
            <w:pPr>
              <w:pStyle w:val="20"/>
              <w:spacing w:line="245" w:lineRule="auto"/>
              <w:rPr>
                <w:rFonts w:hint="eastAsia" w:ascii="宋体" w:hAnsi="宋体" w:eastAsia="宋体" w:cs="宋体"/>
                <w:color w:val="auto"/>
                <w:highlight w:val="none"/>
              </w:rPr>
            </w:pPr>
          </w:p>
          <w:p w14:paraId="761F0736">
            <w:pPr>
              <w:pStyle w:val="20"/>
              <w:spacing w:line="246" w:lineRule="auto"/>
              <w:rPr>
                <w:rFonts w:hint="eastAsia" w:ascii="宋体" w:hAnsi="宋体" w:eastAsia="宋体" w:cs="宋体"/>
                <w:color w:val="auto"/>
                <w:highlight w:val="none"/>
              </w:rPr>
            </w:pPr>
          </w:p>
          <w:p w14:paraId="14498540">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5"/>
        <w:rPr>
          <w:rFonts w:hint="eastAsia" w:ascii="宋体" w:hAnsi="宋体" w:eastAsia="宋体" w:cs="宋体"/>
          <w:color w:val="auto"/>
          <w:highlight w:val="none"/>
        </w:rPr>
      </w:pPr>
    </w:p>
    <w:p w14:paraId="2F0066E9">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29" w:name="_Toc24290"/>
      <w:r>
        <w:rPr>
          <w:rFonts w:hint="eastAsia" w:ascii="宋体" w:hAnsi="宋体" w:eastAsia="宋体" w:cs="宋体"/>
          <w:b/>
          <w:bCs/>
          <w:color w:val="auto"/>
          <w:spacing w:val="-4"/>
          <w:sz w:val="24"/>
          <w:szCs w:val="24"/>
          <w:highlight w:val="none"/>
        </w:rPr>
        <w:t>格式五 法定代表人身份证明</w:t>
      </w:r>
      <w:bookmarkEnd w:id="229"/>
    </w:p>
    <w:p w14:paraId="2DA7024D">
      <w:pPr>
        <w:pStyle w:val="5"/>
        <w:spacing w:line="350" w:lineRule="auto"/>
        <w:rPr>
          <w:rFonts w:hint="eastAsia" w:ascii="宋体" w:hAnsi="宋体" w:eastAsia="宋体" w:cs="宋体"/>
          <w:color w:val="auto"/>
          <w:highlight w:val="none"/>
        </w:rPr>
      </w:pPr>
    </w:p>
    <w:p w14:paraId="0868334D">
      <w:pPr>
        <w:pStyle w:val="5"/>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0" w:name="bookmark152"/>
      <w:bookmarkEnd w:id="230"/>
      <w:r>
        <w:rPr>
          <w:rFonts w:hint="eastAsia" w:ascii="宋体" w:hAnsi="宋体" w:eastAsia="宋体" w:cs="宋体"/>
          <w:b/>
          <w:bCs/>
          <w:color w:val="auto"/>
          <w:spacing w:val="-4"/>
          <w:sz w:val="30"/>
          <w:szCs w:val="30"/>
          <w:highlight w:val="none"/>
        </w:rPr>
        <w:t>法定代表人身份证明</w:t>
      </w:r>
    </w:p>
    <w:p w14:paraId="136F935F">
      <w:pPr>
        <w:pStyle w:val="5"/>
        <w:spacing w:line="250" w:lineRule="auto"/>
        <w:rPr>
          <w:rFonts w:hint="eastAsia" w:ascii="宋体" w:hAnsi="宋体" w:eastAsia="宋体" w:cs="宋体"/>
          <w:color w:val="auto"/>
          <w:highlight w:val="none"/>
        </w:rPr>
      </w:pPr>
    </w:p>
    <w:p w14:paraId="2E1E9E2A">
      <w:pPr>
        <w:pStyle w:val="5"/>
        <w:spacing w:line="250" w:lineRule="auto"/>
        <w:rPr>
          <w:rFonts w:hint="eastAsia" w:ascii="宋体" w:hAnsi="宋体" w:eastAsia="宋体" w:cs="宋体"/>
          <w:color w:val="auto"/>
          <w:highlight w:val="none"/>
        </w:rPr>
      </w:pPr>
    </w:p>
    <w:p w14:paraId="6ABEAEB7">
      <w:pPr>
        <w:pStyle w:val="5"/>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5"/>
        <w:spacing w:line="277" w:lineRule="auto"/>
        <w:rPr>
          <w:rFonts w:hint="eastAsia" w:ascii="宋体" w:hAnsi="宋体" w:eastAsia="宋体" w:cs="宋体"/>
          <w:color w:val="auto"/>
          <w:highlight w:val="none"/>
        </w:rPr>
      </w:pPr>
    </w:p>
    <w:p w14:paraId="6D7B4DE3">
      <w:pPr>
        <w:pStyle w:val="5"/>
        <w:spacing w:line="277" w:lineRule="auto"/>
        <w:rPr>
          <w:rFonts w:hint="eastAsia" w:ascii="宋体" w:hAnsi="宋体" w:eastAsia="宋体" w:cs="宋体"/>
          <w:color w:val="auto"/>
          <w:highlight w:val="none"/>
        </w:rPr>
      </w:pPr>
    </w:p>
    <w:p w14:paraId="2D9D6E99">
      <w:pPr>
        <w:pStyle w:val="5"/>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5"/>
        <w:spacing w:line="317" w:lineRule="auto"/>
        <w:jc w:val="right"/>
        <w:rPr>
          <w:rFonts w:hint="eastAsia" w:ascii="宋体" w:hAnsi="宋体" w:eastAsia="宋体" w:cs="宋体"/>
          <w:color w:val="auto"/>
          <w:highlight w:val="none"/>
        </w:rPr>
      </w:pPr>
    </w:p>
    <w:p w14:paraId="6F4B4B3A">
      <w:pPr>
        <w:pStyle w:val="5"/>
        <w:spacing w:line="317" w:lineRule="auto"/>
        <w:jc w:val="right"/>
        <w:rPr>
          <w:rFonts w:hint="eastAsia" w:ascii="宋体" w:hAnsi="宋体" w:eastAsia="宋体" w:cs="宋体"/>
          <w:color w:val="auto"/>
          <w:highlight w:val="none"/>
        </w:rPr>
      </w:pPr>
    </w:p>
    <w:p w14:paraId="1110A429">
      <w:pPr>
        <w:pStyle w:val="5"/>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5"/>
        <w:spacing w:line="257" w:lineRule="auto"/>
        <w:jc w:val="right"/>
        <w:rPr>
          <w:rFonts w:hint="eastAsia" w:ascii="宋体" w:hAnsi="宋体" w:eastAsia="宋体" w:cs="宋体"/>
          <w:color w:val="auto"/>
          <w:highlight w:val="none"/>
        </w:rPr>
      </w:pPr>
    </w:p>
    <w:p w14:paraId="407142E8">
      <w:pPr>
        <w:pStyle w:val="5"/>
        <w:spacing w:line="257" w:lineRule="auto"/>
        <w:jc w:val="right"/>
        <w:rPr>
          <w:rFonts w:hint="eastAsia" w:ascii="宋体" w:hAnsi="宋体" w:eastAsia="宋体" w:cs="宋体"/>
          <w:color w:val="auto"/>
          <w:highlight w:val="none"/>
        </w:rPr>
      </w:pPr>
    </w:p>
    <w:p w14:paraId="0A27F30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5"/>
        <w:spacing w:line="254" w:lineRule="auto"/>
        <w:rPr>
          <w:rFonts w:hint="eastAsia" w:ascii="宋体" w:hAnsi="宋体" w:eastAsia="宋体" w:cs="宋体"/>
          <w:color w:val="auto"/>
          <w:highlight w:val="none"/>
        </w:rPr>
      </w:pPr>
    </w:p>
    <w:p w14:paraId="03AC5067">
      <w:pPr>
        <w:pStyle w:val="5"/>
        <w:spacing w:line="254" w:lineRule="auto"/>
        <w:rPr>
          <w:rFonts w:hint="eastAsia" w:ascii="宋体" w:hAnsi="宋体" w:eastAsia="宋体" w:cs="宋体"/>
          <w:color w:val="auto"/>
          <w:highlight w:val="none"/>
        </w:rPr>
      </w:pPr>
    </w:p>
    <w:p w14:paraId="36A90F84">
      <w:pPr>
        <w:pStyle w:val="5"/>
        <w:spacing w:line="254" w:lineRule="auto"/>
        <w:rPr>
          <w:rFonts w:hint="eastAsia" w:ascii="宋体" w:hAnsi="宋体" w:eastAsia="宋体" w:cs="宋体"/>
          <w:color w:val="auto"/>
          <w:highlight w:val="none"/>
        </w:rPr>
      </w:pPr>
    </w:p>
    <w:p w14:paraId="259164D9">
      <w:pPr>
        <w:pStyle w:val="5"/>
        <w:spacing w:line="254" w:lineRule="auto"/>
        <w:rPr>
          <w:rFonts w:hint="eastAsia" w:ascii="宋体" w:hAnsi="宋体" w:eastAsia="宋体" w:cs="宋体"/>
          <w:color w:val="auto"/>
          <w:highlight w:val="none"/>
        </w:rPr>
      </w:pPr>
    </w:p>
    <w:p w14:paraId="0C625CC7">
      <w:pPr>
        <w:pStyle w:val="5"/>
        <w:spacing w:line="255" w:lineRule="auto"/>
        <w:rPr>
          <w:rFonts w:hint="eastAsia" w:ascii="宋体" w:hAnsi="宋体" w:eastAsia="宋体" w:cs="宋体"/>
          <w:color w:val="auto"/>
          <w:highlight w:val="none"/>
        </w:rPr>
      </w:pPr>
    </w:p>
    <w:p w14:paraId="1979E48F">
      <w:pPr>
        <w:pStyle w:val="5"/>
        <w:spacing w:line="255" w:lineRule="auto"/>
        <w:rPr>
          <w:rFonts w:hint="eastAsia" w:ascii="宋体" w:hAnsi="宋体" w:eastAsia="宋体" w:cs="宋体"/>
          <w:color w:val="auto"/>
          <w:highlight w:val="none"/>
        </w:rPr>
      </w:pPr>
    </w:p>
    <w:p w14:paraId="6E23282B">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5"/>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5"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1" w:name="_Toc733"/>
      <w:r>
        <w:rPr>
          <w:rFonts w:hint="eastAsia" w:ascii="宋体" w:hAnsi="宋体" w:eastAsia="宋体" w:cs="宋体"/>
          <w:b/>
          <w:bCs/>
          <w:color w:val="auto"/>
          <w:spacing w:val="-4"/>
          <w:sz w:val="24"/>
          <w:szCs w:val="24"/>
          <w:highlight w:val="none"/>
        </w:rPr>
        <w:t>格式六 联合体协议书</w:t>
      </w:r>
      <w:bookmarkEnd w:id="231"/>
    </w:p>
    <w:p w14:paraId="48BC7635">
      <w:pPr>
        <w:spacing w:before="98" w:line="219" w:lineRule="auto"/>
        <w:ind w:left="3638"/>
        <w:rPr>
          <w:rFonts w:hint="eastAsia" w:ascii="宋体" w:hAnsi="宋体" w:eastAsia="宋体" w:cs="宋体"/>
          <w:color w:val="auto"/>
          <w:sz w:val="30"/>
          <w:szCs w:val="30"/>
          <w:highlight w:val="none"/>
        </w:rPr>
      </w:pPr>
      <w:bookmarkStart w:id="232" w:name="bookmark153"/>
      <w:bookmarkEnd w:id="232"/>
      <w:r>
        <w:rPr>
          <w:rFonts w:hint="eastAsia" w:ascii="宋体" w:hAnsi="宋体" w:eastAsia="宋体" w:cs="宋体"/>
          <w:b/>
          <w:bCs/>
          <w:color w:val="auto"/>
          <w:spacing w:val="-5"/>
          <w:sz w:val="30"/>
          <w:szCs w:val="30"/>
          <w:highlight w:val="none"/>
        </w:rPr>
        <w:t>联合体协议书</w:t>
      </w:r>
    </w:p>
    <w:p w14:paraId="2AC3F97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3" w:name="_Toc32149"/>
      <w:bookmarkStart w:id="234"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3"/>
      <w:bookmarkEnd w:id="234"/>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5" w:name="_Toc22612"/>
      <w:bookmarkStart w:id="236"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5"/>
      <w:bookmarkEnd w:id="236"/>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37" w:name="bookmark154"/>
      <w:bookmarkEnd w:id="237"/>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38" w:name="_Toc24967"/>
      <w:r>
        <w:rPr>
          <w:rFonts w:hint="eastAsia" w:ascii="宋体" w:hAnsi="宋体" w:eastAsia="宋体" w:cs="宋体"/>
          <w:b/>
          <w:bCs/>
          <w:color w:val="auto"/>
          <w:spacing w:val="-4"/>
          <w:sz w:val="24"/>
          <w:szCs w:val="24"/>
          <w:highlight w:val="none"/>
        </w:rPr>
        <w:t>格式七 投标人基本情况表</w:t>
      </w:r>
      <w:bookmarkEnd w:id="238"/>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5"/>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3" w:hRule="atLeast"/>
        </w:trPr>
        <w:tc>
          <w:tcPr>
            <w:tcW w:w="1620" w:type="dxa"/>
            <w:vAlign w:val="center"/>
          </w:tcPr>
          <w:p w14:paraId="07127D66">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0"/>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0"/>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0"/>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0"/>
              <w:spacing w:line="332" w:lineRule="auto"/>
              <w:rPr>
                <w:rFonts w:hint="eastAsia" w:ascii="宋体" w:hAnsi="宋体" w:eastAsia="宋体" w:cs="宋体"/>
                <w:color w:val="auto"/>
                <w:sz w:val="24"/>
                <w:szCs w:val="24"/>
                <w:highlight w:val="none"/>
              </w:rPr>
            </w:pPr>
          </w:p>
          <w:p w14:paraId="3917AF4F">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0"/>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0"/>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0"/>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0"/>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0"/>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0"/>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0"/>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0"/>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0"/>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0"/>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0"/>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0"/>
              <w:spacing w:line="254" w:lineRule="auto"/>
              <w:rPr>
                <w:rFonts w:hint="eastAsia" w:ascii="宋体" w:hAnsi="宋体" w:eastAsia="宋体" w:cs="宋体"/>
                <w:color w:val="auto"/>
                <w:sz w:val="24"/>
                <w:szCs w:val="24"/>
                <w:highlight w:val="none"/>
              </w:rPr>
            </w:pPr>
          </w:p>
          <w:p w14:paraId="02C0E7FA">
            <w:pPr>
              <w:pStyle w:val="20"/>
              <w:spacing w:line="254" w:lineRule="auto"/>
              <w:rPr>
                <w:rFonts w:hint="eastAsia" w:ascii="宋体" w:hAnsi="宋体" w:eastAsia="宋体" w:cs="宋体"/>
                <w:color w:val="auto"/>
                <w:sz w:val="24"/>
                <w:szCs w:val="24"/>
                <w:highlight w:val="none"/>
              </w:rPr>
            </w:pPr>
          </w:p>
          <w:p w14:paraId="1FBAEACC">
            <w:pPr>
              <w:pStyle w:val="20"/>
              <w:spacing w:line="254" w:lineRule="auto"/>
              <w:rPr>
                <w:rFonts w:hint="eastAsia" w:ascii="宋体" w:hAnsi="宋体" w:eastAsia="宋体" w:cs="宋体"/>
                <w:color w:val="auto"/>
                <w:sz w:val="24"/>
                <w:szCs w:val="24"/>
                <w:highlight w:val="none"/>
              </w:rPr>
            </w:pPr>
          </w:p>
          <w:p w14:paraId="64C94A08">
            <w:pPr>
              <w:pStyle w:val="20"/>
              <w:spacing w:line="254" w:lineRule="auto"/>
              <w:rPr>
                <w:rFonts w:hint="eastAsia" w:ascii="宋体" w:hAnsi="宋体" w:eastAsia="宋体" w:cs="宋体"/>
                <w:color w:val="auto"/>
                <w:sz w:val="24"/>
                <w:szCs w:val="24"/>
                <w:highlight w:val="none"/>
              </w:rPr>
            </w:pPr>
          </w:p>
          <w:p w14:paraId="69BBE9A7">
            <w:pPr>
              <w:pStyle w:val="20"/>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0"/>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0"/>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0"/>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0"/>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0"/>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0"/>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0"/>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0"/>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0"/>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0"/>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0"/>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0"/>
              <w:spacing w:line="295" w:lineRule="auto"/>
              <w:rPr>
                <w:rFonts w:hint="eastAsia" w:ascii="宋体" w:hAnsi="宋体" w:eastAsia="宋体" w:cs="宋体"/>
                <w:color w:val="auto"/>
                <w:sz w:val="24"/>
                <w:szCs w:val="24"/>
                <w:highlight w:val="none"/>
              </w:rPr>
            </w:pPr>
          </w:p>
          <w:p w14:paraId="598814F5">
            <w:pPr>
              <w:pStyle w:val="20"/>
              <w:spacing w:line="296" w:lineRule="auto"/>
              <w:rPr>
                <w:rFonts w:hint="eastAsia" w:ascii="宋体" w:hAnsi="宋体" w:eastAsia="宋体" w:cs="宋体"/>
                <w:color w:val="auto"/>
                <w:sz w:val="24"/>
                <w:szCs w:val="24"/>
                <w:highlight w:val="none"/>
              </w:rPr>
            </w:pPr>
          </w:p>
          <w:p w14:paraId="52A98BFF">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0"/>
              <w:rPr>
                <w:rFonts w:hint="eastAsia" w:ascii="宋体" w:hAnsi="宋体" w:eastAsia="宋体" w:cs="宋体"/>
                <w:color w:val="auto"/>
                <w:sz w:val="24"/>
                <w:szCs w:val="24"/>
                <w:highlight w:val="none"/>
              </w:rPr>
            </w:pPr>
          </w:p>
        </w:tc>
      </w:tr>
    </w:tbl>
    <w:p w14:paraId="608E648E">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39" w:name="_Toc5131"/>
      <w:bookmarkStart w:id="240" w:name="_Toc14048"/>
      <w:r>
        <w:rPr>
          <w:rFonts w:hint="eastAsia" w:ascii="宋体" w:hAnsi="宋体" w:eastAsia="宋体" w:cs="宋体"/>
          <w:color w:val="auto"/>
          <w:spacing w:val="4"/>
          <w:sz w:val="18"/>
          <w:szCs w:val="18"/>
          <w:highlight w:val="none"/>
        </w:rPr>
        <w:t>1 ．《投标人基本情况表》后应附以下资料：</w:t>
      </w:r>
      <w:bookmarkEnd w:id="239"/>
      <w:bookmarkEnd w:id="240"/>
    </w:p>
    <w:p w14:paraId="56BD52AA">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1" w:name="_Toc10594"/>
      <w:r>
        <w:rPr>
          <w:rFonts w:hint="eastAsia" w:ascii="宋体" w:hAnsi="宋体" w:eastAsia="宋体" w:cs="宋体"/>
          <w:b/>
          <w:bCs/>
          <w:color w:val="auto"/>
          <w:spacing w:val="-4"/>
          <w:sz w:val="24"/>
          <w:szCs w:val="24"/>
          <w:highlight w:val="none"/>
        </w:rPr>
        <w:t>格式八 项目经理简历表</w:t>
      </w:r>
      <w:bookmarkEnd w:id="241"/>
    </w:p>
    <w:p w14:paraId="1DBA7B98">
      <w:pPr>
        <w:pStyle w:val="5"/>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2" w:name="bookmark156"/>
      <w:bookmarkEnd w:id="242"/>
      <w:bookmarkStart w:id="243" w:name="bookmark89"/>
      <w:bookmarkEnd w:id="243"/>
      <w:bookmarkStart w:id="244" w:name="_Toc24489"/>
      <w:bookmarkStart w:id="245" w:name="_Toc31533"/>
      <w:r>
        <w:rPr>
          <w:rFonts w:hint="eastAsia" w:ascii="宋体" w:hAnsi="宋体" w:eastAsia="宋体" w:cs="宋体"/>
          <w:b/>
          <w:bCs/>
          <w:color w:val="auto"/>
          <w:spacing w:val="-5"/>
          <w:sz w:val="30"/>
          <w:szCs w:val="30"/>
          <w:highlight w:val="none"/>
        </w:rPr>
        <w:t>项目经理简历表</w:t>
      </w:r>
      <w:bookmarkEnd w:id="244"/>
      <w:bookmarkEnd w:id="245"/>
    </w:p>
    <w:p w14:paraId="59593258">
      <w:pPr>
        <w:spacing w:line="240" w:lineRule="exact"/>
        <w:rPr>
          <w:rFonts w:hint="eastAsia" w:ascii="宋体" w:hAnsi="宋体" w:eastAsia="宋体" w:cs="宋体"/>
          <w:color w:val="auto"/>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0"/>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0"/>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0"/>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0"/>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0"/>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0"/>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0"/>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0"/>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0"/>
              <w:rPr>
                <w:rFonts w:hint="eastAsia" w:ascii="宋体" w:hAnsi="宋体" w:eastAsia="宋体" w:cs="宋体"/>
                <w:color w:val="auto"/>
                <w:sz w:val="24"/>
                <w:szCs w:val="24"/>
                <w:highlight w:val="none"/>
              </w:rPr>
            </w:pPr>
          </w:p>
        </w:tc>
        <w:tc>
          <w:tcPr>
            <w:tcW w:w="2037" w:type="dxa"/>
            <w:gridSpan w:val="2"/>
            <w:vAlign w:val="top"/>
          </w:tcPr>
          <w:p w14:paraId="78888A3B">
            <w:pPr>
              <w:pStyle w:val="20"/>
              <w:rPr>
                <w:rFonts w:hint="eastAsia" w:ascii="宋体" w:hAnsi="宋体" w:eastAsia="宋体" w:cs="宋体"/>
                <w:color w:val="auto"/>
                <w:sz w:val="24"/>
                <w:szCs w:val="24"/>
                <w:highlight w:val="none"/>
              </w:rPr>
            </w:pPr>
          </w:p>
        </w:tc>
        <w:tc>
          <w:tcPr>
            <w:tcW w:w="2062" w:type="dxa"/>
            <w:vAlign w:val="top"/>
          </w:tcPr>
          <w:p w14:paraId="74289F65">
            <w:pPr>
              <w:pStyle w:val="20"/>
              <w:rPr>
                <w:rFonts w:hint="eastAsia" w:ascii="宋体" w:hAnsi="宋体" w:eastAsia="宋体" w:cs="宋体"/>
                <w:color w:val="auto"/>
                <w:sz w:val="24"/>
                <w:szCs w:val="24"/>
                <w:highlight w:val="none"/>
              </w:rPr>
            </w:pPr>
          </w:p>
        </w:tc>
        <w:tc>
          <w:tcPr>
            <w:tcW w:w="1798" w:type="dxa"/>
            <w:vAlign w:val="top"/>
          </w:tcPr>
          <w:p w14:paraId="22429141">
            <w:pPr>
              <w:pStyle w:val="20"/>
              <w:rPr>
                <w:rFonts w:hint="eastAsia" w:ascii="宋体" w:hAnsi="宋体" w:eastAsia="宋体" w:cs="宋体"/>
                <w:color w:val="auto"/>
                <w:sz w:val="24"/>
                <w:szCs w:val="24"/>
                <w:highlight w:val="none"/>
              </w:rPr>
            </w:pPr>
          </w:p>
        </w:tc>
        <w:tc>
          <w:tcPr>
            <w:tcW w:w="1398" w:type="dxa"/>
            <w:vAlign w:val="top"/>
          </w:tcPr>
          <w:p w14:paraId="0CCA428D">
            <w:pPr>
              <w:pStyle w:val="20"/>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0"/>
              <w:rPr>
                <w:rFonts w:hint="eastAsia" w:ascii="宋体" w:hAnsi="宋体" w:eastAsia="宋体" w:cs="宋体"/>
                <w:color w:val="auto"/>
                <w:sz w:val="24"/>
                <w:szCs w:val="24"/>
                <w:highlight w:val="none"/>
              </w:rPr>
            </w:pPr>
          </w:p>
        </w:tc>
        <w:tc>
          <w:tcPr>
            <w:tcW w:w="2037" w:type="dxa"/>
            <w:gridSpan w:val="2"/>
            <w:vAlign w:val="top"/>
          </w:tcPr>
          <w:p w14:paraId="6061C8EF">
            <w:pPr>
              <w:pStyle w:val="20"/>
              <w:rPr>
                <w:rFonts w:hint="eastAsia" w:ascii="宋体" w:hAnsi="宋体" w:eastAsia="宋体" w:cs="宋体"/>
                <w:color w:val="auto"/>
                <w:sz w:val="24"/>
                <w:szCs w:val="24"/>
                <w:highlight w:val="none"/>
              </w:rPr>
            </w:pPr>
          </w:p>
        </w:tc>
        <w:tc>
          <w:tcPr>
            <w:tcW w:w="2062" w:type="dxa"/>
            <w:vAlign w:val="top"/>
          </w:tcPr>
          <w:p w14:paraId="37C2C8FD">
            <w:pPr>
              <w:pStyle w:val="20"/>
              <w:rPr>
                <w:rFonts w:hint="eastAsia" w:ascii="宋体" w:hAnsi="宋体" w:eastAsia="宋体" w:cs="宋体"/>
                <w:color w:val="auto"/>
                <w:sz w:val="24"/>
                <w:szCs w:val="24"/>
                <w:highlight w:val="none"/>
              </w:rPr>
            </w:pPr>
          </w:p>
        </w:tc>
        <w:tc>
          <w:tcPr>
            <w:tcW w:w="1798" w:type="dxa"/>
            <w:vAlign w:val="top"/>
          </w:tcPr>
          <w:p w14:paraId="35838BEB">
            <w:pPr>
              <w:pStyle w:val="20"/>
              <w:rPr>
                <w:rFonts w:hint="eastAsia" w:ascii="宋体" w:hAnsi="宋体" w:eastAsia="宋体" w:cs="宋体"/>
                <w:color w:val="auto"/>
                <w:sz w:val="24"/>
                <w:szCs w:val="24"/>
                <w:highlight w:val="none"/>
              </w:rPr>
            </w:pPr>
          </w:p>
        </w:tc>
        <w:tc>
          <w:tcPr>
            <w:tcW w:w="1398" w:type="dxa"/>
            <w:vAlign w:val="top"/>
          </w:tcPr>
          <w:p w14:paraId="1A7FF52A">
            <w:pPr>
              <w:pStyle w:val="20"/>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0"/>
              <w:rPr>
                <w:rFonts w:hint="eastAsia" w:ascii="宋体" w:hAnsi="宋体" w:eastAsia="宋体" w:cs="宋体"/>
                <w:color w:val="auto"/>
                <w:sz w:val="24"/>
                <w:szCs w:val="24"/>
                <w:highlight w:val="none"/>
              </w:rPr>
            </w:pPr>
          </w:p>
        </w:tc>
        <w:tc>
          <w:tcPr>
            <w:tcW w:w="2037" w:type="dxa"/>
            <w:gridSpan w:val="2"/>
            <w:vAlign w:val="top"/>
          </w:tcPr>
          <w:p w14:paraId="49395E10">
            <w:pPr>
              <w:pStyle w:val="20"/>
              <w:rPr>
                <w:rFonts w:hint="eastAsia" w:ascii="宋体" w:hAnsi="宋体" w:eastAsia="宋体" w:cs="宋体"/>
                <w:color w:val="auto"/>
                <w:sz w:val="24"/>
                <w:szCs w:val="24"/>
                <w:highlight w:val="none"/>
              </w:rPr>
            </w:pPr>
          </w:p>
        </w:tc>
        <w:tc>
          <w:tcPr>
            <w:tcW w:w="2062" w:type="dxa"/>
            <w:vAlign w:val="top"/>
          </w:tcPr>
          <w:p w14:paraId="38C89432">
            <w:pPr>
              <w:pStyle w:val="20"/>
              <w:rPr>
                <w:rFonts w:hint="eastAsia" w:ascii="宋体" w:hAnsi="宋体" w:eastAsia="宋体" w:cs="宋体"/>
                <w:color w:val="auto"/>
                <w:sz w:val="24"/>
                <w:szCs w:val="24"/>
                <w:highlight w:val="none"/>
              </w:rPr>
            </w:pPr>
          </w:p>
        </w:tc>
        <w:tc>
          <w:tcPr>
            <w:tcW w:w="1798" w:type="dxa"/>
            <w:vAlign w:val="top"/>
          </w:tcPr>
          <w:p w14:paraId="5214B6C3">
            <w:pPr>
              <w:pStyle w:val="20"/>
              <w:rPr>
                <w:rFonts w:hint="eastAsia" w:ascii="宋体" w:hAnsi="宋体" w:eastAsia="宋体" w:cs="宋体"/>
                <w:color w:val="auto"/>
                <w:sz w:val="24"/>
                <w:szCs w:val="24"/>
                <w:highlight w:val="none"/>
              </w:rPr>
            </w:pPr>
          </w:p>
        </w:tc>
        <w:tc>
          <w:tcPr>
            <w:tcW w:w="1398" w:type="dxa"/>
            <w:vAlign w:val="top"/>
          </w:tcPr>
          <w:p w14:paraId="359AD966">
            <w:pPr>
              <w:pStyle w:val="20"/>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0"/>
              <w:rPr>
                <w:rFonts w:hint="eastAsia" w:ascii="宋体" w:hAnsi="宋体" w:eastAsia="宋体" w:cs="宋体"/>
                <w:color w:val="auto"/>
                <w:sz w:val="24"/>
                <w:szCs w:val="24"/>
                <w:highlight w:val="none"/>
              </w:rPr>
            </w:pPr>
          </w:p>
        </w:tc>
        <w:tc>
          <w:tcPr>
            <w:tcW w:w="2037" w:type="dxa"/>
            <w:gridSpan w:val="2"/>
            <w:vAlign w:val="top"/>
          </w:tcPr>
          <w:p w14:paraId="13591C1A">
            <w:pPr>
              <w:pStyle w:val="20"/>
              <w:rPr>
                <w:rFonts w:hint="eastAsia" w:ascii="宋体" w:hAnsi="宋体" w:eastAsia="宋体" w:cs="宋体"/>
                <w:color w:val="auto"/>
                <w:sz w:val="24"/>
                <w:szCs w:val="24"/>
                <w:highlight w:val="none"/>
              </w:rPr>
            </w:pPr>
          </w:p>
        </w:tc>
        <w:tc>
          <w:tcPr>
            <w:tcW w:w="2062" w:type="dxa"/>
            <w:vAlign w:val="top"/>
          </w:tcPr>
          <w:p w14:paraId="7E190888">
            <w:pPr>
              <w:pStyle w:val="20"/>
              <w:rPr>
                <w:rFonts w:hint="eastAsia" w:ascii="宋体" w:hAnsi="宋体" w:eastAsia="宋体" w:cs="宋体"/>
                <w:color w:val="auto"/>
                <w:sz w:val="24"/>
                <w:szCs w:val="24"/>
                <w:highlight w:val="none"/>
              </w:rPr>
            </w:pPr>
          </w:p>
        </w:tc>
        <w:tc>
          <w:tcPr>
            <w:tcW w:w="1798" w:type="dxa"/>
            <w:vAlign w:val="top"/>
          </w:tcPr>
          <w:p w14:paraId="465A33C8">
            <w:pPr>
              <w:pStyle w:val="20"/>
              <w:rPr>
                <w:rFonts w:hint="eastAsia" w:ascii="宋体" w:hAnsi="宋体" w:eastAsia="宋体" w:cs="宋体"/>
                <w:color w:val="auto"/>
                <w:sz w:val="24"/>
                <w:szCs w:val="24"/>
                <w:highlight w:val="none"/>
              </w:rPr>
            </w:pPr>
          </w:p>
        </w:tc>
        <w:tc>
          <w:tcPr>
            <w:tcW w:w="1398" w:type="dxa"/>
            <w:vAlign w:val="top"/>
          </w:tcPr>
          <w:p w14:paraId="3E8CFEF8">
            <w:pPr>
              <w:pStyle w:val="20"/>
              <w:rPr>
                <w:rFonts w:hint="eastAsia" w:ascii="宋体" w:hAnsi="宋体" w:eastAsia="宋体" w:cs="宋体"/>
                <w:color w:val="auto"/>
                <w:sz w:val="24"/>
                <w:szCs w:val="24"/>
                <w:highlight w:val="none"/>
              </w:rPr>
            </w:pPr>
          </w:p>
        </w:tc>
      </w:tr>
    </w:tbl>
    <w:p w14:paraId="31E2A55D">
      <w:pPr>
        <w:pStyle w:val="5"/>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5"/>
        <w:spacing w:line="256" w:lineRule="auto"/>
        <w:rPr>
          <w:rFonts w:hint="eastAsia" w:ascii="宋体" w:hAnsi="宋体" w:eastAsia="宋体" w:cs="宋体"/>
          <w:color w:val="auto"/>
          <w:highlight w:val="none"/>
        </w:rPr>
      </w:pPr>
    </w:p>
    <w:p w14:paraId="04095A12">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5"/>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46" w:name="_Toc25271"/>
      <w:bookmarkStart w:id="247"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46"/>
      <w:bookmarkEnd w:id="247"/>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40AD7C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48" w:name="OLE_LINK38"/>
      <w:r>
        <w:rPr>
          <w:rFonts w:hint="eastAsia" w:ascii="宋体" w:hAnsi="宋体" w:eastAsia="宋体" w:cs="宋体"/>
          <w:color w:val="auto"/>
          <w:sz w:val="24"/>
          <w:szCs w:val="24"/>
          <w:highlight w:val="none"/>
          <w:lang w:eastAsia="zh-CN"/>
        </w:rPr>
        <w:t>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bookmarkEnd w:id="248"/>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49" w:name="_Toc6967"/>
      <w:r>
        <w:rPr>
          <w:rFonts w:hint="eastAsia" w:ascii="宋体" w:hAnsi="宋体" w:eastAsia="宋体" w:cs="宋体"/>
          <w:b/>
          <w:bCs/>
          <w:color w:val="auto"/>
          <w:spacing w:val="-4"/>
          <w:sz w:val="24"/>
          <w:szCs w:val="24"/>
          <w:highlight w:val="none"/>
        </w:rPr>
        <w:t>格式九 项目经理任职声明</w:t>
      </w:r>
      <w:bookmarkEnd w:id="249"/>
    </w:p>
    <w:p w14:paraId="612F2BD3">
      <w:pPr>
        <w:pStyle w:val="5"/>
        <w:spacing w:line="350" w:lineRule="auto"/>
        <w:rPr>
          <w:rFonts w:hint="eastAsia" w:ascii="宋体" w:hAnsi="宋体" w:eastAsia="宋体" w:cs="宋体"/>
          <w:color w:val="auto"/>
          <w:highlight w:val="none"/>
        </w:rPr>
      </w:pPr>
    </w:p>
    <w:p w14:paraId="64BA9CAE">
      <w:pPr>
        <w:pStyle w:val="5"/>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0" w:name="bookmark157"/>
      <w:bookmarkEnd w:id="250"/>
      <w:r>
        <w:rPr>
          <w:rFonts w:hint="eastAsia" w:ascii="宋体" w:hAnsi="宋体" w:eastAsia="宋体" w:cs="宋体"/>
          <w:b/>
          <w:bCs/>
          <w:color w:val="auto"/>
          <w:spacing w:val="-5"/>
          <w:sz w:val="30"/>
          <w:szCs w:val="30"/>
          <w:highlight w:val="none"/>
        </w:rPr>
        <w:t>项目经理任职声明</w:t>
      </w:r>
    </w:p>
    <w:p w14:paraId="5E27ED4C">
      <w:pPr>
        <w:pStyle w:val="5"/>
        <w:spacing w:line="250" w:lineRule="auto"/>
        <w:rPr>
          <w:rFonts w:hint="eastAsia" w:ascii="宋体" w:hAnsi="宋体" w:eastAsia="宋体" w:cs="宋体"/>
          <w:color w:val="auto"/>
          <w:highlight w:val="none"/>
        </w:rPr>
      </w:pPr>
    </w:p>
    <w:p w14:paraId="2F282189">
      <w:pPr>
        <w:pStyle w:val="5"/>
        <w:spacing w:line="250" w:lineRule="auto"/>
        <w:rPr>
          <w:rFonts w:hint="eastAsia" w:ascii="宋体" w:hAnsi="宋体" w:eastAsia="宋体" w:cs="宋体"/>
          <w:color w:val="auto"/>
          <w:highlight w:val="none"/>
        </w:rPr>
      </w:pPr>
    </w:p>
    <w:p w14:paraId="5C8AA10A">
      <w:pPr>
        <w:pStyle w:val="5"/>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5"/>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5"/>
        <w:spacing w:line="316" w:lineRule="auto"/>
        <w:rPr>
          <w:rFonts w:hint="eastAsia" w:ascii="宋体" w:hAnsi="宋体" w:eastAsia="宋体" w:cs="宋体"/>
          <w:color w:val="auto"/>
          <w:highlight w:val="none"/>
        </w:rPr>
      </w:pPr>
    </w:p>
    <w:p w14:paraId="166EE9AC">
      <w:pPr>
        <w:pStyle w:val="5"/>
        <w:spacing w:line="317" w:lineRule="auto"/>
        <w:rPr>
          <w:rFonts w:hint="eastAsia" w:ascii="宋体" w:hAnsi="宋体" w:eastAsia="宋体" w:cs="宋体"/>
          <w:color w:val="auto"/>
          <w:highlight w:val="none"/>
        </w:rPr>
      </w:pPr>
    </w:p>
    <w:p w14:paraId="708846AD">
      <w:pPr>
        <w:pStyle w:val="5"/>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5"/>
        <w:spacing w:line="317" w:lineRule="auto"/>
        <w:rPr>
          <w:rFonts w:hint="eastAsia" w:ascii="宋体" w:hAnsi="宋体" w:eastAsia="宋体" w:cs="宋体"/>
          <w:color w:val="auto"/>
          <w:highlight w:val="none"/>
        </w:rPr>
      </w:pPr>
    </w:p>
    <w:p w14:paraId="38491E5D">
      <w:pPr>
        <w:pStyle w:val="5"/>
        <w:spacing w:line="317" w:lineRule="auto"/>
        <w:rPr>
          <w:rFonts w:hint="eastAsia" w:ascii="宋体" w:hAnsi="宋体" w:eastAsia="宋体" w:cs="宋体"/>
          <w:color w:val="auto"/>
          <w:highlight w:val="none"/>
        </w:rPr>
      </w:pPr>
    </w:p>
    <w:p w14:paraId="2845CC21">
      <w:pPr>
        <w:pStyle w:val="5"/>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5"/>
        <w:spacing w:line="257" w:lineRule="auto"/>
        <w:rPr>
          <w:rFonts w:hint="eastAsia" w:ascii="宋体" w:hAnsi="宋体" w:eastAsia="宋体" w:cs="宋体"/>
          <w:color w:val="auto"/>
          <w:highlight w:val="none"/>
        </w:rPr>
      </w:pPr>
    </w:p>
    <w:p w14:paraId="24BB67B8">
      <w:pPr>
        <w:pStyle w:val="5"/>
        <w:spacing w:line="257" w:lineRule="auto"/>
        <w:rPr>
          <w:rFonts w:hint="eastAsia" w:ascii="宋体" w:hAnsi="宋体" w:eastAsia="宋体" w:cs="宋体"/>
          <w:color w:val="auto"/>
          <w:highlight w:val="none"/>
        </w:rPr>
      </w:pPr>
    </w:p>
    <w:p w14:paraId="1DEB93F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1" w:name="_Toc19125"/>
      <w:r>
        <w:rPr>
          <w:rFonts w:hint="eastAsia" w:ascii="宋体" w:hAnsi="宋体" w:eastAsia="宋体" w:cs="宋体"/>
          <w:b/>
          <w:bCs/>
          <w:color w:val="auto"/>
          <w:spacing w:val="-4"/>
          <w:sz w:val="24"/>
          <w:szCs w:val="24"/>
          <w:highlight w:val="none"/>
        </w:rPr>
        <w:t>格式十 项目技术负责人简历表</w:t>
      </w:r>
      <w:bookmarkEnd w:id="251"/>
    </w:p>
    <w:p w14:paraId="675D0539">
      <w:pPr>
        <w:pStyle w:val="5"/>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2" w:name="_Toc1553"/>
      <w:bookmarkStart w:id="253" w:name="_Toc25712"/>
      <w:r>
        <w:rPr>
          <w:rFonts w:hint="eastAsia" w:ascii="宋体" w:hAnsi="宋体" w:eastAsia="宋体" w:cs="宋体"/>
          <w:b/>
          <w:bCs/>
          <w:color w:val="auto"/>
          <w:spacing w:val="-4"/>
          <w:sz w:val="30"/>
          <w:szCs w:val="30"/>
          <w:highlight w:val="none"/>
        </w:rPr>
        <w:t>项目技术负责人简历表</w:t>
      </w:r>
      <w:bookmarkEnd w:id="252"/>
      <w:bookmarkEnd w:id="253"/>
    </w:p>
    <w:p w14:paraId="0C4EC7B8">
      <w:pPr>
        <w:spacing w:line="240" w:lineRule="exact"/>
        <w:rPr>
          <w:rFonts w:hint="eastAsia" w:ascii="宋体" w:hAnsi="宋体" w:eastAsia="宋体" w:cs="宋体"/>
          <w:color w:val="auto"/>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0"/>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0"/>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0"/>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0"/>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0"/>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0"/>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C6D39E6">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0"/>
              <w:rPr>
                <w:rFonts w:hint="eastAsia" w:ascii="宋体" w:hAnsi="宋体" w:eastAsia="宋体" w:cs="宋体"/>
                <w:color w:val="auto"/>
                <w:sz w:val="24"/>
                <w:szCs w:val="24"/>
                <w:highlight w:val="none"/>
              </w:rPr>
            </w:pPr>
          </w:p>
        </w:tc>
        <w:tc>
          <w:tcPr>
            <w:tcW w:w="3830" w:type="dxa"/>
            <w:gridSpan w:val="2"/>
            <w:vAlign w:val="top"/>
          </w:tcPr>
          <w:p w14:paraId="43C0FC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0"/>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0"/>
              <w:rPr>
                <w:rFonts w:hint="eastAsia" w:ascii="宋体" w:hAnsi="宋体" w:eastAsia="宋体" w:cs="宋体"/>
                <w:color w:val="auto"/>
                <w:sz w:val="24"/>
                <w:szCs w:val="24"/>
                <w:highlight w:val="none"/>
              </w:rPr>
            </w:pPr>
          </w:p>
        </w:tc>
        <w:tc>
          <w:tcPr>
            <w:tcW w:w="2021" w:type="dxa"/>
            <w:gridSpan w:val="2"/>
            <w:vAlign w:val="top"/>
          </w:tcPr>
          <w:p w14:paraId="270436EC">
            <w:pPr>
              <w:pStyle w:val="20"/>
              <w:rPr>
                <w:rFonts w:hint="eastAsia" w:ascii="宋体" w:hAnsi="宋体" w:eastAsia="宋体" w:cs="宋体"/>
                <w:color w:val="auto"/>
                <w:sz w:val="24"/>
                <w:szCs w:val="24"/>
                <w:highlight w:val="none"/>
              </w:rPr>
            </w:pPr>
          </w:p>
        </w:tc>
        <w:tc>
          <w:tcPr>
            <w:tcW w:w="2047" w:type="dxa"/>
            <w:vAlign w:val="top"/>
          </w:tcPr>
          <w:p w14:paraId="254FE938">
            <w:pPr>
              <w:pStyle w:val="20"/>
              <w:rPr>
                <w:rFonts w:hint="eastAsia" w:ascii="宋体" w:hAnsi="宋体" w:eastAsia="宋体" w:cs="宋体"/>
                <w:color w:val="auto"/>
                <w:sz w:val="24"/>
                <w:szCs w:val="24"/>
                <w:highlight w:val="none"/>
              </w:rPr>
            </w:pPr>
          </w:p>
        </w:tc>
        <w:tc>
          <w:tcPr>
            <w:tcW w:w="1783" w:type="dxa"/>
            <w:vAlign w:val="top"/>
          </w:tcPr>
          <w:p w14:paraId="355EA15C">
            <w:pPr>
              <w:pStyle w:val="20"/>
              <w:rPr>
                <w:rFonts w:hint="eastAsia" w:ascii="宋体" w:hAnsi="宋体" w:eastAsia="宋体" w:cs="宋体"/>
                <w:color w:val="auto"/>
                <w:sz w:val="24"/>
                <w:szCs w:val="24"/>
                <w:highlight w:val="none"/>
              </w:rPr>
            </w:pPr>
          </w:p>
        </w:tc>
        <w:tc>
          <w:tcPr>
            <w:tcW w:w="1386" w:type="dxa"/>
            <w:vAlign w:val="top"/>
          </w:tcPr>
          <w:p w14:paraId="3A063067">
            <w:pPr>
              <w:pStyle w:val="20"/>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0"/>
              <w:rPr>
                <w:rFonts w:hint="eastAsia" w:ascii="宋体" w:hAnsi="宋体" w:eastAsia="宋体" w:cs="宋体"/>
                <w:color w:val="auto"/>
                <w:sz w:val="24"/>
                <w:szCs w:val="24"/>
                <w:highlight w:val="none"/>
              </w:rPr>
            </w:pPr>
          </w:p>
        </w:tc>
        <w:tc>
          <w:tcPr>
            <w:tcW w:w="2021" w:type="dxa"/>
            <w:gridSpan w:val="2"/>
            <w:vAlign w:val="top"/>
          </w:tcPr>
          <w:p w14:paraId="4FF33181">
            <w:pPr>
              <w:pStyle w:val="20"/>
              <w:rPr>
                <w:rFonts w:hint="eastAsia" w:ascii="宋体" w:hAnsi="宋体" w:eastAsia="宋体" w:cs="宋体"/>
                <w:color w:val="auto"/>
                <w:sz w:val="24"/>
                <w:szCs w:val="24"/>
                <w:highlight w:val="none"/>
              </w:rPr>
            </w:pPr>
          </w:p>
        </w:tc>
        <w:tc>
          <w:tcPr>
            <w:tcW w:w="2047" w:type="dxa"/>
            <w:vAlign w:val="top"/>
          </w:tcPr>
          <w:p w14:paraId="7DB0E2CE">
            <w:pPr>
              <w:pStyle w:val="20"/>
              <w:rPr>
                <w:rFonts w:hint="eastAsia" w:ascii="宋体" w:hAnsi="宋体" w:eastAsia="宋体" w:cs="宋体"/>
                <w:color w:val="auto"/>
                <w:sz w:val="24"/>
                <w:szCs w:val="24"/>
                <w:highlight w:val="none"/>
              </w:rPr>
            </w:pPr>
          </w:p>
        </w:tc>
        <w:tc>
          <w:tcPr>
            <w:tcW w:w="1783" w:type="dxa"/>
            <w:vAlign w:val="top"/>
          </w:tcPr>
          <w:p w14:paraId="026AE2C4">
            <w:pPr>
              <w:pStyle w:val="20"/>
              <w:rPr>
                <w:rFonts w:hint="eastAsia" w:ascii="宋体" w:hAnsi="宋体" w:eastAsia="宋体" w:cs="宋体"/>
                <w:color w:val="auto"/>
                <w:sz w:val="24"/>
                <w:szCs w:val="24"/>
                <w:highlight w:val="none"/>
              </w:rPr>
            </w:pPr>
          </w:p>
        </w:tc>
        <w:tc>
          <w:tcPr>
            <w:tcW w:w="1386" w:type="dxa"/>
            <w:vAlign w:val="top"/>
          </w:tcPr>
          <w:p w14:paraId="371023C5">
            <w:pPr>
              <w:pStyle w:val="20"/>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0"/>
              <w:rPr>
                <w:rFonts w:hint="eastAsia" w:ascii="宋体" w:hAnsi="宋体" w:eastAsia="宋体" w:cs="宋体"/>
                <w:color w:val="auto"/>
                <w:sz w:val="24"/>
                <w:szCs w:val="24"/>
                <w:highlight w:val="none"/>
              </w:rPr>
            </w:pPr>
          </w:p>
        </w:tc>
        <w:tc>
          <w:tcPr>
            <w:tcW w:w="2021" w:type="dxa"/>
            <w:gridSpan w:val="2"/>
            <w:vAlign w:val="top"/>
          </w:tcPr>
          <w:p w14:paraId="5DC4416F">
            <w:pPr>
              <w:pStyle w:val="20"/>
              <w:rPr>
                <w:rFonts w:hint="eastAsia" w:ascii="宋体" w:hAnsi="宋体" w:eastAsia="宋体" w:cs="宋体"/>
                <w:color w:val="auto"/>
                <w:sz w:val="24"/>
                <w:szCs w:val="24"/>
                <w:highlight w:val="none"/>
              </w:rPr>
            </w:pPr>
          </w:p>
        </w:tc>
        <w:tc>
          <w:tcPr>
            <w:tcW w:w="2047" w:type="dxa"/>
            <w:vAlign w:val="top"/>
          </w:tcPr>
          <w:p w14:paraId="2AF0F04E">
            <w:pPr>
              <w:pStyle w:val="20"/>
              <w:rPr>
                <w:rFonts w:hint="eastAsia" w:ascii="宋体" w:hAnsi="宋体" w:eastAsia="宋体" w:cs="宋体"/>
                <w:color w:val="auto"/>
                <w:sz w:val="24"/>
                <w:szCs w:val="24"/>
                <w:highlight w:val="none"/>
              </w:rPr>
            </w:pPr>
          </w:p>
        </w:tc>
        <w:tc>
          <w:tcPr>
            <w:tcW w:w="1783" w:type="dxa"/>
            <w:vAlign w:val="top"/>
          </w:tcPr>
          <w:p w14:paraId="400EE5B7">
            <w:pPr>
              <w:pStyle w:val="20"/>
              <w:rPr>
                <w:rFonts w:hint="eastAsia" w:ascii="宋体" w:hAnsi="宋体" w:eastAsia="宋体" w:cs="宋体"/>
                <w:color w:val="auto"/>
                <w:sz w:val="24"/>
                <w:szCs w:val="24"/>
                <w:highlight w:val="none"/>
              </w:rPr>
            </w:pPr>
          </w:p>
        </w:tc>
        <w:tc>
          <w:tcPr>
            <w:tcW w:w="1386" w:type="dxa"/>
            <w:vAlign w:val="top"/>
          </w:tcPr>
          <w:p w14:paraId="1734BD0B">
            <w:pPr>
              <w:pStyle w:val="20"/>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0"/>
              <w:rPr>
                <w:rFonts w:hint="eastAsia" w:ascii="宋体" w:hAnsi="宋体" w:eastAsia="宋体" w:cs="宋体"/>
                <w:color w:val="auto"/>
                <w:sz w:val="24"/>
                <w:szCs w:val="24"/>
                <w:highlight w:val="none"/>
              </w:rPr>
            </w:pPr>
          </w:p>
        </w:tc>
        <w:tc>
          <w:tcPr>
            <w:tcW w:w="1610" w:type="dxa"/>
            <w:gridSpan w:val="2"/>
            <w:vAlign w:val="top"/>
          </w:tcPr>
          <w:p w14:paraId="698F5787">
            <w:pPr>
              <w:pStyle w:val="20"/>
              <w:rPr>
                <w:rFonts w:hint="eastAsia" w:ascii="宋体" w:hAnsi="宋体" w:eastAsia="宋体" w:cs="宋体"/>
                <w:color w:val="auto"/>
                <w:sz w:val="24"/>
                <w:szCs w:val="24"/>
                <w:highlight w:val="none"/>
              </w:rPr>
            </w:pPr>
          </w:p>
        </w:tc>
        <w:tc>
          <w:tcPr>
            <w:tcW w:w="2021" w:type="dxa"/>
            <w:gridSpan w:val="2"/>
            <w:vAlign w:val="top"/>
          </w:tcPr>
          <w:p w14:paraId="69858A0D">
            <w:pPr>
              <w:pStyle w:val="20"/>
              <w:rPr>
                <w:rFonts w:hint="eastAsia" w:ascii="宋体" w:hAnsi="宋体" w:eastAsia="宋体" w:cs="宋体"/>
                <w:color w:val="auto"/>
                <w:sz w:val="24"/>
                <w:szCs w:val="24"/>
                <w:highlight w:val="none"/>
              </w:rPr>
            </w:pPr>
          </w:p>
        </w:tc>
        <w:tc>
          <w:tcPr>
            <w:tcW w:w="2047" w:type="dxa"/>
            <w:vAlign w:val="top"/>
          </w:tcPr>
          <w:p w14:paraId="2BD7DCDB">
            <w:pPr>
              <w:pStyle w:val="20"/>
              <w:rPr>
                <w:rFonts w:hint="eastAsia" w:ascii="宋体" w:hAnsi="宋体" w:eastAsia="宋体" w:cs="宋体"/>
                <w:color w:val="auto"/>
                <w:sz w:val="24"/>
                <w:szCs w:val="24"/>
                <w:highlight w:val="none"/>
              </w:rPr>
            </w:pPr>
          </w:p>
        </w:tc>
        <w:tc>
          <w:tcPr>
            <w:tcW w:w="1783" w:type="dxa"/>
            <w:vAlign w:val="top"/>
          </w:tcPr>
          <w:p w14:paraId="4D125A3E">
            <w:pPr>
              <w:pStyle w:val="20"/>
              <w:rPr>
                <w:rFonts w:hint="eastAsia" w:ascii="宋体" w:hAnsi="宋体" w:eastAsia="宋体" w:cs="宋体"/>
                <w:color w:val="auto"/>
                <w:sz w:val="24"/>
                <w:szCs w:val="24"/>
                <w:highlight w:val="none"/>
              </w:rPr>
            </w:pPr>
          </w:p>
        </w:tc>
        <w:tc>
          <w:tcPr>
            <w:tcW w:w="1386" w:type="dxa"/>
            <w:vAlign w:val="top"/>
          </w:tcPr>
          <w:p w14:paraId="39C6E406">
            <w:pPr>
              <w:pStyle w:val="20"/>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0"/>
              <w:rPr>
                <w:rFonts w:hint="eastAsia" w:ascii="宋体" w:hAnsi="宋体" w:eastAsia="宋体" w:cs="宋体"/>
                <w:color w:val="auto"/>
                <w:sz w:val="24"/>
                <w:szCs w:val="24"/>
                <w:highlight w:val="none"/>
              </w:rPr>
            </w:pPr>
          </w:p>
        </w:tc>
        <w:tc>
          <w:tcPr>
            <w:tcW w:w="1610" w:type="dxa"/>
            <w:gridSpan w:val="2"/>
            <w:vAlign w:val="top"/>
          </w:tcPr>
          <w:p w14:paraId="51FAB6E2">
            <w:pPr>
              <w:pStyle w:val="20"/>
              <w:rPr>
                <w:rFonts w:hint="eastAsia" w:ascii="宋体" w:hAnsi="宋体" w:eastAsia="宋体" w:cs="宋体"/>
                <w:color w:val="auto"/>
                <w:sz w:val="24"/>
                <w:szCs w:val="24"/>
                <w:highlight w:val="none"/>
              </w:rPr>
            </w:pPr>
          </w:p>
        </w:tc>
        <w:tc>
          <w:tcPr>
            <w:tcW w:w="2021" w:type="dxa"/>
            <w:gridSpan w:val="2"/>
            <w:vAlign w:val="top"/>
          </w:tcPr>
          <w:p w14:paraId="61875FD1">
            <w:pPr>
              <w:pStyle w:val="20"/>
              <w:rPr>
                <w:rFonts w:hint="eastAsia" w:ascii="宋体" w:hAnsi="宋体" w:eastAsia="宋体" w:cs="宋体"/>
                <w:color w:val="auto"/>
                <w:sz w:val="24"/>
                <w:szCs w:val="24"/>
                <w:highlight w:val="none"/>
              </w:rPr>
            </w:pPr>
          </w:p>
        </w:tc>
        <w:tc>
          <w:tcPr>
            <w:tcW w:w="2047" w:type="dxa"/>
            <w:vAlign w:val="top"/>
          </w:tcPr>
          <w:p w14:paraId="404E5FF7">
            <w:pPr>
              <w:pStyle w:val="20"/>
              <w:rPr>
                <w:rFonts w:hint="eastAsia" w:ascii="宋体" w:hAnsi="宋体" w:eastAsia="宋体" w:cs="宋体"/>
                <w:color w:val="auto"/>
                <w:sz w:val="24"/>
                <w:szCs w:val="24"/>
                <w:highlight w:val="none"/>
              </w:rPr>
            </w:pPr>
          </w:p>
        </w:tc>
        <w:tc>
          <w:tcPr>
            <w:tcW w:w="1783" w:type="dxa"/>
            <w:vAlign w:val="top"/>
          </w:tcPr>
          <w:p w14:paraId="6ADD1E7F">
            <w:pPr>
              <w:pStyle w:val="20"/>
              <w:rPr>
                <w:rFonts w:hint="eastAsia" w:ascii="宋体" w:hAnsi="宋体" w:eastAsia="宋体" w:cs="宋体"/>
                <w:color w:val="auto"/>
                <w:sz w:val="24"/>
                <w:szCs w:val="24"/>
                <w:highlight w:val="none"/>
              </w:rPr>
            </w:pPr>
          </w:p>
        </w:tc>
        <w:tc>
          <w:tcPr>
            <w:tcW w:w="1386" w:type="dxa"/>
            <w:vAlign w:val="top"/>
          </w:tcPr>
          <w:p w14:paraId="384217C7">
            <w:pPr>
              <w:pStyle w:val="20"/>
              <w:rPr>
                <w:rFonts w:hint="eastAsia" w:ascii="宋体" w:hAnsi="宋体" w:eastAsia="宋体" w:cs="宋体"/>
                <w:color w:val="auto"/>
                <w:sz w:val="24"/>
                <w:szCs w:val="24"/>
                <w:highlight w:val="none"/>
              </w:rPr>
            </w:pPr>
          </w:p>
        </w:tc>
      </w:tr>
    </w:tbl>
    <w:p w14:paraId="45EB821D">
      <w:pPr>
        <w:pStyle w:val="5"/>
        <w:spacing w:line="314" w:lineRule="auto"/>
        <w:rPr>
          <w:rFonts w:hint="eastAsia" w:ascii="宋体" w:hAnsi="宋体" w:eastAsia="宋体" w:cs="宋体"/>
          <w:color w:val="auto"/>
          <w:sz w:val="24"/>
          <w:szCs w:val="24"/>
          <w:highlight w:val="none"/>
        </w:rPr>
      </w:pPr>
    </w:p>
    <w:p w14:paraId="02839B71">
      <w:pPr>
        <w:pStyle w:val="5"/>
        <w:spacing w:line="315" w:lineRule="auto"/>
        <w:rPr>
          <w:rFonts w:hint="eastAsia" w:ascii="宋体" w:hAnsi="宋体" w:eastAsia="宋体" w:cs="宋体"/>
          <w:color w:val="auto"/>
          <w:sz w:val="24"/>
          <w:szCs w:val="24"/>
          <w:highlight w:val="none"/>
        </w:rPr>
      </w:pPr>
    </w:p>
    <w:p w14:paraId="75FEC917">
      <w:pPr>
        <w:pStyle w:val="5"/>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5"/>
        <w:spacing w:line="256" w:lineRule="auto"/>
        <w:jc w:val="right"/>
        <w:rPr>
          <w:rFonts w:hint="eastAsia" w:ascii="宋体" w:hAnsi="宋体" w:eastAsia="宋体" w:cs="宋体"/>
          <w:color w:val="auto"/>
          <w:sz w:val="24"/>
          <w:szCs w:val="24"/>
          <w:highlight w:val="none"/>
        </w:rPr>
      </w:pPr>
    </w:p>
    <w:p w14:paraId="48AD0385">
      <w:pPr>
        <w:pStyle w:val="5"/>
        <w:spacing w:line="257" w:lineRule="auto"/>
        <w:jc w:val="right"/>
        <w:rPr>
          <w:rFonts w:hint="eastAsia" w:ascii="宋体" w:hAnsi="宋体" w:eastAsia="宋体" w:cs="宋体"/>
          <w:color w:val="auto"/>
          <w:sz w:val="24"/>
          <w:szCs w:val="24"/>
          <w:highlight w:val="none"/>
        </w:rPr>
      </w:pPr>
    </w:p>
    <w:p w14:paraId="50CB5F37">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54" w:name="_Toc18872"/>
      <w:r>
        <w:rPr>
          <w:rFonts w:hint="eastAsia" w:ascii="宋体" w:hAnsi="宋体" w:eastAsia="宋体" w:cs="宋体"/>
          <w:b/>
          <w:bCs/>
          <w:color w:val="auto"/>
          <w:spacing w:val="-4"/>
          <w:sz w:val="24"/>
          <w:szCs w:val="24"/>
          <w:highlight w:val="none"/>
        </w:rPr>
        <w:t>格式十一 项目管理机构组成表</w:t>
      </w:r>
      <w:bookmarkEnd w:id="254"/>
    </w:p>
    <w:p w14:paraId="555428D3">
      <w:pPr>
        <w:pStyle w:val="5"/>
        <w:spacing w:line="351" w:lineRule="auto"/>
        <w:rPr>
          <w:rFonts w:hint="eastAsia" w:ascii="宋体" w:hAnsi="宋体" w:eastAsia="宋体" w:cs="宋体"/>
          <w:color w:val="auto"/>
          <w:highlight w:val="none"/>
        </w:rPr>
      </w:pPr>
    </w:p>
    <w:p w14:paraId="162B07EA">
      <w:pPr>
        <w:pStyle w:val="5"/>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55" w:name="bookmark158"/>
      <w:bookmarkEnd w:id="255"/>
      <w:bookmarkStart w:id="256" w:name="_Toc28765"/>
      <w:bookmarkStart w:id="257" w:name="_Toc19973"/>
      <w:r>
        <w:rPr>
          <w:rFonts w:hint="eastAsia" w:ascii="宋体" w:hAnsi="宋体" w:eastAsia="宋体" w:cs="宋体"/>
          <w:b/>
          <w:bCs/>
          <w:color w:val="auto"/>
          <w:spacing w:val="-4"/>
          <w:sz w:val="30"/>
          <w:szCs w:val="30"/>
          <w:highlight w:val="none"/>
        </w:rPr>
        <w:t>项目管理机构组成表</w:t>
      </w:r>
      <w:bookmarkEnd w:id="256"/>
      <w:bookmarkEnd w:id="257"/>
    </w:p>
    <w:p w14:paraId="1EDDD763">
      <w:pPr>
        <w:spacing w:before="7"/>
        <w:rPr>
          <w:rFonts w:hint="eastAsia" w:ascii="宋体" w:hAnsi="宋体" w:eastAsia="宋体" w:cs="宋体"/>
          <w:color w:val="auto"/>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0"/>
              <w:rPr>
                <w:rFonts w:hint="eastAsia" w:ascii="宋体" w:hAnsi="宋体" w:eastAsia="宋体" w:cs="宋体"/>
                <w:color w:val="auto"/>
                <w:sz w:val="24"/>
                <w:szCs w:val="24"/>
                <w:highlight w:val="none"/>
              </w:rPr>
            </w:pPr>
          </w:p>
        </w:tc>
        <w:tc>
          <w:tcPr>
            <w:tcW w:w="1017" w:type="dxa"/>
            <w:vAlign w:val="top"/>
          </w:tcPr>
          <w:p w14:paraId="4EA01CAF">
            <w:pPr>
              <w:pStyle w:val="20"/>
              <w:rPr>
                <w:rFonts w:hint="eastAsia" w:ascii="宋体" w:hAnsi="宋体" w:eastAsia="宋体" w:cs="宋体"/>
                <w:color w:val="auto"/>
                <w:sz w:val="24"/>
                <w:szCs w:val="24"/>
                <w:highlight w:val="none"/>
              </w:rPr>
            </w:pPr>
          </w:p>
        </w:tc>
        <w:tc>
          <w:tcPr>
            <w:tcW w:w="1002" w:type="dxa"/>
            <w:vAlign w:val="top"/>
          </w:tcPr>
          <w:p w14:paraId="784E4E86">
            <w:pPr>
              <w:pStyle w:val="20"/>
              <w:rPr>
                <w:rFonts w:hint="eastAsia" w:ascii="宋体" w:hAnsi="宋体" w:eastAsia="宋体" w:cs="宋体"/>
                <w:color w:val="auto"/>
                <w:sz w:val="24"/>
                <w:szCs w:val="24"/>
                <w:highlight w:val="none"/>
              </w:rPr>
            </w:pPr>
          </w:p>
        </w:tc>
        <w:tc>
          <w:tcPr>
            <w:tcW w:w="1551" w:type="dxa"/>
            <w:vAlign w:val="top"/>
          </w:tcPr>
          <w:p w14:paraId="5F4F3964">
            <w:pPr>
              <w:pStyle w:val="20"/>
              <w:rPr>
                <w:rFonts w:hint="eastAsia" w:ascii="宋体" w:hAnsi="宋体" w:eastAsia="宋体" w:cs="宋体"/>
                <w:color w:val="auto"/>
                <w:sz w:val="24"/>
                <w:szCs w:val="24"/>
                <w:highlight w:val="none"/>
              </w:rPr>
            </w:pPr>
          </w:p>
        </w:tc>
        <w:tc>
          <w:tcPr>
            <w:tcW w:w="1926" w:type="dxa"/>
            <w:vAlign w:val="top"/>
          </w:tcPr>
          <w:p w14:paraId="7E0A4FFA">
            <w:pPr>
              <w:pStyle w:val="20"/>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CB0DD0">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0"/>
              <w:rPr>
                <w:rFonts w:hint="eastAsia" w:ascii="宋体" w:hAnsi="宋体" w:eastAsia="宋体" w:cs="宋体"/>
                <w:color w:val="auto"/>
                <w:sz w:val="24"/>
                <w:szCs w:val="24"/>
                <w:highlight w:val="none"/>
              </w:rPr>
            </w:pPr>
          </w:p>
        </w:tc>
        <w:tc>
          <w:tcPr>
            <w:tcW w:w="1017" w:type="dxa"/>
            <w:vAlign w:val="top"/>
          </w:tcPr>
          <w:p w14:paraId="13CFB6FB">
            <w:pPr>
              <w:pStyle w:val="20"/>
              <w:rPr>
                <w:rFonts w:hint="eastAsia" w:ascii="宋体" w:hAnsi="宋体" w:eastAsia="宋体" w:cs="宋体"/>
                <w:color w:val="auto"/>
                <w:sz w:val="24"/>
                <w:szCs w:val="24"/>
                <w:highlight w:val="none"/>
              </w:rPr>
            </w:pPr>
          </w:p>
        </w:tc>
        <w:tc>
          <w:tcPr>
            <w:tcW w:w="1002" w:type="dxa"/>
            <w:vAlign w:val="top"/>
          </w:tcPr>
          <w:p w14:paraId="01708B9A">
            <w:pPr>
              <w:pStyle w:val="20"/>
              <w:rPr>
                <w:rFonts w:hint="eastAsia" w:ascii="宋体" w:hAnsi="宋体" w:eastAsia="宋体" w:cs="宋体"/>
                <w:color w:val="auto"/>
                <w:sz w:val="24"/>
                <w:szCs w:val="24"/>
                <w:highlight w:val="none"/>
              </w:rPr>
            </w:pPr>
          </w:p>
        </w:tc>
        <w:tc>
          <w:tcPr>
            <w:tcW w:w="1551" w:type="dxa"/>
            <w:vAlign w:val="top"/>
          </w:tcPr>
          <w:p w14:paraId="2DA12024">
            <w:pPr>
              <w:pStyle w:val="20"/>
              <w:rPr>
                <w:rFonts w:hint="eastAsia" w:ascii="宋体" w:hAnsi="宋体" w:eastAsia="宋体" w:cs="宋体"/>
                <w:color w:val="auto"/>
                <w:sz w:val="24"/>
                <w:szCs w:val="24"/>
                <w:highlight w:val="none"/>
              </w:rPr>
            </w:pPr>
          </w:p>
        </w:tc>
        <w:tc>
          <w:tcPr>
            <w:tcW w:w="1926" w:type="dxa"/>
            <w:vAlign w:val="top"/>
          </w:tcPr>
          <w:p w14:paraId="7E36E9CF">
            <w:pPr>
              <w:pStyle w:val="20"/>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0"/>
              <w:rPr>
                <w:rFonts w:hint="eastAsia" w:ascii="宋体" w:hAnsi="宋体" w:eastAsia="宋体" w:cs="宋体"/>
                <w:color w:val="auto"/>
                <w:sz w:val="24"/>
                <w:szCs w:val="24"/>
                <w:highlight w:val="none"/>
              </w:rPr>
            </w:pPr>
          </w:p>
        </w:tc>
        <w:tc>
          <w:tcPr>
            <w:tcW w:w="1017" w:type="dxa"/>
            <w:vAlign w:val="top"/>
          </w:tcPr>
          <w:p w14:paraId="7B9FA270">
            <w:pPr>
              <w:pStyle w:val="20"/>
              <w:rPr>
                <w:rFonts w:hint="eastAsia" w:ascii="宋体" w:hAnsi="宋体" w:eastAsia="宋体" w:cs="宋体"/>
                <w:color w:val="auto"/>
                <w:sz w:val="24"/>
                <w:szCs w:val="24"/>
                <w:highlight w:val="none"/>
              </w:rPr>
            </w:pPr>
          </w:p>
        </w:tc>
        <w:tc>
          <w:tcPr>
            <w:tcW w:w="1002" w:type="dxa"/>
            <w:vAlign w:val="top"/>
          </w:tcPr>
          <w:p w14:paraId="1060A9BD">
            <w:pPr>
              <w:pStyle w:val="20"/>
              <w:rPr>
                <w:rFonts w:hint="eastAsia" w:ascii="宋体" w:hAnsi="宋体" w:eastAsia="宋体" w:cs="宋体"/>
                <w:color w:val="auto"/>
                <w:sz w:val="24"/>
                <w:szCs w:val="24"/>
                <w:highlight w:val="none"/>
              </w:rPr>
            </w:pPr>
          </w:p>
        </w:tc>
        <w:tc>
          <w:tcPr>
            <w:tcW w:w="1551" w:type="dxa"/>
            <w:vAlign w:val="top"/>
          </w:tcPr>
          <w:p w14:paraId="5301968F">
            <w:pPr>
              <w:pStyle w:val="20"/>
              <w:rPr>
                <w:rFonts w:hint="eastAsia" w:ascii="宋体" w:hAnsi="宋体" w:eastAsia="宋体" w:cs="宋体"/>
                <w:color w:val="auto"/>
                <w:sz w:val="24"/>
                <w:szCs w:val="24"/>
                <w:highlight w:val="none"/>
              </w:rPr>
            </w:pPr>
          </w:p>
        </w:tc>
        <w:tc>
          <w:tcPr>
            <w:tcW w:w="1926" w:type="dxa"/>
            <w:vAlign w:val="top"/>
          </w:tcPr>
          <w:p w14:paraId="6D41F555">
            <w:pPr>
              <w:pStyle w:val="20"/>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0"/>
              <w:rPr>
                <w:rFonts w:hint="eastAsia" w:ascii="宋体" w:hAnsi="宋体" w:eastAsia="宋体" w:cs="宋体"/>
                <w:color w:val="auto"/>
                <w:sz w:val="24"/>
                <w:szCs w:val="24"/>
                <w:highlight w:val="none"/>
              </w:rPr>
            </w:pPr>
          </w:p>
        </w:tc>
        <w:tc>
          <w:tcPr>
            <w:tcW w:w="1017" w:type="dxa"/>
            <w:vAlign w:val="top"/>
          </w:tcPr>
          <w:p w14:paraId="34BD54A5">
            <w:pPr>
              <w:pStyle w:val="20"/>
              <w:rPr>
                <w:rFonts w:hint="eastAsia" w:ascii="宋体" w:hAnsi="宋体" w:eastAsia="宋体" w:cs="宋体"/>
                <w:color w:val="auto"/>
                <w:sz w:val="24"/>
                <w:szCs w:val="24"/>
                <w:highlight w:val="none"/>
              </w:rPr>
            </w:pPr>
          </w:p>
        </w:tc>
        <w:tc>
          <w:tcPr>
            <w:tcW w:w="1002" w:type="dxa"/>
            <w:vAlign w:val="top"/>
          </w:tcPr>
          <w:p w14:paraId="35F0DD07">
            <w:pPr>
              <w:pStyle w:val="20"/>
              <w:rPr>
                <w:rFonts w:hint="eastAsia" w:ascii="宋体" w:hAnsi="宋体" w:eastAsia="宋体" w:cs="宋体"/>
                <w:color w:val="auto"/>
                <w:sz w:val="24"/>
                <w:szCs w:val="24"/>
                <w:highlight w:val="none"/>
              </w:rPr>
            </w:pPr>
          </w:p>
        </w:tc>
        <w:tc>
          <w:tcPr>
            <w:tcW w:w="1551" w:type="dxa"/>
            <w:vAlign w:val="top"/>
          </w:tcPr>
          <w:p w14:paraId="267F23C7">
            <w:pPr>
              <w:pStyle w:val="20"/>
              <w:rPr>
                <w:rFonts w:hint="eastAsia" w:ascii="宋体" w:hAnsi="宋体" w:eastAsia="宋体" w:cs="宋体"/>
                <w:color w:val="auto"/>
                <w:sz w:val="24"/>
                <w:szCs w:val="24"/>
                <w:highlight w:val="none"/>
              </w:rPr>
            </w:pPr>
          </w:p>
        </w:tc>
        <w:tc>
          <w:tcPr>
            <w:tcW w:w="1926" w:type="dxa"/>
            <w:vAlign w:val="top"/>
          </w:tcPr>
          <w:p w14:paraId="20919564">
            <w:pPr>
              <w:pStyle w:val="20"/>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0"/>
              <w:rPr>
                <w:rFonts w:hint="eastAsia" w:ascii="宋体" w:hAnsi="宋体" w:eastAsia="宋体" w:cs="宋体"/>
                <w:color w:val="auto"/>
                <w:sz w:val="24"/>
                <w:szCs w:val="24"/>
                <w:highlight w:val="none"/>
              </w:rPr>
            </w:pPr>
          </w:p>
        </w:tc>
        <w:tc>
          <w:tcPr>
            <w:tcW w:w="1017" w:type="dxa"/>
            <w:vAlign w:val="top"/>
          </w:tcPr>
          <w:p w14:paraId="28C0AB4F">
            <w:pPr>
              <w:pStyle w:val="20"/>
              <w:rPr>
                <w:rFonts w:hint="eastAsia" w:ascii="宋体" w:hAnsi="宋体" w:eastAsia="宋体" w:cs="宋体"/>
                <w:color w:val="auto"/>
                <w:sz w:val="24"/>
                <w:szCs w:val="24"/>
                <w:highlight w:val="none"/>
              </w:rPr>
            </w:pPr>
          </w:p>
        </w:tc>
        <w:tc>
          <w:tcPr>
            <w:tcW w:w="1002" w:type="dxa"/>
            <w:vAlign w:val="top"/>
          </w:tcPr>
          <w:p w14:paraId="4F2CE8AB">
            <w:pPr>
              <w:pStyle w:val="20"/>
              <w:rPr>
                <w:rFonts w:hint="eastAsia" w:ascii="宋体" w:hAnsi="宋体" w:eastAsia="宋体" w:cs="宋体"/>
                <w:color w:val="auto"/>
                <w:sz w:val="24"/>
                <w:szCs w:val="24"/>
                <w:highlight w:val="none"/>
              </w:rPr>
            </w:pPr>
          </w:p>
        </w:tc>
        <w:tc>
          <w:tcPr>
            <w:tcW w:w="1551" w:type="dxa"/>
            <w:vAlign w:val="top"/>
          </w:tcPr>
          <w:p w14:paraId="0E48A750">
            <w:pPr>
              <w:pStyle w:val="20"/>
              <w:rPr>
                <w:rFonts w:hint="eastAsia" w:ascii="宋体" w:hAnsi="宋体" w:eastAsia="宋体" w:cs="宋体"/>
                <w:color w:val="auto"/>
                <w:sz w:val="24"/>
                <w:szCs w:val="24"/>
                <w:highlight w:val="none"/>
              </w:rPr>
            </w:pPr>
          </w:p>
        </w:tc>
        <w:tc>
          <w:tcPr>
            <w:tcW w:w="1926" w:type="dxa"/>
            <w:vAlign w:val="top"/>
          </w:tcPr>
          <w:p w14:paraId="23F7D129">
            <w:pPr>
              <w:pStyle w:val="20"/>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0"/>
              <w:rPr>
                <w:rFonts w:hint="eastAsia" w:ascii="宋体" w:hAnsi="宋体" w:eastAsia="宋体" w:cs="宋体"/>
                <w:color w:val="auto"/>
                <w:sz w:val="24"/>
                <w:szCs w:val="24"/>
                <w:highlight w:val="none"/>
              </w:rPr>
            </w:pPr>
          </w:p>
        </w:tc>
        <w:tc>
          <w:tcPr>
            <w:tcW w:w="1017" w:type="dxa"/>
            <w:vAlign w:val="top"/>
          </w:tcPr>
          <w:p w14:paraId="22CBD8CF">
            <w:pPr>
              <w:pStyle w:val="20"/>
              <w:rPr>
                <w:rFonts w:hint="eastAsia" w:ascii="宋体" w:hAnsi="宋体" w:eastAsia="宋体" w:cs="宋体"/>
                <w:color w:val="auto"/>
                <w:sz w:val="24"/>
                <w:szCs w:val="24"/>
                <w:highlight w:val="none"/>
              </w:rPr>
            </w:pPr>
          </w:p>
        </w:tc>
        <w:tc>
          <w:tcPr>
            <w:tcW w:w="1002" w:type="dxa"/>
            <w:vAlign w:val="top"/>
          </w:tcPr>
          <w:p w14:paraId="215EF28A">
            <w:pPr>
              <w:pStyle w:val="20"/>
              <w:rPr>
                <w:rFonts w:hint="eastAsia" w:ascii="宋体" w:hAnsi="宋体" w:eastAsia="宋体" w:cs="宋体"/>
                <w:color w:val="auto"/>
                <w:sz w:val="24"/>
                <w:szCs w:val="24"/>
                <w:highlight w:val="none"/>
              </w:rPr>
            </w:pPr>
          </w:p>
        </w:tc>
        <w:tc>
          <w:tcPr>
            <w:tcW w:w="1551" w:type="dxa"/>
            <w:vAlign w:val="top"/>
          </w:tcPr>
          <w:p w14:paraId="4B59D5A3">
            <w:pPr>
              <w:pStyle w:val="20"/>
              <w:rPr>
                <w:rFonts w:hint="eastAsia" w:ascii="宋体" w:hAnsi="宋体" w:eastAsia="宋体" w:cs="宋体"/>
                <w:color w:val="auto"/>
                <w:sz w:val="24"/>
                <w:szCs w:val="24"/>
                <w:highlight w:val="none"/>
              </w:rPr>
            </w:pPr>
          </w:p>
        </w:tc>
        <w:tc>
          <w:tcPr>
            <w:tcW w:w="1926" w:type="dxa"/>
            <w:vAlign w:val="top"/>
          </w:tcPr>
          <w:p w14:paraId="6D3A902C">
            <w:pPr>
              <w:pStyle w:val="20"/>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0"/>
              <w:rPr>
                <w:rFonts w:hint="eastAsia" w:ascii="宋体" w:hAnsi="宋体" w:eastAsia="宋体" w:cs="宋体"/>
                <w:color w:val="auto"/>
                <w:sz w:val="24"/>
                <w:szCs w:val="24"/>
                <w:highlight w:val="none"/>
              </w:rPr>
            </w:pPr>
          </w:p>
        </w:tc>
        <w:tc>
          <w:tcPr>
            <w:tcW w:w="1017" w:type="dxa"/>
            <w:vAlign w:val="top"/>
          </w:tcPr>
          <w:p w14:paraId="6F5A3CD1">
            <w:pPr>
              <w:pStyle w:val="20"/>
              <w:rPr>
                <w:rFonts w:hint="eastAsia" w:ascii="宋体" w:hAnsi="宋体" w:eastAsia="宋体" w:cs="宋体"/>
                <w:color w:val="auto"/>
                <w:sz w:val="24"/>
                <w:szCs w:val="24"/>
                <w:highlight w:val="none"/>
              </w:rPr>
            </w:pPr>
          </w:p>
        </w:tc>
        <w:tc>
          <w:tcPr>
            <w:tcW w:w="1002" w:type="dxa"/>
            <w:vAlign w:val="top"/>
          </w:tcPr>
          <w:p w14:paraId="0A3F0696">
            <w:pPr>
              <w:pStyle w:val="20"/>
              <w:rPr>
                <w:rFonts w:hint="eastAsia" w:ascii="宋体" w:hAnsi="宋体" w:eastAsia="宋体" w:cs="宋体"/>
                <w:color w:val="auto"/>
                <w:sz w:val="24"/>
                <w:szCs w:val="24"/>
                <w:highlight w:val="none"/>
              </w:rPr>
            </w:pPr>
          </w:p>
        </w:tc>
        <w:tc>
          <w:tcPr>
            <w:tcW w:w="1551" w:type="dxa"/>
            <w:vAlign w:val="top"/>
          </w:tcPr>
          <w:p w14:paraId="33CF7C3A">
            <w:pPr>
              <w:pStyle w:val="20"/>
              <w:rPr>
                <w:rFonts w:hint="eastAsia" w:ascii="宋体" w:hAnsi="宋体" w:eastAsia="宋体" w:cs="宋体"/>
                <w:color w:val="auto"/>
                <w:sz w:val="24"/>
                <w:szCs w:val="24"/>
                <w:highlight w:val="none"/>
              </w:rPr>
            </w:pPr>
          </w:p>
        </w:tc>
        <w:tc>
          <w:tcPr>
            <w:tcW w:w="1926" w:type="dxa"/>
            <w:vAlign w:val="top"/>
          </w:tcPr>
          <w:p w14:paraId="2FDF9A49">
            <w:pPr>
              <w:pStyle w:val="20"/>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0"/>
              <w:rPr>
                <w:rFonts w:hint="eastAsia" w:ascii="宋体" w:hAnsi="宋体" w:eastAsia="宋体" w:cs="宋体"/>
                <w:color w:val="auto"/>
                <w:sz w:val="24"/>
                <w:szCs w:val="24"/>
                <w:highlight w:val="none"/>
              </w:rPr>
            </w:pPr>
          </w:p>
        </w:tc>
        <w:tc>
          <w:tcPr>
            <w:tcW w:w="1567" w:type="dxa"/>
            <w:vAlign w:val="top"/>
          </w:tcPr>
          <w:p w14:paraId="6B481C93">
            <w:pPr>
              <w:pStyle w:val="20"/>
              <w:rPr>
                <w:rFonts w:hint="eastAsia" w:ascii="宋体" w:hAnsi="宋体" w:eastAsia="宋体" w:cs="宋体"/>
                <w:color w:val="auto"/>
                <w:sz w:val="24"/>
                <w:szCs w:val="24"/>
                <w:highlight w:val="none"/>
              </w:rPr>
            </w:pPr>
          </w:p>
        </w:tc>
        <w:tc>
          <w:tcPr>
            <w:tcW w:w="1017" w:type="dxa"/>
            <w:vAlign w:val="top"/>
          </w:tcPr>
          <w:p w14:paraId="2186C8F6">
            <w:pPr>
              <w:pStyle w:val="20"/>
              <w:rPr>
                <w:rFonts w:hint="eastAsia" w:ascii="宋体" w:hAnsi="宋体" w:eastAsia="宋体" w:cs="宋体"/>
                <w:color w:val="auto"/>
                <w:sz w:val="24"/>
                <w:szCs w:val="24"/>
                <w:highlight w:val="none"/>
              </w:rPr>
            </w:pPr>
          </w:p>
        </w:tc>
        <w:tc>
          <w:tcPr>
            <w:tcW w:w="1002" w:type="dxa"/>
            <w:vAlign w:val="top"/>
          </w:tcPr>
          <w:p w14:paraId="458500AA">
            <w:pPr>
              <w:pStyle w:val="20"/>
              <w:rPr>
                <w:rFonts w:hint="eastAsia" w:ascii="宋体" w:hAnsi="宋体" w:eastAsia="宋体" w:cs="宋体"/>
                <w:color w:val="auto"/>
                <w:sz w:val="24"/>
                <w:szCs w:val="24"/>
                <w:highlight w:val="none"/>
              </w:rPr>
            </w:pPr>
          </w:p>
        </w:tc>
        <w:tc>
          <w:tcPr>
            <w:tcW w:w="1551" w:type="dxa"/>
            <w:vAlign w:val="top"/>
          </w:tcPr>
          <w:p w14:paraId="69CC634F">
            <w:pPr>
              <w:pStyle w:val="20"/>
              <w:rPr>
                <w:rFonts w:hint="eastAsia" w:ascii="宋体" w:hAnsi="宋体" w:eastAsia="宋体" w:cs="宋体"/>
                <w:color w:val="auto"/>
                <w:sz w:val="24"/>
                <w:szCs w:val="24"/>
                <w:highlight w:val="none"/>
              </w:rPr>
            </w:pPr>
          </w:p>
        </w:tc>
        <w:tc>
          <w:tcPr>
            <w:tcW w:w="1926" w:type="dxa"/>
            <w:vAlign w:val="top"/>
          </w:tcPr>
          <w:p w14:paraId="0E3F8717">
            <w:pPr>
              <w:pStyle w:val="20"/>
              <w:rPr>
                <w:rFonts w:hint="eastAsia" w:ascii="宋体" w:hAnsi="宋体" w:eastAsia="宋体" w:cs="宋体"/>
                <w:color w:val="auto"/>
                <w:sz w:val="24"/>
                <w:szCs w:val="24"/>
                <w:highlight w:val="none"/>
              </w:rPr>
            </w:pPr>
          </w:p>
        </w:tc>
      </w:tr>
    </w:tbl>
    <w:p w14:paraId="2C506F4A">
      <w:pPr>
        <w:pStyle w:val="5"/>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D04B8DB">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5"/>
        <w:spacing w:line="248" w:lineRule="auto"/>
        <w:rPr>
          <w:rFonts w:hint="eastAsia" w:ascii="宋体" w:hAnsi="宋体" w:eastAsia="宋体" w:cs="宋体"/>
          <w:color w:val="auto"/>
          <w:sz w:val="24"/>
          <w:szCs w:val="24"/>
          <w:highlight w:val="none"/>
        </w:rPr>
      </w:pPr>
    </w:p>
    <w:p w14:paraId="67BB345D">
      <w:pPr>
        <w:pStyle w:val="5"/>
        <w:spacing w:line="248" w:lineRule="auto"/>
        <w:rPr>
          <w:rFonts w:hint="eastAsia" w:ascii="宋体" w:hAnsi="宋体" w:eastAsia="宋体" w:cs="宋体"/>
          <w:color w:val="auto"/>
          <w:sz w:val="24"/>
          <w:szCs w:val="24"/>
          <w:highlight w:val="none"/>
        </w:rPr>
      </w:pPr>
    </w:p>
    <w:p w14:paraId="7B06C124">
      <w:pPr>
        <w:pStyle w:val="5"/>
        <w:spacing w:line="248" w:lineRule="auto"/>
        <w:rPr>
          <w:rFonts w:hint="eastAsia" w:ascii="宋体" w:hAnsi="宋体" w:eastAsia="宋体" w:cs="宋体"/>
          <w:color w:val="auto"/>
          <w:highlight w:val="none"/>
        </w:rPr>
      </w:pPr>
    </w:p>
    <w:p w14:paraId="4D41C197">
      <w:pPr>
        <w:pStyle w:val="5"/>
        <w:spacing w:line="248" w:lineRule="auto"/>
        <w:rPr>
          <w:rFonts w:hint="eastAsia" w:ascii="宋体" w:hAnsi="宋体" w:eastAsia="宋体" w:cs="宋体"/>
          <w:color w:val="auto"/>
          <w:highlight w:val="none"/>
        </w:rPr>
      </w:pPr>
    </w:p>
    <w:p w14:paraId="5146A28D">
      <w:pPr>
        <w:spacing w:before="79" w:line="220" w:lineRule="auto"/>
        <w:rPr>
          <w:rFonts w:hint="eastAsia" w:ascii="宋体" w:hAnsi="宋体" w:eastAsia="宋体" w:cs="宋体"/>
          <w:b/>
          <w:bCs/>
          <w:color w:val="auto"/>
          <w:spacing w:val="-2"/>
          <w:sz w:val="24"/>
          <w:szCs w:val="24"/>
          <w:highlight w:val="none"/>
        </w:rPr>
      </w:pP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58" w:name="_Toc3823"/>
      <w:r>
        <w:rPr>
          <w:rFonts w:hint="eastAsia" w:ascii="宋体" w:hAnsi="宋体" w:eastAsia="宋体" w:cs="宋体"/>
          <w:b/>
          <w:bCs/>
          <w:color w:val="auto"/>
          <w:spacing w:val="-4"/>
          <w:sz w:val="24"/>
          <w:szCs w:val="24"/>
          <w:highlight w:val="none"/>
        </w:rPr>
        <w:t>格式十二 建造师查询页（有效期+建造师签字）</w:t>
      </w:r>
      <w:bookmarkEnd w:id="258"/>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6"/>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7"/>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807325D">
      <w:pPr>
        <w:spacing w:before="78" w:line="220" w:lineRule="auto"/>
        <w:outlineLvl w:val="2"/>
        <w:rPr>
          <w:rFonts w:hint="eastAsia" w:ascii="宋体" w:hAnsi="宋体" w:eastAsia="宋体" w:cs="宋体"/>
          <w:b/>
          <w:bCs/>
          <w:color w:val="auto"/>
          <w:spacing w:val="-4"/>
          <w:sz w:val="24"/>
          <w:szCs w:val="24"/>
          <w:highlight w:val="none"/>
        </w:rPr>
      </w:pPr>
      <w:bookmarkStart w:id="259" w:name="_Toc3084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59"/>
    </w:p>
    <w:p w14:paraId="4A8056AD">
      <w:pPr>
        <w:pStyle w:val="5"/>
        <w:spacing w:line="269" w:lineRule="auto"/>
        <w:rPr>
          <w:rFonts w:hint="eastAsia" w:ascii="宋体" w:hAnsi="宋体" w:eastAsia="宋体" w:cs="宋体"/>
          <w:color w:val="auto"/>
          <w:highlight w:val="none"/>
        </w:rPr>
      </w:pPr>
    </w:p>
    <w:p w14:paraId="6BF95D0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0" w:name="bookmark160"/>
      <w:bookmarkEnd w:id="260"/>
      <w:bookmarkStart w:id="261"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1"/>
    <w:p w14:paraId="73F326B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DC88D3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0030D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935E0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7CE10C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4A6CA4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24405FA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259503A">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3E4BB257">
      <w:pPr>
        <w:spacing w:before="40"/>
        <w:rPr>
          <w:rFonts w:hint="eastAsia" w:ascii="宋体" w:hAnsi="宋体" w:eastAsia="宋体" w:cs="宋体"/>
          <w:color w:val="auto"/>
          <w:highlight w:val="none"/>
        </w:rPr>
      </w:pPr>
    </w:p>
    <w:tbl>
      <w:tblPr>
        <w:tblStyle w:val="15"/>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27FF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B26D5DC">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FABA18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350FCB31">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3E269D90">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91A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A01D90">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3602047">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2" w:name="OLE_LINK39"/>
            <w:r>
              <w:rPr>
                <w:rFonts w:hint="eastAsia" w:ascii="宋体" w:hAnsi="宋体" w:eastAsia="宋体" w:cs="宋体"/>
                <w:color w:val="auto"/>
                <w:spacing w:val="5"/>
                <w:sz w:val="24"/>
                <w:szCs w:val="24"/>
                <w:highlight w:val="none"/>
              </w:rPr>
              <w:t xml:space="preserve">  </w:t>
            </w:r>
            <w:bookmarkEnd w:id="262"/>
            <w:r>
              <w:rPr>
                <w:rFonts w:hint="eastAsia" w:ascii="宋体" w:hAnsi="宋体" w:eastAsia="宋体" w:cs="宋体"/>
                <w:color w:val="auto"/>
                <w:spacing w:val="-19"/>
                <w:w w:val="94"/>
                <w:sz w:val="24"/>
                <w:szCs w:val="24"/>
                <w:highlight w:val="none"/>
              </w:rPr>
              <w:t>)</w:t>
            </w:r>
          </w:p>
        </w:tc>
        <w:tc>
          <w:tcPr>
            <w:tcW w:w="1294" w:type="dxa"/>
            <w:vAlign w:val="top"/>
          </w:tcPr>
          <w:p w14:paraId="6590122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7C5177">
            <w:pPr>
              <w:pStyle w:val="20"/>
              <w:rPr>
                <w:rFonts w:hint="eastAsia" w:ascii="宋体" w:hAnsi="宋体" w:eastAsia="宋体" w:cs="宋体"/>
                <w:color w:val="auto"/>
                <w:highlight w:val="none"/>
              </w:rPr>
            </w:pPr>
          </w:p>
        </w:tc>
      </w:tr>
      <w:tr w14:paraId="5B4A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AFB18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EEDD4FC">
            <w:pPr>
              <w:pStyle w:val="20"/>
              <w:spacing w:line="297" w:lineRule="auto"/>
              <w:rPr>
                <w:rFonts w:hint="eastAsia" w:ascii="宋体" w:hAnsi="宋体" w:eastAsia="宋体" w:cs="宋体"/>
                <w:color w:val="auto"/>
                <w:highlight w:val="none"/>
              </w:rPr>
            </w:pPr>
          </w:p>
          <w:p w14:paraId="0E5A3F62">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A8ADC1">
            <w:pPr>
              <w:pStyle w:val="20"/>
              <w:spacing w:line="297" w:lineRule="auto"/>
              <w:rPr>
                <w:rFonts w:hint="eastAsia" w:ascii="宋体" w:hAnsi="宋体" w:eastAsia="宋体" w:cs="宋体"/>
                <w:color w:val="auto"/>
                <w:highlight w:val="none"/>
              </w:rPr>
            </w:pPr>
          </w:p>
          <w:p w14:paraId="3ED7F037">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844507">
            <w:pPr>
              <w:pStyle w:val="20"/>
              <w:rPr>
                <w:rFonts w:hint="eastAsia" w:ascii="宋体" w:hAnsi="宋体" w:eastAsia="宋体" w:cs="宋体"/>
                <w:color w:val="auto"/>
                <w:highlight w:val="none"/>
              </w:rPr>
            </w:pPr>
          </w:p>
        </w:tc>
      </w:tr>
      <w:tr w14:paraId="798E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253A00">
            <w:pPr>
              <w:spacing w:before="132" w:line="354" w:lineRule="auto"/>
              <w:ind w:left="116" w:right="108" w:firstLine="11"/>
              <w:jc w:val="both"/>
              <w:rPr>
                <w:rFonts w:hint="eastAsia" w:ascii="宋体" w:hAnsi="宋体" w:eastAsia="宋体" w:cs="宋体"/>
                <w:color w:val="auto"/>
                <w:sz w:val="24"/>
                <w:szCs w:val="24"/>
                <w:highlight w:val="none"/>
              </w:rPr>
            </w:pPr>
            <w:bookmarkStart w:id="263" w:name="bookmark161"/>
            <w:bookmarkEnd w:id="263"/>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92F9FFB">
            <w:pPr>
              <w:pStyle w:val="20"/>
              <w:spacing w:line="263" w:lineRule="auto"/>
              <w:rPr>
                <w:rFonts w:hint="eastAsia" w:ascii="宋体" w:hAnsi="宋体" w:eastAsia="宋体" w:cs="宋体"/>
                <w:color w:val="auto"/>
                <w:highlight w:val="none"/>
              </w:rPr>
            </w:pPr>
          </w:p>
          <w:p w14:paraId="1C25F382">
            <w:pPr>
              <w:pStyle w:val="20"/>
              <w:spacing w:line="263" w:lineRule="auto"/>
              <w:rPr>
                <w:rFonts w:hint="eastAsia" w:ascii="宋体" w:hAnsi="宋体" w:eastAsia="宋体" w:cs="宋体"/>
                <w:color w:val="auto"/>
                <w:highlight w:val="none"/>
              </w:rPr>
            </w:pPr>
          </w:p>
          <w:p w14:paraId="6C433F14">
            <w:pPr>
              <w:pStyle w:val="20"/>
              <w:spacing w:line="264" w:lineRule="auto"/>
              <w:rPr>
                <w:rFonts w:hint="eastAsia" w:ascii="宋体" w:hAnsi="宋体" w:eastAsia="宋体" w:cs="宋体"/>
                <w:color w:val="auto"/>
                <w:highlight w:val="none"/>
              </w:rPr>
            </w:pPr>
          </w:p>
          <w:p w14:paraId="1703ABF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4" w:name="OLE_LINK40"/>
            <w:r>
              <w:rPr>
                <w:rFonts w:hint="eastAsia" w:ascii="宋体" w:hAnsi="宋体" w:eastAsia="宋体" w:cs="宋体"/>
                <w:color w:val="auto"/>
                <w:spacing w:val="2"/>
                <w:sz w:val="24"/>
                <w:szCs w:val="24"/>
                <w:highlight w:val="none"/>
              </w:rPr>
              <w:t xml:space="preserve">     </w:t>
            </w:r>
            <w:bookmarkEnd w:id="264"/>
            <w:r>
              <w:rPr>
                <w:rFonts w:hint="eastAsia" w:ascii="宋体" w:hAnsi="宋体" w:eastAsia="宋体" w:cs="宋体"/>
                <w:color w:val="auto"/>
                <w:spacing w:val="-19"/>
                <w:w w:val="94"/>
                <w:sz w:val="24"/>
                <w:szCs w:val="24"/>
                <w:highlight w:val="none"/>
              </w:rPr>
              <w:t>)</w:t>
            </w:r>
          </w:p>
        </w:tc>
        <w:tc>
          <w:tcPr>
            <w:tcW w:w="1294" w:type="dxa"/>
            <w:vAlign w:val="top"/>
          </w:tcPr>
          <w:p w14:paraId="27A5AB03">
            <w:pPr>
              <w:pStyle w:val="20"/>
              <w:spacing w:line="263" w:lineRule="auto"/>
              <w:rPr>
                <w:rFonts w:hint="eastAsia" w:ascii="宋体" w:hAnsi="宋体" w:eastAsia="宋体" w:cs="宋体"/>
                <w:color w:val="auto"/>
                <w:highlight w:val="none"/>
              </w:rPr>
            </w:pPr>
          </w:p>
          <w:p w14:paraId="2C8EDC97">
            <w:pPr>
              <w:pStyle w:val="20"/>
              <w:spacing w:line="263" w:lineRule="auto"/>
              <w:rPr>
                <w:rFonts w:hint="eastAsia" w:ascii="宋体" w:hAnsi="宋体" w:eastAsia="宋体" w:cs="宋体"/>
                <w:color w:val="auto"/>
                <w:highlight w:val="none"/>
              </w:rPr>
            </w:pPr>
          </w:p>
          <w:p w14:paraId="1A88AF32">
            <w:pPr>
              <w:pStyle w:val="20"/>
              <w:spacing w:line="264" w:lineRule="auto"/>
              <w:rPr>
                <w:rFonts w:hint="eastAsia" w:ascii="宋体" w:hAnsi="宋体" w:eastAsia="宋体" w:cs="宋体"/>
                <w:color w:val="auto"/>
                <w:highlight w:val="none"/>
              </w:rPr>
            </w:pPr>
          </w:p>
          <w:p w14:paraId="7BCE62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CE42E4">
            <w:pPr>
              <w:pStyle w:val="20"/>
              <w:rPr>
                <w:rFonts w:hint="eastAsia" w:ascii="宋体" w:hAnsi="宋体" w:eastAsia="宋体" w:cs="宋体"/>
                <w:color w:val="auto"/>
                <w:highlight w:val="none"/>
              </w:rPr>
            </w:pPr>
          </w:p>
        </w:tc>
      </w:tr>
      <w:tr w14:paraId="13D6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1ACA2D">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013D7C49">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E30F9F">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FA85A5">
            <w:pPr>
              <w:pStyle w:val="20"/>
              <w:rPr>
                <w:rFonts w:hint="eastAsia" w:ascii="宋体" w:hAnsi="宋体" w:eastAsia="宋体" w:cs="宋体"/>
                <w:color w:val="auto"/>
                <w:highlight w:val="none"/>
              </w:rPr>
            </w:pPr>
          </w:p>
        </w:tc>
      </w:tr>
      <w:tr w14:paraId="21CE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886AEA5">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1F482D0">
            <w:pPr>
              <w:pStyle w:val="20"/>
              <w:spacing w:line="293" w:lineRule="auto"/>
              <w:rPr>
                <w:rFonts w:hint="eastAsia" w:ascii="宋体" w:hAnsi="宋体" w:eastAsia="宋体" w:cs="宋体"/>
                <w:color w:val="auto"/>
                <w:highlight w:val="none"/>
              </w:rPr>
            </w:pPr>
          </w:p>
          <w:p w14:paraId="7F64793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856E2E">
            <w:pPr>
              <w:pStyle w:val="20"/>
              <w:spacing w:line="293" w:lineRule="auto"/>
              <w:rPr>
                <w:rFonts w:hint="eastAsia" w:ascii="宋体" w:hAnsi="宋体" w:eastAsia="宋体" w:cs="宋体"/>
                <w:color w:val="auto"/>
                <w:highlight w:val="none"/>
              </w:rPr>
            </w:pPr>
          </w:p>
          <w:p w14:paraId="1BBC59B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2A8AE3">
            <w:pPr>
              <w:pStyle w:val="20"/>
              <w:rPr>
                <w:rFonts w:hint="eastAsia" w:ascii="宋体" w:hAnsi="宋体" w:eastAsia="宋体" w:cs="宋体"/>
                <w:color w:val="auto"/>
                <w:highlight w:val="none"/>
              </w:rPr>
            </w:pPr>
          </w:p>
        </w:tc>
      </w:tr>
      <w:tr w14:paraId="7A255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BDC89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AC76692">
            <w:pPr>
              <w:pStyle w:val="20"/>
              <w:spacing w:line="255" w:lineRule="auto"/>
              <w:rPr>
                <w:rFonts w:hint="eastAsia" w:ascii="宋体" w:hAnsi="宋体" w:eastAsia="宋体" w:cs="宋体"/>
                <w:color w:val="auto"/>
                <w:highlight w:val="none"/>
              </w:rPr>
            </w:pPr>
          </w:p>
          <w:p w14:paraId="06A69DBD">
            <w:pPr>
              <w:pStyle w:val="20"/>
              <w:spacing w:line="255" w:lineRule="auto"/>
              <w:rPr>
                <w:rFonts w:hint="eastAsia" w:ascii="宋体" w:hAnsi="宋体" w:eastAsia="宋体" w:cs="宋体"/>
                <w:color w:val="auto"/>
                <w:highlight w:val="none"/>
              </w:rPr>
            </w:pPr>
          </w:p>
          <w:p w14:paraId="5F44AC94">
            <w:pPr>
              <w:pStyle w:val="20"/>
              <w:spacing w:line="255" w:lineRule="auto"/>
              <w:rPr>
                <w:rFonts w:hint="eastAsia" w:ascii="宋体" w:hAnsi="宋体" w:eastAsia="宋体" w:cs="宋体"/>
                <w:color w:val="auto"/>
                <w:highlight w:val="none"/>
              </w:rPr>
            </w:pPr>
          </w:p>
          <w:p w14:paraId="117E02D8">
            <w:pPr>
              <w:pStyle w:val="20"/>
              <w:spacing w:line="255" w:lineRule="auto"/>
              <w:rPr>
                <w:rFonts w:hint="eastAsia" w:ascii="宋体" w:hAnsi="宋体" w:eastAsia="宋体" w:cs="宋体"/>
                <w:color w:val="auto"/>
                <w:highlight w:val="none"/>
              </w:rPr>
            </w:pPr>
          </w:p>
          <w:p w14:paraId="58924DBB">
            <w:pPr>
              <w:pStyle w:val="20"/>
              <w:spacing w:line="256" w:lineRule="auto"/>
              <w:rPr>
                <w:rFonts w:hint="eastAsia" w:ascii="宋体" w:hAnsi="宋体" w:eastAsia="宋体" w:cs="宋体"/>
                <w:color w:val="auto"/>
                <w:highlight w:val="none"/>
              </w:rPr>
            </w:pPr>
          </w:p>
          <w:p w14:paraId="7CC727ED">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C34081">
            <w:pPr>
              <w:pStyle w:val="20"/>
              <w:spacing w:line="255" w:lineRule="auto"/>
              <w:rPr>
                <w:rFonts w:hint="eastAsia" w:ascii="宋体" w:hAnsi="宋体" w:eastAsia="宋体" w:cs="宋体"/>
                <w:color w:val="auto"/>
                <w:highlight w:val="none"/>
              </w:rPr>
            </w:pPr>
          </w:p>
          <w:p w14:paraId="44D32487">
            <w:pPr>
              <w:pStyle w:val="20"/>
              <w:spacing w:line="255" w:lineRule="auto"/>
              <w:rPr>
                <w:rFonts w:hint="eastAsia" w:ascii="宋体" w:hAnsi="宋体" w:eastAsia="宋体" w:cs="宋体"/>
                <w:color w:val="auto"/>
                <w:highlight w:val="none"/>
              </w:rPr>
            </w:pPr>
          </w:p>
          <w:p w14:paraId="2FB6EB74">
            <w:pPr>
              <w:pStyle w:val="20"/>
              <w:spacing w:line="255" w:lineRule="auto"/>
              <w:rPr>
                <w:rFonts w:hint="eastAsia" w:ascii="宋体" w:hAnsi="宋体" w:eastAsia="宋体" w:cs="宋体"/>
                <w:color w:val="auto"/>
                <w:highlight w:val="none"/>
              </w:rPr>
            </w:pPr>
          </w:p>
          <w:p w14:paraId="2532C873">
            <w:pPr>
              <w:pStyle w:val="20"/>
              <w:spacing w:line="255" w:lineRule="auto"/>
              <w:rPr>
                <w:rFonts w:hint="eastAsia" w:ascii="宋体" w:hAnsi="宋体" w:eastAsia="宋体" w:cs="宋体"/>
                <w:color w:val="auto"/>
                <w:highlight w:val="none"/>
              </w:rPr>
            </w:pPr>
          </w:p>
          <w:p w14:paraId="6EA29091">
            <w:pPr>
              <w:pStyle w:val="20"/>
              <w:spacing w:line="256" w:lineRule="auto"/>
              <w:rPr>
                <w:rFonts w:hint="eastAsia" w:ascii="宋体" w:hAnsi="宋体" w:eastAsia="宋体" w:cs="宋体"/>
                <w:color w:val="auto"/>
                <w:highlight w:val="none"/>
              </w:rPr>
            </w:pPr>
          </w:p>
          <w:p w14:paraId="4FFEF35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88735">
            <w:pPr>
              <w:pStyle w:val="20"/>
              <w:rPr>
                <w:rFonts w:hint="eastAsia" w:ascii="宋体" w:hAnsi="宋体" w:eastAsia="宋体" w:cs="宋体"/>
                <w:color w:val="auto"/>
                <w:highlight w:val="none"/>
              </w:rPr>
            </w:pPr>
          </w:p>
        </w:tc>
      </w:tr>
      <w:tr w14:paraId="55FE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8DF3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08B49BEC">
            <w:pPr>
              <w:pStyle w:val="20"/>
              <w:spacing w:line="296" w:lineRule="auto"/>
              <w:rPr>
                <w:rFonts w:hint="eastAsia" w:ascii="宋体" w:hAnsi="宋体" w:eastAsia="宋体" w:cs="宋体"/>
                <w:color w:val="auto"/>
                <w:highlight w:val="none"/>
              </w:rPr>
            </w:pPr>
          </w:p>
          <w:p w14:paraId="62113AA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1AA738">
            <w:pPr>
              <w:pStyle w:val="20"/>
              <w:spacing w:line="296" w:lineRule="auto"/>
              <w:rPr>
                <w:rFonts w:hint="eastAsia" w:ascii="宋体" w:hAnsi="宋体" w:eastAsia="宋体" w:cs="宋体"/>
                <w:color w:val="auto"/>
                <w:highlight w:val="none"/>
              </w:rPr>
            </w:pPr>
          </w:p>
          <w:p w14:paraId="2247851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8C2275">
            <w:pPr>
              <w:pStyle w:val="20"/>
              <w:rPr>
                <w:rFonts w:hint="eastAsia" w:ascii="宋体" w:hAnsi="宋体" w:eastAsia="宋体" w:cs="宋体"/>
                <w:color w:val="auto"/>
                <w:highlight w:val="none"/>
              </w:rPr>
            </w:pPr>
          </w:p>
        </w:tc>
      </w:tr>
      <w:tr w14:paraId="22C0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CD7B1B3">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C4B19D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07119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78356F">
            <w:pPr>
              <w:pStyle w:val="20"/>
              <w:rPr>
                <w:rFonts w:hint="eastAsia" w:ascii="宋体" w:hAnsi="宋体" w:eastAsia="宋体" w:cs="宋体"/>
                <w:color w:val="auto"/>
                <w:highlight w:val="none"/>
              </w:rPr>
            </w:pPr>
          </w:p>
        </w:tc>
      </w:tr>
      <w:tr w14:paraId="54B4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40879D">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2DC5BCC">
            <w:pPr>
              <w:pStyle w:val="20"/>
              <w:spacing w:line="297" w:lineRule="auto"/>
              <w:rPr>
                <w:rFonts w:hint="eastAsia" w:ascii="宋体" w:hAnsi="宋体" w:eastAsia="宋体" w:cs="宋体"/>
                <w:color w:val="auto"/>
                <w:highlight w:val="none"/>
              </w:rPr>
            </w:pPr>
          </w:p>
          <w:p w14:paraId="25E8B5B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E69931">
            <w:pPr>
              <w:pStyle w:val="20"/>
              <w:spacing w:line="297" w:lineRule="auto"/>
              <w:rPr>
                <w:rFonts w:hint="eastAsia" w:ascii="宋体" w:hAnsi="宋体" w:eastAsia="宋体" w:cs="宋体"/>
                <w:color w:val="auto"/>
                <w:highlight w:val="none"/>
              </w:rPr>
            </w:pPr>
          </w:p>
          <w:p w14:paraId="0DECF4E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10A58D">
            <w:pPr>
              <w:pStyle w:val="20"/>
              <w:rPr>
                <w:rFonts w:hint="eastAsia" w:ascii="宋体" w:hAnsi="宋体" w:eastAsia="宋体" w:cs="宋体"/>
                <w:color w:val="auto"/>
                <w:highlight w:val="none"/>
              </w:rPr>
            </w:pPr>
          </w:p>
        </w:tc>
      </w:tr>
      <w:tr w14:paraId="30F9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61E26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6A8715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D48700">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BB930">
            <w:pPr>
              <w:pStyle w:val="20"/>
              <w:rPr>
                <w:rFonts w:hint="eastAsia" w:ascii="宋体" w:hAnsi="宋体" w:eastAsia="宋体" w:cs="宋体"/>
                <w:color w:val="auto"/>
                <w:highlight w:val="none"/>
              </w:rPr>
            </w:pPr>
          </w:p>
        </w:tc>
      </w:tr>
      <w:tr w14:paraId="1EB3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746302">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BA7A2F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655D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7E93BE">
            <w:pPr>
              <w:pStyle w:val="20"/>
              <w:rPr>
                <w:rFonts w:hint="eastAsia" w:ascii="宋体" w:hAnsi="宋体" w:eastAsia="宋体" w:cs="宋体"/>
                <w:color w:val="auto"/>
                <w:highlight w:val="none"/>
              </w:rPr>
            </w:pPr>
          </w:p>
        </w:tc>
      </w:tr>
      <w:tr w14:paraId="0E7C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F3AA51">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C09298F">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25E0F8">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A186D6">
            <w:pPr>
              <w:pStyle w:val="20"/>
              <w:rPr>
                <w:rFonts w:hint="eastAsia" w:ascii="宋体" w:hAnsi="宋体" w:eastAsia="宋体" w:cs="宋体"/>
                <w:color w:val="auto"/>
                <w:highlight w:val="none"/>
              </w:rPr>
            </w:pPr>
          </w:p>
        </w:tc>
      </w:tr>
      <w:tr w14:paraId="749B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EE0293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5F252975">
            <w:pPr>
              <w:pStyle w:val="20"/>
              <w:spacing w:line="297" w:lineRule="auto"/>
              <w:rPr>
                <w:rFonts w:hint="eastAsia" w:ascii="宋体" w:hAnsi="宋体" w:eastAsia="宋体" w:cs="宋体"/>
                <w:color w:val="auto"/>
                <w:highlight w:val="none"/>
              </w:rPr>
            </w:pPr>
          </w:p>
          <w:p w14:paraId="274F49B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F3E3EC">
            <w:pPr>
              <w:pStyle w:val="20"/>
              <w:spacing w:line="297" w:lineRule="auto"/>
              <w:rPr>
                <w:rFonts w:hint="eastAsia" w:ascii="宋体" w:hAnsi="宋体" w:eastAsia="宋体" w:cs="宋体"/>
                <w:color w:val="auto"/>
                <w:highlight w:val="none"/>
              </w:rPr>
            </w:pPr>
          </w:p>
          <w:p w14:paraId="382FDB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93D3CB">
            <w:pPr>
              <w:pStyle w:val="20"/>
              <w:rPr>
                <w:rFonts w:hint="eastAsia" w:ascii="宋体" w:hAnsi="宋体" w:eastAsia="宋体" w:cs="宋体"/>
                <w:color w:val="auto"/>
                <w:highlight w:val="none"/>
              </w:rPr>
            </w:pPr>
          </w:p>
        </w:tc>
      </w:tr>
      <w:tr w14:paraId="6AD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711E1F">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46BCB016">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577F1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9FAE20">
            <w:pPr>
              <w:pStyle w:val="20"/>
              <w:rPr>
                <w:rFonts w:hint="eastAsia" w:ascii="宋体" w:hAnsi="宋体" w:eastAsia="宋体" w:cs="宋体"/>
                <w:color w:val="auto"/>
                <w:highlight w:val="none"/>
              </w:rPr>
            </w:pPr>
          </w:p>
        </w:tc>
      </w:tr>
      <w:tr w14:paraId="0A02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48C6DC8">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46C95298">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243FF5">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6B0F2">
            <w:pPr>
              <w:pStyle w:val="20"/>
              <w:rPr>
                <w:rFonts w:hint="eastAsia" w:ascii="宋体" w:hAnsi="宋体" w:eastAsia="宋体" w:cs="宋体"/>
                <w:color w:val="auto"/>
                <w:highlight w:val="none"/>
              </w:rPr>
            </w:pPr>
          </w:p>
        </w:tc>
      </w:tr>
      <w:tr w14:paraId="4D8E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3025F4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0F61595">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23E52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98EC26">
            <w:pPr>
              <w:pStyle w:val="20"/>
              <w:rPr>
                <w:rFonts w:hint="eastAsia" w:ascii="宋体" w:hAnsi="宋体" w:eastAsia="宋体" w:cs="宋体"/>
                <w:color w:val="auto"/>
                <w:highlight w:val="none"/>
              </w:rPr>
            </w:pPr>
          </w:p>
        </w:tc>
      </w:tr>
      <w:tr w14:paraId="2D32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0EF757">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0C7B65F3">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A95D6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878476">
            <w:pPr>
              <w:pStyle w:val="20"/>
              <w:rPr>
                <w:rFonts w:hint="eastAsia" w:ascii="宋体" w:hAnsi="宋体" w:eastAsia="宋体" w:cs="宋体"/>
                <w:color w:val="auto"/>
                <w:highlight w:val="none"/>
              </w:rPr>
            </w:pPr>
          </w:p>
        </w:tc>
      </w:tr>
      <w:tr w14:paraId="3065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E5297D0">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86B9887">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5988F">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35BD7D">
            <w:pPr>
              <w:pStyle w:val="20"/>
              <w:rPr>
                <w:rFonts w:hint="eastAsia" w:ascii="宋体" w:hAnsi="宋体" w:eastAsia="宋体" w:cs="宋体"/>
                <w:color w:val="auto"/>
                <w:highlight w:val="none"/>
              </w:rPr>
            </w:pPr>
          </w:p>
        </w:tc>
      </w:tr>
      <w:tr w14:paraId="0D44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A6B7C50">
            <w:pPr>
              <w:spacing w:before="131" w:line="220" w:lineRule="auto"/>
              <w:ind w:left="120"/>
              <w:rPr>
                <w:rFonts w:hint="eastAsia" w:ascii="宋体" w:hAnsi="宋体" w:eastAsia="宋体" w:cs="宋体"/>
                <w:color w:val="auto"/>
                <w:sz w:val="24"/>
                <w:szCs w:val="24"/>
                <w:highlight w:val="none"/>
              </w:rPr>
            </w:pPr>
            <w:bookmarkStart w:id="265" w:name="bookmark162"/>
            <w:bookmarkEnd w:id="265"/>
            <w:r>
              <w:rPr>
                <w:rFonts w:hint="eastAsia" w:ascii="宋体" w:hAnsi="宋体" w:eastAsia="宋体" w:cs="宋体"/>
                <w:color w:val="auto"/>
                <w:spacing w:val="-3"/>
                <w:sz w:val="24"/>
                <w:szCs w:val="24"/>
                <w:highlight w:val="none"/>
              </w:rPr>
              <w:t>五、拆除工程</w:t>
            </w:r>
          </w:p>
        </w:tc>
        <w:tc>
          <w:tcPr>
            <w:tcW w:w="1294" w:type="dxa"/>
            <w:vAlign w:val="top"/>
          </w:tcPr>
          <w:p w14:paraId="0F5EE650">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328EE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A24BEF">
            <w:pPr>
              <w:pStyle w:val="20"/>
              <w:rPr>
                <w:rFonts w:hint="eastAsia" w:ascii="宋体" w:hAnsi="宋体" w:eastAsia="宋体" w:cs="宋体"/>
                <w:color w:val="auto"/>
                <w:highlight w:val="none"/>
              </w:rPr>
            </w:pPr>
          </w:p>
        </w:tc>
      </w:tr>
      <w:tr w14:paraId="42AC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6894BB">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53C1D06F">
            <w:pPr>
              <w:pStyle w:val="20"/>
              <w:spacing w:line="294" w:lineRule="auto"/>
              <w:rPr>
                <w:rFonts w:hint="eastAsia" w:ascii="宋体" w:hAnsi="宋体" w:eastAsia="宋体" w:cs="宋体"/>
                <w:color w:val="auto"/>
                <w:highlight w:val="none"/>
              </w:rPr>
            </w:pPr>
          </w:p>
          <w:p w14:paraId="76CB7DF5">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10AE40">
            <w:pPr>
              <w:pStyle w:val="20"/>
              <w:spacing w:line="294" w:lineRule="auto"/>
              <w:rPr>
                <w:rFonts w:hint="eastAsia" w:ascii="宋体" w:hAnsi="宋体" w:eastAsia="宋体" w:cs="宋体"/>
                <w:color w:val="auto"/>
                <w:highlight w:val="none"/>
              </w:rPr>
            </w:pPr>
          </w:p>
          <w:p w14:paraId="4D2EE2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D942FE">
            <w:pPr>
              <w:pStyle w:val="20"/>
              <w:rPr>
                <w:rFonts w:hint="eastAsia" w:ascii="宋体" w:hAnsi="宋体" w:eastAsia="宋体" w:cs="宋体"/>
                <w:color w:val="auto"/>
                <w:highlight w:val="none"/>
              </w:rPr>
            </w:pPr>
          </w:p>
        </w:tc>
      </w:tr>
      <w:tr w14:paraId="155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91FBFB">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37FC89C">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652C1B">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8FEC99">
            <w:pPr>
              <w:pStyle w:val="20"/>
              <w:rPr>
                <w:rFonts w:hint="eastAsia" w:ascii="宋体" w:hAnsi="宋体" w:eastAsia="宋体" w:cs="宋体"/>
                <w:color w:val="auto"/>
                <w:highlight w:val="none"/>
              </w:rPr>
            </w:pPr>
          </w:p>
        </w:tc>
      </w:tr>
      <w:tr w14:paraId="4B88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9E82C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69EA54F0">
            <w:pPr>
              <w:pStyle w:val="20"/>
              <w:spacing w:line="294" w:lineRule="auto"/>
              <w:rPr>
                <w:rFonts w:hint="eastAsia" w:ascii="宋体" w:hAnsi="宋体" w:eastAsia="宋体" w:cs="宋体"/>
                <w:color w:val="auto"/>
                <w:highlight w:val="none"/>
              </w:rPr>
            </w:pPr>
          </w:p>
          <w:p w14:paraId="2580604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831483">
            <w:pPr>
              <w:pStyle w:val="20"/>
              <w:spacing w:line="294" w:lineRule="auto"/>
              <w:rPr>
                <w:rFonts w:hint="eastAsia" w:ascii="宋体" w:hAnsi="宋体" w:eastAsia="宋体" w:cs="宋体"/>
                <w:color w:val="auto"/>
                <w:highlight w:val="none"/>
              </w:rPr>
            </w:pPr>
          </w:p>
          <w:p w14:paraId="551C407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1DD324">
            <w:pPr>
              <w:pStyle w:val="20"/>
              <w:rPr>
                <w:rFonts w:hint="eastAsia" w:ascii="宋体" w:hAnsi="宋体" w:eastAsia="宋体" w:cs="宋体"/>
                <w:color w:val="auto"/>
                <w:highlight w:val="none"/>
              </w:rPr>
            </w:pPr>
          </w:p>
        </w:tc>
      </w:tr>
      <w:tr w14:paraId="512F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3B8B64">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41AFA2A">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6F78A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F38261">
            <w:pPr>
              <w:pStyle w:val="20"/>
              <w:rPr>
                <w:rFonts w:hint="eastAsia" w:ascii="宋体" w:hAnsi="宋体" w:eastAsia="宋体" w:cs="宋体"/>
                <w:color w:val="auto"/>
                <w:highlight w:val="none"/>
              </w:rPr>
            </w:pPr>
          </w:p>
        </w:tc>
      </w:tr>
      <w:tr w14:paraId="6104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BC9C24">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6935FC1C">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275F3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53FAD5">
            <w:pPr>
              <w:pStyle w:val="20"/>
              <w:rPr>
                <w:rFonts w:hint="eastAsia" w:ascii="宋体" w:hAnsi="宋体" w:eastAsia="宋体" w:cs="宋体"/>
                <w:color w:val="auto"/>
                <w:highlight w:val="none"/>
              </w:rPr>
            </w:pPr>
          </w:p>
        </w:tc>
      </w:tr>
      <w:tr w14:paraId="1081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64911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B256D88">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02621C">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C7386C">
            <w:pPr>
              <w:pStyle w:val="20"/>
              <w:rPr>
                <w:rFonts w:hint="eastAsia" w:ascii="宋体" w:hAnsi="宋体" w:eastAsia="宋体" w:cs="宋体"/>
                <w:color w:val="auto"/>
                <w:highlight w:val="none"/>
              </w:rPr>
            </w:pPr>
          </w:p>
        </w:tc>
      </w:tr>
      <w:tr w14:paraId="6E0F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F48E3C">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B0443D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457DD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54B549">
            <w:pPr>
              <w:pStyle w:val="20"/>
              <w:rPr>
                <w:rFonts w:hint="eastAsia" w:ascii="宋体" w:hAnsi="宋体" w:eastAsia="宋体" w:cs="宋体"/>
                <w:color w:val="auto"/>
                <w:highlight w:val="none"/>
              </w:rPr>
            </w:pPr>
          </w:p>
        </w:tc>
      </w:tr>
      <w:tr w14:paraId="1D87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3A2A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7FF1CEB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19BA99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099C2E">
            <w:pPr>
              <w:pStyle w:val="20"/>
              <w:rPr>
                <w:rFonts w:hint="eastAsia" w:ascii="宋体" w:hAnsi="宋体" w:eastAsia="宋体" w:cs="宋体"/>
                <w:color w:val="auto"/>
                <w:highlight w:val="none"/>
              </w:rPr>
            </w:pPr>
          </w:p>
        </w:tc>
      </w:tr>
      <w:tr w14:paraId="0578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2CFFC3">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5C993F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B1891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EEB872">
            <w:pPr>
              <w:pStyle w:val="20"/>
              <w:rPr>
                <w:rFonts w:hint="eastAsia" w:ascii="宋体" w:hAnsi="宋体" w:eastAsia="宋体" w:cs="宋体"/>
                <w:color w:val="auto"/>
                <w:highlight w:val="none"/>
              </w:rPr>
            </w:pPr>
          </w:p>
        </w:tc>
      </w:tr>
      <w:tr w14:paraId="13F16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E07234">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73190AF">
            <w:pPr>
              <w:pStyle w:val="20"/>
              <w:spacing w:line="270" w:lineRule="auto"/>
              <w:rPr>
                <w:rFonts w:hint="eastAsia" w:ascii="宋体" w:hAnsi="宋体" w:eastAsia="宋体" w:cs="宋体"/>
                <w:color w:val="auto"/>
                <w:highlight w:val="none"/>
              </w:rPr>
            </w:pPr>
          </w:p>
          <w:p w14:paraId="25286718">
            <w:pPr>
              <w:pStyle w:val="20"/>
              <w:spacing w:line="271" w:lineRule="auto"/>
              <w:rPr>
                <w:rFonts w:hint="eastAsia" w:ascii="宋体" w:hAnsi="宋体" w:eastAsia="宋体" w:cs="宋体"/>
                <w:color w:val="auto"/>
                <w:highlight w:val="none"/>
              </w:rPr>
            </w:pPr>
          </w:p>
          <w:p w14:paraId="43C2B6E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8617CC">
            <w:pPr>
              <w:pStyle w:val="20"/>
              <w:spacing w:line="270" w:lineRule="auto"/>
              <w:rPr>
                <w:rFonts w:hint="eastAsia" w:ascii="宋体" w:hAnsi="宋体" w:eastAsia="宋体" w:cs="宋体"/>
                <w:color w:val="auto"/>
                <w:highlight w:val="none"/>
              </w:rPr>
            </w:pPr>
          </w:p>
          <w:p w14:paraId="178E42BF">
            <w:pPr>
              <w:pStyle w:val="20"/>
              <w:spacing w:line="271" w:lineRule="auto"/>
              <w:rPr>
                <w:rFonts w:hint="eastAsia" w:ascii="宋体" w:hAnsi="宋体" w:eastAsia="宋体" w:cs="宋体"/>
                <w:color w:val="auto"/>
                <w:highlight w:val="none"/>
              </w:rPr>
            </w:pPr>
          </w:p>
          <w:p w14:paraId="7C375C8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939D6">
            <w:pPr>
              <w:pStyle w:val="20"/>
              <w:rPr>
                <w:rFonts w:hint="eastAsia" w:ascii="宋体" w:hAnsi="宋体" w:eastAsia="宋体" w:cs="宋体"/>
                <w:color w:val="auto"/>
                <w:highlight w:val="none"/>
              </w:rPr>
            </w:pPr>
          </w:p>
        </w:tc>
      </w:tr>
      <w:tr w14:paraId="3B5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107AB9">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A67B5C5">
            <w:pPr>
              <w:pStyle w:val="20"/>
              <w:spacing w:line="295" w:lineRule="auto"/>
              <w:rPr>
                <w:rFonts w:hint="eastAsia" w:ascii="宋体" w:hAnsi="宋体" w:eastAsia="宋体" w:cs="宋体"/>
                <w:color w:val="auto"/>
                <w:highlight w:val="none"/>
              </w:rPr>
            </w:pPr>
          </w:p>
          <w:p w14:paraId="2D811006">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4A69ECB">
            <w:pPr>
              <w:pStyle w:val="20"/>
              <w:spacing w:line="295" w:lineRule="auto"/>
              <w:rPr>
                <w:rFonts w:hint="eastAsia" w:ascii="宋体" w:hAnsi="宋体" w:eastAsia="宋体" w:cs="宋体"/>
                <w:color w:val="auto"/>
                <w:highlight w:val="none"/>
              </w:rPr>
            </w:pPr>
          </w:p>
          <w:p w14:paraId="26DB2221">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B1AFF26">
            <w:pPr>
              <w:pStyle w:val="20"/>
              <w:spacing w:line="295" w:lineRule="auto"/>
              <w:rPr>
                <w:rFonts w:hint="eastAsia" w:ascii="宋体" w:hAnsi="宋体" w:eastAsia="宋体" w:cs="宋体"/>
                <w:color w:val="auto"/>
                <w:highlight w:val="none"/>
              </w:rPr>
            </w:pPr>
          </w:p>
          <w:p w14:paraId="3584F90F">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B6E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FEC06F">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1DCA38">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99B87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826AFC">
            <w:pPr>
              <w:pStyle w:val="20"/>
              <w:rPr>
                <w:rFonts w:hint="eastAsia" w:ascii="宋体" w:hAnsi="宋体" w:eastAsia="宋体" w:cs="宋体"/>
                <w:color w:val="auto"/>
                <w:highlight w:val="none"/>
              </w:rPr>
            </w:pPr>
          </w:p>
        </w:tc>
      </w:tr>
      <w:tr w14:paraId="7040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7BBDEF">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796810E">
            <w:pPr>
              <w:pStyle w:val="20"/>
              <w:spacing w:line="295" w:lineRule="auto"/>
              <w:rPr>
                <w:rFonts w:hint="eastAsia" w:ascii="宋体" w:hAnsi="宋体" w:eastAsia="宋体" w:cs="宋体"/>
                <w:color w:val="auto"/>
                <w:highlight w:val="none"/>
              </w:rPr>
            </w:pPr>
          </w:p>
          <w:p w14:paraId="37F2E30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7F49D4">
            <w:pPr>
              <w:pStyle w:val="20"/>
              <w:spacing w:line="295" w:lineRule="auto"/>
              <w:rPr>
                <w:rFonts w:hint="eastAsia" w:ascii="宋体" w:hAnsi="宋体" w:eastAsia="宋体" w:cs="宋体"/>
                <w:color w:val="auto"/>
                <w:highlight w:val="none"/>
              </w:rPr>
            </w:pPr>
          </w:p>
          <w:p w14:paraId="005B6C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B784C5">
            <w:pPr>
              <w:pStyle w:val="20"/>
              <w:rPr>
                <w:rFonts w:hint="eastAsia" w:ascii="宋体" w:hAnsi="宋体" w:eastAsia="宋体" w:cs="宋体"/>
                <w:color w:val="auto"/>
                <w:highlight w:val="none"/>
              </w:rPr>
            </w:pPr>
          </w:p>
        </w:tc>
      </w:tr>
      <w:tr w14:paraId="67E0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72E12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695E672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D75F5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BB9547">
            <w:pPr>
              <w:pStyle w:val="20"/>
              <w:rPr>
                <w:rFonts w:hint="eastAsia" w:ascii="宋体" w:hAnsi="宋体" w:eastAsia="宋体" w:cs="宋体"/>
                <w:color w:val="auto"/>
                <w:highlight w:val="none"/>
              </w:rPr>
            </w:pPr>
          </w:p>
        </w:tc>
      </w:tr>
      <w:tr w14:paraId="1006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5B4D44">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33C7548">
            <w:pPr>
              <w:pStyle w:val="20"/>
              <w:spacing w:line="294" w:lineRule="auto"/>
              <w:rPr>
                <w:rFonts w:hint="eastAsia" w:ascii="宋体" w:hAnsi="宋体" w:eastAsia="宋体" w:cs="宋体"/>
                <w:color w:val="auto"/>
                <w:highlight w:val="none"/>
              </w:rPr>
            </w:pPr>
          </w:p>
          <w:p w14:paraId="40884F4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BE3EB5">
            <w:pPr>
              <w:pStyle w:val="20"/>
              <w:spacing w:line="294" w:lineRule="auto"/>
              <w:rPr>
                <w:rFonts w:hint="eastAsia" w:ascii="宋体" w:hAnsi="宋体" w:eastAsia="宋体" w:cs="宋体"/>
                <w:color w:val="auto"/>
                <w:highlight w:val="none"/>
              </w:rPr>
            </w:pPr>
          </w:p>
          <w:p w14:paraId="424372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43DDE8">
            <w:pPr>
              <w:pStyle w:val="20"/>
              <w:rPr>
                <w:rFonts w:hint="eastAsia" w:ascii="宋体" w:hAnsi="宋体" w:eastAsia="宋体" w:cs="宋体"/>
                <w:color w:val="auto"/>
                <w:highlight w:val="none"/>
              </w:rPr>
            </w:pPr>
          </w:p>
        </w:tc>
      </w:tr>
      <w:tr w14:paraId="2F82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41265B">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A659D94">
            <w:pPr>
              <w:pStyle w:val="20"/>
              <w:spacing w:line="262" w:lineRule="auto"/>
              <w:rPr>
                <w:rFonts w:hint="eastAsia" w:ascii="宋体" w:hAnsi="宋体" w:eastAsia="宋体" w:cs="宋体"/>
                <w:color w:val="auto"/>
                <w:highlight w:val="none"/>
              </w:rPr>
            </w:pPr>
          </w:p>
          <w:p w14:paraId="36D0E943">
            <w:pPr>
              <w:pStyle w:val="20"/>
              <w:spacing w:line="263" w:lineRule="auto"/>
              <w:rPr>
                <w:rFonts w:hint="eastAsia" w:ascii="宋体" w:hAnsi="宋体" w:eastAsia="宋体" w:cs="宋体"/>
                <w:color w:val="auto"/>
                <w:highlight w:val="none"/>
              </w:rPr>
            </w:pPr>
          </w:p>
          <w:p w14:paraId="36225E0A">
            <w:pPr>
              <w:pStyle w:val="20"/>
              <w:spacing w:line="263" w:lineRule="auto"/>
              <w:rPr>
                <w:rFonts w:hint="eastAsia" w:ascii="宋体" w:hAnsi="宋体" w:eastAsia="宋体" w:cs="宋体"/>
                <w:color w:val="auto"/>
                <w:highlight w:val="none"/>
              </w:rPr>
            </w:pPr>
          </w:p>
          <w:p w14:paraId="1B11D09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36B3E">
            <w:pPr>
              <w:pStyle w:val="20"/>
              <w:spacing w:line="262" w:lineRule="auto"/>
              <w:rPr>
                <w:rFonts w:hint="eastAsia" w:ascii="宋体" w:hAnsi="宋体" w:eastAsia="宋体" w:cs="宋体"/>
                <w:color w:val="auto"/>
                <w:highlight w:val="none"/>
              </w:rPr>
            </w:pPr>
          </w:p>
          <w:p w14:paraId="39B92A8D">
            <w:pPr>
              <w:pStyle w:val="20"/>
              <w:spacing w:line="263" w:lineRule="auto"/>
              <w:rPr>
                <w:rFonts w:hint="eastAsia" w:ascii="宋体" w:hAnsi="宋体" w:eastAsia="宋体" w:cs="宋体"/>
                <w:color w:val="auto"/>
                <w:highlight w:val="none"/>
              </w:rPr>
            </w:pPr>
          </w:p>
          <w:p w14:paraId="52E91544">
            <w:pPr>
              <w:pStyle w:val="20"/>
              <w:spacing w:line="263" w:lineRule="auto"/>
              <w:rPr>
                <w:rFonts w:hint="eastAsia" w:ascii="宋体" w:hAnsi="宋体" w:eastAsia="宋体" w:cs="宋体"/>
                <w:color w:val="auto"/>
                <w:highlight w:val="none"/>
              </w:rPr>
            </w:pPr>
          </w:p>
          <w:p w14:paraId="4010B8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75310">
            <w:pPr>
              <w:pStyle w:val="20"/>
              <w:rPr>
                <w:rFonts w:hint="eastAsia" w:ascii="宋体" w:hAnsi="宋体" w:eastAsia="宋体" w:cs="宋体"/>
                <w:color w:val="auto"/>
                <w:highlight w:val="none"/>
              </w:rPr>
            </w:pPr>
          </w:p>
        </w:tc>
      </w:tr>
      <w:tr w14:paraId="3148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4038DE2">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EA93CE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9782C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42B55B">
            <w:pPr>
              <w:pStyle w:val="20"/>
              <w:rPr>
                <w:rFonts w:hint="eastAsia" w:ascii="宋体" w:hAnsi="宋体" w:eastAsia="宋体" w:cs="宋体"/>
                <w:color w:val="auto"/>
                <w:highlight w:val="none"/>
              </w:rPr>
            </w:pPr>
          </w:p>
        </w:tc>
      </w:tr>
      <w:tr w14:paraId="0DCFC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CD01D5">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D707081">
            <w:pPr>
              <w:pStyle w:val="20"/>
              <w:rPr>
                <w:rFonts w:hint="eastAsia" w:ascii="宋体" w:hAnsi="宋体" w:eastAsia="宋体" w:cs="宋体"/>
                <w:color w:val="auto"/>
                <w:highlight w:val="none"/>
              </w:rPr>
            </w:pPr>
          </w:p>
        </w:tc>
        <w:tc>
          <w:tcPr>
            <w:tcW w:w="1294" w:type="dxa"/>
            <w:vAlign w:val="top"/>
          </w:tcPr>
          <w:p w14:paraId="53A736AF">
            <w:pPr>
              <w:pStyle w:val="20"/>
              <w:rPr>
                <w:rFonts w:hint="eastAsia" w:ascii="宋体" w:hAnsi="宋体" w:eastAsia="宋体" w:cs="宋体"/>
                <w:color w:val="auto"/>
                <w:highlight w:val="none"/>
              </w:rPr>
            </w:pPr>
          </w:p>
        </w:tc>
        <w:tc>
          <w:tcPr>
            <w:tcW w:w="2428" w:type="dxa"/>
            <w:vAlign w:val="top"/>
          </w:tcPr>
          <w:p w14:paraId="56059996">
            <w:pPr>
              <w:pStyle w:val="20"/>
              <w:rPr>
                <w:rFonts w:hint="eastAsia" w:ascii="宋体" w:hAnsi="宋体" w:eastAsia="宋体" w:cs="宋体"/>
                <w:color w:val="auto"/>
                <w:highlight w:val="none"/>
              </w:rPr>
            </w:pPr>
          </w:p>
        </w:tc>
      </w:tr>
      <w:tr w14:paraId="718D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0C9181">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5DAC60B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A1EBF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A51EE5">
            <w:pPr>
              <w:pStyle w:val="20"/>
              <w:rPr>
                <w:rFonts w:hint="eastAsia" w:ascii="宋体" w:hAnsi="宋体" w:eastAsia="宋体" w:cs="宋体"/>
                <w:color w:val="auto"/>
                <w:highlight w:val="none"/>
              </w:rPr>
            </w:pPr>
          </w:p>
        </w:tc>
      </w:tr>
      <w:tr w14:paraId="723F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A57479">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F28C1D">
            <w:pPr>
              <w:pStyle w:val="20"/>
              <w:spacing w:line="295" w:lineRule="auto"/>
              <w:rPr>
                <w:rFonts w:hint="eastAsia" w:ascii="宋体" w:hAnsi="宋体" w:eastAsia="宋体" w:cs="宋体"/>
                <w:color w:val="auto"/>
                <w:highlight w:val="none"/>
              </w:rPr>
            </w:pPr>
          </w:p>
          <w:p w14:paraId="68D38AD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DBCC99">
            <w:pPr>
              <w:pStyle w:val="20"/>
              <w:spacing w:line="295" w:lineRule="auto"/>
              <w:rPr>
                <w:rFonts w:hint="eastAsia" w:ascii="宋体" w:hAnsi="宋体" w:eastAsia="宋体" w:cs="宋体"/>
                <w:color w:val="auto"/>
                <w:highlight w:val="none"/>
              </w:rPr>
            </w:pPr>
          </w:p>
          <w:p w14:paraId="26478C8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AC0590">
            <w:pPr>
              <w:pStyle w:val="20"/>
              <w:rPr>
                <w:rFonts w:hint="eastAsia" w:ascii="宋体" w:hAnsi="宋体" w:eastAsia="宋体" w:cs="宋体"/>
                <w:color w:val="auto"/>
                <w:highlight w:val="none"/>
              </w:rPr>
            </w:pPr>
          </w:p>
        </w:tc>
      </w:tr>
      <w:tr w14:paraId="7A49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5F7230">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C812803">
            <w:pPr>
              <w:pStyle w:val="20"/>
              <w:spacing w:line="270" w:lineRule="auto"/>
              <w:rPr>
                <w:rFonts w:hint="eastAsia" w:ascii="宋体" w:hAnsi="宋体" w:eastAsia="宋体" w:cs="宋体"/>
                <w:color w:val="auto"/>
                <w:highlight w:val="none"/>
              </w:rPr>
            </w:pPr>
          </w:p>
          <w:p w14:paraId="5121DDDA">
            <w:pPr>
              <w:pStyle w:val="20"/>
              <w:spacing w:line="270" w:lineRule="auto"/>
              <w:rPr>
                <w:rFonts w:hint="eastAsia" w:ascii="宋体" w:hAnsi="宋体" w:eastAsia="宋体" w:cs="宋体"/>
                <w:color w:val="auto"/>
                <w:highlight w:val="none"/>
              </w:rPr>
            </w:pPr>
          </w:p>
          <w:p w14:paraId="560FB69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976141">
            <w:pPr>
              <w:pStyle w:val="20"/>
              <w:spacing w:line="270" w:lineRule="auto"/>
              <w:rPr>
                <w:rFonts w:hint="eastAsia" w:ascii="宋体" w:hAnsi="宋体" w:eastAsia="宋体" w:cs="宋体"/>
                <w:color w:val="auto"/>
                <w:highlight w:val="none"/>
              </w:rPr>
            </w:pPr>
          </w:p>
          <w:p w14:paraId="0F0AF9F1">
            <w:pPr>
              <w:pStyle w:val="20"/>
              <w:spacing w:line="270" w:lineRule="auto"/>
              <w:rPr>
                <w:rFonts w:hint="eastAsia" w:ascii="宋体" w:hAnsi="宋体" w:eastAsia="宋体" w:cs="宋体"/>
                <w:color w:val="auto"/>
                <w:highlight w:val="none"/>
              </w:rPr>
            </w:pPr>
          </w:p>
          <w:p w14:paraId="69309DD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6BC6D">
            <w:pPr>
              <w:pStyle w:val="20"/>
              <w:rPr>
                <w:rFonts w:hint="eastAsia" w:ascii="宋体" w:hAnsi="宋体" w:eastAsia="宋体" w:cs="宋体"/>
                <w:color w:val="auto"/>
                <w:highlight w:val="none"/>
              </w:rPr>
            </w:pPr>
          </w:p>
        </w:tc>
      </w:tr>
      <w:tr w14:paraId="0E46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8645FA">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67CC54F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0B741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E3407">
            <w:pPr>
              <w:pStyle w:val="20"/>
              <w:rPr>
                <w:rFonts w:hint="eastAsia" w:ascii="宋体" w:hAnsi="宋体" w:eastAsia="宋体" w:cs="宋体"/>
                <w:color w:val="auto"/>
                <w:highlight w:val="none"/>
              </w:rPr>
            </w:pPr>
          </w:p>
        </w:tc>
      </w:tr>
      <w:tr w14:paraId="20CD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FD09B2">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0FE1B6D">
            <w:pPr>
              <w:pStyle w:val="20"/>
              <w:spacing w:line="296" w:lineRule="auto"/>
              <w:rPr>
                <w:rFonts w:hint="eastAsia" w:ascii="宋体" w:hAnsi="宋体" w:eastAsia="宋体" w:cs="宋体"/>
                <w:color w:val="auto"/>
                <w:highlight w:val="none"/>
              </w:rPr>
            </w:pPr>
          </w:p>
          <w:p w14:paraId="49A947C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45D770">
            <w:pPr>
              <w:pStyle w:val="20"/>
              <w:spacing w:line="296" w:lineRule="auto"/>
              <w:rPr>
                <w:rFonts w:hint="eastAsia" w:ascii="宋体" w:hAnsi="宋体" w:eastAsia="宋体" w:cs="宋体"/>
                <w:color w:val="auto"/>
                <w:highlight w:val="none"/>
              </w:rPr>
            </w:pPr>
          </w:p>
          <w:p w14:paraId="0046F70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A45629">
            <w:pPr>
              <w:pStyle w:val="20"/>
              <w:rPr>
                <w:rFonts w:hint="eastAsia" w:ascii="宋体" w:hAnsi="宋体" w:eastAsia="宋体" w:cs="宋体"/>
                <w:color w:val="auto"/>
                <w:highlight w:val="none"/>
              </w:rPr>
            </w:pPr>
          </w:p>
        </w:tc>
      </w:tr>
      <w:tr w14:paraId="4C2B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1197B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26E4FDC5">
            <w:pPr>
              <w:pStyle w:val="20"/>
              <w:spacing w:line="296" w:lineRule="auto"/>
              <w:rPr>
                <w:rFonts w:hint="eastAsia" w:ascii="宋体" w:hAnsi="宋体" w:eastAsia="宋体" w:cs="宋体"/>
                <w:color w:val="auto"/>
                <w:highlight w:val="none"/>
              </w:rPr>
            </w:pPr>
          </w:p>
          <w:p w14:paraId="558431D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227112">
            <w:pPr>
              <w:pStyle w:val="20"/>
              <w:spacing w:line="296" w:lineRule="auto"/>
              <w:rPr>
                <w:rFonts w:hint="eastAsia" w:ascii="宋体" w:hAnsi="宋体" w:eastAsia="宋体" w:cs="宋体"/>
                <w:color w:val="auto"/>
                <w:highlight w:val="none"/>
              </w:rPr>
            </w:pPr>
          </w:p>
          <w:p w14:paraId="4D51D49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447CAF">
            <w:pPr>
              <w:pStyle w:val="20"/>
              <w:rPr>
                <w:rFonts w:hint="eastAsia" w:ascii="宋体" w:hAnsi="宋体" w:eastAsia="宋体" w:cs="宋体"/>
                <w:color w:val="auto"/>
                <w:highlight w:val="none"/>
              </w:rPr>
            </w:pPr>
          </w:p>
        </w:tc>
      </w:tr>
      <w:tr w14:paraId="4390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2DA04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1A4DC673">
            <w:pPr>
              <w:pStyle w:val="20"/>
              <w:spacing w:line="297" w:lineRule="auto"/>
              <w:rPr>
                <w:rFonts w:hint="eastAsia" w:ascii="宋体" w:hAnsi="宋体" w:eastAsia="宋体" w:cs="宋体"/>
                <w:color w:val="auto"/>
                <w:highlight w:val="none"/>
              </w:rPr>
            </w:pPr>
          </w:p>
          <w:p w14:paraId="13C8F70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8C3E33">
            <w:pPr>
              <w:pStyle w:val="20"/>
              <w:spacing w:line="297" w:lineRule="auto"/>
              <w:rPr>
                <w:rFonts w:hint="eastAsia" w:ascii="宋体" w:hAnsi="宋体" w:eastAsia="宋体" w:cs="宋体"/>
                <w:color w:val="auto"/>
                <w:highlight w:val="none"/>
              </w:rPr>
            </w:pPr>
          </w:p>
          <w:p w14:paraId="69F6EAB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6FB7CE">
            <w:pPr>
              <w:pStyle w:val="20"/>
              <w:rPr>
                <w:rFonts w:hint="eastAsia" w:ascii="宋体" w:hAnsi="宋体" w:eastAsia="宋体" w:cs="宋体"/>
                <w:color w:val="auto"/>
                <w:highlight w:val="none"/>
              </w:rPr>
            </w:pPr>
          </w:p>
        </w:tc>
      </w:tr>
      <w:tr w14:paraId="19A5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02736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52E8CF3">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328A9">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214F7F">
            <w:pPr>
              <w:pStyle w:val="20"/>
              <w:rPr>
                <w:rFonts w:hint="eastAsia" w:ascii="宋体" w:hAnsi="宋体" w:eastAsia="宋体" w:cs="宋体"/>
                <w:color w:val="auto"/>
                <w:highlight w:val="none"/>
              </w:rPr>
            </w:pPr>
          </w:p>
        </w:tc>
      </w:tr>
      <w:tr w14:paraId="533A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D68D25">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6E4383E">
            <w:pPr>
              <w:pStyle w:val="20"/>
              <w:spacing w:line="262" w:lineRule="auto"/>
              <w:rPr>
                <w:rFonts w:hint="eastAsia" w:ascii="宋体" w:hAnsi="宋体" w:eastAsia="宋体" w:cs="宋体"/>
                <w:color w:val="auto"/>
                <w:highlight w:val="none"/>
              </w:rPr>
            </w:pPr>
          </w:p>
          <w:p w14:paraId="7376B21D">
            <w:pPr>
              <w:pStyle w:val="20"/>
              <w:spacing w:line="262" w:lineRule="auto"/>
              <w:rPr>
                <w:rFonts w:hint="eastAsia" w:ascii="宋体" w:hAnsi="宋体" w:eastAsia="宋体" w:cs="宋体"/>
                <w:color w:val="auto"/>
                <w:highlight w:val="none"/>
              </w:rPr>
            </w:pPr>
          </w:p>
          <w:p w14:paraId="5707BFC6">
            <w:pPr>
              <w:pStyle w:val="20"/>
              <w:spacing w:line="262" w:lineRule="auto"/>
              <w:rPr>
                <w:rFonts w:hint="eastAsia" w:ascii="宋体" w:hAnsi="宋体" w:eastAsia="宋体" w:cs="宋体"/>
                <w:color w:val="auto"/>
                <w:highlight w:val="none"/>
              </w:rPr>
            </w:pPr>
          </w:p>
          <w:p w14:paraId="07A1B4B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A7B904">
            <w:pPr>
              <w:pStyle w:val="20"/>
              <w:spacing w:line="262" w:lineRule="auto"/>
              <w:rPr>
                <w:rFonts w:hint="eastAsia" w:ascii="宋体" w:hAnsi="宋体" w:eastAsia="宋体" w:cs="宋体"/>
                <w:color w:val="auto"/>
                <w:highlight w:val="none"/>
              </w:rPr>
            </w:pPr>
          </w:p>
          <w:p w14:paraId="60B86E07">
            <w:pPr>
              <w:pStyle w:val="20"/>
              <w:spacing w:line="262" w:lineRule="auto"/>
              <w:rPr>
                <w:rFonts w:hint="eastAsia" w:ascii="宋体" w:hAnsi="宋体" w:eastAsia="宋体" w:cs="宋体"/>
                <w:color w:val="auto"/>
                <w:highlight w:val="none"/>
              </w:rPr>
            </w:pPr>
          </w:p>
          <w:p w14:paraId="069EBF28">
            <w:pPr>
              <w:pStyle w:val="20"/>
              <w:spacing w:line="262" w:lineRule="auto"/>
              <w:rPr>
                <w:rFonts w:hint="eastAsia" w:ascii="宋体" w:hAnsi="宋体" w:eastAsia="宋体" w:cs="宋体"/>
                <w:color w:val="auto"/>
                <w:highlight w:val="none"/>
              </w:rPr>
            </w:pPr>
          </w:p>
          <w:p w14:paraId="6B21D26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44C282">
            <w:pPr>
              <w:pStyle w:val="20"/>
              <w:rPr>
                <w:rFonts w:hint="eastAsia" w:ascii="宋体" w:hAnsi="宋体" w:eastAsia="宋体" w:cs="宋体"/>
                <w:color w:val="auto"/>
                <w:highlight w:val="none"/>
              </w:rPr>
            </w:pPr>
          </w:p>
        </w:tc>
      </w:tr>
      <w:tr w14:paraId="7A72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409FFD">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FDC9077">
            <w:pPr>
              <w:pStyle w:val="20"/>
              <w:spacing w:line="297" w:lineRule="auto"/>
              <w:rPr>
                <w:rFonts w:hint="eastAsia" w:ascii="宋体" w:hAnsi="宋体" w:eastAsia="宋体" w:cs="宋体"/>
                <w:color w:val="auto"/>
                <w:highlight w:val="none"/>
              </w:rPr>
            </w:pPr>
          </w:p>
          <w:p w14:paraId="557EC1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5B90DE">
            <w:pPr>
              <w:pStyle w:val="20"/>
              <w:spacing w:line="297" w:lineRule="auto"/>
              <w:rPr>
                <w:rFonts w:hint="eastAsia" w:ascii="宋体" w:hAnsi="宋体" w:eastAsia="宋体" w:cs="宋体"/>
                <w:color w:val="auto"/>
                <w:highlight w:val="none"/>
              </w:rPr>
            </w:pPr>
          </w:p>
          <w:p w14:paraId="4F686E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BBBA6">
            <w:pPr>
              <w:pStyle w:val="20"/>
              <w:rPr>
                <w:rFonts w:hint="eastAsia" w:ascii="宋体" w:hAnsi="宋体" w:eastAsia="宋体" w:cs="宋体"/>
                <w:color w:val="auto"/>
                <w:highlight w:val="none"/>
              </w:rPr>
            </w:pPr>
          </w:p>
        </w:tc>
      </w:tr>
      <w:tr w14:paraId="13DC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48FBF8E">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55538CD">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C7D9AB">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7A96A4">
            <w:pPr>
              <w:pStyle w:val="20"/>
              <w:rPr>
                <w:rFonts w:hint="eastAsia" w:ascii="宋体" w:hAnsi="宋体" w:eastAsia="宋体" w:cs="宋体"/>
                <w:color w:val="auto"/>
                <w:highlight w:val="none"/>
              </w:rPr>
            </w:pPr>
          </w:p>
        </w:tc>
      </w:tr>
      <w:tr w14:paraId="3C44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AE3583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D94965A">
            <w:pPr>
              <w:pStyle w:val="20"/>
              <w:spacing w:line="298" w:lineRule="auto"/>
              <w:rPr>
                <w:rFonts w:hint="eastAsia" w:ascii="宋体" w:hAnsi="宋体" w:eastAsia="宋体" w:cs="宋体"/>
                <w:color w:val="auto"/>
                <w:highlight w:val="none"/>
              </w:rPr>
            </w:pPr>
          </w:p>
          <w:p w14:paraId="107BA7A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BE5B49">
            <w:pPr>
              <w:pStyle w:val="20"/>
              <w:spacing w:line="298" w:lineRule="auto"/>
              <w:rPr>
                <w:rFonts w:hint="eastAsia" w:ascii="宋体" w:hAnsi="宋体" w:eastAsia="宋体" w:cs="宋体"/>
                <w:color w:val="auto"/>
                <w:highlight w:val="none"/>
              </w:rPr>
            </w:pPr>
          </w:p>
          <w:p w14:paraId="5C719A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C8E31C">
            <w:pPr>
              <w:pStyle w:val="20"/>
              <w:rPr>
                <w:rFonts w:hint="eastAsia" w:ascii="宋体" w:hAnsi="宋体" w:eastAsia="宋体" w:cs="宋体"/>
                <w:color w:val="auto"/>
                <w:highlight w:val="none"/>
              </w:rPr>
            </w:pPr>
          </w:p>
        </w:tc>
      </w:tr>
      <w:tr w14:paraId="532C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1EE62D7">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EBCA3B5">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4A948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FFA8E9">
            <w:pPr>
              <w:pStyle w:val="20"/>
              <w:rPr>
                <w:rFonts w:hint="eastAsia" w:ascii="宋体" w:hAnsi="宋体" w:eastAsia="宋体" w:cs="宋体"/>
                <w:color w:val="auto"/>
                <w:highlight w:val="none"/>
              </w:rPr>
            </w:pPr>
          </w:p>
        </w:tc>
      </w:tr>
      <w:tr w14:paraId="2CEB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320CB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875389F">
            <w:pPr>
              <w:pStyle w:val="20"/>
              <w:spacing w:line="297" w:lineRule="auto"/>
              <w:rPr>
                <w:rFonts w:hint="eastAsia" w:ascii="宋体" w:hAnsi="宋体" w:eastAsia="宋体" w:cs="宋体"/>
                <w:color w:val="auto"/>
                <w:highlight w:val="none"/>
              </w:rPr>
            </w:pPr>
          </w:p>
          <w:p w14:paraId="6D66284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E4538">
            <w:pPr>
              <w:pStyle w:val="20"/>
              <w:spacing w:line="297" w:lineRule="auto"/>
              <w:rPr>
                <w:rFonts w:hint="eastAsia" w:ascii="宋体" w:hAnsi="宋体" w:eastAsia="宋体" w:cs="宋体"/>
                <w:color w:val="auto"/>
                <w:highlight w:val="none"/>
              </w:rPr>
            </w:pPr>
          </w:p>
          <w:p w14:paraId="42F57BE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9A8755">
            <w:pPr>
              <w:pStyle w:val="20"/>
              <w:rPr>
                <w:rFonts w:hint="eastAsia" w:ascii="宋体" w:hAnsi="宋体" w:eastAsia="宋体" w:cs="宋体"/>
                <w:color w:val="auto"/>
                <w:highlight w:val="none"/>
              </w:rPr>
            </w:pPr>
          </w:p>
        </w:tc>
      </w:tr>
      <w:tr w14:paraId="6CB9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73F987">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58CC489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6EC6D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0D5DCE7">
            <w:pPr>
              <w:pStyle w:val="20"/>
              <w:rPr>
                <w:rFonts w:hint="eastAsia" w:ascii="宋体" w:hAnsi="宋体" w:eastAsia="宋体" w:cs="宋体"/>
                <w:color w:val="auto"/>
                <w:highlight w:val="none"/>
              </w:rPr>
            </w:pPr>
          </w:p>
        </w:tc>
      </w:tr>
      <w:tr w14:paraId="4838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2E121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05F2EF6">
            <w:pPr>
              <w:pStyle w:val="20"/>
              <w:rPr>
                <w:rFonts w:hint="eastAsia" w:ascii="宋体" w:hAnsi="宋体" w:eastAsia="宋体" w:cs="宋体"/>
                <w:color w:val="auto"/>
                <w:highlight w:val="none"/>
              </w:rPr>
            </w:pPr>
          </w:p>
        </w:tc>
        <w:tc>
          <w:tcPr>
            <w:tcW w:w="1294" w:type="dxa"/>
            <w:vAlign w:val="top"/>
          </w:tcPr>
          <w:p w14:paraId="5D1675CC">
            <w:pPr>
              <w:pStyle w:val="20"/>
              <w:rPr>
                <w:rFonts w:hint="eastAsia" w:ascii="宋体" w:hAnsi="宋体" w:eastAsia="宋体" w:cs="宋体"/>
                <w:color w:val="auto"/>
                <w:highlight w:val="none"/>
              </w:rPr>
            </w:pPr>
          </w:p>
        </w:tc>
        <w:tc>
          <w:tcPr>
            <w:tcW w:w="2428" w:type="dxa"/>
            <w:vAlign w:val="top"/>
          </w:tcPr>
          <w:p w14:paraId="0D243CC5">
            <w:pPr>
              <w:pStyle w:val="20"/>
              <w:rPr>
                <w:rFonts w:hint="eastAsia" w:ascii="宋体" w:hAnsi="宋体" w:eastAsia="宋体" w:cs="宋体"/>
                <w:color w:val="auto"/>
                <w:highlight w:val="none"/>
              </w:rPr>
            </w:pPr>
          </w:p>
        </w:tc>
      </w:tr>
      <w:tr w14:paraId="7696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A897C1">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1DFBD65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4710C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555BA1">
            <w:pPr>
              <w:pStyle w:val="20"/>
              <w:rPr>
                <w:rFonts w:hint="eastAsia" w:ascii="宋体" w:hAnsi="宋体" w:eastAsia="宋体" w:cs="宋体"/>
                <w:color w:val="auto"/>
                <w:highlight w:val="none"/>
              </w:rPr>
            </w:pPr>
          </w:p>
        </w:tc>
      </w:tr>
      <w:tr w14:paraId="2B8E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49CBC9">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3AC72B5">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BDB79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5C0773">
            <w:pPr>
              <w:pStyle w:val="20"/>
              <w:rPr>
                <w:rFonts w:hint="eastAsia" w:ascii="宋体" w:hAnsi="宋体" w:eastAsia="宋体" w:cs="宋体"/>
                <w:color w:val="auto"/>
                <w:highlight w:val="none"/>
              </w:rPr>
            </w:pPr>
          </w:p>
        </w:tc>
      </w:tr>
      <w:tr w14:paraId="71E5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065D67">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C9AAB19">
            <w:pPr>
              <w:pStyle w:val="20"/>
              <w:spacing w:line="296" w:lineRule="auto"/>
              <w:rPr>
                <w:rFonts w:hint="eastAsia" w:ascii="宋体" w:hAnsi="宋体" w:eastAsia="宋体" w:cs="宋体"/>
                <w:color w:val="auto"/>
                <w:highlight w:val="none"/>
              </w:rPr>
            </w:pPr>
          </w:p>
          <w:p w14:paraId="4876A57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6200BC">
            <w:pPr>
              <w:pStyle w:val="20"/>
              <w:spacing w:line="296" w:lineRule="auto"/>
              <w:rPr>
                <w:rFonts w:hint="eastAsia" w:ascii="宋体" w:hAnsi="宋体" w:eastAsia="宋体" w:cs="宋体"/>
                <w:color w:val="auto"/>
                <w:highlight w:val="none"/>
              </w:rPr>
            </w:pPr>
          </w:p>
          <w:p w14:paraId="7AB7C8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D7469">
            <w:pPr>
              <w:pStyle w:val="20"/>
              <w:rPr>
                <w:rFonts w:hint="eastAsia" w:ascii="宋体" w:hAnsi="宋体" w:eastAsia="宋体" w:cs="宋体"/>
                <w:color w:val="auto"/>
                <w:highlight w:val="none"/>
              </w:rPr>
            </w:pPr>
          </w:p>
        </w:tc>
      </w:tr>
      <w:tr w14:paraId="6ACD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AABE9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2B72A05D">
            <w:pPr>
              <w:pStyle w:val="20"/>
              <w:spacing w:line="272" w:lineRule="auto"/>
              <w:rPr>
                <w:rFonts w:hint="eastAsia" w:ascii="宋体" w:hAnsi="宋体" w:eastAsia="宋体" w:cs="宋体"/>
                <w:color w:val="auto"/>
                <w:highlight w:val="none"/>
              </w:rPr>
            </w:pPr>
          </w:p>
          <w:p w14:paraId="5116E607">
            <w:pPr>
              <w:pStyle w:val="20"/>
              <w:spacing w:line="272" w:lineRule="auto"/>
              <w:rPr>
                <w:rFonts w:hint="eastAsia" w:ascii="宋体" w:hAnsi="宋体" w:eastAsia="宋体" w:cs="宋体"/>
                <w:color w:val="auto"/>
                <w:highlight w:val="none"/>
              </w:rPr>
            </w:pPr>
          </w:p>
          <w:p w14:paraId="1D92D5C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3E1CBC">
            <w:pPr>
              <w:pStyle w:val="20"/>
              <w:spacing w:line="272" w:lineRule="auto"/>
              <w:rPr>
                <w:rFonts w:hint="eastAsia" w:ascii="宋体" w:hAnsi="宋体" w:eastAsia="宋体" w:cs="宋体"/>
                <w:color w:val="auto"/>
                <w:highlight w:val="none"/>
              </w:rPr>
            </w:pPr>
          </w:p>
          <w:p w14:paraId="6170A90B">
            <w:pPr>
              <w:pStyle w:val="20"/>
              <w:spacing w:line="272" w:lineRule="auto"/>
              <w:rPr>
                <w:rFonts w:hint="eastAsia" w:ascii="宋体" w:hAnsi="宋体" w:eastAsia="宋体" w:cs="宋体"/>
                <w:color w:val="auto"/>
                <w:highlight w:val="none"/>
              </w:rPr>
            </w:pPr>
          </w:p>
          <w:p w14:paraId="154F4BC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E1D241">
            <w:pPr>
              <w:pStyle w:val="20"/>
              <w:rPr>
                <w:rFonts w:hint="eastAsia" w:ascii="宋体" w:hAnsi="宋体" w:eastAsia="宋体" w:cs="宋体"/>
                <w:color w:val="auto"/>
                <w:highlight w:val="none"/>
              </w:rPr>
            </w:pPr>
          </w:p>
        </w:tc>
      </w:tr>
    </w:tbl>
    <w:p w14:paraId="6E4A0502">
      <w:pPr>
        <w:pStyle w:val="5"/>
        <w:spacing w:line="288" w:lineRule="auto"/>
        <w:rPr>
          <w:rFonts w:hint="eastAsia" w:ascii="宋体" w:hAnsi="宋体" w:eastAsia="宋体" w:cs="宋体"/>
          <w:color w:val="auto"/>
          <w:highlight w:val="none"/>
        </w:rPr>
      </w:pPr>
    </w:p>
    <w:p w14:paraId="75FD8B74">
      <w:pPr>
        <w:pStyle w:val="5"/>
        <w:spacing w:line="288" w:lineRule="auto"/>
        <w:rPr>
          <w:rFonts w:hint="eastAsia" w:ascii="宋体" w:hAnsi="宋体" w:eastAsia="宋体" w:cs="宋体"/>
          <w:color w:val="auto"/>
          <w:highlight w:val="none"/>
        </w:rPr>
      </w:pPr>
    </w:p>
    <w:p w14:paraId="3445358B">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A1DC17D">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07D02C66">
      <w:pPr>
        <w:rPr>
          <w:color w:val="auto"/>
          <w:highlight w:val="none"/>
        </w:rPr>
      </w:pPr>
    </w:p>
    <w:p w14:paraId="086DFF7E">
      <w:pPr>
        <w:pStyle w:val="14"/>
        <w:rPr>
          <w:rFonts w:hint="eastAsia" w:ascii="宋体" w:hAnsi="宋体" w:eastAsia="宋体" w:cs="宋体"/>
          <w:b/>
          <w:bCs/>
          <w:color w:val="auto"/>
          <w:spacing w:val="-4"/>
          <w:sz w:val="24"/>
          <w:szCs w:val="24"/>
          <w:highlight w:val="none"/>
        </w:rPr>
      </w:pPr>
    </w:p>
    <w:p w14:paraId="4D9F0099">
      <w:pPr>
        <w:pStyle w:val="14"/>
        <w:rPr>
          <w:rFonts w:hint="eastAsia" w:ascii="宋体" w:hAnsi="宋体" w:eastAsia="宋体" w:cs="宋体"/>
          <w:b/>
          <w:bCs/>
          <w:color w:val="auto"/>
          <w:spacing w:val="-4"/>
          <w:sz w:val="24"/>
          <w:szCs w:val="24"/>
          <w:highlight w:val="none"/>
        </w:rPr>
      </w:pPr>
    </w:p>
    <w:p w14:paraId="1872DDAC">
      <w:pPr>
        <w:pStyle w:val="14"/>
        <w:rPr>
          <w:rFonts w:hint="eastAsia" w:ascii="宋体" w:hAnsi="宋体" w:eastAsia="宋体" w:cs="宋体"/>
          <w:b/>
          <w:bCs/>
          <w:color w:val="auto"/>
          <w:spacing w:val="-4"/>
          <w:sz w:val="24"/>
          <w:szCs w:val="24"/>
          <w:highlight w:val="none"/>
        </w:rPr>
      </w:pPr>
    </w:p>
    <w:p w14:paraId="102A38AF">
      <w:pPr>
        <w:pStyle w:val="14"/>
        <w:rPr>
          <w:rFonts w:hint="eastAsia" w:ascii="宋体" w:hAnsi="宋体" w:eastAsia="宋体" w:cs="宋体"/>
          <w:b/>
          <w:bCs/>
          <w:color w:val="auto"/>
          <w:spacing w:val="-4"/>
          <w:sz w:val="24"/>
          <w:szCs w:val="24"/>
          <w:highlight w:val="none"/>
        </w:rPr>
      </w:pPr>
    </w:p>
    <w:p w14:paraId="2E1BA95E">
      <w:pPr>
        <w:pStyle w:val="14"/>
        <w:rPr>
          <w:rFonts w:hint="eastAsia" w:ascii="宋体" w:hAnsi="宋体" w:eastAsia="宋体" w:cs="宋体"/>
          <w:b/>
          <w:bCs/>
          <w:color w:val="auto"/>
          <w:spacing w:val="-4"/>
          <w:sz w:val="24"/>
          <w:szCs w:val="24"/>
          <w:highlight w:val="none"/>
        </w:rPr>
      </w:pPr>
    </w:p>
    <w:p w14:paraId="738EC21D">
      <w:pPr>
        <w:pStyle w:val="14"/>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6" w:name="_Toc261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6"/>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5"/>
        <w:spacing w:line="408" w:lineRule="auto"/>
        <w:rPr>
          <w:rFonts w:hint="eastAsia" w:ascii="宋体" w:hAnsi="宋体" w:eastAsia="宋体" w:cs="宋体"/>
          <w:color w:val="auto"/>
          <w:highlight w:val="none"/>
        </w:rPr>
      </w:pPr>
    </w:p>
    <w:p w14:paraId="234CE695">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5"/>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5"/>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5"/>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4"/>
        <w:rPr>
          <w:rFonts w:hint="eastAsia" w:ascii="宋体" w:hAnsi="宋体" w:eastAsia="宋体" w:cs="宋体"/>
          <w:color w:val="auto"/>
          <w:highlight w:val="none"/>
        </w:rPr>
      </w:pPr>
    </w:p>
    <w:p w14:paraId="3CFA9197">
      <w:pPr>
        <w:pStyle w:val="14"/>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67" w:name="_Toc22936"/>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7"/>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9447AA3">
            <w:pPr>
              <w:pStyle w:val="20"/>
              <w:spacing w:line="253" w:lineRule="auto"/>
              <w:rPr>
                <w:rFonts w:hint="eastAsia" w:ascii="宋体" w:hAnsi="宋体" w:eastAsia="宋体" w:cs="宋体"/>
                <w:color w:val="auto"/>
                <w:sz w:val="24"/>
                <w:szCs w:val="24"/>
                <w:highlight w:val="none"/>
              </w:rPr>
            </w:pPr>
          </w:p>
          <w:p w14:paraId="0CEAB9EA">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0"/>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6176662">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0"/>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FE90DC5">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0"/>
              <w:rPr>
                <w:rFonts w:hint="eastAsia" w:ascii="宋体" w:hAnsi="宋体" w:eastAsia="宋体" w:cs="宋体"/>
                <w:color w:val="auto"/>
                <w:sz w:val="24"/>
                <w:szCs w:val="24"/>
                <w:highlight w:val="none"/>
              </w:rPr>
            </w:pPr>
          </w:p>
        </w:tc>
        <w:tc>
          <w:tcPr>
            <w:tcW w:w="1499" w:type="dxa"/>
            <w:gridSpan w:val="2"/>
            <w:vAlign w:val="top"/>
          </w:tcPr>
          <w:p w14:paraId="3D60D1A8">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0"/>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1E26167">
            <w:pPr>
              <w:pStyle w:val="20"/>
              <w:spacing w:line="257" w:lineRule="auto"/>
              <w:rPr>
                <w:rFonts w:hint="eastAsia" w:ascii="宋体" w:hAnsi="宋体" w:eastAsia="宋体" w:cs="宋体"/>
                <w:color w:val="auto"/>
                <w:sz w:val="24"/>
                <w:szCs w:val="24"/>
                <w:highlight w:val="none"/>
              </w:rPr>
            </w:pPr>
          </w:p>
          <w:p w14:paraId="0EC21191">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6A61080">
            <w:pPr>
              <w:pStyle w:val="20"/>
              <w:spacing w:line="257" w:lineRule="auto"/>
              <w:rPr>
                <w:rFonts w:hint="eastAsia" w:ascii="宋体" w:hAnsi="宋体" w:eastAsia="宋体" w:cs="宋体"/>
                <w:color w:val="auto"/>
                <w:sz w:val="24"/>
                <w:szCs w:val="24"/>
                <w:highlight w:val="none"/>
              </w:rPr>
            </w:pPr>
          </w:p>
          <w:p w14:paraId="1A81F5E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177F328">
            <w:pPr>
              <w:pStyle w:val="20"/>
              <w:spacing w:line="256" w:lineRule="auto"/>
              <w:rPr>
                <w:rFonts w:hint="eastAsia" w:ascii="宋体" w:hAnsi="宋体" w:eastAsia="宋体" w:cs="宋体"/>
                <w:color w:val="auto"/>
                <w:sz w:val="24"/>
                <w:szCs w:val="24"/>
                <w:highlight w:val="none"/>
              </w:rPr>
            </w:pPr>
          </w:p>
          <w:p w14:paraId="456665A1">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1F7CEAC">
            <w:pPr>
              <w:pStyle w:val="20"/>
              <w:spacing w:line="256" w:lineRule="auto"/>
              <w:rPr>
                <w:rFonts w:hint="eastAsia" w:ascii="宋体" w:hAnsi="宋体" w:eastAsia="宋体" w:cs="宋体"/>
                <w:color w:val="auto"/>
                <w:sz w:val="24"/>
                <w:szCs w:val="24"/>
                <w:highlight w:val="none"/>
              </w:rPr>
            </w:pPr>
          </w:p>
          <w:p w14:paraId="09C47EB1">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0"/>
              <w:rPr>
                <w:rFonts w:hint="eastAsia" w:ascii="宋体" w:hAnsi="宋体" w:eastAsia="宋体" w:cs="宋体"/>
                <w:color w:val="auto"/>
                <w:sz w:val="24"/>
                <w:szCs w:val="24"/>
                <w:highlight w:val="none"/>
              </w:rPr>
            </w:pPr>
          </w:p>
        </w:tc>
        <w:tc>
          <w:tcPr>
            <w:tcW w:w="1771" w:type="dxa"/>
            <w:gridSpan w:val="2"/>
            <w:vAlign w:val="top"/>
          </w:tcPr>
          <w:p w14:paraId="4F42E60F">
            <w:pPr>
              <w:pStyle w:val="20"/>
              <w:rPr>
                <w:rFonts w:hint="eastAsia" w:ascii="宋体" w:hAnsi="宋体" w:eastAsia="宋体" w:cs="宋体"/>
                <w:color w:val="auto"/>
                <w:sz w:val="24"/>
                <w:szCs w:val="24"/>
                <w:highlight w:val="none"/>
              </w:rPr>
            </w:pPr>
          </w:p>
        </w:tc>
        <w:tc>
          <w:tcPr>
            <w:tcW w:w="1637" w:type="dxa"/>
            <w:vAlign w:val="top"/>
          </w:tcPr>
          <w:p w14:paraId="3C09D08F">
            <w:pPr>
              <w:pStyle w:val="20"/>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0"/>
              <w:rPr>
                <w:rFonts w:hint="eastAsia" w:ascii="宋体" w:hAnsi="宋体" w:eastAsia="宋体" w:cs="宋体"/>
                <w:color w:val="auto"/>
                <w:sz w:val="24"/>
                <w:szCs w:val="24"/>
                <w:highlight w:val="none"/>
              </w:rPr>
            </w:pPr>
          </w:p>
        </w:tc>
        <w:tc>
          <w:tcPr>
            <w:tcW w:w="1771" w:type="dxa"/>
            <w:gridSpan w:val="2"/>
            <w:vAlign w:val="top"/>
          </w:tcPr>
          <w:p w14:paraId="745FD79F">
            <w:pPr>
              <w:pStyle w:val="20"/>
              <w:rPr>
                <w:rFonts w:hint="eastAsia" w:ascii="宋体" w:hAnsi="宋体" w:eastAsia="宋体" w:cs="宋体"/>
                <w:color w:val="auto"/>
                <w:sz w:val="24"/>
                <w:szCs w:val="24"/>
                <w:highlight w:val="none"/>
              </w:rPr>
            </w:pPr>
          </w:p>
        </w:tc>
        <w:tc>
          <w:tcPr>
            <w:tcW w:w="1637" w:type="dxa"/>
            <w:vAlign w:val="top"/>
          </w:tcPr>
          <w:p w14:paraId="2EFE754E">
            <w:pPr>
              <w:pStyle w:val="20"/>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0"/>
              <w:rPr>
                <w:rFonts w:hint="eastAsia" w:ascii="宋体" w:hAnsi="宋体" w:eastAsia="宋体" w:cs="宋体"/>
                <w:color w:val="auto"/>
                <w:sz w:val="24"/>
                <w:szCs w:val="24"/>
                <w:highlight w:val="none"/>
              </w:rPr>
            </w:pPr>
          </w:p>
        </w:tc>
        <w:tc>
          <w:tcPr>
            <w:tcW w:w="1771" w:type="dxa"/>
            <w:gridSpan w:val="2"/>
            <w:vAlign w:val="top"/>
          </w:tcPr>
          <w:p w14:paraId="40E0E057">
            <w:pPr>
              <w:pStyle w:val="20"/>
              <w:rPr>
                <w:rFonts w:hint="eastAsia" w:ascii="宋体" w:hAnsi="宋体" w:eastAsia="宋体" w:cs="宋体"/>
                <w:color w:val="auto"/>
                <w:sz w:val="24"/>
                <w:szCs w:val="24"/>
                <w:highlight w:val="none"/>
              </w:rPr>
            </w:pPr>
          </w:p>
        </w:tc>
        <w:tc>
          <w:tcPr>
            <w:tcW w:w="1637" w:type="dxa"/>
            <w:vAlign w:val="top"/>
          </w:tcPr>
          <w:p w14:paraId="28B42581">
            <w:pPr>
              <w:pStyle w:val="20"/>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C0A2F9F">
            <w:pPr>
              <w:pStyle w:val="20"/>
              <w:spacing w:line="348" w:lineRule="auto"/>
              <w:rPr>
                <w:rFonts w:hint="eastAsia" w:ascii="宋体" w:hAnsi="宋体" w:eastAsia="宋体" w:cs="宋体"/>
                <w:color w:val="auto"/>
                <w:sz w:val="24"/>
                <w:szCs w:val="24"/>
                <w:highlight w:val="none"/>
              </w:rPr>
            </w:pPr>
          </w:p>
          <w:p w14:paraId="4F527954">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0"/>
              <w:rPr>
                <w:rFonts w:hint="eastAsia" w:ascii="宋体" w:hAnsi="宋体" w:eastAsia="宋体" w:cs="宋体"/>
                <w:color w:val="auto"/>
                <w:sz w:val="24"/>
                <w:szCs w:val="24"/>
                <w:highlight w:val="none"/>
              </w:rPr>
            </w:pPr>
          </w:p>
        </w:tc>
        <w:tc>
          <w:tcPr>
            <w:tcW w:w="1771" w:type="dxa"/>
            <w:gridSpan w:val="2"/>
            <w:vAlign w:val="top"/>
          </w:tcPr>
          <w:p w14:paraId="6D54D719">
            <w:pPr>
              <w:pStyle w:val="20"/>
              <w:rPr>
                <w:rFonts w:hint="eastAsia" w:ascii="宋体" w:hAnsi="宋体" w:eastAsia="宋体" w:cs="宋体"/>
                <w:color w:val="auto"/>
                <w:sz w:val="24"/>
                <w:szCs w:val="24"/>
                <w:highlight w:val="none"/>
              </w:rPr>
            </w:pPr>
          </w:p>
        </w:tc>
        <w:tc>
          <w:tcPr>
            <w:tcW w:w="1637" w:type="dxa"/>
            <w:vAlign w:val="top"/>
          </w:tcPr>
          <w:p w14:paraId="75E6A05C">
            <w:pPr>
              <w:pStyle w:val="20"/>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6D36533C">
            <w:pPr>
              <w:pStyle w:val="20"/>
              <w:spacing w:line="274" w:lineRule="auto"/>
              <w:rPr>
                <w:rFonts w:hint="eastAsia" w:ascii="宋体" w:hAnsi="宋体" w:eastAsia="宋体" w:cs="宋体"/>
                <w:color w:val="auto"/>
                <w:sz w:val="24"/>
                <w:szCs w:val="24"/>
                <w:highlight w:val="none"/>
              </w:rPr>
            </w:pPr>
          </w:p>
          <w:p w14:paraId="198C1B4E">
            <w:pPr>
              <w:pStyle w:val="20"/>
              <w:spacing w:line="275" w:lineRule="auto"/>
              <w:rPr>
                <w:rFonts w:hint="eastAsia" w:ascii="宋体" w:hAnsi="宋体" w:eastAsia="宋体" w:cs="宋体"/>
                <w:color w:val="auto"/>
                <w:sz w:val="24"/>
                <w:szCs w:val="24"/>
                <w:highlight w:val="none"/>
              </w:rPr>
            </w:pPr>
          </w:p>
          <w:p w14:paraId="161C02DA">
            <w:pPr>
              <w:pStyle w:val="20"/>
              <w:spacing w:line="275" w:lineRule="auto"/>
              <w:rPr>
                <w:rFonts w:hint="eastAsia" w:ascii="宋体" w:hAnsi="宋体" w:eastAsia="宋体" w:cs="宋体"/>
                <w:color w:val="auto"/>
                <w:sz w:val="24"/>
                <w:szCs w:val="24"/>
                <w:highlight w:val="none"/>
              </w:rPr>
            </w:pPr>
          </w:p>
          <w:p w14:paraId="57AB557F">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440D7A1">
            <w:pPr>
              <w:pStyle w:val="20"/>
              <w:spacing w:line="240" w:lineRule="auto"/>
              <w:rPr>
                <w:rFonts w:hint="eastAsia" w:ascii="宋体" w:hAnsi="宋体" w:eastAsia="宋体" w:cs="宋体"/>
                <w:color w:val="auto"/>
                <w:sz w:val="24"/>
                <w:szCs w:val="24"/>
                <w:highlight w:val="none"/>
              </w:rPr>
            </w:pPr>
          </w:p>
          <w:p w14:paraId="107CC9B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0"/>
              <w:rPr>
                <w:rFonts w:hint="eastAsia" w:ascii="宋体" w:hAnsi="宋体" w:eastAsia="宋体" w:cs="宋体"/>
                <w:color w:val="auto"/>
                <w:sz w:val="24"/>
                <w:szCs w:val="24"/>
                <w:highlight w:val="none"/>
              </w:rPr>
            </w:pPr>
          </w:p>
        </w:tc>
        <w:tc>
          <w:tcPr>
            <w:tcW w:w="1683" w:type="dxa"/>
            <w:gridSpan w:val="2"/>
            <w:vAlign w:val="top"/>
          </w:tcPr>
          <w:p w14:paraId="5328A3CB">
            <w:pPr>
              <w:pStyle w:val="20"/>
              <w:spacing w:line="288" w:lineRule="auto"/>
              <w:rPr>
                <w:rFonts w:hint="eastAsia" w:ascii="宋体" w:hAnsi="宋体" w:eastAsia="宋体" w:cs="宋体"/>
                <w:color w:val="auto"/>
                <w:sz w:val="24"/>
                <w:szCs w:val="24"/>
                <w:highlight w:val="none"/>
              </w:rPr>
            </w:pPr>
          </w:p>
          <w:p w14:paraId="0C2B5A86">
            <w:pPr>
              <w:pStyle w:val="20"/>
              <w:spacing w:line="289" w:lineRule="auto"/>
              <w:rPr>
                <w:rFonts w:hint="eastAsia" w:ascii="宋体" w:hAnsi="宋体" w:eastAsia="宋体" w:cs="宋体"/>
                <w:color w:val="auto"/>
                <w:sz w:val="24"/>
                <w:szCs w:val="24"/>
                <w:highlight w:val="none"/>
              </w:rPr>
            </w:pPr>
          </w:p>
          <w:p w14:paraId="06A559B5">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655901F3">
            <w:pPr>
              <w:pStyle w:val="20"/>
              <w:spacing w:line="288" w:lineRule="auto"/>
              <w:rPr>
                <w:rFonts w:hint="eastAsia" w:ascii="宋体" w:hAnsi="宋体" w:eastAsia="宋体" w:cs="宋体"/>
                <w:color w:val="auto"/>
                <w:sz w:val="24"/>
                <w:szCs w:val="24"/>
                <w:highlight w:val="none"/>
              </w:rPr>
            </w:pPr>
          </w:p>
          <w:p w14:paraId="0F1E1751">
            <w:pPr>
              <w:pStyle w:val="20"/>
              <w:spacing w:line="289" w:lineRule="auto"/>
              <w:rPr>
                <w:rFonts w:hint="eastAsia" w:ascii="宋体" w:hAnsi="宋体" w:eastAsia="宋体" w:cs="宋体"/>
                <w:color w:val="auto"/>
                <w:sz w:val="24"/>
                <w:szCs w:val="24"/>
                <w:highlight w:val="none"/>
              </w:rPr>
            </w:pPr>
          </w:p>
          <w:p w14:paraId="3ABE9D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53382FD">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0"/>
              <w:rPr>
                <w:rFonts w:hint="eastAsia" w:ascii="宋体" w:hAnsi="宋体" w:eastAsia="宋体" w:cs="宋体"/>
                <w:color w:val="auto"/>
                <w:sz w:val="24"/>
                <w:szCs w:val="24"/>
                <w:highlight w:val="none"/>
              </w:rPr>
            </w:pPr>
          </w:p>
        </w:tc>
        <w:tc>
          <w:tcPr>
            <w:tcW w:w="1683" w:type="dxa"/>
            <w:gridSpan w:val="2"/>
            <w:vAlign w:val="top"/>
          </w:tcPr>
          <w:p w14:paraId="7AC1377A">
            <w:pPr>
              <w:pStyle w:val="20"/>
              <w:spacing w:line="336" w:lineRule="auto"/>
              <w:rPr>
                <w:rFonts w:hint="eastAsia" w:ascii="宋体" w:hAnsi="宋体" w:eastAsia="宋体" w:cs="宋体"/>
                <w:color w:val="auto"/>
                <w:sz w:val="24"/>
                <w:szCs w:val="24"/>
                <w:highlight w:val="none"/>
              </w:rPr>
            </w:pPr>
          </w:p>
          <w:p w14:paraId="1E023FA8">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09D4A82">
            <w:pPr>
              <w:pStyle w:val="20"/>
              <w:spacing w:line="335" w:lineRule="auto"/>
              <w:rPr>
                <w:rFonts w:hint="eastAsia" w:ascii="宋体" w:hAnsi="宋体" w:eastAsia="宋体" w:cs="宋体"/>
                <w:color w:val="auto"/>
                <w:sz w:val="24"/>
                <w:szCs w:val="24"/>
                <w:highlight w:val="none"/>
              </w:rPr>
            </w:pPr>
          </w:p>
          <w:p w14:paraId="459BFBA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68" w:name="bookmark107"/>
      <w:bookmarkEnd w:id="268"/>
      <w:bookmarkStart w:id="269" w:name="_Toc28712"/>
      <w:r>
        <w:rPr>
          <w:rFonts w:hint="eastAsia" w:ascii="宋体" w:hAnsi="宋体" w:eastAsia="宋体" w:cs="宋体"/>
          <w:b/>
          <w:bCs/>
          <w:color w:val="auto"/>
          <w:spacing w:val="-3"/>
          <w:sz w:val="24"/>
          <w:szCs w:val="24"/>
          <w:highlight w:val="none"/>
        </w:rPr>
        <w:br w:type="page"/>
      </w:r>
    </w:p>
    <w:p w14:paraId="3C9DA96F">
      <w:pPr>
        <w:spacing w:before="78" w:line="219"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69"/>
    </w:p>
    <w:p w14:paraId="179363DD">
      <w:pPr>
        <w:pStyle w:val="5"/>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03BF">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3C8990D1">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3C8990D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3393">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CA2861">
                          <w:pPr>
                            <w:pStyle w:val="9"/>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13CA2861">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E8074B70"/>
    <w:multiLevelType w:val="singleLevel"/>
    <w:tmpl w:val="E8074B70"/>
    <w:lvl w:ilvl="0" w:tentative="0">
      <w:start w:val="2"/>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473031"/>
    <w:rsid w:val="00D61DC8"/>
    <w:rsid w:val="01276505"/>
    <w:rsid w:val="013F232E"/>
    <w:rsid w:val="014C6B51"/>
    <w:rsid w:val="018B7D8A"/>
    <w:rsid w:val="01B6213A"/>
    <w:rsid w:val="01BE1198"/>
    <w:rsid w:val="01FD63CC"/>
    <w:rsid w:val="02337D11"/>
    <w:rsid w:val="02BF0C55"/>
    <w:rsid w:val="031418F0"/>
    <w:rsid w:val="0358304C"/>
    <w:rsid w:val="039E06FB"/>
    <w:rsid w:val="04021749"/>
    <w:rsid w:val="04B67F25"/>
    <w:rsid w:val="04BF763A"/>
    <w:rsid w:val="04E2157A"/>
    <w:rsid w:val="04EF43C3"/>
    <w:rsid w:val="05E67124"/>
    <w:rsid w:val="05E732EC"/>
    <w:rsid w:val="05EC614B"/>
    <w:rsid w:val="063C112F"/>
    <w:rsid w:val="069B537E"/>
    <w:rsid w:val="06C70A28"/>
    <w:rsid w:val="06C929F2"/>
    <w:rsid w:val="06CA23DC"/>
    <w:rsid w:val="06D05B2E"/>
    <w:rsid w:val="06DD024B"/>
    <w:rsid w:val="07133987"/>
    <w:rsid w:val="07520C39"/>
    <w:rsid w:val="07A1396F"/>
    <w:rsid w:val="07A71DAB"/>
    <w:rsid w:val="086230FE"/>
    <w:rsid w:val="088C763C"/>
    <w:rsid w:val="08CD7283"/>
    <w:rsid w:val="08EB6C4F"/>
    <w:rsid w:val="092D5890"/>
    <w:rsid w:val="0963211F"/>
    <w:rsid w:val="09C807D3"/>
    <w:rsid w:val="09F06AB0"/>
    <w:rsid w:val="09FA34EB"/>
    <w:rsid w:val="09FF4A68"/>
    <w:rsid w:val="0A62467A"/>
    <w:rsid w:val="0A7D4664"/>
    <w:rsid w:val="0A87732E"/>
    <w:rsid w:val="0AD33307"/>
    <w:rsid w:val="0AF3628F"/>
    <w:rsid w:val="0B3866B7"/>
    <w:rsid w:val="0B9E41C6"/>
    <w:rsid w:val="0BC6217A"/>
    <w:rsid w:val="0BD240F7"/>
    <w:rsid w:val="0C120997"/>
    <w:rsid w:val="0C2B1A59"/>
    <w:rsid w:val="0C4153D2"/>
    <w:rsid w:val="0C49746F"/>
    <w:rsid w:val="0CA07D76"/>
    <w:rsid w:val="0CA27F6D"/>
    <w:rsid w:val="0D03679A"/>
    <w:rsid w:val="0D3B3F1D"/>
    <w:rsid w:val="0DCB0DFD"/>
    <w:rsid w:val="0DCE22AF"/>
    <w:rsid w:val="0DF525DE"/>
    <w:rsid w:val="0DF61CE0"/>
    <w:rsid w:val="0E1E1875"/>
    <w:rsid w:val="0E684952"/>
    <w:rsid w:val="0E8E37ED"/>
    <w:rsid w:val="0EAF2E14"/>
    <w:rsid w:val="0EDB59B8"/>
    <w:rsid w:val="0F1C2D99"/>
    <w:rsid w:val="0F6F04DC"/>
    <w:rsid w:val="105858FC"/>
    <w:rsid w:val="106C3AC2"/>
    <w:rsid w:val="108403E2"/>
    <w:rsid w:val="109275A9"/>
    <w:rsid w:val="10C15734"/>
    <w:rsid w:val="10C44237"/>
    <w:rsid w:val="11533574"/>
    <w:rsid w:val="11785740"/>
    <w:rsid w:val="11862732"/>
    <w:rsid w:val="118F278E"/>
    <w:rsid w:val="119D4F21"/>
    <w:rsid w:val="11A47985"/>
    <w:rsid w:val="11C67A56"/>
    <w:rsid w:val="11D80D88"/>
    <w:rsid w:val="12474DCB"/>
    <w:rsid w:val="12E7492B"/>
    <w:rsid w:val="12E74FC1"/>
    <w:rsid w:val="12F27F6E"/>
    <w:rsid w:val="14141B79"/>
    <w:rsid w:val="14760C96"/>
    <w:rsid w:val="14882C02"/>
    <w:rsid w:val="14D013EF"/>
    <w:rsid w:val="150D2643"/>
    <w:rsid w:val="15A45AE5"/>
    <w:rsid w:val="15D97B34"/>
    <w:rsid w:val="15DC13FE"/>
    <w:rsid w:val="16005D04"/>
    <w:rsid w:val="160E0085"/>
    <w:rsid w:val="162E6E4D"/>
    <w:rsid w:val="16443E43"/>
    <w:rsid w:val="16737FC1"/>
    <w:rsid w:val="16CB4A2F"/>
    <w:rsid w:val="1722468F"/>
    <w:rsid w:val="173C4B1A"/>
    <w:rsid w:val="17726DD2"/>
    <w:rsid w:val="17C50FB3"/>
    <w:rsid w:val="18226406"/>
    <w:rsid w:val="182A472E"/>
    <w:rsid w:val="190B3062"/>
    <w:rsid w:val="1963464B"/>
    <w:rsid w:val="197764F6"/>
    <w:rsid w:val="19BC1F42"/>
    <w:rsid w:val="1A3A6836"/>
    <w:rsid w:val="1A584D7E"/>
    <w:rsid w:val="1A5B5BFF"/>
    <w:rsid w:val="1AC50DC4"/>
    <w:rsid w:val="1AE57555"/>
    <w:rsid w:val="1B0A266C"/>
    <w:rsid w:val="1B656D35"/>
    <w:rsid w:val="1B745FC1"/>
    <w:rsid w:val="1C2A3ADB"/>
    <w:rsid w:val="1C324211"/>
    <w:rsid w:val="1C7F3E27"/>
    <w:rsid w:val="1E206F43"/>
    <w:rsid w:val="1E3B5B2B"/>
    <w:rsid w:val="1E491296"/>
    <w:rsid w:val="1E5D49E3"/>
    <w:rsid w:val="1E994221"/>
    <w:rsid w:val="1EDA5344"/>
    <w:rsid w:val="1EE13915"/>
    <w:rsid w:val="1EE461C3"/>
    <w:rsid w:val="1F487665"/>
    <w:rsid w:val="1F683A66"/>
    <w:rsid w:val="1F875754"/>
    <w:rsid w:val="2020237A"/>
    <w:rsid w:val="20801F1B"/>
    <w:rsid w:val="20C37337"/>
    <w:rsid w:val="20CB1F07"/>
    <w:rsid w:val="20F6072B"/>
    <w:rsid w:val="21244F9D"/>
    <w:rsid w:val="213D3171"/>
    <w:rsid w:val="222C2B90"/>
    <w:rsid w:val="22457E73"/>
    <w:rsid w:val="22F866E1"/>
    <w:rsid w:val="23213C5D"/>
    <w:rsid w:val="232C2DD6"/>
    <w:rsid w:val="2331574F"/>
    <w:rsid w:val="233953DA"/>
    <w:rsid w:val="235B72E4"/>
    <w:rsid w:val="23931F66"/>
    <w:rsid w:val="24262DDA"/>
    <w:rsid w:val="2446643F"/>
    <w:rsid w:val="246102B6"/>
    <w:rsid w:val="24782AD4"/>
    <w:rsid w:val="248726E0"/>
    <w:rsid w:val="249C3951"/>
    <w:rsid w:val="25004979"/>
    <w:rsid w:val="253A7C36"/>
    <w:rsid w:val="254C2D14"/>
    <w:rsid w:val="256D06AE"/>
    <w:rsid w:val="2582242A"/>
    <w:rsid w:val="25A55F80"/>
    <w:rsid w:val="25B20381"/>
    <w:rsid w:val="25E62821"/>
    <w:rsid w:val="25F25669"/>
    <w:rsid w:val="260B04D9"/>
    <w:rsid w:val="264763B7"/>
    <w:rsid w:val="2672726E"/>
    <w:rsid w:val="26881A92"/>
    <w:rsid w:val="268B2A3A"/>
    <w:rsid w:val="268B3DAD"/>
    <w:rsid w:val="26A61FB0"/>
    <w:rsid w:val="27415C62"/>
    <w:rsid w:val="27B65EBB"/>
    <w:rsid w:val="27CA47C6"/>
    <w:rsid w:val="282B4E63"/>
    <w:rsid w:val="28884FF7"/>
    <w:rsid w:val="290F389D"/>
    <w:rsid w:val="2962542C"/>
    <w:rsid w:val="2B367172"/>
    <w:rsid w:val="2B7314CC"/>
    <w:rsid w:val="2B784A6E"/>
    <w:rsid w:val="2B9A7B07"/>
    <w:rsid w:val="2BAE2033"/>
    <w:rsid w:val="2BB37649"/>
    <w:rsid w:val="2BC9037C"/>
    <w:rsid w:val="2BFD3113"/>
    <w:rsid w:val="2C0003B4"/>
    <w:rsid w:val="2C1005F7"/>
    <w:rsid w:val="2C15160E"/>
    <w:rsid w:val="2C44430E"/>
    <w:rsid w:val="2C4F172C"/>
    <w:rsid w:val="2C9C00DD"/>
    <w:rsid w:val="2CA156F3"/>
    <w:rsid w:val="2D906B09"/>
    <w:rsid w:val="2D9C5EBB"/>
    <w:rsid w:val="2DD973AC"/>
    <w:rsid w:val="2E0221C2"/>
    <w:rsid w:val="2E611B70"/>
    <w:rsid w:val="2E9A689E"/>
    <w:rsid w:val="2ECB6A58"/>
    <w:rsid w:val="2EDD4BB1"/>
    <w:rsid w:val="2F2729AC"/>
    <w:rsid w:val="2F3C0F4C"/>
    <w:rsid w:val="2FB82F9F"/>
    <w:rsid w:val="2FE418AC"/>
    <w:rsid w:val="2FE5383E"/>
    <w:rsid w:val="2FEA4C7F"/>
    <w:rsid w:val="3037089D"/>
    <w:rsid w:val="30EA3353"/>
    <w:rsid w:val="31013C49"/>
    <w:rsid w:val="312319EF"/>
    <w:rsid w:val="313C778B"/>
    <w:rsid w:val="321A2D0F"/>
    <w:rsid w:val="32382656"/>
    <w:rsid w:val="324D664C"/>
    <w:rsid w:val="3267118D"/>
    <w:rsid w:val="32BE6EB2"/>
    <w:rsid w:val="32C7154E"/>
    <w:rsid w:val="33156D5E"/>
    <w:rsid w:val="3317207A"/>
    <w:rsid w:val="331A6B7B"/>
    <w:rsid w:val="331F2052"/>
    <w:rsid w:val="333554DB"/>
    <w:rsid w:val="33396D39"/>
    <w:rsid w:val="33643EF5"/>
    <w:rsid w:val="33D80BF4"/>
    <w:rsid w:val="33F77F81"/>
    <w:rsid w:val="346F257B"/>
    <w:rsid w:val="348F605A"/>
    <w:rsid w:val="34E716B6"/>
    <w:rsid w:val="3505113E"/>
    <w:rsid w:val="35233259"/>
    <w:rsid w:val="35357321"/>
    <w:rsid w:val="359F2BE0"/>
    <w:rsid w:val="35AE6CC5"/>
    <w:rsid w:val="35FC399A"/>
    <w:rsid w:val="36B60605"/>
    <w:rsid w:val="36DB3EF8"/>
    <w:rsid w:val="36DB7A54"/>
    <w:rsid w:val="36EC39E0"/>
    <w:rsid w:val="37647A49"/>
    <w:rsid w:val="37704A11"/>
    <w:rsid w:val="37C45ACE"/>
    <w:rsid w:val="37DF2D89"/>
    <w:rsid w:val="37E335F2"/>
    <w:rsid w:val="3835053A"/>
    <w:rsid w:val="386B727B"/>
    <w:rsid w:val="38BE1535"/>
    <w:rsid w:val="39194863"/>
    <w:rsid w:val="391D7376"/>
    <w:rsid w:val="39403E21"/>
    <w:rsid w:val="397A7B42"/>
    <w:rsid w:val="399A1E48"/>
    <w:rsid w:val="39B4157B"/>
    <w:rsid w:val="39D55A01"/>
    <w:rsid w:val="3A104D75"/>
    <w:rsid w:val="3A4C2C68"/>
    <w:rsid w:val="3A4D1A2B"/>
    <w:rsid w:val="3A5E69D2"/>
    <w:rsid w:val="3B2C2F74"/>
    <w:rsid w:val="3B3415C4"/>
    <w:rsid w:val="3B345984"/>
    <w:rsid w:val="3B351E28"/>
    <w:rsid w:val="3B4F53C1"/>
    <w:rsid w:val="3B626996"/>
    <w:rsid w:val="3B6C6BA3"/>
    <w:rsid w:val="3B78218B"/>
    <w:rsid w:val="3BAE3989"/>
    <w:rsid w:val="3BB15227"/>
    <w:rsid w:val="3BF02721"/>
    <w:rsid w:val="3BFA0A8A"/>
    <w:rsid w:val="3C242530"/>
    <w:rsid w:val="3C4165AB"/>
    <w:rsid w:val="3CCA02B2"/>
    <w:rsid w:val="3CD613E9"/>
    <w:rsid w:val="3CE62383"/>
    <w:rsid w:val="3CEC7A2A"/>
    <w:rsid w:val="3D0433A8"/>
    <w:rsid w:val="3D0F69B6"/>
    <w:rsid w:val="3DCE35B6"/>
    <w:rsid w:val="3DD136B5"/>
    <w:rsid w:val="3E0F3EB7"/>
    <w:rsid w:val="3E2609B2"/>
    <w:rsid w:val="3E76426F"/>
    <w:rsid w:val="3E7F6463"/>
    <w:rsid w:val="3ECB4852"/>
    <w:rsid w:val="3EEB0292"/>
    <w:rsid w:val="3F281B00"/>
    <w:rsid w:val="3F930BE9"/>
    <w:rsid w:val="3F952DC8"/>
    <w:rsid w:val="3FE15005"/>
    <w:rsid w:val="3FE77469"/>
    <w:rsid w:val="400E2C48"/>
    <w:rsid w:val="41216845"/>
    <w:rsid w:val="413A36FE"/>
    <w:rsid w:val="4213220D"/>
    <w:rsid w:val="42461BF0"/>
    <w:rsid w:val="427179B7"/>
    <w:rsid w:val="428D039F"/>
    <w:rsid w:val="429E2362"/>
    <w:rsid w:val="42FC0E58"/>
    <w:rsid w:val="43077F25"/>
    <w:rsid w:val="43621354"/>
    <w:rsid w:val="437454B8"/>
    <w:rsid w:val="43947908"/>
    <w:rsid w:val="43AA0EDA"/>
    <w:rsid w:val="43D25E53"/>
    <w:rsid w:val="440138A0"/>
    <w:rsid w:val="44246EDE"/>
    <w:rsid w:val="44692B43"/>
    <w:rsid w:val="44983428"/>
    <w:rsid w:val="44C47D79"/>
    <w:rsid w:val="451A208F"/>
    <w:rsid w:val="45877724"/>
    <w:rsid w:val="458D2861"/>
    <w:rsid w:val="45BB3260"/>
    <w:rsid w:val="46092999"/>
    <w:rsid w:val="4612476D"/>
    <w:rsid w:val="468F5CB4"/>
    <w:rsid w:val="46957C1F"/>
    <w:rsid w:val="46C027C2"/>
    <w:rsid w:val="4743767B"/>
    <w:rsid w:val="474820C5"/>
    <w:rsid w:val="475B13E7"/>
    <w:rsid w:val="47DD7AD0"/>
    <w:rsid w:val="47E70FBB"/>
    <w:rsid w:val="481D611E"/>
    <w:rsid w:val="48221986"/>
    <w:rsid w:val="48B545A9"/>
    <w:rsid w:val="48D34790"/>
    <w:rsid w:val="494C6C0E"/>
    <w:rsid w:val="4955379A"/>
    <w:rsid w:val="498C348F"/>
    <w:rsid w:val="49DA3B9B"/>
    <w:rsid w:val="49DA528B"/>
    <w:rsid w:val="49FA5FEB"/>
    <w:rsid w:val="4A5573E4"/>
    <w:rsid w:val="4A62606A"/>
    <w:rsid w:val="4A712751"/>
    <w:rsid w:val="4B380D6F"/>
    <w:rsid w:val="4B6E0A3F"/>
    <w:rsid w:val="4BBC29D4"/>
    <w:rsid w:val="4C560DCF"/>
    <w:rsid w:val="4C723258"/>
    <w:rsid w:val="4D0F1621"/>
    <w:rsid w:val="4D24354A"/>
    <w:rsid w:val="4D4E6D7A"/>
    <w:rsid w:val="4D9A1FBF"/>
    <w:rsid w:val="4DCE1F8B"/>
    <w:rsid w:val="4DF94F37"/>
    <w:rsid w:val="4E0D2791"/>
    <w:rsid w:val="4E437F61"/>
    <w:rsid w:val="4F411EB6"/>
    <w:rsid w:val="4F582EF7"/>
    <w:rsid w:val="4FBA24A4"/>
    <w:rsid w:val="50983373"/>
    <w:rsid w:val="50AB5953"/>
    <w:rsid w:val="50D60C20"/>
    <w:rsid w:val="51183927"/>
    <w:rsid w:val="5135755A"/>
    <w:rsid w:val="51574F11"/>
    <w:rsid w:val="517B73AD"/>
    <w:rsid w:val="518A5306"/>
    <w:rsid w:val="51983548"/>
    <w:rsid w:val="51AB3D3B"/>
    <w:rsid w:val="51D04201"/>
    <w:rsid w:val="51DA0BDC"/>
    <w:rsid w:val="52534816"/>
    <w:rsid w:val="52634928"/>
    <w:rsid w:val="53277999"/>
    <w:rsid w:val="53A35FB7"/>
    <w:rsid w:val="53F94527"/>
    <w:rsid w:val="5472334E"/>
    <w:rsid w:val="5563097D"/>
    <w:rsid w:val="55D21BD3"/>
    <w:rsid w:val="56312D95"/>
    <w:rsid w:val="564725B8"/>
    <w:rsid w:val="56652099"/>
    <w:rsid w:val="56680EAC"/>
    <w:rsid w:val="56843C9F"/>
    <w:rsid w:val="569B3338"/>
    <w:rsid w:val="56F5281F"/>
    <w:rsid w:val="573E766F"/>
    <w:rsid w:val="5765355C"/>
    <w:rsid w:val="57690BD0"/>
    <w:rsid w:val="57C15E41"/>
    <w:rsid w:val="57CA1153"/>
    <w:rsid w:val="580118E9"/>
    <w:rsid w:val="580E253F"/>
    <w:rsid w:val="58254B7B"/>
    <w:rsid w:val="584A495B"/>
    <w:rsid w:val="5892758E"/>
    <w:rsid w:val="58947716"/>
    <w:rsid w:val="58A65CBC"/>
    <w:rsid w:val="58B66C06"/>
    <w:rsid w:val="58C779E0"/>
    <w:rsid w:val="5909228A"/>
    <w:rsid w:val="59CA7788"/>
    <w:rsid w:val="5A2F2D66"/>
    <w:rsid w:val="5A6D6164"/>
    <w:rsid w:val="5A86004F"/>
    <w:rsid w:val="5A8938AD"/>
    <w:rsid w:val="5AAE69DB"/>
    <w:rsid w:val="5AF0582F"/>
    <w:rsid w:val="5AF947C9"/>
    <w:rsid w:val="5B1B6AA6"/>
    <w:rsid w:val="5B224E28"/>
    <w:rsid w:val="5B7D7A78"/>
    <w:rsid w:val="5BAF7B56"/>
    <w:rsid w:val="5BF611E3"/>
    <w:rsid w:val="5C0E6052"/>
    <w:rsid w:val="5C313AEE"/>
    <w:rsid w:val="5C86208C"/>
    <w:rsid w:val="5CAC7619"/>
    <w:rsid w:val="5D131446"/>
    <w:rsid w:val="5D7C18C6"/>
    <w:rsid w:val="5DA14CA4"/>
    <w:rsid w:val="5DA779D9"/>
    <w:rsid w:val="5DC84953"/>
    <w:rsid w:val="5EAC56AE"/>
    <w:rsid w:val="5EDA0A8B"/>
    <w:rsid w:val="5F0537AA"/>
    <w:rsid w:val="5F162912"/>
    <w:rsid w:val="5F20072A"/>
    <w:rsid w:val="5F2117F1"/>
    <w:rsid w:val="5F2B3E04"/>
    <w:rsid w:val="5F760F40"/>
    <w:rsid w:val="5FF3691B"/>
    <w:rsid w:val="5FFF5CB2"/>
    <w:rsid w:val="60673F83"/>
    <w:rsid w:val="606E1F64"/>
    <w:rsid w:val="609E5FA7"/>
    <w:rsid w:val="60C253E7"/>
    <w:rsid w:val="60CE0B25"/>
    <w:rsid w:val="61555832"/>
    <w:rsid w:val="61A30FEA"/>
    <w:rsid w:val="61D5316E"/>
    <w:rsid w:val="61D67CE4"/>
    <w:rsid w:val="61DB6D9C"/>
    <w:rsid w:val="6200643D"/>
    <w:rsid w:val="623C3CCB"/>
    <w:rsid w:val="6277131B"/>
    <w:rsid w:val="62894736"/>
    <w:rsid w:val="62EC69C1"/>
    <w:rsid w:val="63520F1A"/>
    <w:rsid w:val="636E0BBA"/>
    <w:rsid w:val="63964B41"/>
    <w:rsid w:val="646C600B"/>
    <w:rsid w:val="647C3D75"/>
    <w:rsid w:val="64CC5E52"/>
    <w:rsid w:val="64FD5E87"/>
    <w:rsid w:val="658C3A08"/>
    <w:rsid w:val="658D4138"/>
    <w:rsid w:val="65B768E4"/>
    <w:rsid w:val="66043DF1"/>
    <w:rsid w:val="661D46CA"/>
    <w:rsid w:val="66887A48"/>
    <w:rsid w:val="66B94E0C"/>
    <w:rsid w:val="66BB1AFB"/>
    <w:rsid w:val="66CF7EED"/>
    <w:rsid w:val="66E83943"/>
    <w:rsid w:val="673D6A15"/>
    <w:rsid w:val="67960780"/>
    <w:rsid w:val="682E5386"/>
    <w:rsid w:val="683726A5"/>
    <w:rsid w:val="684B23DC"/>
    <w:rsid w:val="68817FE2"/>
    <w:rsid w:val="688D47A2"/>
    <w:rsid w:val="68CD623B"/>
    <w:rsid w:val="68DB72BC"/>
    <w:rsid w:val="68FD36D6"/>
    <w:rsid w:val="69562DE6"/>
    <w:rsid w:val="695E105C"/>
    <w:rsid w:val="696012B6"/>
    <w:rsid w:val="69642093"/>
    <w:rsid w:val="69C02956"/>
    <w:rsid w:val="69CA6B08"/>
    <w:rsid w:val="6A042666"/>
    <w:rsid w:val="6A9736F0"/>
    <w:rsid w:val="6B1715B7"/>
    <w:rsid w:val="6B2C2051"/>
    <w:rsid w:val="6B680BAF"/>
    <w:rsid w:val="6B6C68F1"/>
    <w:rsid w:val="6BA17D14"/>
    <w:rsid w:val="6BBB33D4"/>
    <w:rsid w:val="6BCC55E2"/>
    <w:rsid w:val="6BEA8026"/>
    <w:rsid w:val="6C6770B8"/>
    <w:rsid w:val="6C845EBC"/>
    <w:rsid w:val="6CD26C28"/>
    <w:rsid w:val="6CF3436B"/>
    <w:rsid w:val="6D056FFD"/>
    <w:rsid w:val="6D5B6316"/>
    <w:rsid w:val="6D9143ED"/>
    <w:rsid w:val="6DC74A88"/>
    <w:rsid w:val="6DD724DA"/>
    <w:rsid w:val="6DDC0B81"/>
    <w:rsid w:val="6DEA2117"/>
    <w:rsid w:val="6E041063"/>
    <w:rsid w:val="6E0C6BA8"/>
    <w:rsid w:val="6E4C538F"/>
    <w:rsid w:val="6E8C1058"/>
    <w:rsid w:val="6EBF142E"/>
    <w:rsid w:val="6FE70C3C"/>
    <w:rsid w:val="70852D97"/>
    <w:rsid w:val="70A47AAD"/>
    <w:rsid w:val="70AE40C7"/>
    <w:rsid w:val="70C25205"/>
    <w:rsid w:val="70E51DA8"/>
    <w:rsid w:val="71174B27"/>
    <w:rsid w:val="71946BA2"/>
    <w:rsid w:val="71A843FB"/>
    <w:rsid w:val="71C97895"/>
    <w:rsid w:val="721E450C"/>
    <w:rsid w:val="7256750B"/>
    <w:rsid w:val="7262278F"/>
    <w:rsid w:val="72D73D3D"/>
    <w:rsid w:val="73397A01"/>
    <w:rsid w:val="736A253A"/>
    <w:rsid w:val="73A429A0"/>
    <w:rsid w:val="73AC2D59"/>
    <w:rsid w:val="73EC5B91"/>
    <w:rsid w:val="747B5DF7"/>
    <w:rsid w:val="74C002E8"/>
    <w:rsid w:val="74CF1255"/>
    <w:rsid w:val="74E7523A"/>
    <w:rsid w:val="74FB54A4"/>
    <w:rsid w:val="751A7B05"/>
    <w:rsid w:val="75220020"/>
    <w:rsid w:val="755522F8"/>
    <w:rsid w:val="755E2DEF"/>
    <w:rsid w:val="75611CC1"/>
    <w:rsid w:val="75DD731F"/>
    <w:rsid w:val="76265AC6"/>
    <w:rsid w:val="76642085"/>
    <w:rsid w:val="768014A2"/>
    <w:rsid w:val="7682438C"/>
    <w:rsid w:val="768857E3"/>
    <w:rsid w:val="768D4B1F"/>
    <w:rsid w:val="769D2054"/>
    <w:rsid w:val="76C31EDD"/>
    <w:rsid w:val="77060EB2"/>
    <w:rsid w:val="77120FDD"/>
    <w:rsid w:val="775C2950"/>
    <w:rsid w:val="77610F13"/>
    <w:rsid w:val="778C37F8"/>
    <w:rsid w:val="779D7E32"/>
    <w:rsid w:val="77B12E34"/>
    <w:rsid w:val="77D46CD2"/>
    <w:rsid w:val="77D83D50"/>
    <w:rsid w:val="781D0CC1"/>
    <w:rsid w:val="7823193A"/>
    <w:rsid w:val="782E61C7"/>
    <w:rsid w:val="783B33E4"/>
    <w:rsid w:val="7844130F"/>
    <w:rsid w:val="78534B66"/>
    <w:rsid w:val="787B0197"/>
    <w:rsid w:val="787E1A12"/>
    <w:rsid w:val="78BE10F6"/>
    <w:rsid w:val="78CA4C57"/>
    <w:rsid w:val="78D43D28"/>
    <w:rsid w:val="78DD2BDC"/>
    <w:rsid w:val="794672BF"/>
    <w:rsid w:val="79E263BE"/>
    <w:rsid w:val="7A064282"/>
    <w:rsid w:val="7A3C1D44"/>
    <w:rsid w:val="7ACB4CB6"/>
    <w:rsid w:val="7ADD5362"/>
    <w:rsid w:val="7B036E36"/>
    <w:rsid w:val="7B1A0118"/>
    <w:rsid w:val="7B31160A"/>
    <w:rsid w:val="7B62386D"/>
    <w:rsid w:val="7B6E2211"/>
    <w:rsid w:val="7BD227A0"/>
    <w:rsid w:val="7C85264B"/>
    <w:rsid w:val="7CA06753"/>
    <w:rsid w:val="7CB43242"/>
    <w:rsid w:val="7CB61824"/>
    <w:rsid w:val="7CBD69D7"/>
    <w:rsid w:val="7CC76395"/>
    <w:rsid w:val="7D1961AD"/>
    <w:rsid w:val="7D4F7E21"/>
    <w:rsid w:val="7D7A30EF"/>
    <w:rsid w:val="7D9D293A"/>
    <w:rsid w:val="7E0B01EB"/>
    <w:rsid w:val="7E1E7F1F"/>
    <w:rsid w:val="7E321E60"/>
    <w:rsid w:val="7E493D4F"/>
    <w:rsid w:val="7E5356EF"/>
    <w:rsid w:val="7E881DA7"/>
    <w:rsid w:val="7E9B65C0"/>
    <w:rsid w:val="7F060C17"/>
    <w:rsid w:val="7F0C421B"/>
    <w:rsid w:val="7F2F766E"/>
    <w:rsid w:val="7F3D58B7"/>
    <w:rsid w:val="7F6B3277"/>
    <w:rsid w:val="7F7C3A97"/>
    <w:rsid w:val="7F9051D5"/>
    <w:rsid w:val="7FFA67D9"/>
    <w:rsid w:val="7FFB9374"/>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next w:val="8"/>
    <w:qFormat/>
    <w:uiPriority w:val="0"/>
    <w:rPr>
      <w:rFonts w:ascii="宋体" w:hAnsi="Courier New"/>
      <w:szCs w:val="20"/>
    </w:rPr>
  </w:style>
  <w:style w:type="paragraph" w:customStyle="1" w:styleId="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5"/>
    <w:qFormat/>
    <w:uiPriority w:val="0"/>
    <w:pPr>
      <w:spacing w:line="500" w:lineRule="exact"/>
    </w:pPr>
    <w:rPr>
      <w:rFonts w:ascii="宋体" w:hAnsi="Times New Roman" w:eastAsia="宋体" w:cs="Times New Roman"/>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5"/>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9">
    <w:name w:val="NormalCharacter"/>
    <w:qFormat/>
    <w:uiPriority w:val="99"/>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缩进1"/>
    <w:basedOn w:val="1"/>
    <w:qFormat/>
    <w:uiPriority w:val="0"/>
    <w:pPr>
      <w:widowControl/>
      <w:ind w:firstLine="420"/>
      <w:jc w:val="left"/>
    </w:pPr>
    <w:rPr>
      <w:kern w:val="0"/>
    </w:rPr>
  </w:style>
  <w:style w:type="paragraph" w:customStyle="1" w:styleId="23">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4">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Heading2"/>
    <w:basedOn w:val="1"/>
    <w:next w:val="1"/>
    <w:qFormat/>
    <w:uiPriority w:val="99"/>
    <w:pPr>
      <w:jc w:val="left"/>
    </w:pPr>
    <w:rPr>
      <w:kern w:val="0"/>
    </w:rPr>
  </w:style>
  <w:style w:type="paragraph" w:customStyle="1" w:styleId="29">
    <w:name w:val="AnnotationText"/>
    <w:basedOn w:val="1"/>
    <w:qFormat/>
    <w:uiPriority w:val="99"/>
    <w:pPr>
      <w:spacing w:line="360" w:lineRule="atLeast"/>
      <w:jc w:val="left"/>
    </w:pPr>
    <w:rPr>
      <w:kern w:val="0"/>
    </w:rPr>
  </w:style>
  <w:style w:type="paragraph" w:customStyle="1" w:styleId="30">
    <w:name w:val="UserStyle_44"/>
    <w:basedOn w:val="31"/>
    <w:qFormat/>
    <w:uiPriority w:val="99"/>
    <w:rPr>
      <w:sz w:val="24"/>
      <w:szCs w:val="24"/>
    </w:rPr>
  </w:style>
  <w:style w:type="paragraph" w:customStyle="1" w:styleId="31">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3">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4">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5">
    <w:name w:val="BodyText"/>
    <w:basedOn w:val="1"/>
    <w:next w:val="36"/>
    <w:qFormat/>
    <w:uiPriority w:val="99"/>
    <w:pPr>
      <w:spacing w:after="120"/>
    </w:pPr>
  </w:style>
  <w:style w:type="paragraph" w:customStyle="1" w:styleId="36">
    <w:name w:val="BodyText2"/>
    <w:basedOn w:val="1"/>
    <w:qFormat/>
    <w:uiPriority w:val="99"/>
    <w:pPr>
      <w:spacing w:line="500" w:lineRule="exact"/>
    </w:pPr>
  </w:style>
  <w:style w:type="paragraph" w:customStyle="1" w:styleId="3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缩进 New"/>
    <w:basedOn w:val="39"/>
    <w:qFormat/>
    <w:uiPriority w:val="0"/>
    <w:pPr>
      <w:widowControl/>
      <w:ind w:firstLine="420"/>
      <w:jc w:val="left"/>
    </w:pPr>
    <w:rPr>
      <w:kern w:val="0"/>
      <w:sz w:val="20"/>
    </w:rPr>
  </w:style>
  <w:style w:type="paragraph" w:customStyle="1" w:styleId="39">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0">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1">
    <w:name w:val="正文文本 (2) + 间距 0 pt3"/>
    <w:basedOn w:val="17"/>
    <w:qFormat/>
    <w:uiPriority w:val="0"/>
    <w:rPr>
      <w:rFonts w:ascii="MingLiU" w:hAnsi="Times New Roman"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header" Target="header3.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8.png"/><Relationship Id="rId56" Type="http://schemas.openxmlformats.org/officeDocument/2006/relationships/image" Target="media/image17.jpeg"/><Relationship Id="rId55" Type="http://schemas.openxmlformats.org/officeDocument/2006/relationships/image" Target="media/image16.png"/><Relationship Id="rId54" Type="http://schemas.openxmlformats.org/officeDocument/2006/relationships/image" Target="media/image15.png"/><Relationship Id="rId53" Type="http://schemas.openxmlformats.org/officeDocument/2006/relationships/image" Target="media/image14.wmf"/><Relationship Id="rId52" Type="http://schemas.openxmlformats.org/officeDocument/2006/relationships/oleObject" Target="embeddings/oleObject12.bin"/><Relationship Id="rId51" Type="http://schemas.openxmlformats.org/officeDocument/2006/relationships/image" Target="media/image13.wmf"/><Relationship Id="rId50" Type="http://schemas.openxmlformats.org/officeDocument/2006/relationships/oleObject" Target="embeddings/oleObject11.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10.bin"/><Relationship Id="rId47" Type="http://schemas.openxmlformats.org/officeDocument/2006/relationships/image" Target="media/image11.wmf"/><Relationship Id="rId46" Type="http://schemas.openxmlformats.org/officeDocument/2006/relationships/oleObject" Target="embeddings/oleObject9.bin"/><Relationship Id="rId45" Type="http://schemas.openxmlformats.org/officeDocument/2006/relationships/image" Target="media/image10.wmf"/><Relationship Id="rId44" Type="http://schemas.openxmlformats.org/officeDocument/2006/relationships/oleObject" Target="embeddings/oleObject8.bin"/><Relationship Id="rId43" Type="http://schemas.openxmlformats.org/officeDocument/2006/relationships/image" Target="media/image9.wmf"/><Relationship Id="rId42" Type="http://schemas.openxmlformats.org/officeDocument/2006/relationships/oleObject" Target="embeddings/oleObject7.bin"/><Relationship Id="rId41" Type="http://schemas.openxmlformats.org/officeDocument/2006/relationships/image" Target="media/image8.wmf"/><Relationship Id="rId40" Type="http://schemas.openxmlformats.org/officeDocument/2006/relationships/oleObject" Target="embeddings/oleObject6.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5.bin"/><Relationship Id="rId37" Type="http://schemas.openxmlformats.org/officeDocument/2006/relationships/image" Target="media/image6.wmf"/><Relationship Id="rId36" Type="http://schemas.openxmlformats.org/officeDocument/2006/relationships/oleObject" Target="embeddings/oleObject4.bin"/><Relationship Id="rId35" Type="http://schemas.openxmlformats.org/officeDocument/2006/relationships/image" Target="media/image5.wmf"/><Relationship Id="rId34" Type="http://schemas.openxmlformats.org/officeDocument/2006/relationships/oleObject" Target="embeddings/oleObject3.bin"/><Relationship Id="rId33" Type="http://schemas.openxmlformats.org/officeDocument/2006/relationships/image" Target="media/image4.wmf"/><Relationship Id="rId32" Type="http://schemas.openxmlformats.org/officeDocument/2006/relationships/oleObject" Target="embeddings/oleObject2.bin"/><Relationship Id="rId31" Type="http://schemas.openxmlformats.org/officeDocument/2006/relationships/image" Target="media/image3.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1214</Words>
  <Characters>1327</Characters>
  <Lines>0</Lines>
  <Paragraphs>0</Paragraphs>
  <TotalTime>1</TotalTime>
  <ScaleCrop>false</ScaleCrop>
  <LinksUpToDate>false</LinksUpToDate>
  <CharactersWithSpaces>1480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晨曦</cp:lastModifiedBy>
  <cp:lastPrinted>2024-09-29T17:33:00Z</cp:lastPrinted>
  <dcterms:modified xsi:type="dcterms:W3CDTF">2025-12-02T08:07:33Z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A327EB87874948D7A033D563F40FD605_13</vt:lpwstr>
  </property>
  <property fmtid="{D5CDD505-2E9C-101B-9397-08002B2CF9AE}" pid="4" name="KSOTemplateDocerSaveRecord">
    <vt:lpwstr>eyJoZGlkIjoiOGJmMDA2NGQyMzZlNjM5MzA0YmFjNTc5NjdkZmMxODQiLCJ1c2VySWQiOiIyNTU5NTE0NjEifQ==</vt:lpwstr>
  </property>
</Properties>
</file>