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E109D">
      <w:pPr>
        <w:rPr>
          <w:rFonts w:hint="eastAsia" w:ascii="宋体" w:hAnsi="宋体" w:eastAsia="宋体" w:cs="宋体"/>
          <w:color w:val="auto"/>
          <w:highlight w:val="none"/>
          <w:lang w:val="en-US" w:eastAsia="zh-CN"/>
        </w:rPr>
      </w:pPr>
    </w:p>
    <w:p w14:paraId="43BA56A6">
      <w:pPr>
        <w:pStyle w:val="17"/>
        <w:spacing w:line="360" w:lineRule="auto"/>
        <w:jc w:val="center"/>
        <w:outlineLvl w:val="9"/>
        <w:rPr>
          <w:rFonts w:hint="eastAsia" w:ascii="宋体" w:hAnsi="宋体" w:eastAsia="宋体" w:cs="宋体"/>
          <w:b/>
          <w:bCs/>
          <w:color w:val="auto"/>
          <w:kern w:val="2"/>
          <w:sz w:val="60"/>
          <w:szCs w:val="60"/>
          <w:highlight w:val="none"/>
          <w:lang w:val="en-US" w:eastAsia="zh-CN" w:bidi="ar-SA"/>
        </w:rPr>
      </w:pPr>
      <w:r>
        <w:rPr>
          <w:rFonts w:hint="eastAsia" w:ascii="宋体" w:hAnsi="宋体" w:eastAsia="宋体" w:cs="宋体"/>
          <w:b/>
          <w:bCs/>
          <w:color w:val="auto"/>
          <w:kern w:val="2"/>
          <w:sz w:val="60"/>
          <w:szCs w:val="60"/>
          <w:highlight w:val="none"/>
          <w:lang w:val="en-US" w:eastAsia="zh-CN" w:bidi="ar-SA"/>
        </w:rPr>
        <w:t>仁化产业转移工业园区基础建设（二期）-仁化产业园区部分涉电力子项目设计服务招标</w:t>
      </w:r>
    </w:p>
    <w:p w14:paraId="6A6E6E76">
      <w:pPr>
        <w:rPr>
          <w:rFonts w:hint="eastAsia" w:ascii="宋体" w:hAnsi="宋体" w:eastAsia="宋体" w:cs="宋体"/>
          <w:color w:val="auto"/>
          <w:highlight w:val="none"/>
        </w:rPr>
      </w:pPr>
    </w:p>
    <w:p w14:paraId="5BB2AE62">
      <w:pPr>
        <w:rPr>
          <w:rFonts w:hint="eastAsia" w:ascii="宋体" w:hAnsi="宋体" w:eastAsia="宋体" w:cs="宋体"/>
          <w:color w:val="auto"/>
          <w:highlight w:val="none"/>
        </w:rPr>
      </w:pPr>
    </w:p>
    <w:p w14:paraId="2A292E36">
      <w:pPr>
        <w:rPr>
          <w:rFonts w:hint="eastAsia" w:ascii="宋体" w:hAnsi="宋体" w:eastAsia="宋体" w:cs="宋体"/>
          <w:color w:val="auto"/>
          <w:highlight w:val="none"/>
        </w:rPr>
      </w:pPr>
    </w:p>
    <w:p w14:paraId="06A622EA">
      <w:pPr>
        <w:rPr>
          <w:rFonts w:hint="eastAsia" w:ascii="宋体" w:hAnsi="宋体" w:eastAsia="宋体" w:cs="宋体"/>
          <w:color w:val="auto"/>
          <w:highlight w:val="none"/>
        </w:rPr>
      </w:pPr>
    </w:p>
    <w:p w14:paraId="07AB9429">
      <w:pPr>
        <w:pStyle w:val="17"/>
        <w:spacing w:line="360" w:lineRule="auto"/>
        <w:jc w:val="center"/>
        <w:rPr>
          <w:rFonts w:hint="eastAsia" w:ascii="宋体" w:hAnsi="宋体" w:eastAsia="宋体" w:cs="宋体"/>
          <w:color w:val="auto"/>
          <w:highlight w:val="none"/>
        </w:rPr>
      </w:pPr>
      <w:r>
        <w:rPr>
          <w:rFonts w:hint="eastAsia" w:ascii="宋体" w:hAnsi="宋体" w:eastAsia="宋体" w:cs="宋体"/>
          <w:b/>
          <w:bCs/>
          <w:color w:val="auto"/>
          <w:spacing w:val="26"/>
          <w:sz w:val="84"/>
          <w:szCs w:val="84"/>
          <w:highlight w:val="none"/>
          <w14:shadow w14:blurRad="50800" w14:dist="38100" w14:dir="2700000" w14:sx="100000" w14:sy="100000" w14:kx="0" w14:ky="0" w14:algn="tl">
            <w14:srgbClr w14:val="000000">
              <w14:alpha w14:val="60000"/>
            </w14:srgbClr>
          </w14:shadow>
        </w:rPr>
        <w:t>招标文件</w:t>
      </w:r>
    </w:p>
    <w:p w14:paraId="11EA5721">
      <w:pPr>
        <w:rPr>
          <w:rFonts w:hint="eastAsia" w:ascii="宋体" w:hAnsi="宋体" w:eastAsia="宋体" w:cs="宋体"/>
          <w:color w:val="auto"/>
          <w:highlight w:val="none"/>
        </w:rPr>
      </w:pPr>
    </w:p>
    <w:p w14:paraId="7EE05DE3">
      <w:pPr>
        <w:rPr>
          <w:rFonts w:hint="eastAsia" w:ascii="宋体" w:hAnsi="宋体" w:eastAsia="宋体" w:cs="宋体"/>
          <w:color w:val="auto"/>
          <w:highlight w:val="none"/>
        </w:rPr>
      </w:pPr>
    </w:p>
    <w:p w14:paraId="7B0948E4">
      <w:pPr>
        <w:rPr>
          <w:rFonts w:hint="eastAsia" w:ascii="宋体" w:hAnsi="宋体" w:eastAsia="宋体" w:cs="宋体"/>
          <w:color w:val="auto"/>
          <w:highlight w:val="none"/>
        </w:rPr>
      </w:pPr>
    </w:p>
    <w:tbl>
      <w:tblPr>
        <w:tblStyle w:val="12"/>
        <w:tblW w:w="10119" w:type="dxa"/>
        <w:jc w:val="center"/>
        <w:tblLayout w:type="fixed"/>
        <w:tblCellMar>
          <w:top w:w="0" w:type="dxa"/>
          <w:left w:w="0" w:type="dxa"/>
          <w:bottom w:w="0" w:type="dxa"/>
          <w:right w:w="0" w:type="dxa"/>
        </w:tblCellMar>
      </w:tblPr>
      <w:tblGrid>
        <w:gridCol w:w="4799"/>
        <w:gridCol w:w="5320"/>
      </w:tblGrid>
      <w:tr w14:paraId="743FE896">
        <w:tblPrEx>
          <w:tblCellMar>
            <w:top w:w="0" w:type="dxa"/>
            <w:left w:w="0" w:type="dxa"/>
            <w:bottom w:w="0" w:type="dxa"/>
            <w:right w:w="0" w:type="dxa"/>
          </w:tblCellMar>
        </w:tblPrEx>
        <w:trPr>
          <w:trHeight w:val="868" w:hRule="atLeast"/>
          <w:jc w:val="center"/>
        </w:trPr>
        <w:tc>
          <w:tcPr>
            <w:tcW w:w="4799" w:type="dxa"/>
            <w:noWrap w:val="0"/>
            <w:vAlign w:val="center"/>
          </w:tcPr>
          <w:p w14:paraId="34A7B111">
            <w:pPr>
              <w:pStyle w:val="18"/>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     标     人（盖单位章）：</w:t>
            </w:r>
          </w:p>
        </w:tc>
        <w:tc>
          <w:tcPr>
            <w:tcW w:w="5320" w:type="dxa"/>
            <w:noWrap w:val="0"/>
            <w:vAlign w:val="center"/>
          </w:tcPr>
          <w:p w14:paraId="5C4286AE">
            <w:pPr>
              <w:pStyle w:val="18"/>
              <w:wordWrap w:val="0"/>
              <w:adjustRightInd w:val="0"/>
              <w:snapToGrid w:val="0"/>
              <w:spacing w:line="240" w:lineRule="auto"/>
              <w:rPr>
                <w:rFonts w:hint="eastAsia" w:ascii="宋体" w:hAnsi="宋体" w:eastAsia="宋体" w:cs="宋体"/>
                <w:snapToGrid w:val="0"/>
                <w:color w:val="auto"/>
                <w:kern w:val="0"/>
                <w:sz w:val="28"/>
                <w:szCs w:val="28"/>
                <w:highlight w:val="none"/>
                <w:lang w:eastAsia="zh-CN"/>
              </w:rPr>
            </w:pPr>
            <w:r>
              <w:rPr>
                <w:rFonts w:hint="eastAsia" w:hAnsi="宋体" w:cs="宋体"/>
                <w:snapToGrid w:val="0"/>
                <w:color w:val="auto"/>
                <w:kern w:val="0"/>
                <w:sz w:val="28"/>
                <w:szCs w:val="28"/>
                <w:highlight w:val="none"/>
                <w:lang w:eastAsia="zh-CN"/>
              </w:rPr>
              <w:t>仁化县丹霞旅游经济开发试验区管理委员会</w:t>
            </w:r>
          </w:p>
        </w:tc>
      </w:tr>
      <w:tr w14:paraId="6BE30344">
        <w:tblPrEx>
          <w:tblCellMar>
            <w:top w:w="0" w:type="dxa"/>
            <w:left w:w="0" w:type="dxa"/>
            <w:bottom w:w="0" w:type="dxa"/>
            <w:right w:w="0" w:type="dxa"/>
          </w:tblCellMar>
        </w:tblPrEx>
        <w:trPr>
          <w:trHeight w:val="805" w:hRule="atLeast"/>
          <w:jc w:val="center"/>
        </w:trPr>
        <w:tc>
          <w:tcPr>
            <w:tcW w:w="4799" w:type="dxa"/>
            <w:noWrap w:val="0"/>
            <w:vAlign w:val="center"/>
          </w:tcPr>
          <w:p w14:paraId="37544517">
            <w:pPr>
              <w:pStyle w:val="18"/>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招标人工作领导小组负责人（签字）：</w:t>
            </w:r>
          </w:p>
        </w:tc>
        <w:tc>
          <w:tcPr>
            <w:tcW w:w="5320" w:type="dxa"/>
            <w:noWrap w:val="0"/>
            <w:vAlign w:val="center"/>
          </w:tcPr>
          <w:p w14:paraId="21738720">
            <w:pPr>
              <w:pStyle w:val="18"/>
              <w:wordWrap w:val="0"/>
              <w:adjustRightInd w:val="0"/>
              <w:snapToGrid w:val="0"/>
              <w:spacing w:line="240" w:lineRule="auto"/>
              <w:rPr>
                <w:rFonts w:hint="eastAsia" w:ascii="宋体" w:hAnsi="宋体" w:eastAsia="宋体" w:cs="宋体"/>
                <w:snapToGrid w:val="0"/>
                <w:color w:val="auto"/>
                <w:kern w:val="0"/>
                <w:sz w:val="28"/>
                <w:szCs w:val="28"/>
                <w:highlight w:val="none"/>
              </w:rPr>
            </w:pPr>
          </w:p>
        </w:tc>
      </w:tr>
      <w:tr w14:paraId="15231680">
        <w:tblPrEx>
          <w:tblCellMar>
            <w:top w:w="0" w:type="dxa"/>
            <w:left w:w="0" w:type="dxa"/>
            <w:bottom w:w="0" w:type="dxa"/>
            <w:right w:w="0" w:type="dxa"/>
          </w:tblCellMar>
        </w:tblPrEx>
        <w:trPr>
          <w:trHeight w:val="906" w:hRule="atLeast"/>
          <w:jc w:val="center"/>
        </w:trPr>
        <w:tc>
          <w:tcPr>
            <w:tcW w:w="4799" w:type="dxa"/>
            <w:noWrap w:val="0"/>
            <w:vAlign w:val="center"/>
          </w:tcPr>
          <w:p w14:paraId="417783C0">
            <w:pPr>
              <w:pStyle w:val="18"/>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 标 代 理 机 构 （盖单位章）：</w:t>
            </w:r>
          </w:p>
        </w:tc>
        <w:tc>
          <w:tcPr>
            <w:tcW w:w="5320" w:type="dxa"/>
            <w:noWrap w:val="0"/>
            <w:vAlign w:val="center"/>
          </w:tcPr>
          <w:p w14:paraId="0F399369">
            <w:pPr>
              <w:pStyle w:val="18"/>
              <w:wordWrap w:val="0"/>
              <w:adjustRightInd w:val="0"/>
              <w:snapToGrid w:val="0"/>
              <w:spacing w:line="240" w:lineRule="auto"/>
              <w:rPr>
                <w:rFonts w:hint="eastAsia" w:ascii="宋体" w:hAnsi="宋体" w:eastAsia="宋体" w:cs="宋体"/>
                <w:snapToGrid w:val="0"/>
                <w:color w:val="auto"/>
                <w:kern w:val="0"/>
                <w:sz w:val="28"/>
                <w:szCs w:val="28"/>
                <w:highlight w:val="none"/>
                <w:lang w:eastAsia="zh-CN"/>
              </w:rPr>
            </w:pPr>
            <w:r>
              <w:rPr>
                <w:rFonts w:hint="eastAsia" w:hAnsi="宋体" w:cs="宋体"/>
                <w:color w:val="auto"/>
                <w:sz w:val="28"/>
                <w:szCs w:val="28"/>
                <w:highlight w:val="none"/>
                <w:lang w:eastAsia="zh-CN"/>
              </w:rPr>
              <w:t>成致项目管理有限公司</w:t>
            </w:r>
          </w:p>
        </w:tc>
      </w:tr>
      <w:tr w14:paraId="683B30F7">
        <w:tblPrEx>
          <w:tblCellMar>
            <w:top w:w="0" w:type="dxa"/>
            <w:left w:w="0" w:type="dxa"/>
            <w:bottom w:w="0" w:type="dxa"/>
            <w:right w:w="0" w:type="dxa"/>
          </w:tblCellMar>
        </w:tblPrEx>
        <w:trPr>
          <w:trHeight w:val="902" w:hRule="atLeast"/>
          <w:jc w:val="center"/>
        </w:trPr>
        <w:tc>
          <w:tcPr>
            <w:tcW w:w="4799" w:type="dxa"/>
            <w:noWrap w:val="0"/>
            <w:vAlign w:val="center"/>
          </w:tcPr>
          <w:p w14:paraId="00FD3FF1">
            <w:pPr>
              <w:pStyle w:val="18"/>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招标文件编制人（签字）：</w:t>
            </w:r>
          </w:p>
        </w:tc>
        <w:tc>
          <w:tcPr>
            <w:tcW w:w="5320" w:type="dxa"/>
            <w:noWrap w:val="0"/>
            <w:vAlign w:val="center"/>
          </w:tcPr>
          <w:p w14:paraId="2828636B">
            <w:pPr>
              <w:pStyle w:val="18"/>
              <w:wordWrap w:val="0"/>
              <w:adjustRightInd w:val="0"/>
              <w:snapToGrid w:val="0"/>
              <w:spacing w:line="240" w:lineRule="auto"/>
              <w:rPr>
                <w:rFonts w:hint="eastAsia" w:ascii="宋体" w:hAnsi="宋体" w:eastAsia="宋体" w:cs="宋体"/>
                <w:snapToGrid w:val="0"/>
                <w:color w:val="auto"/>
                <w:kern w:val="0"/>
                <w:sz w:val="28"/>
                <w:szCs w:val="28"/>
                <w:highlight w:val="none"/>
                <w:lang w:eastAsia="zh-CN"/>
              </w:rPr>
            </w:pPr>
            <w:r>
              <w:rPr>
                <w:rFonts w:hint="eastAsia" w:ascii="宋体" w:hAnsi="宋体" w:eastAsia="宋体" w:cs="宋体"/>
                <w:snapToGrid w:val="0"/>
                <w:color w:val="auto"/>
                <w:kern w:val="0"/>
                <w:sz w:val="28"/>
                <w:szCs w:val="28"/>
                <w:highlight w:val="none"/>
                <w:lang w:eastAsia="zh-CN"/>
              </w:rPr>
              <w:drawing>
                <wp:inline distT="0" distB="0" distL="114300" distR="114300">
                  <wp:extent cx="1174750" cy="608330"/>
                  <wp:effectExtent l="0" t="0" r="6350" b="1270"/>
                  <wp:docPr id="4" name="图片 4" descr="梁景业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梁景业签名"/>
                          <pic:cNvPicPr>
                            <a:picLocks noChangeAspect="1"/>
                          </pic:cNvPicPr>
                        </pic:nvPicPr>
                        <pic:blipFill>
                          <a:blip r:embed="rId8"/>
                          <a:stretch>
                            <a:fillRect/>
                          </a:stretch>
                        </pic:blipFill>
                        <pic:spPr>
                          <a:xfrm>
                            <a:off x="0" y="0"/>
                            <a:ext cx="1174750" cy="608330"/>
                          </a:xfrm>
                          <a:prstGeom prst="rect">
                            <a:avLst/>
                          </a:prstGeom>
                        </pic:spPr>
                      </pic:pic>
                    </a:graphicData>
                  </a:graphic>
                </wp:inline>
              </w:drawing>
            </w:r>
          </w:p>
        </w:tc>
      </w:tr>
      <w:tr w14:paraId="739BEC25">
        <w:tblPrEx>
          <w:tblCellMar>
            <w:top w:w="0" w:type="dxa"/>
            <w:left w:w="0" w:type="dxa"/>
            <w:bottom w:w="0" w:type="dxa"/>
            <w:right w:w="0" w:type="dxa"/>
          </w:tblCellMar>
        </w:tblPrEx>
        <w:trPr>
          <w:trHeight w:val="831" w:hRule="atLeast"/>
          <w:jc w:val="center"/>
        </w:trPr>
        <w:tc>
          <w:tcPr>
            <w:tcW w:w="4799" w:type="dxa"/>
            <w:noWrap w:val="0"/>
            <w:vAlign w:val="center"/>
          </w:tcPr>
          <w:p w14:paraId="18DEB9BD">
            <w:pPr>
              <w:pStyle w:val="18"/>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招标代理机构项目负责人（签字）：</w:t>
            </w:r>
          </w:p>
        </w:tc>
        <w:tc>
          <w:tcPr>
            <w:tcW w:w="5320" w:type="dxa"/>
            <w:noWrap w:val="0"/>
            <w:vAlign w:val="center"/>
          </w:tcPr>
          <w:p w14:paraId="5877B9A1">
            <w:pPr>
              <w:pStyle w:val="18"/>
              <w:wordWrap w:val="0"/>
              <w:adjustRightInd w:val="0"/>
              <w:snapToGrid w:val="0"/>
              <w:spacing w:line="240" w:lineRule="auto"/>
              <w:rPr>
                <w:rFonts w:hint="eastAsia" w:ascii="宋体" w:hAnsi="宋体" w:eastAsia="宋体" w:cs="宋体"/>
                <w:snapToGrid w:val="0"/>
                <w:color w:val="auto"/>
                <w:kern w:val="0"/>
                <w:sz w:val="28"/>
                <w:szCs w:val="28"/>
                <w:highlight w:val="none"/>
                <w:lang w:eastAsia="zh-CN"/>
              </w:rPr>
            </w:pPr>
            <w:r>
              <w:rPr>
                <w:rFonts w:hint="eastAsia" w:ascii="宋体" w:hAnsi="宋体" w:eastAsia="宋体" w:cs="宋体"/>
                <w:snapToGrid w:val="0"/>
                <w:color w:val="auto"/>
                <w:kern w:val="0"/>
                <w:sz w:val="28"/>
                <w:szCs w:val="28"/>
                <w:highlight w:val="none"/>
                <w:lang w:eastAsia="zh-CN"/>
              </w:rPr>
              <w:drawing>
                <wp:inline distT="0" distB="0" distL="114300" distR="114300">
                  <wp:extent cx="822960" cy="429895"/>
                  <wp:effectExtent l="0" t="0" r="15240" b="8255"/>
                  <wp:docPr id="6" name="图片 6" descr="钟梓铭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钟梓铭签名"/>
                          <pic:cNvPicPr>
                            <a:picLocks noChangeAspect="1"/>
                          </pic:cNvPicPr>
                        </pic:nvPicPr>
                        <pic:blipFill>
                          <a:blip r:embed="rId9"/>
                          <a:stretch>
                            <a:fillRect/>
                          </a:stretch>
                        </pic:blipFill>
                        <pic:spPr>
                          <a:xfrm>
                            <a:off x="0" y="0"/>
                            <a:ext cx="822960" cy="429895"/>
                          </a:xfrm>
                          <a:prstGeom prst="rect">
                            <a:avLst/>
                          </a:prstGeom>
                        </pic:spPr>
                      </pic:pic>
                    </a:graphicData>
                  </a:graphic>
                </wp:inline>
              </w:drawing>
            </w:r>
          </w:p>
        </w:tc>
      </w:tr>
      <w:tr w14:paraId="468A893A">
        <w:tblPrEx>
          <w:tblCellMar>
            <w:top w:w="0" w:type="dxa"/>
            <w:left w:w="0" w:type="dxa"/>
            <w:bottom w:w="0" w:type="dxa"/>
            <w:right w:w="0" w:type="dxa"/>
          </w:tblCellMar>
        </w:tblPrEx>
        <w:trPr>
          <w:trHeight w:val="1075" w:hRule="atLeast"/>
          <w:jc w:val="center"/>
        </w:trPr>
        <w:tc>
          <w:tcPr>
            <w:tcW w:w="4799" w:type="dxa"/>
            <w:noWrap w:val="0"/>
            <w:vAlign w:val="center"/>
          </w:tcPr>
          <w:p w14:paraId="5055E720">
            <w:pPr>
              <w:pStyle w:val="18"/>
              <w:wordWrap w:val="0"/>
              <w:adjustRightInd w:val="0"/>
              <w:snapToGrid w:val="0"/>
              <w:spacing w:line="240" w:lineRule="auto"/>
              <w:jc w:val="distribute"/>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rPr>
              <w:t xml:space="preserve"> 招标文件编制日期：</w:t>
            </w:r>
          </w:p>
        </w:tc>
        <w:tc>
          <w:tcPr>
            <w:tcW w:w="5320" w:type="dxa"/>
            <w:noWrap w:val="0"/>
            <w:vAlign w:val="center"/>
          </w:tcPr>
          <w:p w14:paraId="40C4F550">
            <w:pPr>
              <w:pStyle w:val="18"/>
              <w:wordWrap w:val="0"/>
              <w:adjustRightInd w:val="0"/>
              <w:snapToGrid w:val="0"/>
              <w:spacing w:line="240" w:lineRule="auto"/>
              <w:rPr>
                <w:rFonts w:hint="eastAsia" w:ascii="宋体" w:hAnsi="宋体" w:eastAsia="宋体" w:cs="宋体"/>
                <w:snapToGrid w:val="0"/>
                <w:color w:val="auto"/>
                <w:kern w:val="0"/>
                <w:sz w:val="28"/>
                <w:highlight w:val="none"/>
              </w:rPr>
            </w:pPr>
            <w:r>
              <w:rPr>
                <w:rFonts w:hint="eastAsia" w:ascii="宋体" w:hAnsi="宋体" w:eastAsia="宋体" w:cs="宋体"/>
                <w:snapToGrid w:val="0"/>
                <w:color w:val="auto"/>
                <w:kern w:val="0"/>
                <w:sz w:val="28"/>
                <w:highlight w:val="none"/>
                <w:lang w:val="en-US" w:eastAsia="zh-CN"/>
              </w:rPr>
              <w:t xml:space="preserve"> 202</w:t>
            </w:r>
            <w:r>
              <w:rPr>
                <w:rFonts w:hint="eastAsia" w:hAnsi="宋体" w:cs="宋体"/>
                <w:snapToGrid w:val="0"/>
                <w:color w:val="auto"/>
                <w:kern w:val="0"/>
                <w:sz w:val="28"/>
                <w:highlight w:val="none"/>
                <w:lang w:val="en-US" w:eastAsia="zh-CN"/>
              </w:rPr>
              <w:t>5</w:t>
            </w:r>
            <w:r>
              <w:rPr>
                <w:rFonts w:hint="eastAsia" w:ascii="宋体" w:hAnsi="宋体" w:eastAsia="宋体" w:cs="宋体"/>
                <w:snapToGrid w:val="0"/>
                <w:color w:val="auto"/>
                <w:kern w:val="0"/>
                <w:sz w:val="28"/>
                <w:highlight w:val="none"/>
              </w:rPr>
              <w:t>年</w:t>
            </w:r>
            <w:r>
              <w:rPr>
                <w:rFonts w:hint="eastAsia" w:hAnsi="宋体" w:cs="宋体"/>
                <w:snapToGrid w:val="0"/>
                <w:color w:val="auto"/>
                <w:kern w:val="0"/>
                <w:sz w:val="28"/>
                <w:highlight w:val="none"/>
                <w:lang w:val="en-US" w:eastAsia="zh-CN"/>
              </w:rPr>
              <w:t>4</w:t>
            </w:r>
            <w:r>
              <w:rPr>
                <w:rFonts w:hint="eastAsia" w:ascii="宋体" w:hAnsi="宋体" w:eastAsia="宋体" w:cs="宋体"/>
                <w:snapToGrid w:val="0"/>
                <w:color w:val="auto"/>
                <w:kern w:val="0"/>
                <w:sz w:val="28"/>
                <w:highlight w:val="none"/>
              </w:rPr>
              <w:t>月</w:t>
            </w:r>
          </w:p>
        </w:tc>
      </w:tr>
    </w:tbl>
    <w:p w14:paraId="7E71603D">
      <w:pPr>
        <w:rPr>
          <w:rFonts w:hint="eastAsia" w:ascii="宋体" w:hAnsi="宋体" w:eastAsia="宋体" w:cs="宋体"/>
          <w:color w:val="auto"/>
          <w:highlight w:val="none"/>
        </w:rPr>
      </w:pPr>
    </w:p>
    <w:p w14:paraId="6750FB8D">
      <w:pPr>
        <w:rPr>
          <w:rFonts w:hint="eastAsia" w:ascii="宋体" w:hAnsi="宋体" w:eastAsia="宋体" w:cs="宋体"/>
          <w:color w:val="auto"/>
          <w:highlight w:val="none"/>
        </w:rPr>
        <w:sectPr>
          <w:headerReference r:id="rId3" w:type="default"/>
          <w:footerReference r:id="rId4" w:type="default"/>
          <w:endnotePr>
            <w:numFmt w:val="decimal"/>
          </w:endnotePr>
          <w:pgSz w:w="11907" w:h="16840"/>
          <w:pgMar w:top="1134" w:right="1134" w:bottom="1134" w:left="1134" w:header="850" w:footer="850" w:gutter="0"/>
          <w:pgNumType w:fmt="decimal"/>
          <w:cols w:space="720" w:num="1"/>
          <w:rtlGutter w:val="0"/>
          <w:docGrid w:type="lines" w:linePitch="272" w:charSpace="0"/>
        </w:sectPr>
      </w:pPr>
    </w:p>
    <w:p w14:paraId="010E2651">
      <w:pPr>
        <w:rPr>
          <w:rFonts w:hint="eastAsia" w:ascii="宋体" w:hAnsi="宋体" w:eastAsia="宋体" w:cs="宋体"/>
          <w:color w:val="auto"/>
          <w:highlight w:val="none"/>
        </w:rPr>
      </w:pPr>
      <w:bookmarkStart w:id="383" w:name="_GoBack"/>
      <w:bookmarkEnd w:id="383"/>
    </w:p>
    <w:p w14:paraId="16A0704F">
      <w:pPr>
        <w:rPr>
          <w:rFonts w:hint="eastAsia" w:ascii="宋体" w:hAnsi="宋体" w:eastAsia="宋体" w:cs="宋体"/>
          <w:color w:val="auto"/>
          <w:highlight w:val="none"/>
        </w:rPr>
      </w:pPr>
    </w:p>
    <w:p w14:paraId="1ECEADFE">
      <w:pPr>
        <w:rPr>
          <w:rFonts w:hint="eastAsia" w:ascii="宋体" w:hAnsi="宋体" w:eastAsia="宋体" w:cs="宋体"/>
          <w:color w:val="auto"/>
          <w:highlight w:val="none"/>
        </w:rPr>
      </w:pPr>
    </w:p>
    <w:p w14:paraId="41D90C67">
      <w:pPr>
        <w:rPr>
          <w:rFonts w:hint="eastAsia" w:ascii="宋体" w:hAnsi="宋体" w:eastAsia="宋体" w:cs="宋体"/>
          <w:color w:val="auto"/>
          <w:highlight w:val="none"/>
        </w:rPr>
      </w:pPr>
    </w:p>
    <w:p w14:paraId="2E0C095A">
      <w:pPr>
        <w:rPr>
          <w:rFonts w:hint="eastAsia" w:ascii="宋体" w:hAnsi="宋体" w:eastAsia="宋体" w:cs="宋体"/>
          <w:color w:val="auto"/>
          <w:highlight w:val="none"/>
        </w:rPr>
      </w:pPr>
    </w:p>
    <w:p w14:paraId="3F015D11">
      <w:pPr>
        <w:rPr>
          <w:rFonts w:hint="eastAsia" w:ascii="宋体" w:hAnsi="宋体" w:eastAsia="宋体" w:cs="宋体"/>
          <w:color w:val="auto"/>
          <w:highlight w:val="none"/>
        </w:rPr>
      </w:pPr>
    </w:p>
    <w:p w14:paraId="58041D9A">
      <w:pPr>
        <w:rPr>
          <w:rFonts w:hint="eastAsia" w:ascii="宋体" w:hAnsi="宋体" w:eastAsia="宋体" w:cs="宋体"/>
          <w:color w:val="auto"/>
          <w:highlight w:val="none"/>
        </w:rPr>
      </w:pPr>
    </w:p>
    <w:p w14:paraId="7F239DBB">
      <w:pPr>
        <w:rPr>
          <w:rFonts w:hint="eastAsia" w:ascii="宋体" w:hAnsi="宋体" w:eastAsia="宋体" w:cs="宋体"/>
          <w:color w:val="auto"/>
          <w:highlight w:val="none"/>
        </w:rPr>
      </w:pPr>
    </w:p>
    <w:p w14:paraId="0FB2ECDE">
      <w:pPr>
        <w:rPr>
          <w:rFonts w:hint="eastAsia" w:ascii="宋体" w:hAnsi="宋体" w:eastAsia="宋体" w:cs="宋体"/>
          <w:color w:val="auto"/>
          <w:highlight w:val="none"/>
        </w:rPr>
      </w:pPr>
    </w:p>
    <w:p w14:paraId="12820A12">
      <w:pPr>
        <w:rPr>
          <w:rFonts w:hint="eastAsia" w:ascii="宋体" w:hAnsi="宋体" w:eastAsia="宋体" w:cs="宋体"/>
          <w:color w:val="auto"/>
          <w:highlight w:val="none"/>
        </w:rPr>
      </w:pPr>
    </w:p>
    <w:p w14:paraId="244B2853">
      <w:pPr>
        <w:rPr>
          <w:rFonts w:hint="eastAsia" w:ascii="宋体" w:hAnsi="宋体" w:eastAsia="宋体" w:cs="宋体"/>
          <w:color w:val="auto"/>
          <w:highlight w:val="none"/>
        </w:rPr>
      </w:pPr>
    </w:p>
    <w:p w14:paraId="054CC539">
      <w:pPr>
        <w:rPr>
          <w:rFonts w:hint="eastAsia" w:ascii="宋体" w:hAnsi="宋体" w:eastAsia="宋体" w:cs="宋体"/>
          <w:color w:val="auto"/>
          <w:highlight w:val="none"/>
        </w:rPr>
      </w:pPr>
    </w:p>
    <w:p w14:paraId="25FF4D5A">
      <w:pPr>
        <w:rPr>
          <w:rFonts w:hint="eastAsia" w:ascii="宋体" w:hAnsi="宋体" w:eastAsia="宋体" w:cs="宋体"/>
          <w:color w:val="auto"/>
          <w:highlight w:val="none"/>
        </w:rPr>
      </w:pPr>
    </w:p>
    <w:p w14:paraId="6C909AB5">
      <w:pPr>
        <w:rPr>
          <w:rFonts w:hint="eastAsia" w:ascii="宋体" w:hAnsi="宋体" w:eastAsia="宋体" w:cs="宋体"/>
          <w:color w:val="auto"/>
          <w:highlight w:val="none"/>
        </w:rPr>
      </w:pPr>
    </w:p>
    <w:p w14:paraId="5BEAD9B0">
      <w:pPr>
        <w:rPr>
          <w:rFonts w:hint="eastAsia" w:ascii="宋体" w:hAnsi="宋体" w:eastAsia="宋体" w:cs="宋体"/>
          <w:color w:val="auto"/>
          <w:highlight w:val="none"/>
        </w:rPr>
      </w:pPr>
    </w:p>
    <w:p w14:paraId="5F71314D">
      <w:pPr>
        <w:rPr>
          <w:rFonts w:hint="eastAsia" w:ascii="宋体" w:hAnsi="宋体" w:eastAsia="宋体" w:cs="宋体"/>
          <w:color w:val="auto"/>
          <w:highlight w:val="none"/>
        </w:rPr>
      </w:pPr>
    </w:p>
    <w:p w14:paraId="4CF6A400">
      <w:pPr>
        <w:rPr>
          <w:rFonts w:hint="eastAsia" w:ascii="宋体" w:hAnsi="宋体" w:eastAsia="宋体" w:cs="宋体"/>
          <w:color w:val="auto"/>
          <w:highlight w:val="none"/>
        </w:rPr>
      </w:pPr>
    </w:p>
    <w:p w14:paraId="64A7DCC8">
      <w:pPr>
        <w:rPr>
          <w:rFonts w:hint="eastAsia" w:ascii="宋体" w:hAnsi="宋体" w:eastAsia="宋体" w:cs="宋体"/>
          <w:color w:val="auto"/>
          <w:highlight w:val="none"/>
        </w:rPr>
      </w:pPr>
    </w:p>
    <w:p w14:paraId="12D1FD2A">
      <w:pPr>
        <w:rPr>
          <w:rFonts w:hint="eastAsia" w:ascii="宋体" w:hAnsi="宋体" w:eastAsia="宋体" w:cs="宋体"/>
          <w:color w:val="auto"/>
          <w:highlight w:val="none"/>
        </w:rPr>
      </w:pPr>
    </w:p>
    <w:p w14:paraId="598A5BF8">
      <w:pPr>
        <w:rPr>
          <w:rFonts w:hint="eastAsia" w:ascii="宋体" w:hAnsi="宋体" w:eastAsia="宋体" w:cs="宋体"/>
          <w:color w:val="auto"/>
          <w:highlight w:val="none"/>
        </w:rPr>
      </w:pPr>
    </w:p>
    <w:p w14:paraId="25F4CB9B">
      <w:pPr>
        <w:rPr>
          <w:rFonts w:hint="eastAsia" w:ascii="宋体" w:hAnsi="宋体" w:eastAsia="宋体" w:cs="宋体"/>
          <w:color w:val="auto"/>
          <w:highlight w:val="none"/>
        </w:rPr>
      </w:pPr>
    </w:p>
    <w:p w14:paraId="60164258">
      <w:pPr>
        <w:rPr>
          <w:rFonts w:hint="eastAsia" w:ascii="宋体" w:hAnsi="宋体" w:eastAsia="宋体" w:cs="宋体"/>
          <w:color w:val="auto"/>
          <w:highlight w:val="none"/>
        </w:rPr>
      </w:pPr>
    </w:p>
    <w:p w14:paraId="0293DD5B">
      <w:pPr>
        <w:rPr>
          <w:rFonts w:hint="eastAsia" w:ascii="宋体" w:hAnsi="宋体" w:eastAsia="宋体" w:cs="宋体"/>
          <w:color w:val="auto"/>
          <w:highlight w:val="none"/>
        </w:rPr>
      </w:pPr>
    </w:p>
    <w:p w14:paraId="1A44A713">
      <w:pPr>
        <w:rPr>
          <w:rFonts w:hint="eastAsia" w:ascii="宋体" w:hAnsi="宋体" w:eastAsia="宋体" w:cs="宋体"/>
          <w:color w:val="auto"/>
          <w:highlight w:val="none"/>
        </w:rPr>
      </w:pPr>
    </w:p>
    <w:p w14:paraId="0716F947">
      <w:pPr>
        <w:rPr>
          <w:rFonts w:hint="eastAsia" w:ascii="宋体" w:hAnsi="宋体" w:eastAsia="宋体" w:cs="宋体"/>
          <w:color w:val="auto"/>
          <w:highlight w:val="none"/>
        </w:rPr>
      </w:pPr>
    </w:p>
    <w:p w14:paraId="0D5899A1">
      <w:pPr>
        <w:rPr>
          <w:rFonts w:hint="eastAsia" w:ascii="宋体" w:hAnsi="宋体" w:eastAsia="宋体" w:cs="宋体"/>
          <w:color w:val="auto"/>
          <w:highlight w:val="none"/>
        </w:rPr>
      </w:pPr>
    </w:p>
    <w:p w14:paraId="3CD6B8F7">
      <w:pPr>
        <w:rPr>
          <w:rFonts w:hint="eastAsia" w:ascii="宋体" w:hAnsi="宋体" w:eastAsia="宋体" w:cs="宋体"/>
          <w:color w:val="auto"/>
          <w:highlight w:val="none"/>
        </w:rPr>
      </w:pPr>
    </w:p>
    <w:p w14:paraId="24B0842C">
      <w:pPr>
        <w:rPr>
          <w:rFonts w:hint="eastAsia" w:ascii="宋体" w:hAnsi="宋体" w:eastAsia="宋体" w:cs="宋体"/>
          <w:color w:val="auto"/>
          <w:highlight w:val="none"/>
        </w:rPr>
        <w:sectPr>
          <w:footerReference r:id="rId5" w:type="default"/>
          <w:endnotePr>
            <w:numFmt w:val="decimal"/>
          </w:endnotePr>
          <w:pgSz w:w="11907" w:h="16840"/>
          <w:pgMar w:top="1134" w:right="1134" w:bottom="1134" w:left="1134" w:header="850" w:footer="850" w:gutter="0"/>
          <w:pgNumType w:fmt="decimal" w:start="1"/>
          <w:cols w:space="720" w:num="1"/>
          <w:rtlGutter w:val="0"/>
          <w:docGrid w:type="lines" w:linePitch="272" w:charSpace="0"/>
        </w:sectPr>
      </w:pPr>
      <w:bookmarkStart w:id="0" w:name="_Hlt111690251"/>
    </w:p>
    <w:p w14:paraId="51309EA4">
      <w:pPr>
        <w:keepNext w:val="0"/>
        <w:keepLines w:val="0"/>
        <w:pageBreakBefore w:val="0"/>
        <w:widowControl w:val="0"/>
        <w:kinsoku/>
        <w:wordWrap/>
        <w:overflowPunct/>
        <w:topLinePunct w:val="0"/>
        <w:autoSpaceDE/>
        <w:autoSpaceDN/>
        <w:bidi w:val="0"/>
        <w:adjustRightInd/>
        <w:spacing w:before="0" w:beforeLines="0" w:after="0" w:afterLines="0" w:line="360" w:lineRule="auto"/>
        <w:ind w:left="0" w:leftChars="0" w:right="0" w:rightChars="0" w:firstLine="0" w:firstLineChars="0"/>
        <w:jc w:val="center"/>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目录</w:t>
      </w:r>
    </w:p>
    <w:p w14:paraId="6132EBEC">
      <w:pPr>
        <w:pStyle w:val="8"/>
        <w:tabs>
          <w:tab w:val="right" w:leader="dot" w:pos="10467"/>
        </w:tabs>
        <w:spacing w:line="240" w:lineRule="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TOC \o "1-2" \h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_Toc20948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 xml:space="preserve">第一章   </w:t>
      </w:r>
      <w:r>
        <w:rPr>
          <w:rFonts w:hint="eastAsia" w:ascii="宋体" w:hAnsi="宋体" w:eastAsia="宋体" w:cs="宋体"/>
          <w:snapToGrid w:val="0"/>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_Toc20948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4"/>
          <w:highlight w:val="none"/>
        </w:rPr>
        <w:fldChar w:fldCharType="end"/>
      </w:r>
    </w:p>
    <w:p w14:paraId="4E07D082">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_Toc4935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第一节</w:t>
      </w:r>
      <w:r>
        <w:rPr>
          <w:rFonts w:hint="eastAsia" w:ascii="宋体" w:hAnsi="宋体" w:eastAsia="宋体" w:cs="宋体"/>
          <w:snapToGrid w:val="0"/>
          <w:color w:val="auto"/>
          <w:highlight w:val="none"/>
          <w:lang w:val="en-US" w:eastAsia="zh-CN"/>
        </w:rPr>
        <w:t xml:space="preserve">   </w:t>
      </w:r>
      <w:r>
        <w:rPr>
          <w:rFonts w:hint="eastAsia" w:ascii="宋体" w:hAnsi="宋体" w:eastAsia="宋体" w:cs="宋体"/>
          <w:snapToGrid w:val="0"/>
          <w:color w:val="auto"/>
          <w:highlight w:val="none"/>
        </w:rPr>
        <w:t>投标人须知前附表</w:t>
      </w:r>
      <w:r>
        <w:rPr>
          <w:color w:val="auto"/>
          <w:highlight w:val="none"/>
        </w:rPr>
        <w:tab/>
      </w:r>
      <w:r>
        <w:rPr>
          <w:color w:val="auto"/>
          <w:highlight w:val="none"/>
        </w:rPr>
        <w:fldChar w:fldCharType="begin"/>
      </w:r>
      <w:r>
        <w:rPr>
          <w:color w:val="auto"/>
          <w:highlight w:val="none"/>
        </w:rPr>
        <w:instrText xml:space="preserve"> PAGEREF _Toc4935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color w:val="auto"/>
          <w:szCs w:val="24"/>
          <w:highlight w:val="none"/>
        </w:rPr>
        <w:fldChar w:fldCharType="end"/>
      </w:r>
    </w:p>
    <w:p w14:paraId="67D5549A">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_Toc31823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eastAsia="zh-CN"/>
        </w:rPr>
        <w:t>第二节</w:t>
      </w:r>
      <w:r>
        <w:rPr>
          <w:rFonts w:hint="eastAsia" w:ascii="宋体" w:hAnsi="宋体" w:eastAsia="宋体" w:cs="宋体"/>
          <w:snapToGrid w:val="0"/>
          <w:color w:val="auto"/>
          <w:highlight w:val="none"/>
          <w:lang w:val="en-US" w:eastAsia="zh-CN"/>
        </w:rPr>
        <w:t xml:space="preserve">   </w:t>
      </w:r>
      <w:r>
        <w:rPr>
          <w:rFonts w:hint="eastAsia" w:ascii="宋体" w:hAnsi="宋体" w:eastAsia="宋体" w:cs="宋体"/>
          <w:snapToGrid w:val="0"/>
          <w:color w:val="auto"/>
          <w:highlight w:val="none"/>
        </w:rPr>
        <w:t>重要事项时间地点一览表</w:t>
      </w:r>
      <w:r>
        <w:rPr>
          <w:color w:val="auto"/>
          <w:highlight w:val="none"/>
        </w:rPr>
        <w:tab/>
      </w:r>
      <w:r>
        <w:rPr>
          <w:color w:val="auto"/>
          <w:highlight w:val="none"/>
        </w:rPr>
        <w:fldChar w:fldCharType="begin"/>
      </w:r>
      <w:r>
        <w:rPr>
          <w:color w:val="auto"/>
          <w:highlight w:val="none"/>
        </w:rPr>
        <w:instrText xml:space="preserve"> PAGEREF _Toc31823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color w:val="auto"/>
          <w:szCs w:val="24"/>
          <w:highlight w:val="none"/>
        </w:rPr>
        <w:fldChar w:fldCharType="end"/>
      </w:r>
    </w:p>
    <w:p w14:paraId="7536FF5B">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_Toc24003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第三节   投标人须知正文</w:t>
      </w:r>
      <w:r>
        <w:rPr>
          <w:color w:val="auto"/>
          <w:highlight w:val="none"/>
        </w:rPr>
        <w:tab/>
      </w:r>
      <w:r>
        <w:rPr>
          <w:color w:val="auto"/>
          <w:highlight w:val="none"/>
        </w:rPr>
        <w:fldChar w:fldCharType="begin"/>
      </w:r>
      <w:r>
        <w:rPr>
          <w:color w:val="auto"/>
          <w:highlight w:val="none"/>
        </w:rPr>
        <w:instrText xml:space="preserve"> PAGEREF _Toc24003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14:paraId="614F690B">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_Toc13747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1</w:t>
      </w:r>
      <w:r>
        <w:rPr>
          <w:rFonts w:hint="eastAsia" w:ascii="宋体" w:hAnsi="宋体" w:eastAsia="宋体" w:cs="宋体"/>
          <w:snapToGrid w:val="0"/>
          <w:color w:val="auto"/>
          <w:highlight w:val="none"/>
          <w:lang w:val="en-US" w:eastAsia="zh-CN"/>
        </w:rPr>
        <w:t>.</w:t>
      </w:r>
      <w:r>
        <w:rPr>
          <w:rFonts w:hint="eastAsia" w:ascii="宋体" w:hAnsi="宋体" w:eastAsia="宋体" w:cs="宋体"/>
          <w:snapToGrid w:val="0"/>
          <w:color w:val="auto"/>
          <w:highlight w:val="none"/>
        </w:rPr>
        <w:t>工程概况综合说明</w:t>
      </w:r>
      <w:r>
        <w:rPr>
          <w:color w:val="auto"/>
          <w:highlight w:val="none"/>
        </w:rPr>
        <w:tab/>
      </w:r>
      <w:r>
        <w:rPr>
          <w:color w:val="auto"/>
          <w:highlight w:val="none"/>
        </w:rPr>
        <w:fldChar w:fldCharType="begin"/>
      </w:r>
      <w:r>
        <w:rPr>
          <w:color w:val="auto"/>
          <w:highlight w:val="none"/>
        </w:rPr>
        <w:instrText xml:space="preserve"> PAGEREF _Toc13747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14:paraId="3D2A08FF">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_Toc812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2</w:t>
      </w:r>
      <w:r>
        <w:rPr>
          <w:rFonts w:hint="eastAsia" w:ascii="宋体" w:hAnsi="宋体" w:eastAsia="宋体" w:cs="宋体"/>
          <w:snapToGrid w:val="0"/>
          <w:color w:val="auto"/>
          <w:highlight w:val="none"/>
          <w:lang w:val="en-US" w:eastAsia="zh-CN"/>
        </w:rPr>
        <w:t>.</w:t>
      </w:r>
      <w:r>
        <w:rPr>
          <w:rFonts w:hint="eastAsia" w:ascii="宋体" w:hAnsi="宋体" w:eastAsia="宋体" w:cs="宋体"/>
          <w:snapToGrid w:val="0"/>
          <w:color w:val="auto"/>
          <w:highlight w:val="none"/>
        </w:rPr>
        <w:t>招标范围</w:t>
      </w:r>
      <w:r>
        <w:rPr>
          <w:color w:val="auto"/>
          <w:highlight w:val="none"/>
        </w:rPr>
        <w:tab/>
      </w:r>
      <w:r>
        <w:rPr>
          <w:color w:val="auto"/>
          <w:highlight w:val="none"/>
        </w:rPr>
        <w:fldChar w:fldCharType="begin"/>
      </w:r>
      <w:r>
        <w:rPr>
          <w:color w:val="auto"/>
          <w:highlight w:val="none"/>
        </w:rPr>
        <w:instrText xml:space="preserve"> PAGEREF _Toc812 \h </w:instrText>
      </w:r>
      <w:r>
        <w:rPr>
          <w:color w:val="auto"/>
          <w:highlight w:val="none"/>
        </w:rPr>
        <w:fldChar w:fldCharType="separate"/>
      </w:r>
      <w:r>
        <w:rPr>
          <w:color w:val="auto"/>
          <w:highlight w:val="none"/>
        </w:rPr>
        <w:t>10</w:t>
      </w:r>
      <w:r>
        <w:rPr>
          <w:color w:val="auto"/>
          <w:highlight w:val="none"/>
        </w:rPr>
        <w:fldChar w:fldCharType="end"/>
      </w:r>
      <w:r>
        <w:rPr>
          <w:rFonts w:hint="eastAsia" w:ascii="宋体" w:hAnsi="宋体" w:eastAsia="宋体" w:cs="宋体"/>
          <w:color w:val="auto"/>
          <w:szCs w:val="24"/>
          <w:highlight w:val="none"/>
        </w:rPr>
        <w:fldChar w:fldCharType="end"/>
      </w:r>
    </w:p>
    <w:p w14:paraId="6999B327">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_Toc31828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3.工期要求</w:t>
      </w:r>
      <w:r>
        <w:rPr>
          <w:color w:val="auto"/>
          <w:highlight w:val="none"/>
        </w:rPr>
        <w:tab/>
      </w:r>
      <w:r>
        <w:rPr>
          <w:color w:val="auto"/>
          <w:highlight w:val="none"/>
        </w:rPr>
        <w:fldChar w:fldCharType="begin"/>
      </w:r>
      <w:r>
        <w:rPr>
          <w:color w:val="auto"/>
          <w:highlight w:val="none"/>
        </w:rPr>
        <w:instrText xml:space="preserve"> PAGEREF _Toc31828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5CA7A37B">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_Toc2003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4.投标人资质等级及人员要求</w:t>
      </w:r>
      <w:r>
        <w:rPr>
          <w:color w:val="auto"/>
          <w:highlight w:val="none"/>
        </w:rPr>
        <w:tab/>
      </w:r>
      <w:r>
        <w:rPr>
          <w:color w:val="auto"/>
          <w:highlight w:val="none"/>
        </w:rPr>
        <w:fldChar w:fldCharType="begin"/>
      </w:r>
      <w:r>
        <w:rPr>
          <w:color w:val="auto"/>
          <w:highlight w:val="none"/>
        </w:rPr>
        <w:instrText xml:space="preserve"> PAGEREF _Toc2003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szCs w:val="24"/>
          <w:highlight w:val="none"/>
        </w:rPr>
        <w:fldChar w:fldCharType="end"/>
      </w:r>
    </w:p>
    <w:p w14:paraId="3A80E6D0">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_Toc28003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5</w:t>
      </w:r>
      <w:r>
        <w:rPr>
          <w:rFonts w:hint="eastAsia" w:ascii="宋体" w:hAnsi="宋体" w:eastAsia="宋体" w:cs="宋体"/>
          <w:snapToGrid w:val="0"/>
          <w:color w:val="auto"/>
          <w:highlight w:val="none"/>
          <w:lang w:val="en-US" w:eastAsia="zh-CN"/>
        </w:rPr>
        <w:t>.招标文件获取</w:t>
      </w:r>
      <w:r>
        <w:rPr>
          <w:color w:val="auto"/>
          <w:highlight w:val="none"/>
        </w:rPr>
        <w:tab/>
      </w:r>
      <w:r>
        <w:rPr>
          <w:color w:val="auto"/>
          <w:highlight w:val="none"/>
        </w:rPr>
        <w:fldChar w:fldCharType="begin"/>
      </w:r>
      <w:r>
        <w:rPr>
          <w:color w:val="auto"/>
          <w:highlight w:val="none"/>
        </w:rPr>
        <w:instrText xml:space="preserve"> PAGEREF _Toc28003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szCs w:val="24"/>
          <w:highlight w:val="none"/>
        </w:rPr>
        <w:fldChar w:fldCharType="end"/>
      </w:r>
    </w:p>
    <w:p w14:paraId="1601C51C">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_Toc7612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6</w:t>
      </w:r>
      <w:r>
        <w:rPr>
          <w:rFonts w:hint="eastAsia" w:ascii="宋体" w:hAnsi="宋体" w:eastAsia="宋体" w:cs="宋体"/>
          <w:snapToGrid w:val="0"/>
          <w:color w:val="auto"/>
          <w:highlight w:val="none"/>
          <w:lang w:val="en-US" w:eastAsia="zh-CN"/>
        </w:rPr>
        <w:t>.</w:t>
      </w:r>
      <w:r>
        <w:rPr>
          <w:rFonts w:hint="eastAsia" w:ascii="宋体" w:hAnsi="宋体" w:eastAsia="宋体" w:cs="宋体"/>
          <w:snapToGrid w:val="0"/>
          <w:color w:val="auto"/>
          <w:highlight w:val="none"/>
          <w:lang w:eastAsia="zh-CN"/>
        </w:rPr>
        <w:t>设计</w:t>
      </w:r>
      <w:r>
        <w:rPr>
          <w:rFonts w:hint="eastAsia" w:ascii="宋体" w:hAnsi="宋体" w:eastAsia="宋体" w:cs="宋体"/>
          <w:snapToGrid w:val="0"/>
          <w:color w:val="auto"/>
          <w:highlight w:val="none"/>
        </w:rPr>
        <w:t>工程内容和质量标准</w:t>
      </w:r>
      <w:r>
        <w:rPr>
          <w:color w:val="auto"/>
          <w:highlight w:val="none"/>
        </w:rPr>
        <w:tab/>
      </w:r>
      <w:r>
        <w:rPr>
          <w:color w:val="auto"/>
          <w:highlight w:val="none"/>
        </w:rPr>
        <w:fldChar w:fldCharType="begin"/>
      </w:r>
      <w:r>
        <w:rPr>
          <w:color w:val="auto"/>
          <w:highlight w:val="none"/>
        </w:rPr>
        <w:instrText xml:space="preserve"> PAGEREF _Toc7612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szCs w:val="24"/>
          <w:highlight w:val="none"/>
        </w:rPr>
        <w:fldChar w:fldCharType="end"/>
      </w:r>
    </w:p>
    <w:p w14:paraId="2423945B">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_Toc15875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7</w:t>
      </w:r>
      <w:r>
        <w:rPr>
          <w:rFonts w:hint="eastAsia" w:ascii="宋体" w:hAnsi="宋体" w:eastAsia="宋体" w:cs="宋体"/>
          <w:snapToGrid w:val="0"/>
          <w:color w:val="auto"/>
          <w:highlight w:val="none"/>
          <w:lang w:val="en-US" w:eastAsia="zh-CN"/>
        </w:rPr>
        <w:t>.</w:t>
      </w:r>
      <w:r>
        <w:rPr>
          <w:rFonts w:hint="eastAsia" w:ascii="宋体" w:hAnsi="宋体" w:eastAsia="宋体" w:cs="宋体"/>
          <w:snapToGrid w:val="0"/>
          <w:color w:val="auto"/>
          <w:highlight w:val="none"/>
        </w:rPr>
        <w:t>现场踏勘</w:t>
      </w:r>
      <w:r>
        <w:rPr>
          <w:color w:val="auto"/>
          <w:highlight w:val="none"/>
        </w:rPr>
        <w:tab/>
      </w:r>
      <w:r>
        <w:rPr>
          <w:color w:val="auto"/>
          <w:highlight w:val="none"/>
        </w:rPr>
        <w:fldChar w:fldCharType="begin"/>
      </w:r>
      <w:r>
        <w:rPr>
          <w:color w:val="auto"/>
          <w:highlight w:val="none"/>
        </w:rPr>
        <w:instrText xml:space="preserve"> PAGEREF _Toc15875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12B2F739">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_Toc3050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8</w:t>
      </w:r>
      <w:r>
        <w:rPr>
          <w:rFonts w:hint="eastAsia" w:ascii="宋体" w:hAnsi="宋体" w:eastAsia="宋体" w:cs="宋体"/>
          <w:snapToGrid w:val="0"/>
          <w:color w:val="auto"/>
          <w:highlight w:val="none"/>
          <w:lang w:val="en-US" w:eastAsia="zh-CN"/>
        </w:rPr>
        <w:t>.</w:t>
      </w:r>
      <w:r>
        <w:rPr>
          <w:rFonts w:hint="eastAsia" w:ascii="宋体" w:hAnsi="宋体" w:eastAsia="宋体" w:cs="宋体"/>
          <w:snapToGrid w:val="0"/>
          <w:color w:val="auto"/>
          <w:highlight w:val="none"/>
        </w:rPr>
        <w:t>招标答疑</w:t>
      </w:r>
      <w:r>
        <w:rPr>
          <w:color w:val="auto"/>
          <w:highlight w:val="none"/>
        </w:rPr>
        <w:tab/>
      </w:r>
      <w:r>
        <w:rPr>
          <w:color w:val="auto"/>
          <w:highlight w:val="none"/>
        </w:rPr>
        <w:fldChar w:fldCharType="begin"/>
      </w:r>
      <w:r>
        <w:rPr>
          <w:color w:val="auto"/>
          <w:highlight w:val="none"/>
        </w:rPr>
        <w:instrText xml:space="preserve"> PAGEREF _Toc3050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color w:val="auto"/>
          <w:szCs w:val="24"/>
          <w:highlight w:val="none"/>
        </w:rPr>
        <w:fldChar w:fldCharType="end"/>
      </w:r>
    </w:p>
    <w:p w14:paraId="5B67DCA9">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_Toc3568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9</w:t>
      </w:r>
      <w:r>
        <w:rPr>
          <w:rFonts w:hint="eastAsia" w:ascii="宋体" w:hAnsi="宋体" w:eastAsia="宋体" w:cs="宋体"/>
          <w:snapToGrid w:val="0"/>
          <w:color w:val="auto"/>
          <w:highlight w:val="none"/>
          <w:lang w:val="en-US" w:eastAsia="zh-CN"/>
        </w:rPr>
        <w:t>.最高投标限价的确定及投标报价的约定</w:t>
      </w:r>
      <w:r>
        <w:rPr>
          <w:color w:val="auto"/>
          <w:highlight w:val="none"/>
        </w:rPr>
        <w:tab/>
      </w:r>
      <w:r>
        <w:rPr>
          <w:color w:val="auto"/>
          <w:highlight w:val="none"/>
        </w:rPr>
        <w:fldChar w:fldCharType="begin"/>
      </w:r>
      <w:r>
        <w:rPr>
          <w:color w:val="auto"/>
          <w:highlight w:val="none"/>
        </w:rPr>
        <w:instrText xml:space="preserve"> PAGEREF _Toc3568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6E17A375">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_Toc7397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10</w:t>
      </w:r>
      <w:r>
        <w:rPr>
          <w:rFonts w:hint="eastAsia" w:ascii="宋体" w:hAnsi="宋体" w:eastAsia="宋体" w:cs="宋体"/>
          <w:snapToGrid w:val="0"/>
          <w:color w:val="auto"/>
          <w:highlight w:val="none"/>
          <w:lang w:val="en-US" w:eastAsia="zh-CN"/>
        </w:rPr>
        <w:t>.</w:t>
      </w:r>
      <w:r>
        <w:rPr>
          <w:rFonts w:hint="eastAsia" w:ascii="宋体" w:hAnsi="宋体" w:eastAsia="宋体" w:cs="宋体"/>
          <w:snapToGrid w:val="0"/>
          <w:color w:val="auto"/>
          <w:highlight w:val="none"/>
        </w:rPr>
        <w:t>投标文件的编制要求</w:t>
      </w:r>
      <w:r>
        <w:rPr>
          <w:color w:val="auto"/>
          <w:highlight w:val="none"/>
        </w:rPr>
        <w:tab/>
      </w:r>
      <w:r>
        <w:rPr>
          <w:color w:val="auto"/>
          <w:highlight w:val="none"/>
        </w:rPr>
        <w:fldChar w:fldCharType="begin"/>
      </w:r>
      <w:r>
        <w:rPr>
          <w:color w:val="auto"/>
          <w:highlight w:val="none"/>
        </w:rPr>
        <w:instrText xml:space="preserve"> PAGEREF _Toc7397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szCs w:val="24"/>
          <w:highlight w:val="none"/>
        </w:rPr>
        <w:fldChar w:fldCharType="end"/>
      </w:r>
    </w:p>
    <w:p w14:paraId="1CA06A71">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_Toc26720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11</w:t>
      </w:r>
      <w:r>
        <w:rPr>
          <w:rFonts w:hint="eastAsia" w:ascii="宋体" w:hAnsi="宋体" w:eastAsia="宋体" w:cs="宋体"/>
          <w:snapToGrid w:val="0"/>
          <w:color w:val="auto"/>
          <w:highlight w:val="none"/>
          <w:lang w:val="en-US" w:eastAsia="zh-CN"/>
        </w:rPr>
        <w:t>.</w:t>
      </w:r>
      <w:r>
        <w:rPr>
          <w:rFonts w:hint="eastAsia" w:ascii="宋体" w:hAnsi="宋体" w:eastAsia="宋体" w:cs="宋体"/>
          <w:snapToGrid w:val="0"/>
          <w:color w:val="auto"/>
          <w:highlight w:val="none"/>
        </w:rPr>
        <w:t>投标文件的编制依据</w:t>
      </w:r>
      <w:r>
        <w:rPr>
          <w:color w:val="auto"/>
          <w:highlight w:val="none"/>
        </w:rPr>
        <w:tab/>
      </w:r>
      <w:r>
        <w:rPr>
          <w:color w:val="auto"/>
          <w:highlight w:val="none"/>
        </w:rPr>
        <w:fldChar w:fldCharType="begin"/>
      </w:r>
      <w:r>
        <w:rPr>
          <w:color w:val="auto"/>
          <w:highlight w:val="none"/>
        </w:rPr>
        <w:instrText xml:space="preserve"> PAGEREF _Toc26720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szCs w:val="24"/>
          <w:highlight w:val="none"/>
        </w:rPr>
        <w:fldChar w:fldCharType="end"/>
      </w:r>
    </w:p>
    <w:p w14:paraId="671FBCBC">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_Toc13966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rPr>
        <w:t>12</w:t>
      </w:r>
      <w:r>
        <w:rPr>
          <w:rFonts w:hint="eastAsia" w:ascii="宋体" w:hAnsi="宋体" w:eastAsia="宋体" w:cs="宋体"/>
          <w:snapToGrid w:val="0"/>
          <w:color w:val="auto"/>
          <w:highlight w:val="none"/>
          <w:lang w:val="en-US" w:eastAsia="zh-CN"/>
        </w:rPr>
        <w:t>.</w:t>
      </w:r>
      <w:r>
        <w:rPr>
          <w:rFonts w:hint="eastAsia" w:ascii="宋体" w:hAnsi="宋体" w:eastAsia="宋体" w:cs="宋体"/>
          <w:snapToGrid w:val="0"/>
          <w:color w:val="auto"/>
          <w:highlight w:val="none"/>
        </w:rPr>
        <w:t>电子投标</w:t>
      </w:r>
      <w:r>
        <w:rPr>
          <w:color w:val="auto"/>
          <w:highlight w:val="none"/>
        </w:rPr>
        <w:tab/>
      </w:r>
      <w:r>
        <w:rPr>
          <w:color w:val="auto"/>
          <w:highlight w:val="none"/>
        </w:rPr>
        <w:fldChar w:fldCharType="begin"/>
      </w:r>
      <w:r>
        <w:rPr>
          <w:color w:val="auto"/>
          <w:highlight w:val="none"/>
        </w:rPr>
        <w:instrText xml:space="preserve"> PAGEREF _Toc13966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44EB5CC4">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_Toc11540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13.投标文件的提交</w:t>
      </w:r>
      <w:r>
        <w:rPr>
          <w:color w:val="auto"/>
          <w:highlight w:val="none"/>
        </w:rPr>
        <w:tab/>
      </w:r>
      <w:r>
        <w:rPr>
          <w:color w:val="auto"/>
          <w:highlight w:val="none"/>
        </w:rPr>
        <w:fldChar w:fldCharType="begin"/>
      </w:r>
      <w:r>
        <w:rPr>
          <w:color w:val="auto"/>
          <w:highlight w:val="none"/>
        </w:rPr>
        <w:instrText xml:space="preserve"> PAGEREF _Toc11540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s="宋体"/>
          <w:color w:val="auto"/>
          <w:szCs w:val="24"/>
          <w:highlight w:val="none"/>
        </w:rPr>
        <w:fldChar w:fldCharType="end"/>
      </w:r>
    </w:p>
    <w:p w14:paraId="3868562B">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_Toc3458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14.投标有效期</w:t>
      </w:r>
      <w:r>
        <w:rPr>
          <w:color w:val="auto"/>
          <w:highlight w:val="none"/>
        </w:rPr>
        <w:tab/>
      </w:r>
      <w:r>
        <w:rPr>
          <w:color w:val="auto"/>
          <w:highlight w:val="none"/>
        </w:rPr>
        <w:fldChar w:fldCharType="begin"/>
      </w:r>
      <w:r>
        <w:rPr>
          <w:color w:val="auto"/>
          <w:highlight w:val="none"/>
        </w:rPr>
        <w:instrText xml:space="preserve"> PAGEREF _Toc3458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4"/>
          <w:highlight w:val="none"/>
        </w:rPr>
        <w:fldChar w:fldCharType="end"/>
      </w:r>
    </w:p>
    <w:p w14:paraId="79C0873E">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_Toc10920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15.开标</w:t>
      </w:r>
      <w:r>
        <w:rPr>
          <w:color w:val="auto"/>
          <w:highlight w:val="none"/>
        </w:rPr>
        <w:tab/>
      </w:r>
      <w:r>
        <w:rPr>
          <w:color w:val="auto"/>
          <w:highlight w:val="none"/>
        </w:rPr>
        <w:fldChar w:fldCharType="begin"/>
      </w:r>
      <w:r>
        <w:rPr>
          <w:color w:val="auto"/>
          <w:highlight w:val="none"/>
        </w:rPr>
        <w:instrText xml:space="preserve"> PAGEREF _Toc10920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color w:val="auto"/>
          <w:szCs w:val="24"/>
          <w:highlight w:val="none"/>
        </w:rPr>
        <w:fldChar w:fldCharType="end"/>
      </w:r>
    </w:p>
    <w:p w14:paraId="3F92A0E2">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_Toc14485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16.电子投标及评标时突发补救方案</w:t>
      </w:r>
      <w:r>
        <w:rPr>
          <w:color w:val="auto"/>
          <w:highlight w:val="none"/>
        </w:rPr>
        <w:tab/>
      </w:r>
      <w:r>
        <w:rPr>
          <w:color w:val="auto"/>
          <w:highlight w:val="none"/>
        </w:rPr>
        <w:fldChar w:fldCharType="begin"/>
      </w:r>
      <w:r>
        <w:rPr>
          <w:color w:val="auto"/>
          <w:highlight w:val="none"/>
        </w:rPr>
        <w:instrText xml:space="preserve"> PAGEREF _Toc14485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color w:val="auto"/>
          <w:szCs w:val="24"/>
          <w:highlight w:val="none"/>
        </w:rPr>
        <w:fldChar w:fldCharType="end"/>
      </w:r>
    </w:p>
    <w:p w14:paraId="62978354">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_Toc15522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17.评标</w:t>
      </w:r>
      <w:r>
        <w:rPr>
          <w:color w:val="auto"/>
          <w:highlight w:val="none"/>
        </w:rPr>
        <w:tab/>
      </w:r>
      <w:r>
        <w:rPr>
          <w:color w:val="auto"/>
          <w:highlight w:val="none"/>
        </w:rPr>
        <w:fldChar w:fldCharType="begin"/>
      </w:r>
      <w:r>
        <w:rPr>
          <w:color w:val="auto"/>
          <w:highlight w:val="none"/>
        </w:rPr>
        <w:instrText xml:space="preserve"> PAGEREF _Toc15522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szCs w:val="24"/>
          <w:highlight w:val="none"/>
        </w:rPr>
        <w:fldChar w:fldCharType="end"/>
      </w:r>
    </w:p>
    <w:p w14:paraId="779A25CC">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_Toc19759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18.推荐中标候选人</w:t>
      </w:r>
      <w:r>
        <w:rPr>
          <w:color w:val="auto"/>
          <w:highlight w:val="none"/>
        </w:rPr>
        <w:tab/>
      </w:r>
      <w:r>
        <w:rPr>
          <w:color w:val="auto"/>
          <w:highlight w:val="none"/>
        </w:rPr>
        <w:fldChar w:fldCharType="begin"/>
      </w:r>
      <w:r>
        <w:rPr>
          <w:color w:val="auto"/>
          <w:highlight w:val="none"/>
        </w:rPr>
        <w:instrText xml:space="preserve"> PAGEREF _Toc19759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szCs w:val="24"/>
          <w:highlight w:val="none"/>
        </w:rPr>
        <w:fldChar w:fldCharType="end"/>
      </w:r>
    </w:p>
    <w:p w14:paraId="36093B49">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_Toc4825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19.中标候选人公示</w:t>
      </w:r>
      <w:r>
        <w:rPr>
          <w:color w:val="auto"/>
          <w:highlight w:val="none"/>
        </w:rPr>
        <w:tab/>
      </w:r>
      <w:r>
        <w:rPr>
          <w:color w:val="auto"/>
          <w:highlight w:val="none"/>
        </w:rPr>
        <w:fldChar w:fldCharType="begin"/>
      </w:r>
      <w:r>
        <w:rPr>
          <w:color w:val="auto"/>
          <w:highlight w:val="none"/>
        </w:rPr>
        <w:instrText xml:space="preserve"> PAGEREF _Toc4825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eastAsia="宋体" w:cs="宋体"/>
          <w:color w:val="auto"/>
          <w:szCs w:val="24"/>
          <w:highlight w:val="none"/>
        </w:rPr>
        <w:fldChar w:fldCharType="end"/>
      </w:r>
    </w:p>
    <w:p w14:paraId="5FBA7C4D">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_Toc13205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第四节   否决投标条件</w:t>
      </w:r>
      <w:r>
        <w:rPr>
          <w:color w:val="auto"/>
          <w:highlight w:val="none"/>
        </w:rPr>
        <w:tab/>
      </w:r>
      <w:r>
        <w:rPr>
          <w:color w:val="auto"/>
          <w:highlight w:val="none"/>
        </w:rPr>
        <w:fldChar w:fldCharType="begin"/>
      </w:r>
      <w:r>
        <w:rPr>
          <w:color w:val="auto"/>
          <w:highlight w:val="none"/>
        </w:rPr>
        <w:instrText xml:space="preserve"> PAGEREF _Toc13205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4"/>
          <w:highlight w:val="none"/>
        </w:rPr>
        <w:fldChar w:fldCharType="end"/>
      </w:r>
    </w:p>
    <w:p w14:paraId="638C93BD">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_Toc13604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1.资格评审环节</w:t>
      </w:r>
      <w:r>
        <w:rPr>
          <w:color w:val="auto"/>
          <w:highlight w:val="none"/>
        </w:rPr>
        <w:tab/>
      </w:r>
      <w:r>
        <w:rPr>
          <w:color w:val="auto"/>
          <w:highlight w:val="none"/>
        </w:rPr>
        <w:fldChar w:fldCharType="begin"/>
      </w:r>
      <w:r>
        <w:rPr>
          <w:color w:val="auto"/>
          <w:highlight w:val="none"/>
        </w:rPr>
        <w:instrText xml:space="preserve"> PAGEREF _Toc13604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4"/>
          <w:highlight w:val="none"/>
        </w:rPr>
        <w:fldChar w:fldCharType="end"/>
      </w:r>
    </w:p>
    <w:p w14:paraId="6594CC26">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_Toc6748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2.形式评审环节</w:t>
      </w:r>
      <w:r>
        <w:rPr>
          <w:color w:val="auto"/>
          <w:highlight w:val="none"/>
        </w:rPr>
        <w:tab/>
      </w:r>
      <w:r>
        <w:rPr>
          <w:color w:val="auto"/>
          <w:highlight w:val="none"/>
        </w:rPr>
        <w:fldChar w:fldCharType="begin"/>
      </w:r>
      <w:r>
        <w:rPr>
          <w:color w:val="auto"/>
          <w:highlight w:val="none"/>
        </w:rPr>
        <w:instrText xml:space="preserve"> PAGEREF _Toc6748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eastAsia="宋体" w:cs="宋体"/>
          <w:color w:val="auto"/>
          <w:szCs w:val="24"/>
          <w:highlight w:val="none"/>
        </w:rPr>
        <w:fldChar w:fldCharType="end"/>
      </w:r>
    </w:p>
    <w:p w14:paraId="4081B780">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_Toc11636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3.响应性评审环节</w:t>
      </w:r>
      <w:r>
        <w:rPr>
          <w:color w:val="auto"/>
          <w:highlight w:val="none"/>
        </w:rPr>
        <w:tab/>
      </w:r>
      <w:r>
        <w:rPr>
          <w:color w:val="auto"/>
          <w:highlight w:val="none"/>
        </w:rPr>
        <w:fldChar w:fldCharType="begin"/>
      </w:r>
      <w:r>
        <w:rPr>
          <w:color w:val="auto"/>
          <w:highlight w:val="none"/>
        </w:rPr>
        <w:instrText xml:space="preserve"> PAGEREF _Toc11636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4"/>
          <w:highlight w:val="none"/>
        </w:rPr>
        <w:fldChar w:fldCharType="end"/>
      </w:r>
    </w:p>
    <w:p w14:paraId="06EB86B8">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_Toc27293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4.其他</w:t>
      </w:r>
      <w:r>
        <w:rPr>
          <w:color w:val="auto"/>
          <w:highlight w:val="none"/>
        </w:rPr>
        <w:tab/>
      </w:r>
      <w:r>
        <w:rPr>
          <w:color w:val="auto"/>
          <w:highlight w:val="none"/>
        </w:rPr>
        <w:fldChar w:fldCharType="begin"/>
      </w:r>
      <w:r>
        <w:rPr>
          <w:color w:val="auto"/>
          <w:highlight w:val="none"/>
        </w:rPr>
        <w:instrText xml:space="preserve"> PAGEREF _Toc27293 \h </w:instrText>
      </w:r>
      <w:r>
        <w:rPr>
          <w:color w:val="auto"/>
          <w:highlight w:val="none"/>
        </w:rPr>
        <w:fldChar w:fldCharType="separate"/>
      </w:r>
      <w:r>
        <w:rPr>
          <w:color w:val="auto"/>
          <w:highlight w:val="none"/>
        </w:rPr>
        <w:t>34</w:t>
      </w:r>
      <w:r>
        <w:rPr>
          <w:color w:val="auto"/>
          <w:highlight w:val="none"/>
        </w:rPr>
        <w:fldChar w:fldCharType="end"/>
      </w:r>
      <w:r>
        <w:rPr>
          <w:rFonts w:hint="eastAsia" w:ascii="宋体" w:hAnsi="宋体" w:eastAsia="宋体" w:cs="宋体"/>
          <w:color w:val="auto"/>
          <w:szCs w:val="24"/>
          <w:highlight w:val="none"/>
        </w:rPr>
        <w:fldChar w:fldCharType="end"/>
      </w:r>
    </w:p>
    <w:p w14:paraId="63A0DC8F">
      <w:pPr>
        <w:pStyle w:val="8"/>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_Toc21443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第二章   拟签订合同的主要条款</w:t>
      </w:r>
      <w:r>
        <w:rPr>
          <w:color w:val="auto"/>
          <w:highlight w:val="none"/>
        </w:rPr>
        <w:tab/>
      </w:r>
      <w:r>
        <w:rPr>
          <w:color w:val="auto"/>
          <w:highlight w:val="none"/>
        </w:rPr>
        <w:fldChar w:fldCharType="begin"/>
      </w:r>
      <w:r>
        <w:rPr>
          <w:color w:val="auto"/>
          <w:highlight w:val="none"/>
        </w:rPr>
        <w:instrText xml:space="preserve"> PAGEREF _Toc21443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4"/>
          <w:highlight w:val="none"/>
        </w:rPr>
        <w:fldChar w:fldCharType="end"/>
      </w:r>
    </w:p>
    <w:p w14:paraId="2AF93428">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_Toc27297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1．工程承包方式</w:t>
      </w:r>
      <w:r>
        <w:rPr>
          <w:color w:val="auto"/>
          <w:highlight w:val="none"/>
        </w:rPr>
        <w:tab/>
      </w:r>
      <w:r>
        <w:rPr>
          <w:color w:val="auto"/>
          <w:highlight w:val="none"/>
        </w:rPr>
        <w:fldChar w:fldCharType="begin"/>
      </w:r>
      <w:r>
        <w:rPr>
          <w:color w:val="auto"/>
          <w:highlight w:val="none"/>
        </w:rPr>
        <w:instrText xml:space="preserve"> PAGEREF _Toc27297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4"/>
          <w:highlight w:val="none"/>
        </w:rPr>
        <w:fldChar w:fldCharType="end"/>
      </w:r>
    </w:p>
    <w:p w14:paraId="7FB118E4">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_Toc21122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2．合同价款支付办法</w:t>
      </w:r>
      <w:r>
        <w:rPr>
          <w:color w:val="auto"/>
          <w:highlight w:val="none"/>
        </w:rPr>
        <w:tab/>
      </w:r>
      <w:r>
        <w:rPr>
          <w:color w:val="auto"/>
          <w:highlight w:val="none"/>
        </w:rPr>
        <w:fldChar w:fldCharType="begin"/>
      </w:r>
      <w:r>
        <w:rPr>
          <w:color w:val="auto"/>
          <w:highlight w:val="none"/>
        </w:rPr>
        <w:instrText xml:space="preserve"> PAGEREF _Toc21122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4"/>
          <w:highlight w:val="none"/>
        </w:rPr>
        <w:fldChar w:fldCharType="end"/>
      </w:r>
    </w:p>
    <w:p w14:paraId="136FEB46">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_Toc27426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3．结算原则</w:t>
      </w:r>
      <w:r>
        <w:rPr>
          <w:color w:val="auto"/>
          <w:highlight w:val="none"/>
        </w:rPr>
        <w:tab/>
      </w:r>
      <w:r>
        <w:rPr>
          <w:color w:val="auto"/>
          <w:highlight w:val="none"/>
        </w:rPr>
        <w:fldChar w:fldCharType="begin"/>
      </w:r>
      <w:r>
        <w:rPr>
          <w:color w:val="auto"/>
          <w:highlight w:val="none"/>
        </w:rPr>
        <w:instrText xml:space="preserve"> PAGEREF _Toc27426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eastAsia="宋体" w:cs="宋体"/>
          <w:color w:val="auto"/>
          <w:szCs w:val="24"/>
          <w:highlight w:val="none"/>
        </w:rPr>
        <w:fldChar w:fldCharType="end"/>
      </w:r>
    </w:p>
    <w:p w14:paraId="1853433F">
      <w:pPr>
        <w:pStyle w:val="8"/>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_Toc28520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第三章   中标人须知</w:t>
      </w:r>
      <w:r>
        <w:rPr>
          <w:color w:val="auto"/>
          <w:highlight w:val="none"/>
        </w:rPr>
        <w:tab/>
      </w:r>
      <w:r>
        <w:rPr>
          <w:color w:val="auto"/>
          <w:highlight w:val="none"/>
        </w:rPr>
        <w:fldChar w:fldCharType="begin"/>
      </w:r>
      <w:r>
        <w:rPr>
          <w:color w:val="auto"/>
          <w:highlight w:val="none"/>
        </w:rPr>
        <w:instrText xml:space="preserve"> PAGEREF _Toc28520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5B0B4B95">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_Toc31569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1.中标通知书</w:t>
      </w:r>
      <w:r>
        <w:rPr>
          <w:color w:val="auto"/>
          <w:highlight w:val="none"/>
        </w:rPr>
        <w:tab/>
      </w:r>
      <w:r>
        <w:rPr>
          <w:color w:val="auto"/>
          <w:highlight w:val="none"/>
        </w:rPr>
        <w:fldChar w:fldCharType="begin"/>
      </w:r>
      <w:r>
        <w:rPr>
          <w:color w:val="auto"/>
          <w:highlight w:val="none"/>
        </w:rPr>
        <w:instrText xml:space="preserve"> PAGEREF _Toc31569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2C2AF01D">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_Toc17365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2.中标结果公示</w:t>
      </w:r>
      <w:r>
        <w:rPr>
          <w:color w:val="auto"/>
          <w:highlight w:val="none"/>
        </w:rPr>
        <w:tab/>
      </w:r>
      <w:r>
        <w:rPr>
          <w:color w:val="auto"/>
          <w:highlight w:val="none"/>
        </w:rPr>
        <w:fldChar w:fldCharType="begin"/>
      </w:r>
      <w:r>
        <w:rPr>
          <w:color w:val="auto"/>
          <w:highlight w:val="none"/>
        </w:rPr>
        <w:instrText xml:space="preserve"> PAGEREF _Toc17365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69FAF19E">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_Toc16956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3.履约保证</w:t>
      </w:r>
      <w:r>
        <w:rPr>
          <w:color w:val="auto"/>
          <w:highlight w:val="none"/>
        </w:rPr>
        <w:tab/>
      </w:r>
      <w:r>
        <w:rPr>
          <w:color w:val="auto"/>
          <w:highlight w:val="none"/>
        </w:rPr>
        <w:fldChar w:fldCharType="begin"/>
      </w:r>
      <w:r>
        <w:rPr>
          <w:color w:val="auto"/>
          <w:highlight w:val="none"/>
        </w:rPr>
        <w:instrText xml:space="preserve"> PAGEREF _Toc16956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54D3C7CF">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_Toc10529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4.合同订立</w:t>
      </w:r>
      <w:r>
        <w:rPr>
          <w:color w:val="auto"/>
          <w:highlight w:val="none"/>
        </w:rPr>
        <w:tab/>
      </w:r>
      <w:r>
        <w:rPr>
          <w:color w:val="auto"/>
          <w:highlight w:val="none"/>
        </w:rPr>
        <w:fldChar w:fldCharType="begin"/>
      </w:r>
      <w:r>
        <w:rPr>
          <w:color w:val="auto"/>
          <w:highlight w:val="none"/>
        </w:rPr>
        <w:instrText xml:space="preserve"> PAGEREF _Toc10529 \h </w:instrText>
      </w:r>
      <w:r>
        <w:rPr>
          <w:color w:val="auto"/>
          <w:highlight w:val="none"/>
        </w:rPr>
        <w:fldChar w:fldCharType="separate"/>
      </w:r>
      <w:r>
        <w:rPr>
          <w:color w:val="auto"/>
          <w:highlight w:val="none"/>
        </w:rPr>
        <w:t>36</w:t>
      </w:r>
      <w:r>
        <w:rPr>
          <w:color w:val="auto"/>
          <w:highlight w:val="none"/>
        </w:rPr>
        <w:fldChar w:fldCharType="end"/>
      </w:r>
      <w:r>
        <w:rPr>
          <w:rFonts w:hint="eastAsia" w:ascii="宋体" w:hAnsi="宋体" w:eastAsia="宋体" w:cs="宋体"/>
          <w:color w:val="auto"/>
          <w:szCs w:val="24"/>
          <w:highlight w:val="none"/>
        </w:rPr>
        <w:fldChar w:fldCharType="end"/>
      </w:r>
    </w:p>
    <w:p w14:paraId="2FF7FB4F">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_Toc20562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5.放弃中标的处理</w:t>
      </w:r>
      <w:r>
        <w:rPr>
          <w:color w:val="auto"/>
          <w:highlight w:val="none"/>
        </w:rPr>
        <w:tab/>
      </w:r>
      <w:r>
        <w:rPr>
          <w:color w:val="auto"/>
          <w:highlight w:val="none"/>
        </w:rPr>
        <w:fldChar w:fldCharType="begin"/>
      </w:r>
      <w:r>
        <w:rPr>
          <w:color w:val="auto"/>
          <w:highlight w:val="none"/>
        </w:rPr>
        <w:instrText xml:space="preserve"> PAGEREF _Toc20562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331E5B70">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_Toc144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6.诚信登记</w:t>
      </w:r>
      <w:r>
        <w:rPr>
          <w:color w:val="auto"/>
          <w:highlight w:val="none"/>
        </w:rPr>
        <w:tab/>
      </w:r>
      <w:r>
        <w:rPr>
          <w:color w:val="auto"/>
          <w:highlight w:val="none"/>
        </w:rPr>
        <w:fldChar w:fldCharType="begin"/>
      </w:r>
      <w:r>
        <w:rPr>
          <w:color w:val="auto"/>
          <w:highlight w:val="none"/>
        </w:rPr>
        <w:instrText xml:space="preserve"> PAGEREF _Toc144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0C550743">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_Toc4627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7.项目管理机构</w:t>
      </w:r>
      <w:r>
        <w:rPr>
          <w:color w:val="auto"/>
          <w:highlight w:val="none"/>
        </w:rPr>
        <w:tab/>
      </w:r>
      <w:r>
        <w:rPr>
          <w:color w:val="auto"/>
          <w:highlight w:val="none"/>
        </w:rPr>
        <w:fldChar w:fldCharType="begin"/>
      </w:r>
      <w:r>
        <w:rPr>
          <w:color w:val="auto"/>
          <w:highlight w:val="none"/>
        </w:rPr>
        <w:instrText xml:space="preserve"> PAGEREF _Toc4627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eastAsia="宋体" w:cs="宋体"/>
          <w:color w:val="auto"/>
          <w:szCs w:val="24"/>
          <w:highlight w:val="none"/>
        </w:rPr>
        <w:fldChar w:fldCharType="end"/>
      </w:r>
    </w:p>
    <w:p w14:paraId="58DB0AF6">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_Toc31686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8.监督实施</w:t>
      </w:r>
      <w:r>
        <w:rPr>
          <w:color w:val="auto"/>
          <w:highlight w:val="none"/>
        </w:rPr>
        <w:tab/>
      </w:r>
      <w:r>
        <w:rPr>
          <w:color w:val="auto"/>
          <w:highlight w:val="none"/>
        </w:rPr>
        <w:fldChar w:fldCharType="begin"/>
      </w:r>
      <w:r>
        <w:rPr>
          <w:color w:val="auto"/>
          <w:highlight w:val="none"/>
        </w:rPr>
        <w:instrText xml:space="preserve"> PAGEREF _Toc31686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2D6257D8">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_Toc5420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9.其他事项</w:t>
      </w:r>
      <w:r>
        <w:rPr>
          <w:color w:val="auto"/>
          <w:highlight w:val="none"/>
        </w:rPr>
        <w:tab/>
      </w:r>
      <w:r>
        <w:rPr>
          <w:color w:val="auto"/>
          <w:highlight w:val="none"/>
        </w:rPr>
        <w:fldChar w:fldCharType="begin"/>
      </w:r>
      <w:r>
        <w:rPr>
          <w:color w:val="auto"/>
          <w:highlight w:val="none"/>
        </w:rPr>
        <w:instrText xml:space="preserve"> PAGEREF _Toc5420 \h </w:instrText>
      </w:r>
      <w:r>
        <w:rPr>
          <w:color w:val="auto"/>
          <w:highlight w:val="none"/>
        </w:rPr>
        <w:fldChar w:fldCharType="separate"/>
      </w:r>
      <w:r>
        <w:rPr>
          <w:color w:val="auto"/>
          <w:highlight w:val="none"/>
        </w:rPr>
        <w:t>38</w:t>
      </w:r>
      <w:r>
        <w:rPr>
          <w:color w:val="auto"/>
          <w:highlight w:val="none"/>
        </w:rPr>
        <w:fldChar w:fldCharType="end"/>
      </w:r>
      <w:r>
        <w:rPr>
          <w:rFonts w:hint="eastAsia" w:ascii="宋体" w:hAnsi="宋体" w:eastAsia="宋体" w:cs="宋体"/>
          <w:color w:val="auto"/>
          <w:szCs w:val="24"/>
          <w:highlight w:val="none"/>
        </w:rPr>
        <w:fldChar w:fldCharType="end"/>
      </w:r>
    </w:p>
    <w:p w14:paraId="70F0C658">
      <w:pPr>
        <w:pStyle w:val="8"/>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_Toc29162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kern w:val="0"/>
          <w:highlight w:val="none"/>
          <w:lang w:val="en-US" w:eastAsia="zh-CN" w:bidi="ar-SA"/>
        </w:rPr>
        <w:t>第四章   招标项目的设计要求</w:t>
      </w:r>
      <w:r>
        <w:rPr>
          <w:color w:val="auto"/>
          <w:highlight w:val="none"/>
        </w:rPr>
        <w:tab/>
      </w:r>
      <w:r>
        <w:rPr>
          <w:color w:val="auto"/>
          <w:highlight w:val="none"/>
        </w:rPr>
        <w:fldChar w:fldCharType="begin"/>
      </w:r>
      <w:r>
        <w:rPr>
          <w:color w:val="auto"/>
          <w:highlight w:val="none"/>
        </w:rPr>
        <w:instrText xml:space="preserve"> PAGEREF _Toc29162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0AEE0405">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_Toc7059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1.工程的技术要求</w:t>
      </w:r>
      <w:r>
        <w:rPr>
          <w:color w:val="auto"/>
          <w:highlight w:val="none"/>
        </w:rPr>
        <w:tab/>
      </w:r>
      <w:r>
        <w:rPr>
          <w:color w:val="auto"/>
          <w:highlight w:val="none"/>
        </w:rPr>
        <w:fldChar w:fldCharType="begin"/>
      </w:r>
      <w:r>
        <w:rPr>
          <w:color w:val="auto"/>
          <w:highlight w:val="none"/>
        </w:rPr>
        <w:instrText xml:space="preserve"> PAGEREF _Toc7059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470812F5">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_Toc5215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2.备查要求</w:t>
      </w:r>
      <w:r>
        <w:rPr>
          <w:color w:val="auto"/>
          <w:highlight w:val="none"/>
        </w:rPr>
        <w:tab/>
      </w:r>
      <w:r>
        <w:rPr>
          <w:color w:val="auto"/>
          <w:highlight w:val="none"/>
        </w:rPr>
        <w:fldChar w:fldCharType="begin"/>
      </w:r>
      <w:r>
        <w:rPr>
          <w:color w:val="auto"/>
          <w:highlight w:val="none"/>
        </w:rPr>
        <w:instrText xml:space="preserve"> PAGEREF _Toc5215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eastAsia="宋体" w:cs="宋体"/>
          <w:color w:val="auto"/>
          <w:szCs w:val="24"/>
          <w:highlight w:val="none"/>
        </w:rPr>
        <w:fldChar w:fldCharType="end"/>
      </w:r>
    </w:p>
    <w:p w14:paraId="49B56C85">
      <w:pPr>
        <w:pStyle w:val="8"/>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_Toc21806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kern w:val="0"/>
          <w:szCs w:val="24"/>
          <w:highlight w:val="none"/>
          <w:lang w:val="en-US" w:eastAsia="zh-CN" w:bidi="ar-SA"/>
        </w:rPr>
        <w:t>第五章   投标文件格式</w:t>
      </w:r>
      <w:r>
        <w:rPr>
          <w:color w:val="auto"/>
          <w:highlight w:val="none"/>
        </w:rPr>
        <w:tab/>
      </w:r>
      <w:r>
        <w:rPr>
          <w:color w:val="auto"/>
          <w:highlight w:val="none"/>
        </w:rPr>
        <w:fldChar w:fldCharType="begin"/>
      </w:r>
      <w:r>
        <w:rPr>
          <w:color w:val="auto"/>
          <w:highlight w:val="none"/>
        </w:rPr>
        <w:instrText xml:space="preserve"> PAGEREF _Toc21806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2F660000">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_Toc4200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格式一   封面</w:t>
      </w:r>
      <w:r>
        <w:rPr>
          <w:color w:val="auto"/>
          <w:highlight w:val="none"/>
        </w:rPr>
        <w:tab/>
      </w:r>
      <w:r>
        <w:rPr>
          <w:color w:val="auto"/>
          <w:highlight w:val="none"/>
        </w:rPr>
        <w:fldChar w:fldCharType="begin"/>
      </w:r>
      <w:r>
        <w:rPr>
          <w:color w:val="auto"/>
          <w:highlight w:val="none"/>
        </w:rPr>
        <w:instrText xml:space="preserve"> PAGEREF _Toc4200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s="宋体"/>
          <w:color w:val="auto"/>
          <w:szCs w:val="24"/>
          <w:highlight w:val="none"/>
        </w:rPr>
        <w:fldChar w:fldCharType="end"/>
      </w:r>
    </w:p>
    <w:p w14:paraId="1510CFAE">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_Toc28857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格式二   投标函</w:t>
      </w:r>
      <w:r>
        <w:rPr>
          <w:color w:val="auto"/>
          <w:highlight w:val="none"/>
        </w:rPr>
        <w:tab/>
      </w:r>
      <w:r>
        <w:rPr>
          <w:color w:val="auto"/>
          <w:highlight w:val="none"/>
        </w:rPr>
        <w:fldChar w:fldCharType="begin"/>
      </w:r>
      <w:r>
        <w:rPr>
          <w:color w:val="auto"/>
          <w:highlight w:val="none"/>
        </w:rPr>
        <w:instrText xml:space="preserve"> PAGEREF _Toc28857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eastAsia="宋体" w:cs="宋体"/>
          <w:color w:val="auto"/>
          <w:szCs w:val="24"/>
          <w:highlight w:val="none"/>
        </w:rPr>
        <w:fldChar w:fldCharType="end"/>
      </w:r>
    </w:p>
    <w:p w14:paraId="33AEB777">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_Toc14586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格式</w:t>
      </w:r>
      <w:r>
        <w:rPr>
          <w:rFonts w:hint="eastAsia" w:ascii="宋体" w:hAnsi="宋体" w:cs="宋体"/>
          <w:snapToGrid w:val="0"/>
          <w:color w:val="auto"/>
          <w:highlight w:val="none"/>
          <w:lang w:val="en-US" w:eastAsia="zh-CN"/>
        </w:rPr>
        <w:t>三</w:t>
      </w:r>
      <w:r>
        <w:rPr>
          <w:rFonts w:hint="eastAsia" w:ascii="宋体" w:hAnsi="宋体" w:eastAsia="宋体" w:cs="宋体"/>
          <w:snapToGrid w:val="0"/>
          <w:color w:val="auto"/>
          <w:highlight w:val="none"/>
          <w:lang w:val="en-US" w:eastAsia="zh-CN"/>
        </w:rPr>
        <w:t xml:space="preserve">   各项承诺一览表</w:t>
      </w:r>
      <w:r>
        <w:rPr>
          <w:color w:val="auto"/>
          <w:highlight w:val="none"/>
        </w:rPr>
        <w:tab/>
      </w:r>
      <w:r>
        <w:rPr>
          <w:color w:val="auto"/>
          <w:highlight w:val="none"/>
        </w:rPr>
        <w:fldChar w:fldCharType="begin"/>
      </w:r>
      <w:r>
        <w:rPr>
          <w:color w:val="auto"/>
          <w:highlight w:val="none"/>
        </w:rPr>
        <w:instrText xml:space="preserve"> PAGEREF _Toc14586 \h </w:instrText>
      </w:r>
      <w:r>
        <w:rPr>
          <w:color w:val="auto"/>
          <w:highlight w:val="none"/>
        </w:rPr>
        <w:fldChar w:fldCharType="separate"/>
      </w:r>
      <w:r>
        <w:rPr>
          <w:color w:val="auto"/>
          <w:highlight w:val="none"/>
        </w:rPr>
        <w:t>43</w:t>
      </w:r>
      <w:r>
        <w:rPr>
          <w:color w:val="auto"/>
          <w:highlight w:val="none"/>
        </w:rPr>
        <w:fldChar w:fldCharType="end"/>
      </w:r>
      <w:r>
        <w:rPr>
          <w:rFonts w:hint="eastAsia" w:ascii="宋体" w:hAnsi="宋体" w:eastAsia="宋体" w:cs="宋体"/>
          <w:color w:val="auto"/>
          <w:szCs w:val="24"/>
          <w:highlight w:val="none"/>
        </w:rPr>
        <w:fldChar w:fldCharType="end"/>
      </w:r>
    </w:p>
    <w:p w14:paraId="57281A7A">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_Toc1798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格式</w:t>
      </w:r>
      <w:r>
        <w:rPr>
          <w:rFonts w:hint="eastAsia" w:ascii="宋体" w:hAnsi="宋体" w:cs="宋体"/>
          <w:snapToGrid w:val="0"/>
          <w:color w:val="auto"/>
          <w:highlight w:val="none"/>
          <w:lang w:val="en-US" w:eastAsia="zh-CN"/>
        </w:rPr>
        <w:t>四</w:t>
      </w:r>
      <w:r>
        <w:rPr>
          <w:rFonts w:hint="eastAsia" w:ascii="宋体" w:hAnsi="宋体" w:eastAsia="宋体" w:cs="宋体"/>
          <w:snapToGrid w:val="0"/>
          <w:color w:val="auto"/>
          <w:highlight w:val="none"/>
          <w:lang w:val="en-US" w:eastAsia="zh-CN"/>
        </w:rPr>
        <w:t xml:space="preserve">   投标人基本情况表</w:t>
      </w:r>
      <w:r>
        <w:rPr>
          <w:color w:val="auto"/>
          <w:highlight w:val="none"/>
        </w:rPr>
        <w:tab/>
      </w:r>
      <w:r>
        <w:rPr>
          <w:color w:val="auto"/>
          <w:highlight w:val="none"/>
        </w:rPr>
        <w:fldChar w:fldCharType="begin"/>
      </w:r>
      <w:r>
        <w:rPr>
          <w:color w:val="auto"/>
          <w:highlight w:val="none"/>
        </w:rPr>
        <w:instrText xml:space="preserve"> PAGEREF _Toc1798 \h </w:instrText>
      </w:r>
      <w:r>
        <w:rPr>
          <w:color w:val="auto"/>
          <w:highlight w:val="none"/>
        </w:rPr>
        <w:fldChar w:fldCharType="separate"/>
      </w:r>
      <w:r>
        <w:rPr>
          <w:color w:val="auto"/>
          <w:highlight w:val="none"/>
        </w:rPr>
        <w:t>45</w:t>
      </w:r>
      <w:r>
        <w:rPr>
          <w:color w:val="auto"/>
          <w:highlight w:val="none"/>
        </w:rPr>
        <w:fldChar w:fldCharType="end"/>
      </w:r>
      <w:r>
        <w:rPr>
          <w:rFonts w:hint="eastAsia" w:ascii="宋体" w:hAnsi="宋体" w:eastAsia="宋体" w:cs="宋体"/>
          <w:color w:val="auto"/>
          <w:szCs w:val="24"/>
          <w:highlight w:val="none"/>
        </w:rPr>
        <w:fldChar w:fldCharType="end"/>
      </w:r>
    </w:p>
    <w:p w14:paraId="4E0D4823">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_Toc16678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格式</w:t>
      </w:r>
      <w:r>
        <w:rPr>
          <w:rFonts w:hint="eastAsia" w:ascii="宋体" w:hAnsi="宋体" w:cs="宋体"/>
          <w:snapToGrid w:val="0"/>
          <w:color w:val="auto"/>
          <w:highlight w:val="none"/>
          <w:lang w:val="en-US" w:eastAsia="zh-CN"/>
        </w:rPr>
        <w:t>五</w:t>
      </w:r>
      <w:r>
        <w:rPr>
          <w:rFonts w:hint="eastAsia" w:ascii="宋体" w:hAnsi="宋体" w:eastAsia="宋体" w:cs="宋体"/>
          <w:snapToGrid w:val="0"/>
          <w:color w:val="auto"/>
          <w:highlight w:val="none"/>
          <w:lang w:val="en-US" w:eastAsia="zh-CN"/>
        </w:rPr>
        <w:t xml:space="preserve">  设计负责人简历表</w:t>
      </w:r>
      <w:r>
        <w:rPr>
          <w:color w:val="auto"/>
          <w:highlight w:val="none"/>
        </w:rPr>
        <w:tab/>
      </w:r>
      <w:r>
        <w:rPr>
          <w:color w:val="auto"/>
          <w:highlight w:val="none"/>
        </w:rPr>
        <w:fldChar w:fldCharType="begin"/>
      </w:r>
      <w:r>
        <w:rPr>
          <w:color w:val="auto"/>
          <w:highlight w:val="none"/>
        </w:rPr>
        <w:instrText xml:space="preserve"> PAGEREF _Toc16678 \h </w:instrText>
      </w:r>
      <w:r>
        <w:rPr>
          <w:color w:val="auto"/>
          <w:highlight w:val="none"/>
        </w:rPr>
        <w:fldChar w:fldCharType="separate"/>
      </w:r>
      <w:r>
        <w:rPr>
          <w:color w:val="auto"/>
          <w:highlight w:val="none"/>
        </w:rPr>
        <w:t>46</w:t>
      </w:r>
      <w:r>
        <w:rPr>
          <w:color w:val="auto"/>
          <w:highlight w:val="none"/>
        </w:rPr>
        <w:fldChar w:fldCharType="end"/>
      </w:r>
      <w:r>
        <w:rPr>
          <w:rFonts w:hint="eastAsia" w:ascii="宋体" w:hAnsi="宋体" w:eastAsia="宋体" w:cs="宋体"/>
          <w:color w:val="auto"/>
          <w:szCs w:val="24"/>
          <w:highlight w:val="none"/>
        </w:rPr>
        <w:fldChar w:fldCharType="end"/>
      </w:r>
    </w:p>
    <w:p w14:paraId="3CE31365">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_Toc7145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格式</w:t>
      </w:r>
      <w:r>
        <w:rPr>
          <w:rFonts w:hint="eastAsia" w:ascii="宋体" w:hAnsi="宋体" w:cs="宋体"/>
          <w:snapToGrid w:val="0"/>
          <w:color w:val="auto"/>
          <w:highlight w:val="none"/>
          <w:lang w:val="en-US" w:eastAsia="zh-CN"/>
        </w:rPr>
        <w:t>六</w:t>
      </w:r>
      <w:r>
        <w:rPr>
          <w:rFonts w:hint="eastAsia" w:ascii="宋体" w:hAnsi="宋体" w:eastAsia="宋体" w:cs="宋体"/>
          <w:snapToGrid w:val="0"/>
          <w:color w:val="auto"/>
          <w:highlight w:val="none"/>
          <w:lang w:val="en-US" w:eastAsia="zh-CN"/>
        </w:rPr>
        <w:t xml:space="preserve">   本项目拟投入的人员基本情况表</w:t>
      </w:r>
      <w:r>
        <w:rPr>
          <w:color w:val="auto"/>
          <w:highlight w:val="none"/>
        </w:rPr>
        <w:tab/>
      </w:r>
      <w:r>
        <w:rPr>
          <w:color w:val="auto"/>
          <w:highlight w:val="none"/>
        </w:rPr>
        <w:fldChar w:fldCharType="begin"/>
      </w:r>
      <w:r>
        <w:rPr>
          <w:color w:val="auto"/>
          <w:highlight w:val="none"/>
        </w:rPr>
        <w:instrText xml:space="preserve"> PAGEREF _Toc7145 \h </w:instrText>
      </w:r>
      <w:r>
        <w:rPr>
          <w:color w:val="auto"/>
          <w:highlight w:val="none"/>
        </w:rPr>
        <w:fldChar w:fldCharType="separate"/>
      </w:r>
      <w:r>
        <w:rPr>
          <w:color w:val="auto"/>
          <w:highlight w:val="none"/>
        </w:rPr>
        <w:t>47</w:t>
      </w:r>
      <w:r>
        <w:rPr>
          <w:color w:val="auto"/>
          <w:highlight w:val="none"/>
        </w:rPr>
        <w:fldChar w:fldCharType="end"/>
      </w:r>
      <w:r>
        <w:rPr>
          <w:rFonts w:hint="eastAsia" w:ascii="宋体" w:hAnsi="宋体" w:eastAsia="宋体" w:cs="宋体"/>
          <w:color w:val="auto"/>
          <w:szCs w:val="24"/>
          <w:highlight w:val="none"/>
        </w:rPr>
        <w:fldChar w:fldCharType="end"/>
      </w:r>
    </w:p>
    <w:p w14:paraId="634ADCBE">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_Toc20073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格式</w:t>
      </w:r>
      <w:r>
        <w:rPr>
          <w:rFonts w:hint="eastAsia" w:ascii="宋体" w:hAnsi="宋体" w:cs="宋体"/>
          <w:snapToGrid w:val="0"/>
          <w:color w:val="auto"/>
          <w:highlight w:val="none"/>
          <w:lang w:val="en-US" w:eastAsia="zh-CN"/>
        </w:rPr>
        <w:t>七</w:t>
      </w:r>
      <w:r>
        <w:rPr>
          <w:rFonts w:hint="eastAsia" w:ascii="宋体" w:hAnsi="宋体" w:eastAsia="宋体" w:cs="宋体"/>
          <w:snapToGrid w:val="0"/>
          <w:color w:val="auto"/>
          <w:highlight w:val="none"/>
          <w:lang w:val="en-US" w:eastAsia="zh-CN"/>
        </w:rPr>
        <w:t xml:space="preserve">   法定代表人身份证明书</w:t>
      </w:r>
      <w:r>
        <w:rPr>
          <w:color w:val="auto"/>
          <w:highlight w:val="none"/>
        </w:rPr>
        <w:tab/>
      </w:r>
      <w:r>
        <w:rPr>
          <w:color w:val="auto"/>
          <w:highlight w:val="none"/>
        </w:rPr>
        <w:fldChar w:fldCharType="begin"/>
      </w:r>
      <w:r>
        <w:rPr>
          <w:color w:val="auto"/>
          <w:highlight w:val="none"/>
        </w:rPr>
        <w:instrText xml:space="preserve"> PAGEREF _Toc20073 \h </w:instrText>
      </w:r>
      <w:r>
        <w:rPr>
          <w:color w:val="auto"/>
          <w:highlight w:val="none"/>
        </w:rPr>
        <w:fldChar w:fldCharType="separate"/>
      </w:r>
      <w:r>
        <w:rPr>
          <w:color w:val="auto"/>
          <w:highlight w:val="none"/>
        </w:rPr>
        <w:t>48</w:t>
      </w:r>
      <w:r>
        <w:rPr>
          <w:color w:val="auto"/>
          <w:highlight w:val="none"/>
        </w:rPr>
        <w:fldChar w:fldCharType="end"/>
      </w:r>
      <w:r>
        <w:rPr>
          <w:rFonts w:hint="eastAsia" w:ascii="宋体" w:hAnsi="宋体" w:eastAsia="宋体" w:cs="宋体"/>
          <w:color w:val="auto"/>
          <w:szCs w:val="24"/>
          <w:highlight w:val="none"/>
        </w:rPr>
        <w:fldChar w:fldCharType="end"/>
      </w:r>
    </w:p>
    <w:p w14:paraId="3E9D7C8F">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_Toc5114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格式</w:t>
      </w:r>
      <w:r>
        <w:rPr>
          <w:rFonts w:hint="eastAsia" w:ascii="宋体" w:hAnsi="宋体" w:cs="宋体"/>
          <w:snapToGrid w:val="0"/>
          <w:color w:val="auto"/>
          <w:highlight w:val="none"/>
          <w:lang w:val="en-US" w:eastAsia="zh-CN"/>
        </w:rPr>
        <w:t>八</w:t>
      </w:r>
      <w:r>
        <w:rPr>
          <w:rFonts w:hint="eastAsia" w:ascii="宋体" w:hAnsi="宋体" w:eastAsia="宋体" w:cs="宋体"/>
          <w:snapToGrid w:val="0"/>
          <w:color w:val="auto"/>
          <w:highlight w:val="none"/>
          <w:lang w:val="en-US" w:eastAsia="zh-CN"/>
        </w:rPr>
        <w:t xml:space="preserve">   法定代表人授权委托书</w:t>
      </w:r>
      <w:r>
        <w:rPr>
          <w:color w:val="auto"/>
          <w:highlight w:val="none"/>
        </w:rPr>
        <w:tab/>
      </w:r>
      <w:r>
        <w:rPr>
          <w:color w:val="auto"/>
          <w:highlight w:val="none"/>
        </w:rPr>
        <w:fldChar w:fldCharType="begin"/>
      </w:r>
      <w:r>
        <w:rPr>
          <w:color w:val="auto"/>
          <w:highlight w:val="none"/>
        </w:rPr>
        <w:instrText xml:space="preserve"> PAGEREF _Toc5114 \h </w:instrText>
      </w:r>
      <w:r>
        <w:rPr>
          <w:color w:val="auto"/>
          <w:highlight w:val="none"/>
        </w:rPr>
        <w:fldChar w:fldCharType="separate"/>
      </w:r>
      <w:r>
        <w:rPr>
          <w:color w:val="auto"/>
          <w:highlight w:val="none"/>
        </w:rPr>
        <w:t>49</w:t>
      </w:r>
      <w:r>
        <w:rPr>
          <w:color w:val="auto"/>
          <w:highlight w:val="none"/>
        </w:rPr>
        <w:fldChar w:fldCharType="end"/>
      </w:r>
      <w:r>
        <w:rPr>
          <w:rFonts w:hint="eastAsia" w:ascii="宋体" w:hAnsi="宋体" w:eastAsia="宋体" w:cs="宋体"/>
          <w:color w:val="auto"/>
          <w:szCs w:val="24"/>
          <w:highlight w:val="none"/>
        </w:rPr>
        <w:fldChar w:fldCharType="end"/>
      </w:r>
    </w:p>
    <w:p w14:paraId="24EAA072">
      <w:pPr>
        <w:pStyle w:val="9"/>
        <w:tabs>
          <w:tab w:val="right" w:leader="dot" w:pos="10467"/>
        </w:tabs>
        <w:spacing w:line="240" w:lineRule="auto"/>
        <w:rPr>
          <w:color w:val="auto"/>
          <w:highlight w:val="none"/>
        </w:rPr>
      </w:pPr>
      <w:r>
        <w:rPr>
          <w:rFonts w:hint="eastAsia" w:ascii="宋体" w:hAnsi="宋体" w:eastAsia="宋体" w:cs="宋体"/>
          <w:color w:val="auto"/>
          <w:szCs w:val="24"/>
          <w:highlight w:val="none"/>
        </w:rPr>
        <w:fldChar w:fldCharType="begin"/>
      </w:r>
      <w:r>
        <w:rPr>
          <w:rFonts w:hint="eastAsia" w:ascii="宋体" w:hAnsi="宋体" w:eastAsia="宋体" w:cs="宋体"/>
          <w:color w:val="auto"/>
          <w:szCs w:val="24"/>
          <w:highlight w:val="none"/>
        </w:rPr>
        <w:instrText xml:space="preserve"> HYPERLINK \l _Toc31687 </w:instrText>
      </w:r>
      <w:r>
        <w:rPr>
          <w:rFonts w:hint="eastAsia" w:ascii="宋体" w:hAnsi="宋体" w:eastAsia="宋体" w:cs="宋体"/>
          <w:color w:val="auto"/>
          <w:szCs w:val="24"/>
          <w:highlight w:val="none"/>
        </w:rPr>
        <w:fldChar w:fldCharType="separate"/>
      </w:r>
      <w:r>
        <w:rPr>
          <w:rFonts w:hint="eastAsia" w:ascii="宋体" w:hAnsi="宋体" w:eastAsia="宋体" w:cs="宋体"/>
          <w:snapToGrid w:val="0"/>
          <w:color w:val="auto"/>
          <w:highlight w:val="none"/>
          <w:lang w:val="en-US" w:eastAsia="zh-CN"/>
        </w:rPr>
        <w:t>格式</w:t>
      </w:r>
      <w:r>
        <w:rPr>
          <w:rFonts w:hint="eastAsia" w:ascii="宋体" w:hAnsi="宋体" w:cs="宋体"/>
          <w:snapToGrid w:val="0"/>
          <w:color w:val="auto"/>
          <w:highlight w:val="none"/>
          <w:lang w:val="en-US" w:eastAsia="zh-CN"/>
        </w:rPr>
        <w:t>九</w:t>
      </w:r>
      <w:r>
        <w:rPr>
          <w:rFonts w:hint="eastAsia" w:ascii="宋体" w:hAnsi="宋体" w:eastAsia="宋体" w:cs="宋体"/>
          <w:snapToGrid w:val="0"/>
          <w:color w:val="auto"/>
          <w:highlight w:val="none"/>
          <w:lang w:val="en-US" w:eastAsia="zh-CN"/>
        </w:rPr>
        <w:t xml:space="preserve">   联合体协议书</w:t>
      </w:r>
      <w:r>
        <w:rPr>
          <w:color w:val="auto"/>
          <w:highlight w:val="none"/>
        </w:rPr>
        <w:tab/>
      </w:r>
      <w:r>
        <w:rPr>
          <w:color w:val="auto"/>
          <w:highlight w:val="none"/>
        </w:rPr>
        <w:fldChar w:fldCharType="begin"/>
      </w:r>
      <w:r>
        <w:rPr>
          <w:color w:val="auto"/>
          <w:highlight w:val="none"/>
        </w:rPr>
        <w:instrText xml:space="preserve"> PAGEREF _Toc31687 \h </w:instrText>
      </w:r>
      <w:r>
        <w:rPr>
          <w:color w:val="auto"/>
          <w:highlight w:val="none"/>
        </w:rPr>
        <w:fldChar w:fldCharType="separate"/>
      </w:r>
      <w:r>
        <w:rPr>
          <w:color w:val="auto"/>
          <w:highlight w:val="none"/>
        </w:rPr>
        <w:t>50</w:t>
      </w:r>
      <w:r>
        <w:rPr>
          <w:color w:val="auto"/>
          <w:highlight w:val="none"/>
        </w:rPr>
        <w:fldChar w:fldCharType="end"/>
      </w:r>
      <w:r>
        <w:rPr>
          <w:rFonts w:hint="eastAsia" w:ascii="宋体" w:hAnsi="宋体" w:eastAsia="宋体" w:cs="宋体"/>
          <w:color w:val="auto"/>
          <w:szCs w:val="24"/>
          <w:highlight w:val="none"/>
        </w:rPr>
        <w:fldChar w:fldCharType="end"/>
      </w:r>
    </w:p>
    <w:p w14:paraId="32466D21">
      <w:pPr>
        <w:spacing w:line="240" w:lineRule="auto"/>
        <w:rPr>
          <w:rFonts w:hint="eastAsia" w:ascii="宋体" w:hAnsi="宋体" w:eastAsia="宋体" w:cs="宋体"/>
          <w:color w:val="auto"/>
          <w:highlight w:val="none"/>
        </w:rPr>
      </w:pPr>
      <w:r>
        <w:rPr>
          <w:rFonts w:hint="eastAsia" w:ascii="宋体" w:hAnsi="宋体" w:eastAsia="宋体" w:cs="宋体"/>
          <w:color w:val="auto"/>
          <w:szCs w:val="24"/>
          <w:highlight w:val="none"/>
        </w:rPr>
        <w:fldChar w:fldCharType="end"/>
      </w:r>
    </w:p>
    <w:p w14:paraId="5226F066">
      <w:pPr>
        <w:rPr>
          <w:rFonts w:hint="eastAsia" w:ascii="宋体" w:hAnsi="宋体" w:eastAsia="宋体" w:cs="宋体"/>
          <w:color w:val="auto"/>
          <w:highlight w:val="none"/>
        </w:rPr>
      </w:pPr>
    </w:p>
    <w:p w14:paraId="75913BF5">
      <w:pPr>
        <w:rPr>
          <w:rFonts w:hint="eastAsia" w:ascii="宋体" w:hAnsi="宋体" w:eastAsia="宋体" w:cs="宋体"/>
          <w:color w:val="auto"/>
          <w:highlight w:val="none"/>
        </w:rPr>
      </w:pPr>
    </w:p>
    <w:p w14:paraId="570BF672">
      <w:pPr>
        <w:rPr>
          <w:rFonts w:hint="eastAsia" w:ascii="宋体" w:hAnsi="宋体" w:eastAsia="宋体" w:cs="宋体"/>
          <w:color w:val="auto"/>
          <w:highlight w:val="none"/>
        </w:rPr>
      </w:pPr>
    </w:p>
    <w:p w14:paraId="396BCD34">
      <w:pPr>
        <w:rPr>
          <w:rFonts w:hint="eastAsia" w:ascii="宋体" w:hAnsi="宋体" w:eastAsia="宋体" w:cs="宋体"/>
          <w:color w:val="auto"/>
          <w:highlight w:val="none"/>
        </w:rPr>
      </w:pPr>
    </w:p>
    <w:p w14:paraId="4DDFD117">
      <w:pPr>
        <w:rPr>
          <w:rFonts w:hint="eastAsia" w:ascii="宋体" w:hAnsi="宋体" w:eastAsia="宋体" w:cs="宋体"/>
          <w:color w:val="auto"/>
          <w:highlight w:val="none"/>
        </w:rPr>
      </w:pPr>
    </w:p>
    <w:p w14:paraId="31F6EA4B">
      <w:pPr>
        <w:rPr>
          <w:rFonts w:hint="eastAsia" w:ascii="宋体" w:hAnsi="宋体" w:eastAsia="宋体" w:cs="宋体"/>
          <w:color w:val="auto"/>
          <w:highlight w:val="none"/>
        </w:rPr>
      </w:pPr>
    </w:p>
    <w:p w14:paraId="02A3A2D4">
      <w:pPr>
        <w:rPr>
          <w:rFonts w:hint="eastAsia" w:ascii="宋体" w:hAnsi="宋体" w:eastAsia="宋体" w:cs="宋体"/>
          <w:color w:val="auto"/>
          <w:highlight w:val="none"/>
        </w:rPr>
      </w:pPr>
    </w:p>
    <w:p w14:paraId="785EC87B">
      <w:pPr>
        <w:rPr>
          <w:rFonts w:hint="eastAsia" w:ascii="宋体" w:hAnsi="宋体" w:eastAsia="宋体" w:cs="宋体"/>
          <w:color w:val="auto"/>
          <w:highlight w:val="none"/>
        </w:rPr>
      </w:pPr>
    </w:p>
    <w:p w14:paraId="593923B5">
      <w:pPr>
        <w:rPr>
          <w:rFonts w:hint="eastAsia" w:ascii="宋体" w:hAnsi="宋体" w:eastAsia="宋体" w:cs="宋体"/>
          <w:color w:val="auto"/>
          <w:highlight w:val="none"/>
        </w:rPr>
      </w:pPr>
    </w:p>
    <w:p w14:paraId="5A2FA509">
      <w:pPr>
        <w:rPr>
          <w:rFonts w:hint="eastAsia" w:ascii="宋体" w:hAnsi="宋体" w:eastAsia="宋体" w:cs="宋体"/>
          <w:color w:val="auto"/>
          <w:highlight w:val="none"/>
        </w:rPr>
      </w:pPr>
    </w:p>
    <w:p w14:paraId="7C3BFB1F">
      <w:pPr>
        <w:rPr>
          <w:rFonts w:hint="eastAsia" w:ascii="宋体" w:hAnsi="宋体" w:eastAsia="宋体" w:cs="宋体"/>
          <w:color w:val="auto"/>
          <w:highlight w:val="none"/>
        </w:rPr>
      </w:pPr>
    </w:p>
    <w:p w14:paraId="2BC9E5AA">
      <w:pPr>
        <w:rPr>
          <w:rFonts w:hint="eastAsia" w:ascii="宋体" w:hAnsi="宋体" w:eastAsia="宋体" w:cs="宋体"/>
          <w:color w:val="auto"/>
          <w:highlight w:val="none"/>
        </w:rPr>
      </w:pPr>
    </w:p>
    <w:p w14:paraId="5D1C9B28">
      <w:pPr>
        <w:rPr>
          <w:rFonts w:hint="eastAsia" w:ascii="宋体" w:hAnsi="宋体" w:eastAsia="宋体" w:cs="宋体"/>
          <w:color w:val="auto"/>
          <w:highlight w:val="none"/>
        </w:rPr>
      </w:pPr>
    </w:p>
    <w:p w14:paraId="5792C4A1">
      <w:pPr>
        <w:rPr>
          <w:rFonts w:hint="eastAsia" w:ascii="宋体" w:hAnsi="宋体" w:eastAsia="宋体" w:cs="宋体"/>
          <w:color w:val="auto"/>
          <w:highlight w:val="none"/>
        </w:rPr>
      </w:pPr>
    </w:p>
    <w:p w14:paraId="7E96428A">
      <w:pPr>
        <w:rPr>
          <w:rFonts w:hint="eastAsia" w:ascii="宋体" w:hAnsi="宋体" w:eastAsia="宋体" w:cs="宋体"/>
          <w:color w:val="auto"/>
          <w:highlight w:val="none"/>
        </w:rPr>
      </w:pPr>
    </w:p>
    <w:p w14:paraId="3457AAEE">
      <w:pPr>
        <w:rPr>
          <w:rFonts w:hint="eastAsia" w:ascii="宋体" w:hAnsi="宋体" w:eastAsia="宋体" w:cs="宋体"/>
          <w:color w:val="auto"/>
          <w:highlight w:val="none"/>
        </w:rPr>
      </w:pPr>
    </w:p>
    <w:p w14:paraId="01C99433">
      <w:pPr>
        <w:rPr>
          <w:rFonts w:hint="eastAsia" w:ascii="宋体" w:hAnsi="宋体" w:eastAsia="宋体" w:cs="宋体"/>
          <w:color w:val="auto"/>
          <w:highlight w:val="none"/>
        </w:rPr>
      </w:pPr>
    </w:p>
    <w:p w14:paraId="6F13DC30">
      <w:pPr>
        <w:rPr>
          <w:rFonts w:hint="eastAsia" w:ascii="宋体" w:hAnsi="宋体" w:eastAsia="宋体" w:cs="宋体"/>
          <w:color w:val="auto"/>
          <w:highlight w:val="none"/>
        </w:rPr>
      </w:pPr>
    </w:p>
    <w:p w14:paraId="0316D113">
      <w:pPr>
        <w:rPr>
          <w:rFonts w:hint="eastAsia" w:ascii="宋体" w:hAnsi="宋体" w:eastAsia="宋体" w:cs="宋体"/>
          <w:color w:val="auto"/>
          <w:highlight w:val="none"/>
        </w:rPr>
      </w:pPr>
    </w:p>
    <w:p w14:paraId="0DFC6295">
      <w:pPr>
        <w:rPr>
          <w:rFonts w:hint="eastAsia" w:ascii="宋体" w:hAnsi="宋体" w:eastAsia="宋体" w:cs="宋体"/>
          <w:color w:val="auto"/>
          <w:highlight w:val="none"/>
        </w:rPr>
      </w:pPr>
    </w:p>
    <w:p w14:paraId="45E16DA9">
      <w:pPr>
        <w:rPr>
          <w:rFonts w:hint="eastAsia" w:ascii="宋体" w:hAnsi="宋体" w:eastAsia="宋体" w:cs="宋体"/>
          <w:color w:val="auto"/>
          <w:highlight w:val="none"/>
        </w:rPr>
      </w:pPr>
    </w:p>
    <w:p w14:paraId="0A92904A">
      <w:pPr>
        <w:rPr>
          <w:rFonts w:hint="eastAsia" w:ascii="宋体" w:hAnsi="宋体" w:eastAsia="宋体" w:cs="宋体"/>
          <w:color w:val="auto"/>
          <w:highlight w:val="none"/>
        </w:rPr>
      </w:pPr>
    </w:p>
    <w:p w14:paraId="1E496225">
      <w:pPr>
        <w:rPr>
          <w:rFonts w:hint="eastAsia" w:ascii="宋体" w:hAnsi="宋体" w:eastAsia="宋体" w:cs="宋体"/>
          <w:b/>
          <w:snapToGrid w:val="0"/>
          <w:color w:val="auto"/>
          <w:sz w:val="24"/>
          <w:highlight w:val="none"/>
          <w:lang w:val="en-US" w:eastAsia="zh-CN"/>
        </w:rPr>
      </w:pPr>
      <w:r>
        <w:rPr>
          <w:rFonts w:hint="eastAsia" w:ascii="宋体" w:hAnsi="宋体" w:eastAsia="宋体" w:cs="宋体"/>
          <w:b/>
          <w:snapToGrid w:val="0"/>
          <w:color w:val="auto"/>
          <w:sz w:val="24"/>
          <w:highlight w:val="none"/>
          <w:lang w:val="en-US" w:eastAsia="zh-CN"/>
        </w:rPr>
        <w:br w:type="page"/>
      </w:r>
    </w:p>
    <w:p w14:paraId="03CBB3BB">
      <w:pPr>
        <w:pStyle w:val="2"/>
        <w:wordWrap w:val="0"/>
        <w:autoSpaceDE/>
        <w:autoSpaceDN/>
        <w:snapToGrid w:val="0"/>
        <w:spacing w:line="440" w:lineRule="exact"/>
        <w:jc w:val="center"/>
        <w:rPr>
          <w:rFonts w:hint="eastAsia" w:ascii="宋体" w:hAnsi="宋体" w:eastAsia="宋体" w:cs="宋体"/>
          <w:b/>
          <w:snapToGrid w:val="0"/>
          <w:color w:val="auto"/>
          <w:sz w:val="24"/>
          <w:highlight w:val="none"/>
        </w:rPr>
      </w:pPr>
      <w:bookmarkStart w:id="1" w:name="_Toc20948"/>
      <w:r>
        <w:rPr>
          <w:rFonts w:hint="eastAsia" w:ascii="宋体" w:hAnsi="宋体" w:eastAsia="宋体" w:cs="宋体"/>
          <w:b/>
          <w:snapToGrid w:val="0"/>
          <w:color w:val="auto"/>
          <w:sz w:val="24"/>
          <w:highlight w:val="none"/>
          <w:lang w:val="en-US" w:eastAsia="zh-CN"/>
        </w:rPr>
        <w:t xml:space="preserve">第一章   </w:t>
      </w:r>
      <w:r>
        <w:rPr>
          <w:rFonts w:hint="eastAsia" w:ascii="宋体" w:hAnsi="宋体" w:eastAsia="宋体" w:cs="宋体"/>
          <w:b/>
          <w:snapToGrid w:val="0"/>
          <w:color w:val="auto"/>
          <w:sz w:val="24"/>
          <w:highlight w:val="none"/>
        </w:rPr>
        <w:t>投标人须知</w:t>
      </w:r>
      <w:bookmarkEnd w:id="1"/>
    </w:p>
    <w:p w14:paraId="4F174EB9">
      <w:pPr>
        <w:pStyle w:val="3"/>
        <w:wordWrap w:val="0"/>
        <w:autoSpaceDE/>
        <w:autoSpaceDN/>
        <w:snapToGrid w:val="0"/>
        <w:spacing w:before="260" w:after="260" w:line="240" w:lineRule="auto"/>
        <w:jc w:val="both"/>
        <w:rPr>
          <w:rFonts w:hint="eastAsia" w:ascii="宋体" w:hAnsi="宋体" w:eastAsia="宋体" w:cs="宋体"/>
          <w:b/>
          <w:snapToGrid w:val="0"/>
          <w:color w:val="auto"/>
          <w:sz w:val="24"/>
          <w:highlight w:val="none"/>
        </w:rPr>
      </w:pPr>
      <w:bookmarkStart w:id="2" w:name="_Hlt127175444"/>
      <w:bookmarkEnd w:id="2"/>
      <w:bookmarkStart w:id="3" w:name="_Toc13792"/>
      <w:bookmarkStart w:id="4" w:name="_Toc2102"/>
      <w:bookmarkStart w:id="5" w:name="_Toc4935"/>
      <w:bookmarkStart w:id="6" w:name="_Toc12674"/>
      <w:bookmarkStart w:id="7" w:name="_Toc7880"/>
      <w:bookmarkStart w:id="8" w:name="_Hlt120077520"/>
      <w:r>
        <w:rPr>
          <w:rFonts w:hint="eastAsia" w:ascii="宋体" w:hAnsi="宋体" w:eastAsia="宋体" w:cs="宋体"/>
          <w:b/>
          <w:snapToGrid w:val="0"/>
          <w:color w:val="auto"/>
          <w:sz w:val="24"/>
          <w:highlight w:val="none"/>
        </w:rPr>
        <w:t>第一节</w:t>
      </w:r>
      <w:r>
        <w:rPr>
          <w:rFonts w:hint="eastAsia" w:ascii="宋体" w:hAnsi="宋体" w:eastAsia="宋体" w:cs="宋体"/>
          <w:b/>
          <w:snapToGrid w:val="0"/>
          <w:color w:val="auto"/>
          <w:sz w:val="24"/>
          <w:highlight w:val="none"/>
          <w:lang w:val="en-US" w:eastAsia="zh-CN"/>
        </w:rPr>
        <w:t xml:space="preserve">   </w:t>
      </w:r>
      <w:r>
        <w:rPr>
          <w:rFonts w:hint="eastAsia" w:ascii="宋体" w:hAnsi="宋体" w:eastAsia="宋体" w:cs="宋体"/>
          <w:b/>
          <w:snapToGrid w:val="0"/>
          <w:color w:val="auto"/>
          <w:sz w:val="24"/>
          <w:highlight w:val="none"/>
        </w:rPr>
        <w:t>投标人须知前附表</w:t>
      </w:r>
      <w:bookmarkEnd w:id="3"/>
      <w:bookmarkEnd w:id="4"/>
      <w:bookmarkEnd w:id="5"/>
      <w:bookmarkEnd w:id="6"/>
      <w:bookmarkEnd w:id="7"/>
    </w:p>
    <w:tbl>
      <w:tblPr>
        <w:tblStyle w:val="13"/>
        <w:tblW w:w="10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542"/>
        <w:gridCol w:w="8124"/>
      </w:tblGrid>
      <w:tr w14:paraId="0645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2B71D517">
            <w:pPr>
              <w:pStyle w:val="19"/>
              <w:keepLines w:val="0"/>
              <w:pageBreakBefore w:val="0"/>
              <w:kinsoku/>
              <w:overflowPunct/>
              <w:topLinePunct w:val="0"/>
              <w:autoSpaceDE/>
              <w:autoSpaceDN/>
              <w:bidi w:val="0"/>
              <w:spacing w:line="360" w:lineRule="auto"/>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序号</w:t>
            </w:r>
          </w:p>
        </w:tc>
        <w:tc>
          <w:tcPr>
            <w:tcW w:w="1699" w:type="dxa"/>
            <w:noWrap w:val="0"/>
            <w:vAlign w:val="center"/>
          </w:tcPr>
          <w:p w14:paraId="3BF9C6A1">
            <w:pPr>
              <w:pStyle w:val="19"/>
              <w:keepLines w:val="0"/>
              <w:pageBreakBefore w:val="0"/>
              <w:kinsoku/>
              <w:overflowPunct/>
              <w:topLinePunct w:val="0"/>
              <w:autoSpaceDE/>
              <w:autoSpaceDN/>
              <w:bidi w:val="0"/>
              <w:spacing w:line="360" w:lineRule="auto"/>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内容</w:t>
            </w:r>
          </w:p>
        </w:tc>
        <w:tc>
          <w:tcPr>
            <w:tcW w:w="7922" w:type="dxa"/>
            <w:noWrap w:val="0"/>
            <w:vAlign w:val="center"/>
          </w:tcPr>
          <w:p w14:paraId="06C7E613">
            <w:pPr>
              <w:pStyle w:val="19"/>
              <w:keepLines w:val="0"/>
              <w:pageBreakBefore w:val="0"/>
              <w:tabs>
                <w:tab w:val="left" w:pos="1180"/>
              </w:tabs>
              <w:kinsoku/>
              <w:overflowPunct/>
              <w:topLinePunct w:val="0"/>
              <w:autoSpaceDE/>
              <w:autoSpaceDN/>
              <w:bidi w:val="0"/>
              <w:spacing w:line="360" w:lineRule="auto"/>
              <w:jc w:val="center"/>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sz w:val="22"/>
                <w:szCs w:val="22"/>
                <w:highlight w:val="none"/>
              </w:rPr>
              <w:t>说明与要求</w:t>
            </w:r>
          </w:p>
        </w:tc>
      </w:tr>
      <w:tr w14:paraId="0A9E2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7A1B8E7">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w:t>
            </w:r>
          </w:p>
        </w:tc>
        <w:tc>
          <w:tcPr>
            <w:tcW w:w="1699" w:type="dxa"/>
            <w:noWrap w:val="0"/>
            <w:vAlign w:val="center"/>
          </w:tcPr>
          <w:p w14:paraId="48787C9D">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项目</w:t>
            </w:r>
            <w:r>
              <w:rPr>
                <w:rFonts w:hint="eastAsia" w:ascii="宋体" w:hAnsi="宋体" w:eastAsia="宋体" w:cs="宋体"/>
                <w:snapToGrid w:val="0"/>
                <w:color w:val="auto"/>
                <w:kern w:val="0"/>
                <w:sz w:val="22"/>
                <w:szCs w:val="22"/>
                <w:highlight w:val="none"/>
              </w:rPr>
              <w:t>名称</w:t>
            </w:r>
          </w:p>
        </w:tc>
        <w:tc>
          <w:tcPr>
            <w:tcW w:w="7922" w:type="dxa"/>
            <w:noWrap w:val="0"/>
            <w:vAlign w:val="center"/>
          </w:tcPr>
          <w:p w14:paraId="6F49FC4E">
            <w:pPr>
              <w:keepLines w:val="0"/>
              <w:pageBreakBefore w:val="0"/>
              <w:tabs>
                <w:tab w:val="left" w:pos="1180"/>
              </w:tabs>
              <w:kinsoku/>
              <w:wordWrap w:val="0"/>
              <w:overflowPunct/>
              <w:topLinePunct w:val="0"/>
              <w:autoSpaceDE/>
              <w:autoSpaceDN/>
              <w:bidi w:val="0"/>
              <w:adjustRightInd w:val="0"/>
              <w:snapToGrid w:val="0"/>
              <w:spacing w:line="360" w:lineRule="auto"/>
              <w:ind w:left="36" w:leftChars="17"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cs="宋体"/>
                <w:snapToGrid w:val="0"/>
                <w:color w:val="auto"/>
                <w:kern w:val="0"/>
                <w:sz w:val="22"/>
                <w:szCs w:val="22"/>
                <w:highlight w:val="none"/>
                <w:lang w:eastAsia="zh-CN"/>
              </w:rPr>
              <w:t>仁化产业转移工业园区基础建设（二期）-仁化产业园区部分涉电力子项目设计服务</w:t>
            </w:r>
          </w:p>
        </w:tc>
      </w:tr>
      <w:tr w14:paraId="46D7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E6F6A27">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w:t>
            </w:r>
          </w:p>
        </w:tc>
        <w:tc>
          <w:tcPr>
            <w:tcW w:w="1699" w:type="dxa"/>
            <w:noWrap w:val="0"/>
            <w:vAlign w:val="center"/>
          </w:tcPr>
          <w:p w14:paraId="586E28DD">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项目业主</w:t>
            </w:r>
          </w:p>
        </w:tc>
        <w:tc>
          <w:tcPr>
            <w:tcW w:w="7922" w:type="dxa"/>
            <w:noWrap w:val="0"/>
            <w:vAlign w:val="center"/>
          </w:tcPr>
          <w:p w14:paraId="6DDAD34C">
            <w:pPr>
              <w:keepLines w:val="0"/>
              <w:pageBreakBefore w:val="0"/>
              <w:tabs>
                <w:tab w:val="left" w:pos="1180"/>
              </w:tabs>
              <w:kinsoku/>
              <w:wordWrap w:val="0"/>
              <w:overflowPunct/>
              <w:topLinePunct w:val="0"/>
              <w:autoSpaceDE/>
              <w:autoSpaceDN/>
              <w:bidi w:val="0"/>
              <w:adjustRightInd w:val="0"/>
              <w:snapToGrid w:val="0"/>
              <w:spacing w:line="360" w:lineRule="auto"/>
              <w:ind w:left="36" w:leftChars="17"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eastAsia="zh-CN"/>
              </w:rPr>
              <w:t>仁化县丹霞旅游经济开发试验区管理委员会</w:t>
            </w:r>
          </w:p>
        </w:tc>
      </w:tr>
      <w:tr w14:paraId="1EE0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3DAB66C">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3</w:t>
            </w:r>
          </w:p>
        </w:tc>
        <w:tc>
          <w:tcPr>
            <w:tcW w:w="1699" w:type="dxa"/>
            <w:noWrap w:val="0"/>
            <w:vAlign w:val="center"/>
          </w:tcPr>
          <w:p w14:paraId="102B1B0C">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snapToGrid w:val="0"/>
                <w:color w:val="auto"/>
                <w:kern w:val="0"/>
                <w:sz w:val="22"/>
                <w:szCs w:val="22"/>
                <w:highlight w:val="none"/>
              </w:rPr>
              <w:t>项目批准部门</w:t>
            </w:r>
          </w:p>
        </w:tc>
        <w:tc>
          <w:tcPr>
            <w:tcW w:w="7922" w:type="dxa"/>
            <w:noWrap w:val="0"/>
            <w:vAlign w:val="center"/>
          </w:tcPr>
          <w:p w14:paraId="444495E8">
            <w:pPr>
              <w:keepLines w:val="0"/>
              <w:pageBreakBefore w:val="0"/>
              <w:tabs>
                <w:tab w:val="left" w:pos="1180"/>
              </w:tabs>
              <w:kinsoku/>
              <w:wordWrap w:val="0"/>
              <w:overflowPunct/>
              <w:topLinePunct w:val="0"/>
              <w:autoSpaceDE/>
              <w:autoSpaceDN/>
              <w:bidi w:val="0"/>
              <w:adjustRightInd w:val="0"/>
              <w:snapToGrid w:val="0"/>
              <w:spacing w:line="360" w:lineRule="auto"/>
              <w:ind w:left="36" w:leftChars="17"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仁化县发展和改革局</w:t>
            </w:r>
          </w:p>
        </w:tc>
      </w:tr>
      <w:tr w14:paraId="0147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6EE841E">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4</w:t>
            </w:r>
          </w:p>
        </w:tc>
        <w:tc>
          <w:tcPr>
            <w:tcW w:w="1699" w:type="dxa"/>
            <w:noWrap w:val="0"/>
            <w:vAlign w:val="center"/>
          </w:tcPr>
          <w:p w14:paraId="79D949A2">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snapToGrid w:val="0"/>
                <w:color w:val="auto"/>
                <w:kern w:val="0"/>
                <w:sz w:val="22"/>
                <w:szCs w:val="22"/>
                <w:highlight w:val="none"/>
              </w:rPr>
              <w:t>项目批准文号</w:t>
            </w:r>
          </w:p>
        </w:tc>
        <w:tc>
          <w:tcPr>
            <w:tcW w:w="7922" w:type="dxa"/>
            <w:noWrap w:val="0"/>
            <w:vAlign w:val="center"/>
          </w:tcPr>
          <w:p w14:paraId="2FB4EEA7">
            <w:pPr>
              <w:keepLines w:val="0"/>
              <w:pageBreakBefore w:val="0"/>
              <w:tabs>
                <w:tab w:val="left" w:pos="1180"/>
              </w:tabs>
              <w:kinsoku/>
              <w:wordWrap w:val="0"/>
              <w:overflowPunct/>
              <w:topLinePunct w:val="0"/>
              <w:autoSpaceDE/>
              <w:autoSpaceDN/>
              <w:bidi w:val="0"/>
              <w:adjustRightInd w:val="0"/>
              <w:snapToGrid w:val="0"/>
              <w:spacing w:line="360" w:lineRule="auto"/>
              <w:ind w:left="36" w:leftChars="17"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仁发改投审〔2022〕108号</w:t>
            </w:r>
          </w:p>
        </w:tc>
      </w:tr>
      <w:tr w14:paraId="6EA7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9E94FF9">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5</w:t>
            </w:r>
          </w:p>
        </w:tc>
        <w:tc>
          <w:tcPr>
            <w:tcW w:w="1699" w:type="dxa"/>
            <w:noWrap w:val="0"/>
            <w:vAlign w:val="center"/>
          </w:tcPr>
          <w:p w14:paraId="5C711CB3">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项目代码</w:t>
            </w:r>
          </w:p>
        </w:tc>
        <w:tc>
          <w:tcPr>
            <w:tcW w:w="7922" w:type="dxa"/>
            <w:noWrap w:val="0"/>
            <w:vAlign w:val="center"/>
          </w:tcPr>
          <w:p w14:paraId="2796D5A8">
            <w:pPr>
              <w:keepLines w:val="0"/>
              <w:pageBreakBefore w:val="0"/>
              <w:tabs>
                <w:tab w:val="left" w:pos="1180"/>
              </w:tabs>
              <w:kinsoku/>
              <w:wordWrap w:val="0"/>
              <w:overflowPunct/>
              <w:topLinePunct w:val="0"/>
              <w:autoSpaceDE/>
              <w:autoSpaceDN/>
              <w:bidi w:val="0"/>
              <w:adjustRightInd w:val="0"/>
              <w:snapToGrid w:val="0"/>
              <w:spacing w:line="360" w:lineRule="auto"/>
              <w:ind w:left="36" w:leftChars="17"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2208-440224-04-01-823973</w:t>
            </w:r>
          </w:p>
        </w:tc>
      </w:tr>
      <w:tr w14:paraId="636E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FCB0A03">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6</w:t>
            </w:r>
          </w:p>
        </w:tc>
        <w:tc>
          <w:tcPr>
            <w:tcW w:w="1699" w:type="dxa"/>
            <w:noWrap w:val="0"/>
            <w:vAlign w:val="center"/>
          </w:tcPr>
          <w:p w14:paraId="17D119CE">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项目总投资</w:t>
            </w:r>
          </w:p>
        </w:tc>
        <w:tc>
          <w:tcPr>
            <w:tcW w:w="7922" w:type="dxa"/>
            <w:noWrap w:val="0"/>
            <w:vAlign w:val="center"/>
          </w:tcPr>
          <w:p w14:paraId="63C22B51">
            <w:pPr>
              <w:keepLines w:val="0"/>
              <w:pageBreakBefore w:val="0"/>
              <w:tabs>
                <w:tab w:val="left" w:pos="1180"/>
              </w:tabs>
              <w:kinsoku/>
              <w:wordWrap w:val="0"/>
              <w:overflowPunct/>
              <w:topLinePunct w:val="0"/>
              <w:autoSpaceDE/>
              <w:autoSpaceDN/>
              <w:bidi w:val="0"/>
              <w:adjustRightInd w:val="0"/>
              <w:snapToGrid w:val="0"/>
              <w:spacing w:line="360" w:lineRule="auto"/>
              <w:ind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项目估算总投资450952.34万元，其中：工程费363754.11万元、工程建设其他费用53794.35万元、预备费33403.88万元。本次招标设计费约为</w:t>
            </w:r>
            <w:r>
              <w:rPr>
                <w:rFonts w:hint="eastAsia" w:ascii="宋体" w:hAnsi="宋体" w:cs="宋体"/>
                <w:snapToGrid w:val="0"/>
                <w:color w:val="auto"/>
                <w:kern w:val="0"/>
                <w:sz w:val="22"/>
                <w:szCs w:val="22"/>
                <w:highlight w:val="none"/>
                <w:lang w:val="en-US" w:eastAsia="zh-CN"/>
              </w:rPr>
              <w:t>60</w:t>
            </w:r>
            <w:r>
              <w:rPr>
                <w:rFonts w:hint="eastAsia" w:ascii="宋体" w:hAnsi="宋体" w:eastAsia="宋体" w:cs="宋体"/>
                <w:snapToGrid w:val="0"/>
                <w:color w:val="auto"/>
                <w:kern w:val="0"/>
                <w:sz w:val="22"/>
                <w:szCs w:val="22"/>
                <w:highlight w:val="none"/>
                <w:lang w:val="en-US" w:eastAsia="zh-CN"/>
              </w:rPr>
              <w:t>万元。</w:t>
            </w:r>
          </w:p>
        </w:tc>
      </w:tr>
      <w:tr w14:paraId="6F31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4C68F94">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7</w:t>
            </w:r>
          </w:p>
        </w:tc>
        <w:tc>
          <w:tcPr>
            <w:tcW w:w="1699" w:type="dxa"/>
            <w:noWrap w:val="0"/>
            <w:vAlign w:val="center"/>
          </w:tcPr>
          <w:p w14:paraId="5AE28CB0">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资金来源</w:t>
            </w:r>
          </w:p>
          <w:p w14:paraId="715C3012">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及出资比例</w:t>
            </w:r>
          </w:p>
        </w:tc>
        <w:tc>
          <w:tcPr>
            <w:tcW w:w="7922" w:type="dxa"/>
            <w:noWrap w:val="0"/>
            <w:vAlign w:val="center"/>
          </w:tcPr>
          <w:p w14:paraId="2055FD1F">
            <w:pPr>
              <w:keepLines w:val="0"/>
              <w:pageBreakBefore w:val="0"/>
              <w:tabs>
                <w:tab w:val="left" w:pos="1180"/>
              </w:tabs>
              <w:kinsoku/>
              <w:wordWrap w:val="0"/>
              <w:overflowPunct/>
              <w:topLinePunct w:val="0"/>
              <w:autoSpaceDE/>
              <w:autoSpaceDN/>
              <w:bidi w:val="0"/>
              <w:adjustRightInd w:val="0"/>
              <w:snapToGrid w:val="0"/>
              <w:spacing w:line="360" w:lineRule="auto"/>
              <w:ind w:left="36" w:leftChars="17"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上级资金和县财政资金安排解决，100%</w:t>
            </w:r>
          </w:p>
        </w:tc>
      </w:tr>
      <w:tr w14:paraId="68A6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1F0D4492">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8</w:t>
            </w:r>
          </w:p>
        </w:tc>
        <w:tc>
          <w:tcPr>
            <w:tcW w:w="1699" w:type="dxa"/>
            <w:noWrap w:val="0"/>
            <w:vAlign w:val="center"/>
          </w:tcPr>
          <w:p w14:paraId="74AD8E86">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招标人</w:t>
            </w:r>
          </w:p>
        </w:tc>
        <w:tc>
          <w:tcPr>
            <w:tcW w:w="7922" w:type="dxa"/>
            <w:noWrap w:val="0"/>
            <w:vAlign w:val="center"/>
          </w:tcPr>
          <w:p w14:paraId="067386ED">
            <w:pPr>
              <w:keepLines w:val="0"/>
              <w:pageBreakBefore w:val="0"/>
              <w:tabs>
                <w:tab w:val="left" w:pos="1180"/>
              </w:tabs>
              <w:kinsoku/>
              <w:wordWrap w:val="0"/>
              <w:overflowPunct/>
              <w:topLinePunct w:val="0"/>
              <w:autoSpaceDE/>
              <w:autoSpaceDN/>
              <w:bidi w:val="0"/>
              <w:adjustRightInd w:val="0"/>
              <w:snapToGrid w:val="0"/>
              <w:spacing w:line="360" w:lineRule="auto"/>
              <w:ind w:left="36" w:leftChars="17"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仁化县丹霞旅游经济开发试验区管理委员会</w:t>
            </w:r>
          </w:p>
        </w:tc>
      </w:tr>
      <w:tr w14:paraId="0E6C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27C1E7B8">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9</w:t>
            </w:r>
          </w:p>
        </w:tc>
        <w:tc>
          <w:tcPr>
            <w:tcW w:w="1699" w:type="dxa"/>
            <w:noWrap w:val="0"/>
            <w:vAlign w:val="center"/>
          </w:tcPr>
          <w:p w14:paraId="515F613E">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招标代理机构</w:t>
            </w:r>
          </w:p>
        </w:tc>
        <w:tc>
          <w:tcPr>
            <w:tcW w:w="7922" w:type="dxa"/>
            <w:noWrap w:val="0"/>
            <w:vAlign w:val="center"/>
          </w:tcPr>
          <w:p w14:paraId="13D7A8D4">
            <w:pPr>
              <w:keepLines w:val="0"/>
              <w:pageBreakBefore w:val="0"/>
              <w:tabs>
                <w:tab w:val="left" w:pos="1180"/>
              </w:tabs>
              <w:kinsoku/>
              <w:wordWrap w:val="0"/>
              <w:overflowPunct/>
              <w:topLinePunct w:val="0"/>
              <w:autoSpaceDE/>
              <w:autoSpaceDN/>
              <w:bidi w:val="0"/>
              <w:adjustRightInd w:val="0"/>
              <w:snapToGrid w:val="0"/>
              <w:spacing w:line="360" w:lineRule="auto"/>
              <w:ind w:left="36" w:leftChars="17"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成致项目管理有限公司</w:t>
            </w:r>
          </w:p>
        </w:tc>
      </w:tr>
      <w:tr w14:paraId="2CAE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3C2B843">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10</w:t>
            </w:r>
          </w:p>
        </w:tc>
        <w:tc>
          <w:tcPr>
            <w:tcW w:w="1699" w:type="dxa"/>
            <w:noWrap w:val="0"/>
            <w:vAlign w:val="center"/>
          </w:tcPr>
          <w:p w14:paraId="33D55264">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建设地点</w:t>
            </w:r>
          </w:p>
        </w:tc>
        <w:tc>
          <w:tcPr>
            <w:tcW w:w="7922" w:type="dxa"/>
            <w:noWrap w:val="0"/>
            <w:vAlign w:val="center"/>
          </w:tcPr>
          <w:p w14:paraId="6F2CB1ED">
            <w:pPr>
              <w:keepLines w:val="0"/>
              <w:pageBreakBefore w:val="0"/>
              <w:tabs>
                <w:tab w:val="left" w:pos="1180"/>
              </w:tabs>
              <w:kinsoku/>
              <w:wordWrap w:val="0"/>
              <w:overflowPunct/>
              <w:topLinePunct w:val="0"/>
              <w:autoSpaceDE/>
              <w:autoSpaceDN/>
              <w:bidi w:val="0"/>
              <w:adjustRightInd w:val="0"/>
              <w:snapToGrid w:val="0"/>
              <w:spacing w:line="360" w:lineRule="auto"/>
              <w:ind w:left="36" w:leftChars="17"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韶关市仁化县周田镇仁化产业转移工业园、广东铝厂有色金属深加工工业园、中金岭南有色金属绿色循环产业集聚区、中金岭南凡口铅锌绿色矿业集聚区、仁化县小企业创业集聚区、仁化竹产业集聚区。</w:t>
            </w:r>
          </w:p>
        </w:tc>
      </w:tr>
      <w:tr w14:paraId="1BA7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FA1C030">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i w:val="0"/>
                <w:iCs w:val="0"/>
                <w:color w:val="auto"/>
                <w:kern w:val="0"/>
                <w:sz w:val="22"/>
                <w:szCs w:val="22"/>
                <w:highlight w:val="none"/>
                <w:u w:val="none"/>
                <w:lang w:val="en-US" w:eastAsia="zh-CN" w:bidi="ar"/>
              </w:rPr>
              <w:t>11</w:t>
            </w:r>
          </w:p>
        </w:tc>
        <w:tc>
          <w:tcPr>
            <w:tcW w:w="1699" w:type="dxa"/>
            <w:noWrap w:val="0"/>
            <w:vAlign w:val="center"/>
          </w:tcPr>
          <w:p w14:paraId="5808AD87">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snapToGrid w:val="0"/>
                <w:color w:val="auto"/>
                <w:kern w:val="0"/>
                <w:sz w:val="22"/>
                <w:szCs w:val="22"/>
                <w:highlight w:val="none"/>
              </w:rPr>
              <w:t>标段划分</w:t>
            </w:r>
          </w:p>
        </w:tc>
        <w:tc>
          <w:tcPr>
            <w:tcW w:w="7922" w:type="dxa"/>
            <w:noWrap w:val="0"/>
            <w:vAlign w:val="center"/>
          </w:tcPr>
          <w:p w14:paraId="21029A13">
            <w:pPr>
              <w:keepLines w:val="0"/>
              <w:pageBreakBefore w:val="0"/>
              <w:tabs>
                <w:tab w:val="left" w:pos="1180"/>
              </w:tabs>
              <w:kinsoku/>
              <w:wordWrap w:val="0"/>
              <w:overflowPunct/>
              <w:topLinePunct w:val="0"/>
              <w:autoSpaceDE/>
              <w:autoSpaceDN/>
              <w:bidi w:val="0"/>
              <w:adjustRightInd w:val="0"/>
              <w:snapToGrid w:val="0"/>
              <w:spacing w:line="360" w:lineRule="auto"/>
              <w:ind w:left="36" w:leftChars="17" w:right="48" w:rightChars="23"/>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rPr>
              <w:t>本项目不划分标段。</w:t>
            </w:r>
          </w:p>
        </w:tc>
      </w:tr>
      <w:tr w14:paraId="7EBB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7A06DA6">
            <w:pPr>
              <w:pStyle w:val="19"/>
              <w:keepNext w:val="0"/>
              <w:keepLines w:val="0"/>
              <w:pageBreakBefore w:val="0"/>
              <w:widowControl w:val="0"/>
              <w:numPr>
                <w:ilvl w:val="0"/>
                <w:numId w:val="0"/>
              </w:numPr>
              <w:kinsoku/>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12</w:t>
            </w:r>
          </w:p>
        </w:tc>
        <w:tc>
          <w:tcPr>
            <w:tcW w:w="1699" w:type="dxa"/>
            <w:noWrap w:val="0"/>
            <w:vAlign w:val="center"/>
          </w:tcPr>
          <w:p w14:paraId="5B2C0745">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snapToGrid w:val="0"/>
                <w:color w:val="auto"/>
                <w:kern w:val="0"/>
                <w:sz w:val="22"/>
                <w:szCs w:val="22"/>
                <w:highlight w:val="none"/>
              </w:rPr>
              <w:t>建设内容和规模</w:t>
            </w:r>
          </w:p>
        </w:tc>
        <w:tc>
          <w:tcPr>
            <w:tcW w:w="7922" w:type="dxa"/>
            <w:noWrap w:val="0"/>
            <w:vAlign w:val="center"/>
          </w:tcPr>
          <w:p w14:paraId="3C02D9F2">
            <w:pPr>
              <w:spacing w:line="360" w:lineRule="auto"/>
              <w:jc w:val="both"/>
              <w:rPr>
                <w:rFonts w:hint="default" w:ascii="宋体" w:hAnsi="宋体" w:eastAsia="宋体" w:cs="宋体"/>
                <w:color w:val="auto"/>
                <w:sz w:val="22"/>
                <w:szCs w:val="22"/>
                <w:highlight w:val="none"/>
                <w:lang w:val="en-US" w:eastAsia="zh-CN"/>
              </w:rPr>
            </w:pPr>
            <w:r>
              <w:rPr>
                <w:rFonts w:hint="eastAsia" w:ascii="宋体" w:hAnsi="宋体" w:cs="宋体"/>
                <w:snapToGrid w:val="0"/>
                <w:color w:val="auto"/>
                <w:kern w:val="0"/>
                <w:sz w:val="22"/>
                <w:szCs w:val="22"/>
                <w:highlight w:val="none"/>
                <w:lang w:val="en-US" w:eastAsia="zh-CN"/>
              </w:rPr>
              <w:t>建设标准厂房及配套设施，总建筑面积1078800.54㎡；园区雨污管网12735m；园区供水系统及日供水量10000立方米水厂，泵站及附属配套设施；集中供热基础设施及生产设施；建设约7km主体道路及人行道，道路宽30m，内部道路最小宽度16m，包含各类配套设施；智慧化停车场85714.29㎡及充电桩10处；园区配套生活区基础设施建设；产业园智慧化园区建设等。本次招标为第二批实施项目部分涉电力子项目设计服务，以实际实施内容为准。</w:t>
            </w:r>
          </w:p>
        </w:tc>
      </w:tr>
      <w:tr w14:paraId="6E13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3061F514">
            <w:pPr>
              <w:pStyle w:val="19"/>
              <w:keepNext w:val="0"/>
              <w:keepLines w:val="0"/>
              <w:pageBreakBefore w:val="0"/>
              <w:widowControl w:val="0"/>
              <w:numPr>
                <w:ilvl w:val="0"/>
                <w:numId w:val="0"/>
              </w:numPr>
              <w:kinsoku/>
              <w:overflowPunct/>
              <w:topLinePunct w:val="0"/>
              <w:autoSpaceDE/>
              <w:autoSpaceDN/>
              <w:bidi w:val="0"/>
              <w:spacing w:line="360" w:lineRule="auto"/>
              <w:ind w:left="0" w:leftChars="0" w:firstLine="0" w:firstLineChars="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13</w:t>
            </w:r>
          </w:p>
        </w:tc>
        <w:tc>
          <w:tcPr>
            <w:tcW w:w="1699" w:type="dxa"/>
            <w:noWrap w:val="0"/>
            <w:vAlign w:val="center"/>
          </w:tcPr>
          <w:p w14:paraId="2C682670">
            <w:pPr>
              <w:pStyle w:val="19"/>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strike/>
                <w:color w:val="auto"/>
                <w:kern w:val="2"/>
                <w:sz w:val="22"/>
                <w:szCs w:val="22"/>
                <w:highlight w:val="none"/>
                <w:lang w:val="en-US" w:eastAsia="zh-CN" w:bidi="ar-SA"/>
              </w:rPr>
            </w:pPr>
            <w:r>
              <w:rPr>
                <w:rFonts w:hint="eastAsia" w:ascii="宋体" w:hAnsi="宋体" w:eastAsia="宋体" w:cs="宋体"/>
                <w:color w:val="auto"/>
                <w:sz w:val="22"/>
                <w:szCs w:val="22"/>
                <w:highlight w:val="none"/>
              </w:rPr>
              <w:t>招标范围</w:t>
            </w:r>
          </w:p>
        </w:tc>
        <w:tc>
          <w:tcPr>
            <w:tcW w:w="7922" w:type="dxa"/>
            <w:noWrap w:val="0"/>
            <w:vAlign w:val="center"/>
          </w:tcPr>
          <w:p w14:paraId="1C22ECF3">
            <w:pPr>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为确保项目顺利实施的报建、施工等所需的设计文件，本工程设计服务所涉及的内容包括但不限于以下：</w:t>
            </w:r>
          </w:p>
          <w:p w14:paraId="6D2413C7">
            <w:pPr>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①设计方案（含效果图）、初步设计（含概算）；</w:t>
            </w:r>
          </w:p>
          <w:p w14:paraId="4B98CD0A">
            <w:pPr>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②施工图设计（施工图设计范围为本次招标设计范围的所有内容，施工图送审并确保审查合格）；</w:t>
            </w:r>
          </w:p>
          <w:p w14:paraId="62134C14">
            <w:pPr>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③调整并优化设计和在工程施工期间指导和解决施工难题；</w:t>
            </w:r>
          </w:p>
          <w:p w14:paraId="10BDC2BB">
            <w:pPr>
              <w:spacing w:line="360" w:lineRule="auto"/>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④完成招标人提出的与项目相关并确保项目顺利实施的其他要求。</w:t>
            </w:r>
          </w:p>
        </w:tc>
      </w:tr>
      <w:tr w14:paraId="400A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2A35A653">
            <w:pPr>
              <w:pStyle w:val="19"/>
              <w:keepLines w:val="0"/>
              <w:pageBreakBefore w:val="0"/>
              <w:numPr>
                <w:ilvl w:val="0"/>
                <w:numId w:val="0"/>
              </w:numPr>
              <w:kinsoku/>
              <w:overflowPunct/>
              <w:topLinePunct w:val="0"/>
              <w:autoSpaceDE/>
              <w:autoSpaceDN/>
              <w:bidi w:val="0"/>
              <w:spacing w:line="360" w:lineRule="auto"/>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14</w:t>
            </w:r>
          </w:p>
        </w:tc>
        <w:tc>
          <w:tcPr>
            <w:tcW w:w="1699" w:type="dxa"/>
            <w:noWrap w:val="0"/>
            <w:vAlign w:val="center"/>
          </w:tcPr>
          <w:p w14:paraId="68C108FB">
            <w:pPr>
              <w:pStyle w:val="19"/>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工期要求</w:t>
            </w:r>
          </w:p>
        </w:tc>
        <w:tc>
          <w:tcPr>
            <w:tcW w:w="7922" w:type="dxa"/>
            <w:noWrap w:val="0"/>
            <w:vAlign w:val="center"/>
          </w:tcPr>
          <w:p w14:paraId="27817F91">
            <w:pPr>
              <w:pStyle w:val="20"/>
              <w:wordWrap w:val="0"/>
              <w:adjustRightInd w:val="0"/>
              <w:snapToGrid w:val="0"/>
              <w:spacing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本招标项目设计服务期为整个子项目实施期，服务期内招标人每次下达设计任务书后设计工期要求为：90个日历天。</w:t>
            </w:r>
          </w:p>
          <w:p w14:paraId="126FFA9A">
            <w:pPr>
              <w:pStyle w:val="20"/>
              <w:wordWrap w:val="0"/>
              <w:adjustRightInd w:val="0"/>
              <w:snapToGrid w:val="0"/>
              <w:spacing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（1）初步设计阶段：自中标通知书发出之日起45个日历天内完成初步设计并提交成果文件。</w:t>
            </w:r>
          </w:p>
          <w:p w14:paraId="51CAD5FC">
            <w:pPr>
              <w:pStyle w:val="20"/>
              <w:wordWrap w:val="0"/>
              <w:adjustRightInd w:val="0"/>
              <w:snapToGrid w:val="0"/>
              <w:spacing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（2）施工图设计阶段：从初步设计评审完成之日起35个日历天完成施工图设计；</w:t>
            </w:r>
          </w:p>
          <w:p w14:paraId="2311D836">
            <w:pPr>
              <w:pStyle w:val="20"/>
              <w:wordWrap w:val="0"/>
              <w:adjustRightInd w:val="0"/>
              <w:snapToGrid w:val="0"/>
              <w:spacing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（3）施工图修编：出具施工图审查初步意见后10个日历天内完成施工图修编；</w:t>
            </w:r>
          </w:p>
          <w:p w14:paraId="373D4A3B">
            <w:pPr>
              <w:pStyle w:val="20"/>
              <w:wordWrap w:val="0"/>
              <w:adjustRightInd w:val="0"/>
              <w:snapToGrid w:val="0"/>
              <w:spacing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（4）施工现场配合服务：项目施工及缺陷责任期内。</w:t>
            </w:r>
          </w:p>
        </w:tc>
      </w:tr>
      <w:tr w14:paraId="088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2205823A">
            <w:pPr>
              <w:pStyle w:val="19"/>
              <w:keepLines w:val="0"/>
              <w:pageBreakBefore w:val="0"/>
              <w:numPr>
                <w:ilvl w:val="0"/>
                <w:numId w:val="0"/>
              </w:numPr>
              <w:kinsoku/>
              <w:overflowPunct/>
              <w:topLinePunct w:val="0"/>
              <w:autoSpaceDE/>
              <w:autoSpaceDN/>
              <w:bidi w:val="0"/>
              <w:spacing w:line="360" w:lineRule="auto"/>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15</w:t>
            </w:r>
          </w:p>
        </w:tc>
        <w:tc>
          <w:tcPr>
            <w:tcW w:w="1699" w:type="dxa"/>
            <w:noWrap w:val="0"/>
            <w:vAlign w:val="center"/>
          </w:tcPr>
          <w:p w14:paraId="225A1DDA">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房屋建筑工程</w:t>
            </w:r>
          </w:p>
          <w:p w14:paraId="3C36761A">
            <w:pPr>
              <w:keepLines w:val="0"/>
              <w:pageBreakBefore w:val="0"/>
              <w:kinsoku/>
              <w:wordWrap w:val="0"/>
              <w:overflowPunct/>
              <w:topLinePunct w:val="0"/>
              <w:autoSpaceDE/>
              <w:autoSpaceDN/>
              <w:bidi w:val="0"/>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绿色建筑标准</w:t>
            </w:r>
          </w:p>
        </w:tc>
        <w:tc>
          <w:tcPr>
            <w:tcW w:w="7922" w:type="dxa"/>
            <w:noWrap w:val="0"/>
            <w:vAlign w:val="center"/>
          </w:tcPr>
          <w:p w14:paraId="37341461">
            <w:pPr>
              <w:keepLines w:val="0"/>
              <w:pageBreakBefore w:val="0"/>
              <w:kinsoku/>
              <w:wordWrap w:val="0"/>
              <w:overflowPunct/>
              <w:topLinePunct w:val="0"/>
              <w:autoSpaceDE/>
              <w:autoSpaceDN/>
              <w:bidi w:val="0"/>
              <w:adjustRightInd w:val="0"/>
              <w:snapToGrid w:val="0"/>
              <w:spacing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本招标项目不纳入绿色建筑实施范围。</w:t>
            </w:r>
          </w:p>
        </w:tc>
      </w:tr>
      <w:tr w14:paraId="1EA62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DB84D21">
            <w:pPr>
              <w:pStyle w:val="19"/>
              <w:keepLines w:val="0"/>
              <w:pageBreakBefore w:val="0"/>
              <w:numPr>
                <w:ilvl w:val="0"/>
                <w:numId w:val="0"/>
              </w:numPr>
              <w:kinsoku/>
              <w:overflowPunct/>
              <w:topLinePunct w:val="0"/>
              <w:autoSpaceDE/>
              <w:autoSpaceDN/>
              <w:bidi w:val="0"/>
              <w:spacing w:line="360" w:lineRule="auto"/>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16</w:t>
            </w:r>
          </w:p>
        </w:tc>
        <w:tc>
          <w:tcPr>
            <w:tcW w:w="1699" w:type="dxa"/>
            <w:noWrap w:val="0"/>
            <w:vAlign w:val="center"/>
          </w:tcPr>
          <w:p w14:paraId="3A7B91F2">
            <w:pPr>
              <w:wordWrap w:val="0"/>
              <w:adjustRightInd w:val="0"/>
              <w:snapToGrid w:val="0"/>
              <w:spacing w:line="360" w:lineRule="auto"/>
              <w:jc w:val="center"/>
              <w:rPr>
                <w:rFonts w:hint="eastAsia" w:ascii="宋体" w:hAnsi="宋体" w:eastAsia="宋体" w:cs="宋体"/>
                <w:bCs/>
                <w:color w:val="auto"/>
                <w:kern w:val="0"/>
                <w:sz w:val="22"/>
                <w:szCs w:val="22"/>
                <w:highlight w:val="none"/>
              </w:rPr>
            </w:pPr>
            <w:r>
              <w:rPr>
                <w:rFonts w:hint="eastAsia" w:ascii="宋体" w:hAnsi="宋体" w:eastAsia="宋体" w:cs="宋体"/>
                <w:bCs/>
                <w:color w:val="auto"/>
                <w:kern w:val="0"/>
                <w:sz w:val="22"/>
                <w:szCs w:val="22"/>
                <w:highlight w:val="none"/>
              </w:rPr>
              <w:t>装配式建筑</w:t>
            </w:r>
          </w:p>
          <w:p w14:paraId="6CB1FFD4">
            <w:pPr>
              <w:wordWrap w:val="0"/>
              <w:adjustRightInd w:val="0"/>
              <w:snapToGrid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0"/>
                <w:sz w:val="22"/>
                <w:szCs w:val="22"/>
                <w:highlight w:val="none"/>
              </w:rPr>
              <w:t>标准</w:t>
            </w:r>
          </w:p>
        </w:tc>
        <w:tc>
          <w:tcPr>
            <w:tcW w:w="7922" w:type="dxa"/>
            <w:noWrap w:val="0"/>
            <w:vAlign w:val="center"/>
          </w:tcPr>
          <w:p w14:paraId="2F35CF51">
            <w:pPr>
              <w:wordWrap w:val="0"/>
              <w:adjustRightInd w:val="0"/>
              <w:snapToGrid w:val="0"/>
              <w:spacing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sz w:val="22"/>
                <w:szCs w:val="22"/>
                <w:highlight w:val="none"/>
              </w:rPr>
              <w:t>本招标项目</w:t>
            </w:r>
            <w:r>
              <w:rPr>
                <w:rFonts w:hint="eastAsia" w:ascii="宋体" w:hAnsi="宋体" w:eastAsia="宋体" w:cs="宋体"/>
                <w:bCs/>
                <w:color w:val="auto"/>
                <w:sz w:val="22"/>
                <w:szCs w:val="22"/>
                <w:highlight w:val="none"/>
                <w:lang w:val="en-US" w:eastAsia="zh-CN"/>
              </w:rPr>
              <w:t>不</w:t>
            </w:r>
            <w:r>
              <w:rPr>
                <w:rFonts w:hint="eastAsia" w:ascii="宋体" w:hAnsi="宋体" w:eastAsia="宋体" w:cs="宋体"/>
                <w:bCs/>
                <w:color w:val="auto"/>
                <w:sz w:val="22"/>
                <w:szCs w:val="22"/>
                <w:highlight w:val="none"/>
              </w:rPr>
              <w:t>纳入装配式建造建设实施范围。</w:t>
            </w:r>
          </w:p>
        </w:tc>
      </w:tr>
      <w:tr w14:paraId="5DA0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783E5669">
            <w:pPr>
              <w:pStyle w:val="19"/>
              <w:keepLines w:val="0"/>
              <w:pageBreakBefore w:val="0"/>
              <w:numPr>
                <w:ilvl w:val="0"/>
                <w:numId w:val="0"/>
              </w:numPr>
              <w:kinsoku/>
              <w:overflowPunct/>
              <w:topLinePunct w:val="0"/>
              <w:autoSpaceDE/>
              <w:autoSpaceDN/>
              <w:bidi w:val="0"/>
              <w:spacing w:line="360" w:lineRule="auto"/>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17</w:t>
            </w:r>
          </w:p>
        </w:tc>
        <w:tc>
          <w:tcPr>
            <w:tcW w:w="1699" w:type="dxa"/>
            <w:noWrap w:val="0"/>
            <w:vAlign w:val="center"/>
          </w:tcPr>
          <w:p w14:paraId="3CF832E3">
            <w:pPr>
              <w:pStyle w:val="19"/>
              <w:keepLines w:val="0"/>
              <w:pageBreakBefore w:val="0"/>
              <w:kinsoku/>
              <w:overflowPunct/>
              <w:topLinePunct w:val="0"/>
              <w:autoSpaceDE/>
              <w:autoSpaceDN/>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最高投标限价</w:t>
            </w:r>
          </w:p>
        </w:tc>
        <w:tc>
          <w:tcPr>
            <w:tcW w:w="7922" w:type="dxa"/>
            <w:noWrap w:val="0"/>
            <w:vAlign w:val="center"/>
          </w:tcPr>
          <w:p w14:paraId="7854E9F6">
            <w:pPr>
              <w:pStyle w:val="19"/>
              <w:keepLines w:val="0"/>
              <w:pageBreakBefore w:val="0"/>
              <w:kinsoku/>
              <w:overflowPunct/>
              <w:topLinePunct w:val="0"/>
              <w:autoSpaceDE/>
              <w:autoSpaceDN/>
              <w:bidi w:val="0"/>
              <w:spacing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本项目设计招标最高投标限价为：人民币</w:t>
            </w:r>
            <w:r>
              <w:rPr>
                <w:rFonts w:hint="eastAsia" w:ascii="宋体" w:hAnsi="宋体" w:eastAsia="宋体" w:cs="宋体"/>
                <w:color w:val="auto"/>
                <w:kern w:val="0"/>
                <w:sz w:val="22"/>
                <w:szCs w:val="22"/>
                <w:highlight w:val="none"/>
                <w:u w:val="single"/>
                <w:lang w:val="en-US" w:eastAsia="zh-CN"/>
              </w:rPr>
              <w:t xml:space="preserve"> </w:t>
            </w:r>
            <w:r>
              <w:rPr>
                <w:rFonts w:hint="eastAsia" w:hAnsi="宋体" w:cs="宋体"/>
                <w:color w:val="auto"/>
                <w:kern w:val="0"/>
                <w:sz w:val="22"/>
                <w:szCs w:val="22"/>
                <w:highlight w:val="none"/>
                <w:u w:val="single"/>
                <w:lang w:val="en-US" w:eastAsia="zh-CN"/>
              </w:rPr>
              <w:t>陆拾</w:t>
            </w:r>
            <w:r>
              <w:rPr>
                <w:rFonts w:hint="eastAsia" w:ascii="宋体" w:hAnsi="宋体" w:eastAsia="宋体" w:cs="宋体"/>
                <w:color w:val="auto"/>
                <w:kern w:val="0"/>
                <w:sz w:val="22"/>
                <w:szCs w:val="22"/>
                <w:highlight w:val="none"/>
                <w:u w:val="single"/>
                <w:lang w:val="en-US" w:eastAsia="zh-CN"/>
              </w:rPr>
              <w:t xml:space="preserve">万元整 </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u w:val="single"/>
                <w:lang w:val="en-US" w:eastAsia="zh-CN"/>
              </w:rPr>
              <w:t xml:space="preserve"> </w:t>
            </w:r>
            <w:r>
              <w:rPr>
                <w:rFonts w:hint="eastAsia" w:hAnsi="宋体" w:cs="宋体"/>
                <w:color w:val="auto"/>
                <w:kern w:val="0"/>
                <w:sz w:val="22"/>
                <w:szCs w:val="22"/>
                <w:highlight w:val="none"/>
                <w:u w:val="single"/>
                <w:lang w:val="en-US" w:eastAsia="zh-CN"/>
              </w:rPr>
              <w:t>6</w:t>
            </w:r>
            <w:r>
              <w:rPr>
                <w:rFonts w:hint="eastAsia" w:ascii="宋体" w:hAnsi="宋体" w:eastAsia="宋体" w:cs="宋体"/>
                <w:color w:val="auto"/>
                <w:kern w:val="0"/>
                <w:sz w:val="22"/>
                <w:szCs w:val="22"/>
                <w:highlight w:val="none"/>
                <w:u w:val="single"/>
                <w:lang w:val="en-US" w:eastAsia="zh-CN"/>
              </w:rPr>
              <w:t>00000.00</w:t>
            </w:r>
            <w:r>
              <w:rPr>
                <w:rFonts w:hint="eastAsia" w:ascii="宋体" w:hAnsi="宋体" w:eastAsia="宋体" w:cs="宋体"/>
                <w:color w:val="auto"/>
                <w:sz w:val="22"/>
                <w:szCs w:val="22"/>
                <w:highlight w:val="none"/>
                <w:u w:val="single"/>
              </w:rPr>
              <w:t>元</w:t>
            </w:r>
            <w:r>
              <w:rPr>
                <w:rFonts w:hint="eastAsia" w:ascii="宋体" w:hAnsi="宋体" w:eastAsia="宋体" w:cs="宋体"/>
                <w:color w:val="auto"/>
                <w:sz w:val="22"/>
                <w:szCs w:val="22"/>
                <w:highlight w:val="none"/>
              </w:rPr>
              <w:t>）</w:t>
            </w:r>
            <w:r>
              <w:rPr>
                <w:rFonts w:hint="eastAsia" w:ascii="宋体" w:hAnsi="宋体" w:eastAsia="宋体" w:cs="宋体"/>
                <w:snapToGrid w:val="0"/>
                <w:color w:val="auto"/>
                <w:kern w:val="0"/>
                <w:sz w:val="22"/>
                <w:szCs w:val="22"/>
                <w:highlight w:val="none"/>
              </w:rPr>
              <w:t>。</w:t>
            </w:r>
          </w:p>
        </w:tc>
      </w:tr>
      <w:tr w14:paraId="396F9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F895DF8">
            <w:pPr>
              <w:pStyle w:val="19"/>
              <w:keepLines w:val="0"/>
              <w:pageBreakBefore w:val="0"/>
              <w:numPr>
                <w:ilvl w:val="0"/>
                <w:numId w:val="0"/>
              </w:numPr>
              <w:kinsoku/>
              <w:overflowPunct/>
              <w:topLinePunct w:val="0"/>
              <w:autoSpaceDE/>
              <w:autoSpaceDN/>
              <w:bidi w:val="0"/>
              <w:spacing w:line="360" w:lineRule="auto"/>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18</w:t>
            </w:r>
          </w:p>
        </w:tc>
        <w:tc>
          <w:tcPr>
            <w:tcW w:w="1699" w:type="dxa"/>
            <w:noWrap w:val="0"/>
            <w:vAlign w:val="center"/>
          </w:tcPr>
          <w:p w14:paraId="5CD266EA">
            <w:pPr>
              <w:pStyle w:val="19"/>
              <w:keepLines w:val="0"/>
              <w:pageBreakBefore w:val="0"/>
              <w:kinsoku/>
              <w:overflowPunct/>
              <w:topLinePunct w:val="0"/>
              <w:autoSpaceDE/>
              <w:autoSpaceDN/>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质量标准</w:t>
            </w:r>
          </w:p>
        </w:tc>
        <w:tc>
          <w:tcPr>
            <w:tcW w:w="7922" w:type="dxa"/>
            <w:noWrap w:val="0"/>
            <w:vAlign w:val="center"/>
          </w:tcPr>
          <w:p w14:paraId="481446E6">
            <w:pPr>
              <w:pStyle w:val="19"/>
              <w:keepLines w:val="0"/>
              <w:pageBreakBefore w:val="0"/>
              <w:kinsoku/>
              <w:overflowPunct/>
              <w:topLinePunct w:val="0"/>
              <w:autoSpaceDE/>
              <w:autoSpaceDN/>
              <w:bidi w:val="0"/>
              <w:spacing w:line="360" w:lineRule="auto"/>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符合现行的国家及地方的有关规划、设计的规范要求，并通过有关部门的审查，若需进行审图则必须经有资质的审图公司审图合格。</w:t>
            </w:r>
          </w:p>
        </w:tc>
      </w:tr>
      <w:tr w14:paraId="770E8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FF143AE">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19</w:t>
            </w:r>
          </w:p>
        </w:tc>
        <w:tc>
          <w:tcPr>
            <w:tcW w:w="1699" w:type="dxa"/>
            <w:noWrap w:val="0"/>
            <w:vAlign w:val="center"/>
          </w:tcPr>
          <w:p w14:paraId="5F2F00B4">
            <w:pPr>
              <w:keepLines w:val="0"/>
              <w:pageBreakBefore w:val="0"/>
              <w:kinsoku/>
              <w:overflowPunct/>
              <w:topLinePunct w:val="0"/>
              <w:autoSpaceDE/>
              <w:autoSpaceDN/>
              <w:bidi w:val="0"/>
              <w:snapToGrid w:val="0"/>
              <w:spacing w:line="40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投标人资质</w:t>
            </w:r>
          </w:p>
          <w:p w14:paraId="7B3CE233">
            <w:pPr>
              <w:pStyle w:val="19"/>
              <w:keepLines w:val="0"/>
              <w:pageBreakBefore w:val="0"/>
              <w:kinsoku/>
              <w:overflowPunct/>
              <w:topLinePunct w:val="0"/>
              <w:autoSpaceDE/>
              <w:autoSpaceDN/>
              <w:bidi w:val="0"/>
              <w:spacing w:line="4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及条件要求</w:t>
            </w:r>
          </w:p>
        </w:tc>
        <w:tc>
          <w:tcPr>
            <w:tcW w:w="7922" w:type="dxa"/>
            <w:noWrap w:val="0"/>
            <w:vAlign w:val="center"/>
          </w:tcPr>
          <w:p w14:paraId="214FF9E8">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1.本工程</w:t>
            </w:r>
            <w:r>
              <w:rPr>
                <w:rFonts w:hint="eastAsia" w:ascii="宋体" w:hAnsi="宋体" w:eastAsia="宋体" w:cs="宋体"/>
                <w:b/>
                <w:bCs/>
                <w:color w:val="auto"/>
                <w:kern w:val="2"/>
                <w:sz w:val="22"/>
                <w:szCs w:val="22"/>
                <w:highlight w:val="none"/>
                <w:u w:val="single"/>
                <w:lang w:val="en-US" w:eastAsia="zh-CN" w:bidi="ar-SA"/>
              </w:rPr>
              <w:t>不接受</w:t>
            </w:r>
            <w:r>
              <w:rPr>
                <w:rFonts w:hint="eastAsia" w:ascii="宋体" w:hAnsi="宋体" w:eastAsia="宋体" w:cs="宋体"/>
                <w:color w:val="auto"/>
                <w:kern w:val="2"/>
                <w:sz w:val="22"/>
                <w:szCs w:val="22"/>
                <w:highlight w:val="none"/>
                <w:lang w:val="en-US" w:eastAsia="zh-CN" w:bidi="ar-SA"/>
              </w:rPr>
              <w:t>联合体投标。</w:t>
            </w:r>
          </w:p>
          <w:p w14:paraId="4D185602">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2.资质要求</w:t>
            </w:r>
          </w:p>
          <w:p w14:paraId="70352BA9">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2.1投标人须具备独立法人资格，按国家法律经营。</w:t>
            </w:r>
          </w:p>
          <w:p w14:paraId="1238AD13">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2.2投标人须具备建设行政主管部门颁发的以下资质之一：</w:t>
            </w:r>
          </w:p>
          <w:p w14:paraId="0AEE47B4">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①具备工程设计综合甲级资质；</w:t>
            </w:r>
          </w:p>
          <w:p w14:paraId="3F8408B8">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②具备工程设计电力行业乙级以上（含乙级）资质；</w:t>
            </w:r>
          </w:p>
          <w:p w14:paraId="69EB7A67">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③具备工程设计电力行业变电工程专业乙级以上（含乙级）资质、工程设计电力行业送电工程专业乙级以上（含乙级）资质。</w:t>
            </w:r>
          </w:p>
          <w:p w14:paraId="7D12A275">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2.3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4C526559">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3.相关人员要求</w:t>
            </w:r>
          </w:p>
          <w:p w14:paraId="02E01843">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3.1拟委派担任本招标项目的项目负责人（即设计负责人）须具备</w:t>
            </w:r>
            <w:r>
              <w:rPr>
                <w:rFonts w:hint="eastAsia" w:ascii="宋体" w:hAnsi="宋体" w:cs="宋体"/>
                <w:color w:val="auto"/>
                <w:kern w:val="2"/>
                <w:sz w:val="22"/>
                <w:szCs w:val="22"/>
                <w:highlight w:val="none"/>
                <w:lang w:val="en-US" w:eastAsia="zh-CN" w:bidi="ar-SA"/>
              </w:rPr>
              <w:t>电力工程类专业中级</w:t>
            </w:r>
            <w:r>
              <w:rPr>
                <w:rFonts w:hint="eastAsia" w:ascii="宋体" w:hAnsi="宋体" w:eastAsia="宋体" w:cs="宋体"/>
                <w:color w:val="auto"/>
                <w:kern w:val="2"/>
                <w:sz w:val="22"/>
                <w:szCs w:val="22"/>
                <w:highlight w:val="none"/>
                <w:lang w:val="en-US" w:eastAsia="zh-CN" w:bidi="ar-SA"/>
              </w:rPr>
              <w:t>以上（含中级）技术职称</w:t>
            </w:r>
            <w:r>
              <w:rPr>
                <w:rFonts w:hint="eastAsia" w:ascii="宋体" w:hAnsi="宋体" w:cs="宋体"/>
                <w:color w:val="auto"/>
                <w:kern w:val="2"/>
                <w:sz w:val="22"/>
                <w:szCs w:val="22"/>
                <w:highlight w:val="none"/>
                <w:lang w:val="en-US" w:eastAsia="zh-CN" w:bidi="ar-SA"/>
              </w:rPr>
              <w:t>。</w:t>
            </w:r>
          </w:p>
          <w:p w14:paraId="3930CFA5">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3.2投标人与其拟派往本项目所有人员之间必须具备合法、唯一的劳动聘用关系。拟派人员中具备注册执业资格的，其注册单位须与投标人保持一致。</w:t>
            </w:r>
          </w:p>
          <w:p w14:paraId="7CC91A6B">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4.禁止投标条款</w:t>
            </w:r>
          </w:p>
          <w:p w14:paraId="4703F713">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4.1投标人不得存在下列情形之一：</w:t>
            </w:r>
          </w:p>
          <w:p w14:paraId="71ADC2F8">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（1）为招标人不具有独立法人资格的附属机构（单位）；</w:t>
            </w:r>
          </w:p>
          <w:p w14:paraId="66F30DCE">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（2）与招标人存在利害关系且可能影响招标公正性；</w:t>
            </w:r>
          </w:p>
          <w:p w14:paraId="192918C9">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（3）与本招标项目的其他投标人为同一个单位负责人；</w:t>
            </w:r>
          </w:p>
          <w:p w14:paraId="0FB1E3F1">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（4）与本招标项目的其他投标人存在控股、管理关系；</w:t>
            </w:r>
          </w:p>
          <w:p w14:paraId="714BBAE6">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（5）为本招标项目的代建人；</w:t>
            </w:r>
          </w:p>
          <w:p w14:paraId="52299B3C">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（6）为本招标项目的招标代理机构；</w:t>
            </w:r>
          </w:p>
          <w:p w14:paraId="69CDE06B">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（7）与本招标项目的代建人或招标代理机构同为一个法定代表人；</w:t>
            </w:r>
          </w:p>
          <w:p w14:paraId="617FE512">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（8）与本招标项目的代建人或招标代理机构存在控股或参股关系；</w:t>
            </w:r>
          </w:p>
          <w:p w14:paraId="22F13316">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（9）被依法暂停或者取消投标资格；</w:t>
            </w:r>
          </w:p>
          <w:p w14:paraId="2789B5B5">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（10）被责令停产停业、暂扣或者吊销许可证、暂扣或者吊销执照；</w:t>
            </w:r>
          </w:p>
          <w:p w14:paraId="5E8448DC">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（11）进入清算程序，或被宣告破产，或其他丧失履约能力的情形；</w:t>
            </w:r>
          </w:p>
          <w:p w14:paraId="4223B4AF">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（12）在最近三年内发生重大质量问题（以相关行业主管部门的行政处罚决定或司法机关出具的有关法律文书为准）；</w:t>
            </w:r>
          </w:p>
          <w:p w14:paraId="68839437">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（13）被“信用中国”网站（https://www.creditchina.gov.cn）发布的《法人和非法人组织公共信用信息报告》列为严重失信主体名单的。</w:t>
            </w:r>
          </w:p>
          <w:p w14:paraId="363595A9">
            <w:pPr>
              <w:pStyle w:val="20"/>
              <w:keepNext w:val="0"/>
              <w:keepLines w:val="0"/>
              <w:pageBreakBefore w:val="0"/>
              <w:widowControl/>
              <w:kinsoku/>
              <w:wordWrap/>
              <w:overflowPunct/>
              <w:topLinePunct w:val="0"/>
              <w:autoSpaceDE/>
              <w:autoSpaceDN/>
              <w:bidi w:val="0"/>
              <w:adjustRightInd w:val="0"/>
              <w:snapToGrid w:val="0"/>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4.2招标人拒绝以下名单中的单位参加本次投标：</w:t>
            </w:r>
          </w:p>
          <w:tbl>
            <w:tblPr>
              <w:tblStyle w:val="12"/>
              <w:tblW w:w="7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826"/>
              <w:gridCol w:w="3297"/>
            </w:tblGrid>
            <w:tr w14:paraId="749C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775" w:type="dxa"/>
                  <w:noWrap w:val="0"/>
                  <w:vAlign w:val="center"/>
                </w:tcPr>
                <w:p w14:paraId="1B078D8D">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序号</w:t>
                  </w:r>
                </w:p>
              </w:tc>
              <w:tc>
                <w:tcPr>
                  <w:tcW w:w="3826" w:type="dxa"/>
                  <w:noWrap w:val="0"/>
                  <w:vAlign w:val="center"/>
                </w:tcPr>
                <w:p w14:paraId="3FA1B2E5">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单位名称</w:t>
                  </w:r>
                </w:p>
              </w:tc>
              <w:tc>
                <w:tcPr>
                  <w:tcW w:w="3297" w:type="dxa"/>
                  <w:noWrap w:val="0"/>
                  <w:vAlign w:val="center"/>
                </w:tcPr>
                <w:p w14:paraId="588375F8">
                  <w:pPr>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拒绝原因</w:t>
                  </w:r>
                </w:p>
              </w:tc>
            </w:tr>
            <w:tr w14:paraId="769D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75" w:type="dxa"/>
                  <w:noWrap w:val="0"/>
                  <w:vAlign w:val="center"/>
                </w:tcPr>
                <w:p w14:paraId="18E18F1F">
                  <w:pPr>
                    <w:pStyle w:val="20"/>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1</w:t>
                  </w:r>
                </w:p>
              </w:tc>
              <w:tc>
                <w:tcPr>
                  <w:tcW w:w="3826" w:type="dxa"/>
                  <w:noWrap w:val="0"/>
                  <w:vAlign w:val="center"/>
                </w:tcPr>
                <w:p w14:paraId="120E2DBB">
                  <w:pPr>
                    <w:pStyle w:val="20"/>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b w:val="0"/>
                      <w:bCs w:val="0"/>
                      <w:caps w:val="0"/>
                      <w:smallCaps w:val="0"/>
                      <w:snapToGrid w:val="0"/>
                      <w:color w:val="auto"/>
                      <w:spacing w:val="0"/>
                      <w:kern w:val="0"/>
                      <w:sz w:val="22"/>
                      <w:szCs w:val="22"/>
                      <w:highlight w:val="none"/>
                      <w:lang w:val="en-US" w:eastAsia="zh-CN"/>
                    </w:rPr>
                    <w:t>仁化县丹霞旅游经济开发试验区管理委员会</w:t>
                  </w:r>
                </w:p>
              </w:tc>
              <w:tc>
                <w:tcPr>
                  <w:tcW w:w="3297" w:type="dxa"/>
                  <w:noWrap w:val="0"/>
                  <w:vAlign w:val="center"/>
                </w:tcPr>
                <w:p w14:paraId="16410601">
                  <w:pPr>
                    <w:pStyle w:val="20"/>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为本</w:t>
                  </w:r>
                  <w:r>
                    <w:rPr>
                      <w:rFonts w:hint="eastAsia" w:ascii="宋体" w:hAnsi="宋体" w:eastAsia="宋体" w:cs="宋体"/>
                      <w:snapToGrid w:val="0"/>
                      <w:color w:val="auto"/>
                      <w:kern w:val="0"/>
                      <w:sz w:val="22"/>
                      <w:szCs w:val="22"/>
                      <w:highlight w:val="none"/>
                      <w:lang w:val="en-US" w:eastAsia="zh-CN"/>
                    </w:rPr>
                    <w:t>招标</w:t>
                  </w:r>
                  <w:r>
                    <w:rPr>
                      <w:rFonts w:hint="eastAsia" w:ascii="宋体" w:hAnsi="宋体" w:eastAsia="宋体" w:cs="宋体"/>
                      <w:snapToGrid w:val="0"/>
                      <w:color w:val="auto"/>
                      <w:kern w:val="0"/>
                      <w:sz w:val="22"/>
                      <w:szCs w:val="22"/>
                      <w:highlight w:val="none"/>
                    </w:rPr>
                    <w:t>项目的业主单位</w:t>
                  </w:r>
                  <w:r>
                    <w:rPr>
                      <w:rFonts w:hint="eastAsia" w:ascii="宋体" w:hAnsi="宋体" w:eastAsia="宋体" w:cs="宋体"/>
                      <w:snapToGrid w:val="0"/>
                      <w:color w:val="auto"/>
                      <w:kern w:val="0"/>
                      <w:sz w:val="22"/>
                      <w:szCs w:val="22"/>
                      <w:highlight w:val="none"/>
                      <w:lang w:val="en-US" w:eastAsia="zh-CN"/>
                    </w:rPr>
                    <w:t>和招标人</w:t>
                  </w:r>
                </w:p>
              </w:tc>
            </w:tr>
            <w:tr w14:paraId="75C38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775" w:type="dxa"/>
                  <w:noWrap w:val="0"/>
                  <w:vAlign w:val="center"/>
                </w:tcPr>
                <w:p w14:paraId="1FD12184">
                  <w:pPr>
                    <w:pStyle w:val="20"/>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2</w:t>
                  </w:r>
                </w:p>
              </w:tc>
              <w:tc>
                <w:tcPr>
                  <w:tcW w:w="3826" w:type="dxa"/>
                  <w:noWrap w:val="0"/>
                  <w:vAlign w:val="center"/>
                </w:tcPr>
                <w:p w14:paraId="7648DF97">
                  <w:pPr>
                    <w:pStyle w:val="20"/>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eastAsia="zh-CN"/>
                    </w:rPr>
                    <w:t>成致项目管理有限公司</w:t>
                  </w:r>
                </w:p>
              </w:tc>
              <w:tc>
                <w:tcPr>
                  <w:tcW w:w="3297" w:type="dxa"/>
                  <w:noWrap w:val="0"/>
                  <w:vAlign w:val="center"/>
                </w:tcPr>
                <w:p w14:paraId="76978551">
                  <w:pPr>
                    <w:pStyle w:val="20"/>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rPr>
                    <w:t>为本招标项目的招标代理机构</w:t>
                  </w:r>
                </w:p>
              </w:tc>
            </w:tr>
            <w:tr w14:paraId="08A7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775" w:type="dxa"/>
                  <w:noWrap w:val="0"/>
                  <w:vAlign w:val="center"/>
                </w:tcPr>
                <w:p w14:paraId="0F653BF4">
                  <w:pPr>
                    <w:pStyle w:val="20"/>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lang w:eastAsia="zh-CN"/>
                    </w:rPr>
                  </w:pPr>
                  <w:r>
                    <w:rPr>
                      <w:rFonts w:hint="eastAsia" w:ascii="宋体" w:hAnsi="宋体" w:eastAsia="宋体" w:cs="宋体"/>
                      <w:snapToGrid w:val="0"/>
                      <w:color w:val="auto"/>
                      <w:kern w:val="0"/>
                      <w:sz w:val="22"/>
                      <w:szCs w:val="22"/>
                      <w:highlight w:val="none"/>
                      <w:lang w:val="en-US" w:eastAsia="zh-CN"/>
                    </w:rPr>
                    <w:t>3</w:t>
                  </w:r>
                </w:p>
              </w:tc>
              <w:tc>
                <w:tcPr>
                  <w:tcW w:w="3826" w:type="dxa"/>
                  <w:noWrap w:val="0"/>
                  <w:vAlign w:val="center"/>
                </w:tcPr>
                <w:p w14:paraId="0B175B8D">
                  <w:pPr>
                    <w:pStyle w:val="20"/>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lang w:val="en-US" w:eastAsia="zh-CN"/>
                    </w:rPr>
                    <w:t>广东伟达工程咨询顾问有限公司</w:t>
                  </w:r>
                </w:p>
              </w:tc>
              <w:tc>
                <w:tcPr>
                  <w:tcW w:w="3297" w:type="dxa"/>
                  <w:noWrap w:val="0"/>
                  <w:vAlign w:val="center"/>
                </w:tcPr>
                <w:p w14:paraId="6B1B0077">
                  <w:pPr>
                    <w:pStyle w:val="20"/>
                    <w:keepNext w:val="0"/>
                    <w:keepLines w:val="0"/>
                    <w:pageBreakBefore w:val="0"/>
                    <w:widowControl w:val="0"/>
                    <w:kinsoku/>
                    <w:wordWrap w:val="0"/>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auto"/>
                      <w:kern w:val="0"/>
                      <w:sz w:val="22"/>
                      <w:szCs w:val="22"/>
                      <w:highlight w:val="none"/>
                      <w:lang w:val="en-US" w:eastAsia="zh-CN"/>
                    </w:rPr>
                  </w:pPr>
                  <w:r>
                    <w:rPr>
                      <w:rFonts w:hint="eastAsia" w:ascii="宋体" w:hAnsi="宋体" w:eastAsia="宋体" w:cs="宋体"/>
                      <w:snapToGrid w:val="0"/>
                      <w:color w:val="auto"/>
                      <w:kern w:val="0"/>
                      <w:sz w:val="22"/>
                      <w:szCs w:val="22"/>
                      <w:highlight w:val="none"/>
                    </w:rPr>
                    <w:t>为本招标项目的可研编制单位</w:t>
                  </w:r>
                </w:p>
              </w:tc>
            </w:tr>
          </w:tbl>
          <w:p w14:paraId="440AF8EA">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5.其他要求</w:t>
            </w:r>
          </w:p>
          <w:p w14:paraId="348B03B7">
            <w:pPr>
              <w:pStyle w:val="20"/>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省外企业及其拟派往本项目管理机构的所有人员须按照《广东省住房和城乡建设厅关于取消省外建筑企业和人员进粤信息备案有关工作的通知》（粤建市﹝2015﹞52号）规定在“进粤企业和人员诚信信息登记平台”录入相关信息并通过数据规范检查。</w:t>
            </w:r>
          </w:p>
        </w:tc>
      </w:tr>
      <w:tr w14:paraId="0FB6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5D5A6D2">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20</w:t>
            </w:r>
          </w:p>
        </w:tc>
        <w:tc>
          <w:tcPr>
            <w:tcW w:w="1699" w:type="dxa"/>
            <w:noWrap w:val="0"/>
            <w:vAlign w:val="center"/>
          </w:tcPr>
          <w:p w14:paraId="5D3D4596">
            <w:pPr>
              <w:pStyle w:val="19"/>
              <w:keepLines w:val="0"/>
              <w:pageBreakBefore w:val="0"/>
              <w:kinsoku/>
              <w:overflowPunct/>
              <w:topLinePunct w:val="0"/>
              <w:autoSpaceDE/>
              <w:autoSpaceDN/>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评标定标方法</w:t>
            </w:r>
          </w:p>
        </w:tc>
        <w:tc>
          <w:tcPr>
            <w:tcW w:w="7922" w:type="dxa"/>
            <w:noWrap w:val="0"/>
            <w:vAlign w:val="center"/>
          </w:tcPr>
          <w:p w14:paraId="540BDB7A">
            <w:pPr>
              <w:pStyle w:val="19"/>
              <w:keepLines w:val="0"/>
              <w:pageBreakBefore w:val="0"/>
              <w:kinsoku/>
              <w:overflowPunct/>
              <w:topLinePunct w:val="0"/>
              <w:autoSpaceDE/>
              <w:autoSpaceDN/>
              <w:bidi w:val="0"/>
              <w:spacing w:line="360" w:lineRule="auto"/>
              <w:ind w:firstLine="220" w:firstLineChars="1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综合评</w:t>
            </w:r>
            <w:r>
              <w:rPr>
                <w:rFonts w:hint="eastAsia" w:ascii="宋体" w:hAnsi="宋体" w:eastAsia="宋体" w:cs="宋体"/>
                <w:color w:val="auto"/>
                <w:sz w:val="22"/>
                <w:szCs w:val="22"/>
                <w:highlight w:val="none"/>
                <w:lang w:val="en-US" w:eastAsia="zh-CN"/>
              </w:rPr>
              <w:t>估</w:t>
            </w:r>
            <w:r>
              <w:rPr>
                <w:rFonts w:hint="eastAsia" w:ascii="宋体" w:hAnsi="宋体" w:eastAsia="宋体" w:cs="宋体"/>
                <w:color w:val="auto"/>
                <w:sz w:val="22"/>
                <w:szCs w:val="22"/>
                <w:highlight w:val="none"/>
              </w:rPr>
              <w:t>法</w:t>
            </w:r>
          </w:p>
        </w:tc>
      </w:tr>
      <w:tr w14:paraId="0D94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2DC55F3C">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21</w:t>
            </w:r>
          </w:p>
        </w:tc>
        <w:tc>
          <w:tcPr>
            <w:tcW w:w="1699" w:type="dxa"/>
            <w:noWrap w:val="0"/>
            <w:vAlign w:val="center"/>
          </w:tcPr>
          <w:p w14:paraId="5101097E">
            <w:pPr>
              <w:pStyle w:val="19"/>
              <w:keepLines w:val="0"/>
              <w:pageBreakBefore w:val="0"/>
              <w:kinsoku/>
              <w:overflowPunct/>
              <w:topLinePunct w:val="0"/>
              <w:autoSpaceDE/>
              <w:autoSpaceDN/>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评标委员会</w:t>
            </w:r>
          </w:p>
          <w:p w14:paraId="5D6254EC">
            <w:pPr>
              <w:pStyle w:val="19"/>
              <w:keepLines w:val="0"/>
              <w:pageBreakBefore w:val="0"/>
              <w:kinsoku/>
              <w:overflowPunct/>
              <w:topLinePunct w:val="0"/>
              <w:autoSpaceDE/>
              <w:autoSpaceDN/>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组成</w:t>
            </w:r>
          </w:p>
        </w:tc>
        <w:tc>
          <w:tcPr>
            <w:tcW w:w="7922" w:type="dxa"/>
            <w:noWrap w:val="0"/>
            <w:vAlign w:val="center"/>
          </w:tcPr>
          <w:p w14:paraId="039E3A9F">
            <w:pPr>
              <w:pStyle w:val="19"/>
              <w:keepNext w:val="0"/>
              <w:keepLines w:val="0"/>
              <w:pageBreakBefore w:val="0"/>
              <w:widowControl w:val="0"/>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color w:val="auto"/>
                <w:kern w:val="0"/>
                <w:sz w:val="22"/>
                <w:szCs w:val="22"/>
                <w:highlight w:val="none"/>
              </w:rPr>
              <w:t>评标委员会由</w:t>
            </w:r>
            <w:r>
              <w:rPr>
                <w:rFonts w:hint="eastAsia" w:ascii="宋体" w:hAnsi="宋体" w:eastAsia="宋体" w:cs="宋体"/>
                <w:color w:val="auto"/>
                <w:kern w:val="0"/>
                <w:sz w:val="22"/>
                <w:szCs w:val="22"/>
                <w:highlight w:val="none"/>
                <w:u w:val="single"/>
              </w:rPr>
              <w:t>5</w:t>
            </w:r>
            <w:r>
              <w:rPr>
                <w:rFonts w:hint="eastAsia" w:ascii="宋体" w:hAnsi="宋体" w:eastAsia="宋体" w:cs="宋体"/>
                <w:color w:val="auto"/>
                <w:kern w:val="0"/>
                <w:sz w:val="22"/>
                <w:szCs w:val="22"/>
                <w:highlight w:val="none"/>
              </w:rPr>
              <w:t>人组成，其中招标人代表</w:t>
            </w:r>
            <w:r>
              <w:rPr>
                <w:rFonts w:hint="eastAsia" w:ascii="宋体" w:hAnsi="宋体" w:eastAsia="宋体" w:cs="宋体"/>
                <w:color w:val="auto"/>
                <w:kern w:val="0"/>
                <w:sz w:val="22"/>
                <w:szCs w:val="22"/>
                <w:highlight w:val="none"/>
                <w:u w:val="single"/>
              </w:rPr>
              <w:t>0</w:t>
            </w:r>
            <w:r>
              <w:rPr>
                <w:rFonts w:hint="eastAsia" w:ascii="宋体" w:hAnsi="宋体" w:eastAsia="宋体" w:cs="宋体"/>
                <w:color w:val="auto"/>
                <w:kern w:val="0"/>
                <w:sz w:val="22"/>
                <w:szCs w:val="22"/>
                <w:highlight w:val="none"/>
              </w:rPr>
              <w:t>人，专家</w:t>
            </w:r>
            <w:r>
              <w:rPr>
                <w:rFonts w:hint="eastAsia" w:ascii="宋体" w:hAnsi="宋体" w:eastAsia="宋体" w:cs="宋体"/>
                <w:color w:val="auto"/>
                <w:kern w:val="0"/>
                <w:sz w:val="22"/>
                <w:szCs w:val="22"/>
                <w:highlight w:val="none"/>
                <w:u w:val="single"/>
              </w:rPr>
              <w:t>5</w:t>
            </w:r>
            <w:r>
              <w:rPr>
                <w:rFonts w:hint="eastAsia" w:ascii="宋体" w:hAnsi="宋体" w:eastAsia="宋体" w:cs="宋体"/>
                <w:color w:val="auto"/>
                <w:kern w:val="0"/>
                <w:sz w:val="22"/>
                <w:szCs w:val="22"/>
                <w:highlight w:val="none"/>
              </w:rPr>
              <w:t>人。专家从</w:t>
            </w:r>
            <w:r>
              <w:rPr>
                <w:rFonts w:hint="eastAsia" w:hAnsi="宋体" w:cs="宋体"/>
                <w:color w:val="auto"/>
                <w:kern w:val="0"/>
                <w:sz w:val="22"/>
                <w:szCs w:val="22"/>
                <w:highlight w:val="none"/>
                <w:u w:val="single"/>
                <w:lang w:eastAsia="zh-CN"/>
              </w:rPr>
              <w:t>广东省综合评标评审专家库（韶关区域）中</w:t>
            </w:r>
            <w:r>
              <w:rPr>
                <w:rFonts w:hint="eastAsia" w:ascii="宋体" w:hAnsi="宋体" w:eastAsia="宋体" w:cs="宋体"/>
                <w:color w:val="auto"/>
                <w:kern w:val="0"/>
                <w:sz w:val="22"/>
                <w:szCs w:val="22"/>
                <w:highlight w:val="none"/>
              </w:rPr>
              <w:t>随机抽取，其中技术类专家</w:t>
            </w:r>
            <w:r>
              <w:rPr>
                <w:rFonts w:hint="eastAsia" w:ascii="宋体" w:hAnsi="宋体" w:eastAsia="宋体" w:cs="宋体"/>
                <w:color w:val="auto"/>
                <w:kern w:val="0"/>
                <w:sz w:val="22"/>
                <w:szCs w:val="22"/>
                <w:highlight w:val="none"/>
                <w:u w:val="single"/>
                <w:lang w:val="en-US" w:eastAsia="zh-CN"/>
              </w:rPr>
              <w:t>3</w:t>
            </w:r>
            <w:r>
              <w:rPr>
                <w:rFonts w:hint="eastAsia" w:ascii="宋体" w:hAnsi="宋体" w:eastAsia="宋体" w:cs="宋体"/>
                <w:color w:val="auto"/>
                <w:kern w:val="0"/>
                <w:sz w:val="22"/>
                <w:szCs w:val="22"/>
                <w:highlight w:val="none"/>
              </w:rPr>
              <w:t>人，经济类专家</w:t>
            </w:r>
            <w:r>
              <w:rPr>
                <w:rFonts w:hint="eastAsia" w:ascii="宋体" w:hAnsi="宋体" w:eastAsia="宋体" w:cs="宋体"/>
                <w:color w:val="auto"/>
                <w:kern w:val="0"/>
                <w:sz w:val="22"/>
                <w:szCs w:val="22"/>
                <w:highlight w:val="none"/>
                <w:u w:val="single"/>
                <w:lang w:val="en-US" w:eastAsia="zh-CN"/>
              </w:rPr>
              <w:t>2</w:t>
            </w:r>
            <w:r>
              <w:rPr>
                <w:rFonts w:hint="eastAsia" w:ascii="宋体" w:hAnsi="宋体" w:eastAsia="宋体" w:cs="宋体"/>
                <w:color w:val="auto"/>
                <w:kern w:val="0"/>
                <w:sz w:val="22"/>
                <w:szCs w:val="22"/>
                <w:highlight w:val="none"/>
              </w:rPr>
              <w:t>人。</w:t>
            </w:r>
          </w:p>
        </w:tc>
      </w:tr>
      <w:tr w14:paraId="1883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5D28605">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22</w:t>
            </w:r>
          </w:p>
        </w:tc>
        <w:tc>
          <w:tcPr>
            <w:tcW w:w="1699" w:type="dxa"/>
            <w:noWrap w:val="0"/>
            <w:vAlign w:val="center"/>
          </w:tcPr>
          <w:p w14:paraId="04A61123">
            <w:pPr>
              <w:pStyle w:val="19"/>
              <w:keepLines w:val="0"/>
              <w:pageBreakBefore w:val="0"/>
              <w:kinsoku/>
              <w:overflowPunct/>
              <w:topLinePunct w:val="0"/>
              <w:autoSpaceDE/>
              <w:autoSpaceDN/>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投标文件组成</w:t>
            </w:r>
          </w:p>
        </w:tc>
        <w:tc>
          <w:tcPr>
            <w:tcW w:w="7922" w:type="dxa"/>
            <w:noWrap w:val="0"/>
            <w:vAlign w:val="center"/>
          </w:tcPr>
          <w:p w14:paraId="7061B523">
            <w:pPr>
              <w:pStyle w:val="19"/>
              <w:keepLines w:val="0"/>
              <w:pageBreakBefore w:val="0"/>
              <w:kinsoku/>
              <w:overflowPunct/>
              <w:topLinePunct w:val="0"/>
              <w:autoSpaceDE/>
              <w:autoSpaceDN/>
              <w:bidi w:val="0"/>
              <w:spacing w:line="360" w:lineRule="auto"/>
              <w:ind w:firstLine="220" w:firstLineChars="1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投标文件包括商务经济标书、技术标书</w:t>
            </w:r>
            <w:r>
              <w:rPr>
                <w:rFonts w:hint="eastAsia" w:ascii="宋体" w:hAnsi="宋体" w:eastAsia="宋体" w:cs="宋体"/>
                <w:i w:val="0"/>
                <w:iCs w:val="0"/>
                <w:caps w:val="0"/>
                <w:smallCaps w:val="0"/>
                <w:snapToGrid w:val="0"/>
                <w:color w:val="auto"/>
                <w:spacing w:val="0"/>
                <w:kern w:val="0"/>
                <w:sz w:val="22"/>
                <w:szCs w:val="22"/>
                <w:highlight w:val="none"/>
                <w:lang w:val="en-US" w:eastAsia="zh-CN"/>
              </w:rPr>
              <w:t>两个分册</w:t>
            </w:r>
            <w:r>
              <w:rPr>
                <w:rFonts w:hint="eastAsia" w:ascii="宋体" w:hAnsi="宋体" w:eastAsia="宋体" w:cs="宋体"/>
                <w:color w:val="auto"/>
                <w:sz w:val="22"/>
                <w:szCs w:val="22"/>
                <w:highlight w:val="none"/>
              </w:rPr>
              <w:t>。</w:t>
            </w:r>
          </w:p>
        </w:tc>
      </w:tr>
      <w:tr w14:paraId="13FA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041C2371">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23</w:t>
            </w:r>
          </w:p>
        </w:tc>
        <w:tc>
          <w:tcPr>
            <w:tcW w:w="1699" w:type="dxa"/>
            <w:noWrap w:val="0"/>
            <w:vAlign w:val="center"/>
          </w:tcPr>
          <w:p w14:paraId="552469DC">
            <w:pPr>
              <w:pStyle w:val="19"/>
              <w:keepLines w:val="0"/>
              <w:pageBreakBefore w:val="0"/>
              <w:kinsoku/>
              <w:overflowPunct/>
              <w:topLinePunct w:val="0"/>
              <w:autoSpaceDE/>
              <w:autoSpaceDN/>
              <w:bidi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技术标书</w:t>
            </w:r>
          </w:p>
          <w:p w14:paraId="6C7FBFC7">
            <w:pPr>
              <w:pStyle w:val="19"/>
              <w:keepLines w:val="0"/>
              <w:pageBreakBefore w:val="0"/>
              <w:kinsoku/>
              <w:overflowPunct/>
              <w:topLinePunct w:val="0"/>
              <w:autoSpaceDE/>
              <w:autoSpaceDN/>
              <w:bidi w:val="0"/>
              <w:spacing w:line="24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评审方式</w:t>
            </w:r>
          </w:p>
        </w:tc>
        <w:tc>
          <w:tcPr>
            <w:tcW w:w="7922" w:type="dxa"/>
            <w:noWrap w:val="0"/>
            <w:vAlign w:val="center"/>
          </w:tcPr>
          <w:p w14:paraId="6D666409">
            <w:pPr>
              <w:pStyle w:val="19"/>
              <w:keepLines w:val="0"/>
              <w:pageBreakBefore w:val="0"/>
              <w:kinsoku/>
              <w:overflowPunct/>
              <w:topLinePunct w:val="0"/>
              <w:autoSpaceDE/>
              <w:autoSpaceDN/>
              <w:bidi w:val="0"/>
              <w:spacing w:line="360" w:lineRule="auto"/>
              <w:ind w:firstLine="220" w:firstLineChars="1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本次招标技术标书</w:t>
            </w:r>
            <w:r>
              <w:rPr>
                <w:rFonts w:hint="eastAsia" w:ascii="宋体" w:hAnsi="宋体" w:eastAsia="宋体" w:cs="宋体"/>
                <w:color w:val="auto"/>
                <w:sz w:val="22"/>
                <w:szCs w:val="22"/>
                <w:highlight w:val="none"/>
                <w:u w:val="single"/>
              </w:rPr>
              <w:t>不采用</w:t>
            </w:r>
            <w:r>
              <w:rPr>
                <w:rFonts w:hint="eastAsia" w:ascii="宋体" w:hAnsi="宋体" w:eastAsia="宋体" w:cs="宋体"/>
                <w:color w:val="auto"/>
                <w:sz w:val="22"/>
                <w:szCs w:val="22"/>
                <w:highlight w:val="none"/>
              </w:rPr>
              <w:t>“暗标”方式进行评审。</w:t>
            </w:r>
          </w:p>
        </w:tc>
      </w:tr>
      <w:tr w14:paraId="32CF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4171B12D">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24</w:t>
            </w:r>
          </w:p>
        </w:tc>
        <w:tc>
          <w:tcPr>
            <w:tcW w:w="1699" w:type="dxa"/>
            <w:noWrap w:val="0"/>
            <w:vAlign w:val="center"/>
          </w:tcPr>
          <w:p w14:paraId="6C97857A">
            <w:pPr>
              <w:pStyle w:val="19"/>
              <w:keepLines w:val="0"/>
              <w:pageBreakBefore w:val="0"/>
              <w:kinsoku/>
              <w:overflowPunct/>
              <w:topLinePunct w:val="0"/>
              <w:autoSpaceDE/>
              <w:autoSpaceDN/>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投标保证金</w:t>
            </w:r>
          </w:p>
        </w:tc>
        <w:tc>
          <w:tcPr>
            <w:tcW w:w="7922" w:type="dxa"/>
            <w:noWrap w:val="0"/>
            <w:vAlign w:val="center"/>
          </w:tcPr>
          <w:p w14:paraId="5B3671EF">
            <w:pPr>
              <w:keepNext w:val="0"/>
              <w:keepLines w:val="0"/>
              <w:pageBreakBefore w:val="0"/>
              <w:widowControl w:val="0"/>
              <w:kinsoku/>
              <w:wordWrap/>
              <w:overflowPunct/>
              <w:topLinePunct w:val="0"/>
              <w:autoSpaceDE/>
              <w:autoSpaceDN/>
              <w:bidi w:val="0"/>
              <w:adjustRightInd/>
              <w:snapToGrid w:val="0"/>
              <w:spacing w:line="360" w:lineRule="auto"/>
              <w:ind w:firstLine="220" w:firstLineChars="10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投标人须缴纳金额为人民币</w:t>
            </w:r>
            <w:r>
              <w:rPr>
                <w:rFonts w:hint="eastAsia" w:ascii="宋体" w:hAnsi="宋体" w:cs="宋体"/>
                <w:color w:val="auto"/>
                <w:kern w:val="0"/>
                <w:sz w:val="22"/>
                <w:szCs w:val="22"/>
                <w:highlight w:val="none"/>
                <w:u w:val="single"/>
                <w:lang w:val="en-US" w:eastAsia="zh-CN"/>
              </w:rPr>
              <w:t>捌仟</w:t>
            </w:r>
            <w:r>
              <w:rPr>
                <w:rFonts w:hint="eastAsia" w:ascii="宋体" w:hAnsi="宋体" w:eastAsia="宋体" w:cs="宋体"/>
                <w:color w:val="auto"/>
                <w:kern w:val="0"/>
                <w:sz w:val="22"/>
                <w:szCs w:val="22"/>
                <w:highlight w:val="none"/>
                <w:u w:val="single"/>
                <w:lang w:val="en-US" w:eastAsia="zh-CN"/>
              </w:rPr>
              <w:t>元整（¥</w:t>
            </w:r>
            <w:r>
              <w:rPr>
                <w:rFonts w:hint="eastAsia" w:ascii="宋体" w:hAnsi="宋体" w:cs="宋体"/>
                <w:color w:val="auto"/>
                <w:kern w:val="0"/>
                <w:sz w:val="22"/>
                <w:szCs w:val="22"/>
                <w:highlight w:val="none"/>
                <w:u w:val="single"/>
                <w:lang w:val="en-US" w:eastAsia="zh-CN"/>
              </w:rPr>
              <w:t>8</w:t>
            </w:r>
            <w:r>
              <w:rPr>
                <w:rFonts w:hint="eastAsia" w:ascii="宋体" w:hAnsi="宋体" w:eastAsia="宋体" w:cs="宋体"/>
                <w:color w:val="auto"/>
                <w:kern w:val="0"/>
                <w:sz w:val="22"/>
                <w:szCs w:val="22"/>
                <w:highlight w:val="none"/>
                <w:u w:val="single"/>
                <w:lang w:val="en-US" w:eastAsia="zh-CN"/>
              </w:rPr>
              <w:t>000.00元）</w:t>
            </w:r>
            <w:r>
              <w:rPr>
                <w:rFonts w:hint="eastAsia" w:ascii="宋体" w:hAnsi="宋体" w:eastAsia="宋体" w:cs="宋体"/>
                <w:color w:val="auto"/>
                <w:kern w:val="0"/>
                <w:sz w:val="22"/>
                <w:szCs w:val="22"/>
                <w:highlight w:val="none"/>
              </w:rPr>
              <w:t>的投标保证。联合体投标的，由联合体牵头人缴纳。</w:t>
            </w:r>
          </w:p>
          <w:p w14:paraId="2F47ACDE">
            <w:pPr>
              <w:keepNext w:val="0"/>
              <w:keepLines w:val="0"/>
              <w:pageBreakBefore w:val="0"/>
              <w:widowControl w:val="0"/>
              <w:kinsoku/>
              <w:wordWrap/>
              <w:overflowPunct/>
              <w:topLinePunct w:val="0"/>
              <w:autoSpaceDE/>
              <w:autoSpaceDN/>
              <w:bidi w:val="0"/>
              <w:adjustRightInd/>
              <w:snapToGrid w:val="0"/>
              <w:spacing w:line="360" w:lineRule="auto"/>
              <w:ind w:firstLine="220" w:firstLineChars="10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r>
              <w:rPr>
                <w:rFonts w:hint="eastAsia" w:ascii="宋体" w:hAnsi="宋体" w:eastAsia="宋体" w:cs="宋体"/>
                <w:color w:val="auto"/>
                <w:kern w:val="0"/>
                <w:sz w:val="22"/>
                <w:szCs w:val="22"/>
                <w:highlight w:val="none"/>
                <w:lang w:val="en-US" w:eastAsia="zh-CN"/>
              </w:rPr>
              <w:t>.</w:t>
            </w:r>
            <w:r>
              <w:rPr>
                <w:rFonts w:hint="eastAsia" w:ascii="宋体" w:hAnsi="宋体" w:eastAsia="宋体" w:cs="宋体"/>
                <w:color w:val="auto"/>
                <w:kern w:val="0"/>
                <w:sz w:val="22"/>
                <w:szCs w:val="22"/>
                <w:highlight w:val="none"/>
              </w:rPr>
              <w:t>投标保证的形式包括投标保证金、投标保证担保、投标保证保险三种，由投标人自主选择。</w:t>
            </w:r>
          </w:p>
          <w:p w14:paraId="58FD15D6">
            <w:pPr>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(1)采用投标保证金的，投标人在建设工程交易系统</w:t>
            </w:r>
            <w:r>
              <w:rPr>
                <w:rFonts w:hint="eastAsia" w:ascii="宋体" w:hAnsi="宋体" w:eastAsia="宋体" w:cs="宋体"/>
                <w:color w:val="auto"/>
                <w:kern w:val="0"/>
                <w:sz w:val="22"/>
                <w:szCs w:val="22"/>
                <w:highlight w:val="none"/>
                <w:lang w:val="en-US" w:eastAsia="zh-CN"/>
              </w:rPr>
              <w:t>获取招标文件</w:t>
            </w:r>
            <w:r>
              <w:rPr>
                <w:rFonts w:hint="eastAsia" w:ascii="宋体" w:hAnsi="宋体" w:eastAsia="宋体" w:cs="宋体"/>
                <w:color w:val="auto"/>
                <w:kern w:val="0"/>
                <w:sz w:val="22"/>
                <w:szCs w:val="22"/>
                <w:highlight w:val="none"/>
              </w:rPr>
              <w:t>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w:t>
            </w:r>
          </w:p>
          <w:p w14:paraId="69E7674D">
            <w:pPr>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(2)采用投标保证担保的，投标人应提交有效的银行保函，银行保函的有效期不得短于投标有效期。投标人必须在投标保证担保截止时间（详见</w:t>
            </w:r>
            <w:r>
              <w:rPr>
                <w:rFonts w:hint="eastAsia" w:ascii="宋体" w:hAnsi="宋体" w:eastAsia="宋体" w:cs="宋体"/>
                <w:color w:val="auto"/>
                <w:kern w:val="0"/>
                <w:sz w:val="22"/>
                <w:szCs w:val="22"/>
                <w:highlight w:val="none"/>
                <w:lang w:val="en-US" w:eastAsia="zh-CN"/>
              </w:rPr>
              <w:t>本章第二节</w:t>
            </w:r>
            <w:r>
              <w:rPr>
                <w:rFonts w:hint="eastAsia" w:ascii="宋体" w:hAnsi="宋体" w:eastAsia="宋体" w:cs="宋体"/>
                <w:color w:val="auto"/>
                <w:kern w:val="0"/>
                <w:sz w:val="22"/>
                <w:szCs w:val="22"/>
                <w:highlight w:val="none"/>
              </w:rPr>
              <w:t>“重要事项时间地点一览表”）前，使用工程建设交易系统完成网上办理电子保函。</w:t>
            </w:r>
          </w:p>
          <w:p w14:paraId="30514188">
            <w:pPr>
              <w:keepNext w:val="0"/>
              <w:keepLines w:val="0"/>
              <w:pageBreakBefore w:val="0"/>
              <w:widowControl w:val="0"/>
              <w:kinsoku/>
              <w:wordWrap w:val="0"/>
              <w:overflowPunct/>
              <w:topLinePunct w:val="0"/>
              <w:autoSpaceDE/>
              <w:autoSpaceDN/>
              <w:bidi w:val="0"/>
              <w:adjustRightInd/>
              <w:snapToGrid w:val="0"/>
              <w:spacing w:line="360" w:lineRule="auto"/>
              <w:ind w:firstLine="440" w:firstLineChars="200"/>
              <w:jc w:val="both"/>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r>
              <w:rPr>
                <w:rFonts w:hint="eastAsia" w:ascii="宋体" w:hAnsi="宋体" w:eastAsia="宋体" w:cs="宋体"/>
                <w:color w:val="auto"/>
                <w:kern w:val="0"/>
                <w:sz w:val="22"/>
                <w:szCs w:val="22"/>
                <w:highlight w:val="none"/>
                <w:lang w:val="en-US" w:eastAsia="zh-CN"/>
              </w:rPr>
              <w:t>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交易指引】栏目中下载《建设工程网上交易系统保险保证金缴纳操作指南》，了解网上投保具体操作流程。逾期投保的，其投标无效。</w:t>
            </w:r>
          </w:p>
          <w:p w14:paraId="3B36849B">
            <w:pPr>
              <w:keepNext w:val="0"/>
              <w:keepLines w:val="0"/>
              <w:pageBreakBefore w:val="0"/>
              <w:widowControl w:val="0"/>
              <w:kinsoku/>
              <w:wordWrap/>
              <w:overflowPunct/>
              <w:topLinePunct w:val="0"/>
              <w:autoSpaceDE/>
              <w:autoSpaceDN/>
              <w:bidi w:val="0"/>
              <w:adjustRightInd/>
              <w:snapToGrid w:val="0"/>
              <w:spacing w:line="360" w:lineRule="auto"/>
              <w:ind w:firstLine="440" w:firstLineChars="200"/>
              <w:jc w:val="both"/>
              <w:textAlignment w:val="auto"/>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22E9C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516513E0">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25</w:t>
            </w:r>
          </w:p>
        </w:tc>
        <w:tc>
          <w:tcPr>
            <w:tcW w:w="1699" w:type="dxa"/>
            <w:noWrap w:val="0"/>
            <w:vAlign w:val="center"/>
          </w:tcPr>
          <w:p w14:paraId="002CF8B5">
            <w:pPr>
              <w:pStyle w:val="19"/>
              <w:keepLines w:val="0"/>
              <w:pageBreakBefore w:val="0"/>
              <w:kinsoku/>
              <w:overflowPunct/>
              <w:topLinePunct w:val="0"/>
              <w:autoSpaceDE/>
              <w:autoSpaceDN/>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合同价款支付</w:t>
            </w:r>
          </w:p>
        </w:tc>
        <w:tc>
          <w:tcPr>
            <w:tcW w:w="7922" w:type="dxa"/>
            <w:noWrap w:val="0"/>
            <w:vAlign w:val="center"/>
          </w:tcPr>
          <w:p w14:paraId="3074093E">
            <w:pPr>
              <w:pStyle w:val="19"/>
              <w:keepLines w:val="0"/>
              <w:pageBreakBefore w:val="0"/>
              <w:kinsoku/>
              <w:overflowPunct/>
              <w:topLinePunct w:val="0"/>
              <w:autoSpaceDE/>
              <w:autoSpaceDN/>
              <w:bidi w:val="0"/>
              <w:spacing w:line="360" w:lineRule="auto"/>
              <w:ind w:firstLine="220" w:firstLineChars="1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详见本招标文件第二章 拟签订合同的主要条款。</w:t>
            </w:r>
          </w:p>
        </w:tc>
      </w:tr>
      <w:tr w14:paraId="79E6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738" w:type="dxa"/>
            <w:noWrap w:val="0"/>
            <w:vAlign w:val="center"/>
          </w:tcPr>
          <w:p w14:paraId="7085A8E8">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26</w:t>
            </w:r>
          </w:p>
        </w:tc>
        <w:tc>
          <w:tcPr>
            <w:tcW w:w="1699" w:type="dxa"/>
            <w:noWrap w:val="0"/>
            <w:vAlign w:val="center"/>
          </w:tcPr>
          <w:p w14:paraId="52892567">
            <w:pPr>
              <w:pStyle w:val="19"/>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招标代理服务费及</w:t>
            </w:r>
            <w:r>
              <w:rPr>
                <w:rFonts w:hint="eastAsia" w:ascii="宋体" w:hAnsi="宋体" w:eastAsia="宋体" w:cs="宋体"/>
                <w:color w:val="auto"/>
                <w:sz w:val="22"/>
                <w:szCs w:val="22"/>
                <w:highlight w:val="none"/>
              </w:rPr>
              <w:t>评标专家酬劳</w:t>
            </w:r>
          </w:p>
        </w:tc>
        <w:tc>
          <w:tcPr>
            <w:tcW w:w="7922" w:type="dxa"/>
            <w:noWrap w:val="0"/>
            <w:vAlign w:val="center"/>
          </w:tcPr>
          <w:p w14:paraId="0D33ADB1">
            <w:pPr>
              <w:snapToGrid w:val="0"/>
              <w:spacing w:line="400" w:lineRule="exact"/>
              <w:ind w:firstLine="220" w:firstLineChars="100"/>
              <w:jc w:val="both"/>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本工程的招标代理费和评标专家酬劳由中标人支付，该费用不再另行报价，由投标人在投标报价时综合考虑在内。评标专家酬劳先由招标代理机构垫付，评标专家酬劳包含评审费、差旅费等）。</w:t>
            </w:r>
          </w:p>
          <w:p w14:paraId="3FFEAAD1">
            <w:pPr>
              <w:numPr>
                <w:ilvl w:val="0"/>
                <w:numId w:val="0"/>
              </w:numPr>
              <w:snapToGrid w:val="0"/>
              <w:spacing w:line="400" w:lineRule="exact"/>
              <w:ind w:firstLine="220" w:firstLineChars="10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根据《关于印发的通知》（计价格[2002]1980号）计算服务费用金额，并以工程中标价来计算服务费用，落实40%下浮率，具体以签订的合同为准。</w:t>
            </w:r>
          </w:p>
        </w:tc>
      </w:tr>
      <w:tr w14:paraId="4316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738" w:type="dxa"/>
            <w:noWrap w:val="0"/>
            <w:vAlign w:val="center"/>
          </w:tcPr>
          <w:p w14:paraId="1F88C3DF">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27</w:t>
            </w:r>
          </w:p>
        </w:tc>
        <w:tc>
          <w:tcPr>
            <w:tcW w:w="1699" w:type="dxa"/>
            <w:noWrap w:val="0"/>
            <w:vAlign w:val="center"/>
          </w:tcPr>
          <w:p w14:paraId="6B9B8839">
            <w:pPr>
              <w:pStyle w:val="19"/>
              <w:keepLines w:val="0"/>
              <w:pageBreakBefore w:val="0"/>
              <w:kinsoku/>
              <w:overflowPunct/>
              <w:topLinePunct w:val="0"/>
              <w:autoSpaceDE/>
              <w:autoSpaceDN/>
              <w:bidi w:val="0"/>
              <w:spacing w:line="360" w:lineRule="auto"/>
              <w:ind w:firstLine="220" w:firstLineChars="100"/>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招标人</w:t>
            </w:r>
          </w:p>
          <w:p w14:paraId="1ED3BCB4">
            <w:pPr>
              <w:pStyle w:val="19"/>
              <w:keepLines w:val="0"/>
              <w:pageBreakBefore w:val="0"/>
              <w:kinsoku/>
              <w:overflowPunct/>
              <w:topLinePunct w:val="0"/>
              <w:autoSpaceDE/>
              <w:autoSpaceDN/>
              <w:bidi w:val="0"/>
              <w:spacing w:line="360" w:lineRule="auto"/>
              <w:ind w:firstLine="220" w:firstLineChars="100"/>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联系方法</w:t>
            </w:r>
          </w:p>
        </w:tc>
        <w:tc>
          <w:tcPr>
            <w:tcW w:w="7922" w:type="dxa"/>
            <w:noWrap w:val="0"/>
            <w:vAlign w:val="center"/>
          </w:tcPr>
          <w:p w14:paraId="6D2955A1">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单位名称：仁化县丹霞旅游经济开发试验区管理委员会</w:t>
            </w:r>
          </w:p>
          <w:p w14:paraId="6E9970A2">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办公地址：仁化县周田镇新庄工业园</w:t>
            </w:r>
          </w:p>
          <w:p w14:paraId="6F5BAD72">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联系人（部门）：</w:t>
            </w:r>
            <w:r>
              <w:rPr>
                <w:rFonts w:hint="eastAsia" w:ascii="宋体" w:hAnsi="宋体" w:cs="宋体"/>
                <w:color w:val="auto"/>
                <w:kern w:val="0"/>
                <w:sz w:val="22"/>
                <w:szCs w:val="22"/>
                <w:highlight w:val="none"/>
                <w:lang w:val="en-US" w:eastAsia="zh-CN" w:bidi="ar-SA"/>
              </w:rPr>
              <w:t>黄</w:t>
            </w:r>
            <w:r>
              <w:rPr>
                <w:rFonts w:hint="eastAsia" w:ascii="宋体" w:hAnsi="宋体" w:eastAsia="宋体" w:cs="宋体"/>
                <w:color w:val="auto"/>
                <w:kern w:val="0"/>
                <w:sz w:val="22"/>
                <w:szCs w:val="22"/>
                <w:highlight w:val="none"/>
                <w:lang w:val="en-US" w:eastAsia="zh-CN" w:bidi="ar-SA"/>
              </w:rPr>
              <w:t>工</w:t>
            </w:r>
          </w:p>
          <w:p w14:paraId="287CEFFC">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联系电话：0751-6422238</w:t>
            </w:r>
          </w:p>
        </w:tc>
      </w:tr>
      <w:tr w14:paraId="37F2D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738" w:type="dxa"/>
            <w:noWrap w:val="0"/>
            <w:vAlign w:val="center"/>
          </w:tcPr>
          <w:p w14:paraId="4ECBC660">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28</w:t>
            </w:r>
          </w:p>
        </w:tc>
        <w:tc>
          <w:tcPr>
            <w:tcW w:w="1699" w:type="dxa"/>
            <w:noWrap w:val="0"/>
            <w:vAlign w:val="center"/>
          </w:tcPr>
          <w:p w14:paraId="022397F9">
            <w:pPr>
              <w:keepLines w:val="0"/>
              <w:pageBreakBefore w:val="0"/>
              <w:kinsoku/>
              <w:overflowPunct/>
              <w:topLinePunct w:val="0"/>
              <w:autoSpaceDE/>
              <w:autoSpaceDN/>
              <w:bidi w:val="0"/>
              <w:spacing w:line="36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招标代理机构</w:t>
            </w:r>
          </w:p>
          <w:p w14:paraId="1E2A479E">
            <w:pPr>
              <w:keepLines w:val="0"/>
              <w:pageBreakBefore w:val="0"/>
              <w:kinsoku/>
              <w:overflowPunct/>
              <w:topLinePunct w:val="0"/>
              <w:autoSpaceDE/>
              <w:autoSpaceDN/>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rPr>
              <w:t>联系方法</w:t>
            </w:r>
          </w:p>
        </w:tc>
        <w:tc>
          <w:tcPr>
            <w:tcW w:w="7922" w:type="dxa"/>
            <w:noWrap w:val="0"/>
            <w:vAlign w:val="center"/>
          </w:tcPr>
          <w:p w14:paraId="6573843F">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单位名称：成致项目管理有限公司</w:t>
            </w:r>
          </w:p>
          <w:p w14:paraId="008A7873">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办公地址：韶关市浈江区五里亭良村商贸城E栋6楼602</w:t>
            </w:r>
          </w:p>
          <w:p w14:paraId="32B17673">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联系人（部门）：梁工</w:t>
            </w:r>
          </w:p>
          <w:p w14:paraId="0AC0862B">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联系电话：0751-8830298</w:t>
            </w:r>
          </w:p>
        </w:tc>
      </w:tr>
      <w:tr w14:paraId="1DDB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738" w:type="dxa"/>
            <w:noWrap w:val="0"/>
            <w:vAlign w:val="center"/>
          </w:tcPr>
          <w:p w14:paraId="1C3D7FF9">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29</w:t>
            </w:r>
          </w:p>
        </w:tc>
        <w:tc>
          <w:tcPr>
            <w:tcW w:w="1699" w:type="dxa"/>
            <w:noWrap w:val="0"/>
            <w:vAlign w:val="center"/>
          </w:tcPr>
          <w:p w14:paraId="154D94C3">
            <w:pPr>
              <w:keepLines w:val="0"/>
              <w:pageBreakBefore w:val="0"/>
              <w:widowControl/>
              <w:kinsoku/>
              <w:overflowPunct/>
              <w:topLinePunct w:val="0"/>
              <w:autoSpaceDE/>
              <w:autoSpaceDN/>
              <w:bidi w:val="0"/>
              <w:spacing w:line="360" w:lineRule="auto"/>
              <w:jc w:val="center"/>
              <w:rPr>
                <w:rFonts w:hint="eastAsia" w:ascii="宋体" w:hAnsi="宋体" w:eastAsia="宋体" w:cs="宋体"/>
                <w:bCs/>
                <w:color w:val="auto"/>
                <w:kern w:val="0"/>
                <w:sz w:val="22"/>
                <w:szCs w:val="22"/>
                <w:highlight w:val="none"/>
                <w:lang w:bidi="ar"/>
              </w:rPr>
            </w:pPr>
            <w:r>
              <w:rPr>
                <w:rFonts w:hint="eastAsia" w:ascii="宋体" w:hAnsi="宋体" w:eastAsia="宋体" w:cs="宋体"/>
                <w:bCs/>
                <w:color w:val="auto"/>
                <w:kern w:val="0"/>
                <w:sz w:val="22"/>
                <w:szCs w:val="22"/>
                <w:highlight w:val="none"/>
                <w:lang w:bidi="ar"/>
              </w:rPr>
              <w:t>交易场所</w:t>
            </w:r>
          </w:p>
          <w:p w14:paraId="67F4D03E">
            <w:pPr>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0"/>
                <w:sz w:val="22"/>
                <w:szCs w:val="22"/>
                <w:highlight w:val="none"/>
                <w:lang w:bidi="ar"/>
              </w:rPr>
              <w:t>联系方法</w:t>
            </w:r>
          </w:p>
        </w:tc>
        <w:tc>
          <w:tcPr>
            <w:tcW w:w="7922" w:type="dxa"/>
            <w:noWrap w:val="0"/>
            <w:vAlign w:val="center"/>
          </w:tcPr>
          <w:p w14:paraId="47F5C278">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单位名称： 韶关市公共资源交易中心仁化分中心</w:t>
            </w:r>
          </w:p>
          <w:p w14:paraId="30E4275A">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办公地址： 仁化县丹霞大道228号1</w:t>
            </w:r>
            <w:r>
              <w:rPr>
                <w:rFonts w:hint="eastAsia" w:ascii="宋体" w:hAnsi="宋体" w:cs="宋体"/>
                <w:color w:val="auto"/>
                <w:kern w:val="0"/>
                <w:sz w:val="22"/>
                <w:szCs w:val="22"/>
                <w:highlight w:val="none"/>
                <w:lang w:val="en-US" w:eastAsia="zh-CN" w:bidi="ar-SA"/>
              </w:rPr>
              <w:t>2</w:t>
            </w:r>
            <w:r>
              <w:rPr>
                <w:rFonts w:hint="eastAsia" w:ascii="宋体" w:hAnsi="宋体" w:eastAsia="宋体" w:cs="宋体"/>
                <w:color w:val="auto"/>
                <w:kern w:val="0"/>
                <w:sz w:val="22"/>
                <w:szCs w:val="22"/>
                <w:highlight w:val="none"/>
                <w:lang w:val="en-US" w:eastAsia="zh-CN" w:bidi="ar-SA"/>
              </w:rPr>
              <w:t>楼韶关市公共资源交易中心仁化分中心</w:t>
            </w:r>
          </w:p>
          <w:p w14:paraId="6B200F31">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联系人（部门）：吴工</w:t>
            </w:r>
          </w:p>
          <w:p w14:paraId="1D4C7A3D">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联系电话：0751—6354032</w:t>
            </w:r>
          </w:p>
        </w:tc>
      </w:tr>
      <w:tr w14:paraId="0359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noWrap w:val="0"/>
            <w:vAlign w:val="center"/>
          </w:tcPr>
          <w:p w14:paraId="6673E24C">
            <w:pPr>
              <w:pStyle w:val="19"/>
              <w:keepLines w:val="0"/>
              <w:pageBreakBefore w:val="0"/>
              <w:numPr>
                <w:ilvl w:val="0"/>
                <w:numId w:val="0"/>
              </w:numPr>
              <w:kinsoku/>
              <w:overflowPunct/>
              <w:topLinePunct w:val="0"/>
              <w:autoSpaceDE/>
              <w:autoSpaceDN/>
              <w:bidi w:val="0"/>
              <w:spacing w:line="400" w:lineRule="exact"/>
              <w:ind w:left="0" w:leftChars="0" w:firstLine="0" w:firstLineChars="0"/>
              <w:jc w:val="both"/>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val="en-US" w:eastAsia="zh-CN"/>
              </w:rPr>
              <w:t>30</w:t>
            </w:r>
          </w:p>
        </w:tc>
        <w:tc>
          <w:tcPr>
            <w:tcW w:w="1699" w:type="dxa"/>
            <w:noWrap w:val="0"/>
            <w:vAlign w:val="center"/>
          </w:tcPr>
          <w:p w14:paraId="0D861B1E">
            <w:pPr>
              <w:keepLines w:val="0"/>
              <w:pageBreakBefore w:val="0"/>
              <w:widowControl/>
              <w:kinsoku/>
              <w:overflowPunct/>
              <w:topLinePunct w:val="0"/>
              <w:autoSpaceDE/>
              <w:autoSpaceDN/>
              <w:bidi w:val="0"/>
              <w:spacing w:line="360" w:lineRule="auto"/>
              <w:jc w:val="center"/>
              <w:rPr>
                <w:rFonts w:hint="eastAsia" w:ascii="宋体" w:hAnsi="宋体" w:eastAsia="宋体" w:cs="宋体"/>
                <w:bCs/>
                <w:color w:val="auto"/>
                <w:kern w:val="0"/>
                <w:sz w:val="22"/>
                <w:szCs w:val="22"/>
                <w:highlight w:val="none"/>
                <w:lang w:bidi="ar"/>
              </w:rPr>
            </w:pPr>
            <w:r>
              <w:rPr>
                <w:rFonts w:hint="eastAsia" w:ascii="宋体" w:hAnsi="宋体" w:eastAsia="宋体" w:cs="宋体"/>
                <w:bCs/>
                <w:color w:val="auto"/>
                <w:kern w:val="0"/>
                <w:sz w:val="22"/>
                <w:szCs w:val="22"/>
                <w:highlight w:val="none"/>
                <w:lang w:bidi="ar"/>
              </w:rPr>
              <w:t>行政监督部门</w:t>
            </w:r>
          </w:p>
          <w:p w14:paraId="22B98F91">
            <w:pPr>
              <w:keepLines w:val="0"/>
              <w:pageBreakBefore w:val="0"/>
              <w:widowControl/>
              <w:kinsoku/>
              <w:overflowPunct/>
              <w:topLinePunct w:val="0"/>
              <w:autoSpaceDE/>
              <w:autoSpaceDN/>
              <w:bidi w:val="0"/>
              <w:spacing w:line="360" w:lineRule="auto"/>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bCs/>
                <w:color w:val="auto"/>
                <w:kern w:val="0"/>
                <w:sz w:val="22"/>
                <w:szCs w:val="22"/>
                <w:highlight w:val="none"/>
                <w:lang w:bidi="ar"/>
              </w:rPr>
              <w:t>联系方式</w:t>
            </w:r>
          </w:p>
        </w:tc>
        <w:tc>
          <w:tcPr>
            <w:tcW w:w="7922" w:type="dxa"/>
            <w:noWrap w:val="0"/>
            <w:vAlign w:val="center"/>
          </w:tcPr>
          <w:p w14:paraId="6A86F53E">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单位名称：仁化县住房和城乡建设管理局</w:t>
            </w:r>
          </w:p>
          <w:p w14:paraId="282E8BF5">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办公地址：仁化县丹霞大道228号仁化县行政服务中心6楼</w:t>
            </w:r>
          </w:p>
          <w:p w14:paraId="2AB90924">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联系人（部门）：建筑业监督管理股</w:t>
            </w:r>
          </w:p>
          <w:p w14:paraId="362717AC">
            <w:pPr>
              <w:pStyle w:val="20"/>
              <w:wordWrap w:val="0"/>
              <w:adjustRightInd w:val="0"/>
              <w:snapToGrid w:val="0"/>
              <w:spacing w:line="360" w:lineRule="auto"/>
              <w:ind w:firstLine="220" w:firstLineChars="100"/>
              <w:jc w:val="both"/>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 xml:space="preserve">联系电话：0751-6354573 </w:t>
            </w:r>
          </w:p>
        </w:tc>
      </w:tr>
      <w:bookmarkEnd w:id="8"/>
    </w:tbl>
    <w:p w14:paraId="66AF7A90">
      <w:pPr>
        <w:wordWrap w:val="0"/>
        <w:autoSpaceDE/>
        <w:autoSpaceDN/>
        <w:snapToGrid w:val="0"/>
        <w:spacing w:before="260" w:after="260" w:line="240" w:lineRule="auto"/>
        <w:jc w:val="both"/>
        <w:outlineLvl w:val="9"/>
        <w:rPr>
          <w:rFonts w:hint="eastAsia" w:ascii="宋体" w:hAnsi="宋体" w:eastAsia="宋体" w:cs="宋体"/>
          <w:b/>
          <w:snapToGrid w:val="0"/>
          <w:color w:val="auto"/>
          <w:sz w:val="24"/>
          <w:highlight w:val="none"/>
          <w:lang w:eastAsia="zh-CN"/>
        </w:rPr>
      </w:pPr>
      <w:bookmarkStart w:id="9" w:name="_Toc15635"/>
      <w:bookmarkStart w:id="10" w:name="_Toc3715"/>
    </w:p>
    <w:p w14:paraId="12488B35">
      <w:pPr>
        <w:rPr>
          <w:rFonts w:hint="eastAsia" w:ascii="宋体" w:hAnsi="宋体" w:eastAsia="宋体" w:cs="宋体"/>
          <w:b/>
          <w:snapToGrid w:val="0"/>
          <w:color w:val="auto"/>
          <w:sz w:val="24"/>
          <w:highlight w:val="none"/>
          <w:lang w:eastAsia="zh-CN"/>
        </w:rPr>
      </w:pPr>
      <w:r>
        <w:rPr>
          <w:rFonts w:hint="eastAsia" w:ascii="宋体" w:hAnsi="宋体" w:eastAsia="宋体" w:cs="宋体"/>
          <w:b/>
          <w:snapToGrid w:val="0"/>
          <w:color w:val="auto"/>
          <w:sz w:val="24"/>
          <w:highlight w:val="none"/>
          <w:lang w:eastAsia="zh-CN"/>
        </w:rPr>
        <w:br w:type="page"/>
      </w:r>
    </w:p>
    <w:p w14:paraId="3672A334">
      <w:pPr>
        <w:pStyle w:val="3"/>
        <w:wordWrap w:val="0"/>
        <w:autoSpaceDE/>
        <w:autoSpaceDN/>
        <w:snapToGrid w:val="0"/>
        <w:spacing w:before="260" w:after="260" w:line="240" w:lineRule="auto"/>
        <w:jc w:val="both"/>
        <w:rPr>
          <w:rFonts w:hint="eastAsia" w:ascii="宋体" w:hAnsi="宋体" w:eastAsia="宋体" w:cs="宋体"/>
          <w:b/>
          <w:snapToGrid w:val="0"/>
          <w:color w:val="auto"/>
          <w:sz w:val="24"/>
          <w:highlight w:val="none"/>
        </w:rPr>
      </w:pPr>
      <w:bookmarkStart w:id="11" w:name="_Toc31823"/>
      <w:r>
        <w:rPr>
          <w:rFonts w:hint="eastAsia" w:ascii="宋体" w:hAnsi="宋体" w:eastAsia="宋体" w:cs="宋体"/>
          <w:b/>
          <w:snapToGrid w:val="0"/>
          <w:color w:val="auto"/>
          <w:sz w:val="24"/>
          <w:highlight w:val="none"/>
          <w:lang w:eastAsia="zh-CN"/>
        </w:rPr>
        <w:t>第二节</w:t>
      </w:r>
      <w:r>
        <w:rPr>
          <w:rFonts w:hint="eastAsia" w:ascii="宋体" w:hAnsi="宋体" w:eastAsia="宋体" w:cs="宋体"/>
          <w:b/>
          <w:snapToGrid w:val="0"/>
          <w:color w:val="auto"/>
          <w:sz w:val="24"/>
          <w:highlight w:val="none"/>
          <w:lang w:val="en-US" w:eastAsia="zh-CN"/>
        </w:rPr>
        <w:t xml:space="preserve">   </w:t>
      </w:r>
      <w:r>
        <w:rPr>
          <w:rFonts w:hint="eastAsia" w:ascii="宋体" w:hAnsi="宋体" w:eastAsia="宋体" w:cs="宋体"/>
          <w:b/>
          <w:snapToGrid w:val="0"/>
          <w:color w:val="auto"/>
          <w:sz w:val="24"/>
          <w:highlight w:val="none"/>
        </w:rPr>
        <w:t>重要事项时间地点一览表</w:t>
      </w:r>
      <w:bookmarkEnd w:id="9"/>
      <w:bookmarkEnd w:id="10"/>
      <w:bookmarkEnd w:id="11"/>
    </w:p>
    <w:tbl>
      <w:tblPr>
        <w:tblStyle w:val="12"/>
        <w:tblW w:w="951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7"/>
        <w:gridCol w:w="1806"/>
        <w:gridCol w:w="7290"/>
      </w:tblGrid>
      <w:tr w14:paraId="30E4F4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jc w:val="center"/>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5AA8FD11">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w:t>
            </w:r>
          </w:p>
        </w:tc>
        <w:tc>
          <w:tcPr>
            <w:tcW w:w="1806" w:type="dxa"/>
            <w:tcBorders>
              <w:top w:val="single" w:color="080000" w:sz="4" w:space="0"/>
              <w:left w:val="single" w:color="080000" w:sz="4" w:space="0"/>
              <w:bottom w:val="single" w:color="080000" w:sz="4" w:space="0"/>
              <w:right w:val="single" w:color="080000" w:sz="4" w:space="0"/>
            </w:tcBorders>
            <w:noWrap w:val="0"/>
            <w:vAlign w:val="center"/>
          </w:tcPr>
          <w:p w14:paraId="3DD5405E">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招标公告</w:t>
            </w:r>
          </w:p>
          <w:p w14:paraId="4527CFCF">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发布时间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2B3811FE">
            <w:pPr>
              <w:pStyle w:val="20"/>
              <w:wordWrap w:val="0"/>
              <w:adjustRightInd w:val="0"/>
              <w:snapToGrid w:val="0"/>
              <w:spacing w:line="40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5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13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17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时</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00</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分</w:t>
            </w:r>
          </w:p>
        </w:tc>
      </w:tr>
      <w:tr w14:paraId="1B8C819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jc w:val="center"/>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34F16721">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2</w:t>
            </w:r>
          </w:p>
        </w:tc>
        <w:tc>
          <w:tcPr>
            <w:tcW w:w="1806" w:type="dxa"/>
            <w:tcBorders>
              <w:top w:val="single" w:color="080000" w:sz="4" w:space="0"/>
              <w:left w:val="single" w:color="080000" w:sz="4" w:space="0"/>
              <w:bottom w:val="single" w:color="080000" w:sz="4" w:space="0"/>
              <w:right w:val="single" w:color="080000" w:sz="4" w:space="0"/>
            </w:tcBorders>
            <w:noWrap w:val="0"/>
            <w:vAlign w:val="center"/>
          </w:tcPr>
          <w:p w14:paraId="06082D14">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获取招标文</w:t>
            </w:r>
          </w:p>
          <w:p w14:paraId="5232888F">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件截止时间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7774AC5F">
            <w:pPr>
              <w:pStyle w:val="20"/>
              <w:wordWrap w:val="0"/>
              <w:adjustRightInd w:val="0"/>
              <w:snapToGrid w:val="0"/>
              <w:spacing w:line="40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6</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4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9</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时</w:t>
            </w:r>
            <w:r>
              <w:rPr>
                <w:rFonts w:hint="eastAsia" w:ascii="宋体" w:hAnsi="宋体" w:eastAsia="宋体" w:cs="宋体"/>
                <w:snapToGrid w:val="0"/>
                <w:color w:val="auto"/>
                <w:kern w:val="0"/>
                <w:sz w:val="22"/>
                <w:szCs w:val="22"/>
                <w:highlight w:val="none"/>
                <w:u w:val="single"/>
                <w:lang w:val="en-US" w:eastAsia="zh-CN"/>
              </w:rPr>
              <w:t xml:space="preserve"> 30 </w:t>
            </w:r>
            <w:r>
              <w:rPr>
                <w:rFonts w:hint="eastAsia" w:ascii="宋体" w:hAnsi="宋体" w:eastAsia="宋体" w:cs="宋体"/>
                <w:snapToGrid w:val="0"/>
                <w:color w:val="auto"/>
                <w:kern w:val="0"/>
                <w:sz w:val="22"/>
                <w:szCs w:val="22"/>
                <w:highlight w:val="none"/>
              </w:rPr>
              <w:t>分</w:t>
            </w:r>
          </w:p>
        </w:tc>
      </w:tr>
      <w:tr w14:paraId="6A64F0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3" w:hRule="exact"/>
          <w:jc w:val="center"/>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3A8D6BC7">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3</w:t>
            </w:r>
          </w:p>
        </w:tc>
        <w:tc>
          <w:tcPr>
            <w:tcW w:w="1806" w:type="dxa"/>
            <w:tcBorders>
              <w:top w:val="single" w:color="080000" w:sz="4" w:space="0"/>
              <w:left w:val="single" w:color="080000" w:sz="4" w:space="0"/>
              <w:bottom w:val="single" w:color="080000" w:sz="4" w:space="0"/>
              <w:right w:val="single" w:color="080000" w:sz="4" w:space="0"/>
            </w:tcBorders>
            <w:noWrap w:val="0"/>
            <w:vAlign w:val="center"/>
          </w:tcPr>
          <w:p w14:paraId="613C53CA">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网上提问</w:t>
            </w:r>
          </w:p>
          <w:p w14:paraId="00891D76">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截止时间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039670B3">
            <w:pPr>
              <w:pStyle w:val="20"/>
              <w:wordWrap w:val="0"/>
              <w:adjustRightInd w:val="0"/>
              <w:snapToGrid w:val="0"/>
              <w:spacing w:line="40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5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25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16</w:t>
            </w:r>
            <w:r>
              <w:rPr>
                <w:rFonts w:hint="eastAsia" w:ascii="宋体" w:hAnsi="宋体" w:eastAsia="宋体" w:cs="宋体"/>
                <w:snapToGrid w:val="0"/>
                <w:color w:val="auto"/>
                <w:kern w:val="0"/>
                <w:sz w:val="22"/>
                <w:szCs w:val="22"/>
                <w:highlight w:val="none"/>
              </w:rPr>
              <w:t>时</w:t>
            </w:r>
            <w:r>
              <w:rPr>
                <w:rFonts w:hint="eastAsia" w:ascii="宋体" w:hAnsi="宋体" w:eastAsia="宋体" w:cs="宋体"/>
                <w:snapToGrid w:val="0"/>
                <w:color w:val="auto"/>
                <w:kern w:val="0"/>
                <w:sz w:val="22"/>
                <w:szCs w:val="22"/>
                <w:highlight w:val="none"/>
                <w:u w:val="single"/>
                <w:lang w:val="en-US" w:eastAsia="zh-CN"/>
              </w:rPr>
              <w:t>00</w:t>
            </w:r>
            <w:r>
              <w:rPr>
                <w:rFonts w:hint="eastAsia" w:ascii="宋体" w:hAnsi="宋体" w:eastAsia="宋体" w:cs="宋体"/>
                <w:snapToGrid w:val="0"/>
                <w:color w:val="auto"/>
                <w:kern w:val="0"/>
                <w:sz w:val="22"/>
                <w:szCs w:val="22"/>
                <w:highlight w:val="none"/>
              </w:rPr>
              <w:t>分</w:t>
            </w:r>
          </w:p>
        </w:tc>
      </w:tr>
      <w:tr w14:paraId="793B56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1" w:hRule="exact"/>
          <w:jc w:val="center"/>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628378B1">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4</w:t>
            </w:r>
          </w:p>
        </w:tc>
        <w:tc>
          <w:tcPr>
            <w:tcW w:w="1806" w:type="dxa"/>
            <w:tcBorders>
              <w:top w:val="single" w:color="080000" w:sz="4" w:space="0"/>
              <w:left w:val="single" w:color="080000" w:sz="4" w:space="0"/>
              <w:bottom w:val="single" w:color="080000" w:sz="4" w:space="0"/>
              <w:right w:val="single" w:color="080000" w:sz="4" w:space="0"/>
            </w:tcBorders>
            <w:noWrap w:val="0"/>
            <w:vAlign w:val="center"/>
          </w:tcPr>
          <w:p w14:paraId="42F3EF93">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网上答疑</w:t>
            </w:r>
          </w:p>
          <w:p w14:paraId="0E2FAED1">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时间</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3EB17740">
            <w:pPr>
              <w:pStyle w:val="20"/>
              <w:wordWrap w:val="0"/>
              <w:adjustRightInd w:val="0"/>
              <w:snapToGrid w:val="0"/>
              <w:spacing w:line="400" w:lineRule="exact"/>
              <w:jc w:val="lef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5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lang w:val="en-US" w:eastAsia="zh-CN"/>
              </w:rPr>
              <w:t xml:space="preserve">25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rPr>
              <w:t>16</w:t>
            </w:r>
            <w:r>
              <w:rPr>
                <w:rFonts w:hint="eastAsia" w:ascii="宋体" w:hAnsi="宋体" w:eastAsia="宋体" w:cs="宋体"/>
                <w:snapToGrid w:val="0"/>
                <w:color w:val="auto"/>
                <w:kern w:val="0"/>
                <w:sz w:val="22"/>
                <w:szCs w:val="22"/>
                <w:highlight w:val="none"/>
              </w:rPr>
              <w:t>时</w:t>
            </w:r>
            <w:r>
              <w:rPr>
                <w:rFonts w:hint="eastAsia" w:ascii="宋体" w:hAnsi="宋体" w:eastAsia="宋体" w:cs="宋体"/>
                <w:snapToGrid w:val="0"/>
                <w:color w:val="auto"/>
                <w:kern w:val="0"/>
                <w:sz w:val="22"/>
                <w:szCs w:val="22"/>
                <w:highlight w:val="none"/>
                <w:u w:val="single"/>
                <w:lang w:val="en-US" w:eastAsia="zh-CN"/>
              </w:rPr>
              <w:t>30</w:t>
            </w:r>
            <w:r>
              <w:rPr>
                <w:rFonts w:hint="eastAsia" w:ascii="宋体" w:hAnsi="宋体" w:eastAsia="宋体" w:cs="宋体"/>
                <w:snapToGrid w:val="0"/>
                <w:color w:val="auto"/>
                <w:kern w:val="0"/>
                <w:sz w:val="22"/>
                <w:szCs w:val="22"/>
                <w:highlight w:val="none"/>
              </w:rPr>
              <w:t>分至</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28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日</w:t>
            </w:r>
            <w:r>
              <w:rPr>
                <w:rFonts w:hint="eastAsia" w:ascii="宋体" w:hAnsi="宋体" w:eastAsia="宋体" w:cs="宋体"/>
                <w:snapToGrid w:val="0"/>
                <w:color w:val="auto"/>
                <w:kern w:val="0"/>
                <w:sz w:val="22"/>
                <w:szCs w:val="22"/>
                <w:highlight w:val="none"/>
                <w:u w:val="single"/>
                <w:lang w:val="en-US" w:eastAsia="zh-CN"/>
              </w:rPr>
              <w:t>16</w:t>
            </w:r>
            <w:r>
              <w:rPr>
                <w:rFonts w:hint="eastAsia" w:ascii="宋体" w:hAnsi="宋体" w:eastAsia="宋体" w:cs="宋体"/>
                <w:snapToGrid w:val="0"/>
                <w:color w:val="auto"/>
                <w:kern w:val="0"/>
                <w:sz w:val="22"/>
                <w:szCs w:val="22"/>
                <w:highlight w:val="none"/>
              </w:rPr>
              <w:t>时</w:t>
            </w:r>
            <w:r>
              <w:rPr>
                <w:rFonts w:hint="eastAsia" w:ascii="宋体" w:hAnsi="宋体" w:eastAsia="宋体" w:cs="宋体"/>
                <w:snapToGrid w:val="0"/>
                <w:color w:val="auto"/>
                <w:kern w:val="0"/>
                <w:sz w:val="22"/>
                <w:szCs w:val="22"/>
                <w:highlight w:val="none"/>
                <w:u w:val="single"/>
                <w:lang w:val="en-US" w:eastAsia="zh-CN"/>
              </w:rPr>
              <w:t>00</w:t>
            </w:r>
            <w:r>
              <w:rPr>
                <w:rFonts w:hint="eastAsia" w:ascii="宋体" w:hAnsi="宋体" w:eastAsia="宋体" w:cs="宋体"/>
                <w:snapToGrid w:val="0"/>
                <w:color w:val="auto"/>
                <w:kern w:val="0"/>
                <w:sz w:val="22"/>
                <w:szCs w:val="22"/>
                <w:highlight w:val="none"/>
              </w:rPr>
              <w:t>分</w:t>
            </w:r>
          </w:p>
        </w:tc>
      </w:tr>
      <w:tr w14:paraId="6196F5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04" w:hRule="exact"/>
          <w:jc w:val="center"/>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2C2B217F">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5</w:t>
            </w:r>
          </w:p>
        </w:tc>
        <w:tc>
          <w:tcPr>
            <w:tcW w:w="1806" w:type="dxa"/>
            <w:tcBorders>
              <w:top w:val="single" w:color="080000" w:sz="4" w:space="0"/>
              <w:left w:val="single" w:color="080000" w:sz="4" w:space="0"/>
              <w:bottom w:val="single" w:color="080000" w:sz="4" w:space="0"/>
              <w:right w:val="single" w:color="080000" w:sz="4" w:space="0"/>
            </w:tcBorders>
            <w:noWrap w:val="0"/>
            <w:vAlign w:val="center"/>
          </w:tcPr>
          <w:p w14:paraId="03695DD1">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投标保证缴</w:t>
            </w:r>
          </w:p>
          <w:p w14:paraId="7C0C9279">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纳截止时间</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6CDB76EC">
            <w:pPr>
              <w:pStyle w:val="20"/>
              <w:wordWrap w:val="0"/>
              <w:adjustRightInd w:val="0"/>
              <w:snapToGrid w:val="0"/>
              <w:spacing w:line="400" w:lineRule="exact"/>
              <w:ind w:firstLine="220" w:firstLineChars="1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投标保证金到账截止时间：</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6</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3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lang w:val="en-US" w:eastAsia="zh-CN" w:bidi="ar-SA"/>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r>
              <w:rPr>
                <w:rFonts w:hint="eastAsia" w:ascii="宋体" w:hAnsi="宋体" w:eastAsia="宋体" w:cs="宋体"/>
                <w:snapToGrid w:val="0"/>
                <w:color w:val="auto"/>
                <w:kern w:val="0"/>
                <w:sz w:val="22"/>
                <w:szCs w:val="22"/>
                <w:highlight w:val="none"/>
              </w:rPr>
              <w:t>；</w:t>
            </w:r>
          </w:p>
          <w:p w14:paraId="23C4889E">
            <w:pPr>
              <w:pStyle w:val="20"/>
              <w:wordWrap w:val="0"/>
              <w:adjustRightInd w:val="0"/>
              <w:snapToGrid w:val="0"/>
              <w:spacing w:line="400" w:lineRule="exact"/>
              <w:ind w:firstLine="220" w:firstLineChars="100"/>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投标保证担保上传截止时间：</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6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3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lang w:val="en-US" w:eastAsia="zh-CN" w:bidi="ar-SA"/>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r>
              <w:rPr>
                <w:rFonts w:hint="eastAsia" w:ascii="宋体" w:hAnsi="宋体" w:eastAsia="宋体" w:cs="宋体"/>
                <w:snapToGrid w:val="0"/>
                <w:color w:val="auto"/>
                <w:kern w:val="0"/>
                <w:sz w:val="22"/>
                <w:szCs w:val="22"/>
                <w:highlight w:val="none"/>
              </w:rPr>
              <w:t>；</w:t>
            </w:r>
          </w:p>
          <w:p w14:paraId="43700F26">
            <w:pPr>
              <w:widowControl w:val="0"/>
              <w:wordWrap w:val="0"/>
              <w:adjustRightInd w:val="0"/>
              <w:snapToGrid w:val="0"/>
              <w:spacing w:line="400" w:lineRule="exact"/>
              <w:ind w:firstLine="220" w:firstLineChars="100"/>
              <w:jc w:val="both"/>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投标保证保险投保截止时间：</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6</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3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lang w:val="en-US" w:eastAsia="zh-CN" w:bidi="ar-SA"/>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p>
        </w:tc>
      </w:tr>
      <w:tr w14:paraId="6340DE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84" w:hRule="exact"/>
          <w:jc w:val="center"/>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605A652D">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6</w:t>
            </w:r>
          </w:p>
        </w:tc>
        <w:tc>
          <w:tcPr>
            <w:tcW w:w="1806" w:type="dxa"/>
            <w:tcBorders>
              <w:top w:val="single" w:color="080000" w:sz="4" w:space="0"/>
              <w:left w:val="single" w:color="080000" w:sz="4" w:space="0"/>
              <w:bottom w:val="single" w:color="080000" w:sz="4" w:space="0"/>
              <w:right w:val="single" w:color="080000" w:sz="4" w:space="0"/>
            </w:tcBorders>
            <w:noWrap w:val="0"/>
            <w:vAlign w:val="center"/>
          </w:tcPr>
          <w:p w14:paraId="4ED5D60A">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电子投标</w:t>
            </w:r>
          </w:p>
          <w:p w14:paraId="0D96AA55">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截止时间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521F149B">
            <w:pPr>
              <w:widowControl w:val="0"/>
              <w:wordWrap w:val="0"/>
              <w:adjustRightInd w:val="0"/>
              <w:snapToGrid w:val="0"/>
              <w:spacing w:line="400" w:lineRule="exact"/>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u w:val="single"/>
                <w:lang w:val="en-US" w:eastAsia="zh-CN" w:bidi="ar-SA"/>
              </w:rPr>
              <w:t xml:space="preserve"> </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6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4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lang w:val="en-US" w:eastAsia="zh-CN" w:bidi="ar-SA"/>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p>
        </w:tc>
      </w:tr>
      <w:tr w14:paraId="7627DDB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84" w:hRule="exact"/>
          <w:jc w:val="center"/>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527AA822">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7</w:t>
            </w:r>
          </w:p>
        </w:tc>
        <w:tc>
          <w:tcPr>
            <w:tcW w:w="1806" w:type="dxa"/>
            <w:tcBorders>
              <w:top w:val="single" w:color="080000" w:sz="4" w:space="0"/>
              <w:left w:val="single" w:color="080000" w:sz="4" w:space="0"/>
              <w:bottom w:val="single" w:color="080000" w:sz="4" w:space="0"/>
              <w:right w:val="single" w:color="080000" w:sz="4" w:space="0"/>
            </w:tcBorders>
            <w:noWrap w:val="0"/>
            <w:vAlign w:val="center"/>
          </w:tcPr>
          <w:p w14:paraId="7C2E38F4">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投标相关资料（如有）递交时间</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5F1E5B1C">
            <w:pPr>
              <w:widowControl w:val="0"/>
              <w:wordWrap w:val="0"/>
              <w:adjustRightInd w:val="0"/>
              <w:snapToGrid w:val="0"/>
              <w:spacing w:line="400" w:lineRule="exact"/>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u w:val="single"/>
                <w:lang w:val="en-US" w:eastAsia="zh-CN" w:bidi="ar-SA"/>
              </w:rPr>
              <w:t xml:space="preserve"> </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6 </w:t>
            </w:r>
            <w:r>
              <w:rPr>
                <w:rFonts w:hint="eastAsia" w:ascii="宋体" w:hAnsi="宋体" w:eastAsia="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lang w:val="en-US" w:eastAsia="zh-CN"/>
              </w:rPr>
              <w:t xml:space="preserve"> 4 </w:t>
            </w:r>
            <w:r>
              <w:rPr>
                <w:rFonts w:hint="eastAsia" w:ascii="宋体" w:hAnsi="宋体" w:eastAsia="宋体" w:cs="宋体"/>
                <w:snapToGrid w:val="0"/>
                <w:color w:val="auto"/>
                <w:kern w:val="0"/>
                <w:sz w:val="22"/>
                <w:szCs w:val="22"/>
                <w:highlight w:val="none"/>
                <w:lang w:val="en-US" w:eastAsia="zh-CN" w:bidi="ar-SA"/>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00 </w:t>
            </w:r>
            <w:r>
              <w:rPr>
                <w:rFonts w:hint="eastAsia" w:ascii="宋体" w:hAnsi="宋体" w:eastAsia="宋体" w:cs="宋体"/>
                <w:snapToGrid w:val="0"/>
                <w:color w:val="auto"/>
                <w:kern w:val="0"/>
                <w:sz w:val="22"/>
                <w:szCs w:val="22"/>
                <w:highlight w:val="none"/>
                <w:lang w:val="en-US" w:eastAsia="zh-CN" w:bidi="ar-SA"/>
              </w:rPr>
              <w:t>分至</w:t>
            </w:r>
            <w:r>
              <w:rPr>
                <w:rFonts w:hint="eastAsia" w:ascii="宋体" w:hAnsi="宋体" w:eastAsia="宋体" w:cs="宋体"/>
                <w:snapToGrid w:val="0"/>
                <w:color w:val="auto"/>
                <w:kern w:val="0"/>
                <w:sz w:val="22"/>
                <w:szCs w:val="22"/>
                <w:highlight w:val="none"/>
                <w:u w:val="single"/>
                <w:lang w:val="en-US" w:eastAsia="zh-CN" w:bidi="ar-SA"/>
              </w:rPr>
              <w:t xml:space="preserve"> </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6 </w:t>
            </w:r>
            <w:r>
              <w:rPr>
                <w:rFonts w:hint="eastAsia" w:ascii="宋体" w:hAnsi="宋体" w:eastAsia="宋体" w:cs="宋体"/>
                <w:snapToGrid w:val="0"/>
                <w:color w:val="auto"/>
                <w:kern w:val="0"/>
                <w:sz w:val="22"/>
                <w:szCs w:val="22"/>
                <w:highlight w:val="none"/>
              </w:rPr>
              <w:t>月</w:t>
            </w:r>
            <w:r>
              <w:rPr>
                <w:rFonts w:hint="eastAsia" w:ascii="宋体" w:hAnsi="宋体" w:cs="宋体"/>
                <w:snapToGrid w:val="0"/>
                <w:color w:val="auto"/>
                <w:kern w:val="0"/>
                <w:sz w:val="22"/>
                <w:szCs w:val="22"/>
                <w:highlight w:val="none"/>
                <w:u w:val="single"/>
                <w:lang w:val="en-US" w:eastAsia="zh-CN"/>
              </w:rPr>
              <w:t xml:space="preserve"> 4 </w:t>
            </w:r>
            <w:r>
              <w:rPr>
                <w:rFonts w:hint="eastAsia" w:ascii="宋体" w:hAnsi="宋体" w:eastAsia="宋体" w:cs="宋体"/>
                <w:snapToGrid w:val="0"/>
                <w:color w:val="auto"/>
                <w:kern w:val="0"/>
                <w:sz w:val="22"/>
                <w:szCs w:val="22"/>
                <w:highlight w:val="none"/>
                <w:lang w:val="en-US" w:eastAsia="zh-CN" w:bidi="ar-SA"/>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p>
        </w:tc>
      </w:tr>
      <w:tr w14:paraId="26F1E7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26" w:hRule="exact"/>
          <w:jc w:val="center"/>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2B46114C">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8</w:t>
            </w:r>
          </w:p>
        </w:tc>
        <w:tc>
          <w:tcPr>
            <w:tcW w:w="1806" w:type="dxa"/>
            <w:tcBorders>
              <w:top w:val="single" w:color="080000" w:sz="4" w:space="0"/>
              <w:left w:val="single" w:color="080000" w:sz="4" w:space="0"/>
              <w:bottom w:val="single" w:color="080000" w:sz="4" w:space="0"/>
              <w:right w:val="single" w:color="080000" w:sz="4" w:space="0"/>
            </w:tcBorders>
            <w:noWrap w:val="0"/>
            <w:vAlign w:val="center"/>
          </w:tcPr>
          <w:p w14:paraId="36DCBB15">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投标相关资料（如有）</w:t>
            </w:r>
            <w:r>
              <w:rPr>
                <w:rFonts w:hint="eastAsia" w:ascii="宋体" w:hAnsi="宋体" w:eastAsia="宋体" w:cs="宋体"/>
                <w:color w:val="auto"/>
                <w:sz w:val="22"/>
                <w:szCs w:val="22"/>
                <w:highlight w:val="none"/>
              </w:rPr>
              <w:t>递交地点</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60EC2426">
            <w:pPr>
              <w:widowControl w:val="0"/>
              <w:wordWrap w:val="0"/>
              <w:adjustRightInd w:val="0"/>
              <w:snapToGrid w:val="0"/>
              <w:spacing w:line="400" w:lineRule="exact"/>
              <w:ind w:firstLine="220" w:firstLineChars="100"/>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递交场所：韶关市公共资源交易中心仁化分中心；</w:t>
            </w:r>
          </w:p>
          <w:p w14:paraId="01CEADE7">
            <w:pPr>
              <w:widowControl w:val="0"/>
              <w:wordWrap w:val="0"/>
              <w:adjustRightInd w:val="0"/>
              <w:snapToGrid w:val="0"/>
              <w:spacing w:line="400" w:lineRule="exact"/>
              <w:ind w:firstLine="220" w:firstLineChars="100"/>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地址：仁化县丹霞大道228号1</w:t>
            </w:r>
            <w:r>
              <w:rPr>
                <w:rFonts w:hint="eastAsia" w:ascii="宋体" w:hAnsi="宋体" w:cs="宋体"/>
                <w:snapToGrid w:val="0"/>
                <w:color w:val="auto"/>
                <w:kern w:val="0"/>
                <w:sz w:val="22"/>
                <w:szCs w:val="22"/>
                <w:highlight w:val="none"/>
                <w:lang w:val="en-US" w:eastAsia="zh-CN" w:bidi="ar-SA"/>
              </w:rPr>
              <w:t>1</w:t>
            </w:r>
            <w:r>
              <w:rPr>
                <w:rFonts w:hint="eastAsia" w:ascii="宋体" w:hAnsi="宋体" w:eastAsia="宋体" w:cs="宋体"/>
                <w:snapToGrid w:val="0"/>
                <w:color w:val="auto"/>
                <w:kern w:val="0"/>
                <w:sz w:val="22"/>
                <w:szCs w:val="22"/>
                <w:highlight w:val="none"/>
                <w:lang w:val="en-US" w:eastAsia="zh-CN" w:bidi="ar-SA"/>
              </w:rPr>
              <w:t>楼韶关市公共资源交易中心仁化分中心。</w:t>
            </w:r>
          </w:p>
        </w:tc>
      </w:tr>
      <w:tr w14:paraId="692519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6" w:hRule="exact"/>
          <w:jc w:val="center"/>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766ACBE9">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9</w:t>
            </w:r>
          </w:p>
        </w:tc>
        <w:tc>
          <w:tcPr>
            <w:tcW w:w="1806" w:type="dxa"/>
            <w:tcBorders>
              <w:top w:val="single" w:color="080000" w:sz="4" w:space="0"/>
              <w:left w:val="single" w:color="080000" w:sz="4" w:space="0"/>
              <w:bottom w:val="single" w:color="080000" w:sz="4" w:space="0"/>
              <w:right w:val="single" w:color="080000" w:sz="4" w:space="0"/>
            </w:tcBorders>
            <w:noWrap w:val="0"/>
            <w:vAlign w:val="center"/>
          </w:tcPr>
          <w:p w14:paraId="09BE217D">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开标时间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57C3D553">
            <w:pPr>
              <w:widowControl w:val="0"/>
              <w:wordWrap w:val="0"/>
              <w:adjustRightInd w:val="0"/>
              <w:snapToGrid w:val="0"/>
              <w:spacing w:line="400" w:lineRule="exact"/>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 xml:space="preserve"> </w:t>
            </w:r>
            <w:r>
              <w:rPr>
                <w:rFonts w:hint="eastAsia" w:ascii="宋体" w:hAnsi="宋体" w:eastAsia="宋体" w:cs="宋体"/>
                <w:snapToGrid w:val="0"/>
                <w:color w:val="auto"/>
                <w:kern w:val="0"/>
                <w:sz w:val="22"/>
                <w:szCs w:val="22"/>
                <w:highlight w:val="none"/>
                <w:u w:val="single"/>
                <w:lang w:val="en-US" w:eastAsia="zh-CN"/>
              </w:rPr>
              <w:t xml:space="preserve"> 202</w:t>
            </w:r>
            <w:r>
              <w:rPr>
                <w:rFonts w:hint="eastAsia" w:ascii="宋体" w:hAnsi="宋体" w:cs="宋体"/>
                <w:snapToGrid w:val="0"/>
                <w:color w:val="auto"/>
                <w:kern w:val="0"/>
                <w:sz w:val="22"/>
                <w:szCs w:val="22"/>
                <w:highlight w:val="none"/>
                <w:u w:val="single"/>
                <w:lang w:val="en-US" w:eastAsia="zh-CN"/>
              </w:rPr>
              <w:t>5</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6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cs="宋体"/>
                <w:snapToGrid w:val="0"/>
                <w:color w:val="auto"/>
                <w:kern w:val="0"/>
                <w:sz w:val="22"/>
                <w:szCs w:val="22"/>
                <w:highlight w:val="none"/>
                <w:u w:val="single"/>
                <w:lang w:val="en-US" w:eastAsia="zh-CN"/>
              </w:rPr>
              <w:t xml:space="preserve"> 4 </w:t>
            </w:r>
            <w:r>
              <w:rPr>
                <w:rFonts w:hint="eastAsia" w:ascii="宋体" w:hAnsi="宋体" w:eastAsia="宋体" w:cs="宋体"/>
                <w:snapToGrid w:val="0"/>
                <w:color w:val="auto"/>
                <w:kern w:val="0"/>
                <w:sz w:val="22"/>
                <w:szCs w:val="22"/>
                <w:highlight w:val="none"/>
                <w:u w:val="single"/>
                <w:lang w:val="en-US" w:eastAsia="zh-CN"/>
              </w:rPr>
              <w:t xml:space="preserve"> </w:t>
            </w:r>
            <w:r>
              <w:rPr>
                <w:rFonts w:hint="eastAsia" w:ascii="宋体" w:hAnsi="宋体" w:eastAsia="宋体" w:cs="宋体"/>
                <w:snapToGrid w:val="0"/>
                <w:color w:val="auto"/>
                <w:kern w:val="0"/>
                <w:sz w:val="22"/>
                <w:szCs w:val="22"/>
                <w:highlight w:val="none"/>
                <w:lang w:val="en-US" w:eastAsia="zh-CN" w:bidi="ar-SA"/>
              </w:rPr>
              <w:t>日</w:t>
            </w:r>
            <w:r>
              <w:rPr>
                <w:rFonts w:hint="eastAsia" w:ascii="宋体" w:hAnsi="宋体" w:eastAsia="宋体" w:cs="宋体"/>
                <w:snapToGrid w:val="0"/>
                <w:color w:val="auto"/>
                <w:kern w:val="0"/>
                <w:sz w:val="22"/>
                <w:szCs w:val="22"/>
                <w:highlight w:val="none"/>
                <w:u w:val="single"/>
                <w:lang w:val="en-US" w:eastAsia="zh-CN" w:bidi="ar-SA"/>
              </w:rPr>
              <w:t xml:space="preserve"> 9 </w:t>
            </w:r>
            <w:r>
              <w:rPr>
                <w:rFonts w:hint="eastAsia" w:ascii="宋体" w:hAnsi="宋体" w:eastAsia="宋体" w:cs="宋体"/>
                <w:snapToGrid w:val="0"/>
                <w:color w:val="auto"/>
                <w:kern w:val="0"/>
                <w:sz w:val="22"/>
                <w:szCs w:val="22"/>
                <w:highlight w:val="none"/>
                <w:lang w:val="en-US" w:eastAsia="zh-CN" w:bidi="ar-SA"/>
              </w:rPr>
              <w:t>时</w:t>
            </w:r>
            <w:r>
              <w:rPr>
                <w:rFonts w:hint="eastAsia" w:ascii="宋体" w:hAnsi="宋体" w:eastAsia="宋体" w:cs="宋体"/>
                <w:snapToGrid w:val="0"/>
                <w:color w:val="auto"/>
                <w:kern w:val="0"/>
                <w:sz w:val="22"/>
                <w:szCs w:val="22"/>
                <w:highlight w:val="none"/>
                <w:u w:val="single"/>
                <w:lang w:val="en-US" w:eastAsia="zh-CN" w:bidi="ar-SA"/>
              </w:rPr>
              <w:t xml:space="preserve"> 30 </w:t>
            </w:r>
            <w:r>
              <w:rPr>
                <w:rFonts w:hint="eastAsia" w:ascii="宋体" w:hAnsi="宋体" w:eastAsia="宋体" w:cs="宋体"/>
                <w:snapToGrid w:val="0"/>
                <w:color w:val="auto"/>
                <w:kern w:val="0"/>
                <w:sz w:val="22"/>
                <w:szCs w:val="22"/>
                <w:highlight w:val="none"/>
                <w:lang w:val="en-US" w:eastAsia="zh-CN" w:bidi="ar-SA"/>
              </w:rPr>
              <w:t>分</w:t>
            </w:r>
          </w:p>
        </w:tc>
      </w:tr>
      <w:tr w14:paraId="34E652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exact"/>
          <w:jc w:val="center"/>
        </w:trPr>
        <w:tc>
          <w:tcPr>
            <w:tcW w:w="417" w:type="dxa"/>
            <w:tcBorders>
              <w:top w:val="single" w:color="080000" w:sz="4" w:space="0"/>
              <w:left w:val="single" w:color="080000" w:sz="4" w:space="0"/>
              <w:bottom w:val="single" w:color="080000" w:sz="4" w:space="0"/>
              <w:right w:val="single" w:color="080000" w:sz="4" w:space="0"/>
            </w:tcBorders>
            <w:noWrap w:val="0"/>
            <w:vAlign w:val="center"/>
          </w:tcPr>
          <w:p w14:paraId="5E4BF631">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10</w:t>
            </w:r>
          </w:p>
        </w:tc>
        <w:tc>
          <w:tcPr>
            <w:tcW w:w="1806" w:type="dxa"/>
            <w:tcBorders>
              <w:top w:val="single" w:color="080000" w:sz="4" w:space="0"/>
              <w:left w:val="single" w:color="080000" w:sz="4" w:space="0"/>
              <w:bottom w:val="single" w:color="080000" w:sz="4" w:space="0"/>
              <w:right w:val="single" w:color="080000" w:sz="4" w:space="0"/>
            </w:tcBorders>
            <w:noWrap w:val="0"/>
            <w:vAlign w:val="center"/>
          </w:tcPr>
          <w:p w14:paraId="6166771E">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开标地点 </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58301589">
            <w:pPr>
              <w:widowControl w:val="0"/>
              <w:wordWrap w:val="0"/>
              <w:adjustRightInd w:val="0"/>
              <w:snapToGrid w:val="0"/>
              <w:spacing w:line="400" w:lineRule="exact"/>
              <w:ind w:firstLine="220" w:firstLineChars="100"/>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开标地点：韶关市公共资源交易中心仁化分中心；</w:t>
            </w:r>
          </w:p>
          <w:p w14:paraId="1098E2BA">
            <w:pPr>
              <w:widowControl w:val="0"/>
              <w:wordWrap w:val="0"/>
              <w:adjustRightInd w:val="0"/>
              <w:snapToGrid w:val="0"/>
              <w:spacing w:line="400" w:lineRule="exact"/>
              <w:ind w:firstLine="220" w:firstLineChars="100"/>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地址：仁化县丹霞大道228号</w:t>
            </w:r>
            <w:r>
              <w:rPr>
                <w:rFonts w:hint="eastAsia" w:ascii="宋体" w:hAnsi="宋体" w:cs="宋体"/>
                <w:snapToGrid w:val="0"/>
                <w:color w:val="auto"/>
                <w:kern w:val="0"/>
                <w:sz w:val="22"/>
                <w:szCs w:val="22"/>
                <w:highlight w:val="none"/>
                <w:lang w:val="en-US" w:eastAsia="zh-CN" w:bidi="ar-SA"/>
              </w:rPr>
              <w:t>11</w:t>
            </w:r>
            <w:r>
              <w:rPr>
                <w:rFonts w:hint="eastAsia" w:ascii="宋体" w:hAnsi="宋体" w:eastAsia="宋体" w:cs="宋体"/>
                <w:snapToGrid w:val="0"/>
                <w:color w:val="auto"/>
                <w:kern w:val="0"/>
                <w:sz w:val="22"/>
                <w:szCs w:val="22"/>
                <w:highlight w:val="none"/>
                <w:lang w:val="en-US" w:eastAsia="zh-CN" w:bidi="ar-SA"/>
              </w:rPr>
              <w:t>楼韶关市公共资源交易中心仁化分中心。</w:t>
            </w:r>
          </w:p>
        </w:tc>
      </w:tr>
      <w:tr w14:paraId="13022E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exact"/>
          <w:jc w:val="center"/>
        </w:trPr>
        <w:tc>
          <w:tcPr>
            <w:tcW w:w="2223" w:type="dxa"/>
            <w:gridSpan w:val="2"/>
            <w:tcBorders>
              <w:top w:val="single" w:color="080000" w:sz="4" w:space="0"/>
              <w:left w:val="single" w:color="080000" w:sz="4" w:space="0"/>
              <w:bottom w:val="single" w:color="080000" w:sz="4" w:space="0"/>
              <w:right w:val="single" w:color="080000" w:sz="4" w:space="0"/>
            </w:tcBorders>
            <w:noWrap w:val="0"/>
            <w:vAlign w:val="center"/>
          </w:tcPr>
          <w:p w14:paraId="4A3517D1">
            <w:pPr>
              <w:pStyle w:val="20"/>
              <w:wordWrap w:val="0"/>
              <w:adjustRightInd w:val="0"/>
              <w:snapToGrid w:val="0"/>
              <w:spacing w:line="360" w:lineRule="exact"/>
              <w:jc w:val="center"/>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备注</w:t>
            </w:r>
          </w:p>
        </w:tc>
        <w:tc>
          <w:tcPr>
            <w:tcW w:w="7290" w:type="dxa"/>
            <w:tcBorders>
              <w:top w:val="single" w:color="080000" w:sz="4" w:space="0"/>
              <w:left w:val="single" w:color="080000" w:sz="4" w:space="0"/>
              <w:bottom w:val="single" w:color="080000" w:sz="4" w:space="0"/>
              <w:right w:val="single" w:color="080000" w:sz="4" w:space="0"/>
            </w:tcBorders>
            <w:noWrap w:val="0"/>
            <w:vAlign w:val="center"/>
          </w:tcPr>
          <w:p w14:paraId="48D5BEC1">
            <w:pPr>
              <w:widowControl w:val="0"/>
              <w:wordWrap w:val="0"/>
              <w:adjustRightInd w:val="0"/>
              <w:snapToGrid w:val="0"/>
              <w:spacing w:line="400" w:lineRule="exact"/>
              <w:ind w:firstLine="220" w:firstLineChars="100"/>
              <w:jc w:val="left"/>
              <w:rPr>
                <w:rFonts w:hint="eastAsia" w:ascii="宋体" w:hAnsi="宋体" w:eastAsia="宋体" w:cs="宋体"/>
                <w:snapToGrid w:val="0"/>
                <w:color w:val="auto"/>
                <w:kern w:val="0"/>
                <w:sz w:val="22"/>
                <w:szCs w:val="22"/>
                <w:highlight w:val="none"/>
                <w:lang w:val="en-US" w:eastAsia="zh-CN" w:bidi="ar-SA"/>
              </w:rPr>
            </w:pPr>
            <w:r>
              <w:rPr>
                <w:rFonts w:hint="eastAsia" w:ascii="宋体" w:hAnsi="宋体" w:eastAsia="宋体" w:cs="宋体"/>
                <w:snapToGrid w:val="0"/>
                <w:color w:val="auto"/>
                <w:kern w:val="0"/>
                <w:sz w:val="22"/>
                <w:szCs w:val="22"/>
                <w:highlight w:val="none"/>
                <w:lang w:val="en-US" w:eastAsia="zh-CN" w:bidi="ar-SA"/>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18C34FDC">
      <w:pPr>
        <w:rPr>
          <w:rFonts w:hint="eastAsia" w:ascii="宋体" w:hAnsi="宋体" w:eastAsia="宋体" w:cs="宋体"/>
          <w:color w:val="auto"/>
          <w:sz w:val="24"/>
          <w:highlight w:val="none"/>
        </w:rPr>
      </w:pPr>
    </w:p>
    <w:p w14:paraId="1E95A3B7">
      <w:pPr>
        <w:rPr>
          <w:rFonts w:hint="eastAsia" w:ascii="宋体" w:hAnsi="宋体" w:eastAsia="宋体" w:cs="宋体"/>
          <w:color w:val="auto"/>
          <w:sz w:val="24"/>
          <w:highlight w:val="none"/>
        </w:rPr>
      </w:pPr>
    </w:p>
    <w:p w14:paraId="1EE2009D">
      <w:pPr>
        <w:rPr>
          <w:rFonts w:hint="eastAsia" w:ascii="宋体" w:hAnsi="宋体" w:eastAsia="宋体" w:cs="宋体"/>
          <w:color w:val="auto"/>
          <w:sz w:val="24"/>
          <w:highlight w:val="none"/>
        </w:rPr>
      </w:pPr>
    </w:p>
    <w:p w14:paraId="5CB054C9">
      <w:pPr>
        <w:wordWrap w:val="0"/>
        <w:autoSpaceDE/>
        <w:autoSpaceDN/>
        <w:snapToGrid w:val="0"/>
        <w:spacing w:before="260" w:after="260" w:line="240" w:lineRule="auto"/>
        <w:jc w:val="both"/>
        <w:outlineLvl w:val="9"/>
        <w:rPr>
          <w:rFonts w:hint="eastAsia" w:ascii="宋体" w:hAnsi="宋体" w:eastAsia="宋体" w:cs="宋体"/>
          <w:b/>
          <w:snapToGrid w:val="0"/>
          <w:color w:val="auto"/>
          <w:sz w:val="24"/>
          <w:highlight w:val="none"/>
          <w:lang w:val="en-US" w:eastAsia="zh-CN"/>
        </w:rPr>
      </w:pPr>
      <w:bookmarkStart w:id="12" w:name="_Hlt69669159"/>
      <w:bookmarkEnd w:id="12"/>
      <w:bookmarkStart w:id="13" w:name="_Toc568"/>
      <w:bookmarkStart w:id="14" w:name="_Hlt69698705"/>
      <w:bookmarkStart w:id="15" w:name="_Hlt69698754"/>
    </w:p>
    <w:p w14:paraId="12079BD0">
      <w:pPr>
        <w:pStyle w:val="3"/>
        <w:wordWrap w:val="0"/>
        <w:autoSpaceDE/>
        <w:autoSpaceDN/>
        <w:snapToGrid w:val="0"/>
        <w:spacing w:before="260" w:after="260" w:line="240" w:lineRule="auto"/>
        <w:jc w:val="both"/>
        <w:rPr>
          <w:rFonts w:hint="eastAsia" w:ascii="宋体" w:hAnsi="宋体" w:eastAsia="宋体" w:cs="宋体"/>
          <w:b/>
          <w:snapToGrid w:val="0"/>
          <w:color w:val="auto"/>
          <w:sz w:val="24"/>
          <w:highlight w:val="none"/>
          <w:lang w:val="en-US" w:eastAsia="zh-CN"/>
        </w:rPr>
      </w:pPr>
      <w:bookmarkStart w:id="16" w:name="_Toc24003"/>
      <w:r>
        <w:rPr>
          <w:rFonts w:hint="eastAsia" w:ascii="宋体" w:hAnsi="宋体" w:eastAsia="宋体" w:cs="宋体"/>
          <w:b/>
          <w:snapToGrid w:val="0"/>
          <w:color w:val="auto"/>
          <w:sz w:val="24"/>
          <w:highlight w:val="none"/>
          <w:lang w:val="en-US" w:eastAsia="zh-CN"/>
        </w:rPr>
        <w:t>第三节   投标人须知正文</w:t>
      </w:r>
      <w:bookmarkEnd w:id="16"/>
    </w:p>
    <w:bookmarkEnd w:id="13"/>
    <w:bookmarkEnd w:id="14"/>
    <w:bookmarkEnd w:id="15"/>
    <w:p w14:paraId="7A9EE338">
      <w:pPr>
        <w:wordWrap w:val="0"/>
        <w:adjustRightInd w:val="0"/>
        <w:snapToGrid w:val="0"/>
        <w:spacing w:line="440" w:lineRule="exact"/>
        <w:ind w:firstLine="480" w:firstLineChars="200"/>
        <w:rPr>
          <w:rFonts w:hint="eastAsia" w:ascii="Times New Roman"/>
          <w:snapToGrid w:val="0"/>
          <w:color w:val="auto"/>
          <w:kern w:val="0"/>
          <w:sz w:val="24"/>
          <w:szCs w:val="22"/>
          <w:highlight w:val="none"/>
        </w:rPr>
      </w:pPr>
      <w:bookmarkStart w:id="17" w:name="_Hlt74474735"/>
      <w:bookmarkEnd w:id="17"/>
      <w:bookmarkStart w:id="18" w:name="_Hlt78795222"/>
      <w:bookmarkEnd w:id="18"/>
      <w:bookmarkStart w:id="19" w:name="_Hlt119991399"/>
      <w:bookmarkEnd w:id="19"/>
      <w:bookmarkStart w:id="20" w:name="_Hlt87948285"/>
      <w:bookmarkEnd w:id="20"/>
      <w:bookmarkStart w:id="21" w:name="_Hlt109358474"/>
      <w:bookmarkEnd w:id="21"/>
      <w:bookmarkStart w:id="22" w:name="_Toc10343"/>
      <w:bookmarkStart w:id="23" w:name="_Toc7147"/>
      <w:r>
        <w:rPr>
          <w:rFonts w:hint="eastAsia" w:hAnsi="宋体" w:cs="宋体"/>
          <w:color w:val="auto"/>
          <w:kern w:val="0"/>
          <w:sz w:val="24"/>
          <w:szCs w:val="32"/>
          <w:highlight w:val="none"/>
          <w:u w:val="single"/>
          <w:lang w:eastAsia="zh-CN"/>
        </w:rPr>
        <w:t>仁化产业转移工业园区基础建设（二期）</w:t>
      </w:r>
      <w:r>
        <w:rPr>
          <w:rFonts w:hint="eastAsia" w:hAnsi="宋体" w:cs="宋体"/>
          <w:color w:val="auto"/>
          <w:kern w:val="0"/>
          <w:sz w:val="24"/>
          <w:szCs w:val="32"/>
          <w:highlight w:val="none"/>
          <w:u w:val="none"/>
          <w:lang w:val="en-US" w:eastAsia="zh-CN"/>
        </w:rPr>
        <w:t>业</w:t>
      </w:r>
      <w:r>
        <w:rPr>
          <w:rFonts w:hint="eastAsia" w:hAnsi="宋体" w:cs="宋体"/>
          <w:snapToGrid w:val="0"/>
          <w:color w:val="auto"/>
          <w:kern w:val="0"/>
          <w:sz w:val="24"/>
          <w:szCs w:val="32"/>
          <w:highlight w:val="none"/>
        </w:rPr>
        <w:t>经</w:t>
      </w:r>
      <w:r>
        <w:rPr>
          <w:rFonts w:hint="eastAsia" w:hAnsi="宋体" w:cs="宋体"/>
          <w:color w:val="auto"/>
          <w:kern w:val="0"/>
          <w:sz w:val="24"/>
          <w:szCs w:val="32"/>
          <w:highlight w:val="none"/>
          <w:u w:val="single"/>
          <w:lang w:eastAsia="zh-CN"/>
        </w:rPr>
        <w:t>仁化县发展和改革局</w:t>
      </w:r>
      <w:r>
        <w:rPr>
          <w:rFonts w:hint="eastAsia" w:hAnsi="宋体" w:cs="宋体"/>
          <w:color w:val="auto"/>
          <w:kern w:val="0"/>
          <w:sz w:val="24"/>
          <w:szCs w:val="32"/>
          <w:highlight w:val="none"/>
          <w:u w:val="single"/>
        </w:rPr>
        <w:t>以《</w:t>
      </w:r>
      <w:r>
        <w:rPr>
          <w:rFonts w:hint="eastAsia" w:hAnsi="宋体" w:cs="宋体"/>
          <w:color w:val="auto"/>
          <w:kern w:val="0"/>
          <w:sz w:val="24"/>
          <w:szCs w:val="32"/>
          <w:highlight w:val="none"/>
          <w:u w:val="single"/>
          <w:lang w:eastAsia="zh-CN"/>
        </w:rPr>
        <w:t>仁化县发展和改革局关于仁化产业转移工业园区基础建设（二期）项目变更的复函</w:t>
      </w:r>
      <w:r>
        <w:rPr>
          <w:rFonts w:hint="eastAsia" w:hAnsi="宋体" w:cs="宋体"/>
          <w:color w:val="auto"/>
          <w:kern w:val="0"/>
          <w:sz w:val="24"/>
          <w:szCs w:val="32"/>
          <w:highlight w:val="none"/>
          <w:u w:val="single"/>
        </w:rPr>
        <w:t>》（</w:t>
      </w:r>
      <w:r>
        <w:rPr>
          <w:rFonts w:hint="eastAsia" w:hAnsi="宋体" w:cs="宋体"/>
          <w:color w:val="auto"/>
          <w:kern w:val="0"/>
          <w:sz w:val="24"/>
          <w:szCs w:val="32"/>
          <w:highlight w:val="none"/>
          <w:u w:val="single"/>
          <w:lang w:eastAsia="zh-CN"/>
        </w:rPr>
        <w:t>仁发改投审〔2022〕108号</w:t>
      </w:r>
      <w:r>
        <w:rPr>
          <w:rFonts w:hint="eastAsia" w:hAnsi="宋体" w:cs="宋体"/>
          <w:color w:val="auto"/>
          <w:kern w:val="0"/>
          <w:sz w:val="24"/>
          <w:szCs w:val="32"/>
          <w:highlight w:val="none"/>
          <w:u w:val="single"/>
        </w:rPr>
        <w:t>）</w:t>
      </w:r>
      <w:r>
        <w:rPr>
          <w:rFonts w:hint="eastAsia" w:hAnsi="宋体" w:cs="宋体"/>
          <w:snapToGrid w:val="0"/>
          <w:color w:val="auto"/>
          <w:kern w:val="0"/>
          <w:sz w:val="24"/>
          <w:szCs w:val="32"/>
          <w:highlight w:val="none"/>
        </w:rPr>
        <w:t>批准建设，项目代码为</w:t>
      </w:r>
      <w:r>
        <w:rPr>
          <w:rFonts w:hint="eastAsia" w:hAnsi="宋体" w:cs="宋体"/>
          <w:snapToGrid w:val="0"/>
          <w:color w:val="auto"/>
          <w:kern w:val="0"/>
          <w:sz w:val="24"/>
          <w:szCs w:val="32"/>
          <w:highlight w:val="none"/>
          <w:u w:val="single"/>
          <w:lang w:eastAsia="zh-CN"/>
        </w:rPr>
        <w:t>2208-440224-04-01-823973</w:t>
      </w:r>
      <w:r>
        <w:rPr>
          <w:rFonts w:hint="eastAsia" w:hAnsi="宋体" w:cs="宋体"/>
          <w:snapToGrid w:val="0"/>
          <w:color w:val="auto"/>
          <w:kern w:val="0"/>
          <w:sz w:val="24"/>
          <w:szCs w:val="32"/>
          <w:highlight w:val="none"/>
        </w:rPr>
        <w:t>。本工程项目业主为</w:t>
      </w:r>
      <w:r>
        <w:rPr>
          <w:rFonts w:hint="eastAsia" w:hAnsi="宋体" w:cs="宋体"/>
          <w:color w:val="auto"/>
          <w:kern w:val="0"/>
          <w:sz w:val="24"/>
          <w:szCs w:val="32"/>
          <w:highlight w:val="none"/>
          <w:u w:val="single"/>
          <w:lang w:eastAsia="zh-CN"/>
        </w:rPr>
        <w:t>仁化县丹霞旅游经济开发试验区管理委员会</w:t>
      </w:r>
      <w:r>
        <w:rPr>
          <w:rFonts w:hint="eastAsia" w:hAnsi="宋体" w:cs="宋体"/>
          <w:snapToGrid w:val="0"/>
          <w:color w:val="auto"/>
          <w:kern w:val="0"/>
          <w:sz w:val="24"/>
          <w:szCs w:val="32"/>
          <w:highlight w:val="none"/>
        </w:rPr>
        <w:t>，建设资金来自</w:t>
      </w:r>
      <w:r>
        <w:rPr>
          <w:rFonts w:hint="eastAsia" w:hAnsi="宋体" w:cs="宋体"/>
          <w:snapToGrid w:val="0"/>
          <w:color w:val="auto"/>
          <w:kern w:val="0"/>
          <w:sz w:val="24"/>
          <w:szCs w:val="32"/>
          <w:highlight w:val="none"/>
          <w:u w:val="single"/>
        </w:rPr>
        <w:t>上级资金和县财政资金安排解决，100%</w:t>
      </w:r>
      <w:r>
        <w:rPr>
          <w:rFonts w:hint="eastAsia" w:hAnsi="宋体" w:cs="宋体"/>
          <w:snapToGrid w:val="0"/>
          <w:color w:val="auto"/>
          <w:kern w:val="0"/>
          <w:sz w:val="24"/>
          <w:szCs w:val="32"/>
          <w:highlight w:val="none"/>
        </w:rPr>
        <w:t>，招标人为</w:t>
      </w:r>
      <w:r>
        <w:rPr>
          <w:rFonts w:hint="eastAsia" w:hAnsi="宋体" w:cs="宋体"/>
          <w:color w:val="auto"/>
          <w:kern w:val="0"/>
          <w:sz w:val="24"/>
          <w:szCs w:val="32"/>
          <w:highlight w:val="none"/>
          <w:u w:val="single"/>
          <w:lang w:eastAsia="zh-CN"/>
        </w:rPr>
        <w:t>仁化县丹霞旅游经济开发试验区管理委员会</w:t>
      </w:r>
      <w:r>
        <w:rPr>
          <w:rFonts w:hint="eastAsia" w:hAnsi="宋体" w:cs="宋体"/>
          <w:snapToGrid w:val="0"/>
          <w:color w:val="auto"/>
          <w:kern w:val="0"/>
          <w:sz w:val="24"/>
          <w:szCs w:val="32"/>
          <w:highlight w:val="none"/>
        </w:rPr>
        <w:t>，招标代理机构为</w:t>
      </w:r>
      <w:r>
        <w:rPr>
          <w:rFonts w:hint="eastAsia" w:hAnsi="宋体" w:cs="宋体"/>
          <w:color w:val="auto"/>
          <w:kern w:val="0"/>
          <w:sz w:val="24"/>
          <w:szCs w:val="32"/>
          <w:highlight w:val="none"/>
          <w:u w:val="single"/>
          <w:lang w:eastAsia="zh-CN"/>
        </w:rPr>
        <w:t>成致项目管理有限公司</w:t>
      </w:r>
      <w:r>
        <w:rPr>
          <w:rFonts w:hint="eastAsia" w:hAnsi="宋体" w:cs="宋体"/>
          <w:snapToGrid w:val="0"/>
          <w:color w:val="auto"/>
          <w:kern w:val="0"/>
          <w:sz w:val="24"/>
          <w:szCs w:val="32"/>
          <w:highlight w:val="none"/>
        </w:rPr>
        <w:t>。</w:t>
      </w:r>
      <w:r>
        <w:rPr>
          <w:rFonts w:hint="eastAsia" w:hAnsi="宋体" w:cs="宋体"/>
          <w:color w:val="auto"/>
          <w:sz w:val="24"/>
          <w:szCs w:val="32"/>
          <w:highlight w:val="none"/>
        </w:rPr>
        <w:t>本招标项目已具备招标条件，现对该项目</w:t>
      </w:r>
      <w:r>
        <w:rPr>
          <w:rFonts w:hint="eastAsia" w:hAnsi="宋体" w:cs="宋体"/>
          <w:color w:val="auto"/>
          <w:sz w:val="24"/>
          <w:szCs w:val="32"/>
          <w:highlight w:val="none"/>
          <w:u w:val="single"/>
          <w:lang w:val="en-US" w:eastAsia="zh-CN"/>
        </w:rPr>
        <w:t>部分涉电力子项目设计服务</w:t>
      </w:r>
      <w:r>
        <w:rPr>
          <w:rFonts w:hint="eastAsia" w:hAnsi="宋体" w:cs="宋体"/>
          <w:color w:val="auto"/>
          <w:sz w:val="24"/>
          <w:szCs w:val="32"/>
          <w:highlight w:val="none"/>
        </w:rPr>
        <w:t>进行招标。</w:t>
      </w:r>
    </w:p>
    <w:p w14:paraId="04652EB6">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rPr>
      </w:pPr>
      <w:bookmarkStart w:id="24" w:name="_Toc13747"/>
      <w:r>
        <w:rPr>
          <w:rFonts w:hint="eastAsia" w:ascii="宋体" w:hAnsi="宋体" w:eastAsia="宋体" w:cs="宋体"/>
          <w:b/>
          <w:snapToGrid w:val="0"/>
          <w:color w:val="auto"/>
          <w:sz w:val="24"/>
          <w:highlight w:val="none"/>
        </w:rPr>
        <w:t>1</w:t>
      </w:r>
      <w:r>
        <w:rPr>
          <w:rFonts w:hint="eastAsia" w:ascii="宋体" w:hAnsi="宋体" w:eastAsia="宋体" w:cs="宋体"/>
          <w:b/>
          <w:snapToGrid w:val="0"/>
          <w:color w:val="auto"/>
          <w:sz w:val="24"/>
          <w:highlight w:val="none"/>
          <w:lang w:val="en-US" w:eastAsia="zh-CN"/>
        </w:rPr>
        <w:t>.</w:t>
      </w:r>
      <w:r>
        <w:rPr>
          <w:rFonts w:hint="eastAsia" w:ascii="宋体" w:hAnsi="宋体" w:eastAsia="宋体" w:cs="宋体"/>
          <w:b/>
          <w:snapToGrid w:val="0"/>
          <w:color w:val="auto"/>
          <w:sz w:val="24"/>
          <w:highlight w:val="none"/>
        </w:rPr>
        <w:t>工程概况综合说明</w:t>
      </w:r>
      <w:bookmarkEnd w:id="22"/>
      <w:bookmarkEnd w:id="23"/>
      <w:bookmarkEnd w:id="24"/>
    </w:p>
    <w:p w14:paraId="50A8BA5C">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ascii="宋体" w:hAnsi="宋体" w:eastAsia="宋体" w:cs="宋体"/>
          <w:color w:val="auto"/>
          <w:szCs w:val="18"/>
          <w:highlight w:val="none"/>
          <w:u w:val="single"/>
          <w:lang w:val="en-US"/>
        </w:rPr>
      </w:pPr>
      <w:r>
        <w:rPr>
          <w:rFonts w:hint="eastAsia" w:ascii="宋体" w:hAnsi="宋体" w:eastAsia="宋体" w:cs="宋体"/>
          <w:color w:val="auto"/>
          <w:szCs w:val="24"/>
          <w:highlight w:val="none"/>
        </w:rPr>
        <w:t>1.1招标人：</w:t>
      </w:r>
      <w:r>
        <w:rPr>
          <w:rFonts w:hint="eastAsia" w:hAnsi="宋体" w:cs="宋体"/>
          <w:snapToGrid w:val="0"/>
          <w:color w:val="auto"/>
          <w:kern w:val="0"/>
          <w:sz w:val="24"/>
          <w:szCs w:val="24"/>
          <w:highlight w:val="none"/>
          <w:u w:val="single"/>
          <w:lang w:eastAsia="zh-CN"/>
        </w:rPr>
        <w:t>仁化县丹霞旅游经济开发试验区管理委员会</w:t>
      </w:r>
    </w:p>
    <w:p w14:paraId="1BCCA1F5">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ascii="宋体" w:hAnsi="宋体" w:eastAsia="宋体" w:cs="宋体"/>
          <w:color w:val="auto"/>
          <w:szCs w:val="22"/>
          <w:highlight w:val="none"/>
          <w:u w:val="single"/>
          <w:lang w:val="en-US" w:eastAsia="zh-CN"/>
        </w:rPr>
      </w:pPr>
      <w:r>
        <w:rPr>
          <w:rFonts w:hint="eastAsia" w:ascii="宋体" w:hAnsi="宋体" w:eastAsia="宋体" w:cs="宋体"/>
          <w:color w:val="auto"/>
          <w:szCs w:val="24"/>
          <w:highlight w:val="none"/>
          <w:u w:val="none"/>
        </w:rPr>
        <w:t>1.2</w:t>
      </w:r>
      <w:r>
        <w:rPr>
          <w:rFonts w:hint="eastAsia" w:ascii="宋体" w:hAnsi="宋体" w:eastAsia="宋体" w:cs="宋体"/>
          <w:color w:val="auto"/>
          <w:kern w:val="0"/>
          <w:szCs w:val="24"/>
          <w:highlight w:val="none"/>
          <w:u w:val="none"/>
        </w:rPr>
        <w:t>工程地点：</w:t>
      </w:r>
      <w:r>
        <w:rPr>
          <w:rFonts w:hint="eastAsia" w:hAnsi="宋体" w:cs="宋体"/>
          <w:snapToGrid w:val="0"/>
          <w:color w:val="auto"/>
          <w:kern w:val="0"/>
          <w:sz w:val="24"/>
          <w:szCs w:val="24"/>
          <w:highlight w:val="none"/>
          <w:u w:val="single"/>
          <w:lang w:val="en-US" w:eastAsia="zh-CN"/>
        </w:rPr>
        <w:t>韶关市仁化县周田镇仁化产业转移工业园、广东铝厂有色金属深加工工业园、中金岭南有色金属绿色循环产业集聚区、中金岭南凡口铅锌绿色矿业集聚区、仁化县小企业创业集聚区、仁化竹产业集聚区。</w:t>
      </w:r>
    </w:p>
    <w:p w14:paraId="2BBD8893">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hAnsi="宋体" w:cs="宋体"/>
          <w:snapToGrid w:val="0"/>
          <w:color w:val="auto"/>
          <w:kern w:val="0"/>
          <w:sz w:val="24"/>
          <w:szCs w:val="24"/>
          <w:highlight w:val="none"/>
          <w:u w:val="single"/>
          <w:lang w:val="en-US" w:eastAsia="zh-CN"/>
        </w:rPr>
      </w:pPr>
      <w:r>
        <w:rPr>
          <w:rFonts w:hint="eastAsia" w:ascii="宋体" w:hAnsi="宋体" w:eastAsia="宋体" w:cs="宋体"/>
          <w:color w:val="auto"/>
          <w:szCs w:val="24"/>
          <w:highlight w:val="none"/>
        </w:rPr>
        <w:t>1.3</w:t>
      </w:r>
      <w:r>
        <w:rPr>
          <w:rFonts w:hint="eastAsia" w:ascii="宋体" w:hAnsi="宋体" w:eastAsia="宋体" w:cs="宋体"/>
          <w:color w:val="auto"/>
          <w:kern w:val="0"/>
          <w:szCs w:val="24"/>
          <w:highlight w:val="none"/>
        </w:rPr>
        <w:t>工程主要建设规模</w:t>
      </w:r>
      <w:r>
        <w:rPr>
          <w:rFonts w:hint="eastAsia" w:ascii="宋体" w:hAnsi="宋体" w:eastAsia="宋体" w:cs="宋体"/>
          <w:color w:val="auto"/>
          <w:szCs w:val="22"/>
          <w:highlight w:val="none"/>
        </w:rPr>
        <w:t>及建设内容</w:t>
      </w:r>
      <w:r>
        <w:rPr>
          <w:rFonts w:hint="eastAsia" w:ascii="宋体" w:hAnsi="宋体" w:eastAsia="宋体" w:cs="宋体"/>
          <w:color w:val="auto"/>
          <w:szCs w:val="22"/>
          <w:highlight w:val="none"/>
          <w:u w:val="none"/>
        </w:rPr>
        <w:t>：</w:t>
      </w:r>
      <w:r>
        <w:rPr>
          <w:rFonts w:hint="eastAsia" w:hAnsi="宋体" w:cs="宋体"/>
          <w:snapToGrid w:val="0"/>
          <w:color w:val="auto"/>
          <w:kern w:val="0"/>
          <w:sz w:val="24"/>
          <w:szCs w:val="24"/>
          <w:highlight w:val="none"/>
          <w:u w:val="single"/>
          <w:lang w:val="en-US" w:eastAsia="zh-CN"/>
        </w:rPr>
        <w:t>建设标准厂房及配套设施，总建筑面积1078800.54㎡；园区雨污管网12735m；园区供水系统及日供水量10000立方米水厂，泵站及附属配套设施；集中供热基础设施及生产设施；建设约7km主体道路及人行道，道路宽30m，内部道路最小宽度16m，包含各类配套设施；智慧化停车场85714.29㎡及充电桩10处；园区配套生活区基础设施建设；产业园智慧化园区建设等。本次招标为第二批实施项目部分涉电力子项目设计服务，以实际实施内容为准。</w:t>
      </w:r>
    </w:p>
    <w:p w14:paraId="7EBA0171">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ascii="宋体" w:hAnsi="宋体" w:eastAsia="宋体" w:cs="宋体"/>
          <w:color w:val="auto"/>
          <w:szCs w:val="24"/>
          <w:highlight w:val="none"/>
        </w:rPr>
      </w:pPr>
      <w:r>
        <w:rPr>
          <w:rFonts w:hint="eastAsia" w:ascii="宋体" w:hAnsi="宋体" w:eastAsia="宋体" w:cs="宋体"/>
          <w:snapToGrid w:val="0"/>
          <w:color w:val="auto"/>
          <w:kern w:val="0"/>
          <w:sz w:val="24"/>
          <w:szCs w:val="24"/>
          <w:highlight w:val="none"/>
          <w:u w:val="none"/>
          <w:lang w:val="en-US" w:eastAsia="zh-CN"/>
        </w:rPr>
        <w:t>1.4项目总投资：</w:t>
      </w:r>
      <w:r>
        <w:rPr>
          <w:rFonts w:hint="eastAsia" w:hAnsi="宋体" w:cs="宋体"/>
          <w:snapToGrid w:val="0"/>
          <w:color w:val="auto"/>
          <w:kern w:val="0"/>
          <w:sz w:val="24"/>
          <w:szCs w:val="24"/>
          <w:highlight w:val="none"/>
          <w:u w:val="single"/>
          <w:lang w:val="en-US" w:eastAsia="zh-CN"/>
        </w:rPr>
        <w:t>项目估算总投资450952.34万元，其中：工程费363754.11万元、工程建设其他费用53794.35万元、预备费33403.88万元。本次招标设计费约为60万元。</w:t>
      </w:r>
    </w:p>
    <w:p w14:paraId="207E0AD5">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1.5标段划分：本招标项目不划分标段。</w:t>
      </w:r>
      <w:bookmarkStart w:id="25" w:name="_Toc496132995"/>
      <w:bookmarkStart w:id="26" w:name="_Toc71813180"/>
      <w:bookmarkStart w:id="27" w:name="_Toc71811066"/>
      <w:bookmarkStart w:id="28" w:name="_Toc8182"/>
      <w:bookmarkStart w:id="29" w:name="_Toc3580"/>
      <w:bookmarkStart w:id="30" w:name="_Toc71813686"/>
      <w:bookmarkStart w:id="31" w:name="_Toc71811299"/>
      <w:bookmarkStart w:id="32" w:name="_Toc22197"/>
    </w:p>
    <w:p w14:paraId="4A04BF28">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w:t>
      </w:r>
      <w:bookmarkEnd w:id="25"/>
      <w:r>
        <w:rPr>
          <w:rFonts w:hint="eastAsia" w:ascii="宋体" w:hAnsi="宋体" w:eastAsia="宋体" w:cs="宋体"/>
          <w:color w:val="auto"/>
          <w:kern w:val="0"/>
          <w:szCs w:val="24"/>
          <w:highlight w:val="none"/>
        </w:rPr>
        <w:t>6投标费用：投标人应承担所有准备和参加投标的相关费用，不论投标结果如何，招标人均无义务和责任承担这些费用。</w:t>
      </w:r>
      <w:bookmarkEnd w:id="26"/>
      <w:bookmarkEnd w:id="27"/>
      <w:bookmarkEnd w:id="28"/>
      <w:bookmarkEnd w:id="29"/>
      <w:bookmarkEnd w:id="30"/>
      <w:bookmarkEnd w:id="31"/>
      <w:bookmarkEnd w:id="32"/>
    </w:p>
    <w:p w14:paraId="607A0AEC">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eastAsia="zh-CN"/>
        </w:rPr>
      </w:pPr>
      <w:bookmarkStart w:id="33" w:name="_Toc9668"/>
      <w:bookmarkStart w:id="34" w:name="_Toc106184808"/>
      <w:bookmarkStart w:id="35" w:name="_Toc812"/>
      <w:r>
        <w:rPr>
          <w:rFonts w:hint="eastAsia" w:ascii="宋体" w:hAnsi="宋体" w:eastAsia="宋体" w:cs="宋体"/>
          <w:b/>
          <w:snapToGrid w:val="0"/>
          <w:color w:val="auto"/>
          <w:sz w:val="24"/>
          <w:highlight w:val="none"/>
        </w:rPr>
        <w:t>2</w:t>
      </w:r>
      <w:r>
        <w:rPr>
          <w:rFonts w:hint="eastAsia" w:ascii="宋体" w:hAnsi="宋体" w:eastAsia="宋体" w:cs="宋体"/>
          <w:b/>
          <w:snapToGrid w:val="0"/>
          <w:color w:val="auto"/>
          <w:sz w:val="24"/>
          <w:highlight w:val="none"/>
          <w:lang w:val="en-US" w:eastAsia="zh-CN"/>
        </w:rPr>
        <w:t>.</w:t>
      </w:r>
      <w:r>
        <w:rPr>
          <w:rFonts w:hint="eastAsia" w:ascii="宋体" w:hAnsi="宋体" w:eastAsia="宋体" w:cs="宋体"/>
          <w:b/>
          <w:snapToGrid w:val="0"/>
          <w:color w:val="auto"/>
          <w:sz w:val="24"/>
          <w:highlight w:val="none"/>
        </w:rPr>
        <w:t>招标范围</w:t>
      </w:r>
      <w:bookmarkEnd w:id="33"/>
      <w:bookmarkEnd w:id="34"/>
      <w:bookmarkEnd w:id="35"/>
      <w:bookmarkStart w:id="36" w:name="_Hlt91408212"/>
      <w:bookmarkEnd w:id="36"/>
    </w:p>
    <w:p w14:paraId="60888104">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ascii="宋体" w:hAnsi="宋体" w:eastAsia="宋体" w:cs="宋体"/>
          <w:color w:val="auto"/>
          <w:kern w:val="0"/>
          <w:szCs w:val="24"/>
          <w:highlight w:val="none"/>
          <w:lang w:val="en-US" w:eastAsia="zh-CN"/>
        </w:rPr>
      </w:pPr>
      <w:bookmarkStart w:id="37" w:name="_Toc28822"/>
      <w:r>
        <w:rPr>
          <w:rFonts w:hint="eastAsia" w:ascii="宋体" w:hAnsi="宋体" w:eastAsia="宋体" w:cs="宋体"/>
          <w:color w:val="auto"/>
          <w:kern w:val="0"/>
          <w:szCs w:val="24"/>
          <w:highlight w:val="none"/>
          <w:lang w:val="en-US" w:eastAsia="zh-CN"/>
        </w:rPr>
        <w:t>为确保项目顺利实施的报建、施工等所需的设计文件，本工程设计服务所涉及的内容包括但不限于以下：</w:t>
      </w:r>
    </w:p>
    <w:p w14:paraId="10649ABC">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①设计方案（含效果图）、初步设计（含概算）；</w:t>
      </w:r>
    </w:p>
    <w:p w14:paraId="72A5EB8B">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②施工图设计（施工图设计范围为本次招标设计范围的所有内容，施工图送审并确保审查合格）；</w:t>
      </w:r>
    </w:p>
    <w:p w14:paraId="2084BED6">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③调整并优化设计和在工程施工期间指导和解决施工难题；</w:t>
      </w:r>
    </w:p>
    <w:p w14:paraId="4E845997">
      <w:pPr>
        <w:pStyle w:val="19"/>
        <w:keepNext w:val="0"/>
        <w:keepLines w:val="0"/>
        <w:pageBreakBefore w:val="0"/>
        <w:widowControl w:val="0"/>
        <w:tabs>
          <w:tab w:val="left" w:pos="7020"/>
        </w:tabs>
        <w:kinsoku/>
        <w:wordWrap/>
        <w:overflowPunct/>
        <w:topLinePunct w:val="0"/>
        <w:autoSpaceDE/>
        <w:autoSpaceDN/>
        <w:bidi w:val="0"/>
        <w:adjustRightInd/>
        <w:snapToGrid/>
        <w:spacing w:line="360" w:lineRule="auto"/>
        <w:ind w:firstLine="530" w:firstLineChars="221"/>
        <w:jc w:val="both"/>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④完成招标人提出的与项目相关并确保项目顺利实施的其他要求。</w:t>
      </w:r>
    </w:p>
    <w:p w14:paraId="60E91EF2">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38" w:name="_Toc31828"/>
      <w:r>
        <w:rPr>
          <w:rFonts w:hint="eastAsia" w:ascii="宋体" w:hAnsi="宋体" w:eastAsia="宋体" w:cs="宋体"/>
          <w:b/>
          <w:snapToGrid w:val="0"/>
          <w:color w:val="auto"/>
          <w:sz w:val="24"/>
          <w:highlight w:val="none"/>
          <w:lang w:val="en-US" w:eastAsia="zh-CN"/>
        </w:rPr>
        <w:t>3</w:t>
      </w:r>
      <w:bookmarkEnd w:id="37"/>
      <w:bookmarkStart w:id="39" w:name="_Hlt66187826"/>
      <w:bookmarkEnd w:id="39"/>
      <w:r>
        <w:rPr>
          <w:rFonts w:hint="eastAsia" w:ascii="宋体" w:hAnsi="宋体" w:eastAsia="宋体" w:cs="宋体"/>
          <w:b/>
          <w:snapToGrid w:val="0"/>
          <w:color w:val="auto"/>
          <w:sz w:val="24"/>
          <w:highlight w:val="none"/>
          <w:lang w:val="en-US" w:eastAsia="zh-CN"/>
        </w:rPr>
        <w:t>.工期要求</w:t>
      </w:r>
      <w:bookmarkEnd w:id="38"/>
      <w:bookmarkStart w:id="40" w:name="_Toc22115"/>
    </w:p>
    <w:p w14:paraId="3E07F698">
      <w:pPr>
        <w:pStyle w:val="20"/>
        <w:wordWrap w:val="0"/>
        <w:adjustRightInd w:val="0"/>
        <w:snapToGrid w:val="0"/>
        <w:spacing w:line="480" w:lineRule="auto"/>
        <w:ind w:firstLine="240" w:firstLineChars="100"/>
        <w:jc w:val="left"/>
        <w:rPr>
          <w:rFonts w:hint="eastAsia" w:ascii="宋体" w:hAnsi="宋体" w:eastAsia="宋体" w:cs="宋体"/>
          <w:color w:val="auto"/>
          <w:kern w:val="0"/>
          <w:sz w:val="24"/>
          <w:szCs w:val="24"/>
          <w:highlight w:val="none"/>
          <w:lang w:val="en-US" w:eastAsia="zh-CN" w:bidi="ar-SA"/>
        </w:rPr>
      </w:pPr>
      <w:bookmarkStart w:id="41" w:name="_Toc26447"/>
      <w:r>
        <w:rPr>
          <w:rFonts w:hint="eastAsia" w:ascii="宋体" w:hAnsi="宋体" w:eastAsia="宋体" w:cs="宋体"/>
          <w:color w:val="auto"/>
          <w:kern w:val="0"/>
          <w:sz w:val="24"/>
          <w:szCs w:val="24"/>
          <w:highlight w:val="none"/>
          <w:lang w:val="en-US" w:eastAsia="zh-CN" w:bidi="ar-SA"/>
        </w:rPr>
        <w:t>本招标项目设计服务期为整个子项目实施期，服务期内招标人每次下达设计任务书后设计工期要求为：90个日历天。</w:t>
      </w:r>
    </w:p>
    <w:p w14:paraId="13A3D1E5">
      <w:pPr>
        <w:pStyle w:val="20"/>
        <w:wordWrap w:val="0"/>
        <w:adjustRightInd w:val="0"/>
        <w:snapToGrid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（1）初步设计阶段：自中标通知书发出之日起45个日历天内完成初步设计并提交成果文件。</w:t>
      </w:r>
    </w:p>
    <w:p w14:paraId="0DD7CE35">
      <w:pPr>
        <w:pStyle w:val="20"/>
        <w:wordWrap w:val="0"/>
        <w:adjustRightInd w:val="0"/>
        <w:snapToGrid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（2）施工图设计阶段：从初步设计评审完成之日起35个日历天完成施工图设计；</w:t>
      </w:r>
    </w:p>
    <w:p w14:paraId="55D5BE1D">
      <w:pPr>
        <w:pStyle w:val="20"/>
        <w:wordWrap w:val="0"/>
        <w:adjustRightInd w:val="0"/>
        <w:snapToGrid w:val="0"/>
        <w:spacing w:line="480" w:lineRule="auto"/>
        <w:ind w:firstLine="480" w:firstLineChars="200"/>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（3）施工图修编：出具施工图审查初步意见后10个日历天内完成施工图修编；</w:t>
      </w:r>
    </w:p>
    <w:p w14:paraId="56BC2C1E">
      <w:pPr>
        <w:keepNext w:val="0"/>
        <w:keepLines w:val="0"/>
        <w:pageBreakBefore w:val="0"/>
        <w:kinsoku/>
        <w:wordWrap w:val="0"/>
        <w:overflowPunct/>
        <w:topLinePunct w:val="0"/>
        <w:autoSpaceDE/>
        <w:autoSpaceDN/>
        <w:bidi w:val="0"/>
        <w:snapToGrid w:val="0"/>
        <w:spacing w:line="480" w:lineRule="auto"/>
        <w:ind w:firstLine="480"/>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（4）施工现场配合服务：项目施工及缺陷责任期内</w:t>
      </w:r>
      <w:r>
        <w:rPr>
          <w:rFonts w:hint="eastAsia" w:ascii="宋体" w:hAnsi="宋体" w:eastAsia="宋体" w:cs="宋体"/>
          <w:color w:val="auto"/>
          <w:kern w:val="2"/>
          <w:sz w:val="24"/>
          <w:szCs w:val="24"/>
          <w:highlight w:val="none"/>
          <w:lang w:val="en-US" w:eastAsia="zh-CN" w:bidi="ar-SA"/>
        </w:rPr>
        <w:t>。</w:t>
      </w:r>
    </w:p>
    <w:p w14:paraId="099EAD0E">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42" w:name="_Toc2003"/>
      <w:r>
        <w:rPr>
          <w:rFonts w:hint="eastAsia" w:ascii="宋体" w:hAnsi="宋体" w:eastAsia="宋体" w:cs="宋体"/>
          <w:b/>
          <w:snapToGrid w:val="0"/>
          <w:color w:val="auto"/>
          <w:sz w:val="24"/>
          <w:highlight w:val="none"/>
          <w:lang w:val="en-US" w:eastAsia="zh-CN"/>
        </w:rPr>
        <w:t>4</w:t>
      </w:r>
      <w:bookmarkEnd w:id="40"/>
      <w:bookmarkStart w:id="43" w:name="_Hlt74496495"/>
      <w:bookmarkEnd w:id="43"/>
      <w:r>
        <w:rPr>
          <w:rFonts w:hint="eastAsia" w:ascii="宋体" w:hAnsi="宋体" w:eastAsia="宋体" w:cs="宋体"/>
          <w:b/>
          <w:snapToGrid w:val="0"/>
          <w:color w:val="auto"/>
          <w:sz w:val="24"/>
          <w:highlight w:val="none"/>
          <w:lang w:val="en-US" w:eastAsia="zh-CN"/>
        </w:rPr>
        <w:t>.投标人资质等级及人员要求</w:t>
      </w:r>
      <w:bookmarkEnd w:id="41"/>
      <w:bookmarkEnd w:id="42"/>
      <w:bookmarkStart w:id="44" w:name="_Toc11378"/>
    </w:p>
    <w:bookmarkEnd w:id="44"/>
    <w:p w14:paraId="58838B78">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lang w:val="en-US" w:eastAsia="zh-CN"/>
        </w:rPr>
      </w:pPr>
      <w:bookmarkStart w:id="45" w:name="_Toc4341"/>
      <w:r>
        <w:rPr>
          <w:rFonts w:hint="eastAsia" w:ascii="宋体" w:hAnsi="宋体" w:eastAsia="宋体" w:cs="宋体"/>
          <w:color w:val="auto"/>
          <w:kern w:val="0"/>
          <w:sz w:val="24"/>
          <w:highlight w:val="none"/>
          <w:lang w:val="en-US" w:eastAsia="zh-CN"/>
        </w:rPr>
        <w:t xml:space="preserve">4.1本工程 </w:t>
      </w:r>
      <w:r>
        <w:rPr>
          <w:rFonts w:hint="eastAsia" w:ascii="宋体" w:hAnsi="宋体" w:eastAsia="宋体" w:cs="宋体"/>
          <w:b/>
          <w:bCs/>
          <w:color w:val="auto"/>
          <w:kern w:val="0"/>
          <w:sz w:val="24"/>
          <w:highlight w:val="none"/>
          <w:u w:val="single"/>
          <w:lang w:val="en-US" w:eastAsia="zh-CN"/>
        </w:rPr>
        <w:t>不接受</w:t>
      </w:r>
      <w:r>
        <w:rPr>
          <w:rFonts w:hint="eastAsia" w:ascii="宋体" w:hAnsi="宋体" w:eastAsia="宋体" w:cs="宋体"/>
          <w:color w:val="auto"/>
          <w:kern w:val="0"/>
          <w:sz w:val="24"/>
          <w:highlight w:val="none"/>
          <w:lang w:val="en-US" w:eastAsia="zh-CN"/>
        </w:rPr>
        <w:t xml:space="preserve"> 联合体投标。</w:t>
      </w:r>
    </w:p>
    <w:p w14:paraId="5E35B4E7">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4.2资质要求</w:t>
      </w:r>
    </w:p>
    <w:p w14:paraId="5CCEF157">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4.2.1投标人须具备独立法人资格，按国家法律经营。</w:t>
      </w:r>
    </w:p>
    <w:p w14:paraId="4F9FD0E6">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4.2.2投标人须具备建设行政主管部门颁发的以下资质之一：</w:t>
      </w:r>
    </w:p>
    <w:p w14:paraId="6217AED6">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①具备工程设计综合甲级资质；</w:t>
      </w:r>
    </w:p>
    <w:p w14:paraId="1484D0AA">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②具备工程设计电力行业乙级以上（含乙级）资质；</w:t>
      </w:r>
    </w:p>
    <w:p w14:paraId="5F0EA4DB">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③具备工程设计电力行业变电工程专业乙级以上（含乙级）资质、工程设计电力行业送电工程专业乙级以上（含乙级）资质。</w:t>
      </w:r>
    </w:p>
    <w:p w14:paraId="3B74392F">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4.2.3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0566DDC2">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4.3相关人员要求</w:t>
      </w:r>
    </w:p>
    <w:p w14:paraId="70A0D162">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4.3.1拟委派担任本招标项目的项目负责人（即设计负责人）须具备电力工程类专业中级以上（含中级）技术职称。</w:t>
      </w:r>
    </w:p>
    <w:p w14:paraId="0E674208">
      <w:pPr>
        <w:pStyle w:val="20"/>
        <w:keepNext w:val="0"/>
        <w:keepLines w:val="0"/>
        <w:pageBreakBefore w:val="0"/>
        <w:kinsoku/>
        <w:wordWrap/>
        <w:overflowPunct/>
        <w:topLinePunct w:val="0"/>
        <w:autoSpaceDE/>
        <w:autoSpaceDN/>
        <w:bidi w:val="0"/>
        <w:adjustRightInd/>
        <w:snapToGrid/>
        <w:spacing w:line="360" w:lineRule="auto"/>
        <w:ind w:left="36" w:leftChars="17" w:right="48" w:rightChars="23"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4.3.2投标人与其拟派往本项目所有人员之间必须具备合法、唯一的劳动聘用关系。拟派人员中具备注册执业资格的，其注册单位须与投标人保持一致。</w:t>
      </w:r>
    </w:p>
    <w:p w14:paraId="2CD7FB05">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4禁止投标条款</w:t>
      </w:r>
    </w:p>
    <w:p w14:paraId="69773DDA">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4.1投标人不得存在下列情形之一：</w:t>
      </w:r>
    </w:p>
    <w:p w14:paraId="328320C1">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（1）为招标人不具有独立法人资格的附属机构（单位）；</w:t>
      </w:r>
    </w:p>
    <w:p w14:paraId="1F969E22">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（2）与招标人存在利害关系且可能影响招标公正性；</w:t>
      </w:r>
    </w:p>
    <w:p w14:paraId="2AE52663">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（3）与本招标项目的其他投标人为同一个单位负责人；</w:t>
      </w:r>
    </w:p>
    <w:p w14:paraId="49CEF87E">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（4）与本招标项目的其他投标人存在控股、管理关系；</w:t>
      </w:r>
    </w:p>
    <w:p w14:paraId="05298449">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（5）为本招标项目的代建人；</w:t>
      </w:r>
    </w:p>
    <w:p w14:paraId="443A66EA">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（6）为本招标项目的招标代理机构；</w:t>
      </w:r>
    </w:p>
    <w:p w14:paraId="5745CE11">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（7）与本招标项目的代建人或招标代理机构同为一个法定代表人；</w:t>
      </w:r>
    </w:p>
    <w:p w14:paraId="2EC6E52F">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（8）与本招标项目的代建人或招标代理机构存在控股或参股关系；</w:t>
      </w:r>
    </w:p>
    <w:p w14:paraId="7BDED92E">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（9）被依法暂停或者取消投标资格；</w:t>
      </w:r>
    </w:p>
    <w:p w14:paraId="2C2F1863">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（10）被责令停产停业、暂扣或者吊销许可证、暂扣或者吊销执照；</w:t>
      </w:r>
    </w:p>
    <w:p w14:paraId="02C59D4D">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（11）进入清算程序，或被宣告破产，或其他丧失履约能力的情形；</w:t>
      </w:r>
    </w:p>
    <w:p w14:paraId="27D15E24">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（12）在最近三年内发生重大质量问题（以相关行业主管部门的行政处罚决定或司法机关出具的有关法律文书为准）；</w:t>
      </w:r>
    </w:p>
    <w:p w14:paraId="0DF2C3AE">
      <w:pPr>
        <w:pStyle w:val="20"/>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highlight w:val="none"/>
        </w:rPr>
        <w:t>（13）被“信用中国”网站（https://www.creditchina.gov.cn）发布的《法人和非法人组织公共信用信息报告》列为</w:t>
      </w:r>
      <w:r>
        <w:rPr>
          <w:rFonts w:hint="eastAsia" w:ascii="宋体" w:hAnsi="宋体" w:eastAsia="宋体" w:cs="宋体"/>
          <w:color w:val="auto"/>
          <w:kern w:val="0"/>
          <w:sz w:val="24"/>
          <w:highlight w:val="none"/>
          <w:lang w:val="en-US" w:eastAsia="zh-CN"/>
        </w:rPr>
        <w:t>严重</w:t>
      </w:r>
      <w:r>
        <w:rPr>
          <w:rFonts w:hint="eastAsia" w:ascii="宋体" w:hAnsi="宋体" w:eastAsia="宋体" w:cs="宋体"/>
          <w:color w:val="auto"/>
          <w:kern w:val="0"/>
          <w:sz w:val="24"/>
          <w:highlight w:val="none"/>
        </w:rPr>
        <w:t>失信</w:t>
      </w:r>
      <w:r>
        <w:rPr>
          <w:rFonts w:hint="eastAsia" w:ascii="宋体" w:hAnsi="宋体" w:eastAsia="宋体" w:cs="宋体"/>
          <w:color w:val="auto"/>
          <w:kern w:val="0"/>
          <w:sz w:val="24"/>
          <w:highlight w:val="none"/>
          <w:lang w:val="en-US" w:eastAsia="zh-CN"/>
        </w:rPr>
        <w:t>主体名单的。</w:t>
      </w:r>
    </w:p>
    <w:p w14:paraId="01411E4B">
      <w:pPr>
        <w:pStyle w:val="20"/>
        <w:keepNext w:val="0"/>
        <w:keepLines w:val="0"/>
        <w:pageBreakBefore w:val="0"/>
        <w:widowControl/>
        <w:kinsoku/>
        <w:wordWrap/>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highlight w:val="none"/>
        </w:rPr>
        <w:t>4.2招标人拒绝以下名单中的单位参加本次投标：</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957"/>
        <w:gridCol w:w="3994"/>
      </w:tblGrid>
      <w:tr w14:paraId="7011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25" w:type="dxa"/>
            <w:noWrap w:val="0"/>
            <w:vAlign w:val="center"/>
          </w:tcPr>
          <w:p w14:paraId="2FE5B7A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4957" w:type="dxa"/>
            <w:noWrap w:val="0"/>
            <w:vAlign w:val="center"/>
          </w:tcPr>
          <w:p w14:paraId="332F1DBB">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994" w:type="dxa"/>
            <w:noWrap w:val="0"/>
            <w:vAlign w:val="center"/>
          </w:tcPr>
          <w:p w14:paraId="3D25D15E">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63DF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25" w:type="dxa"/>
            <w:noWrap w:val="0"/>
            <w:vAlign w:val="center"/>
          </w:tcPr>
          <w:p w14:paraId="75349D68">
            <w:pPr>
              <w:pStyle w:val="2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1</w:t>
            </w:r>
          </w:p>
        </w:tc>
        <w:tc>
          <w:tcPr>
            <w:tcW w:w="4957" w:type="dxa"/>
            <w:noWrap w:val="0"/>
            <w:vAlign w:val="center"/>
          </w:tcPr>
          <w:p w14:paraId="33FF6744">
            <w:pPr>
              <w:pStyle w:val="2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cs="宋体"/>
                <w:b w:val="0"/>
                <w:bCs w:val="0"/>
                <w:caps w:val="0"/>
                <w:smallCaps w:val="0"/>
                <w:snapToGrid w:val="0"/>
                <w:color w:val="auto"/>
                <w:spacing w:val="0"/>
                <w:kern w:val="0"/>
                <w:sz w:val="24"/>
                <w:szCs w:val="24"/>
                <w:highlight w:val="none"/>
                <w:lang w:val="en-US" w:eastAsia="zh-CN"/>
              </w:rPr>
              <w:t>仁化县丹霞旅游经济开发试验区管理委员会</w:t>
            </w:r>
          </w:p>
        </w:tc>
        <w:tc>
          <w:tcPr>
            <w:tcW w:w="3994" w:type="dxa"/>
            <w:noWrap w:val="0"/>
            <w:vAlign w:val="center"/>
          </w:tcPr>
          <w:p w14:paraId="21BCF75E">
            <w:pPr>
              <w:pStyle w:val="2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highlight w:val="none"/>
              </w:rPr>
              <w:t>为本</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项目的业主单位</w:t>
            </w:r>
            <w:r>
              <w:rPr>
                <w:rFonts w:hint="eastAsia" w:ascii="宋体" w:hAnsi="宋体" w:eastAsia="宋体" w:cs="宋体"/>
                <w:snapToGrid w:val="0"/>
                <w:color w:val="auto"/>
                <w:kern w:val="0"/>
                <w:sz w:val="24"/>
                <w:highlight w:val="none"/>
                <w:lang w:val="en-US" w:eastAsia="zh-CN"/>
              </w:rPr>
              <w:t>和招标人</w:t>
            </w:r>
          </w:p>
        </w:tc>
      </w:tr>
      <w:tr w14:paraId="282A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25" w:type="dxa"/>
            <w:noWrap w:val="0"/>
            <w:vAlign w:val="center"/>
          </w:tcPr>
          <w:p w14:paraId="2F953CA4">
            <w:pPr>
              <w:pStyle w:val="2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w:t>
            </w:r>
          </w:p>
        </w:tc>
        <w:tc>
          <w:tcPr>
            <w:tcW w:w="4957" w:type="dxa"/>
            <w:noWrap w:val="0"/>
            <w:vAlign w:val="center"/>
          </w:tcPr>
          <w:p w14:paraId="1B19E342">
            <w:pPr>
              <w:pStyle w:val="2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eastAsia="zh-CN"/>
              </w:rPr>
              <w:t>成致项目管理有限公司</w:t>
            </w:r>
          </w:p>
        </w:tc>
        <w:tc>
          <w:tcPr>
            <w:tcW w:w="3994" w:type="dxa"/>
            <w:noWrap w:val="0"/>
            <w:vAlign w:val="center"/>
          </w:tcPr>
          <w:p w14:paraId="49020F28">
            <w:pPr>
              <w:pStyle w:val="2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eastAsia="zh-CN"/>
              </w:rPr>
              <w:t>为本招标项目的招标代理机构</w:t>
            </w:r>
          </w:p>
        </w:tc>
      </w:tr>
      <w:tr w14:paraId="003BD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5" w:type="dxa"/>
            <w:noWrap w:val="0"/>
            <w:vAlign w:val="center"/>
          </w:tcPr>
          <w:p w14:paraId="1022C7B1">
            <w:pPr>
              <w:pStyle w:val="2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val="en-US" w:eastAsia="zh-CN"/>
              </w:rPr>
              <w:t>3</w:t>
            </w:r>
          </w:p>
        </w:tc>
        <w:tc>
          <w:tcPr>
            <w:tcW w:w="4957" w:type="dxa"/>
            <w:noWrap w:val="0"/>
            <w:vAlign w:val="center"/>
          </w:tcPr>
          <w:p w14:paraId="617A85C2">
            <w:pPr>
              <w:pStyle w:val="2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广东伟达工程咨询顾问有限公司</w:t>
            </w:r>
          </w:p>
        </w:tc>
        <w:tc>
          <w:tcPr>
            <w:tcW w:w="3994" w:type="dxa"/>
            <w:noWrap w:val="0"/>
            <w:vAlign w:val="center"/>
          </w:tcPr>
          <w:p w14:paraId="2B0193E5">
            <w:pPr>
              <w:pStyle w:val="20"/>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eastAsia="zh-CN"/>
              </w:rPr>
              <w:t>为本招标项目的可研编制单位</w:t>
            </w:r>
          </w:p>
        </w:tc>
      </w:tr>
    </w:tbl>
    <w:p w14:paraId="4EAFAF5A">
      <w:pPr>
        <w:pStyle w:val="20"/>
        <w:keepNext w:val="0"/>
        <w:keepLines w:val="0"/>
        <w:pageBreakBefore w:val="0"/>
        <w:widowControl w:val="0"/>
        <w:kinsoku/>
        <w:wordWrap w:val="0"/>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auto"/>
          <w:kern w:val="0"/>
          <w:sz w:val="24"/>
          <w:highlight w:val="none"/>
          <w:lang w:eastAsia="zh-CN"/>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snapToGrid w:val="0"/>
          <w:color w:val="auto"/>
          <w:kern w:val="0"/>
          <w:sz w:val="24"/>
          <w:highlight w:val="none"/>
          <w:lang w:eastAsia="zh-CN"/>
        </w:rPr>
        <w:t>5其他要求</w:t>
      </w:r>
    </w:p>
    <w:p w14:paraId="174DAA8C">
      <w:pPr>
        <w:pStyle w:val="20"/>
        <w:keepNext w:val="0"/>
        <w:keepLines w:val="0"/>
        <w:pageBreakBefore w:val="0"/>
        <w:kinsoku/>
        <w:wordWrap w:val="0"/>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eastAsia="zh-CN"/>
        </w:rPr>
        <w:t>省外企业</w:t>
      </w:r>
      <w:r>
        <w:rPr>
          <w:rFonts w:hint="eastAsia" w:ascii="宋体" w:hAnsi="宋体" w:eastAsia="宋体" w:cs="宋体"/>
          <w:i w:val="0"/>
          <w:iCs w:val="0"/>
          <w:caps w:val="0"/>
          <w:color w:val="auto"/>
          <w:spacing w:val="0"/>
          <w:sz w:val="24"/>
          <w:szCs w:val="24"/>
          <w:highlight w:val="none"/>
          <w:shd w:val="clear" w:color="auto" w:fill="FFFFFF"/>
        </w:rPr>
        <w:t>及其拟派往本项目管理机构的所有人员</w:t>
      </w:r>
      <w:r>
        <w:rPr>
          <w:rFonts w:hint="eastAsia" w:ascii="宋体" w:hAnsi="宋体" w:eastAsia="宋体" w:cs="宋体"/>
          <w:snapToGrid w:val="0"/>
          <w:color w:val="auto"/>
          <w:kern w:val="0"/>
          <w:sz w:val="24"/>
          <w:highlight w:val="none"/>
          <w:lang w:eastAsia="zh-CN"/>
        </w:rPr>
        <w:t>须按照《广东省住房和城乡建设厅关于取消省外建筑企业和人员进粤信息备案有关工作的通知》（粤建市﹝2015﹞52号）规定在“进粤企业和人员诚信信息登记平台”录入相关信息并通过数据规范检查。</w:t>
      </w:r>
    </w:p>
    <w:p w14:paraId="171FADF4">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rPr>
      </w:pPr>
      <w:bookmarkStart w:id="46" w:name="_Toc28003"/>
      <w:bookmarkStart w:id="47" w:name="_Toc5852"/>
      <w:r>
        <w:rPr>
          <w:rFonts w:hint="eastAsia" w:ascii="宋体" w:hAnsi="宋体" w:eastAsia="宋体" w:cs="宋体"/>
          <w:b/>
          <w:snapToGrid w:val="0"/>
          <w:color w:val="auto"/>
          <w:sz w:val="24"/>
          <w:highlight w:val="none"/>
        </w:rPr>
        <w:t>5</w:t>
      </w:r>
      <w:bookmarkEnd w:id="45"/>
      <w:r>
        <w:rPr>
          <w:rFonts w:hint="eastAsia" w:ascii="宋体" w:hAnsi="宋体" w:eastAsia="宋体" w:cs="宋体"/>
          <w:b/>
          <w:snapToGrid w:val="0"/>
          <w:color w:val="auto"/>
          <w:sz w:val="24"/>
          <w:highlight w:val="none"/>
          <w:lang w:val="en-US" w:eastAsia="zh-CN"/>
        </w:rPr>
        <w:t>.招标文件获取</w:t>
      </w:r>
      <w:bookmarkEnd w:id="46"/>
      <w:bookmarkEnd w:id="47"/>
    </w:p>
    <w:p w14:paraId="5912F2D8">
      <w:pPr>
        <w:keepNext w:val="0"/>
        <w:keepLines w:val="0"/>
        <w:pageBreakBefore w:val="0"/>
        <w:tabs>
          <w:tab w:val="left" w:pos="7020"/>
        </w:tabs>
        <w:kinsoku/>
        <w:overflowPunct/>
        <w:topLinePunct w:val="0"/>
        <w:autoSpaceDE/>
        <w:autoSpaceDN/>
        <w:bidi w:val="0"/>
        <w:snapToGrid/>
        <w:spacing w:line="360" w:lineRule="auto"/>
        <w:ind w:firstLine="480" w:firstLineChars="200"/>
        <w:jc w:val="both"/>
        <w:textAlignment w:val="auto"/>
        <w:rPr>
          <w:rStyle w:val="21"/>
          <w:rFonts w:hint="eastAsia" w:ascii="宋体" w:hAnsi="宋体" w:eastAsia="宋体" w:cs="宋体"/>
          <w:color w:val="auto"/>
          <w:kern w:val="0"/>
          <w:sz w:val="24"/>
          <w:szCs w:val="24"/>
          <w:highlight w:val="none"/>
        </w:rPr>
      </w:pPr>
      <w:bookmarkStart w:id="48" w:name="_Toc358"/>
      <w:r>
        <w:rPr>
          <w:rStyle w:val="21"/>
          <w:rFonts w:hint="eastAsia" w:ascii="宋体" w:hAnsi="宋体" w:eastAsia="宋体" w:cs="宋体"/>
          <w:color w:val="auto"/>
          <w:kern w:val="0"/>
          <w:sz w:val="24"/>
          <w:szCs w:val="24"/>
          <w:highlight w:val="none"/>
          <w:lang w:val="en-US" w:eastAsia="zh-CN"/>
        </w:rPr>
        <w:t>5.1</w:t>
      </w:r>
      <w:r>
        <w:rPr>
          <w:rStyle w:val="21"/>
          <w:rFonts w:hint="eastAsia" w:ascii="宋体" w:hAnsi="宋体" w:eastAsia="宋体" w:cs="宋体"/>
          <w:color w:val="auto"/>
          <w:kern w:val="0"/>
          <w:sz w:val="24"/>
          <w:szCs w:val="24"/>
          <w:highlight w:val="none"/>
        </w:rPr>
        <w:t>本次招标实行电子投标。本项目招标文件随招标公告一并在全国公共资源交易平台（广东省·韶关市）（https://ygp.gdzwfw.gov.cn/ggzy-portal/#/440200/index）网站发布。招标文件一经在交易平台发布，视为发送投标人，招标文件及相关附件由投标人自行在交易平台网站下载。招标文件获取期间（见本章第二节“重要事项时间地点一览表”,招标文件获取期间与招标公告发布时间一致），投标人须登录全国公共资源交易平台（广东省·韶关市）（https://ygp.gdzwfw.gov.cn/ggzy-portal/#/440200/index）下载招标文件及相关附件，并于电子投标截止时间（见本章第二节“重要事项时间地点一览表”）前完成电子投标。投标人可登录全国公共资源交易平台（广东省·韶关市）（https://ygp.gdzwfw.gov.cn/ggzy-portal/#/440200/index），在【服务指南】栏目中下载《</w:t>
      </w:r>
      <w:r>
        <w:rPr>
          <w:rStyle w:val="21"/>
          <w:rFonts w:hint="eastAsia" w:ascii="宋体" w:hAnsi="宋体" w:eastAsia="宋体" w:cs="宋体"/>
          <w:color w:val="auto"/>
          <w:kern w:val="0"/>
          <w:sz w:val="24"/>
          <w:szCs w:val="24"/>
          <w:highlight w:val="none"/>
          <w:lang w:eastAsia="zh-CN"/>
        </w:rPr>
        <w:t>韶关市公共资源建设工程交易</w:t>
      </w:r>
      <w:r>
        <w:rPr>
          <w:rStyle w:val="21"/>
          <w:rFonts w:hint="eastAsia" w:ascii="宋体" w:hAnsi="宋体" w:eastAsia="宋体" w:cs="宋体"/>
          <w:color w:val="auto"/>
          <w:kern w:val="0"/>
          <w:sz w:val="24"/>
          <w:szCs w:val="24"/>
          <w:highlight w:val="none"/>
          <w:lang w:val="en-US" w:eastAsia="zh-CN"/>
        </w:rPr>
        <w:t>系统-</w:t>
      </w:r>
      <w:r>
        <w:rPr>
          <w:rStyle w:val="21"/>
          <w:rFonts w:hint="eastAsia" w:ascii="宋体" w:hAnsi="宋体" w:eastAsia="宋体" w:cs="宋体"/>
          <w:color w:val="auto"/>
          <w:kern w:val="0"/>
          <w:sz w:val="24"/>
          <w:szCs w:val="24"/>
          <w:highlight w:val="none"/>
          <w:lang w:eastAsia="zh-CN"/>
        </w:rPr>
        <w:t>投标人</w:t>
      </w:r>
      <w:r>
        <w:rPr>
          <w:rStyle w:val="21"/>
          <w:rFonts w:hint="eastAsia" w:ascii="宋体" w:hAnsi="宋体" w:eastAsia="宋体" w:cs="宋体"/>
          <w:color w:val="auto"/>
          <w:kern w:val="0"/>
          <w:sz w:val="24"/>
          <w:szCs w:val="24"/>
          <w:highlight w:val="none"/>
          <w:lang w:val="en-US" w:eastAsia="zh-CN"/>
        </w:rPr>
        <w:t>操作指南（电子评标）</w:t>
      </w:r>
      <w:r>
        <w:rPr>
          <w:rStyle w:val="21"/>
          <w:rFonts w:hint="eastAsia" w:ascii="宋体" w:hAnsi="宋体" w:eastAsia="宋体" w:cs="宋体"/>
          <w:color w:val="auto"/>
          <w:kern w:val="0"/>
          <w:sz w:val="24"/>
          <w:szCs w:val="24"/>
          <w:highlight w:val="none"/>
        </w:rPr>
        <w:t>》，了解网上获取招标文件操作流程。技术咨询电话：0751-8379671伍先生，业务咨询电话：0751-8633211。</w:t>
      </w:r>
    </w:p>
    <w:p w14:paraId="1FA1C85D">
      <w:pPr>
        <w:pStyle w:val="20"/>
        <w:wordWrap w:val="0"/>
        <w:adjustRightInd w:val="0"/>
        <w:snapToGrid w:val="0"/>
        <w:spacing w:line="360" w:lineRule="auto"/>
        <w:ind w:firstLine="480"/>
        <w:jc w:val="both"/>
        <w:rPr>
          <w:rFonts w:hint="eastAsia" w:ascii="宋体" w:hAnsi="宋体" w:eastAsia="宋体" w:cs="宋体"/>
          <w:color w:val="auto"/>
          <w:sz w:val="24"/>
          <w:highlight w:val="none"/>
          <w:shd w:val="clear" w:color="auto" w:fill="FFFFFF"/>
        </w:rPr>
      </w:pPr>
      <w:r>
        <w:rPr>
          <w:rFonts w:hint="eastAsia" w:ascii="宋体" w:hAnsi="宋体" w:eastAsia="宋体" w:cs="宋体"/>
          <w:color w:val="auto"/>
          <w:kern w:val="0"/>
          <w:sz w:val="24"/>
          <w:szCs w:val="24"/>
          <w:highlight w:val="none"/>
          <w:lang w:val="en-US" w:eastAsia="zh-CN" w:bidi="ar-SA"/>
        </w:rPr>
        <w:t>5.2</w:t>
      </w:r>
      <w:r>
        <w:rPr>
          <w:rFonts w:hint="eastAsia" w:ascii="宋体" w:hAnsi="宋体" w:eastAsia="宋体" w:cs="宋体"/>
          <w:color w:val="auto"/>
          <w:sz w:val="24"/>
          <w:highlight w:val="none"/>
          <w:shd w:val="clear" w:color="auto" w:fill="FFFFFF"/>
        </w:rPr>
        <w:t>只有申领了数字证书（CA）、“粤企签”或GDCA/SZCA/NETCA等符合法律法规规定的电子印章，并在交易平台中完成企业信息数据入库的投标人，方可在交易平台获取招标文件和电子投标。</w:t>
      </w:r>
    </w:p>
    <w:p w14:paraId="4139D49B">
      <w:pPr>
        <w:pStyle w:val="20"/>
        <w:wordWrap w:val="0"/>
        <w:adjustRightInd w:val="0"/>
        <w:snapToGrid w:val="0"/>
        <w:spacing w:line="360" w:lineRule="auto"/>
        <w:ind w:firstLine="480"/>
        <w:jc w:val="both"/>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DE70359">
      <w:pPr>
        <w:pStyle w:val="20"/>
        <w:wordWrap w:val="0"/>
        <w:adjustRightInd w:val="0"/>
        <w:snapToGrid w:val="0"/>
        <w:spacing w:line="360" w:lineRule="auto"/>
        <w:ind w:firstLine="480"/>
        <w:jc w:val="both"/>
        <w:rPr>
          <w:rFonts w:hint="eastAsia" w:ascii="宋体" w:hAnsi="宋体" w:eastAsia="宋体" w:cs="宋体"/>
          <w:snapToGrid w:val="0"/>
          <w:color w:val="auto"/>
          <w:kern w:val="0"/>
          <w:sz w:val="24"/>
          <w:highlight w:val="none"/>
        </w:rPr>
      </w:pPr>
      <w:r>
        <w:rPr>
          <w:rFonts w:hint="eastAsia" w:ascii="宋体" w:hAnsi="宋体" w:eastAsia="宋体" w:cs="宋体"/>
          <w:color w:val="auto"/>
          <w:sz w:val="24"/>
          <w:highlight w:val="none"/>
          <w:shd w:val="clear" w:color="auto" w:fill="FFFFFF"/>
        </w:rPr>
        <w:t>已入库企业有关信息（如单位名称、基本账号、资质、人员等）发生变化的，须及时在交易平台进行相应变更。投标人未及时变更信息而造成的损失和后果，由投标人自行承担。</w:t>
      </w:r>
    </w:p>
    <w:p w14:paraId="34E45D64">
      <w:pPr>
        <w:tabs>
          <w:tab w:val="left" w:pos="7020"/>
        </w:tabs>
        <w:wordWrap w:val="0"/>
        <w:adjustRightInd w:val="0"/>
        <w:snapToGrid w:val="0"/>
        <w:spacing w:line="360" w:lineRule="auto"/>
        <w:ind w:firstLine="480" w:firstLineChars="200"/>
        <w:jc w:val="both"/>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b w:val="0"/>
          <w:bCs/>
          <w:color w:val="auto"/>
          <w:kern w:val="0"/>
          <w:sz w:val="24"/>
          <w:szCs w:val="24"/>
          <w:highlight w:val="none"/>
          <w:u w:val="none"/>
          <w:lang w:val="en-US" w:eastAsia="zh-CN" w:bidi="ar-SA"/>
        </w:rPr>
        <w:t>电子印章：</w:t>
      </w:r>
      <w:r>
        <w:rPr>
          <w:rFonts w:hint="eastAsia" w:ascii="宋体" w:hAnsi="宋体" w:eastAsia="宋体" w:cs="宋体"/>
          <w:color w:val="auto"/>
          <w:sz w:val="24"/>
          <w:szCs w:val="24"/>
          <w:highlight w:val="none"/>
          <w:shd w:val="clear" w:color="auto" w:fill="FFFFFF"/>
        </w:rPr>
        <w:t>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宋体" w:hAnsi="宋体" w:eastAsia="宋体" w:cs="宋体"/>
          <w:snapToGrid w:val="0"/>
          <w:color w:val="auto"/>
          <w:sz w:val="24"/>
          <w:szCs w:val="24"/>
          <w:highlight w:val="none"/>
        </w:rPr>
        <w:t>。</w:t>
      </w:r>
    </w:p>
    <w:p w14:paraId="03236588">
      <w:pPr>
        <w:pStyle w:val="1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bCs w:val="0"/>
          <w:color w:val="auto"/>
          <w:szCs w:val="24"/>
          <w:highlight w:val="none"/>
        </w:rPr>
      </w:pPr>
      <w:r>
        <w:rPr>
          <w:rFonts w:hint="eastAsia" w:ascii="宋体" w:hAnsi="宋体" w:eastAsia="宋体" w:cs="宋体"/>
          <w:color w:val="auto"/>
          <w:kern w:val="0"/>
          <w:sz w:val="24"/>
          <w:szCs w:val="24"/>
          <w:highlight w:val="none"/>
          <w:lang w:val="en-US" w:eastAsia="zh-CN" w:bidi="ar-SA"/>
        </w:rPr>
        <w:t>5.3</w:t>
      </w:r>
      <w:r>
        <w:rPr>
          <w:rFonts w:hint="eastAsia" w:ascii="宋体" w:hAnsi="宋体" w:eastAsia="宋体" w:cs="宋体"/>
          <w:b w:val="0"/>
          <w:bCs w:val="0"/>
          <w:color w:val="auto"/>
          <w:szCs w:val="24"/>
          <w:highlight w:val="none"/>
        </w:rPr>
        <w:t>投标保证</w:t>
      </w:r>
    </w:p>
    <w:p w14:paraId="4DE5AADF">
      <w:pPr>
        <w:keepNext w:val="0"/>
        <w:keepLines w:val="0"/>
        <w:pageBreakBefore w:val="0"/>
        <w:tabs>
          <w:tab w:val="left" w:pos="7020"/>
        </w:tabs>
        <w:kinsoku/>
        <w:wordWrap w:val="0"/>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color w:val="auto"/>
          <w:kern w:val="0"/>
          <w:sz w:val="24"/>
          <w:szCs w:val="24"/>
          <w:highlight w:val="none"/>
          <w:lang w:val="en-US" w:eastAsia="zh-CN" w:bidi="ar-SA"/>
        </w:rPr>
        <w:t>5.3.1</w:t>
      </w:r>
      <w:r>
        <w:rPr>
          <w:rFonts w:hint="eastAsia" w:ascii="宋体" w:hAnsi="宋体" w:eastAsia="宋体" w:cs="宋体"/>
          <w:snapToGrid w:val="0"/>
          <w:color w:val="auto"/>
          <w:kern w:val="0"/>
          <w:sz w:val="24"/>
          <w:szCs w:val="22"/>
          <w:highlight w:val="none"/>
        </w:rPr>
        <w:t>投标人须缴纳金额为人民</w:t>
      </w:r>
      <w:r>
        <w:rPr>
          <w:rFonts w:hint="eastAsia" w:ascii="宋体" w:hAnsi="宋体" w:eastAsia="宋体" w:cs="宋体"/>
          <w:snapToGrid w:val="0"/>
          <w:color w:val="auto"/>
          <w:kern w:val="0"/>
          <w:sz w:val="24"/>
          <w:szCs w:val="22"/>
          <w:highlight w:val="none"/>
          <w:u w:val="none"/>
        </w:rPr>
        <w:t>币</w:t>
      </w:r>
      <w:r>
        <w:rPr>
          <w:rFonts w:hint="eastAsia" w:ascii="宋体" w:hAnsi="宋体" w:cs="宋体"/>
          <w:color w:val="auto"/>
          <w:kern w:val="0"/>
          <w:sz w:val="24"/>
          <w:highlight w:val="none"/>
          <w:u w:val="single"/>
          <w:lang w:val="en-US" w:eastAsia="zh-CN"/>
        </w:rPr>
        <w:t>捌仟元整（¥8000.00元）</w:t>
      </w:r>
      <w:r>
        <w:rPr>
          <w:rFonts w:hint="eastAsia" w:ascii="宋体" w:hAnsi="宋体" w:eastAsia="宋体" w:cs="宋体"/>
          <w:snapToGrid w:val="0"/>
          <w:color w:val="auto"/>
          <w:kern w:val="0"/>
          <w:sz w:val="24"/>
          <w:szCs w:val="22"/>
          <w:highlight w:val="none"/>
        </w:rPr>
        <w:t>的投标保证。 联合体投标的，由联合体牵头人缴纳。</w:t>
      </w:r>
    </w:p>
    <w:p w14:paraId="6665AC46">
      <w:pPr>
        <w:keepNext w:val="0"/>
        <w:keepLines w:val="0"/>
        <w:pageBreakBefore w:val="0"/>
        <w:tabs>
          <w:tab w:val="left" w:pos="7020"/>
        </w:tabs>
        <w:kinsoku/>
        <w:wordWrap w:val="0"/>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color w:val="auto"/>
          <w:kern w:val="0"/>
          <w:sz w:val="24"/>
          <w:szCs w:val="24"/>
          <w:highlight w:val="none"/>
          <w:lang w:val="en-US" w:eastAsia="zh-CN" w:bidi="ar-SA"/>
        </w:rPr>
        <w:t>5.3.2</w:t>
      </w:r>
      <w:r>
        <w:rPr>
          <w:rFonts w:hint="eastAsia" w:ascii="宋体" w:hAnsi="宋体" w:eastAsia="宋体" w:cs="宋体"/>
          <w:snapToGrid w:val="0"/>
          <w:color w:val="auto"/>
          <w:kern w:val="0"/>
          <w:sz w:val="24"/>
          <w:szCs w:val="22"/>
          <w:highlight w:val="none"/>
        </w:rPr>
        <w:t>投标保证的形式包括投标保证金、投标保证担保、投标保证保险三种，由投标人自主选择。</w:t>
      </w:r>
    </w:p>
    <w:p w14:paraId="1408CF29">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(1)采用投标保证金的，投标人在建设工程交易系统获取招标文件完毕后，即可在系统申请缴纳投标保证金，获取本次招标投标保证金缴纳账号。投标人须于投标保证金到账截止时间(详见本章第二节“重要事项时间地点一览表”)前，从其基本账户将投标保证金转账到指定的缴纳账号。逾期到账的、从非投标人基本账户转出的，其投标无效。</w:t>
      </w:r>
    </w:p>
    <w:p w14:paraId="4C188C71">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(2)采用投标保证担保的，投标人应提交有效的银行保函，银行保函的有效期不得短于投标有效期。投标人必须在投标保证担保截止时间（详见本章第二节“重要事项时间地点一览表”）前，使用工程建设交易系统完成网上办理电子保函。</w:t>
      </w:r>
    </w:p>
    <w:p w14:paraId="1E970583">
      <w:pPr>
        <w:pStyle w:val="5"/>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(3)</w:t>
      </w:r>
      <w:r>
        <w:rPr>
          <w:rFonts w:hint="eastAsia" w:ascii="宋体" w:hAnsi="宋体" w:eastAsia="宋体" w:cs="宋体"/>
          <w:color w:val="auto"/>
          <w:kern w:val="0"/>
          <w:sz w:val="24"/>
          <w:highlight w:val="none"/>
          <w:lang w:val="en-US" w:eastAsia="zh-CN" w:bidi="ar-SA"/>
        </w:rPr>
        <w:t>采用投标保证保险的，投标人须在投标保证保险投保截止时间（详见“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交易指引】栏目中下载《建设工程网上交易系统保险保证金缴纳操作指南》，了解网上投保具体操作流程。逾期投保的，其投标无效。</w:t>
      </w:r>
    </w:p>
    <w:p w14:paraId="69658748">
      <w:pPr>
        <w:keepNext w:val="0"/>
        <w:keepLines w:val="0"/>
        <w:pageBreakBefore w:val="0"/>
        <w:tabs>
          <w:tab w:val="left" w:pos="7020"/>
        </w:tabs>
        <w:kinsoku/>
        <w:wordWrap w:val="0"/>
        <w:overflowPunct/>
        <w:topLinePunct w:val="0"/>
        <w:autoSpaceDE/>
        <w:autoSpaceDN/>
        <w:bidi w:val="0"/>
        <w:adjustRightInd w:val="0"/>
        <w:snapToGrid/>
        <w:spacing w:line="360" w:lineRule="auto"/>
        <w:ind w:firstLine="480" w:firstLineChars="200"/>
        <w:jc w:val="both"/>
        <w:textAlignment w:val="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60A0DC07">
      <w:pPr>
        <w:keepNext w:val="0"/>
        <w:keepLines w:val="0"/>
        <w:pageBreakBefore w:val="0"/>
        <w:tabs>
          <w:tab w:val="left" w:pos="7020"/>
        </w:tabs>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sz w:val="24"/>
          <w:szCs w:val="22"/>
          <w:highlight w:val="none"/>
        </w:rPr>
      </w:pPr>
      <w:r>
        <w:rPr>
          <w:rFonts w:hint="eastAsia" w:ascii="宋体" w:hAnsi="宋体" w:eastAsia="宋体" w:cs="宋体"/>
          <w:color w:val="auto"/>
          <w:kern w:val="0"/>
          <w:sz w:val="24"/>
          <w:szCs w:val="24"/>
          <w:highlight w:val="none"/>
          <w:lang w:val="en-US" w:eastAsia="zh-CN" w:bidi="ar-SA"/>
        </w:rPr>
        <w:t>5.4</w:t>
      </w:r>
      <w:r>
        <w:rPr>
          <w:rFonts w:hint="eastAsia" w:ascii="宋体" w:hAnsi="宋体" w:eastAsia="宋体" w:cs="宋体"/>
          <w:snapToGrid w:val="0"/>
          <w:color w:val="auto"/>
          <w:sz w:val="24"/>
          <w:szCs w:val="22"/>
          <w:highlight w:val="none"/>
        </w:rPr>
        <w:t>若投标人因自身原因未能正确完成</w:t>
      </w: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获取招标文件</w:t>
      </w:r>
      <w:r>
        <w:rPr>
          <w:rFonts w:hint="eastAsia" w:ascii="宋体" w:hAnsi="宋体" w:eastAsia="宋体" w:cs="宋体"/>
          <w:snapToGrid w:val="0"/>
          <w:color w:val="auto"/>
          <w:sz w:val="24"/>
          <w:szCs w:val="22"/>
          <w:highlight w:val="none"/>
        </w:rPr>
        <w:t>、电子投标、缴纳投标保证的，其投标无效。</w:t>
      </w:r>
    </w:p>
    <w:p w14:paraId="522C1776">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rPr>
      </w:pPr>
      <w:bookmarkStart w:id="49" w:name="_Toc379"/>
      <w:bookmarkStart w:id="50" w:name="_Toc7612"/>
      <w:r>
        <w:rPr>
          <w:rFonts w:hint="eastAsia" w:ascii="宋体" w:hAnsi="宋体" w:eastAsia="宋体" w:cs="宋体"/>
          <w:b/>
          <w:snapToGrid w:val="0"/>
          <w:color w:val="auto"/>
          <w:sz w:val="24"/>
          <w:highlight w:val="none"/>
        </w:rPr>
        <w:t>6</w:t>
      </w:r>
      <w:bookmarkEnd w:id="48"/>
      <w:r>
        <w:rPr>
          <w:rFonts w:hint="eastAsia" w:ascii="宋体" w:hAnsi="宋体" w:eastAsia="宋体" w:cs="宋体"/>
          <w:b/>
          <w:snapToGrid w:val="0"/>
          <w:color w:val="auto"/>
          <w:sz w:val="24"/>
          <w:highlight w:val="none"/>
          <w:lang w:val="en-US" w:eastAsia="zh-CN"/>
        </w:rPr>
        <w:t>.</w:t>
      </w:r>
      <w:r>
        <w:rPr>
          <w:rFonts w:hint="eastAsia" w:ascii="宋体" w:hAnsi="宋体" w:eastAsia="宋体" w:cs="宋体"/>
          <w:b/>
          <w:snapToGrid w:val="0"/>
          <w:color w:val="auto"/>
          <w:sz w:val="24"/>
          <w:highlight w:val="none"/>
          <w:lang w:eastAsia="zh-CN"/>
        </w:rPr>
        <w:t>设计</w:t>
      </w:r>
      <w:r>
        <w:rPr>
          <w:rFonts w:hint="eastAsia" w:ascii="宋体" w:hAnsi="宋体" w:eastAsia="宋体" w:cs="宋体"/>
          <w:b/>
          <w:snapToGrid w:val="0"/>
          <w:color w:val="auto"/>
          <w:sz w:val="24"/>
          <w:highlight w:val="none"/>
        </w:rPr>
        <w:t>工程内容和质量标准</w:t>
      </w:r>
      <w:bookmarkEnd w:id="49"/>
      <w:bookmarkEnd w:id="50"/>
    </w:p>
    <w:p w14:paraId="3A36DF4F">
      <w:pPr>
        <w:adjustRightInd w:val="0"/>
        <w:snapToGrid w:val="0"/>
        <w:spacing w:line="440" w:lineRule="exact"/>
        <w:ind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6.1</w:t>
      </w:r>
      <w:r>
        <w:rPr>
          <w:rFonts w:hint="eastAsia" w:ascii="宋体" w:hAnsi="宋体" w:eastAsia="宋体" w:cs="宋体"/>
          <w:color w:val="auto"/>
          <w:sz w:val="24"/>
          <w:szCs w:val="24"/>
          <w:highlight w:val="none"/>
        </w:rPr>
        <w:t>本次</w:t>
      </w:r>
      <w:r>
        <w:rPr>
          <w:rFonts w:hint="eastAsia" w:ascii="宋体" w:hAnsi="宋体" w:eastAsia="宋体" w:cs="宋体"/>
          <w:color w:val="auto"/>
          <w:sz w:val="24"/>
          <w:szCs w:val="24"/>
          <w:highlight w:val="none"/>
          <w:lang w:eastAsia="zh-CN"/>
        </w:rPr>
        <w:t>设计</w:t>
      </w:r>
      <w:r>
        <w:rPr>
          <w:rFonts w:hint="eastAsia" w:ascii="宋体" w:hAnsi="宋体" w:eastAsia="宋体" w:cs="宋体"/>
          <w:color w:val="auto"/>
          <w:sz w:val="24"/>
          <w:szCs w:val="24"/>
          <w:highlight w:val="none"/>
        </w:rPr>
        <w:t>工程的内容及要求：</w:t>
      </w:r>
    </w:p>
    <w:p w14:paraId="1D8741D0">
      <w:pPr>
        <w:adjustRightInd w:val="0"/>
        <w:snapToGrid w:val="0"/>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设计阶段包括相关报建报批所需的施工图设计、效果图及施工配合等。</w:t>
      </w:r>
    </w:p>
    <w:p w14:paraId="5C12C28B">
      <w:pPr>
        <w:adjustRightInd w:val="0"/>
        <w:snapToGrid w:val="0"/>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本工程的建筑方案设计均需经招标人确认后方可进入下一阶段设计，施工图文件必须与审批合格的报建图一致，不得随意修改。进入施工阶段后，涉及建设工程设计方案有关内容确需修改的，须配合</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单位向自然资源局申请调整，并通过审批。施工图设计必须由有资质的审图机构审查合格。</w:t>
      </w:r>
    </w:p>
    <w:p w14:paraId="69E91882">
      <w:pPr>
        <w:adjustRightInd w:val="0"/>
        <w:snapToGrid w:val="0"/>
        <w:spacing w:line="440" w:lineRule="exact"/>
        <w:ind w:firstLine="422" w:firstLineChars="175"/>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6.2</w:t>
      </w:r>
      <w:r>
        <w:rPr>
          <w:rFonts w:hint="eastAsia" w:ascii="宋体" w:hAnsi="宋体" w:eastAsia="宋体" w:cs="宋体"/>
          <w:color w:val="auto"/>
          <w:sz w:val="24"/>
          <w:szCs w:val="24"/>
          <w:highlight w:val="none"/>
        </w:rPr>
        <w:t>设计承包内容：中标单位按合同约定的招标文件内容要求、法律法规及国家强制性标准要求提供完整的完善施工图设计文件及建设期间的服务等内容。</w:t>
      </w:r>
    </w:p>
    <w:p w14:paraId="7AB2AAD6">
      <w:pPr>
        <w:adjustRightInd w:val="0"/>
        <w:snapToGrid w:val="0"/>
        <w:spacing w:line="440" w:lineRule="exact"/>
        <w:ind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审定的施工图</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rPr>
        <w:t>套，原始数据提供的所有资料电子</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p>
    <w:p w14:paraId="73F1496E">
      <w:pPr>
        <w:adjustRightInd w:val="0"/>
        <w:snapToGrid w:val="0"/>
        <w:spacing w:line="440" w:lineRule="exact"/>
        <w:ind w:firstLine="56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sz w:val="24"/>
          <w:szCs w:val="24"/>
          <w:highlight w:val="none"/>
        </w:rPr>
        <w:t>6.3</w:t>
      </w:r>
      <w:r>
        <w:rPr>
          <w:rFonts w:hint="eastAsia" w:ascii="宋体" w:hAnsi="宋体" w:eastAsia="宋体" w:cs="宋体"/>
          <w:color w:val="auto"/>
          <w:sz w:val="24"/>
          <w:szCs w:val="24"/>
          <w:highlight w:val="none"/>
        </w:rPr>
        <w:t>设计人要按照经批准的可研报告（修编）、规划条件等资料控制施工图设计，即限额设计。设计人要无条件对设计文件出现的遗漏或错误负责修改或补充，直到满足要求。</w:t>
      </w:r>
    </w:p>
    <w:p w14:paraId="79B55406">
      <w:pPr>
        <w:adjustRightInd w:val="0"/>
        <w:snapToGrid w:val="0"/>
        <w:spacing w:line="440" w:lineRule="exact"/>
        <w:ind w:firstLine="560"/>
        <w:jc w:val="both"/>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sz w:val="24"/>
          <w:szCs w:val="24"/>
          <w:highlight w:val="none"/>
        </w:rPr>
        <w:t>6.4</w:t>
      </w:r>
      <w:r>
        <w:rPr>
          <w:rFonts w:hint="eastAsia" w:ascii="宋体" w:hAnsi="宋体" w:eastAsia="宋体" w:cs="宋体"/>
          <w:snapToGrid w:val="0"/>
          <w:color w:val="auto"/>
          <w:kern w:val="0"/>
          <w:sz w:val="24"/>
          <w:szCs w:val="24"/>
          <w:highlight w:val="none"/>
        </w:rPr>
        <w:t>施工期间若遇到工程变更、突发事件或不可遇见的事件等情况，</w:t>
      </w:r>
      <w:r>
        <w:rPr>
          <w:rFonts w:hint="eastAsia" w:ascii="宋体" w:hAnsi="宋体" w:eastAsia="宋体" w:cs="宋体"/>
          <w:snapToGrid w:val="0"/>
          <w:color w:val="auto"/>
          <w:kern w:val="0"/>
          <w:sz w:val="24"/>
          <w:szCs w:val="24"/>
          <w:highlight w:val="none"/>
          <w:lang w:eastAsia="zh-CN"/>
        </w:rPr>
        <w:t>设计</w:t>
      </w:r>
      <w:r>
        <w:rPr>
          <w:rFonts w:hint="eastAsia" w:ascii="宋体" w:hAnsi="宋体" w:eastAsia="宋体" w:cs="宋体"/>
          <w:snapToGrid w:val="0"/>
          <w:color w:val="auto"/>
          <w:kern w:val="0"/>
          <w:sz w:val="24"/>
          <w:szCs w:val="24"/>
          <w:highlight w:val="none"/>
        </w:rPr>
        <w:t>人员接到建设单位或监理单位通知后应当立即到达施工现场，研究并及时处理问题。</w:t>
      </w:r>
    </w:p>
    <w:p w14:paraId="33788833">
      <w:pPr>
        <w:adjustRightInd w:val="0"/>
        <w:snapToGrid w:val="0"/>
        <w:spacing w:line="440" w:lineRule="exact"/>
        <w:ind w:firstLine="602" w:firstLineChars="25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关于设计深度的要求</w:t>
      </w:r>
    </w:p>
    <w:p w14:paraId="264D0440">
      <w:pPr>
        <w:adjustRightInd w:val="0"/>
        <w:snapToGrid w:val="0"/>
        <w:spacing w:line="440" w:lineRule="exact"/>
        <w:ind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.1按国家及地方现行的设计文件深度规定等有关技术标准、设计规范（标准）要求；按绿色建筑设计标准进行绿色建筑设计。</w:t>
      </w:r>
    </w:p>
    <w:p w14:paraId="1440F4D7">
      <w:pPr>
        <w:adjustRightInd w:val="0"/>
        <w:snapToGrid w:val="0"/>
        <w:spacing w:line="440" w:lineRule="exact"/>
        <w:ind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.2各专业设计应同步进行，涉及单位应指定总体设计人统筹布局，做好各项设施的协调和衔接、位置预留，不得留待施工中临时变更。</w:t>
      </w:r>
    </w:p>
    <w:p w14:paraId="29739733">
      <w:pPr>
        <w:adjustRightInd w:val="0"/>
        <w:snapToGrid w:val="0"/>
        <w:spacing w:line="440" w:lineRule="exact"/>
        <w:ind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.3对技术复杂或造价、规模较大的主要分项工程应作方案比较。</w:t>
      </w:r>
    </w:p>
    <w:p w14:paraId="4ECD07FC">
      <w:pPr>
        <w:adjustRightInd w:val="0"/>
        <w:snapToGrid w:val="0"/>
        <w:spacing w:line="440" w:lineRule="exact"/>
        <w:ind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.4设计文件的深度，应当满足主要设备材料订货、征地拆迁及编制施工图设计文件的需要。</w:t>
      </w:r>
    </w:p>
    <w:p w14:paraId="74EA3012">
      <w:pPr>
        <w:adjustRightInd w:val="0"/>
        <w:snapToGrid w:val="0"/>
        <w:spacing w:line="440" w:lineRule="exact"/>
        <w:ind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.5.施工图设计文件的深度，应当满足编制施工招标文件及设备材料采购，非标准设备制作和施工的需要，并注明建设工程合理使用年限。</w:t>
      </w:r>
    </w:p>
    <w:p w14:paraId="485ACD07">
      <w:pPr>
        <w:adjustRightInd w:val="0"/>
        <w:snapToGrid w:val="0"/>
        <w:spacing w:line="440" w:lineRule="exact"/>
        <w:ind w:firstLine="56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.6相关的配套外部接口方案均需取得政府主管部门或规划部门认可。</w:t>
      </w:r>
    </w:p>
    <w:p w14:paraId="5F83045F">
      <w:pPr>
        <w:adjustRightInd w:val="0"/>
        <w:snapToGrid w:val="0"/>
        <w:spacing w:line="440" w:lineRule="exact"/>
        <w:ind w:firstLine="600" w:firstLineChars="25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.7施工图设计文件应考虑交通维护、临时施工便道、基坑支护、对周边建筑物的影响等因素，并提供相应的设计方案及计算书（可另册装订），以指导现场施工及过程评审。</w:t>
      </w:r>
    </w:p>
    <w:p w14:paraId="6AC3994E">
      <w:pPr>
        <w:adjustRightInd w:val="0"/>
        <w:snapToGrid w:val="0"/>
        <w:spacing w:line="440" w:lineRule="exact"/>
        <w:ind w:firstLine="482" w:firstLineChars="200"/>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设计后期配合施工工作</w:t>
      </w:r>
    </w:p>
    <w:p w14:paraId="04D1ACDB">
      <w:pPr>
        <w:adjustRightInd w:val="0"/>
        <w:snapToGrid w:val="0"/>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.1设计单位配合施工、监理招标及施工的工作内容如下：</w:t>
      </w:r>
    </w:p>
    <w:p w14:paraId="75A2C0EE">
      <w:pPr>
        <w:numPr>
          <w:ilvl w:val="0"/>
          <w:numId w:val="1"/>
        </w:numPr>
        <w:tabs>
          <w:tab w:val="left" w:pos="0"/>
          <w:tab w:val="left" w:pos="108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施工图设计（技术）交底；</w:t>
      </w:r>
    </w:p>
    <w:p w14:paraId="0E97A2E0">
      <w:pPr>
        <w:numPr>
          <w:ilvl w:val="0"/>
          <w:numId w:val="1"/>
        </w:numPr>
        <w:tabs>
          <w:tab w:val="left" w:pos="0"/>
          <w:tab w:val="left" w:pos="108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配合勘察单位现场交桩；</w:t>
      </w:r>
    </w:p>
    <w:p w14:paraId="6326800E">
      <w:pPr>
        <w:numPr>
          <w:ilvl w:val="0"/>
          <w:numId w:val="1"/>
        </w:numPr>
        <w:tabs>
          <w:tab w:val="left" w:pos="0"/>
          <w:tab w:val="left" w:pos="108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变更设计和所有补充设计；</w:t>
      </w:r>
    </w:p>
    <w:p w14:paraId="58033A5B">
      <w:pPr>
        <w:numPr>
          <w:ilvl w:val="0"/>
          <w:numId w:val="1"/>
        </w:numPr>
        <w:tabs>
          <w:tab w:val="left" w:pos="0"/>
          <w:tab w:val="left" w:pos="108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会签设计变更审批表；</w:t>
      </w:r>
    </w:p>
    <w:p w14:paraId="04BBC106">
      <w:pPr>
        <w:numPr>
          <w:ilvl w:val="0"/>
          <w:numId w:val="1"/>
        </w:numPr>
        <w:tabs>
          <w:tab w:val="left" w:pos="0"/>
          <w:tab w:val="left" w:pos="108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参加处理施工中发生的工程质量和安全事故；</w:t>
      </w:r>
    </w:p>
    <w:p w14:paraId="33790429">
      <w:pPr>
        <w:numPr>
          <w:ilvl w:val="0"/>
          <w:numId w:val="1"/>
        </w:numPr>
        <w:tabs>
          <w:tab w:val="left" w:pos="0"/>
          <w:tab w:val="left" w:pos="108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参加隐蔽工程及工程竣工验收；</w:t>
      </w:r>
    </w:p>
    <w:p w14:paraId="74EA50E8">
      <w:pPr>
        <w:numPr>
          <w:ilvl w:val="0"/>
          <w:numId w:val="1"/>
        </w:numPr>
        <w:tabs>
          <w:tab w:val="left" w:pos="0"/>
          <w:tab w:val="left" w:pos="108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解决与设计有关的施工问题；</w:t>
      </w:r>
    </w:p>
    <w:p w14:paraId="1D6990B5">
      <w:pPr>
        <w:numPr>
          <w:ilvl w:val="0"/>
          <w:numId w:val="1"/>
        </w:numPr>
        <w:tabs>
          <w:tab w:val="left" w:pos="0"/>
          <w:tab w:val="left" w:pos="108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配合质量检测；</w:t>
      </w:r>
    </w:p>
    <w:p w14:paraId="6306C4AD">
      <w:pPr>
        <w:numPr>
          <w:ilvl w:val="0"/>
          <w:numId w:val="1"/>
        </w:numPr>
        <w:tabs>
          <w:tab w:val="left" w:pos="0"/>
          <w:tab w:val="left" w:pos="108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参加审查施工单位的施工组织设计和专项施工方案；</w:t>
      </w:r>
    </w:p>
    <w:p w14:paraId="778F2E16">
      <w:pPr>
        <w:numPr>
          <w:ilvl w:val="0"/>
          <w:numId w:val="1"/>
        </w:numPr>
        <w:tabs>
          <w:tab w:val="left" w:pos="0"/>
          <w:tab w:val="left" w:pos="1080"/>
          <w:tab w:val="left" w:pos="132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参加本项目建设有关会议；</w:t>
      </w:r>
    </w:p>
    <w:p w14:paraId="43E51B37">
      <w:pPr>
        <w:numPr>
          <w:ilvl w:val="0"/>
          <w:numId w:val="1"/>
        </w:numPr>
        <w:tabs>
          <w:tab w:val="left" w:pos="0"/>
          <w:tab w:val="left" w:pos="1080"/>
          <w:tab w:val="left" w:pos="132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在施工、监理招标期间配合建设及相关单位解释及完善施工图相关内容；</w:t>
      </w:r>
    </w:p>
    <w:p w14:paraId="4DBFB90B">
      <w:pPr>
        <w:numPr>
          <w:ilvl w:val="0"/>
          <w:numId w:val="1"/>
        </w:numPr>
        <w:tabs>
          <w:tab w:val="left" w:pos="0"/>
          <w:tab w:val="left" w:pos="1080"/>
          <w:tab w:val="left" w:pos="1320"/>
        </w:tabs>
        <w:adjustRightInd w:val="0"/>
        <w:snapToGrid w:val="0"/>
        <w:spacing w:line="440" w:lineRule="exact"/>
        <w:ind w:left="0" w:firstLine="6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配合施工单位完成竣工图绘制，并按档案馆要求，完成必要的签字盖章。</w:t>
      </w:r>
    </w:p>
    <w:p w14:paraId="647B46BB">
      <w:pPr>
        <w:adjustRightInd w:val="0"/>
        <w:snapToGrid w:val="0"/>
        <w:spacing w:line="44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设计工作技术总结</w:t>
      </w:r>
    </w:p>
    <w:p w14:paraId="01AE761E">
      <w:pPr>
        <w:adjustRightInd w:val="0"/>
        <w:snapToGrid w:val="0"/>
        <w:spacing w:line="44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设计人对设计文件及施工过程中发生的补充设计进行检查，并提出设计文件质量检查报告，在竣工验收前交发包人。工程完工后，设计人应组织设计技术工作人员将全部资料进行整理并撰写工程技术总结，并于竣工后十个日历天内完成，交发包人。</w:t>
      </w:r>
    </w:p>
    <w:p w14:paraId="6C20ED24">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bookmarkStart w:id="51" w:name="OLE_LINK1"/>
      <w:bookmarkStart w:id="52" w:name="_Toc7567"/>
      <w:r>
        <w:rPr>
          <w:rFonts w:hint="eastAsia" w:ascii="宋体" w:hAnsi="宋体" w:eastAsia="宋体" w:cs="宋体"/>
          <w:color w:val="auto"/>
          <w:sz w:val="24"/>
          <w:szCs w:val="24"/>
          <w:highlight w:val="none"/>
          <w:lang w:val="en-US" w:eastAsia="zh-CN"/>
        </w:rPr>
        <w:t>6.7限额设计要求</w:t>
      </w:r>
    </w:p>
    <w:p w14:paraId="77C9B3ED">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6.7.1施工图预算中的建安工程费不得超过初步设计概算中的建安工程费，在保证设计质量的前提下，设计人应按投资限额进行设计，严格控制设计变更，确保工程概算和预算不突破限额目标。如超过则必须进行方案修改，并承诺该修改不改变有关设计和规划的原则、内容与要求，不改变原方案设计的构思，不降低使用功能与设计质量标准，无条件进行优化设计且不计取任何费用，直至不超过投资概算限额为止。</w:t>
      </w:r>
    </w:p>
    <w:p w14:paraId="4A1B39DE">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6.7.2若造价咨询单位按施工图编制的建安工程费高于6.7.1条规定时，承包人必须无条件对施工图进行修改，</w:t>
      </w:r>
      <w:r>
        <w:rPr>
          <w:rFonts w:hint="eastAsia" w:ascii="宋体" w:hAnsi="宋体" w:eastAsia="宋体" w:cs="宋体"/>
          <w:color w:val="auto"/>
          <w:sz w:val="24"/>
          <w:szCs w:val="24"/>
          <w:highlight w:val="none"/>
        </w:rPr>
        <w:t>直至满足限额设计要求。由此造成造价咨询单位重复编制施工图预算的费用由承包人承担，结算时在设计费中扣除。</w:t>
      </w:r>
    </w:p>
    <w:p w14:paraId="34B03393">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6.8设计时需要考虑与周边地块的开发相结合及相关规划方案的要求进行设计。</w:t>
      </w:r>
    </w:p>
    <w:p w14:paraId="6ABC7301">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6.9承包人必须无条件对施工图设计进行修改，直至满足限额设计要求，不另行增加设计费。</w:t>
      </w:r>
    </w:p>
    <w:p w14:paraId="17A4B781">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6.10凡参加本次招标的投标人被视为已充分认识和理解了任何与本工程有关的影响事项和困难等情况。</w:t>
      </w:r>
    </w:p>
    <w:p w14:paraId="09A5F22C">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6.11招标人在实施过程中可根据实际情况对工程规模、任务内容等进行合理、适当调整。</w:t>
      </w:r>
      <w:bookmarkEnd w:id="51"/>
      <w:bookmarkStart w:id="53" w:name="_Hlt88974078"/>
      <w:bookmarkEnd w:id="53"/>
      <w:bookmarkStart w:id="54" w:name="_Hlt111690342"/>
      <w:bookmarkEnd w:id="54"/>
      <w:bookmarkStart w:id="55" w:name="_Hlt120502666"/>
      <w:bookmarkEnd w:id="55"/>
      <w:bookmarkStart w:id="56" w:name="_Hlt74496537"/>
      <w:bookmarkEnd w:id="56"/>
      <w:bookmarkStart w:id="57" w:name="_Hlt121563076"/>
      <w:bookmarkEnd w:id="57"/>
      <w:bookmarkStart w:id="58" w:name="_Hlt69699204"/>
      <w:bookmarkEnd w:id="58"/>
      <w:bookmarkStart w:id="59" w:name="_Hlt74493474"/>
      <w:bookmarkEnd w:id="59"/>
      <w:bookmarkStart w:id="60" w:name="_Hlt69356505"/>
      <w:bookmarkEnd w:id="60"/>
    </w:p>
    <w:p w14:paraId="2CA58E51">
      <w:pPr>
        <w:pageBreakBefore w:val="0"/>
        <w:topLinePunct w:val="0"/>
        <w:bidi w:val="0"/>
        <w:adjustRightInd w:val="0"/>
        <w:snapToGrid/>
        <w:spacing w:line="288" w:lineRule="auto"/>
        <w:ind w:firstLine="482"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u w:val="single"/>
        </w:rPr>
        <w:t>（注：上述招标内容具体参见可行性研究报告，同时招标人在实施过程中可根据实际情况对工程规模、任务内容等进行合理、适当调整。）</w:t>
      </w:r>
    </w:p>
    <w:p w14:paraId="2BAC26BD">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rPr>
      </w:pPr>
      <w:bookmarkStart w:id="61" w:name="_Toc2686"/>
      <w:bookmarkStart w:id="62" w:name="_Toc15875"/>
      <w:r>
        <w:rPr>
          <w:rFonts w:hint="eastAsia" w:ascii="宋体" w:hAnsi="宋体" w:eastAsia="宋体" w:cs="宋体"/>
          <w:b/>
          <w:snapToGrid w:val="0"/>
          <w:color w:val="auto"/>
          <w:sz w:val="24"/>
          <w:highlight w:val="none"/>
        </w:rPr>
        <w:t>7</w:t>
      </w:r>
      <w:bookmarkEnd w:id="52"/>
      <w:r>
        <w:rPr>
          <w:rFonts w:hint="eastAsia" w:ascii="宋体" w:hAnsi="宋体" w:eastAsia="宋体" w:cs="宋体"/>
          <w:b/>
          <w:snapToGrid w:val="0"/>
          <w:color w:val="auto"/>
          <w:sz w:val="24"/>
          <w:highlight w:val="none"/>
          <w:lang w:val="en-US" w:eastAsia="zh-CN"/>
        </w:rPr>
        <w:t>.</w:t>
      </w:r>
      <w:r>
        <w:rPr>
          <w:rFonts w:hint="eastAsia" w:ascii="宋体" w:hAnsi="宋体" w:eastAsia="宋体" w:cs="宋体"/>
          <w:b/>
          <w:snapToGrid w:val="0"/>
          <w:color w:val="auto"/>
          <w:sz w:val="24"/>
          <w:highlight w:val="none"/>
        </w:rPr>
        <w:t>现场踏勘</w:t>
      </w:r>
      <w:bookmarkEnd w:id="61"/>
      <w:bookmarkEnd w:id="62"/>
    </w:p>
    <w:p w14:paraId="467972FA">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7.1招标人不集中现场踏勘。投标人需要了解现场情况的，可自行进行现场踏勘。</w:t>
      </w:r>
    </w:p>
    <w:p w14:paraId="5DE5D69F">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7.2在现场踏勘过程中，投标人应确保自身安全，投标人如果发生人身伤亡、财物或其他损失，法律法规有规定的按有关规定处理，没有规定的由投标人自行负责。</w:t>
      </w:r>
    </w:p>
    <w:p w14:paraId="38B75071">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7.3现场踏勘期间的交通、食宿由投标人自行安排，费用自理。</w:t>
      </w:r>
    </w:p>
    <w:p w14:paraId="6FD5EB9C">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rPr>
      </w:pPr>
      <w:bookmarkStart w:id="63" w:name="_Toc3050"/>
      <w:bookmarkStart w:id="64" w:name="_Toc14021"/>
      <w:bookmarkStart w:id="65" w:name="_Toc6699"/>
      <w:r>
        <w:rPr>
          <w:rFonts w:hint="eastAsia" w:ascii="宋体" w:hAnsi="宋体" w:eastAsia="宋体" w:cs="宋体"/>
          <w:b/>
          <w:snapToGrid w:val="0"/>
          <w:color w:val="auto"/>
          <w:sz w:val="24"/>
          <w:highlight w:val="none"/>
        </w:rPr>
        <w:t>8</w:t>
      </w:r>
      <w:r>
        <w:rPr>
          <w:rFonts w:hint="eastAsia" w:ascii="宋体" w:hAnsi="宋体" w:eastAsia="宋体" w:cs="宋体"/>
          <w:b/>
          <w:snapToGrid w:val="0"/>
          <w:color w:val="auto"/>
          <w:sz w:val="24"/>
          <w:highlight w:val="none"/>
          <w:lang w:val="en-US" w:eastAsia="zh-CN"/>
        </w:rPr>
        <w:t>.</w:t>
      </w:r>
      <w:r>
        <w:rPr>
          <w:rFonts w:hint="eastAsia" w:ascii="宋体" w:hAnsi="宋体" w:eastAsia="宋体" w:cs="宋体"/>
          <w:b/>
          <w:snapToGrid w:val="0"/>
          <w:color w:val="auto"/>
          <w:sz w:val="24"/>
          <w:highlight w:val="none"/>
        </w:rPr>
        <w:t>招标答疑</w:t>
      </w:r>
      <w:bookmarkEnd w:id="63"/>
      <w:bookmarkEnd w:id="64"/>
      <w:bookmarkEnd w:id="65"/>
      <w:bookmarkStart w:id="66" w:name="_Hlt74496410"/>
      <w:bookmarkEnd w:id="66"/>
    </w:p>
    <w:p w14:paraId="5B8C763A">
      <w:pPr>
        <w:keepNext w:val="0"/>
        <w:keepLines w:val="0"/>
        <w:pageBreakBefore w:val="0"/>
        <w:widowControl w:val="0"/>
        <w:kinsoku/>
        <w:wordWrap w:val="0"/>
        <w:overflowPunct/>
        <w:topLinePunct w:val="0"/>
        <w:autoSpaceDE/>
        <w:autoSpaceDN/>
        <w:bidi w:val="0"/>
        <w:adjustRightInd w:val="0"/>
        <w:snapToGrid w:val="0"/>
        <w:spacing w:line="440" w:lineRule="exact"/>
        <w:ind w:firstLine="561"/>
        <w:jc w:val="both"/>
        <w:textAlignment w:val="auto"/>
        <w:rPr>
          <w:rFonts w:hint="eastAsia" w:ascii="宋体" w:hAnsi="宋体" w:eastAsia="宋体" w:cs="宋体"/>
          <w:color w:val="auto"/>
          <w:sz w:val="24"/>
          <w:szCs w:val="24"/>
          <w:highlight w:val="none"/>
          <w:lang w:val="en-US" w:eastAsia="zh-CN"/>
        </w:rPr>
      </w:pPr>
      <w:bookmarkStart w:id="67" w:name="_Hlt92513715"/>
      <w:bookmarkEnd w:id="67"/>
      <w:bookmarkStart w:id="68" w:name="_Hlt92513711"/>
      <w:bookmarkEnd w:id="68"/>
      <w:bookmarkStart w:id="69" w:name="_Hlt69699188"/>
      <w:bookmarkEnd w:id="69"/>
      <w:r>
        <w:rPr>
          <w:rFonts w:hint="eastAsia" w:ascii="宋体" w:hAnsi="宋体" w:eastAsia="宋体" w:cs="宋体"/>
          <w:color w:val="auto"/>
          <w:sz w:val="24"/>
          <w:szCs w:val="24"/>
          <w:highlight w:val="none"/>
          <w:lang w:val="en-US" w:eastAsia="zh-CN"/>
        </w:rPr>
        <w:t>8.1招标人及招标代理机构不集中组织答疑，实行网上答疑。投标人对招标事宜的质疑以不署名的形式登录全国公共资源交易平台（广东省·韶关市）(https://ygp.gdzwfw.gov.cn/ggzy-portal/#/440200/index)，进入建设工程交易系统提出招标质疑，截标前10日停止质疑。招标人应当自收到异议之日起3日内做出答复，并形成答疑书（或补充通知）报相关行政主管部门备案后在报名网站上发布。答疑书（或补充通知）作为招标文件的补充，是招标文件的组成部分，在网上向所有投标人公开。</w:t>
      </w:r>
    </w:p>
    <w:p w14:paraId="26ADD0C7">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8.2若由于投标人自身原因未及时获得答疑书（或补充通知），由此发生的任何责任由投标人自行承担。</w:t>
      </w:r>
    </w:p>
    <w:p w14:paraId="232D1679">
      <w:pPr>
        <w:adjustRightInd w:val="0"/>
        <w:snapToGrid w:val="0"/>
        <w:spacing w:line="440" w:lineRule="exact"/>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答疑书（或补充通知）对招标文件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14:paraId="7AC45BA4">
      <w:pPr>
        <w:adjustRightInd w:val="0"/>
        <w:snapToGrid w:val="0"/>
        <w:spacing w:line="360" w:lineRule="auto"/>
        <w:ind w:firstLine="56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8.4投标人在规定的时间内未对招标文件提出澄清或疑问的，招标人将视其为无异议。对招标文件中描述有歧意或前后不一致的地方，评标委员会有权进行评判，但对同一条款的评判应适用于每个投标人。</w:t>
      </w:r>
    </w:p>
    <w:p w14:paraId="0E517219">
      <w:pPr>
        <w:adjustRightInd w:val="0"/>
        <w:snapToGrid w:val="0"/>
        <w:spacing w:line="360" w:lineRule="auto"/>
        <w:ind w:firstLine="560"/>
        <w:jc w:val="both"/>
        <w:rPr>
          <w:rFonts w:hint="eastAsia" w:ascii="宋体" w:hAnsi="宋体" w:eastAsia="宋体" w:cs="宋体"/>
          <w:b/>
          <w:color w:val="auto"/>
          <w:kern w:val="2"/>
          <w:szCs w:val="24"/>
          <w:highlight w:val="none"/>
        </w:rPr>
      </w:pPr>
      <w:r>
        <w:rPr>
          <w:rFonts w:hint="eastAsia" w:ascii="宋体" w:hAnsi="宋体" w:eastAsia="宋体" w:cs="宋体"/>
          <w:color w:val="auto"/>
          <w:sz w:val="24"/>
          <w:szCs w:val="24"/>
          <w:highlight w:val="none"/>
          <w:lang w:val="en-US" w:eastAsia="zh-CN"/>
        </w:rPr>
        <w:t>8.5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026D9EBC">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rPr>
      </w:pPr>
      <w:bookmarkStart w:id="70" w:name="_Toc13869"/>
      <w:bookmarkStart w:id="71" w:name="_Toc3568"/>
      <w:r>
        <w:rPr>
          <w:rFonts w:hint="eastAsia" w:ascii="宋体" w:hAnsi="宋体" w:eastAsia="宋体" w:cs="宋体"/>
          <w:b/>
          <w:snapToGrid w:val="0"/>
          <w:color w:val="auto"/>
          <w:sz w:val="24"/>
          <w:highlight w:val="none"/>
        </w:rPr>
        <w:t>9</w:t>
      </w:r>
      <w:r>
        <w:rPr>
          <w:rFonts w:hint="eastAsia" w:ascii="宋体" w:hAnsi="宋体" w:eastAsia="宋体" w:cs="宋体"/>
          <w:b/>
          <w:snapToGrid w:val="0"/>
          <w:color w:val="auto"/>
          <w:sz w:val="24"/>
          <w:highlight w:val="none"/>
          <w:lang w:val="en-US" w:eastAsia="zh-CN"/>
        </w:rPr>
        <w:t>.最高投标限价的确定及投标报价的约定</w:t>
      </w:r>
      <w:bookmarkEnd w:id="70"/>
      <w:bookmarkEnd w:id="71"/>
    </w:p>
    <w:p w14:paraId="477DC5EC">
      <w:pPr>
        <w:keepNext w:val="0"/>
        <w:keepLines w:val="0"/>
        <w:pageBreakBefore w:val="0"/>
        <w:widowControl w:val="0"/>
        <w:kinsoku/>
        <w:wordWrap w:val="0"/>
        <w:overflowPunct/>
        <w:topLinePunct w:val="0"/>
        <w:autoSpaceDE/>
        <w:autoSpaceDN/>
        <w:bidi w:val="0"/>
        <w:adjustRightInd w:val="0"/>
        <w:snapToGrid w:val="0"/>
        <w:spacing w:line="440" w:lineRule="exact"/>
        <w:ind w:firstLine="561"/>
        <w:jc w:val="both"/>
        <w:textAlignment w:val="auto"/>
        <w:rPr>
          <w:rFonts w:hint="eastAsia" w:ascii="宋体" w:hAnsi="宋体" w:eastAsia="宋体" w:cs="宋体"/>
          <w:color w:val="auto"/>
          <w:sz w:val="24"/>
          <w:szCs w:val="24"/>
          <w:highlight w:val="none"/>
          <w:lang w:val="en-US" w:eastAsia="zh-CN"/>
        </w:rPr>
      </w:pPr>
      <w:bookmarkStart w:id="72" w:name="_Toc23725"/>
      <w:bookmarkStart w:id="73" w:name="_Toc71813695"/>
      <w:bookmarkStart w:id="74" w:name="_Toc15385"/>
      <w:bookmarkStart w:id="75" w:name="_Toc13887"/>
      <w:bookmarkStart w:id="76" w:name="_Toc21136"/>
      <w:bookmarkStart w:id="77" w:name="_Toc20886"/>
      <w:bookmarkStart w:id="78" w:name="_Toc5187"/>
      <w:bookmarkStart w:id="79" w:name="_Toc71813188"/>
      <w:bookmarkStart w:id="80" w:name="_Toc17907"/>
      <w:r>
        <w:rPr>
          <w:rFonts w:hint="eastAsia" w:ascii="宋体" w:hAnsi="宋体" w:eastAsia="宋体" w:cs="宋体"/>
          <w:b/>
          <w:bCs/>
          <w:color w:val="auto"/>
          <w:sz w:val="24"/>
          <w:szCs w:val="24"/>
          <w:highlight w:val="none"/>
          <w:lang w:val="en-US" w:eastAsia="zh-CN"/>
        </w:rPr>
        <w:t>9.1</w:t>
      </w:r>
      <w:r>
        <w:rPr>
          <w:rFonts w:hint="eastAsia" w:ascii="宋体" w:hAnsi="宋体" w:eastAsia="宋体" w:cs="宋体"/>
          <w:color w:val="auto"/>
          <w:sz w:val="24"/>
          <w:szCs w:val="24"/>
          <w:highlight w:val="none"/>
          <w:lang w:val="en-US" w:eastAsia="zh-CN"/>
        </w:rPr>
        <w:t>最高投标限价的确定</w:t>
      </w:r>
      <w:bookmarkEnd w:id="72"/>
      <w:bookmarkEnd w:id="73"/>
      <w:bookmarkEnd w:id="74"/>
      <w:bookmarkEnd w:id="75"/>
      <w:bookmarkEnd w:id="76"/>
      <w:bookmarkEnd w:id="77"/>
      <w:bookmarkEnd w:id="78"/>
      <w:bookmarkEnd w:id="79"/>
      <w:bookmarkEnd w:id="80"/>
    </w:p>
    <w:p w14:paraId="3A2DC6BC">
      <w:pPr>
        <w:pStyle w:val="19"/>
        <w:pageBreakBefore w:val="0"/>
        <w:kinsoku/>
        <w:overflowPunct/>
        <w:topLinePunct w:val="0"/>
        <w:bidi w:val="0"/>
        <w:spacing w:line="480" w:lineRule="exact"/>
        <w:ind w:firstLine="420" w:firstLineChars="175"/>
        <w:jc w:val="both"/>
        <w:rPr>
          <w:rFonts w:hint="eastAsia" w:ascii="宋体" w:hAnsi="宋体" w:eastAsia="宋体" w:cs="宋体"/>
          <w:color w:val="auto"/>
          <w:highlight w:val="none"/>
        </w:rPr>
      </w:pPr>
      <w:bookmarkStart w:id="81" w:name="_Hlt126039060"/>
      <w:bookmarkEnd w:id="81"/>
      <w:bookmarkStart w:id="82" w:name="_Hlt121630579"/>
      <w:bookmarkEnd w:id="82"/>
      <w:bookmarkStart w:id="83" w:name="_Hlt75685561"/>
      <w:bookmarkEnd w:id="83"/>
      <w:bookmarkStart w:id="84" w:name="_Hlt75685913"/>
      <w:bookmarkEnd w:id="84"/>
      <w:bookmarkStart w:id="85" w:name="_Toc18975"/>
      <w:bookmarkStart w:id="86" w:name="_Hlt69335617"/>
      <w:bookmarkStart w:id="87" w:name="_Hlt121629839"/>
      <w:r>
        <w:rPr>
          <w:rFonts w:hint="eastAsia" w:ascii="宋体" w:hAnsi="宋体" w:eastAsia="宋体" w:cs="宋体"/>
          <w:color w:val="auto"/>
          <w:highlight w:val="none"/>
        </w:rPr>
        <w:t>经研究确定，</w:t>
      </w:r>
      <w:r>
        <w:rPr>
          <w:rFonts w:hint="eastAsia" w:ascii="宋体" w:hAnsi="宋体" w:eastAsia="宋体" w:cs="宋体"/>
          <w:color w:val="auto"/>
          <w:highlight w:val="none"/>
          <w:lang w:val="en-US" w:eastAsia="zh-CN"/>
        </w:rPr>
        <w:t>本次</w:t>
      </w:r>
      <w:r>
        <w:rPr>
          <w:rFonts w:hint="eastAsia" w:ascii="宋体" w:hAnsi="宋体" w:eastAsia="宋体" w:cs="宋体"/>
          <w:color w:val="auto"/>
          <w:highlight w:val="none"/>
        </w:rPr>
        <w:t>招标最高投标限价为：</w:t>
      </w:r>
      <w:r>
        <w:rPr>
          <w:rFonts w:hint="eastAsia" w:hAnsi="宋体" w:cs="宋体"/>
          <w:color w:val="auto"/>
          <w:highlight w:val="none"/>
          <w:lang w:val="en-US" w:eastAsia="zh-CN"/>
        </w:rPr>
        <w:t>陆拾</w:t>
      </w:r>
      <w:r>
        <w:rPr>
          <w:rFonts w:hint="eastAsia" w:ascii="宋体" w:hAnsi="宋体" w:eastAsia="宋体" w:cs="宋体"/>
          <w:color w:val="auto"/>
          <w:highlight w:val="none"/>
          <w:lang w:eastAsia="zh-CN"/>
        </w:rPr>
        <w:t>万元整</w:t>
      </w:r>
      <w:r>
        <w:rPr>
          <w:rFonts w:hint="eastAsia" w:ascii="宋体" w:hAnsi="宋体" w:eastAsia="宋体" w:cs="宋体"/>
          <w:color w:val="auto"/>
          <w:highlight w:val="none"/>
        </w:rPr>
        <w:t>（</w:t>
      </w:r>
      <w:r>
        <w:rPr>
          <w:rFonts w:hint="eastAsia" w:hAnsi="宋体" w:cs="宋体"/>
          <w:color w:val="auto"/>
          <w:highlight w:val="none"/>
          <w:lang w:val="en-US" w:eastAsia="zh-CN"/>
        </w:rPr>
        <w:t>6</w:t>
      </w:r>
      <w:r>
        <w:rPr>
          <w:rFonts w:hint="eastAsia" w:ascii="宋体" w:hAnsi="宋体" w:eastAsia="宋体" w:cs="宋体"/>
          <w:color w:val="auto"/>
          <w:highlight w:val="none"/>
          <w:lang w:val="en-US" w:eastAsia="zh-CN"/>
        </w:rPr>
        <w:t>00000.00</w:t>
      </w:r>
      <w:r>
        <w:rPr>
          <w:rFonts w:hint="eastAsia" w:ascii="宋体" w:hAnsi="宋体" w:eastAsia="宋体" w:cs="宋体"/>
          <w:color w:val="auto"/>
          <w:highlight w:val="none"/>
          <w:lang w:eastAsia="zh-CN"/>
        </w:rPr>
        <w:t>元</w:t>
      </w:r>
      <w:r>
        <w:rPr>
          <w:rFonts w:hint="eastAsia" w:ascii="宋体" w:hAnsi="宋体" w:eastAsia="宋体" w:cs="宋体"/>
          <w:color w:val="auto"/>
          <w:highlight w:val="none"/>
        </w:rPr>
        <w:t>）</w:t>
      </w:r>
    </w:p>
    <w:p w14:paraId="279AFB48">
      <w:pPr>
        <w:pStyle w:val="19"/>
        <w:pageBreakBefore w:val="0"/>
        <w:kinsoku/>
        <w:overflowPunct/>
        <w:topLinePunct w:val="0"/>
        <w:bidi w:val="0"/>
        <w:spacing w:line="480" w:lineRule="exact"/>
        <w:ind w:firstLine="422" w:firstLineChars="175"/>
        <w:jc w:val="both"/>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备注：</w:t>
      </w:r>
      <w:r>
        <w:rPr>
          <w:rFonts w:hint="eastAsia" w:ascii="宋体" w:hAnsi="宋体" w:eastAsia="宋体" w:cs="宋体"/>
          <w:b w:val="0"/>
          <w:bCs/>
          <w:snapToGrid w:val="0"/>
          <w:color w:val="auto"/>
          <w:sz w:val="24"/>
          <w:szCs w:val="24"/>
          <w:highlight w:val="none"/>
          <w:lang w:val="en-US" w:eastAsia="zh-CN"/>
        </w:rPr>
        <w:t>1.投标报价超过最高投标限价为无效报价。</w:t>
      </w:r>
    </w:p>
    <w:p w14:paraId="4C0E5203">
      <w:pPr>
        <w:pStyle w:val="19"/>
        <w:pageBreakBefore w:val="0"/>
        <w:kinsoku/>
        <w:overflowPunct/>
        <w:topLinePunct w:val="0"/>
        <w:bidi w:val="0"/>
        <w:spacing w:line="480" w:lineRule="exact"/>
        <w:ind w:firstLine="1140" w:firstLineChars="475"/>
        <w:jc w:val="both"/>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t>2.投标报价均保留至小数点后两位。</w:t>
      </w:r>
    </w:p>
    <w:p w14:paraId="3A8AC454">
      <w:pPr>
        <w:pStyle w:val="19"/>
        <w:pageBreakBefore w:val="0"/>
        <w:kinsoku/>
        <w:overflowPunct/>
        <w:topLinePunct w:val="0"/>
        <w:bidi w:val="0"/>
        <w:spacing w:line="480" w:lineRule="exact"/>
        <w:ind w:firstLine="1140" w:firstLineChars="475"/>
        <w:jc w:val="both"/>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val="0"/>
          <w:bCs/>
          <w:snapToGrid w:val="0"/>
          <w:color w:val="auto"/>
          <w:sz w:val="24"/>
          <w:szCs w:val="24"/>
          <w:highlight w:val="none"/>
          <w:lang w:val="en-US" w:eastAsia="zh-CN"/>
        </w:rPr>
        <w:t>3.以上投标报价均为含税报价（增值税）。</w:t>
      </w:r>
    </w:p>
    <w:p w14:paraId="3F7AF92D">
      <w:pPr>
        <w:pStyle w:val="19"/>
        <w:pageBreakBefore w:val="0"/>
        <w:kinsoku/>
        <w:overflowPunct/>
        <w:topLinePunct w:val="0"/>
        <w:bidi w:val="0"/>
        <w:spacing w:line="480" w:lineRule="exact"/>
        <w:ind w:firstLine="422" w:firstLineChars="175"/>
        <w:jc w:val="both"/>
        <w:rPr>
          <w:rFonts w:hint="eastAsia" w:ascii="宋体" w:hAnsi="宋体" w:eastAsia="宋体" w:cs="宋体"/>
          <w:b w:val="0"/>
          <w:bCs/>
          <w:snapToGrid w:val="0"/>
          <w:color w:val="auto"/>
          <w:sz w:val="24"/>
          <w:szCs w:val="24"/>
          <w:highlight w:val="none"/>
          <w:lang w:val="en-US" w:eastAsia="zh-CN"/>
        </w:rPr>
      </w:pPr>
      <w:r>
        <w:rPr>
          <w:rFonts w:hint="eastAsia" w:ascii="宋体" w:hAnsi="宋体" w:eastAsia="宋体" w:cs="宋体"/>
          <w:b/>
          <w:bCs w:val="0"/>
          <w:snapToGrid w:val="0"/>
          <w:color w:val="auto"/>
          <w:sz w:val="24"/>
          <w:szCs w:val="24"/>
          <w:highlight w:val="none"/>
          <w:lang w:val="en-US" w:eastAsia="zh-CN"/>
        </w:rPr>
        <w:t>9.2</w:t>
      </w:r>
      <w:bookmarkStart w:id="88" w:name="_Hlt74498519"/>
      <w:bookmarkEnd w:id="88"/>
      <w:r>
        <w:rPr>
          <w:rFonts w:hint="eastAsia" w:ascii="宋体" w:hAnsi="宋体" w:eastAsia="宋体" w:cs="宋体"/>
          <w:b w:val="0"/>
          <w:bCs/>
          <w:snapToGrid w:val="0"/>
          <w:color w:val="auto"/>
          <w:sz w:val="24"/>
          <w:szCs w:val="24"/>
          <w:highlight w:val="none"/>
          <w:lang w:val="en-US" w:eastAsia="zh-CN"/>
        </w:rPr>
        <w:t>投标报价的约定</w:t>
      </w:r>
    </w:p>
    <w:p w14:paraId="1F09E65E">
      <w:pPr>
        <w:pStyle w:val="19"/>
        <w:pageBreakBefore w:val="0"/>
        <w:kinsoku/>
        <w:overflowPunct/>
        <w:topLinePunct w:val="0"/>
        <w:bidi w:val="0"/>
        <w:spacing w:line="480" w:lineRule="exact"/>
        <w:ind w:firstLine="422" w:firstLineChars="175"/>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val="0"/>
          <w:snapToGrid w:val="0"/>
          <w:color w:val="auto"/>
          <w:sz w:val="24"/>
          <w:szCs w:val="24"/>
          <w:highlight w:val="none"/>
          <w:lang w:val="en-US" w:eastAsia="zh-CN"/>
        </w:rPr>
        <w:t>9.2.1</w:t>
      </w:r>
      <w:r>
        <w:rPr>
          <w:rFonts w:hint="eastAsia" w:ascii="宋体" w:hAnsi="宋体" w:eastAsia="宋体" w:cs="宋体"/>
          <w:b w:val="0"/>
          <w:bCs/>
          <w:snapToGrid w:val="0"/>
          <w:color w:val="auto"/>
          <w:sz w:val="24"/>
          <w:szCs w:val="24"/>
          <w:highlight w:val="none"/>
          <w:lang w:val="en-US" w:eastAsia="zh-CN"/>
        </w:rPr>
        <w:t>投标人以设计费进行投标报价。设计费可参照《工程勘察设计收费标准》（2002年版）的标准和结合企业自身情况进行报价。设计费报价不得超出最高投标限价的规定。</w:t>
      </w:r>
    </w:p>
    <w:p w14:paraId="664FCF3D">
      <w:pPr>
        <w:pageBreakBefore w:val="0"/>
        <w:topLinePunct w:val="0"/>
        <w:bidi w:val="0"/>
        <w:snapToGrid/>
        <w:spacing w:line="360" w:lineRule="auto"/>
        <w:ind w:firstLine="482"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9.2.2</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费投标报价：</w:t>
      </w:r>
      <w:r>
        <w:rPr>
          <w:rFonts w:hint="eastAsia" w:ascii="宋体" w:hAnsi="宋体" w:eastAsia="宋体" w:cs="宋体"/>
          <w:color w:val="auto"/>
          <w:sz w:val="24"/>
          <w:szCs w:val="24"/>
          <w:highlight w:val="none"/>
          <w:lang w:val="en-US" w:eastAsia="zh-CN"/>
        </w:rPr>
        <w:t>设计费应包括招标文件中招标内容（范围）及设计任务书（若有）所规定的所有设计工作的所有费用，应包含各个不同专业的设计费用、进行优化设计或修改设计所增加的设计费用。</w:t>
      </w:r>
    </w:p>
    <w:p w14:paraId="2155C346">
      <w:pPr>
        <w:pageBreakBefore w:val="0"/>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设计费投标报价：</w:t>
      </w:r>
      <w:bookmarkStart w:id="89" w:name="_（十）投标文件的编制、包装、密封"/>
      <w:bookmarkEnd w:id="89"/>
      <w:r>
        <w:rPr>
          <w:rFonts w:hint="eastAsia" w:ascii="宋体" w:hAnsi="宋体" w:eastAsia="宋体" w:cs="宋体"/>
          <w:color w:val="auto"/>
          <w:sz w:val="24"/>
          <w:szCs w:val="24"/>
          <w:highlight w:val="none"/>
          <w:lang w:val="en-US" w:eastAsia="zh-CN"/>
        </w:rPr>
        <w:t>采用报总价方式进行报价。</w:t>
      </w:r>
    </w:p>
    <w:p w14:paraId="712A539E">
      <w:pPr>
        <w:pageBreakBefore w:val="0"/>
        <w:topLinePunct w:val="0"/>
        <w:bidi w:val="0"/>
        <w:snapToGrid/>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投标人投标报价必须按照本次招标公布的最高投标限价的相关规定进行编制。</w:t>
      </w:r>
    </w:p>
    <w:p w14:paraId="3CB6FE91">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color w:val="auto"/>
          <w:kern w:val="2"/>
          <w:sz w:val="24"/>
          <w:highlight w:val="none"/>
          <w:lang w:val="en-US" w:eastAsia="zh-CN" w:bidi="ar-SA"/>
        </w:rPr>
        <w:t>设计成果必须按要求满足设计规定的深度。所报的设计费应包含投标人自投标之日起至工程验收合格所需的费用。若设计深度不够，导致设计更改、工程量增加、费用增加的，由中标单位以设计费为限承担责任。</w:t>
      </w:r>
    </w:p>
    <w:p w14:paraId="0C5C0C99">
      <w:pPr>
        <w:pageBreakBefore w:val="0"/>
        <w:topLinePunct w:val="0"/>
        <w:bidi w:val="0"/>
        <w:snapToGrid/>
        <w:spacing w:line="360" w:lineRule="auto"/>
        <w:ind w:firstLine="482"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rPr>
        <w:t>.2.5</w:t>
      </w:r>
      <w:r>
        <w:rPr>
          <w:rFonts w:hint="eastAsia" w:ascii="宋体" w:hAnsi="宋体" w:eastAsia="宋体" w:cs="宋体"/>
          <w:color w:val="auto"/>
          <w:sz w:val="24"/>
          <w:szCs w:val="24"/>
          <w:highlight w:val="none"/>
          <w:lang w:val="en-US" w:eastAsia="zh-CN"/>
        </w:rPr>
        <w:t>本项目投标报价应综合考虑设计总包服务费、各阶段成果文件的审查费、专家评审费，绿色建筑设计费（如有）以及所有专业及工程复杂程度相关的调整系数以及报建工作所需的内容等所包含的一切费用，还应考虑任何阶段性设计修改不增加任何费用的风险。</w:t>
      </w:r>
      <w:r>
        <w:rPr>
          <w:rFonts w:hint="eastAsia" w:ascii="宋体" w:hAnsi="宋体" w:eastAsia="宋体" w:cs="宋体"/>
          <w:color w:val="auto"/>
          <w:sz w:val="24"/>
          <w:szCs w:val="24"/>
          <w:highlight w:val="none"/>
          <w:lang w:val="zh-CN"/>
        </w:rPr>
        <w:t>设计费的报价应包含进行优化设计或修改设计所增加的设计费用。</w:t>
      </w:r>
    </w:p>
    <w:p w14:paraId="6D7E8F14">
      <w:pPr>
        <w:pageBreakBefore w:val="0"/>
        <w:topLinePunct w:val="0"/>
        <w:bidi w:val="0"/>
        <w:snapToGrid/>
        <w:spacing w:line="360" w:lineRule="auto"/>
        <w:ind w:firstLine="482" w:firstLineChars="200"/>
        <w:jc w:val="both"/>
        <w:textAlignment w:val="auto"/>
        <w:rPr>
          <w:rFonts w:hint="default" w:ascii="宋体" w:hAnsi="宋体" w:eastAsia="宋体" w:cs="宋体"/>
          <w:color w:val="auto"/>
          <w:highlight w:val="none"/>
          <w:lang w:val="en-US" w:eastAsia="zh-CN"/>
        </w:rPr>
      </w:pPr>
      <w:r>
        <w:rPr>
          <w:rFonts w:hint="eastAsia" w:ascii="宋体" w:hAnsi="宋体" w:eastAsia="宋体" w:cs="宋体"/>
          <w:b/>
          <w:bCs/>
          <w:color w:val="auto"/>
          <w:sz w:val="24"/>
          <w:szCs w:val="24"/>
          <w:highlight w:val="none"/>
          <w:lang w:val="en-US" w:eastAsia="zh-CN"/>
        </w:rPr>
        <w:t>9.2.6</w:t>
      </w:r>
      <w:r>
        <w:rPr>
          <w:rFonts w:hint="eastAsia" w:ascii="宋体" w:hAnsi="宋体" w:eastAsia="宋体" w:cs="宋体"/>
          <w:color w:val="auto"/>
          <w:sz w:val="24"/>
          <w:szCs w:val="24"/>
          <w:highlight w:val="none"/>
          <w:lang w:val="en-US" w:eastAsia="zh-CN"/>
        </w:rPr>
        <w:t>投标报价时应充分考虑“拟签订合同的主要条款”及“中标人须知”中所列条款的要求及风险。</w:t>
      </w:r>
    </w:p>
    <w:p w14:paraId="61111E45">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rPr>
      </w:pPr>
      <w:bookmarkStart w:id="90" w:name="_Toc9910"/>
      <w:bookmarkStart w:id="91" w:name="_Toc7397"/>
      <w:r>
        <w:rPr>
          <w:rFonts w:hint="eastAsia" w:ascii="宋体" w:hAnsi="宋体" w:eastAsia="宋体" w:cs="宋体"/>
          <w:b/>
          <w:snapToGrid w:val="0"/>
          <w:color w:val="auto"/>
          <w:sz w:val="24"/>
          <w:highlight w:val="none"/>
        </w:rPr>
        <w:t>10</w:t>
      </w:r>
      <w:r>
        <w:rPr>
          <w:rFonts w:hint="eastAsia" w:ascii="宋体" w:hAnsi="宋体" w:eastAsia="宋体" w:cs="宋体"/>
          <w:b/>
          <w:snapToGrid w:val="0"/>
          <w:color w:val="auto"/>
          <w:sz w:val="24"/>
          <w:highlight w:val="none"/>
          <w:lang w:val="en-US" w:eastAsia="zh-CN"/>
        </w:rPr>
        <w:t>.</w:t>
      </w:r>
      <w:r>
        <w:rPr>
          <w:rFonts w:hint="eastAsia" w:ascii="宋体" w:hAnsi="宋体" w:eastAsia="宋体" w:cs="宋体"/>
          <w:b/>
          <w:snapToGrid w:val="0"/>
          <w:color w:val="auto"/>
          <w:sz w:val="24"/>
          <w:highlight w:val="none"/>
        </w:rPr>
        <w:t>投标文件的编制</w:t>
      </w:r>
      <w:bookmarkStart w:id="92" w:name="_Hlt69332370"/>
      <w:bookmarkEnd w:id="92"/>
      <w:bookmarkStart w:id="93" w:name="_Hlt69208262"/>
      <w:bookmarkEnd w:id="93"/>
      <w:r>
        <w:rPr>
          <w:rFonts w:hint="eastAsia" w:ascii="宋体" w:hAnsi="宋体" w:eastAsia="宋体" w:cs="宋体"/>
          <w:b/>
          <w:snapToGrid w:val="0"/>
          <w:color w:val="auto"/>
          <w:sz w:val="24"/>
          <w:highlight w:val="none"/>
        </w:rPr>
        <w:t>要求</w:t>
      </w:r>
      <w:bookmarkEnd w:id="85"/>
      <w:bookmarkEnd w:id="90"/>
      <w:bookmarkEnd w:id="91"/>
    </w:p>
    <w:p w14:paraId="112B32FC">
      <w:pPr>
        <w:pStyle w:val="19"/>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highlight w:val="none"/>
        </w:rPr>
      </w:pPr>
      <w:bookmarkStart w:id="94" w:name="_Hlt74495594"/>
      <w:bookmarkEnd w:id="94"/>
      <w:bookmarkStart w:id="95" w:name="_Hlt74497202"/>
      <w:bookmarkEnd w:id="95"/>
      <w:bookmarkStart w:id="96" w:name="_Hlt78768224"/>
      <w:bookmarkEnd w:id="96"/>
      <w:r>
        <w:rPr>
          <w:rFonts w:hint="eastAsia" w:ascii="宋体" w:hAnsi="宋体" w:eastAsia="宋体" w:cs="宋体"/>
          <w:b/>
          <w:bCs/>
          <w:color w:val="auto"/>
          <w:highlight w:val="none"/>
        </w:rPr>
        <w:t>10.1</w:t>
      </w:r>
      <w:r>
        <w:rPr>
          <w:rFonts w:hint="eastAsia" w:ascii="宋体" w:hAnsi="宋体" w:eastAsia="宋体" w:cs="宋体"/>
          <w:color w:val="auto"/>
          <w:highlight w:val="none"/>
        </w:rPr>
        <w:t>一般要求</w:t>
      </w:r>
    </w:p>
    <w:p w14:paraId="6EFAEB45">
      <w:pPr>
        <w:pStyle w:val="19"/>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投标文件应按第</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章 投标文件格式规定的内容，投标人提交的投标文件应当使用招标文件所提供的投标文件全部格式。</w:t>
      </w:r>
    </w:p>
    <w:p w14:paraId="21790BDF">
      <w:pPr>
        <w:pStyle w:val="19"/>
        <w:keepNext w:val="0"/>
        <w:keepLines w:val="0"/>
        <w:pageBreakBefore w:val="0"/>
        <w:widowControl w:val="0"/>
        <w:kinsoku/>
        <w:wordWrap/>
        <w:overflowPunct/>
        <w:topLinePunct w:val="0"/>
        <w:autoSpaceDE/>
        <w:autoSpaceDN/>
        <w:bidi w:val="0"/>
        <w:adjustRightInd/>
        <w:snapToGrid/>
        <w:spacing w:line="288" w:lineRule="auto"/>
        <w:ind w:firstLine="56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10.1.1投标人必须响应招标文件，并在充分理解招标文件的基础</w:t>
      </w:r>
      <w:bookmarkStart w:id="97" w:name="_Hlt78709790"/>
      <w:bookmarkEnd w:id="97"/>
      <w:r>
        <w:rPr>
          <w:rFonts w:hint="eastAsia" w:ascii="宋体" w:hAnsi="宋体" w:eastAsia="宋体" w:cs="宋体"/>
          <w:color w:val="auto"/>
          <w:highlight w:val="none"/>
        </w:rPr>
        <w:t>上编制投标文件。因投标文件不符合招标文件的要求而造成的损失和后果，由投标人自行承担。</w:t>
      </w:r>
      <w:bookmarkStart w:id="98" w:name="_Hlt74496890"/>
      <w:bookmarkEnd w:id="98"/>
    </w:p>
    <w:p w14:paraId="7385CD93">
      <w:pPr>
        <w:pStyle w:val="19"/>
        <w:keepNext w:val="0"/>
        <w:keepLines w:val="0"/>
        <w:pageBreakBefore w:val="0"/>
        <w:widowControl w:val="0"/>
        <w:kinsoku/>
        <w:wordWrap/>
        <w:overflowPunct/>
        <w:topLinePunct w:val="0"/>
        <w:autoSpaceDE/>
        <w:autoSpaceDN/>
        <w:bidi w:val="0"/>
        <w:adjustRightInd/>
        <w:snapToGrid/>
        <w:spacing w:line="288" w:lineRule="auto"/>
        <w:ind w:firstLine="56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10.1.2</w:t>
      </w:r>
      <w:r>
        <w:rPr>
          <w:rFonts w:hint="eastAsia" w:ascii="宋体" w:hAnsi="宋体" w:eastAsia="宋体" w:cs="宋体"/>
          <w:color w:val="auto"/>
          <w:sz w:val="24"/>
          <w:szCs w:val="24"/>
          <w:highlight w:val="none"/>
        </w:rPr>
        <w:t>投标文件包括</w:t>
      </w:r>
      <w:r>
        <w:rPr>
          <w:rFonts w:hint="eastAsia" w:ascii="宋体" w:hAnsi="宋体" w:eastAsia="宋体" w:cs="宋体"/>
          <w:b/>
          <w:bCs/>
          <w:color w:val="auto"/>
          <w:sz w:val="24"/>
          <w:szCs w:val="24"/>
          <w:highlight w:val="none"/>
        </w:rPr>
        <w:t>商务经济标书、技术标书</w:t>
      </w:r>
      <w:r>
        <w:rPr>
          <w:rFonts w:hint="eastAsia" w:ascii="宋体" w:hAnsi="宋体" w:eastAsia="宋体" w:cs="宋体"/>
          <w:color w:val="auto"/>
          <w:sz w:val="24"/>
          <w:szCs w:val="24"/>
          <w:highlight w:val="none"/>
        </w:rPr>
        <w:t>两个分册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投标文件在电子投标时全部采用电子文档（中标人自中标通知书发出之日起五个工作日内再提供正本1份、副本</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份的纸质版投标文件给招标人存档）</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highlight w:val="none"/>
        </w:rPr>
        <w:t>投标文件全部采用电子文档，投标文件所附证书证件均为</w:t>
      </w:r>
      <w:r>
        <w:rPr>
          <w:rFonts w:hint="eastAsia" w:ascii="宋体" w:hAnsi="宋体" w:eastAsia="宋体" w:cs="宋体"/>
          <w:snapToGrid w:val="0"/>
          <w:color w:val="auto"/>
          <w:kern w:val="0"/>
          <w:highlight w:val="none"/>
        </w:rPr>
        <w:t>彩色</w:t>
      </w:r>
      <w:r>
        <w:rPr>
          <w:rFonts w:hint="eastAsia" w:ascii="宋体" w:hAnsi="宋体" w:eastAsia="宋体" w:cs="宋体"/>
          <w:color w:val="auto"/>
          <w:highlight w:val="none"/>
        </w:rPr>
        <w:t>扫描件，并采用单位数字证书，按招标文件要求在相应位置加盖电子印章。投标文件中需个人签字或盖章的，应加盖个人电子印章或在线下完成后扫描上传。按照交易平台关于全流程电子化项目的相关指南进行操作。</w:t>
      </w:r>
    </w:p>
    <w:p w14:paraId="6C22EF14">
      <w:pPr>
        <w:pStyle w:val="19"/>
        <w:keepNext w:val="0"/>
        <w:keepLines w:val="0"/>
        <w:pageBreakBefore w:val="0"/>
        <w:widowControl w:val="0"/>
        <w:kinsoku/>
        <w:wordWrap/>
        <w:overflowPunct/>
        <w:topLinePunct w:val="0"/>
        <w:autoSpaceDE/>
        <w:autoSpaceDN/>
        <w:bidi w:val="0"/>
        <w:adjustRightInd/>
        <w:snapToGrid/>
        <w:spacing w:line="288" w:lineRule="auto"/>
        <w:ind w:firstLine="56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10.1.3投标文件需按以下要求签字、盖章：</w:t>
      </w:r>
    </w:p>
    <w:p w14:paraId="55F00E8A">
      <w:pPr>
        <w:pStyle w:val="22"/>
        <w:keepNext w:val="0"/>
        <w:keepLines w:val="0"/>
        <w:pageBreakBefore w:val="0"/>
        <w:widowControl w:val="0"/>
        <w:kinsoku/>
        <w:wordWrap/>
        <w:overflowPunct/>
        <w:topLinePunct w:val="0"/>
        <w:autoSpaceDE/>
        <w:autoSpaceDN/>
        <w:bidi w:val="0"/>
        <w:adjustRightInd/>
        <w:snapToGrid/>
        <w:spacing w:line="288" w:lineRule="auto"/>
        <w:ind w:firstLine="561" w:firstLineChars="0"/>
        <w:jc w:val="both"/>
        <w:textAlignment w:val="auto"/>
        <w:rPr>
          <w:rFonts w:hint="eastAsia" w:ascii="宋体" w:hAnsi="宋体" w:eastAsia="宋体" w:cs="宋体"/>
          <w:b/>
          <w:bCs/>
          <w:color w:val="auto"/>
          <w:szCs w:val="22"/>
          <w:highlight w:val="none"/>
        </w:rPr>
      </w:pPr>
      <w:r>
        <w:rPr>
          <w:rFonts w:hint="eastAsia" w:ascii="宋体" w:hAnsi="宋体" w:eastAsia="宋体" w:cs="宋体"/>
          <w:b/>
          <w:bCs/>
          <w:color w:val="auto"/>
          <w:szCs w:val="22"/>
          <w:highlight w:val="none"/>
        </w:rPr>
        <w:t>电子投标文件：</w:t>
      </w:r>
    </w:p>
    <w:p w14:paraId="5DDB7F15">
      <w:pPr>
        <w:pStyle w:val="22"/>
        <w:keepNext w:val="0"/>
        <w:keepLines w:val="0"/>
        <w:pageBreakBefore w:val="0"/>
        <w:widowControl w:val="0"/>
        <w:kinsoku/>
        <w:wordWrap/>
        <w:overflowPunct/>
        <w:topLinePunct w:val="0"/>
        <w:autoSpaceDE/>
        <w:autoSpaceDN/>
        <w:bidi w:val="0"/>
        <w:adjustRightInd/>
        <w:snapToGrid/>
        <w:spacing w:line="288" w:lineRule="auto"/>
        <w:ind w:firstLine="561" w:firstLineChars="0"/>
        <w:jc w:val="both"/>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10.1.3.1投标文件封面、组成内容中凡注明“签字”处由要求的人员签字或电子签章；凡注明“签字或盖章”处由要求的人员签字或盖其私章（电子印章）；凡注明“签字并盖执业印章”处由要求的人员签字并盖其执业印章。</w:t>
      </w:r>
    </w:p>
    <w:p w14:paraId="43A90F1E">
      <w:pPr>
        <w:pStyle w:val="22"/>
        <w:keepNext w:val="0"/>
        <w:keepLines w:val="0"/>
        <w:pageBreakBefore w:val="0"/>
        <w:widowControl w:val="0"/>
        <w:kinsoku/>
        <w:wordWrap/>
        <w:overflowPunct/>
        <w:topLinePunct w:val="0"/>
        <w:autoSpaceDE/>
        <w:autoSpaceDN/>
        <w:bidi w:val="0"/>
        <w:adjustRightInd/>
        <w:snapToGrid/>
        <w:spacing w:line="288" w:lineRule="auto"/>
        <w:ind w:firstLine="561" w:firstLineChars="0"/>
        <w:jc w:val="both"/>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10.1.3.2投标文件封面、组成内容中凡要求录入投标人名称且注明“盖单位章”处盖单位法人公章（电子印章）。</w:t>
      </w:r>
    </w:p>
    <w:p w14:paraId="4A585DB5">
      <w:pPr>
        <w:pStyle w:val="22"/>
        <w:keepNext w:val="0"/>
        <w:keepLines w:val="0"/>
        <w:pageBreakBefore w:val="0"/>
        <w:widowControl w:val="0"/>
        <w:kinsoku/>
        <w:wordWrap/>
        <w:overflowPunct/>
        <w:topLinePunct w:val="0"/>
        <w:autoSpaceDE/>
        <w:autoSpaceDN/>
        <w:bidi w:val="0"/>
        <w:adjustRightInd/>
        <w:snapToGrid/>
        <w:spacing w:line="288" w:lineRule="auto"/>
        <w:ind w:firstLine="561" w:firstLineChars="0"/>
        <w:jc w:val="both"/>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10.1.3.3投标文件的签字均为签字人本人亲笔署名或签章（电子印章），其余部分的复印件无须另行签字、盖章。</w:t>
      </w:r>
    </w:p>
    <w:p w14:paraId="06155655">
      <w:pPr>
        <w:pStyle w:val="22"/>
        <w:keepNext w:val="0"/>
        <w:keepLines w:val="0"/>
        <w:pageBreakBefore w:val="0"/>
        <w:widowControl w:val="0"/>
        <w:kinsoku/>
        <w:wordWrap/>
        <w:overflowPunct/>
        <w:topLinePunct w:val="0"/>
        <w:autoSpaceDE/>
        <w:autoSpaceDN/>
        <w:bidi w:val="0"/>
        <w:adjustRightInd/>
        <w:snapToGrid/>
        <w:spacing w:line="288" w:lineRule="auto"/>
        <w:ind w:firstLine="561" w:firstLineChars="0"/>
        <w:jc w:val="both"/>
        <w:textAlignment w:val="auto"/>
        <w:rPr>
          <w:rFonts w:hint="eastAsia" w:ascii="宋体" w:hAnsi="宋体" w:eastAsia="宋体" w:cs="宋体"/>
          <w:color w:val="auto"/>
          <w:szCs w:val="22"/>
          <w:highlight w:val="none"/>
        </w:rPr>
      </w:pPr>
      <w:r>
        <w:rPr>
          <w:rFonts w:hint="eastAsia" w:ascii="宋体" w:hAnsi="宋体" w:eastAsia="宋体" w:cs="宋体"/>
          <w:color w:val="auto"/>
          <w:szCs w:val="22"/>
          <w:highlight w:val="none"/>
        </w:rPr>
        <w:t>10.1.3.4联合体投标的，除《联合体协议书》外，由联合体牵头人按以上要求签字（电子印章）、盖章（电子印章）即可。</w:t>
      </w:r>
      <w:r>
        <w:rPr>
          <w:rFonts w:hint="eastAsia" w:ascii="宋体" w:hAnsi="宋体" w:eastAsia="宋体" w:cs="宋体"/>
          <w:color w:val="auto"/>
          <w:szCs w:val="22"/>
          <w:highlight w:val="none"/>
          <w:lang w:val="en-US" w:eastAsia="zh-CN"/>
        </w:rPr>
        <w:t>投标文件的签字均为签字人本人亲笔署名或签章（电子印章），其余部分的复印件无须另行签字、盖章。</w:t>
      </w:r>
    </w:p>
    <w:p w14:paraId="329BD361">
      <w:pPr>
        <w:pStyle w:val="19"/>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val="0"/>
          <w:bCs w:val="0"/>
          <w:color w:val="auto"/>
          <w:highlight w:val="none"/>
        </w:rPr>
      </w:pPr>
      <w:bookmarkStart w:id="99" w:name="_Toc71811309"/>
      <w:bookmarkStart w:id="100" w:name="_Toc15920"/>
      <w:bookmarkStart w:id="101" w:name="_Toc71811078"/>
      <w:bookmarkStart w:id="102" w:name="_Toc71813699"/>
      <w:bookmarkStart w:id="103" w:name="_Toc8420"/>
      <w:bookmarkStart w:id="104" w:name="_Toc22153"/>
      <w:bookmarkStart w:id="105" w:name="_Toc496133009"/>
      <w:bookmarkStart w:id="106" w:name="_Toc257031159"/>
      <w:bookmarkStart w:id="107" w:name="_Toc274313880"/>
      <w:bookmarkStart w:id="108" w:name="_Toc22855"/>
      <w:bookmarkStart w:id="109" w:name="_Toc7377"/>
      <w:bookmarkStart w:id="110" w:name="_Toc71811176"/>
      <w:bookmarkStart w:id="111" w:name="_Toc6742"/>
      <w:bookmarkStart w:id="112" w:name="_Toc31553"/>
      <w:bookmarkStart w:id="113" w:name="_Toc4518"/>
      <w:r>
        <w:rPr>
          <w:rFonts w:hint="eastAsia" w:ascii="宋体" w:hAnsi="宋体" w:eastAsia="宋体" w:cs="宋体"/>
          <w:b/>
          <w:bCs/>
          <w:color w:val="auto"/>
          <w:highlight w:val="none"/>
        </w:rPr>
        <w:t>10.2</w:t>
      </w:r>
      <w:r>
        <w:rPr>
          <w:rFonts w:hint="eastAsia" w:ascii="宋体" w:hAnsi="宋体" w:eastAsia="宋体" w:cs="宋体"/>
          <w:b w:val="0"/>
          <w:bCs w:val="0"/>
          <w:color w:val="auto"/>
          <w:highlight w:val="none"/>
        </w:rPr>
        <w:t>商务经济标书的编制要求</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4F801711">
      <w:pPr>
        <w:pStyle w:val="19"/>
        <w:pageBreakBefore w:val="0"/>
        <w:topLinePunct w:val="0"/>
        <w:bidi w:val="0"/>
        <w:snapToGrid/>
        <w:spacing w:line="288" w:lineRule="auto"/>
        <w:ind w:firstLine="561"/>
        <w:jc w:val="both"/>
        <w:rPr>
          <w:rFonts w:hint="eastAsia" w:ascii="宋体" w:hAnsi="宋体" w:eastAsia="宋体" w:cs="宋体"/>
          <w:color w:val="auto"/>
          <w:highlight w:val="none"/>
          <w:u w:val="single"/>
        </w:rPr>
      </w:pPr>
      <w:r>
        <w:rPr>
          <w:rFonts w:hint="eastAsia" w:ascii="宋体" w:hAnsi="宋体" w:eastAsia="宋体" w:cs="宋体"/>
          <w:color w:val="auto"/>
          <w:highlight w:val="none"/>
        </w:rPr>
        <w:t>10.2.1商务经济标书包括但不限于以下内容：</w:t>
      </w:r>
    </w:p>
    <w:p w14:paraId="4A241E7B">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（1）封面（格式一）；</w:t>
      </w:r>
    </w:p>
    <w:p w14:paraId="03AC99BC">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（2）目录；</w:t>
      </w:r>
    </w:p>
    <w:p w14:paraId="046C0AE8">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rPr>
        <w:t>（3）《投标函》（格式</w:t>
      </w:r>
      <w:r>
        <w:rPr>
          <w:rFonts w:hint="eastAsia" w:ascii="宋体" w:hAnsi="宋体" w:eastAsia="宋体" w:cs="宋体"/>
          <w:color w:val="auto"/>
          <w:szCs w:val="18"/>
          <w:highlight w:val="none"/>
          <w:lang w:val="en-US" w:eastAsia="zh-CN"/>
        </w:rPr>
        <w:t>二</w:t>
      </w:r>
      <w:r>
        <w:rPr>
          <w:rFonts w:hint="eastAsia" w:ascii="宋体" w:hAnsi="宋体" w:eastAsia="宋体" w:cs="宋体"/>
          <w:color w:val="auto"/>
          <w:szCs w:val="18"/>
          <w:highlight w:val="none"/>
        </w:rPr>
        <w:t>）</w:t>
      </w:r>
      <w:r>
        <w:rPr>
          <w:rFonts w:hint="eastAsia" w:ascii="宋体" w:hAnsi="宋体" w:eastAsia="宋体" w:cs="宋体"/>
          <w:color w:val="auto"/>
          <w:szCs w:val="18"/>
          <w:highlight w:val="none"/>
          <w:lang w:eastAsia="zh-CN"/>
        </w:rPr>
        <w:t>；</w:t>
      </w:r>
    </w:p>
    <w:p w14:paraId="7A8D2CAC">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hAnsi="宋体" w:cs="宋体"/>
          <w:color w:val="auto"/>
          <w:szCs w:val="18"/>
          <w:highlight w:val="none"/>
          <w:lang w:val="en-US" w:eastAsia="zh-CN"/>
        </w:rPr>
        <w:t>4</w:t>
      </w:r>
      <w:r>
        <w:rPr>
          <w:rFonts w:hint="eastAsia" w:ascii="宋体" w:hAnsi="宋体" w:eastAsia="宋体" w:cs="宋体"/>
          <w:color w:val="auto"/>
          <w:szCs w:val="18"/>
          <w:highlight w:val="none"/>
        </w:rPr>
        <w:t>）《各项承诺一览表》（格式</w:t>
      </w:r>
      <w:r>
        <w:rPr>
          <w:rFonts w:hint="eastAsia" w:hAnsi="宋体" w:cs="宋体"/>
          <w:color w:val="auto"/>
          <w:szCs w:val="18"/>
          <w:highlight w:val="none"/>
          <w:lang w:val="en-US" w:eastAsia="zh-CN"/>
        </w:rPr>
        <w:t>三</w:t>
      </w:r>
      <w:r>
        <w:rPr>
          <w:rFonts w:hint="eastAsia" w:ascii="宋体" w:hAnsi="宋体" w:eastAsia="宋体" w:cs="宋体"/>
          <w:color w:val="auto"/>
          <w:szCs w:val="18"/>
          <w:highlight w:val="none"/>
        </w:rPr>
        <w:t>）；</w:t>
      </w:r>
    </w:p>
    <w:p w14:paraId="1B4ABD54">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hAnsi="宋体" w:cs="宋体"/>
          <w:color w:val="auto"/>
          <w:szCs w:val="18"/>
          <w:highlight w:val="none"/>
          <w:lang w:val="en-US" w:eastAsia="zh-CN"/>
        </w:rPr>
        <w:t>5</w:t>
      </w:r>
      <w:r>
        <w:rPr>
          <w:rFonts w:hint="eastAsia" w:ascii="宋体" w:hAnsi="宋体" w:eastAsia="宋体" w:cs="宋体"/>
          <w:color w:val="auto"/>
          <w:szCs w:val="18"/>
          <w:highlight w:val="none"/>
        </w:rPr>
        <w:t>）《法定代表人身份证明》（格式</w:t>
      </w:r>
      <w:r>
        <w:rPr>
          <w:rFonts w:hint="eastAsia" w:hAnsi="宋体" w:cs="宋体"/>
          <w:color w:val="auto"/>
          <w:szCs w:val="18"/>
          <w:highlight w:val="none"/>
          <w:lang w:val="en-US" w:eastAsia="zh-CN"/>
        </w:rPr>
        <w:t>七</w:t>
      </w:r>
      <w:r>
        <w:rPr>
          <w:rFonts w:hint="eastAsia" w:ascii="宋体" w:hAnsi="宋体" w:eastAsia="宋体" w:cs="宋体"/>
          <w:color w:val="auto"/>
          <w:szCs w:val="18"/>
          <w:highlight w:val="none"/>
        </w:rPr>
        <w:t>）；</w:t>
      </w:r>
    </w:p>
    <w:p w14:paraId="7D6B5A20">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hAnsi="宋体" w:cs="宋体"/>
          <w:color w:val="auto"/>
          <w:szCs w:val="18"/>
          <w:highlight w:val="none"/>
          <w:lang w:val="en-US" w:eastAsia="zh-CN"/>
        </w:rPr>
        <w:t>6</w:t>
      </w:r>
      <w:r>
        <w:rPr>
          <w:rFonts w:hint="eastAsia" w:ascii="宋体" w:hAnsi="宋体" w:eastAsia="宋体" w:cs="宋体"/>
          <w:color w:val="auto"/>
          <w:szCs w:val="18"/>
          <w:highlight w:val="none"/>
        </w:rPr>
        <w:t>）《授权委托书》（格式</w:t>
      </w:r>
      <w:r>
        <w:rPr>
          <w:rFonts w:hint="eastAsia" w:hAnsi="宋体" w:cs="宋体"/>
          <w:color w:val="auto"/>
          <w:szCs w:val="18"/>
          <w:highlight w:val="none"/>
          <w:lang w:val="en-US" w:eastAsia="zh-CN"/>
        </w:rPr>
        <w:t>八</w:t>
      </w:r>
      <w:r>
        <w:rPr>
          <w:rFonts w:hint="eastAsia" w:ascii="宋体" w:hAnsi="宋体" w:eastAsia="宋体" w:cs="宋体"/>
          <w:color w:val="auto"/>
          <w:szCs w:val="18"/>
          <w:highlight w:val="none"/>
        </w:rPr>
        <w:t>）；</w:t>
      </w:r>
    </w:p>
    <w:p w14:paraId="6FB23FD5">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hAnsi="宋体" w:cs="宋体"/>
          <w:color w:val="auto"/>
          <w:szCs w:val="18"/>
          <w:highlight w:val="none"/>
          <w:lang w:val="en-US" w:eastAsia="zh-CN"/>
        </w:rPr>
        <w:t>7</w:t>
      </w:r>
      <w:r>
        <w:rPr>
          <w:rFonts w:hint="eastAsia" w:ascii="宋体" w:hAnsi="宋体" w:eastAsia="宋体" w:cs="宋体"/>
          <w:color w:val="auto"/>
          <w:szCs w:val="18"/>
          <w:highlight w:val="none"/>
        </w:rPr>
        <w:t>）投标保证缴纳证明（投标人采用投标保证金的，附建设工程交易系统《缴纳投标保证金通知书》页面截图打印件或银行转账单复印件；采用投标保证担保的，附银行保函复印件；采用投标保证保险的，</w:t>
      </w:r>
      <w:r>
        <w:rPr>
          <w:rFonts w:hint="eastAsia" w:ascii="宋体" w:hAnsi="宋体" w:eastAsia="宋体" w:cs="宋体"/>
          <w:color w:val="auto"/>
          <w:highlight w:val="none"/>
          <w:lang w:eastAsia="zh-CN"/>
        </w:rPr>
        <w:t>附电子保单和《韶关市公共资源交易一体化平台保证金缴纳信息》页面截图</w:t>
      </w:r>
      <w:r>
        <w:rPr>
          <w:rFonts w:hint="eastAsia" w:ascii="宋体" w:hAnsi="宋体" w:eastAsia="宋体" w:cs="宋体"/>
          <w:color w:val="auto"/>
          <w:szCs w:val="18"/>
          <w:highlight w:val="none"/>
        </w:rPr>
        <w:t>）。</w:t>
      </w:r>
    </w:p>
    <w:p w14:paraId="73586A86">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hAnsi="宋体" w:cs="宋体"/>
          <w:color w:val="auto"/>
          <w:szCs w:val="18"/>
          <w:highlight w:val="none"/>
          <w:lang w:val="en-US" w:eastAsia="zh-CN"/>
        </w:rPr>
        <w:t>8</w:t>
      </w:r>
      <w:r>
        <w:rPr>
          <w:rFonts w:hint="eastAsia" w:ascii="宋体" w:hAnsi="宋体" w:eastAsia="宋体" w:cs="宋体"/>
          <w:color w:val="auto"/>
          <w:szCs w:val="18"/>
          <w:highlight w:val="none"/>
        </w:rPr>
        <w:t>）《投标人基本情况表》（格式</w:t>
      </w:r>
      <w:r>
        <w:rPr>
          <w:rFonts w:hint="eastAsia" w:hAnsi="宋体" w:cs="宋体"/>
          <w:color w:val="auto"/>
          <w:szCs w:val="18"/>
          <w:highlight w:val="none"/>
          <w:lang w:val="en-US" w:eastAsia="zh-CN"/>
        </w:rPr>
        <w:t>四</w:t>
      </w:r>
      <w:r>
        <w:rPr>
          <w:rFonts w:hint="eastAsia" w:ascii="宋体" w:hAnsi="宋体" w:eastAsia="宋体" w:cs="宋体"/>
          <w:color w:val="auto"/>
          <w:szCs w:val="18"/>
          <w:highlight w:val="none"/>
        </w:rPr>
        <w:t>）及所附资料；</w:t>
      </w:r>
    </w:p>
    <w:p w14:paraId="7961648D">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w:t>
      </w:r>
      <w:r>
        <w:rPr>
          <w:rFonts w:hint="eastAsia" w:hAnsi="宋体" w:cs="宋体"/>
          <w:color w:val="auto"/>
          <w:szCs w:val="18"/>
          <w:highlight w:val="none"/>
          <w:lang w:val="en-US" w:eastAsia="zh-CN"/>
        </w:rPr>
        <w:t>9</w:t>
      </w:r>
      <w:r>
        <w:rPr>
          <w:rFonts w:hint="eastAsia" w:ascii="宋体" w:hAnsi="宋体" w:eastAsia="宋体" w:cs="宋体"/>
          <w:color w:val="auto"/>
          <w:szCs w:val="18"/>
          <w:highlight w:val="none"/>
        </w:rPr>
        <w:t>）《设计负责人简历表》（格式</w:t>
      </w:r>
      <w:r>
        <w:rPr>
          <w:rFonts w:hint="eastAsia" w:hAnsi="宋体" w:cs="宋体"/>
          <w:color w:val="auto"/>
          <w:szCs w:val="18"/>
          <w:highlight w:val="none"/>
          <w:lang w:val="en-US" w:eastAsia="zh-CN"/>
        </w:rPr>
        <w:t>五</w:t>
      </w:r>
      <w:r>
        <w:rPr>
          <w:rFonts w:hint="eastAsia" w:ascii="宋体" w:hAnsi="宋体" w:eastAsia="宋体" w:cs="宋体"/>
          <w:color w:val="auto"/>
          <w:szCs w:val="18"/>
          <w:highlight w:val="none"/>
        </w:rPr>
        <w:t>）及所附资料；</w:t>
      </w:r>
    </w:p>
    <w:p w14:paraId="341E265E">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r>
        <w:rPr>
          <w:rFonts w:hint="eastAsia" w:hAnsi="宋体" w:cs="宋体"/>
          <w:color w:val="auto"/>
          <w:szCs w:val="18"/>
          <w:highlight w:val="none"/>
          <w:lang w:val="en-US" w:eastAsia="zh-CN"/>
        </w:rPr>
        <w:t>0</w:t>
      </w:r>
      <w:r>
        <w:rPr>
          <w:rFonts w:hint="eastAsia" w:ascii="宋体" w:hAnsi="宋体" w:eastAsia="宋体" w:cs="宋体"/>
          <w:color w:val="auto"/>
          <w:szCs w:val="18"/>
          <w:highlight w:val="none"/>
        </w:rPr>
        <w:t>）《本项目拟投入的人员基本情况表》（格式</w:t>
      </w:r>
      <w:r>
        <w:rPr>
          <w:rFonts w:hint="eastAsia" w:hAnsi="宋体" w:cs="宋体"/>
          <w:color w:val="auto"/>
          <w:szCs w:val="18"/>
          <w:highlight w:val="none"/>
          <w:lang w:val="en-US" w:eastAsia="zh-CN"/>
        </w:rPr>
        <w:t>六</w:t>
      </w:r>
      <w:r>
        <w:rPr>
          <w:rFonts w:hint="eastAsia" w:ascii="宋体" w:hAnsi="宋体" w:eastAsia="宋体" w:cs="宋体"/>
          <w:color w:val="auto"/>
          <w:szCs w:val="18"/>
          <w:highlight w:val="none"/>
        </w:rPr>
        <w:t>）及所附资料；</w:t>
      </w:r>
    </w:p>
    <w:p w14:paraId="643AB392">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lang w:eastAsia="zh-CN"/>
        </w:rPr>
      </w:pPr>
      <w:r>
        <w:rPr>
          <w:rFonts w:hint="eastAsia" w:ascii="宋体" w:hAnsi="宋体" w:eastAsia="宋体" w:cs="宋体"/>
          <w:color w:val="auto"/>
          <w:szCs w:val="18"/>
          <w:highlight w:val="none"/>
        </w:rPr>
        <w:t>（1</w:t>
      </w:r>
      <w:r>
        <w:rPr>
          <w:rFonts w:hint="eastAsia" w:hAnsi="宋体" w:cs="宋体"/>
          <w:color w:val="auto"/>
          <w:szCs w:val="18"/>
          <w:highlight w:val="none"/>
          <w:lang w:val="en-US" w:eastAsia="zh-CN"/>
        </w:rPr>
        <w:t>1</w:t>
      </w:r>
      <w:r>
        <w:rPr>
          <w:rFonts w:hint="eastAsia" w:ascii="宋体" w:hAnsi="宋体" w:eastAsia="宋体" w:cs="宋体"/>
          <w:color w:val="auto"/>
          <w:szCs w:val="18"/>
          <w:highlight w:val="none"/>
        </w:rPr>
        <w:t>）《联合体协议书》（格式</w:t>
      </w:r>
      <w:r>
        <w:rPr>
          <w:rFonts w:hint="eastAsia" w:hAnsi="宋体" w:cs="宋体"/>
          <w:color w:val="auto"/>
          <w:szCs w:val="18"/>
          <w:highlight w:val="none"/>
          <w:lang w:val="en-US" w:eastAsia="zh-CN"/>
        </w:rPr>
        <w:t>九</w:t>
      </w:r>
      <w:r>
        <w:rPr>
          <w:rFonts w:hint="eastAsia" w:ascii="宋体" w:hAnsi="宋体" w:eastAsia="宋体" w:cs="宋体"/>
          <w:color w:val="auto"/>
          <w:szCs w:val="18"/>
          <w:highlight w:val="none"/>
        </w:rPr>
        <w:t>）</w:t>
      </w:r>
    </w:p>
    <w:p w14:paraId="0CACC61B">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r>
        <w:rPr>
          <w:rFonts w:hint="eastAsia" w:hAnsi="宋体" w:cs="宋体"/>
          <w:color w:val="auto"/>
          <w:szCs w:val="18"/>
          <w:highlight w:val="none"/>
          <w:lang w:val="en-US" w:eastAsia="zh-CN"/>
        </w:rPr>
        <w:t>2</w:t>
      </w:r>
      <w:r>
        <w:rPr>
          <w:rFonts w:hint="eastAsia" w:ascii="宋体" w:hAnsi="宋体" w:eastAsia="宋体" w:cs="宋体"/>
          <w:color w:val="auto"/>
          <w:szCs w:val="18"/>
          <w:highlight w:val="none"/>
        </w:rPr>
        <w:t>）详细评审阶段要求提供的评审资料（详见</w:t>
      </w:r>
      <w:r>
        <w:rPr>
          <w:rFonts w:hint="eastAsia" w:ascii="宋体" w:hAnsi="宋体" w:eastAsia="宋体" w:cs="宋体"/>
          <w:color w:val="auto"/>
          <w:szCs w:val="18"/>
          <w:highlight w:val="none"/>
          <w:lang w:eastAsia="zh-CN"/>
        </w:rPr>
        <w:t>综合评分表</w:t>
      </w:r>
      <w:r>
        <w:rPr>
          <w:rFonts w:hint="eastAsia" w:ascii="宋体" w:hAnsi="宋体" w:eastAsia="宋体" w:cs="宋体"/>
          <w:color w:val="auto"/>
          <w:szCs w:val="18"/>
          <w:highlight w:val="none"/>
        </w:rPr>
        <w:t>）；</w:t>
      </w:r>
    </w:p>
    <w:p w14:paraId="40CF4772">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（1</w:t>
      </w:r>
      <w:r>
        <w:rPr>
          <w:rFonts w:hint="eastAsia" w:hAnsi="宋体" w:cs="宋体"/>
          <w:color w:val="auto"/>
          <w:szCs w:val="18"/>
          <w:highlight w:val="none"/>
          <w:lang w:val="en-US" w:eastAsia="zh-CN"/>
        </w:rPr>
        <w:t>3</w:t>
      </w:r>
      <w:r>
        <w:rPr>
          <w:rFonts w:hint="eastAsia" w:ascii="宋体" w:hAnsi="宋体" w:eastAsia="宋体" w:cs="宋体"/>
          <w:color w:val="auto"/>
          <w:szCs w:val="18"/>
          <w:highlight w:val="none"/>
        </w:rPr>
        <w:t>）投标人认为有必要补充的其他资料。（例如投标人已经工商变更，但其企业资质证书或其员工执业资格注册证书上的企业名称未能在投标期间完成变更的书面说明和佐证材料；外省企业所在省、地级市住建部门或其授权的组织（机构）关于企业资质、人员资格有效期自动顺延或延期办理的相关文件等）。</w:t>
      </w:r>
    </w:p>
    <w:p w14:paraId="2DC9C4A2">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10.2.2本节第10.2.1目中所列出的商务经济标书组成内容中，第（1）至第（1</w:t>
      </w:r>
      <w:r>
        <w:rPr>
          <w:rFonts w:hint="eastAsia" w:hAnsi="宋体" w:cs="宋体"/>
          <w:color w:val="auto"/>
          <w:szCs w:val="18"/>
          <w:highlight w:val="none"/>
          <w:lang w:val="en-US" w:eastAsia="zh-CN"/>
        </w:rPr>
        <w:t>1</w:t>
      </w:r>
      <w:r>
        <w:rPr>
          <w:rFonts w:hint="eastAsia" w:ascii="宋体" w:hAnsi="宋体" w:eastAsia="宋体" w:cs="宋体"/>
          <w:color w:val="auto"/>
          <w:szCs w:val="18"/>
          <w:highlight w:val="none"/>
        </w:rPr>
        <w:t>）项所有投标人均应提供。但非联合体投标的，无需提供第（1</w:t>
      </w:r>
      <w:r>
        <w:rPr>
          <w:rFonts w:hint="eastAsia" w:hAnsi="宋体" w:cs="宋体"/>
          <w:color w:val="auto"/>
          <w:szCs w:val="18"/>
          <w:highlight w:val="none"/>
          <w:lang w:val="en-US" w:eastAsia="zh-CN"/>
        </w:rPr>
        <w:t>1</w:t>
      </w:r>
      <w:r>
        <w:rPr>
          <w:rFonts w:hint="eastAsia" w:ascii="宋体" w:hAnsi="宋体" w:eastAsia="宋体" w:cs="宋体"/>
          <w:color w:val="auto"/>
          <w:szCs w:val="18"/>
          <w:highlight w:val="none"/>
        </w:rPr>
        <w:t>）项内容。</w:t>
      </w:r>
    </w:p>
    <w:p w14:paraId="3346A8A7">
      <w:pPr>
        <w:pStyle w:val="19"/>
        <w:pageBreakBefore w:val="0"/>
        <w:topLinePunct w:val="0"/>
        <w:bidi w:val="0"/>
        <w:snapToGrid/>
        <w:spacing w:line="288" w:lineRule="auto"/>
        <w:ind w:firstLine="480" w:firstLineChars="200"/>
        <w:jc w:val="both"/>
        <w:rPr>
          <w:rFonts w:hint="eastAsia" w:ascii="宋体" w:hAnsi="宋体" w:eastAsia="宋体" w:cs="宋体"/>
          <w:color w:val="auto"/>
          <w:szCs w:val="18"/>
          <w:highlight w:val="none"/>
        </w:rPr>
      </w:pPr>
      <w:r>
        <w:rPr>
          <w:rFonts w:hint="eastAsia" w:ascii="宋体" w:hAnsi="宋体" w:eastAsia="宋体" w:cs="宋体"/>
          <w:color w:val="auto"/>
          <w:szCs w:val="18"/>
          <w:highlight w:val="none"/>
        </w:rPr>
        <w:t>10.2.3商务经济标书应尽量避免手工涂改、行间插字或删除。如果出现上述情况，改动之处应加盖单位章或由投标人的法定代表人或其委托代理人签字确认。</w:t>
      </w:r>
    </w:p>
    <w:p w14:paraId="5354BF91">
      <w:pPr>
        <w:pStyle w:val="19"/>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宋体" w:hAnsi="宋体" w:eastAsia="宋体" w:cs="宋体"/>
          <w:b w:val="0"/>
          <w:bCs w:val="0"/>
          <w:color w:val="auto"/>
          <w:highlight w:val="none"/>
        </w:rPr>
      </w:pPr>
      <w:bookmarkStart w:id="114" w:name="_Toc71813700"/>
      <w:bookmarkStart w:id="115" w:name="_Toc71811310"/>
      <w:bookmarkStart w:id="116" w:name="_Toc30837"/>
      <w:bookmarkStart w:id="117" w:name="_Toc26984"/>
      <w:bookmarkStart w:id="118" w:name="_Toc496133010"/>
      <w:bookmarkStart w:id="119" w:name="_Toc71811177"/>
      <w:bookmarkStart w:id="120" w:name="_Toc466640590"/>
      <w:bookmarkStart w:id="121" w:name="_Toc71811079"/>
      <w:bookmarkStart w:id="122" w:name="_Toc310"/>
      <w:bookmarkStart w:id="123" w:name="_Toc8028"/>
      <w:bookmarkStart w:id="124" w:name="_Toc29429"/>
      <w:bookmarkStart w:id="125" w:name="_Toc14011"/>
      <w:bookmarkStart w:id="126" w:name="_Toc3758"/>
      <w:bookmarkStart w:id="127" w:name="_Toc477"/>
      <w:r>
        <w:rPr>
          <w:rFonts w:hint="eastAsia" w:ascii="宋体" w:hAnsi="宋体" w:eastAsia="宋体" w:cs="宋体"/>
          <w:b/>
          <w:bCs/>
          <w:color w:val="auto"/>
          <w:highlight w:val="none"/>
        </w:rPr>
        <w:t>10.3</w:t>
      </w:r>
      <w:r>
        <w:rPr>
          <w:rFonts w:hint="eastAsia" w:ascii="宋体" w:hAnsi="宋体" w:eastAsia="宋体" w:cs="宋体"/>
          <w:b w:val="0"/>
          <w:bCs w:val="0"/>
          <w:color w:val="auto"/>
          <w:highlight w:val="none"/>
        </w:rPr>
        <w:t>技术标书的编制要求</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91787AA">
      <w:pPr>
        <w:pStyle w:val="23"/>
        <w:pageBreakBefore w:val="0"/>
        <w:topLinePunct w:val="0"/>
        <w:bidi w:val="0"/>
        <w:snapToGrid/>
        <w:spacing w:line="288" w:lineRule="auto"/>
        <w:ind w:firstLine="480" w:firstLineChars="200"/>
        <w:jc w:val="both"/>
        <w:rPr>
          <w:rFonts w:hint="eastAsia" w:ascii="宋体" w:hAnsi="宋体" w:eastAsia="宋体" w:cs="宋体"/>
          <w:color w:val="auto"/>
          <w:highlight w:val="none"/>
          <w:u w:val="single"/>
        </w:rPr>
      </w:pPr>
      <w:r>
        <w:rPr>
          <w:rFonts w:hint="eastAsia" w:ascii="宋体" w:hAnsi="宋体" w:eastAsia="宋体" w:cs="宋体"/>
          <w:color w:val="auto"/>
          <w:highlight w:val="none"/>
        </w:rPr>
        <w:t>10.3.1技术标书包括但不限于以下内容：</w:t>
      </w:r>
    </w:p>
    <w:p w14:paraId="667920E1">
      <w:pPr>
        <w:pStyle w:val="23"/>
        <w:pageBreakBefore w:val="0"/>
        <w:topLinePunct w:val="0"/>
        <w:bidi w:val="0"/>
        <w:snapToGrid/>
        <w:spacing w:line="288" w:lineRule="auto"/>
        <w:ind w:firstLine="420" w:firstLineChars="175"/>
        <w:jc w:val="both"/>
        <w:rPr>
          <w:rFonts w:hint="eastAsia" w:ascii="宋体" w:hAnsi="宋体" w:eastAsia="宋体" w:cs="宋体"/>
          <w:color w:val="auto"/>
          <w:highlight w:val="none"/>
        </w:rPr>
      </w:pPr>
      <w:r>
        <w:rPr>
          <w:rFonts w:hint="eastAsia" w:ascii="宋体" w:hAnsi="宋体" w:eastAsia="宋体" w:cs="宋体"/>
          <w:color w:val="auto"/>
          <w:highlight w:val="none"/>
        </w:rPr>
        <w:t>（1）封面</w:t>
      </w:r>
      <w:r>
        <w:rPr>
          <w:rFonts w:hint="eastAsia" w:ascii="宋体" w:hAnsi="宋体" w:eastAsia="宋体" w:cs="宋体"/>
          <w:color w:val="auto"/>
          <w:szCs w:val="22"/>
          <w:highlight w:val="none"/>
        </w:rPr>
        <w:t>（格式一）</w:t>
      </w:r>
      <w:r>
        <w:rPr>
          <w:rFonts w:hint="eastAsia" w:ascii="宋体" w:hAnsi="宋体" w:eastAsia="宋体" w:cs="宋体"/>
          <w:color w:val="auto"/>
          <w:highlight w:val="none"/>
        </w:rPr>
        <w:t>；</w:t>
      </w:r>
    </w:p>
    <w:p w14:paraId="2EC63703">
      <w:pPr>
        <w:pStyle w:val="23"/>
        <w:pageBreakBefore w:val="0"/>
        <w:topLinePunct w:val="0"/>
        <w:bidi w:val="0"/>
        <w:snapToGrid/>
        <w:spacing w:line="288" w:lineRule="auto"/>
        <w:ind w:firstLine="420" w:firstLineChars="175"/>
        <w:jc w:val="both"/>
        <w:rPr>
          <w:rFonts w:hint="eastAsia" w:ascii="宋体" w:hAnsi="宋体" w:eastAsia="宋体" w:cs="宋体"/>
          <w:color w:val="auto"/>
          <w:highlight w:val="none"/>
        </w:rPr>
      </w:pPr>
      <w:r>
        <w:rPr>
          <w:rFonts w:hint="eastAsia" w:ascii="宋体" w:hAnsi="宋体" w:eastAsia="宋体" w:cs="宋体"/>
          <w:color w:val="auto"/>
          <w:highlight w:val="none"/>
        </w:rPr>
        <w:t>（2）目录；</w:t>
      </w:r>
    </w:p>
    <w:p w14:paraId="63A40F94">
      <w:pPr>
        <w:pStyle w:val="23"/>
        <w:pageBreakBefore w:val="0"/>
        <w:topLinePunct w:val="0"/>
        <w:bidi w:val="0"/>
        <w:snapToGrid/>
        <w:spacing w:line="288" w:lineRule="auto"/>
        <w:ind w:firstLine="420" w:firstLineChars="175"/>
        <w:jc w:val="both"/>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r>
        <w:rPr>
          <w:rFonts w:hint="eastAsia" w:ascii="宋体" w:hAnsi="宋体" w:eastAsia="宋体" w:cs="宋体"/>
          <w:color w:val="auto"/>
          <w:szCs w:val="22"/>
          <w:highlight w:val="none"/>
          <w:lang w:val="en-US" w:eastAsia="zh-CN"/>
        </w:rPr>
        <w:t>3</w:t>
      </w:r>
      <w:r>
        <w:rPr>
          <w:rFonts w:hint="eastAsia" w:ascii="宋体" w:hAnsi="宋体" w:eastAsia="宋体" w:cs="宋体"/>
          <w:color w:val="auto"/>
          <w:szCs w:val="22"/>
          <w:highlight w:val="none"/>
        </w:rPr>
        <w:t>）投标人根据招标文件的《综合评分表》认为需要补充的其他资料</w:t>
      </w:r>
    </w:p>
    <w:p w14:paraId="7FD04C95">
      <w:pPr>
        <w:pStyle w:val="23"/>
        <w:pageBreakBefore w:val="0"/>
        <w:topLinePunct w:val="0"/>
        <w:bidi w:val="0"/>
        <w:snapToGrid/>
        <w:spacing w:line="288" w:lineRule="auto"/>
        <w:ind w:firstLine="420" w:firstLineChars="175"/>
        <w:jc w:val="both"/>
        <w:rPr>
          <w:rFonts w:hint="eastAsia" w:ascii="宋体" w:hAnsi="宋体" w:eastAsia="宋体" w:cs="宋体"/>
          <w:color w:val="auto"/>
          <w:highlight w:val="none"/>
        </w:rPr>
      </w:pPr>
      <w:r>
        <w:rPr>
          <w:rFonts w:hint="eastAsia" w:ascii="宋体" w:hAnsi="宋体" w:eastAsia="宋体" w:cs="宋体"/>
          <w:color w:val="auto"/>
          <w:highlight w:val="none"/>
        </w:rPr>
        <w:t>10.3.2本节第10.3.1目中所列出的技术标书组成内容中，第（1）至第（</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）项所有投标人均应提供。</w:t>
      </w:r>
      <w:bookmarkStart w:id="128" w:name="_Toc32082"/>
      <w:bookmarkStart w:id="129" w:name="_Toc485111106"/>
      <w:bookmarkStart w:id="130" w:name="_Toc14893"/>
    </w:p>
    <w:p w14:paraId="777047B0">
      <w:pPr>
        <w:pStyle w:val="23"/>
        <w:pageBreakBefore w:val="0"/>
        <w:topLinePunct w:val="0"/>
        <w:bidi w:val="0"/>
        <w:snapToGrid/>
        <w:spacing w:line="288" w:lineRule="auto"/>
        <w:ind w:firstLine="422" w:firstLineChars="175"/>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10.3.3技术标书应尽量避免手工涂改、行间插字或删除。如果出现上述情况，改动之处应加盖单位章或由投标人的法定代表人或其委托代理人签字确认。</w:t>
      </w:r>
      <w:bookmarkEnd w:id="128"/>
    </w:p>
    <w:p w14:paraId="4E71DD4D">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rPr>
      </w:pPr>
      <w:bookmarkStart w:id="131" w:name="_Toc26720"/>
      <w:bookmarkStart w:id="132" w:name="_Toc29788"/>
      <w:r>
        <w:rPr>
          <w:rFonts w:hint="eastAsia" w:ascii="宋体" w:hAnsi="宋体" w:eastAsia="宋体" w:cs="宋体"/>
          <w:b/>
          <w:snapToGrid w:val="0"/>
          <w:color w:val="auto"/>
          <w:sz w:val="24"/>
          <w:highlight w:val="none"/>
        </w:rPr>
        <w:t>11</w:t>
      </w:r>
      <w:r>
        <w:rPr>
          <w:rFonts w:hint="eastAsia" w:ascii="宋体" w:hAnsi="宋体" w:eastAsia="宋体" w:cs="宋体"/>
          <w:b/>
          <w:snapToGrid w:val="0"/>
          <w:color w:val="auto"/>
          <w:sz w:val="24"/>
          <w:highlight w:val="none"/>
          <w:lang w:val="en-US" w:eastAsia="zh-CN"/>
        </w:rPr>
        <w:t>.</w:t>
      </w:r>
      <w:r>
        <w:rPr>
          <w:rFonts w:hint="eastAsia" w:ascii="宋体" w:hAnsi="宋体" w:eastAsia="宋体" w:cs="宋体"/>
          <w:b/>
          <w:snapToGrid w:val="0"/>
          <w:color w:val="auto"/>
          <w:sz w:val="24"/>
          <w:highlight w:val="none"/>
        </w:rPr>
        <w:t>投标文件的编制依据</w:t>
      </w:r>
      <w:bookmarkEnd w:id="129"/>
      <w:bookmarkEnd w:id="130"/>
      <w:bookmarkEnd w:id="131"/>
      <w:bookmarkEnd w:id="132"/>
    </w:p>
    <w:p w14:paraId="005CA1E1">
      <w:pPr>
        <w:pageBreakBefore w:val="0"/>
        <w:topLinePunct w:val="0"/>
        <w:bidi w:val="0"/>
        <w:adjustRightInd w:val="0"/>
        <w:snapToGrid/>
        <w:spacing w:line="288" w:lineRule="auto"/>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11.1招标单位提供的</w:t>
      </w:r>
      <w:r>
        <w:rPr>
          <w:rFonts w:hint="eastAsia" w:ascii="宋体" w:hAnsi="宋体" w:eastAsia="宋体" w:cs="宋体"/>
          <w:color w:val="auto"/>
          <w:sz w:val="24"/>
          <w:szCs w:val="24"/>
          <w:highlight w:val="none"/>
          <w:lang w:eastAsia="zh-CN"/>
        </w:rPr>
        <w:t>前期</w:t>
      </w:r>
      <w:r>
        <w:rPr>
          <w:rFonts w:hint="eastAsia" w:ascii="宋体" w:hAnsi="宋体" w:eastAsia="宋体" w:cs="宋体"/>
          <w:color w:val="auto"/>
          <w:sz w:val="24"/>
          <w:szCs w:val="24"/>
          <w:highlight w:val="none"/>
        </w:rPr>
        <w:t>文件等资料；</w:t>
      </w:r>
    </w:p>
    <w:p w14:paraId="724190EA">
      <w:pPr>
        <w:pageBreakBefore w:val="0"/>
        <w:topLinePunct w:val="0"/>
        <w:bidi w:val="0"/>
        <w:adjustRightInd w:val="0"/>
        <w:snapToGrid/>
        <w:spacing w:line="288" w:lineRule="auto"/>
        <w:ind w:firstLine="420" w:firstLineChars="17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11.2本招标文件；</w:t>
      </w:r>
    </w:p>
    <w:p w14:paraId="480812FC">
      <w:pPr>
        <w:pageBreakBefore w:val="0"/>
        <w:topLinePunct w:val="0"/>
        <w:bidi w:val="0"/>
        <w:adjustRightInd w:val="0"/>
        <w:snapToGrid/>
        <w:spacing w:line="288" w:lineRule="auto"/>
        <w:ind w:firstLine="420" w:firstLineChars="175"/>
        <w:jc w:val="both"/>
        <w:rPr>
          <w:rFonts w:hint="eastAsia" w:ascii="宋体" w:hAnsi="宋体" w:eastAsia="宋体" w:cs="宋体"/>
          <w:color w:val="auto"/>
          <w:highlight w:val="none"/>
        </w:rPr>
      </w:pPr>
      <w:r>
        <w:rPr>
          <w:rFonts w:hint="eastAsia" w:ascii="宋体" w:hAnsi="宋体" w:eastAsia="宋体" w:cs="宋体"/>
          <w:color w:val="auto"/>
          <w:sz w:val="24"/>
          <w:szCs w:val="24"/>
          <w:highlight w:val="none"/>
        </w:rPr>
        <w:t>11.3国家、广东省现行的有关法规、规定，建筑工程验收规范和质量检验评定标准等。</w:t>
      </w:r>
    </w:p>
    <w:bookmarkEnd w:id="86"/>
    <w:bookmarkEnd w:id="87"/>
    <w:p w14:paraId="5B387B29">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rPr>
      </w:pPr>
      <w:bookmarkStart w:id="133" w:name="_Toc12971"/>
      <w:bookmarkStart w:id="134" w:name="_Toc20666"/>
      <w:bookmarkStart w:id="135" w:name="_Toc13966"/>
      <w:r>
        <w:rPr>
          <w:rFonts w:hint="eastAsia" w:ascii="宋体" w:hAnsi="宋体" w:eastAsia="宋体" w:cs="宋体"/>
          <w:b/>
          <w:snapToGrid w:val="0"/>
          <w:color w:val="auto"/>
          <w:sz w:val="24"/>
          <w:highlight w:val="none"/>
        </w:rPr>
        <w:t>12</w:t>
      </w:r>
      <w:bookmarkEnd w:id="133"/>
      <w:bookmarkStart w:id="136" w:name="_Hlt88627590"/>
      <w:bookmarkEnd w:id="136"/>
      <w:r>
        <w:rPr>
          <w:rFonts w:hint="eastAsia" w:ascii="宋体" w:hAnsi="宋体" w:eastAsia="宋体" w:cs="宋体"/>
          <w:b/>
          <w:snapToGrid w:val="0"/>
          <w:color w:val="auto"/>
          <w:sz w:val="24"/>
          <w:highlight w:val="none"/>
          <w:lang w:val="en-US" w:eastAsia="zh-CN"/>
        </w:rPr>
        <w:t>.</w:t>
      </w:r>
      <w:r>
        <w:rPr>
          <w:rFonts w:hint="eastAsia" w:ascii="宋体" w:hAnsi="宋体" w:eastAsia="宋体" w:cs="宋体"/>
          <w:b/>
          <w:snapToGrid w:val="0"/>
          <w:color w:val="auto"/>
          <w:sz w:val="24"/>
          <w:highlight w:val="none"/>
        </w:rPr>
        <w:t>电子投标</w:t>
      </w:r>
      <w:bookmarkEnd w:id="134"/>
      <w:bookmarkEnd w:id="135"/>
    </w:p>
    <w:p w14:paraId="586106BC">
      <w:pPr>
        <w:pageBreakBefore w:val="0"/>
        <w:widowControl w:val="0"/>
        <w:kinsoku/>
        <w:wordWrap w:val="0"/>
        <w:overflowPunct/>
        <w:topLinePunct w:val="0"/>
        <w:bidi w:val="0"/>
        <w:adjustRightInd w:val="0"/>
        <w:snapToGrid/>
        <w:spacing w:line="288" w:lineRule="auto"/>
        <w:ind w:firstLine="480" w:firstLineChars="200"/>
        <w:jc w:val="both"/>
        <w:textAlignment w:val="auto"/>
        <w:outlineLvl w:val="9"/>
        <w:rPr>
          <w:rFonts w:hint="eastAsia" w:ascii="宋体" w:hAnsi="宋体" w:eastAsia="宋体" w:cs="宋体"/>
          <w:b w:val="0"/>
          <w:bCs/>
          <w:snapToGrid w:val="0"/>
          <w:color w:val="auto"/>
          <w:kern w:val="0"/>
          <w:sz w:val="24"/>
          <w:szCs w:val="20"/>
          <w:highlight w:val="none"/>
        </w:rPr>
      </w:pPr>
      <w:r>
        <w:rPr>
          <w:rFonts w:hint="eastAsia" w:ascii="宋体" w:hAnsi="宋体" w:eastAsia="宋体" w:cs="宋体"/>
          <w:b w:val="0"/>
          <w:bCs/>
          <w:snapToGrid w:val="0"/>
          <w:color w:val="auto"/>
          <w:kern w:val="0"/>
          <w:sz w:val="24"/>
          <w:szCs w:val="20"/>
          <w:highlight w:val="none"/>
        </w:rPr>
        <w:t>1</w:t>
      </w:r>
      <w:r>
        <w:rPr>
          <w:rFonts w:hint="eastAsia" w:ascii="宋体" w:hAnsi="宋体" w:eastAsia="宋体" w:cs="宋体"/>
          <w:b w:val="0"/>
          <w:bCs/>
          <w:snapToGrid w:val="0"/>
          <w:color w:val="auto"/>
          <w:kern w:val="0"/>
          <w:sz w:val="24"/>
          <w:szCs w:val="20"/>
          <w:highlight w:val="none"/>
          <w:lang w:val="en-US" w:eastAsia="zh-CN"/>
        </w:rPr>
        <w:t>2</w:t>
      </w:r>
      <w:r>
        <w:rPr>
          <w:rFonts w:hint="eastAsia" w:ascii="宋体" w:hAnsi="宋体" w:eastAsia="宋体" w:cs="宋体"/>
          <w:b w:val="0"/>
          <w:bCs/>
          <w:snapToGrid w:val="0"/>
          <w:color w:val="auto"/>
          <w:kern w:val="0"/>
          <w:sz w:val="24"/>
          <w:szCs w:val="20"/>
          <w:highlight w:val="none"/>
        </w:rPr>
        <w:t>.1在交易平台上传加盖了电子印章的投标文件、录入相关信息及标书页码信息，并提交投标标书（页码起始从封面开始）。提交标书为已加密投标文件。具体操作参照《韶关市公共资源建设工程交易系统-投标人操作指南》。</w:t>
      </w:r>
    </w:p>
    <w:p w14:paraId="32874BED">
      <w:pPr>
        <w:pageBreakBefore w:val="0"/>
        <w:widowControl w:val="0"/>
        <w:kinsoku/>
        <w:wordWrap w:val="0"/>
        <w:overflowPunct/>
        <w:topLinePunct w:val="0"/>
        <w:bidi w:val="0"/>
        <w:adjustRightInd w:val="0"/>
        <w:snapToGrid/>
        <w:spacing w:line="288" w:lineRule="auto"/>
        <w:ind w:firstLine="480" w:firstLineChars="200"/>
        <w:jc w:val="both"/>
        <w:textAlignment w:val="auto"/>
        <w:outlineLvl w:val="9"/>
        <w:rPr>
          <w:rFonts w:hint="eastAsia" w:ascii="宋体" w:hAnsi="宋体" w:eastAsia="宋体" w:cs="宋体"/>
          <w:b w:val="0"/>
          <w:bCs/>
          <w:snapToGrid w:val="0"/>
          <w:color w:val="auto"/>
          <w:kern w:val="0"/>
          <w:sz w:val="24"/>
          <w:szCs w:val="20"/>
          <w:highlight w:val="none"/>
        </w:rPr>
      </w:pPr>
      <w:r>
        <w:rPr>
          <w:rFonts w:hint="eastAsia" w:ascii="宋体" w:hAnsi="宋体" w:eastAsia="宋体" w:cs="宋体"/>
          <w:b w:val="0"/>
          <w:bCs/>
          <w:snapToGrid w:val="0"/>
          <w:color w:val="auto"/>
          <w:kern w:val="0"/>
          <w:sz w:val="24"/>
          <w:szCs w:val="20"/>
          <w:highlight w:val="none"/>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DD5DD66">
      <w:pPr>
        <w:pageBreakBefore w:val="0"/>
        <w:widowControl w:val="0"/>
        <w:kinsoku/>
        <w:wordWrap w:val="0"/>
        <w:overflowPunct/>
        <w:topLinePunct w:val="0"/>
        <w:bidi w:val="0"/>
        <w:adjustRightInd w:val="0"/>
        <w:snapToGrid/>
        <w:spacing w:line="288" w:lineRule="auto"/>
        <w:ind w:firstLine="480" w:firstLineChars="200"/>
        <w:jc w:val="both"/>
        <w:textAlignment w:val="auto"/>
        <w:outlineLvl w:val="9"/>
        <w:rPr>
          <w:rFonts w:hint="eastAsia" w:ascii="宋体" w:hAnsi="宋体" w:eastAsia="宋体" w:cs="宋体"/>
          <w:b w:val="0"/>
          <w:bCs/>
          <w:snapToGrid w:val="0"/>
          <w:color w:val="auto"/>
          <w:kern w:val="0"/>
          <w:sz w:val="24"/>
          <w:szCs w:val="20"/>
          <w:highlight w:val="none"/>
          <w:lang w:eastAsia="zh-CN"/>
        </w:rPr>
      </w:pPr>
      <w:r>
        <w:rPr>
          <w:rFonts w:hint="eastAsia" w:ascii="宋体" w:hAnsi="宋体" w:eastAsia="宋体" w:cs="宋体"/>
          <w:b w:val="0"/>
          <w:bCs/>
          <w:snapToGrid w:val="0"/>
          <w:color w:val="auto"/>
          <w:kern w:val="0"/>
          <w:sz w:val="24"/>
          <w:szCs w:val="20"/>
          <w:highlight w:val="none"/>
        </w:rPr>
        <w:t>投标文件完成上传后，投标人应使用CA数字证书对投标文件进行文件加密，形成加密的投标文件并提交标书。</w:t>
      </w:r>
    </w:p>
    <w:p w14:paraId="556B9A04">
      <w:pPr>
        <w:pStyle w:val="24"/>
        <w:keepNext w:val="0"/>
        <w:keepLines w:val="0"/>
        <w:pageBreakBefore w:val="0"/>
        <w:widowControl/>
        <w:kinsoku/>
        <w:wordWrap/>
        <w:overflowPunct/>
        <w:topLinePunct w:val="0"/>
        <w:autoSpaceDE/>
        <w:autoSpaceDN/>
        <w:bidi w:val="0"/>
        <w:adjustRightInd/>
        <w:snapToGrid/>
        <w:spacing w:line="288" w:lineRule="auto"/>
        <w:ind w:firstLine="480" w:firstLineChars="200"/>
        <w:jc w:val="both"/>
        <w:textAlignment w:val="baseline"/>
        <w:outlineLvl w:val="9"/>
        <w:rPr>
          <w:rFonts w:hint="eastAsia" w:ascii="宋体" w:hAnsi="宋体" w:eastAsia="宋体" w:cs="宋体"/>
          <w:b w:val="0"/>
          <w:bCs/>
          <w:snapToGrid w:val="0"/>
          <w:color w:val="auto"/>
          <w:kern w:val="0"/>
          <w:sz w:val="24"/>
          <w:szCs w:val="20"/>
          <w:highlight w:val="none"/>
        </w:rPr>
      </w:pPr>
      <w:bookmarkStart w:id="137" w:name="_Hlt127590288"/>
      <w:bookmarkEnd w:id="137"/>
      <w:r>
        <w:rPr>
          <w:rFonts w:hint="eastAsia" w:ascii="宋体" w:hAnsi="宋体" w:eastAsia="宋体" w:cs="宋体"/>
          <w:b w:val="0"/>
          <w:bCs/>
          <w:snapToGrid w:val="0"/>
          <w:color w:val="auto"/>
          <w:kern w:val="0"/>
          <w:sz w:val="24"/>
          <w:szCs w:val="20"/>
          <w:highlight w:val="none"/>
        </w:rPr>
        <w:t>1</w:t>
      </w:r>
      <w:r>
        <w:rPr>
          <w:rFonts w:hint="eastAsia" w:ascii="宋体" w:hAnsi="宋体" w:eastAsia="宋体" w:cs="宋体"/>
          <w:b w:val="0"/>
          <w:bCs/>
          <w:snapToGrid w:val="0"/>
          <w:color w:val="auto"/>
          <w:kern w:val="0"/>
          <w:sz w:val="24"/>
          <w:szCs w:val="20"/>
          <w:highlight w:val="none"/>
          <w:lang w:val="en-US" w:eastAsia="zh-CN"/>
        </w:rPr>
        <w:t>2</w:t>
      </w:r>
      <w:r>
        <w:rPr>
          <w:rFonts w:hint="eastAsia" w:ascii="宋体" w:hAnsi="宋体" w:eastAsia="宋体" w:cs="宋体"/>
          <w:b w:val="0"/>
          <w:bCs/>
          <w:snapToGrid w:val="0"/>
          <w:color w:val="auto"/>
          <w:kern w:val="0"/>
          <w:sz w:val="24"/>
          <w:szCs w:val="20"/>
          <w:highlight w:val="none"/>
        </w:rPr>
        <w:t>.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31E9C6FD">
      <w:pPr>
        <w:pStyle w:val="19"/>
        <w:pageBreakBefore w:val="0"/>
        <w:topLinePunct w:val="0"/>
        <w:bidi w:val="0"/>
        <w:snapToGrid/>
        <w:spacing w:line="288" w:lineRule="auto"/>
        <w:ind w:firstLine="480" w:firstLineChars="200"/>
        <w:jc w:val="both"/>
        <w:outlineLvl w:val="9"/>
        <w:rPr>
          <w:rFonts w:hint="eastAsia" w:ascii="宋体" w:hAnsi="宋体" w:eastAsia="宋体" w:cs="宋体"/>
          <w:color w:val="auto"/>
          <w:sz w:val="24"/>
          <w:highlight w:val="none"/>
          <w:lang w:val="en-US" w:eastAsia="zh-CN"/>
        </w:rPr>
      </w:pPr>
      <w:r>
        <w:rPr>
          <w:rFonts w:hint="eastAsia" w:ascii="宋体" w:hAnsi="宋体" w:eastAsia="宋体" w:cs="宋体"/>
          <w:b w:val="0"/>
          <w:bCs/>
          <w:snapToGrid w:val="0"/>
          <w:color w:val="auto"/>
          <w:kern w:val="0"/>
          <w:sz w:val="24"/>
          <w:szCs w:val="20"/>
          <w:highlight w:val="none"/>
          <w:lang w:val="en-US" w:eastAsia="zh-CN"/>
        </w:rPr>
        <w:t>12.3</w:t>
      </w:r>
      <w:r>
        <w:rPr>
          <w:rFonts w:hint="eastAsia" w:ascii="宋体" w:hAnsi="宋体" w:eastAsia="宋体" w:cs="宋体"/>
          <w:color w:val="auto"/>
          <w:sz w:val="24"/>
          <w:highlight w:val="none"/>
          <w:lang w:val="en-US" w:eastAsia="zh-CN"/>
        </w:rPr>
        <w:t>投标人必须在规定的截止时间前使用交易系统完成缴纳投标保证和全流程电子投标，只有满足以上所有条件，方为有效投标。</w:t>
      </w:r>
    </w:p>
    <w:p w14:paraId="3994C5C3">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138" w:name="_Toc11540"/>
      <w:bookmarkStart w:id="139" w:name="_Toc11291"/>
      <w:r>
        <w:rPr>
          <w:rFonts w:hint="eastAsia" w:ascii="宋体" w:hAnsi="宋体" w:eastAsia="宋体" w:cs="宋体"/>
          <w:b/>
          <w:snapToGrid w:val="0"/>
          <w:color w:val="auto"/>
          <w:sz w:val="24"/>
          <w:highlight w:val="none"/>
          <w:lang w:val="en-US" w:eastAsia="zh-CN"/>
        </w:rPr>
        <w:t>13.投标文件的提交</w:t>
      </w:r>
      <w:bookmarkEnd w:id="138"/>
      <w:bookmarkEnd w:id="139"/>
    </w:p>
    <w:p w14:paraId="34703926">
      <w:pPr>
        <w:pStyle w:val="19"/>
        <w:pageBreakBefore w:val="0"/>
        <w:topLinePunct w:val="0"/>
        <w:bidi w:val="0"/>
        <w:snapToGrid/>
        <w:spacing w:line="288" w:lineRule="auto"/>
        <w:ind w:firstLine="480" w:firstLineChars="200"/>
        <w:jc w:val="both"/>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13.1投标人必须在规定的截止时间前使用交易系统完成获取招标文件、缴纳投标保证和全流程电子投标，只有满足以上所有条件，方为有效投标。</w:t>
      </w:r>
    </w:p>
    <w:p w14:paraId="21A22525">
      <w:pPr>
        <w:pStyle w:val="19"/>
        <w:pageBreakBefore w:val="0"/>
        <w:topLinePunct w:val="0"/>
        <w:bidi w:val="0"/>
        <w:snapToGrid/>
        <w:spacing w:line="288" w:lineRule="auto"/>
        <w:ind w:firstLine="480" w:firstLineChars="200"/>
        <w:jc w:val="both"/>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13.1.1提交电子投标文件截止时间：见本章第二节“重要事项时间地点一览表”。</w:t>
      </w:r>
    </w:p>
    <w:p w14:paraId="576839FF">
      <w:pPr>
        <w:pStyle w:val="19"/>
        <w:pageBreakBefore w:val="0"/>
        <w:topLinePunct w:val="0"/>
        <w:bidi w:val="0"/>
        <w:snapToGrid/>
        <w:spacing w:line="288" w:lineRule="auto"/>
        <w:ind w:firstLine="480" w:firstLineChars="200"/>
        <w:jc w:val="both"/>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13.2投标人代表除提交电子投标文件外，投标人无须进行现场签到，如有招标文件要求提交的用于评审的证书、证件、证明原件等相关资料，投标人可在规定的地点、时间内递交至开标现场（附一式两份清单），可自行委派授权委托人（递交资料的授权委托人可与投标代理人不是同一人）（授权委托人到场的，应同时出示《授权委托书》（格式九）和《法定代表人身份证明》（格式八）），无原件的不作要求。</w:t>
      </w:r>
    </w:p>
    <w:p w14:paraId="3F543809">
      <w:pPr>
        <w:pStyle w:val="19"/>
        <w:pageBreakBefore w:val="0"/>
        <w:topLinePunct w:val="0"/>
        <w:bidi w:val="0"/>
        <w:snapToGrid/>
        <w:spacing w:line="288" w:lineRule="auto"/>
        <w:ind w:firstLine="480" w:firstLineChars="200"/>
        <w:jc w:val="both"/>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13.3联合体投标的，由联合体牵头人按以上要求提交电子投标文件和相关资料</w:t>
      </w:r>
      <w:r>
        <w:rPr>
          <w:rFonts w:hint="eastAsia" w:ascii="宋体" w:hAnsi="宋体" w:cs="宋体"/>
          <w:b/>
          <w:bCs/>
          <w:snapToGrid w:val="0"/>
          <w:color w:val="auto"/>
          <w:kern w:val="0"/>
          <w:sz w:val="24"/>
          <w:szCs w:val="24"/>
          <w:highlight w:val="none"/>
          <w:lang w:val="en-US" w:eastAsia="zh-CN"/>
        </w:rPr>
        <w:t>(本项目不接受联合体）</w:t>
      </w:r>
      <w:r>
        <w:rPr>
          <w:rFonts w:hint="eastAsia" w:ascii="宋体" w:hAnsi="宋体" w:eastAsia="宋体" w:cs="宋体"/>
          <w:color w:val="auto"/>
          <w:sz w:val="24"/>
          <w:highlight w:val="none"/>
          <w:lang w:val="en-US" w:eastAsia="zh-CN"/>
        </w:rPr>
        <w:t>。</w:t>
      </w:r>
    </w:p>
    <w:p w14:paraId="5F6B21B0">
      <w:pPr>
        <w:pStyle w:val="19"/>
        <w:pageBreakBefore w:val="0"/>
        <w:topLinePunct w:val="0"/>
        <w:bidi w:val="0"/>
        <w:snapToGrid/>
        <w:spacing w:line="288" w:lineRule="auto"/>
        <w:ind w:firstLine="480" w:firstLineChars="200"/>
        <w:jc w:val="both"/>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13.4招标人或其授权的招标代理机构核对、接收投标人递交的相关资料后，应向投标人出具标明签收人和签收时间的凭证，并妥善保管。</w:t>
      </w:r>
    </w:p>
    <w:p w14:paraId="5082D30F">
      <w:pPr>
        <w:pStyle w:val="19"/>
        <w:pageBreakBefore w:val="0"/>
        <w:topLinePunct w:val="0"/>
        <w:bidi w:val="0"/>
        <w:snapToGrid/>
        <w:spacing w:line="288" w:lineRule="auto"/>
        <w:ind w:firstLine="480" w:firstLineChars="200"/>
        <w:jc w:val="both"/>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13.5出现下述情形之一，属于未成功提交投标文件，按无效投标处理：</w:t>
      </w:r>
    </w:p>
    <w:p w14:paraId="090ABFFC">
      <w:pPr>
        <w:pStyle w:val="19"/>
        <w:pageBreakBefore w:val="0"/>
        <w:topLinePunct w:val="0"/>
        <w:bidi w:val="0"/>
        <w:snapToGrid/>
        <w:spacing w:line="288" w:lineRule="auto"/>
        <w:ind w:firstLine="480" w:firstLineChars="200"/>
        <w:jc w:val="both"/>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（1）至提交投标文件截止时，投标文件未完整上传及提交标书；</w:t>
      </w:r>
    </w:p>
    <w:p w14:paraId="3FB8062D">
      <w:pPr>
        <w:pStyle w:val="19"/>
        <w:pageBreakBefore w:val="0"/>
        <w:topLinePunct w:val="0"/>
        <w:bidi w:val="0"/>
        <w:snapToGrid/>
        <w:spacing w:line="288" w:lineRule="auto"/>
        <w:ind w:firstLine="480" w:firstLineChars="200"/>
        <w:jc w:val="both"/>
        <w:outlineLvl w:val="9"/>
        <w:rPr>
          <w:rFonts w:hint="eastAsia" w:ascii="宋体" w:hAnsi="宋体" w:eastAsia="宋体" w:cs="宋体"/>
          <w:b/>
          <w:bCs/>
          <w:color w:val="auto"/>
          <w:sz w:val="24"/>
          <w:highlight w:val="none"/>
          <w:lang w:val="en-US" w:eastAsia="zh-CN"/>
        </w:rPr>
      </w:pPr>
      <w:r>
        <w:rPr>
          <w:rFonts w:hint="eastAsia" w:ascii="宋体" w:hAnsi="宋体" w:eastAsia="宋体" w:cs="宋体"/>
          <w:color w:val="auto"/>
          <w:sz w:val="24"/>
          <w:highlight w:val="none"/>
          <w:lang w:val="en-US" w:eastAsia="zh-CN"/>
        </w:rPr>
        <w:t>（2）解密失败且在规定时间内未重新提交投标文件的；</w:t>
      </w:r>
    </w:p>
    <w:p w14:paraId="4C0D1BA2">
      <w:pPr>
        <w:pStyle w:val="19"/>
        <w:pageBreakBefore w:val="0"/>
        <w:topLinePunct w:val="0"/>
        <w:bidi w:val="0"/>
        <w:snapToGrid/>
        <w:spacing w:line="288" w:lineRule="auto"/>
        <w:ind w:firstLine="480" w:firstLineChars="200"/>
        <w:jc w:val="both"/>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（3）投标文件损坏或格式不正确的；</w:t>
      </w:r>
    </w:p>
    <w:p w14:paraId="731D9A4F">
      <w:pPr>
        <w:pStyle w:val="19"/>
        <w:pageBreakBefore w:val="0"/>
        <w:topLinePunct w:val="0"/>
        <w:bidi w:val="0"/>
        <w:snapToGrid/>
        <w:spacing w:line="288" w:lineRule="auto"/>
        <w:ind w:firstLine="480" w:firstLineChars="200"/>
        <w:jc w:val="both"/>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13.6由于投标人原因导致未按投标截止时间上传完整的电子投标文件、在交易平台中上传的电子投标文件无法解密、电子投标文件损坏或格式不正确、电子投标文件未按招标文件要求加盖电子印章或电子印章不完整、电子投标文件解密失败且未按要求上传备用投标文件等情形导致投标无效的，由投标人自行负责。</w:t>
      </w:r>
    </w:p>
    <w:p w14:paraId="60AF27B2">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140" w:name="_Hlt75685366"/>
      <w:bookmarkEnd w:id="140"/>
      <w:bookmarkStart w:id="141" w:name="_Hlt66608380"/>
      <w:bookmarkEnd w:id="141"/>
      <w:bookmarkStart w:id="142" w:name="_Hlt74494779"/>
      <w:bookmarkEnd w:id="142"/>
      <w:bookmarkStart w:id="143" w:name="_Hlt69699424"/>
      <w:bookmarkEnd w:id="143"/>
      <w:bookmarkStart w:id="144" w:name="_Hlt92512875"/>
      <w:bookmarkEnd w:id="144"/>
      <w:bookmarkStart w:id="145" w:name="_Toc20473"/>
      <w:bookmarkStart w:id="146" w:name="_Toc31438"/>
      <w:bookmarkStart w:id="147" w:name="_Toc104711075"/>
      <w:bookmarkStart w:id="148" w:name="_Toc3458"/>
      <w:bookmarkStart w:id="149" w:name="_Toc106418820"/>
      <w:r>
        <w:rPr>
          <w:rFonts w:hint="eastAsia" w:ascii="宋体" w:hAnsi="宋体" w:eastAsia="宋体" w:cs="宋体"/>
          <w:b/>
          <w:snapToGrid w:val="0"/>
          <w:color w:val="auto"/>
          <w:sz w:val="24"/>
          <w:highlight w:val="none"/>
          <w:lang w:val="en-US" w:eastAsia="zh-CN"/>
        </w:rPr>
        <w:t>14.投标有效期</w:t>
      </w:r>
      <w:bookmarkEnd w:id="145"/>
      <w:bookmarkEnd w:id="146"/>
      <w:bookmarkEnd w:id="147"/>
      <w:bookmarkEnd w:id="148"/>
      <w:bookmarkEnd w:id="149"/>
    </w:p>
    <w:p w14:paraId="77C16AA5">
      <w:pPr>
        <w:pStyle w:val="19"/>
        <w:pageBreakBefore w:val="0"/>
        <w:topLinePunct w:val="0"/>
        <w:bidi w:val="0"/>
        <w:snapToGrid/>
        <w:spacing w:line="288" w:lineRule="auto"/>
        <w:ind w:firstLine="480" w:firstLineChars="200"/>
        <w:jc w:val="both"/>
        <w:outlineLvl w:val="9"/>
        <w:rPr>
          <w:rFonts w:hint="eastAsia" w:ascii="宋体" w:hAnsi="宋体" w:eastAsia="宋体" w:cs="宋体"/>
          <w:b/>
          <w:bCs/>
          <w:color w:val="auto"/>
          <w:szCs w:val="22"/>
          <w:highlight w:val="none"/>
        </w:rPr>
      </w:pPr>
      <w:r>
        <w:rPr>
          <w:rFonts w:hint="eastAsia" w:ascii="宋体" w:hAnsi="宋体" w:eastAsia="宋体" w:cs="宋体"/>
          <w:color w:val="auto"/>
          <w:szCs w:val="22"/>
          <w:highlight w:val="none"/>
        </w:rPr>
        <w:t>投标有效期为</w:t>
      </w:r>
      <w:r>
        <w:rPr>
          <w:rFonts w:hint="eastAsia" w:ascii="宋体" w:hAnsi="宋体" w:eastAsia="宋体" w:cs="宋体"/>
          <w:color w:val="auto"/>
          <w:szCs w:val="22"/>
          <w:highlight w:val="none"/>
          <w:u w:val="single"/>
        </w:rPr>
        <w:t>90</w:t>
      </w:r>
      <w:r>
        <w:rPr>
          <w:rFonts w:hint="eastAsia" w:ascii="宋体" w:hAnsi="宋体" w:eastAsia="宋体" w:cs="宋体"/>
          <w:color w:val="auto"/>
          <w:szCs w:val="22"/>
          <w:highlight w:val="none"/>
          <w:u w:val="none"/>
        </w:rPr>
        <w:t>个日历天</w:t>
      </w:r>
      <w:r>
        <w:rPr>
          <w:rFonts w:hint="eastAsia" w:ascii="宋体" w:hAnsi="宋体" w:eastAsia="宋体" w:cs="宋体"/>
          <w:color w:val="auto"/>
          <w:szCs w:val="22"/>
          <w:highlight w:val="none"/>
        </w:rPr>
        <w:t>，自招标人或其授权的招标代理机构接收投标人递交的投标文件之日起计。在此期间，投标人不得撤销或修改其投标文件，否则其投标保证不予退还。</w:t>
      </w:r>
    </w:p>
    <w:p w14:paraId="3EF64648">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150" w:name="_Toc14083"/>
      <w:bookmarkStart w:id="151" w:name="_Toc27667"/>
      <w:bookmarkStart w:id="152" w:name="_Toc10920"/>
      <w:r>
        <w:rPr>
          <w:rFonts w:hint="eastAsia" w:ascii="宋体" w:hAnsi="宋体" w:eastAsia="宋体" w:cs="宋体"/>
          <w:b/>
          <w:snapToGrid w:val="0"/>
          <w:color w:val="auto"/>
          <w:sz w:val="24"/>
          <w:highlight w:val="none"/>
          <w:lang w:val="en-US" w:eastAsia="zh-CN"/>
        </w:rPr>
        <w:t>15.开标</w:t>
      </w:r>
      <w:bookmarkEnd w:id="150"/>
      <w:bookmarkEnd w:id="151"/>
      <w:bookmarkEnd w:id="152"/>
    </w:p>
    <w:p w14:paraId="0D47B060">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b/>
          <w:bCs/>
          <w:caps w:val="0"/>
          <w:smallCaps w:val="0"/>
          <w:snapToGrid w:val="0"/>
          <w:color w:val="auto"/>
          <w:spacing w:val="0"/>
          <w:kern w:val="0"/>
          <w:sz w:val="24"/>
          <w:highlight w:val="none"/>
          <w:lang w:val="en-US" w:eastAsia="zh-CN"/>
        </w:rPr>
        <w:t>15.1</w:t>
      </w:r>
      <w:r>
        <w:rPr>
          <w:rFonts w:hint="eastAsia" w:ascii="宋体" w:hAnsi="宋体" w:eastAsia="宋体" w:cs="宋体"/>
          <w:caps w:val="0"/>
          <w:smallCaps w:val="0"/>
          <w:snapToGrid w:val="0"/>
          <w:color w:val="auto"/>
          <w:spacing w:val="0"/>
          <w:kern w:val="0"/>
          <w:sz w:val="24"/>
          <w:highlight w:val="none"/>
          <w:lang w:val="en-US" w:eastAsia="zh-CN"/>
        </w:rPr>
        <w:t>实行全流程电子化招标投标的项目，投标人无须进行现场签到，招标人邀请所有正确完成了获取招标文件、电子投标、缴纳投标保证的投标人参加开标，投标人可登录交易平台观看开标实况，可提出异议或进行澄清、确认等操作，投标人可自主决定是否参加，投标人不参加交易平台观看开标的，视其默认开标结果，以及放弃在开标期间见证、监督、投诉、申辩的权利。具体操作投标人可登录全国公共资源交易平台（广东省·韶关市）（https://ygp.gdzwfw.gov.cn/ggzy-portal/#/440200/index），在【服务指南】栏目中下载《韶关市公共资源建设工程交易系统-投标人操作指南（电子评标）》。</w:t>
      </w:r>
    </w:p>
    <w:p w14:paraId="508660D8">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b/>
          <w:bCs/>
          <w:caps w:val="0"/>
          <w:smallCaps w:val="0"/>
          <w:snapToGrid w:val="0"/>
          <w:color w:val="auto"/>
          <w:spacing w:val="0"/>
          <w:kern w:val="0"/>
          <w:sz w:val="24"/>
          <w:szCs w:val="20"/>
          <w:highlight w:val="none"/>
          <w:u w:val="none" w:color="auto"/>
          <w:lang w:val="en-US" w:eastAsia="zh-CN" w:bidi="ar-SA"/>
        </w:rPr>
        <w:t>15.1.1</w:t>
      </w:r>
      <w:r>
        <w:rPr>
          <w:rFonts w:hint="eastAsia" w:ascii="宋体" w:hAnsi="宋体" w:eastAsia="宋体" w:cs="宋体"/>
          <w:caps w:val="0"/>
          <w:smallCaps w:val="0"/>
          <w:snapToGrid w:val="0"/>
          <w:color w:val="auto"/>
          <w:spacing w:val="0"/>
          <w:kern w:val="0"/>
          <w:sz w:val="24"/>
          <w:highlight w:val="none"/>
          <w:lang w:val="en-US" w:eastAsia="zh-CN"/>
        </w:rPr>
        <w:t>开标时间和地点：见本章第二节“重要事项时间地点一览表”。</w:t>
      </w:r>
    </w:p>
    <w:p w14:paraId="706C8B2A">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b/>
          <w:bCs/>
          <w:caps w:val="0"/>
          <w:smallCaps w:val="0"/>
          <w:snapToGrid w:val="0"/>
          <w:color w:val="auto"/>
          <w:spacing w:val="0"/>
          <w:kern w:val="0"/>
          <w:sz w:val="24"/>
          <w:szCs w:val="20"/>
          <w:highlight w:val="none"/>
          <w:u w:val="none" w:color="auto"/>
          <w:lang w:val="en-US" w:eastAsia="zh-CN" w:bidi="ar-SA"/>
        </w:rPr>
        <w:t>15.1.2</w:t>
      </w:r>
      <w:r>
        <w:rPr>
          <w:rFonts w:hint="eastAsia" w:ascii="宋体" w:hAnsi="宋体" w:eastAsia="宋体" w:cs="宋体"/>
          <w:caps w:val="0"/>
          <w:smallCaps w:val="0"/>
          <w:snapToGrid w:val="0"/>
          <w:color w:val="auto"/>
          <w:spacing w:val="0"/>
          <w:kern w:val="0"/>
          <w:sz w:val="24"/>
          <w:highlight w:val="none"/>
          <w:lang w:val="en-US" w:eastAsia="zh-CN"/>
        </w:rPr>
        <w:t>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ascii="宋体" w:hAnsi="宋体" w:eastAsia="宋体" w:cs="宋体"/>
          <w:b w:val="0"/>
          <w:bCs/>
          <w:snapToGrid w:val="0"/>
          <w:color w:val="auto"/>
          <w:kern w:val="0"/>
          <w:sz w:val="24"/>
          <w:szCs w:val="20"/>
          <w:highlight w:val="none"/>
        </w:rPr>
        <w:t>全国公共资源交易平台（广东省·韶关市）（https://ygp.gdzwfw.gov.cn/ggzy-portal/#/440200/index）</w:t>
      </w:r>
      <w:r>
        <w:rPr>
          <w:rFonts w:hint="eastAsia" w:ascii="宋体" w:hAnsi="宋体" w:eastAsia="宋体" w:cs="宋体"/>
          <w:caps w:val="0"/>
          <w:smallCaps w:val="0"/>
          <w:snapToGrid w:val="0"/>
          <w:color w:val="auto"/>
          <w:spacing w:val="0"/>
          <w:kern w:val="0"/>
          <w:sz w:val="24"/>
          <w:highlight w:val="none"/>
          <w:lang w:val="en-US" w:eastAsia="zh-CN"/>
        </w:rPr>
        <w:t>查询是否发布了取消开标活动的相关信息。</w:t>
      </w:r>
    </w:p>
    <w:p w14:paraId="2F11BEE8">
      <w:pPr>
        <w:pageBreakBefore w:val="0"/>
        <w:widowControl w:val="0"/>
        <w:kinsoku/>
        <w:wordWrap w:val="0"/>
        <w:overflowPunct/>
        <w:topLinePunct w:val="0"/>
        <w:bidi w:val="0"/>
        <w:adjustRightInd w:val="0"/>
        <w:snapToGrid/>
        <w:spacing w:line="288"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15</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开标程序</w:t>
      </w:r>
    </w:p>
    <w:p w14:paraId="1B48C506">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bookmarkStart w:id="153" w:name="_Toc3252"/>
      <w:bookmarkStart w:id="154" w:name="_Toc31811"/>
      <w:r>
        <w:rPr>
          <w:rFonts w:hint="eastAsia" w:ascii="宋体" w:hAnsi="宋体" w:eastAsia="宋体" w:cs="宋体"/>
          <w:b w:val="0"/>
          <w:bCs/>
          <w:color w:val="auto"/>
          <w:kern w:val="2"/>
          <w:szCs w:val="22"/>
          <w:highlight w:val="none"/>
          <w:lang w:val="en-US" w:eastAsia="zh-CN"/>
        </w:rPr>
        <w:t>（</w:t>
      </w:r>
      <w:r>
        <w:rPr>
          <w:rFonts w:hint="eastAsia" w:ascii="宋体" w:hAnsi="宋体" w:eastAsia="宋体" w:cs="宋体"/>
          <w:caps w:val="0"/>
          <w:smallCaps w:val="0"/>
          <w:snapToGrid w:val="0"/>
          <w:color w:val="auto"/>
          <w:spacing w:val="0"/>
          <w:kern w:val="0"/>
          <w:sz w:val="24"/>
          <w:highlight w:val="none"/>
          <w:lang w:val="en-US" w:eastAsia="zh-CN"/>
        </w:rPr>
        <w:t>1）主持人（招标人代表或招标人授权的招标代理机构人员）宣读开标纪律。</w:t>
      </w:r>
      <w:bookmarkEnd w:id="153"/>
      <w:bookmarkEnd w:id="154"/>
    </w:p>
    <w:p w14:paraId="50F97D5A">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bookmarkStart w:id="155" w:name="_Toc3910"/>
      <w:bookmarkStart w:id="156" w:name="_Toc12253"/>
      <w:r>
        <w:rPr>
          <w:rFonts w:hint="eastAsia" w:ascii="宋体" w:hAnsi="宋体" w:eastAsia="宋体" w:cs="宋体"/>
          <w:caps w:val="0"/>
          <w:smallCaps w:val="0"/>
          <w:snapToGrid w:val="0"/>
          <w:color w:val="auto"/>
          <w:spacing w:val="0"/>
          <w:kern w:val="0"/>
          <w:sz w:val="24"/>
          <w:highlight w:val="none"/>
          <w:lang w:val="en-US" w:eastAsia="zh-CN"/>
        </w:rPr>
        <w:t>（2）主持人宣布唱标人、记录人、见证人、监督人等有关人员姓名。</w:t>
      </w:r>
      <w:bookmarkEnd w:id="155"/>
      <w:bookmarkEnd w:id="156"/>
    </w:p>
    <w:p w14:paraId="5C3E6F8D">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bookmarkStart w:id="157" w:name="_Toc3323"/>
      <w:bookmarkStart w:id="158" w:name="_Toc19254"/>
      <w:r>
        <w:rPr>
          <w:rFonts w:hint="eastAsia" w:ascii="宋体" w:hAnsi="宋体" w:eastAsia="宋体" w:cs="宋体"/>
          <w:caps w:val="0"/>
          <w:smallCaps w:val="0"/>
          <w:snapToGrid w:val="0"/>
          <w:color w:val="auto"/>
          <w:spacing w:val="0"/>
          <w:kern w:val="0"/>
          <w:sz w:val="24"/>
          <w:highlight w:val="none"/>
          <w:lang w:val="en-US" w:eastAsia="zh-CN"/>
        </w:rPr>
        <w:t>（3）唱标人公布在投标截止时间前提交电子投标文件的投标人数量和名称，投标人不参加开标的，视其默认开标结果，招标代理机构应将有关情形在《开标一览表》“备注”栏中注明。</w:t>
      </w:r>
      <w:bookmarkEnd w:id="157"/>
      <w:bookmarkEnd w:id="158"/>
    </w:p>
    <w:p w14:paraId="43D1564E">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bookmarkStart w:id="159" w:name="_Toc7705"/>
      <w:bookmarkStart w:id="160" w:name="_Toc31244"/>
      <w:r>
        <w:rPr>
          <w:rFonts w:hint="eastAsia" w:ascii="宋体" w:hAnsi="宋体" w:eastAsia="宋体" w:cs="宋体"/>
          <w:caps w:val="0"/>
          <w:smallCaps w:val="0"/>
          <w:snapToGrid w:val="0"/>
          <w:color w:val="auto"/>
          <w:spacing w:val="0"/>
          <w:kern w:val="0"/>
          <w:sz w:val="24"/>
          <w:highlight w:val="none"/>
          <w:lang w:val="en-US" w:eastAsia="zh-CN"/>
        </w:rPr>
        <w:t>（4）招标代理机构在交易场所工作人员见证下，对投标人的电子投标信息进行解密，建设工程交易系统自动生成《投标保证缴纳情况表》和《开标一览表》。</w:t>
      </w:r>
      <w:bookmarkEnd w:id="159"/>
      <w:bookmarkEnd w:id="160"/>
    </w:p>
    <w:p w14:paraId="580AFEB9">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bookmarkStart w:id="161" w:name="_Toc23641"/>
      <w:bookmarkStart w:id="162" w:name="_Toc8440"/>
      <w:r>
        <w:rPr>
          <w:rFonts w:hint="eastAsia" w:ascii="宋体" w:hAnsi="宋体" w:eastAsia="宋体" w:cs="宋体"/>
          <w:caps w:val="0"/>
          <w:smallCaps w:val="0"/>
          <w:snapToGrid w:val="0"/>
          <w:color w:val="auto"/>
          <w:spacing w:val="0"/>
          <w:kern w:val="0"/>
          <w:sz w:val="24"/>
          <w:highlight w:val="none"/>
          <w:lang w:val="en-US" w:eastAsia="zh-CN"/>
        </w:rPr>
        <w:t>（5）唱标人检查《投标保证缴纳情况表》中各投标人所缴纳投标保证的金额、有效期是否符合招标文件规定。若不符合规定，该投标人的投标无效。将有关情形在《投标保证缴纳情况表》“备注”栏中注明。</w:t>
      </w:r>
      <w:bookmarkEnd w:id="161"/>
      <w:bookmarkEnd w:id="162"/>
    </w:p>
    <w:p w14:paraId="0686C641">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bookmarkStart w:id="163" w:name="_Toc19411"/>
      <w:bookmarkStart w:id="164" w:name="_Toc16329"/>
      <w:r>
        <w:rPr>
          <w:rFonts w:hint="eastAsia" w:ascii="宋体" w:hAnsi="宋体" w:eastAsia="宋体" w:cs="宋体"/>
          <w:caps w:val="0"/>
          <w:smallCaps w:val="0"/>
          <w:snapToGrid w:val="0"/>
          <w:color w:val="auto"/>
          <w:spacing w:val="0"/>
          <w:kern w:val="0"/>
          <w:sz w:val="24"/>
          <w:highlight w:val="none"/>
          <w:lang w:val="en-US" w:eastAsia="zh-CN"/>
        </w:rPr>
        <w:t>（6）唱标人检查《开标一览表》中各投标人的投标总价、质量标准、工期是否符合招标文件规定。若不符合规定，招标代理机构应将有关情形在《开标一览表》“备注”栏中注明。</w:t>
      </w:r>
      <w:bookmarkEnd w:id="163"/>
      <w:bookmarkEnd w:id="164"/>
    </w:p>
    <w:p w14:paraId="5C8D1798">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caps w:val="0"/>
          <w:smallCaps w:val="0"/>
          <w:snapToGrid w:val="0"/>
          <w:color w:val="auto"/>
          <w:spacing w:val="0"/>
          <w:kern w:val="0"/>
          <w:sz w:val="24"/>
          <w:highlight w:val="none"/>
          <w:lang w:val="en-US" w:eastAsia="zh-CN"/>
        </w:rPr>
      </w:pPr>
      <w:bookmarkStart w:id="165" w:name="_Toc20169"/>
      <w:bookmarkStart w:id="166" w:name="_Toc20964"/>
      <w:r>
        <w:rPr>
          <w:rFonts w:hint="eastAsia" w:ascii="宋体" w:hAnsi="宋体" w:eastAsia="宋体" w:cs="宋体"/>
          <w:caps w:val="0"/>
          <w:smallCaps w:val="0"/>
          <w:snapToGrid w:val="0"/>
          <w:color w:val="auto"/>
          <w:spacing w:val="0"/>
          <w:kern w:val="0"/>
          <w:sz w:val="24"/>
          <w:highlight w:val="none"/>
          <w:lang w:val="en-US" w:eastAsia="zh-CN"/>
        </w:rPr>
        <w:t>（7）招标人代表、唱标人、记录人等有关人员在《投标保证缴纳情况表》以及《开标一览表》上签字确认。</w:t>
      </w:r>
      <w:bookmarkEnd w:id="165"/>
      <w:bookmarkEnd w:id="166"/>
    </w:p>
    <w:p w14:paraId="64A0C853">
      <w:pPr>
        <w:pStyle w:val="20"/>
        <w:keepNext w:val="0"/>
        <w:keepLines w:val="0"/>
        <w:pageBreakBefore w:val="0"/>
        <w:widowControl w:val="0"/>
        <w:kinsoku/>
        <w:wordWrap w:val="0"/>
        <w:overflowPunct/>
        <w:topLinePunct w:val="0"/>
        <w:autoSpaceDE/>
        <w:autoSpaceDN/>
        <w:bidi w:val="0"/>
        <w:adjustRightInd w:val="0"/>
        <w:snapToGrid/>
        <w:spacing w:line="288" w:lineRule="auto"/>
        <w:ind w:left="0" w:leftChars="0" w:right="0" w:rightChars="0" w:firstLine="480" w:firstLineChars="0"/>
        <w:jc w:val="both"/>
        <w:textAlignment w:val="auto"/>
        <w:outlineLvl w:val="9"/>
        <w:rPr>
          <w:rFonts w:hint="eastAsia" w:ascii="宋体" w:hAnsi="宋体" w:eastAsia="宋体" w:cs="宋体"/>
          <w:b/>
          <w:bCs/>
          <w:caps w:val="0"/>
          <w:smallCaps w:val="0"/>
          <w:snapToGrid w:val="0"/>
          <w:color w:val="auto"/>
          <w:spacing w:val="0"/>
          <w:kern w:val="0"/>
          <w:sz w:val="24"/>
          <w:highlight w:val="none"/>
          <w:lang w:val="en-US" w:eastAsia="zh-CN"/>
        </w:rPr>
      </w:pPr>
      <w:r>
        <w:rPr>
          <w:rFonts w:hint="eastAsia" w:ascii="宋体" w:hAnsi="宋体" w:eastAsia="宋体" w:cs="宋体"/>
          <w:b/>
          <w:bCs/>
          <w:caps w:val="0"/>
          <w:smallCaps w:val="0"/>
          <w:snapToGrid w:val="0"/>
          <w:color w:val="auto"/>
          <w:spacing w:val="0"/>
          <w:kern w:val="0"/>
          <w:sz w:val="24"/>
          <w:highlight w:val="none"/>
          <w:lang w:val="en-US" w:eastAsia="zh-CN"/>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5CD01D3A">
      <w:pPr>
        <w:keepNext w:val="0"/>
        <w:keepLines w:val="0"/>
        <w:pageBreakBefore w:val="0"/>
        <w:widowControl w:val="0"/>
        <w:kinsoku/>
        <w:wordWrap w:val="0"/>
        <w:overflowPunct/>
        <w:topLinePunct w:val="0"/>
        <w:autoSpaceDE/>
        <w:autoSpaceDN/>
        <w:bidi w:val="0"/>
        <w:adjustRightInd w:val="0"/>
        <w:snapToGrid/>
        <w:spacing w:line="288" w:lineRule="auto"/>
        <w:ind w:right="0" w:rightChars="0" w:firstLine="480" w:firstLineChars="200"/>
        <w:jc w:val="both"/>
        <w:textAlignment w:val="auto"/>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caps w:val="0"/>
          <w:smallCaps w:val="0"/>
          <w:snapToGrid w:val="0"/>
          <w:color w:val="auto"/>
          <w:spacing w:val="0"/>
          <w:kern w:val="0"/>
          <w:sz w:val="24"/>
          <w:highlight w:val="none"/>
          <w:lang w:val="en-US" w:eastAsia="zh-CN"/>
        </w:rPr>
        <w:t>（8）主持人宣布有关注意事项后，宣布开标结束。</w:t>
      </w:r>
    </w:p>
    <w:p w14:paraId="428EF4A9">
      <w:pPr>
        <w:keepNext w:val="0"/>
        <w:keepLines w:val="0"/>
        <w:pageBreakBefore w:val="0"/>
        <w:widowControl w:val="0"/>
        <w:kinsoku/>
        <w:wordWrap w:val="0"/>
        <w:overflowPunct/>
        <w:topLinePunct w:val="0"/>
        <w:autoSpaceDE/>
        <w:autoSpaceDN/>
        <w:bidi w:val="0"/>
        <w:adjustRightInd w:val="0"/>
        <w:snapToGrid/>
        <w:spacing w:line="288" w:lineRule="auto"/>
        <w:ind w:right="0" w:rightChars="0" w:firstLine="482" w:firstLineChars="200"/>
        <w:jc w:val="both"/>
        <w:textAlignment w:val="auto"/>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b/>
          <w:bCs/>
          <w:snapToGrid w:val="0"/>
          <w:color w:val="auto"/>
          <w:kern w:val="0"/>
          <w:sz w:val="24"/>
          <w:szCs w:val="24"/>
          <w:highlight w:val="none"/>
          <w:lang w:eastAsia="zh-CN"/>
        </w:rPr>
        <w:t>15</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caps w:val="0"/>
          <w:smallCaps w:val="0"/>
          <w:snapToGrid w:val="0"/>
          <w:color w:val="auto"/>
          <w:spacing w:val="0"/>
          <w:kern w:val="0"/>
          <w:sz w:val="24"/>
          <w:highlight w:val="none"/>
          <w:lang w:val="en-US" w:eastAsia="zh-CN"/>
        </w:rPr>
        <w:t>投标人对开标相关事项（如开标程序、投标文件包装和密封、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14:paraId="0A81B01B">
      <w:pPr>
        <w:pageBreakBefore w:val="0"/>
        <w:widowControl w:val="0"/>
        <w:kinsoku/>
        <w:wordWrap w:val="0"/>
        <w:overflowPunct/>
        <w:topLinePunct w:val="0"/>
        <w:bidi w:val="0"/>
        <w:adjustRightInd w:val="0"/>
        <w:snapToGrid/>
        <w:spacing w:line="288"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15</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招标代理机构将相关评审资料原件</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如有</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、《开标一览表》以及其他有关资料移交评标委员会。</w:t>
      </w:r>
      <w:bookmarkStart w:id="167" w:name="_Hlt127093805"/>
      <w:bookmarkEnd w:id="167"/>
    </w:p>
    <w:p w14:paraId="16FAA380">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168" w:name="_Toc17305"/>
      <w:bookmarkStart w:id="169" w:name="_Toc14485"/>
      <w:r>
        <w:rPr>
          <w:rFonts w:hint="eastAsia" w:ascii="宋体" w:hAnsi="宋体" w:eastAsia="宋体" w:cs="宋体"/>
          <w:b/>
          <w:snapToGrid w:val="0"/>
          <w:color w:val="auto"/>
          <w:sz w:val="24"/>
          <w:highlight w:val="none"/>
          <w:lang w:val="en-US" w:eastAsia="zh-CN"/>
        </w:rPr>
        <w:t>16.电子投标及评标时突发补救方案</w:t>
      </w:r>
      <w:bookmarkEnd w:id="168"/>
      <w:bookmarkEnd w:id="169"/>
      <w:bookmarkStart w:id="170" w:name="_Toc11485"/>
      <w:bookmarkStart w:id="171" w:name="_Toc2213"/>
      <w:bookmarkStart w:id="172" w:name="_Toc32344"/>
    </w:p>
    <w:p w14:paraId="759FED2B">
      <w:pPr>
        <w:keepNext w:val="0"/>
        <w:keepLines w:val="0"/>
        <w:pageBreakBefore w:val="0"/>
        <w:widowControl w:val="0"/>
        <w:kinsoku/>
        <w:wordWrap w:val="0"/>
        <w:overflowPunct/>
        <w:topLinePunct w:val="0"/>
        <w:autoSpaceDE/>
        <w:autoSpaceDN/>
        <w:bidi w:val="0"/>
        <w:adjustRightInd w:val="0"/>
        <w:snapToGrid/>
        <w:spacing w:line="288" w:lineRule="auto"/>
        <w:ind w:right="0" w:rightChars="0" w:firstLine="480" w:firstLineChars="200"/>
        <w:jc w:val="both"/>
        <w:textAlignment w:val="auto"/>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caps w:val="0"/>
          <w:smallCaps w:val="0"/>
          <w:snapToGrid w:val="0"/>
          <w:color w:val="auto"/>
          <w:spacing w:val="0"/>
          <w:kern w:val="0"/>
          <w:sz w:val="24"/>
          <w:highlight w:val="none"/>
          <w:lang w:val="en-US" w:eastAsia="zh-CN"/>
        </w:rPr>
        <w:t>（1）投标文件解密失败的补救方案：在规定时间内，因投标人之外原因(指网络瘫痪、服务器损坏、交易系统故障短期无法恢复)等导致的电子投标文件解密失败，在招标人、监督人、交易中心工作人员见证的情况下，招标代理机构授权投标人重新上传投标文件后继续开标程序。电子投标文件解密失败且未在电子投标解密截止时间前重新上传投标文件的，视为无效投标（关于投标人解密失败如何获取投标人信息问题：在开标解密环节会有投标人相关信息，投标人重传时间为30分钟，30分钟未重传系统会判断投标无效。解密环节不会显示开标具体内容）。</w:t>
      </w:r>
      <w:bookmarkEnd w:id="170"/>
      <w:bookmarkEnd w:id="171"/>
      <w:bookmarkStart w:id="173" w:name="_Toc18714"/>
      <w:bookmarkStart w:id="174" w:name="_Toc30264"/>
    </w:p>
    <w:p w14:paraId="20D2A80C">
      <w:pPr>
        <w:keepNext w:val="0"/>
        <w:keepLines w:val="0"/>
        <w:pageBreakBefore w:val="0"/>
        <w:widowControl w:val="0"/>
        <w:kinsoku/>
        <w:wordWrap w:val="0"/>
        <w:overflowPunct/>
        <w:topLinePunct w:val="0"/>
        <w:autoSpaceDE/>
        <w:autoSpaceDN/>
        <w:bidi w:val="0"/>
        <w:adjustRightInd w:val="0"/>
        <w:snapToGrid/>
        <w:spacing w:line="288" w:lineRule="auto"/>
        <w:ind w:right="0" w:rightChars="0" w:firstLine="480" w:firstLineChars="200"/>
        <w:jc w:val="both"/>
        <w:textAlignment w:val="auto"/>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caps w:val="0"/>
          <w:smallCaps w:val="0"/>
          <w:snapToGrid w:val="0"/>
          <w:color w:val="auto"/>
          <w:spacing w:val="0"/>
          <w:kern w:val="0"/>
          <w:sz w:val="24"/>
          <w:highlight w:val="none"/>
          <w:lang w:val="en-US" w:eastAsia="zh-CN"/>
        </w:rPr>
        <w:t>（2）评标时突发情况的补救方案若遇不可抗力发生（指网络瘫痪、服务器损坏、交易系统故障短期无法恢复、交易系统故障导致电子文件无法读取等因素），参考《广东省工程建设项目远程异地评标管理暂行办法》第二十条：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173"/>
      <w:bookmarkEnd w:id="174"/>
    </w:p>
    <w:p w14:paraId="6F9D397E">
      <w:pPr>
        <w:keepNext w:val="0"/>
        <w:keepLines w:val="0"/>
        <w:pageBreakBefore w:val="0"/>
        <w:widowControl w:val="0"/>
        <w:kinsoku/>
        <w:wordWrap w:val="0"/>
        <w:overflowPunct/>
        <w:topLinePunct w:val="0"/>
        <w:autoSpaceDE/>
        <w:autoSpaceDN/>
        <w:bidi w:val="0"/>
        <w:adjustRightInd w:val="0"/>
        <w:snapToGrid/>
        <w:spacing w:line="288" w:lineRule="auto"/>
        <w:ind w:right="0" w:rightChars="0" w:firstLine="480" w:firstLineChars="200"/>
        <w:jc w:val="both"/>
        <w:textAlignment w:val="auto"/>
        <w:rPr>
          <w:rFonts w:hint="eastAsia" w:ascii="宋体" w:hAnsi="宋体" w:eastAsia="宋体" w:cs="宋体"/>
          <w:caps w:val="0"/>
          <w:smallCaps w:val="0"/>
          <w:snapToGrid w:val="0"/>
          <w:color w:val="auto"/>
          <w:spacing w:val="0"/>
          <w:kern w:val="0"/>
          <w:sz w:val="24"/>
          <w:highlight w:val="none"/>
          <w:lang w:val="en-US" w:eastAsia="zh-CN"/>
        </w:rPr>
      </w:pPr>
      <w:bookmarkStart w:id="175" w:name="_Toc29164"/>
      <w:bookmarkStart w:id="176" w:name="_Toc2533"/>
      <w:r>
        <w:rPr>
          <w:rFonts w:hint="eastAsia" w:ascii="宋体" w:hAnsi="宋体" w:eastAsia="宋体" w:cs="宋体"/>
          <w:caps w:val="0"/>
          <w:smallCaps w:val="0"/>
          <w:snapToGrid w:val="0"/>
          <w:color w:val="auto"/>
          <w:spacing w:val="0"/>
          <w:kern w:val="0"/>
          <w:sz w:val="24"/>
          <w:highlight w:val="none"/>
          <w:lang w:val="en-US" w:eastAsia="zh-CN"/>
        </w:rPr>
        <w:t>（3）除发生上述情况外，开标评标均以投标人通过交易平台网上递交的电子投标文件为准。</w:t>
      </w:r>
      <w:bookmarkEnd w:id="175"/>
      <w:bookmarkEnd w:id="176"/>
    </w:p>
    <w:p w14:paraId="0A7154DC">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177" w:name="_Toc26795"/>
      <w:bookmarkStart w:id="178" w:name="_Toc15522"/>
      <w:r>
        <w:rPr>
          <w:rFonts w:hint="eastAsia" w:ascii="宋体" w:hAnsi="宋体" w:eastAsia="宋体" w:cs="宋体"/>
          <w:b/>
          <w:snapToGrid w:val="0"/>
          <w:color w:val="auto"/>
          <w:sz w:val="24"/>
          <w:highlight w:val="none"/>
          <w:lang w:val="en-US" w:eastAsia="zh-CN"/>
        </w:rPr>
        <w:t>17.评标</w:t>
      </w:r>
      <w:bookmarkEnd w:id="172"/>
      <w:bookmarkEnd w:id="177"/>
      <w:bookmarkEnd w:id="178"/>
    </w:p>
    <w:p w14:paraId="0977909D">
      <w:pPr>
        <w:keepNext w:val="0"/>
        <w:keepLines w:val="0"/>
        <w:pageBreakBefore w:val="0"/>
        <w:widowControl w:val="0"/>
        <w:kinsoku/>
        <w:wordWrap w:val="0"/>
        <w:overflowPunct/>
        <w:topLinePunct w:val="0"/>
        <w:autoSpaceDE/>
        <w:autoSpaceDN/>
        <w:bidi w:val="0"/>
        <w:adjustRightInd w:val="0"/>
        <w:snapToGrid/>
        <w:spacing w:line="288" w:lineRule="auto"/>
        <w:ind w:right="0" w:rightChars="0" w:firstLine="480" w:firstLineChars="200"/>
        <w:jc w:val="both"/>
        <w:textAlignment w:val="auto"/>
        <w:rPr>
          <w:rFonts w:hint="eastAsia" w:ascii="宋体" w:hAnsi="宋体" w:eastAsia="宋体" w:cs="宋体"/>
          <w:caps w:val="0"/>
          <w:smallCaps w:val="0"/>
          <w:snapToGrid w:val="0"/>
          <w:color w:val="auto"/>
          <w:spacing w:val="0"/>
          <w:kern w:val="0"/>
          <w:sz w:val="24"/>
          <w:highlight w:val="none"/>
          <w:lang w:val="en-US" w:eastAsia="zh-CN"/>
        </w:rPr>
      </w:pPr>
      <w:r>
        <w:rPr>
          <w:rFonts w:hint="eastAsia" w:ascii="宋体" w:hAnsi="宋体" w:eastAsia="宋体" w:cs="宋体"/>
          <w:caps w:val="0"/>
          <w:smallCaps w:val="0"/>
          <w:snapToGrid w:val="0"/>
          <w:color w:val="auto"/>
          <w:spacing w:val="0"/>
          <w:kern w:val="0"/>
          <w:sz w:val="24"/>
          <w:highlight w:val="none"/>
          <w:lang w:val="en-US" w:eastAsia="zh-CN"/>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ascii="宋体" w:hAnsi="宋体" w:eastAsia="宋体" w:cs="宋体"/>
          <w:caps w:val="0"/>
          <w:smallCaps w:val="0"/>
          <w:snapToGrid w:val="0"/>
          <w:color w:val="auto"/>
          <w:spacing w:val="0"/>
          <w:kern w:val="0"/>
          <w:sz w:val="24"/>
          <w:highlight w:val="none"/>
          <w:u w:val="single"/>
          <w:lang w:val="en-US" w:eastAsia="zh-CN"/>
        </w:rPr>
        <w:t>3</w:t>
      </w:r>
      <w:r>
        <w:rPr>
          <w:rFonts w:hint="eastAsia" w:ascii="宋体" w:hAnsi="宋体" w:eastAsia="宋体" w:cs="宋体"/>
          <w:caps w:val="0"/>
          <w:smallCaps w:val="0"/>
          <w:snapToGrid w:val="0"/>
          <w:color w:val="auto"/>
          <w:spacing w:val="0"/>
          <w:kern w:val="0"/>
          <w:sz w:val="24"/>
          <w:highlight w:val="none"/>
          <w:u w:val="none"/>
          <w:lang w:val="en-US" w:eastAsia="zh-CN"/>
        </w:rPr>
        <w:t>个中标候选人，并</w:t>
      </w:r>
      <w:r>
        <w:rPr>
          <w:rFonts w:hint="eastAsia" w:ascii="宋体" w:hAnsi="宋体" w:eastAsia="宋体" w:cs="宋体"/>
          <w:caps w:val="0"/>
          <w:smallCaps w:val="0"/>
          <w:snapToGrid w:val="0"/>
          <w:color w:val="auto"/>
          <w:spacing w:val="0"/>
          <w:kern w:val="0"/>
          <w:sz w:val="24"/>
          <w:highlight w:val="none"/>
          <w:lang w:val="en-US" w:eastAsia="zh-CN"/>
        </w:rPr>
        <w:t>向招标人提交</w:t>
      </w:r>
      <w:r>
        <w:rPr>
          <w:rFonts w:hint="eastAsia" w:ascii="宋体" w:hAnsi="宋体" w:eastAsia="宋体" w:cs="宋体"/>
          <w:caps w:val="0"/>
          <w:smallCaps w:val="0"/>
          <w:snapToGrid w:val="0"/>
          <w:color w:val="auto"/>
          <w:spacing w:val="0"/>
          <w:kern w:val="0"/>
          <w:sz w:val="24"/>
          <w:highlight w:val="none"/>
          <w:u w:val="none"/>
          <w:lang w:val="en-US" w:eastAsia="zh-CN"/>
        </w:rPr>
        <w:t>由全体评标委员会成员签字的</w:t>
      </w:r>
      <w:r>
        <w:rPr>
          <w:rFonts w:hint="eastAsia" w:ascii="宋体" w:hAnsi="宋体" w:eastAsia="宋体" w:cs="宋体"/>
          <w:caps w:val="0"/>
          <w:smallCaps w:val="0"/>
          <w:snapToGrid w:val="0"/>
          <w:color w:val="auto"/>
          <w:spacing w:val="0"/>
          <w:kern w:val="0"/>
          <w:sz w:val="24"/>
          <w:highlight w:val="none"/>
          <w:lang w:val="en-US" w:eastAsia="zh-CN"/>
        </w:rPr>
        <w:t>评标报告。</w:t>
      </w:r>
    </w:p>
    <w:p w14:paraId="565C2A24">
      <w:pPr>
        <w:pageBreakBefore w:val="0"/>
        <w:widowControl w:val="0"/>
        <w:kinsoku/>
        <w:wordWrap w:val="0"/>
        <w:overflowPunct/>
        <w:topLinePunct w:val="0"/>
        <w:bidi w:val="0"/>
        <w:adjustRightInd w:val="0"/>
        <w:snapToGrid/>
        <w:spacing w:line="288" w:lineRule="auto"/>
        <w:ind w:firstLine="482" w:firstLineChars="200"/>
        <w:jc w:val="both"/>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17</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bCs/>
          <w:snapToGrid w:val="0"/>
          <w:color w:val="auto"/>
          <w:kern w:val="0"/>
          <w:sz w:val="24"/>
          <w:szCs w:val="24"/>
          <w:highlight w:val="none"/>
        </w:rPr>
        <w:t>评标委员会</w:t>
      </w:r>
    </w:p>
    <w:p w14:paraId="5E98B7AF">
      <w:pPr>
        <w:pageBreakBefore w:val="0"/>
        <w:widowControl w:val="0"/>
        <w:kinsoku/>
        <w:wordWrap w:val="0"/>
        <w:overflowPunct/>
        <w:topLinePunct w:val="0"/>
        <w:bidi w:val="0"/>
        <w:adjustRightInd w:val="0"/>
        <w:snapToGrid/>
        <w:spacing w:line="288" w:lineRule="auto"/>
        <w:ind w:firstLine="48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17</w:t>
      </w:r>
      <w:r>
        <w:rPr>
          <w:rFonts w:hint="eastAsia" w:ascii="宋体" w:hAnsi="宋体" w:eastAsia="宋体" w:cs="宋体"/>
          <w:b/>
          <w:bCs/>
          <w:snapToGrid w:val="0"/>
          <w:color w:val="auto"/>
          <w:kern w:val="0"/>
          <w:sz w:val="24"/>
          <w:szCs w:val="24"/>
          <w:highlight w:val="none"/>
        </w:rPr>
        <w:t>.1.1</w:t>
      </w:r>
      <w:r>
        <w:rPr>
          <w:rFonts w:hint="eastAsia" w:ascii="宋体" w:hAnsi="宋体" w:eastAsia="宋体" w:cs="宋体"/>
          <w:snapToGrid w:val="0"/>
          <w:color w:val="auto"/>
          <w:kern w:val="0"/>
          <w:sz w:val="24"/>
          <w:szCs w:val="24"/>
          <w:highlight w:val="none"/>
        </w:rPr>
        <w:t>评标委员会由</w:t>
      </w:r>
      <w:r>
        <w:rPr>
          <w:rFonts w:hint="eastAsia" w:ascii="宋体" w:hAnsi="宋体" w:eastAsia="宋体" w:cs="宋体"/>
          <w:snapToGrid w:val="0"/>
          <w:color w:val="auto"/>
          <w:kern w:val="0"/>
          <w:sz w:val="24"/>
          <w:szCs w:val="24"/>
          <w:highlight w:val="none"/>
          <w:u w:val="single"/>
        </w:rPr>
        <w:t>5</w:t>
      </w:r>
      <w:r>
        <w:rPr>
          <w:rFonts w:hint="eastAsia" w:ascii="宋体" w:hAnsi="宋体" w:eastAsia="宋体" w:cs="宋体"/>
          <w:snapToGrid w:val="0"/>
          <w:color w:val="auto"/>
          <w:kern w:val="0"/>
          <w:sz w:val="24"/>
          <w:szCs w:val="24"/>
          <w:highlight w:val="none"/>
        </w:rPr>
        <w:t>人组成，其中招标人代表</w:t>
      </w:r>
      <w:r>
        <w:rPr>
          <w:rFonts w:hint="eastAsia" w:ascii="宋体" w:hAnsi="宋体" w:eastAsia="宋体" w:cs="宋体"/>
          <w:snapToGrid w:val="0"/>
          <w:color w:val="auto"/>
          <w:kern w:val="0"/>
          <w:sz w:val="24"/>
          <w:szCs w:val="24"/>
          <w:highlight w:val="none"/>
          <w:u w:val="single"/>
        </w:rPr>
        <w:t>0</w:t>
      </w:r>
      <w:r>
        <w:rPr>
          <w:rFonts w:hint="eastAsia" w:ascii="宋体" w:hAnsi="宋体" w:eastAsia="宋体" w:cs="宋体"/>
          <w:snapToGrid w:val="0"/>
          <w:color w:val="auto"/>
          <w:kern w:val="0"/>
          <w:sz w:val="24"/>
          <w:szCs w:val="24"/>
          <w:highlight w:val="none"/>
        </w:rPr>
        <w:t>人，专家</w:t>
      </w:r>
      <w:r>
        <w:rPr>
          <w:rFonts w:hint="eastAsia" w:ascii="宋体" w:hAnsi="宋体" w:eastAsia="宋体" w:cs="宋体"/>
          <w:snapToGrid w:val="0"/>
          <w:color w:val="auto"/>
          <w:kern w:val="0"/>
          <w:sz w:val="24"/>
          <w:szCs w:val="24"/>
          <w:highlight w:val="none"/>
          <w:u w:val="single"/>
        </w:rPr>
        <w:t>5</w:t>
      </w:r>
      <w:r>
        <w:rPr>
          <w:rFonts w:hint="eastAsia" w:ascii="宋体" w:hAnsi="宋体" w:eastAsia="宋体" w:cs="宋体"/>
          <w:snapToGrid w:val="0"/>
          <w:color w:val="auto"/>
          <w:kern w:val="0"/>
          <w:sz w:val="24"/>
          <w:szCs w:val="24"/>
          <w:highlight w:val="none"/>
        </w:rPr>
        <w:t>人。专家从</w:t>
      </w:r>
      <w:r>
        <w:rPr>
          <w:rFonts w:hint="eastAsia" w:ascii="宋体" w:hAnsi="宋体" w:cs="宋体"/>
          <w:snapToGrid w:val="0"/>
          <w:color w:val="auto"/>
          <w:kern w:val="0"/>
          <w:sz w:val="24"/>
          <w:szCs w:val="24"/>
          <w:highlight w:val="none"/>
          <w:lang w:eastAsia="zh-CN"/>
        </w:rPr>
        <w:t>广东省综合评标评审专家库（韶关区域）中</w:t>
      </w:r>
      <w:r>
        <w:rPr>
          <w:rFonts w:hint="eastAsia" w:ascii="宋体" w:hAnsi="宋体" w:eastAsia="宋体" w:cs="宋体"/>
          <w:snapToGrid w:val="0"/>
          <w:color w:val="auto"/>
          <w:kern w:val="0"/>
          <w:sz w:val="24"/>
          <w:szCs w:val="24"/>
          <w:highlight w:val="none"/>
        </w:rPr>
        <w:t>随机抽取，</w:t>
      </w:r>
      <w:r>
        <w:rPr>
          <w:rFonts w:hint="eastAsia" w:ascii="宋体" w:hAnsi="宋体" w:eastAsia="宋体" w:cs="宋体"/>
          <w:caps w:val="0"/>
          <w:smallCaps w:val="0"/>
          <w:snapToGrid w:val="0"/>
          <w:color w:val="auto"/>
          <w:spacing w:val="0"/>
          <w:kern w:val="0"/>
          <w:sz w:val="24"/>
          <w:highlight w:val="none"/>
          <w:lang w:val="en-US" w:eastAsia="zh-CN"/>
        </w:rPr>
        <w:t>其中技术类专家</w:t>
      </w:r>
      <w:r>
        <w:rPr>
          <w:rFonts w:hint="eastAsia" w:ascii="宋体" w:hAnsi="宋体" w:eastAsia="宋体" w:cs="宋体"/>
          <w:caps w:val="0"/>
          <w:smallCaps w:val="0"/>
          <w:snapToGrid w:val="0"/>
          <w:color w:val="auto"/>
          <w:spacing w:val="0"/>
          <w:kern w:val="0"/>
          <w:sz w:val="24"/>
          <w:highlight w:val="none"/>
          <w:u w:val="single"/>
          <w:lang w:val="en-US" w:eastAsia="zh-CN"/>
        </w:rPr>
        <w:t>3</w:t>
      </w:r>
      <w:r>
        <w:rPr>
          <w:rFonts w:hint="eastAsia" w:ascii="宋体" w:hAnsi="宋体" w:eastAsia="宋体" w:cs="宋体"/>
          <w:caps w:val="0"/>
          <w:smallCaps w:val="0"/>
          <w:snapToGrid w:val="0"/>
          <w:color w:val="auto"/>
          <w:spacing w:val="0"/>
          <w:kern w:val="0"/>
          <w:sz w:val="24"/>
          <w:highlight w:val="none"/>
          <w:lang w:val="en-US" w:eastAsia="zh-CN"/>
        </w:rPr>
        <w:t>人，经济类专家</w:t>
      </w:r>
      <w:r>
        <w:rPr>
          <w:rFonts w:hint="eastAsia" w:ascii="宋体" w:hAnsi="宋体" w:eastAsia="宋体" w:cs="宋体"/>
          <w:caps w:val="0"/>
          <w:smallCaps w:val="0"/>
          <w:snapToGrid w:val="0"/>
          <w:color w:val="auto"/>
          <w:spacing w:val="0"/>
          <w:kern w:val="0"/>
          <w:sz w:val="24"/>
          <w:highlight w:val="none"/>
          <w:u w:val="single"/>
          <w:lang w:val="en-US" w:eastAsia="zh-CN"/>
        </w:rPr>
        <w:t>2</w:t>
      </w:r>
      <w:r>
        <w:rPr>
          <w:rFonts w:hint="eastAsia" w:ascii="宋体" w:hAnsi="宋体" w:eastAsia="宋体" w:cs="宋体"/>
          <w:caps w:val="0"/>
          <w:smallCaps w:val="0"/>
          <w:snapToGrid w:val="0"/>
          <w:color w:val="auto"/>
          <w:spacing w:val="0"/>
          <w:kern w:val="0"/>
          <w:sz w:val="24"/>
          <w:highlight w:val="none"/>
          <w:lang w:val="en-US" w:eastAsia="zh-CN"/>
        </w:rPr>
        <w:t>人。</w:t>
      </w:r>
      <w:r>
        <w:rPr>
          <w:rFonts w:hint="eastAsia" w:ascii="宋体" w:hAnsi="宋体" w:eastAsia="宋体" w:cs="宋体"/>
          <w:snapToGrid w:val="0"/>
          <w:color w:val="auto"/>
          <w:kern w:val="0"/>
          <w:sz w:val="24"/>
          <w:szCs w:val="24"/>
          <w:highlight w:val="none"/>
        </w:rPr>
        <w:t>评标委员会设负责人，由评标委员会成员推举产生。评标委员会负责人与评标委员会的其他成员有同等的表决权。</w:t>
      </w:r>
    </w:p>
    <w:p w14:paraId="487EED5F">
      <w:pPr>
        <w:pageBreakBefore w:val="0"/>
        <w:widowControl w:val="0"/>
        <w:kinsoku/>
        <w:wordWrap w:val="0"/>
        <w:overflowPunct/>
        <w:topLinePunct w:val="0"/>
        <w:bidi w:val="0"/>
        <w:adjustRightInd w:val="0"/>
        <w:snapToGrid/>
        <w:spacing w:line="288" w:lineRule="auto"/>
        <w:ind w:firstLine="56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.1.2</w:t>
      </w:r>
      <w:r>
        <w:rPr>
          <w:rFonts w:hint="eastAsia" w:ascii="宋体" w:hAnsi="宋体" w:eastAsia="宋体" w:cs="宋体"/>
          <w:snapToGrid w:val="0"/>
          <w:color w:val="auto"/>
          <w:kern w:val="0"/>
          <w:sz w:val="24"/>
          <w:szCs w:val="24"/>
          <w:highlight w:val="none"/>
        </w:rPr>
        <w:t>评标委员会应认真、公正、诚实、廉洁地履行职责。有下列情形之一的，不得担任评标委员会成员：</w:t>
      </w:r>
    </w:p>
    <w:p w14:paraId="58E1FFDD">
      <w:pPr>
        <w:pageBreakBefore w:val="0"/>
        <w:widowControl w:val="0"/>
        <w:kinsoku/>
        <w:wordWrap w:val="0"/>
        <w:overflowPunct/>
        <w:topLinePunct w:val="0"/>
        <w:bidi w:val="0"/>
        <w:adjustRightInd w:val="0"/>
        <w:snapToGrid/>
        <w:spacing w:line="288" w:lineRule="auto"/>
        <w:ind w:firstLine="56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（1）投标人或投标人主要负责人的近亲属；</w:t>
      </w:r>
    </w:p>
    <w:p w14:paraId="5D3AEC3C">
      <w:pPr>
        <w:pageBreakBefore w:val="0"/>
        <w:widowControl w:val="0"/>
        <w:kinsoku/>
        <w:wordWrap w:val="0"/>
        <w:overflowPunct/>
        <w:topLinePunct w:val="0"/>
        <w:bidi w:val="0"/>
        <w:adjustRightInd w:val="0"/>
        <w:snapToGrid/>
        <w:spacing w:line="288" w:lineRule="auto"/>
        <w:ind w:firstLine="56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（2）项目主管部门或者行政监督部门的人员；</w:t>
      </w:r>
    </w:p>
    <w:p w14:paraId="0EB044B6">
      <w:pPr>
        <w:pageBreakBefore w:val="0"/>
        <w:widowControl w:val="0"/>
        <w:kinsoku/>
        <w:wordWrap w:val="0"/>
        <w:overflowPunct/>
        <w:topLinePunct w:val="0"/>
        <w:bidi w:val="0"/>
        <w:adjustRightInd w:val="0"/>
        <w:snapToGrid/>
        <w:spacing w:line="288" w:lineRule="auto"/>
        <w:ind w:firstLine="56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（3）与投标人有经济利益关系，可能影响对投标公正评审的；</w:t>
      </w:r>
    </w:p>
    <w:p w14:paraId="0D86C54A">
      <w:pPr>
        <w:pageBreakBefore w:val="0"/>
        <w:widowControl w:val="0"/>
        <w:kinsoku/>
        <w:wordWrap w:val="0"/>
        <w:overflowPunct/>
        <w:topLinePunct w:val="0"/>
        <w:bidi w:val="0"/>
        <w:adjustRightInd w:val="0"/>
        <w:snapToGrid/>
        <w:spacing w:line="288" w:lineRule="auto"/>
        <w:ind w:firstLine="56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（4）曾因在招标、评标以及其他与招标投标有关活动中从事违法行为而受过行政处罚或刑事处罚的。</w:t>
      </w:r>
    </w:p>
    <w:p w14:paraId="17ACB45A">
      <w:pPr>
        <w:pageBreakBefore w:val="0"/>
        <w:widowControl w:val="0"/>
        <w:kinsoku/>
        <w:wordWrap w:val="0"/>
        <w:overflowPunct/>
        <w:topLinePunct w:val="0"/>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评标委员会成员有以上情形之一的，应主动提出回避。</w:t>
      </w:r>
    </w:p>
    <w:p w14:paraId="04015FB7">
      <w:pPr>
        <w:pageBreakBefore w:val="0"/>
        <w:widowControl w:val="0"/>
        <w:kinsoku/>
        <w:wordWrap w:val="0"/>
        <w:overflowPunct/>
        <w:topLinePunct w:val="0"/>
        <w:bidi w:val="0"/>
        <w:adjustRightInd w:val="0"/>
        <w:snapToGrid/>
        <w:spacing w:line="288"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.1.3</w:t>
      </w:r>
      <w:r>
        <w:rPr>
          <w:rFonts w:hint="eastAsia" w:ascii="宋体" w:hAnsi="宋体" w:eastAsia="宋体" w:cs="宋体"/>
          <w:snapToGrid w:val="0"/>
          <w:color w:val="auto"/>
          <w:kern w:val="0"/>
          <w:sz w:val="24"/>
          <w:szCs w:val="24"/>
          <w:highlight w:val="none"/>
        </w:rPr>
        <w:t>评标全过程实行封闭式管理，在中标结果公布前，禁止评标委员会成员以任何方式私下接触投标人。</w:t>
      </w:r>
    </w:p>
    <w:p w14:paraId="2997E780">
      <w:pPr>
        <w:pageBreakBefore w:val="0"/>
        <w:widowControl w:val="0"/>
        <w:kinsoku/>
        <w:wordWrap w:val="0"/>
        <w:overflowPunct/>
        <w:topLinePunct w:val="0"/>
        <w:bidi w:val="0"/>
        <w:adjustRightInd w:val="0"/>
        <w:snapToGrid/>
        <w:spacing w:line="288"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.1.4</w:t>
      </w:r>
      <w:r>
        <w:rPr>
          <w:rFonts w:hint="eastAsia" w:ascii="宋体" w:hAnsi="宋体" w:eastAsia="宋体" w:cs="宋体"/>
          <w:snapToGrid w:val="0"/>
          <w:color w:val="auto"/>
          <w:kern w:val="0"/>
          <w:sz w:val="24"/>
          <w:szCs w:val="24"/>
          <w:highlight w:val="none"/>
        </w:rPr>
        <w:t>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77AEA94D">
      <w:pPr>
        <w:keepNext w:val="0"/>
        <w:keepLines w:val="0"/>
        <w:pageBreakBefore w:val="0"/>
        <w:widowControl w:val="0"/>
        <w:kinsoku/>
        <w:wordWrap w:val="0"/>
        <w:overflowPunct/>
        <w:topLinePunct w:val="0"/>
        <w:autoSpaceDE/>
        <w:autoSpaceDN/>
        <w:bidi w:val="0"/>
        <w:adjustRightInd w:val="0"/>
        <w:snapToGrid/>
        <w:spacing w:line="288" w:lineRule="auto"/>
        <w:ind w:firstLine="562"/>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.1.5</w:t>
      </w:r>
      <w:r>
        <w:rPr>
          <w:rFonts w:hint="eastAsia" w:ascii="宋体" w:hAnsi="宋体" w:eastAsia="宋体" w:cs="宋体"/>
          <w:snapToGrid w:val="0"/>
          <w:color w:val="auto"/>
          <w:kern w:val="0"/>
          <w:sz w:val="24"/>
          <w:szCs w:val="24"/>
          <w:highlight w:val="none"/>
        </w:rPr>
        <w:t>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016F292D">
      <w:pPr>
        <w:keepNext w:val="0"/>
        <w:keepLines w:val="0"/>
        <w:pageBreakBefore w:val="0"/>
        <w:widowControl w:val="0"/>
        <w:kinsoku/>
        <w:wordWrap w:val="0"/>
        <w:overflowPunct/>
        <w:topLinePunct w:val="0"/>
        <w:autoSpaceDE/>
        <w:autoSpaceDN/>
        <w:bidi w:val="0"/>
        <w:adjustRightInd w:val="0"/>
        <w:snapToGrid/>
        <w:spacing w:line="288" w:lineRule="auto"/>
        <w:ind w:firstLine="420"/>
        <w:jc w:val="both"/>
        <w:textAlignment w:val="auto"/>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bCs/>
          <w:snapToGrid w:val="0"/>
          <w:color w:val="auto"/>
          <w:kern w:val="0"/>
          <w:sz w:val="24"/>
          <w:szCs w:val="24"/>
          <w:highlight w:val="none"/>
        </w:rPr>
        <w:t>评标方法</w:t>
      </w:r>
    </w:p>
    <w:p w14:paraId="4BB6728F">
      <w:pPr>
        <w:keepNext w:val="0"/>
        <w:keepLines w:val="0"/>
        <w:pageBreakBefore w:val="0"/>
        <w:widowControl w:val="0"/>
        <w:kinsoku/>
        <w:wordWrap w:val="0"/>
        <w:overflowPunct/>
        <w:topLinePunct w:val="0"/>
        <w:autoSpaceDE/>
        <w:autoSpaceDN/>
        <w:bidi w:val="0"/>
        <w:adjustRightInd w:val="0"/>
        <w:snapToGrid/>
        <w:spacing w:line="288" w:lineRule="auto"/>
        <w:ind w:firstLine="42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根据有关法律、法规的相关规定，结合本招标项目资金来源和规模特点，本次招标采用“综合评估法”进行评标。</w:t>
      </w:r>
    </w:p>
    <w:p w14:paraId="72AC6D00">
      <w:pPr>
        <w:keepNext w:val="0"/>
        <w:keepLines w:val="0"/>
        <w:pageBreakBefore w:val="0"/>
        <w:widowControl w:val="0"/>
        <w:kinsoku/>
        <w:wordWrap w:val="0"/>
        <w:overflowPunct/>
        <w:topLinePunct w:val="0"/>
        <w:autoSpaceDE/>
        <w:autoSpaceDN/>
        <w:bidi w:val="0"/>
        <w:adjustRightInd w:val="0"/>
        <w:snapToGrid/>
        <w:spacing w:line="288" w:lineRule="auto"/>
        <w:ind w:firstLine="482" w:firstLineChars="200"/>
        <w:jc w:val="both"/>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bCs/>
          <w:snapToGrid w:val="0"/>
          <w:color w:val="auto"/>
          <w:kern w:val="0"/>
          <w:sz w:val="24"/>
          <w:szCs w:val="24"/>
          <w:highlight w:val="none"/>
        </w:rPr>
        <w:t>评审范围：</w:t>
      </w:r>
      <w:r>
        <w:rPr>
          <w:rFonts w:hint="eastAsia" w:ascii="宋体" w:hAnsi="宋体" w:eastAsia="宋体" w:cs="宋体"/>
          <w:snapToGrid w:val="0"/>
          <w:color w:val="auto"/>
          <w:kern w:val="0"/>
          <w:sz w:val="24"/>
          <w:szCs w:val="24"/>
          <w:highlight w:val="none"/>
        </w:rPr>
        <w:t>评标委员会应对所有进入评标投标人的投标文件进行评审。</w:t>
      </w:r>
    </w:p>
    <w:p w14:paraId="4BD8F954">
      <w:pPr>
        <w:keepNext w:val="0"/>
        <w:keepLines w:val="0"/>
        <w:pageBreakBefore w:val="0"/>
        <w:widowControl w:val="0"/>
        <w:kinsoku/>
        <w:wordWrap w:val="0"/>
        <w:overflowPunct/>
        <w:topLinePunct w:val="0"/>
        <w:autoSpaceDE/>
        <w:autoSpaceDN/>
        <w:bidi w:val="0"/>
        <w:adjustRightInd w:val="0"/>
        <w:snapToGrid/>
        <w:spacing w:line="288"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初步评审阶段</w:t>
      </w:r>
    </w:p>
    <w:p w14:paraId="65AFD417">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初步评审阶段分为资格评审、形式评审和响应性评审三个环节。</w:t>
      </w:r>
    </w:p>
    <w:p w14:paraId="77766E4E">
      <w:pPr>
        <w:keepNext w:val="0"/>
        <w:keepLines w:val="0"/>
        <w:pageBreakBefore w:val="0"/>
        <w:widowControl w:val="0"/>
        <w:kinsoku/>
        <w:wordWrap w:val="0"/>
        <w:overflowPunct/>
        <w:topLinePunct w:val="0"/>
        <w:autoSpaceDE/>
        <w:autoSpaceDN/>
        <w:bidi w:val="0"/>
        <w:adjustRightInd w:val="0"/>
        <w:snapToGrid/>
        <w:spacing w:line="288"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.4.1</w:t>
      </w:r>
      <w:r>
        <w:rPr>
          <w:rFonts w:hint="eastAsia" w:ascii="宋体" w:hAnsi="宋体" w:eastAsia="宋体" w:cs="宋体"/>
          <w:snapToGrid w:val="0"/>
          <w:color w:val="auto"/>
          <w:kern w:val="0"/>
          <w:sz w:val="24"/>
          <w:szCs w:val="24"/>
          <w:highlight w:val="none"/>
        </w:rPr>
        <w:t>资格评审环节</w:t>
      </w:r>
    </w:p>
    <w:p w14:paraId="6FC3BA7F">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资格评审事项包括：</w:t>
      </w:r>
    </w:p>
    <w:p w14:paraId="32B7F261">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（1）投标人是否符合本章第三节第</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条“禁止投标条款”规定。</w:t>
      </w:r>
    </w:p>
    <w:p w14:paraId="4F011729">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（2）投标人名称是否与营业执照、资质证书一致。</w:t>
      </w:r>
    </w:p>
    <w:p w14:paraId="66D3B132">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（3）投标人的资质是否符合招标文件规定；其营业执照、资质证书是否合法、有效。</w:t>
      </w:r>
    </w:p>
    <w:p w14:paraId="4B2C5D61">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（4）投标文件中拟派</w:t>
      </w:r>
      <w:r>
        <w:rPr>
          <w:rFonts w:hint="eastAsia" w:ascii="宋体" w:hAnsi="宋体" w:eastAsia="宋体" w:cs="宋体"/>
          <w:color w:val="auto"/>
          <w:kern w:val="0"/>
          <w:sz w:val="24"/>
          <w:highlight w:val="none"/>
        </w:rPr>
        <w:t>项目负责人（即设计负责人）</w:t>
      </w:r>
      <w:r>
        <w:rPr>
          <w:rFonts w:hint="eastAsia" w:ascii="宋体" w:hAnsi="宋体" w:eastAsia="宋体" w:cs="宋体"/>
          <w:snapToGrid w:val="0"/>
          <w:color w:val="auto"/>
          <w:kern w:val="0"/>
          <w:sz w:val="24"/>
          <w:szCs w:val="24"/>
          <w:highlight w:val="none"/>
        </w:rPr>
        <w:t>的条件是否符合招标文件规定</w:t>
      </w:r>
      <w:r>
        <w:rPr>
          <w:rFonts w:hint="eastAsia" w:ascii="宋体" w:hAnsi="宋体" w:eastAsia="宋体" w:cs="宋体"/>
          <w:snapToGrid w:val="0"/>
          <w:color w:val="auto"/>
          <w:kern w:val="0"/>
          <w:sz w:val="24"/>
          <w:szCs w:val="24"/>
          <w:highlight w:val="none"/>
          <w:lang w:eastAsia="zh-CN"/>
        </w:rPr>
        <w:t>。</w:t>
      </w:r>
    </w:p>
    <w:p w14:paraId="604634A0">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5）联合体投标的，是否提交《联合体协议书》；是否擅自修改、遗漏《联合体协议书》的实质性内容；联合体成员的数量、资质是否符合招标文件规定；联合体成员是否以自己名义单独或者参加其他联合体参与本招标项目投标。</w:t>
      </w:r>
      <w:r>
        <w:rPr>
          <w:rFonts w:hint="eastAsia" w:ascii="宋体" w:hAnsi="宋体" w:cs="宋体"/>
          <w:b/>
          <w:bCs/>
          <w:snapToGrid w:val="0"/>
          <w:color w:val="auto"/>
          <w:kern w:val="0"/>
          <w:sz w:val="24"/>
          <w:szCs w:val="24"/>
          <w:highlight w:val="none"/>
          <w:lang w:val="en-US" w:eastAsia="zh-CN"/>
        </w:rPr>
        <w:t>(本项目不接受联合体）</w:t>
      </w:r>
    </w:p>
    <w:p w14:paraId="4351BCAD">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（6）投标人为外省建筑企业的，满足本节第</w:t>
      </w:r>
      <w:r>
        <w:rPr>
          <w:rFonts w:hint="eastAsia" w:ascii="宋体" w:hAnsi="宋体" w:eastAsia="宋体" w:cs="宋体"/>
          <w:b/>
          <w:bCs/>
          <w:snapToGrid w:val="0"/>
          <w:color w:val="auto"/>
          <w:kern w:val="0"/>
          <w:sz w:val="24"/>
          <w:szCs w:val="24"/>
          <w:highlight w:val="none"/>
          <w:lang w:val="en-US" w:eastAsia="zh-CN"/>
        </w:rPr>
        <w:t>4</w:t>
      </w:r>
      <w:r>
        <w:rPr>
          <w:rFonts w:hint="eastAsia" w:ascii="宋体" w:hAnsi="宋体" w:eastAsia="宋体" w:cs="宋体"/>
          <w:b/>
          <w:bCs/>
          <w:snapToGrid w:val="0"/>
          <w:color w:val="auto"/>
          <w:kern w:val="0"/>
          <w:sz w:val="24"/>
          <w:szCs w:val="24"/>
          <w:highlight w:val="none"/>
        </w:rPr>
        <w:t>.5</w:t>
      </w:r>
      <w:r>
        <w:rPr>
          <w:rFonts w:hint="eastAsia" w:ascii="宋体" w:hAnsi="宋体" w:eastAsia="宋体" w:cs="宋体"/>
          <w:snapToGrid w:val="0"/>
          <w:color w:val="auto"/>
          <w:kern w:val="0"/>
          <w:sz w:val="24"/>
          <w:szCs w:val="24"/>
          <w:highlight w:val="none"/>
        </w:rPr>
        <w:t>目中的规定。</w:t>
      </w:r>
    </w:p>
    <w:p w14:paraId="12DF427D">
      <w:pPr>
        <w:keepNext w:val="0"/>
        <w:keepLines w:val="0"/>
        <w:pageBreakBefore w:val="0"/>
        <w:widowControl w:val="0"/>
        <w:kinsoku/>
        <w:wordWrap w:val="0"/>
        <w:overflowPunct/>
        <w:topLinePunct w:val="0"/>
        <w:autoSpaceDE/>
        <w:autoSpaceDN/>
        <w:bidi w:val="0"/>
        <w:adjustRightInd w:val="0"/>
        <w:snapToGrid/>
        <w:spacing w:line="288"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.4.2</w:t>
      </w:r>
      <w:r>
        <w:rPr>
          <w:rFonts w:hint="eastAsia" w:ascii="宋体" w:hAnsi="宋体" w:eastAsia="宋体" w:cs="宋体"/>
          <w:snapToGrid w:val="0"/>
          <w:color w:val="auto"/>
          <w:kern w:val="0"/>
          <w:sz w:val="24"/>
          <w:szCs w:val="24"/>
          <w:highlight w:val="none"/>
        </w:rPr>
        <w:t>形式评审环节</w:t>
      </w:r>
    </w:p>
    <w:p w14:paraId="51E5C4DF">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形式评审事项包括：</w:t>
      </w:r>
    </w:p>
    <w:p w14:paraId="0C8116A6">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（1）投标文件的分册组成是否符合招标文件规定。</w:t>
      </w:r>
    </w:p>
    <w:p w14:paraId="5BC8466F">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（2）本节第</w:t>
      </w:r>
      <w:r>
        <w:rPr>
          <w:rFonts w:hint="eastAsia" w:ascii="宋体" w:hAnsi="宋体" w:eastAsia="宋体" w:cs="宋体"/>
          <w:b/>
          <w:bCs/>
          <w:snapToGrid w:val="0"/>
          <w:color w:val="auto"/>
          <w:kern w:val="0"/>
          <w:sz w:val="24"/>
          <w:szCs w:val="24"/>
          <w:highlight w:val="none"/>
        </w:rPr>
        <w:t>10.2.2</w:t>
      </w:r>
      <w:r>
        <w:rPr>
          <w:rFonts w:hint="eastAsia" w:ascii="宋体" w:hAnsi="宋体" w:eastAsia="宋体" w:cs="宋体"/>
          <w:snapToGrid w:val="0"/>
          <w:color w:val="auto"/>
          <w:kern w:val="0"/>
          <w:sz w:val="24"/>
          <w:szCs w:val="24"/>
          <w:highlight w:val="none"/>
        </w:rPr>
        <w:t>目、第</w:t>
      </w:r>
      <w:r>
        <w:rPr>
          <w:rFonts w:hint="eastAsia" w:ascii="宋体" w:hAnsi="宋体" w:eastAsia="宋体" w:cs="宋体"/>
          <w:b/>
          <w:bCs/>
          <w:snapToGrid w:val="0"/>
          <w:color w:val="auto"/>
          <w:kern w:val="0"/>
          <w:sz w:val="24"/>
          <w:szCs w:val="24"/>
          <w:highlight w:val="none"/>
        </w:rPr>
        <w:t>10.3.2</w:t>
      </w:r>
      <w:r>
        <w:rPr>
          <w:rFonts w:hint="eastAsia" w:ascii="宋体" w:hAnsi="宋体" w:eastAsia="宋体" w:cs="宋体"/>
          <w:snapToGrid w:val="0"/>
          <w:color w:val="auto"/>
          <w:kern w:val="0"/>
          <w:sz w:val="24"/>
          <w:szCs w:val="24"/>
          <w:highlight w:val="none"/>
        </w:rPr>
        <w:t>目中规定的“所有投标人均应提供”的组成内容（包括该组成内容的所附资料）是否完整、齐全。</w:t>
      </w:r>
    </w:p>
    <w:p w14:paraId="7F897065">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（3）各分册是否按招标文件规定签字、盖章。</w:t>
      </w:r>
    </w:p>
    <w:p w14:paraId="2660FA53">
      <w:pPr>
        <w:keepNext w:val="0"/>
        <w:keepLines w:val="0"/>
        <w:pageBreakBefore w:val="0"/>
        <w:widowControl w:val="0"/>
        <w:kinsoku/>
        <w:wordWrap w:val="0"/>
        <w:overflowPunct/>
        <w:topLinePunct w:val="0"/>
        <w:autoSpaceDE/>
        <w:autoSpaceDN/>
        <w:bidi w:val="0"/>
        <w:adjustRightInd w:val="0"/>
        <w:snapToGrid/>
        <w:spacing w:line="288"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.4.3</w:t>
      </w:r>
      <w:r>
        <w:rPr>
          <w:rFonts w:hint="eastAsia" w:ascii="宋体" w:hAnsi="宋体" w:eastAsia="宋体" w:cs="宋体"/>
          <w:snapToGrid w:val="0"/>
          <w:color w:val="auto"/>
          <w:kern w:val="0"/>
          <w:sz w:val="24"/>
          <w:szCs w:val="24"/>
          <w:highlight w:val="none"/>
        </w:rPr>
        <w:t>响应性评审环节</w:t>
      </w:r>
    </w:p>
    <w:p w14:paraId="4A4B3BE2">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响应性评审事项包括：</w:t>
      </w:r>
    </w:p>
    <w:p w14:paraId="1F20908F">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（1）投标有效期、质量标准、工期等是否响应招标文件实质性要求；是否擅自修改、遗漏《投标函》《各项承诺一览表》的实质性内容。</w:t>
      </w:r>
    </w:p>
    <w:p w14:paraId="77E8EF99">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（2）投标总价是否唯一；投标报价是否超出最高投标限价。</w:t>
      </w:r>
    </w:p>
    <w:p w14:paraId="31FB2ACE">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（3）技术标书的质量、保障措施是否符合国家和省市现行有关规范、规定、标准，是否能实现工程质量、进度管理目标。</w:t>
      </w:r>
    </w:p>
    <w:p w14:paraId="73EB7B6E">
      <w:pPr>
        <w:keepNext w:val="0"/>
        <w:keepLines w:val="0"/>
        <w:pageBreakBefore w:val="0"/>
        <w:widowControl w:val="0"/>
        <w:kinsoku/>
        <w:wordWrap w:val="0"/>
        <w:overflowPunct/>
        <w:topLinePunct w:val="0"/>
        <w:autoSpaceDE/>
        <w:autoSpaceDN/>
        <w:bidi w:val="0"/>
        <w:adjustRightInd w:val="0"/>
        <w:snapToGrid/>
        <w:spacing w:line="288" w:lineRule="auto"/>
        <w:ind w:firstLine="562"/>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.4.4</w:t>
      </w:r>
      <w:r>
        <w:rPr>
          <w:rFonts w:hint="eastAsia" w:ascii="宋体" w:hAnsi="宋体" w:eastAsia="宋体" w:cs="宋体"/>
          <w:snapToGrid w:val="0"/>
          <w:color w:val="auto"/>
          <w:kern w:val="0"/>
          <w:sz w:val="24"/>
          <w:szCs w:val="24"/>
          <w:highlight w:val="none"/>
        </w:rPr>
        <w:t>否决投标说明</w:t>
      </w:r>
    </w:p>
    <w:p w14:paraId="1E534F02">
      <w:pPr>
        <w:keepNext w:val="0"/>
        <w:keepLines w:val="0"/>
        <w:pageBreakBefore w:val="0"/>
        <w:widowControl w:val="0"/>
        <w:kinsoku/>
        <w:wordWrap w:val="0"/>
        <w:overflowPunct/>
        <w:topLinePunct w:val="0"/>
        <w:autoSpaceDE/>
        <w:autoSpaceDN/>
        <w:bidi w:val="0"/>
        <w:adjustRightInd w:val="0"/>
        <w:snapToGrid/>
        <w:spacing w:line="288" w:lineRule="auto"/>
        <w:ind w:firstLine="562"/>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初步评审阶段各个环节否决投标的全部条件，在本章第四节“否决投标条件”第</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条至第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4535E1E3">
      <w:pPr>
        <w:keepNext w:val="0"/>
        <w:keepLines w:val="0"/>
        <w:pageBreakBefore w:val="0"/>
        <w:widowControl w:val="0"/>
        <w:kinsoku/>
        <w:wordWrap w:val="0"/>
        <w:overflowPunct/>
        <w:topLinePunct w:val="0"/>
        <w:autoSpaceDE/>
        <w:autoSpaceDN/>
        <w:bidi w:val="0"/>
        <w:adjustRightInd w:val="0"/>
        <w:snapToGrid/>
        <w:spacing w:line="288"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.5</w:t>
      </w:r>
      <w:r>
        <w:rPr>
          <w:rFonts w:hint="eastAsia" w:ascii="宋体" w:hAnsi="宋体" w:eastAsia="宋体" w:cs="宋体"/>
          <w:snapToGrid w:val="0"/>
          <w:color w:val="auto"/>
          <w:kern w:val="0"/>
          <w:sz w:val="24"/>
          <w:szCs w:val="24"/>
          <w:highlight w:val="none"/>
        </w:rPr>
        <w:t>详细评审阶段</w:t>
      </w:r>
    </w:p>
    <w:p w14:paraId="1F544D0A">
      <w:pPr>
        <w:keepNext w:val="0"/>
        <w:keepLines w:val="0"/>
        <w:pageBreakBefore w:val="0"/>
        <w:widowControl w:val="0"/>
        <w:kinsoku/>
        <w:wordWrap w:val="0"/>
        <w:overflowPunct/>
        <w:topLinePunct w:val="0"/>
        <w:autoSpaceDE/>
        <w:autoSpaceDN/>
        <w:bidi w:val="0"/>
        <w:adjustRightInd w:val="0"/>
        <w:snapToGrid/>
        <w:spacing w:line="288" w:lineRule="auto"/>
        <w:ind w:firstLine="482"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.5.1</w:t>
      </w:r>
      <w:r>
        <w:rPr>
          <w:rFonts w:hint="eastAsia" w:ascii="宋体" w:hAnsi="宋体" w:eastAsia="宋体" w:cs="宋体"/>
          <w:bCs/>
          <w:snapToGrid w:val="0"/>
          <w:color w:val="auto"/>
          <w:kern w:val="0"/>
          <w:sz w:val="24"/>
          <w:szCs w:val="24"/>
          <w:highlight w:val="none"/>
        </w:rPr>
        <w:t>“综合评估法”评审程序</w:t>
      </w:r>
    </w:p>
    <w:p w14:paraId="6A5270D9">
      <w:pPr>
        <w:keepNext w:val="0"/>
        <w:keepLines w:val="0"/>
        <w:pageBreakBefore w:val="0"/>
        <w:widowControl w:val="0"/>
        <w:kinsoku/>
        <w:wordWrap w:val="0"/>
        <w:overflowPunct/>
        <w:topLinePunct w:val="0"/>
        <w:autoSpaceDE/>
        <w:autoSpaceDN/>
        <w:bidi w:val="0"/>
        <w:adjustRightInd w:val="0"/>
        <w:snapToGrid/>
        <w:spacing w:line="288" w:lineRule="auto"/>
        <w:ind w:firstLine="480" w:firstLineChars="200"/>
        <w:jc w:val="both"/>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评审内容分为商务、技术和投标报价三大部分，综合得分满分为100分。其中，商务</w:t>
      </w:r>
      <w:r>
        <w:rPr>
          <w:rFonts w:hint="eastAsia" w:ascii="宋体" w:hAnsi="宋体" w:eastAsia="宋体" w:cs="宋体"/>
          <w:snapToGrid w:val="0"/>
          <w:color w:val="auto"/>
          <w:kern w:val="0"/>
          <w:sz w:val="24"/>
          <w:szCs w:val="24"/>
          <w:highlight w:val="none"/>
          <w:lang w:eastAsia="zh-CN"/>
        </w:rPr>
        <w:t>部分</w:t>
      </w:r>
      <w:r>
        <w:rPr>
          <w:rFonts w:hint="eastAsia" w:ascii="宋体" w:hAnsi="宋体" w:eastAsia="宋体" w:cs="宋体"/>
          <w:snapToGrid w:val="0"/>
          <w:color w:val="auto"/>
          <w:kern w:val="0"/>
          <w:sz w:val="24"/>
          <w:szCs w:val="24"/>
          <w:highlight w:val="none"/>
        </w:rPr>
        <w:t>满分为</w:t>
      </w:r>
      <w:r>
        <w:rPr>
          <w:rFonts w:hint="eastAsia" w:ascii="宋体" w:hAnsi="宋体" w:eastAsia="宋体" w:cs="宋体"/>
          <w:snapToGrid w:val="0"/>
          <w:color w:val="auto"/>
          <w:kern w:val="0"/>
          <w:sz w:val="24"/>
          <w:szCs w:val="24"/>
          <w:highlight w:val="none"/>
          <w:u w:val="single"/>
          <w:lang w:val="en-US" w:eastAsia="zh-CN"/>
        </w:rPr>
        <w:t>50</w:t>
      </w:r>
      <w:r>
        <w:rPr>
          <w:rFonts w:hint="eastAsia" w:ascii="宋体" w:hAnsi="宋体" w:eastAsia="宋体" w:cs="宋体"/>
          <w:snapToGrid w:val="0"/>
          <w:color w:val="auto"/>
          <w:kern w:val="0"/>
          <w:sz w:val="24"/>
          <w:szCs w:val="24"/>
          <w:highlight w:val="none"/>
        </w:rPr>
        <w:t>分，技术</w:t>
      </w:r>
      <w:r>
        <w:rPr>
          <w:rFonts w:hint="eastAsia" w:ascii="宋体" w:hAnsi="宋体" w:eastAsia="宋体" w:cs="宋体"/>
          <w:snapToGrid w:val="0"/>
          <w:color w:val="auto"/>
          <w:kern w:val="0"/>
          <w:sz w:val="24"/>
          <w:szCs w:val="24"/>
          <w:highlight w:val="none"/>
          <w:lang w:eastAsia="zh-CN"/>
        </w:rPr>
        <w:t>部分</w:t>
      </w:r>
      <w:r>
        <w:rPr>
          <w:rFonts w:hint="eastAsia" w:ascii="宋体" w:hAnsi="宋体" w:eastAsia="宋体" w:cs="宋体"/>
          <w:snapToGrid w:val="0"/>
          <w:color w:val="auto"/>
          <w:kern w:val="0"/>
          <w:sz w:val="24"/>
          <w:szCs w:val="24"/>
          <w:highlight w:val="none"/>
        </w:rPr>
        <w:t>满分为</w:t>
      </w:r>
      <w:r>
        <w:rPr>
          <w:rFonts w:hint="eastAsia" w:ascii="宋体" w:hAnsi="宋体" w:cs="宋体"/>
          <w:snapToGrid w:val="0"/>
          <w:color w:val="auto"/>
          <w:kern w:val="0"/>
          <w:sz w:val="24"/>
          <w:szCs w:val="24"/>
          <w:highlight w:val="none"/>
          <w:u w:val="single"/>
          <w:lang w:val="en-US" w:eastAsia="zh-CN"/>
        </w:rPr>
        <w:t>2</w:t>
      </w:r>
      <w:r>
        <w:rPr>
          <w:rFonts w:hint="eastAsia" w:ascii="宋体" w:hAnsi="宋体" w:eastAsia="宋体" w:cs="宋体"/>
          <w:snapToGrid w:val="0"/>
          <w:color w:val="auto"/>
          <w:kern w:val="0"/>
          <w:sz w:val="24"/>
          <w:szCs w:val="24"/>
          <w:highlight w:val="none"/>
          <w:u w:val="single"/>
          <w:lang w:val="en-US" w:eastAsia="zh-CN"/>
        </w:rPr>
        <w:t>0</w:t>
      </w:r>
      <w:r>
        <w:rPr>
          <w:rFonts w:hint="eastAsia" w:ascii="宋体" w:hAnsi="宋体" w:eastAsia="宋体" w:cs="宋体"/>
          <w:snapToGrid w:val="0"/>
          <w:color w:val="auto"/>
          <w:kern w:val="0"/>
          <w:sz w:val="24"/>
          <w:szCs w:val="24"/>
          <w:highlight w:val="none"/>
        </w:rPr>
        <w:t>分，投标报价部分满分为</w:t>
      </w:r>
      <w:r>
        <w:rPr>
          <w:rFonts w:hint="eastAsia" w:ascii="宋体" w:hAnsi="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u w:val="single"/>
          <w:lang w:val="en-US" w:eastAsia="zh-CN"/>
        </w:rPr>
        <w:t>0</w:t>
      </w:r>
      <w:r>
        <w:rPr>
          <w:rFonts w:hint="eastAsia" w:ascii="宋体" w:hAnsi="宋体" w:eastAsia="宋体" w:cs="宋体"/>
          <w:snapToGrid w:val="0"/>
          <w:color w:val="auto"/>
          <w:kern w:val="0"/>
          <w:sz w:val="24"/>
          <w:szCs w:val="24"/>
          <w:highlight w:val="none"/>
        </w:rPr>
        <w:t>分。</w:t>
      </w:r>
    </w:p>
    <w:p w14:paraId="571CBD95">
      <w:pPr>
        <w:wordWrap w:val="0"/>
        <w:adjustRightInd w:val="0"/>
        <w:snapToGrid w:val="0"/>
        <w:spacing w:line="440" w:lineRule="exact"/>
        <w:ind w:firstLine="48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除特别注明外，综合得分以及商务得分、技术得分、投标报价得分的中间过程计算值和最终值，均按“四舍五入”原则精确到两位小数。</w:t>
      </w:r>
    </w:p>
    <w:p w14:paraId="51F7EA82">
      <w:pPr>
        <w:wordWrap w:val="0"/>
        <w:adjustRightInd w:val="0"/>
        <w:snapToGrid w:val="0"/>
        <w:spacing w:line="440" w:lineRule="exact"/>
        <w:ind w:firstLine="480"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（1）商务得分M</w:t>
      </w:r>
      <w:r>
        <w:rPr>
          <w:rFonts w:hint="eastAsia" w:ascii="宋体" w:hAnsi="宋体" w:eastAsia="宋体" w:cs="宋体"/>
          <w:snapToGrid w:val="0"/>
          <w:color w:val="auto"/>
          <w:kern w:val="0"/>
          <w:sz w:val="24"/>
          <w:szCs w:val="22"/>
          <w:highlight w:val="none"/>
          <w:vertAlign w:val="subscript"/>
        </w:rPr>
        <w:t>1</w:t>
      </w:r>
    </w:p>
    <w:p w14:paraId="1A27A060">
      <w:pPr>
        <w:wordWrap w:val="0"/>
        <w:adjustRightInd w:val="0"/>
        <w:snapToGrid w:val="0"/>
        <w:spacing w:line="440" w:lineRule="exact"/>
        <w:ind w:firstLine="480"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评标委员会按照《综合评分表》商务部分指定的评分标准对各评分因素进行打分。各评分因素得分之和即为某投标人的商务得分M</w:t>
      </w:r>
      <w:r>
        <w:rPr>
          <w:rFonts w:hint="eastAsia" w:ascii="宋体" w:hAnsi="宋体" w:eastAsia="宋体" w:cs="宋体"/>
          <w:snapToGrid w:val="0"/>
          <w:color w:val="auto"/>
          <w:kern w:val="0"/>
          <w:sz w:val="24"/>
          <w:szCs w:val="22"/>
          <w:highlight w:val="none"/>
          <w:vertAlign w:val="subscript"/>
        </w:rPr>
        <w:t>1</w:t>
      </w:r>
      <w:r>
        <w:rPr>
          <w:rFonts w:hint="eastAsia" w:ascii="宋体" w:hAnsi="宋体" w:eastAsia="宋体" w:cs="宋体"/>
          <w:snapToGrid w:val="0"/>
          <w:color w:val="auto"/>
          <w:kern w:val="0"/>
          <w:sz w:val="24"/>
          <w:szCs w:val="22"/>
          <w:highlight w:val="none"/>
        </w:rPr>
        <w:t>。</w:t>
      </w:r>
    </w:p>
    <w:p w14:paraId="18FF92A9">
      <w:pPr>
        <w:wordWrap w:val="0"/>
        <w:adjustRightInd w:val="0"/>
        <w:snapToGrid w:val="0"/>
        <w:spacing w:line="440" w:lineRule="exact"/>
        <w:ind w:firstLine="480"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（2）技术得分M</w:t>
      </w:r>
      <w:r>
        <w:rPr>
          <w:rFonts w:hint="eastAsia" w:ascii="宋体" w:hAnsi="宋体" w:eastAsia="宋体" w:cs="宋体"/>
          <w:snapToGrid w:val="0"/>
          <w:color w:val="auto"/>
          <w:kern w:val="0"/>
          <w:sz w:val="24"/>
          <w:szCs w:val="22"/>
          <w:highlight w:val="none"/>
          <w:vertAlign w:val="subscript"/>
        </w:rPr>
        <w:t>2</w:t>
      </w:r>
    </w:p>
    <w:p w14:paraId="3F9C03F2">
      <w:pPr>
        <w:wordWrap w:val="0"/>
        <w:adjustRightInd w:val="0"/>
        <w:snapToGrid w:val="0"/>
        <w:spacing w:line="440" w:lineRule="exact"/>
        <w:ind w:firstLine="480"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color w:val="auto"/>
          <w:sz w:val="24"/>
          <w:szCs w:val="32"/>
          <w:highlight w:val="none"/>
        </w:rPr>
        <w:t>评标委员会各成员独立按照《综合评分表》技术部分指定的评分标准对各评分因素进行打分，累加后得出技术评分。将评标委员会所有成员的技术评分去掉一个最高分和一个最低分后，取算术平均值，即为某投标人的技术得分</w:t>
      </w:r>
      <w:r>
        <w:rPr>
          <w:rFonts w:hint="eastAsia" w:ascii="宋体" w:hAnsi="宋体" w:eastAsia="宋体" w:cs="宋体"/>
          <w:snapToGrid w:val="0"/>
          <w:color w:val="auto"/>
          <w:kern w:val="0"/>
          <w:sz w:val="24"/>
          <w:szCs w:val="22"/>
          <w:highlight w:val="none"/>
        </w:rPr>
        <w:t>M</w:t>
      </w:r>
      <w:r>
        <w:rPr>
          <w:rFonts w:hint="eastAsia" w:ascii="宋体" w:hAnsi="宋体" w:eastAsia="宋体" w:cs="宋体"/>
          <w:snapToGrid w:val="0"/>
          <w:color w:val="auto"/>
          <w:kern w:val="0"/>
          <w:sz w:val="24"/>
          <w:szCs w:val="22"/>
          <w:highlight w:val="none"/>
          <w:vertAlign w:val="subscript"/>
        </w:rPr>
        <w:t>2</w:t>
      </w:r>
      <w:r>
        <w:rPr>
          <w:rFonts w:hint="eastAsia" w:ascii="宋体" w:hAnsi="宋体" w:eastAsia="宋体" w:cs="宋体"/>
          <w:snapToGrid w:val="0"/>
          <w:color w:val="auto"/>
          <w:kern w:val="0"/>
          <w:sz w:val="24"/>
          <w:szCs w:val="22"/>
          <w:highlight w:val="none"/>
        </w:rPr>
        <w:t>。</w:t>
      </w:r>
    </w:p>
    <w:p w14:paraId="50BE5B72">
      <w:pPr>
        <w:wordWrap w:val="0"/>
        <w:adjustRightInd w:val="0"/>
        <w:snapToGrid w:val="0"/>
        <w:spacing w:line="440" w:lineRule="exact"/>
        <w:ind w:firstLine="480"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（3）投标报价得分M</w:t>
      </w:r>
      <w:r>
        <w:rPr>
          <w:rFonts w:hint="eastAsia" w:ascii="宋体" w:hAnsi="宋体" w:eastAsia="宋体" w:cs="宋体"/>
          <w:snapToGrid w:val="0"/>
          <w:color w:val="auto"/>
          <w:kern w:val="0"/>
          <w:sz w:val="24"/>
          <w:szCs w:val="22"/>
          <w:highlight w:val="none"/>
          <w:vertAlign w:val="subscript"/>
        </w:rPr>
        <w:t>3</w:t>
      </w:r>
    </w:p>
    <w:p w14:paraId="2B7F21E1">
      <w:pPr>
        <w:wordWrap w:val="0"/>
        <w:adjustRightInd w:val="0"/>
        <w:snapToGrid w:val="0"/>
        <w:spacing w:line="440" w:lineRule="exact"/>
        <w:ind w:firstLine="482"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b/>
          <w:bCs/>
          <w:snapToGrid w:val="0"/>
          <w:color w:val="auto"/>
          <w:kern w:val="0"/>
          <w:sz w:val="24"/>
          <w:szCs w:val="22"/>
          <w:highlight w:val="none"/>
        </w:rPr>
        <w:t>a</w:t>
      </w:r>
      <w:r>
        <w:rPr>
          <w:rFonts w:hint="eastAsia" w:ascii="宋体" w:hAnsi="宋体" w:eastAsia="宋体" w:cs="宋体"/>
          <w:snapToGrid w:val="0"/>
          <w:color w:val="auto"/>
          <w:kern w:val="0"/>
          <w:sz w:val="24"/>
          <w:szCs w:val="22"/>
          <w:highlight w:val="none"/>
        </w:rPr>
        <w:t>．评标委员会按照《综合评分表》投标报价部分指定的方法计算评标基准价D。</w:t>
      </w:r>
    </w:p>
    <w:p w14:paraId="784BBA21">
      <w:pPr>
        <w:wordWrap w:val="0"/>
        <w:adjustRightInd w:val="0"/>
        <w:snapToGrid w:val="0"/>
        <w:spacing w:line="440" w:lineRule="exact"/>
        <w:ind w:firstLine="482"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b/>
          <w:bCs/>
          <w:snapToGrid w:val="0"/>
          <w:color w:val="auto"/>
          <w:kern w:val="0"/>
          <w:sz w:val="24"/>
          <w:szCs w:val="22"/>
          <w:highlight w:val="none"/>
        </w:rPr>
        <w:t>b</w:t>
      </w:r>
      <w:r>
        <w:rPr>
          <w:rFonts w:hint="eastAsia" w:ascii="宋体" w:hAnsi="宋体" w:eastAsia="宋体" w:cs="宋体"/>
          <w:snapToGrid w:val="0"/>
          <w:color w:val="auto"/>
          <w:kern w:val="0"/>
          <w:sz w:val="24"/>
          <w:szCs w:val="22"/>
          <w:highlight w:val="none"/>
        </w:rPr>
        <w:t>．采用内插法计算某投标人的投标报价得分M</w:t>
      </w:r>
      <w:r>
        <w:rPr>
          <w:rFonts w:hint="eastAsia" w:ascii="宋体" w:hAnsi="宋体" w:eastAsia="宋体" w:cs="宋体"/>
          <w:snapToGrid w:val="0"/>
          <w:color w:val="auto"/>
          <w:kern w:val="0"/>
          <w:sz w:val="24"/>
          <w:szCs w:val="22"/>
          <w:highlight w:val="none"/>
          <w:vertAlign w:val="subscript"/>
        </w:rPr>
        <w:t>3</w:t>
      </w:r>
      <w:r>
        <w:rPr>
          <w:rFonts w:hint="eastAsia" w:ascii="宋体" w:hAnsi="宋体" w:eastAsia="宋体" w:cs="宋体"/>
          <w:snapToGrid w:val="0"/>
          <w:color w:val="auto"/>
          <w:kern w:val="0"/>
          <w:sz w:val="24"/>
          <w:szCs w:val="22"/>
          <w:highlight w:val="none"/>
        </w:rPr>
        <w:t>，即当投标人的投标总价等于评标基准价时得</w:t>
      </w:r>
      <w:r>
        <w:rPr>
          <w:rFonts w:hint="eastAsia" w:ascii="宋体" w:hAnsi="宋体" w:cs="宋体"/>
          <w:snapToGrid w:val="0"/>
          <w:color w:val="auto"/>
          <w:kern w:val="0"/>
          <w:sz w:val="24"/>
          <w:szCs w:val="22"/>
          <w:highlight w:val="none"/>
          <w:lang w:val="en-US" w:eastAsia="zh-CN"/>
        </w:rPr>
        <w:t>30</w:t>
      </w:r>
      <w:r>
        <w:rPr>
          <w:rFonts w:hint="eastAsia" w:ascii="宋体" w:hAnsi="宋体" w:eastAsia="宋体" w:cs="宋体"/>
          <w:snapToGrid w:val="0"/>
          <w:color w:val="auto"/>
          <w:kern w:val="0"/>
          <w:sz w:val="24"/>
          <w:szCs w:val="22"/>
          <w:highlight w:val="none"/>
        </w:rPr>
        <w:t>分，每高于评标基准价一个百分点扣</w:t>
      </w:r>
      <w:r>
        <w:rPr>
          <w:rFonts w:hint="eastAsia" w:ascii="宋体" w:hAnsi="宋体" w:cs="宋体"/>
          <w:snapToGrid w:val="0"/>
          <w:color w:val="auto"/>
          <w:kern w:val="0"/>
          <w:sz w:val="24"/>
          <w:szCs w:val="22"/>
          <w:highlight w:val="none"/>
          <w:lang w:val="en-US" w:eastAsia="zh-CN"/>
        </w:rPr>
        <w:t>1</w:t>
      </w:r>
      <w:r>
        <w:rPr>
          <w:rFonts w:hint="eastAsia" w:ascii="宋体" w:hAnsi="宋体" w:eastAsia="宋体" w:cs="宋体"/>
          <w:snapToGrid w:val="0"/>
          <w:color w:val="auto"/>
          <w:kern w:val="0"/>
          <w:sz w:val="24"/>
          <w:szCs w:val="22"/>
          <w:highlight w:val="none"/>
        </w:rPr>
        <w:t>分，每低于评标基准价一个百分点扣</w:t>
      </w:r>
      <w:r>
        <w:rPr>
          <w:rFonts w:hint="eastAsia" w:ascii="宋体" w:hAnsi="宋体" w:cs="宋体"/>
          <w:snapToGrid w:val="0"/>
          <w:color w:val="auto"/>
          <w:kern w:val="0"/>
          <w:sz w:val="24"/>
          <w:szCs w:val="22"/>
          <w:highlight w:val="none"/>
          <w:lang w:val="en-US" w:eastAsia="zh-CN"/>
        </w:rPr>
        <w:t>0.5</w:t>
      </w:r>
      <w:r>
        <w:rPr>
          <w:rFonts w:hint="eastAsia" w:ascii="宋体" w:hAnsi="宋体" w:eastAsia="宋体" w:cs="宋体"/>
          <w:snapToGrid w:val="0"/>
          <w:color w:val="auto"/>
          <w:kern w:val="0"/>
          <w:sz w:val="24"/>
          <w:szCs w:val="22"/>
          <w:highlight w:val="none"/>
        </w:rPr>
        <w:t>分，扣完为止。公式如下：</w:t>
      </w:r>
    </w:p>
    <w:p w14:paraId="690FAA2B">
      <w:pPr>
        <w:wordWrap w:val="0"/>
        <w:adjustRightInd w:val="0"/>
        <w:snapToGrid w:val="0"/>
        <w:spacing w:line="440" w:lineRule="exact"/>
        <w:ind w:firstLine="480"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M</w:t>
      </w:r>
      <w:r>
        <w:rPr>
          <w:rFonts w:hint="eastAsia" w:ascii="宋体" w:hAnsi="宋体" w:eastAsia="宋体" w:cs="宋体"/>
          <w:snapToGrid w:val="0"/>
          <w:color w:val="auto"/>
          <w:kern w:val="0"/>
          <w:sz w:val="24"/>
          <w:szCs w:val="22"/>
          <w:highlight w:val="none"/>
          <w:vertAlign w:val="subscript"/>
        </w:rPr>
        <w:t>3</w:t>
      </w:r>
      <w:r>
        <w:rPr>
          <w:rFonts w:hint="eastAsia" w:ascii="宋体" w:hAnsi="宋体" w:eastAsia="宋体" w:cs="宋体"/>
          <w:snapToGrid w:val="0"/>
          <w:color w:val="auto"/>
          <w:kern w:val="0"/>
          <w:sz w:val="24"/>
          <w:szCs w:val="22"/>
          <w:highlight w:val="none"/>
        </w:rPr>
        <w:t>＝</w:t>
      </w:r>
      <w:r>
        <w:rPr>
          <w:rFonts w:hint="eastAsia" w:ascii="宋体" w:hAnsi="宋体" w:cs="宋体"/>
          <w:snapToGrid w:val="0"/>
          <w:color w:val="auto"/>
          <w:kern w:val="0"/>
          <w:sz w:val="24"/>
          <w:szCs w:val="22"/>
          <w:highlight w:val="none"/>
          <w:lang w:val="en-US" w:eastAsia="zh-CN"/>
        </w:rPr>
        <w:t>30</w:t>
      </w:r>
      <w:r>
        <w:rPr>
          <w:rFonts w:hint="eastAsia" w:ascii="宋体" w:hAnsi="宋体" w:eastAsia="宋体" w:cs="宋体"/>
          <w:snapToGrid w:val="0"/>
          <w:color w:val="auto"/>
          <w:kern w:val="0"/>
          <w:sz w:val="24"/>
          <w:szCs w:val="22"/>
          <w:highlight w:val="none"/>
        </w:rPr>
        <w:t>－（|Di－D|÷D）×100×E</w:t>
      </w:r>
    </w:p>
    <w:p w14:paraId="29209C1C">
      <w:pPr>
        <w:wordWrap w:val="0"/>
        <w:adjustRightInd w:val="0"/>
        <w:snapToGrid w:val="0"/>
        <w:spacing w:line="440" w:lineRule="exact"/>
        <w:ind w:firstLine="480"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式中：D为评标基准价；Di为某投标人的投标总价；E为扣分因子，当Di＞D时，E＝</w:t>
      </w:r>
      <w:r>
        <w:rPr>
          <w:rFonts w:hint="eastAsia" w:ascii="宋体" w:hAnsi="宋体" w:cs="宋体"/>
          <w:snapToGrid w:val="0"/>
          <w:color w:val="auto"/>
          <w:kern w:val="0"/>
          <w:sz w:val="24"/>
          <w:szCs w:val="22"/>
          <w:highlight w:val="none"/>
          <w:lang w:val="en-US" w:eastAsia="zh-CN"/>
        </w:rPr>
        <w:t>1</w:t>
      </w:r>
      <w:r>
        <w:rPr>
          <w:rFonts w:hint="eastAsia" w:ascii="宋体" w:hAnsi="宋体" w:eastAsia="宋体" w:cs="宋体"/>
          <w:snapToGrid w:val="0"/>
          <w:color w:val="auto"/>
          <w:kern w:val="0"/>
          <w:sz w:val="24"/>
          <w:szCs w:val="22"/>
          <w:highlight w:val="none"/>
        </w:rPr>
        <w:t>；当Di＜D时，E＝</w:t>
      </w:r>
      <w:r>
        <w:rPr>
          <w:rFonts w:hint="eastAsia" w:ascii="宋体" w:hAnsi="宋体" w:cs="宋体"/>
          <w:snapToGrid w:val="0"/>
          <w:color w:val="auto"/>
          <w:kern w:val="0"/>
          <w:sz w:val="24"/>
          <w:szCs w:val="22"/>
          <w:highlight w:val="none"/>
          <w:lang w:val="en-US" w:eastAsia="zh-CN"/>
        </w:rPr>
        <w:t>0.5</w:t>
      </w:r>
      <w:r>
        <w:rPr>
          <w:rFonts w:hint="eastAsia" w:ascii="宋体" w:hAnsi="宋体" w:eastAsia="宋体" w:cs="宋体"/>
          <w:snapToGrid w:val="0"/>
          <w:color w:val="auto"/>
          <w:kern w:val="0"/>
          <w:sz w:val="24"/>
          <w:szCs w:val="22"/>
          <w:highlight w:val="none"/>
        </w:rPr>
        <w:t>。</w:t>
      </w:r>
    </w:p>
    <w:p w14:paraId="106FDE1B">
      <w:pPr>
        <w:wordWrap w:val="0"/>
        <w:adjustRightInd w:val="0"/>
        <w:snapToGrid w:val="0"/>
        <w:spacing w:line="440" w:lineRule="exact"/>
        <w:ind w:firstLine="48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（3）综合得分M</w:t>
      </w:r>
    </w:p>
    <w:p w14:paraId="7A58E931">
      <w:pPr>
        <w:wordWrap w:val="0"/>
        <w:adjustRightInd w:val="0"/>
        <w:snapToGrid w:val="0"/>
        <w:spacing w:line="440" w:lineRule="exact"/>
        <w:ind w:firstLine="48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综合得分满分100分，公式如下：</w:t>
      </w:r>
    </w:p>
    <w:p w14:paraId="399BAA62">
      <w:pPr>
        <w:wordWrap w:val="0"/>
        <w:adjustRightInd w:val="0"/>
        <w:snapToGrid w:val="0"/>
        <w:spacing w:line="440" w:lineRule="exact"/>
        <w:ind w:firstLine="480"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综合得分M＝M</w:t>
      </w:r>
      <w:r>
        <w:rPr>
          <w:rFonts w:hint="eastAsia" w:ascii="宋体" w:hAnsi="宋体" w:eastAsia="宋体" w:cs="宋体"/>
          <w:snapToGrid w:val="0"/>
          <w:color w:val="auto"/>
          <w:kern w:val="0"/>
          <w:sz w:val="24"/>
          <w:szCs w:val="22"/>
          <w:highlight w:val="none"/>
          <w:vertAlign w:val="subscript"/>
        </w:rPr>
        <w:t>1</w:t>
      </w:r>
      <w:r>
        <w:rPr>
          <w:rFonts w:hint="eastAsia" w:ascii="宋体" w:hAnsi="宋体" w:eastAsia="宋体" w:cs="宋体"/>
          <w:snapToGrid w:val="0"/>
          <w:color w:val="auto"/>
          <w:kern w:val="0"/>
          <w:sz w:val="24"/>
          <w:szCs w:val="22"/>
          <w:highlight w:val="none"/>
        </w:rPr>
        <w:t>＋M</w:t>
      </w:r>
      <w:r>
        <w:rPr>
          <w:rFonts w:hint="eastAsia" w:ascii="宋体" w:hAnsi="宋体" w:eastAsia="宋体" w:cs="宋体"/>
          <w:snapToGrid w:val="0"/>
          <w:color w:val="auto"/>
          <w:kern w:val="0"/>
          <w:sz w:val="24"/>
          <w:szCs w:val="22"/>
          <w:highlight w:val="none"/>
          <w:vertAlign w:val="subscript"/>
        </w:rPr>
        <w:t>2</w:t>
      </w:r>
      <w:r>
        <w:rPr>
          <w:rFonts w:hint="eastAsia" w:ascii="宋体" w:hAnsi="宋体" w:eastAsia="宋体" w:cs="宋体"/>
          <w:snapToGrid w:val="0"/>
          <w:color w:val="auto"/>
          <w:kern w:val="0"/>
          <w:sz w:val="24"/>
          <w:szCs w:val="22"/>
          <w:highlight w:val="none"/>
        </w:rPr>
        <w:t>＋M</w:t>
      </w:r>
      <w:r>
        <w:rPr>
          <w:rFonts w:hint="eastAsia" w:ascii="宋体" w:hAnsi="宋体" w:eastAsia="宋体" w:cs="宋体"/>
          <w:snapToGrid w:val="0"/>
          <w:color w:val="auto"/>
          <w:kern w:val="0"/>
          <w:sz w:val="24"/>
          <w:szCs w:val="22"/>
          <w:highlight w:val="none"/>
          <w:vertAlign w:val="subscript"/>
        </w:rPr>
        <w:t>3</w:t>
      </w:r>
    </w:p>
    <w:p w14:paraId="37D7A89D">
      <w:pPr>
        <w:wordWrap w:val="0"/>
        <w:adjustRightInd w:val="0"/>
        <w:snapToGrid w:val="0"/>
        <w:spacing w:line="440" w:lineRule="exact"/>
        <w:ind w:firstLine="480" w:firstLineChars="200"/>
        <w:jc w:val="both"/>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式中：M</w:t>
      </w:r>
      <w:r>
        <w:rPr>
          <w:rFonts w:hint="eastAsia" w:ascii="宋体" w:hAnsi="宋体" w:eastAsia="宋体" w:cs="宋体"/>
          <w:color w:val="auto"/>
          <w:sz w:val="24"/>
          <w:szCs w:val="32"/>
          <w:highlight w:val="none"/>
        </w:rPr>
        <w:t>为综合得分</w:t>
      </w:r>
      <w:r>
        <w:rPr>
          <w:rFonts w:hint="eastAsia" w:ascii="宋体" w:hAnsi="宋体" w:eastAsia="宋体" w:cs="宋体"/>
          <w:snapToGrid w:val="0"/>
          <w:color w:val="auto"/>
          <w:kern w:val="0"/>
          <w:sz w:val="24"/>
          <w:szCs w:val="22"/>
          <w:highlight w:val="none"/>
        </w:rPr>
        <w:t>，M</w:t>
      </w:r>
      <w:r>
        <w:rPr>
          <w:rFonts w:hint="eastAsia" w:ascii="宋体" w:hAnsi="宋体" w:eastAsia="宋体" w:cs="宋体"/>
          <w:snapToGrid w:val="0"/>
          <w:color w:val="auto"/>
          <w:kern w:val="0"/>
          <w:sz w:val="24"/>
          <w:szCs w:val="22"/>
          <w:highlight w:val="none"/>
          <w:vertAlign w:val="subscript"/>
        </w:rPr>
        <w:t>1</w:t>
      </w:r>
      <w:r>
        <w:rPr>
          <w:rFonts w:hint="eastAsia" w:ascii="宋体" w:hAnsi="宋体" w:eastAsia="宋体" w:cs="宋体"/>
          <w:color w:val="auto"/>
          <w:sz w:val="24"/>
          <w:szCs w:val="32"/>
          <w:highlight w:val="none"/>
        </w:rPr>
        <w:t>为商务得分，</w:t>
      </w:r>
      <w:r>
        <w:rPr>
          <w:rFonts w:hint="eastAsia" w:ascii="宋体" w:hAnsi="宋体" w:eastAsia="宋体" w:cs="宋体"/>
          <w:snapToGrid w:val="0"/>
          <w:color w:val="auto"/>
          <w:kern w:val="0"/>
          <w:sz w:val="24"/>
          <w:szCs w:val="22"/>
          <w:highlight w:val="none"/>
        </w:rPr>
        <w:t>M</w:t>
      </w:r>
      <w:r>
        <w:rPr>
          <w:rFonts w:hint="eastAsia" w:ascii="宋体" w:hAnsi="宋体" w:eastAsia="宋体" w:cs="宋体"/>
          <w:snapToGrid w:val="0"/>
          <w:color w:val="auto"/>
          <w:kern w:val="0"/>
          <w:sz w:val="24"/>
          <w:szCs w:val="22"/>
          <w:highlight w:val="none"/>
          <w:vertAlign w:val="subscript"/>
        </w:rPr>
        <w:t>2</w:t>
      </w:r>
      <w:r>
        <w:rPr>
          <w:rFonts w:hint="eastAsia" w:ascii="宋体" w:hAnsi="宋体" w:eastAsia="宋体" w:cs="宋体"/>
          <w:color w:val="auto"/>
          <w:sz w:val="24"/>
          <w:szCs w:val="32"/>
          <w:highlight w:val="none"/>
        </w:rPr>
        <w:t>为技术得分，</w:t>
      </w:r>
      <w:r>
        <w:rPr>
          <w:rFonts w:hint="eastAsia" w:ascii="宋体" w:hAnsi="宋体" w:eastAsia="宋体" w:cs="宋体"/>
          <w:snapToGrid w:val="0"/>
          <w:color w:val="auto"/>
          <w:kern w:val="0"/>
          <w:sz w:val="24"/>
          <w:szCs w:val="22"/>
          <w:highlight w:val="none"/>
        </w:rPr>
        <w:t>M</w:t>
      </w:r>
      <w:r>
        <w:rPr>
          <w:rFonts w:hint="eastAsia" w:ascii="宋体" w:hAnsi="宋体" w:eastAsia="宋体" w:cs="宋体"/>
          <w:snapToGrid w:val="0"/>
          <w:color w:val="auto"/>
          <w:kern w:val="0"/>
          <w:sz w:val="24"/>
          <w:szCs w:val="22"/>
          <w:highlight w:val="none"/>
          <w:vertAlign w:val="subscript"/>
        </w:rPr>
        <w:t>3</w:t>
      </w:r>
      <w:r>
        <w:rPr>
          <w:rFonts w:hint="eastAsia" w:ascii="宋体" w:hAnsi="宋体" w:eastAsia="宋体" w:cs="宋体"/>
          <w:snapToGrid w:val="0"/>
          <w:color w:val="auto"/>
          <w:kern w:val="0"/>
          <w:sz w:val="24"/>
          <w:szCs w:val="22"/>
          <w:highlight w:val="none"/>
        </w:rPr>
        <w:t>为投标报价得分。</w:t>
      </w:r>
    </w:p>
    <w:p w14:paraId="70112D4C">
      <w:pPr>
        <w:numPr>
          <w:ilvl w:val="0"/>
          <w:numId w:val="2"/>
        </w:numPr>
        <w:wordWrap w:val="0"/>
        <w:adjustRightInd w:val="0"/>
        <w:snapToGrid w:val="0"/>
        <w:spacing w:line="440" w:lineRule="exact"/>
        <w:ind w:firstLine="480" w:firstLineChars="200"/>
        <w:jc w:val="both"/>
        <w:rPr>
          <w:rFonts w:hint="eastAsia" w:ascii="宋体" w:hAnsi="宋体" w:eastAsia="宋体" w:cs="宋体"/>
          <w:snapToGrid w:val="0"/>
          <w:color w:val="auto"/>
          <w:kern w:val="0"/>
          <w:sz w:val="24"/>
          <w:szCs w:val="32"/>
          <w:highlight w:val="none"/>
        </w:rPr>
      </w:pPr>
      <w:r>
        <w:rPr>
          <w:rFonts w:hint="eastAsia" w:ascii="宋体" w:hAnsi="宋体" w:eastAsia="宋体" w:cs="宋体"/>
          <w:snapToGrid w:val="0"/>
          <w:color w:val="auto"/>
          <w:kern w:val="0"/>
          <w:sz w:val="24"/>
          <w:szCs w:val="22"/>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w:t>
      </w:r>
      <w:r>
        <w:rPr>
          <w:rFonts w:hint="eastAsia" w:ascii="宋体" w:hAnsi="宋体" w:eastAsia="宋体" w:cs="宋体"/>
          <w:snapToGrid w:val="0"/>
          <w:color w:val="auto"/>
          <w:kern w:val="0"/>
          <w:sz w:val="24"/>
          <w:szCs w:val="32"/>
          <w:highlight w:val="none"/>
        </w:rPr>
        <w:t>由评标委员会投票确定。</w:t>
      </w:r>
    </w:p>
    <w:p w14:paraId="7EB1A7F0">
      <w:pPr>
        <w:widowControl w:val="0"/>
        <w:numPr>
          <w:ilvl w:val="0"/>
          <w:numId w:val="0"/>
        </w:numPr>
        <w:wordWrap w:val="0"/>
        <w:adjustRightInd w:val="0"/>
        <w:snapToGrid w:val="0"/>
        <w:spacing w:line="440" w:lineRule="exact"/>
        <w:jc w:val="both"/>
        <w:rPr>
          <w:rFonts w:hint="eastAsia" w:ascii="宋体" w:hAnsi="宋体" w:eastAsia="宋体" w:cs="宋体"/>
          <w:snapToGrid w:val="0"/>
          <w:color w:val="auto"/>
          <w:kern w:val="0"/>
          <w:sz w:val="24"/>
          <w:szCs w:val="32"/>
          <w:highlight w:val="none"/>
        </w:rPr>
      </w:pPr>
    </w:p>
    <w:p w14:paraId="60C3C369">
      <w:pPr>
        <w:rPr>
          <w:rFonts w:hint="eastAsia" w:ascii="宋体" w:hAnsi="宋体" w:eastAsia="宋体" w:cs="宋体"/>
          <w:color w:val="auto"/>
          <w:highlight w:val="none"/>
        </w:rPr>
      </w:pPr>
    </w:p>
    <w:p w14:paraId="092431E2">
      <w:pPr>
        <w:rPr>
          <w:rStyle w:val="21"/>
          <w:rFonts w:hint="eastAsia" w:ascii="宋体" w:hAnsi="宋体" w:eastAsia="宋体" w:cs="宋体"/>
          <w:b/>
          <w:bCs/>
          <w:color w:val="auto"/>
          <w:kern w:val="0"/>
          <w:sz w:val="30"/>
          <w:szCs w:val="30"/>
          <w:highlight w:val="none"/>
        </w:rPr>
      </w:pPr>
      <w:r>
        <w:rPr>
          <w:rStyle w:val="21"/>
          <w:rFonts w:hint="eastAsia" w:ascii="宋体" w:hAnsi="宋体" w:eastAsia="宋体" w:cs="宋体"/>
          <w:b/>
          <w:bCs/>
          <w:color w:val="auto"/>
          <w:kern w:val="0"/>
          <w:sz w:val="30"/>
          <w:szCs w:val="30"/>
          <w:highlight w:val="none"/>
        </w:rPr>
        <w:br w:type="page"/>
      </w:r>
    </w:p>
    <w:p w14:paraId="10F81D20">
      <w:pPr>
        <w:pageBreakBefore w:val="0"/>
        <w:kinsoku/>
        <w:overflowPunct/>
        <w:topLinePunct w:val="0"/>
        <w:autoSpaceDE/>
        <w:autoSpaceDN/>
        <w:bidi w:val="0"/>
        <w:snapToGrid w:val="0"/>
        <w:spacing w:line="360" w:lineRule="auto"/>
        <w:ind w:firstLine="602" w:firstLineChars="200"/>
        <w:jc w:val="center"/>
        <w:rPr>
          <w:rStyle w:val="21"/>
          <w:rFonts w:hint="eastAsia" w:ascii="宋体" w:hAnsi="宋体" w:eastAsia="宋体" w:cs="宋体"/>
          <w:color w:val="auto"/>
          <w:kern w:val="0"/>
          <w:highlight w:val="none"/>
        </w:rPr>
      </w:pPr>
      <w:r>
        <w:rPr>
          <w:rStyle w:val="21"/>
          <w:rFonts w:hint="eastAsia" w:ascii="宋体" w:hAnsi="宋体" w:eastAsia="宋体" w:cs="宋体"/>
          <w:b/>
          <w:bCs/>
          <w:color w:val="auto"/>
          <w:kern w:val="0"/>
          <w:sz w:val="30"/>
          <w:szCs w:val="30"/>
          <w:highlight w:val="none"/>
        </w:rPr>
        <w:t>综合评分表</w:t>
      </w:r>
    </w:p>
    <w:tbl>
      <w:tblPr>
        <w:tblStyle w:val="12"/>
        <w:tblW w:w="9362" w:type="dxa"/>
        <w:jc w:val="center"/>
        <w:tblLayout w:type="fixed"/>
        <w:tblCellMar>
          <w:top w:w="0" w:type="dxa"/>
          <w:left w:w="108" w:type="dxa"/>
          <w:bottom w:w="0" w:type="dxa"/>
          <w:right w:w="108" w:type="dxa"/>
        </w:tblCellMar>
      </w:tblPr>
      <w:tblGrid>
        <w:gridCol w:w="782"/>
        <w:gridCol w:w="1095"/>
        <w:gridCol w:w="3262"/>
        <w:gridCol w:w="4223"/>
      </w:tblGrid>
      <w:tr w14:paraId="1D0D96B3">
        <w:tblPrEx>
          <w:tblCellMar>
            <w:top w:w="0" w:type="dxa"/>
            <w:left w:w="108" w:type="dxa"/>
            <w:bottom w:w="0" w:type="dxa"/>
            <w:right w:w="108" w:type="dxa"/>
          </w:tblCellMar>
        </w:tblPrEx>
        <w:trPr>
          <w:trHeight w:val="624" w:hRule="atLeast"/>
          <w:jc w:val="center"/>
        </w:trPr>
        <w:tc>
          <w:tcPr>
            <w:tcW w:w="9362" w:type="dxa"/>
            <w:gridSpan w:val="4"/>
            <w:tcBorders>
              <w:top w:val="single" w:color="auto" w:sz="4" w:space="0"/>
              <w:left w:val="single" w:color="auto" w:sz="4" w:space="0"/>
              <w:bottom w:val="single" w:color="auto" w:sz="4" w:space="0"/>
              <w:right w:val="single" w:color="auto" w:sz="4" w:space="0"/>
            </w:tcBorders>
            <w:shd w:val="clear" w:color="auto" w:fill="D7D7D7"/>
            <w:noWrap w:val="0"/>
            <w:vAlign w:val="center"/>
          </w:tcPr>
          <w:p w14:paraId="1BB454EB">
            <w:pPr>
              <w:pStyle w:val="6"/>
              <w:wordWrap w:val="0"/>
              <w:autoSpaceDE w:val="0"/>
              <w:adjustRightInd w:val="0"/>
              <w:snapToGrid w:val="0"/>
              <w:spacing w:line="360" w:lineRule="auto"/>
              <w:jc w:val="both"/>
              <w:rPr>
                <w:rFonts w:hint="eastAsia" w:asciiTheme="minorEastAsia" w:hAnsiTheme="minorEastAsia" w:eastAsiaTheme="minorEastAsia" w:cstheme="minorEastAsia"/>
                <w:color w:val="auto"/>
                <w:kern w:val="0"/>
                <w:sz w:val="21"/>
                <w:szCs w:val="21"/>
                <w:highlight w:val="none"/>
              </w:rPr>
            </w:pPr>
            <w:bookmarkStart w:id="179" w:name="_Toc14036"/>
            <w:bookmarkStart w:id="180" w:name="_Hlt69698765"/>
            <w:bookmarkStart w:id="181" w:name="_Hlt69698713"/>
            <w:r>
              <w:rPr>
                <w:rFonts w:hint="eastAsia" w:asciiTheme="minorEastAsia" w:hAnsiTheme="minorEastAsia" w:eastAsiaTheme="minorEastAsia" w:cstheme="minorEastAsia"/>
                <w:b/>
                <w:bCs/>
                <w:color w:val="auto"/>
                <w:kern w:val="0"/>
                <w:sz w:val="21"/>
                <w:szCs w:val="21"/>
                <w:highlight w:val="none"/>
              </w:rPr>
              <w:t>商务部分</w:t>
            </w:r>
            <w:r>
              <w:rPr>
                <w:rFonts w:hint="eastAsia" w:asciiTheme="minorEastAsia" w:hAnsiTheme="minorEastAsia" w:eastAsiaTheme="minorEastAsia" w:cstheme="minorEastAsia"/>
                <w:b/>
                <w:bCs/>
                <w:snapToGrid w:val="0"/>
                <w:color w:val="auto"/>
                <w:kern w:val="0"/>
                <w:sz w:val="21"/>
                <w:szCs w:val="21"/>
                <w:highlight w:val="none"/>
              </w:rPr>
              <w:t>M</w:t>
            </w:r>
            <w:r>
              <w:rPr>
                <w:rFonts w:hint="eastAsia" w:asciiTheme="minorEastAsia" w:hAnsiTheme="minorEastAsia" w:eastAsiaTheme="minorEastAsia" w:cstheme="minorEastAsia"/>
                <w:b/>
                <w:bCs/>
                <w:snapToGrid w:val="0"/>
                <w:color w:val="auto"/>
                <w:kern w:val="0"/>
                <w:sz w:val="21"/>
                <w:szCs w:val="21"/>
                <w:highlight w:val="none"/>
                <w:vertAlign w:val="subscript"/>
              </w:rPr>
              <w:t>1</w:t>
            </w:r>
            <w:r>
              <w:rPr>
                <w:rFonts w:hint="eastAsia" w:asciiTheme="minorEastAsia" w:hAnsiTheme="minorEastAsia" w:eastAsiaTheme="minorEastAsia" w:cstheme="minorEastAsia"/>
                <w:b/>
                <w:bCs/>
                <w:color w:val="auto"/>
                <w:kern w:val="0"/>
                <w:sz w:val="21"/>
                <w:szCs w:val="21"/>
                <w:highlight w:val="none"/>
              </w:rPr>
              <w:t>，满分：</w:t>
            </w:r>
            <w:r>
              <w:rPr>
                <w:rFonts w:hint="eastAsia" w:asciiTheme="minorEastAsia" w:hAnsiTheme="minorEastAsia" w:eastAsiaTheme="minorEastAsia" w:cstheme="minorEastAsia"/>
                <w:b/>
                <w:bCs/>
                <w:color w:val="auto"/>
                <w:kern w:val="0"/>
                <w:sz w:val="21"/>
                <w:szCs w:val="21"/>
                <w:highlight w:val="none"/>
                <w:lang w:val="en-US" w:eastAsia="zh-CN"/>
              </w:rPr>
              <w:t>50</w:t>
            </w:r>
            <w:r>
              <w:rPr>
                <w:rFonts w:hint="eastAsia" w:asciiTheme="minorEastAsia" w:hAnsiTheme="minorEastAsia" w:eastAsiaTheme="minorEastAsia" w:cstheme="minorEastAsia"/>
                <w:b/>
                <w:bCs/>
                <w:color w:val="auto"/>
                <w:kern w:val="0"/>
                <w:sz w:val="21"/>
                <w:szCs w:val="21"/>
                <w:highlight w:val="none"/>
              </w:rPr>
              <w:t>分。</w:t>
            </w:r>
          </w:p>
        </w:tc>
      </w:tr>
      <w:tr w14:paraId="11562002">
        <w:tblPrEx>
          <w:tblCellMar>
            <w:top w:w="0" w:type="dxa"/>
            <w:left w:w="108" w:type="dxa"/>
            <w:bottom w:w="0" w:type="dxa"/>
            <w:right w:w="108" w:type="dxa"/>
          </w:tblCellMar>
        </w:tblPrEx>
        <w:trPr>
          <w:trHeight w:val="475"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14:paraId="794B7676">
            <w:pPr>
              <w:pStyle w:val="6"/>
              <w:wordWrap w:val="0"/>
              <w:autoSpaceDE w:val="0"/>
              <w:adjustRightInd w:val="0"/>
              <w:snapToGrid w:val="0"/>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评分因素</w:t>
            </w:r>
          </w:p>
        </w:tc>
        <w:tc>
          <w:tcPr>
            <w:tcW w:w="3262" w:type="dxa"/>
            <w:tcBorders>
              <w:top w:val="single" w:color="auto" w:sz="4" w:space="0"/>
              <w:left w:val="nil"/>
              <w:bottom w:val="single" w:color="auto" w:sz="4" w:space="0"/>
              <w:right w:val="single" w:color="auto" w:sz="4" w:space="0"/>
            </w:tcBorders>
            <w:noWrap w:val="0"/>
            <w:vAlign w:val="center"/>
          </w:tcPr>
          <w:p w14:paraId="26BCA6FB">
            <w:pPr>
              <w:pStyle w:val="6"/>
              <w:wordWrap w:val="0"/>
              <w:autoSpaceDE w:val="0"/>
              <w:adjustRightInd w:val="0"/>
              <w:snapToGrid w:val="0"/>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评分标准</w:t>
            </w:r>
          </w:p>
        </w:tc>
        <w:tc>
          <w:tcPr>
            <w:tcW w:w="4223" w:type="dxa"/>
            <w:tcBorders>
              <w:top w:val="single" w:color="auto" w:sz="4" w:space="0"/>
              <w:left w:val="nil"/>
              <w:bottom w:val="single" w:color="auto" w:sz="4" w:space="0"/>
              <w:right w:val="single" w:color="auto" w:sz="4" w:space="0"/>
            </w:tcBorders>
            <w:noWrap w:val="0"/>
            <w:vAlign w:val="center"/>
          </w:tcPr>
          <w:p w14:paraId="64F7CF58">
            <w:pPr>
              <w:pStyle w:val="6"/>
              <w:wordWrap w:val="0"/>
              <w:autoSpaceDE w:val="0"/>
              <w:adjustRightInd w:val="0"/>
              <w:snapToGrid w:val="0"/>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备注</w:t>
            </w:r>
          </w:p>
        </w:tc>
      </w:tr>
      <w:tr w14:paraId="151F8E5E">
        <w:tblPrEx>
          <w:tblCellMar>
            <w:top w:w="0" w:type="dxa"/>
            <w:left w:w="108" w:type="dxa"/>
            <w:bottom w:w="0" w:type="dxa"/>
            <w:right w:w="108" w:type="dxa"/>
          </w:tblCellMar>
        </w:tblPrEx>
        <w:trPr>
          <w:trHeight w:val="4763" w:hRule="atLeast"/>
          <w:jc w:val="center"/>
        </w:trPr>
        <w:tc>
          <w:tcPr>
            <w:tcW w:w="782" w:type="dxa"/>
            <w:vMerge w:val="restart"/>
            <w:tcBorders>
              <w:left w:val="single" w:color="auto" w:sz="4" w:space="0"/>
              <w:right w:val="single" w:color="auto" w:sz="4" w:space="0"/>
            </w:tcBorders>
            <w:noWrap w:val="0"/>
            <w:vAlign w:val="center"/>
          </w:tcPr>
          <w:p w14:paraId="43AC636E">
            <w:pPr>
              <w:spacing w:line="360" w:lineRule="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50分</w:t>
            </w:r>
            <w:r>
              <w:rPr>
                <w:rFonts w:hint="eastAsia" w:asciiTheme="minorEastAsia" w:hAnsiTheme="minorEastAsia" w:eastAsiaTheme="minorEastAsia" w:cstheme="minorEastAsia"/>
                <w:color w:val="auto"/>
                <w:sz w:val="21"/>
                <w:szCs w:val="21"/>
                <w:highlight w:val="none"/>
                <w:lang w:eastAsia="zh-CN"/>
              </w:rPr>
              <w:t>）</w:t>
            </w:r>
          </w:p>
        </w:tc>
        <w:tc>
          <w:tcPr>
            <w:tcW w:w="1095" w:type="dxa"/>
            <w:tcBorders>
              <w:top w:val="single" w:color="auto" w:sz="4" w:space="0"/>
              <w:left w:val="nil"/>
              <w:bottom w:val="single" w:color="auto" w:sz="4" w:space="0"/>
              <w:right w:val="single" w:color="auto" w:sz="4" w:space="0"/>
            </w:tcBorders>
            <w:noWrap w:val="0"/>
            <w:vAlign w:val="center"/>
          </w:tcPr>
          <w:p w14:paraId="3BE61056">
            <w:pPr>
              <w:pStyle w:val="6"/>
              <w:keepNext w:val="0"/>
              <w:keepLines w:val="0"/>
              <w:pageBreakBefore w:val="0"/>
              <w:kinsoku/>
              <w:overflowPunct/>
              <w:topLinePunct w:val="0"/>
              <w:bidi w:val="0"/>
              <w:adjustRightInd w:val="0"/>
              <w:snapToGrid w:val="0"/>
              <w:spacing w:after="0"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企业业绩</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15分</w:t>
            </w:r>
            <w:r>
              <w:rPr>
                <w:rFonts w:hint="eastAsia" w:asciiTheme="minorEastAsia" w:hAnsiTheme="minorEastAsia" w:eastAsiaTheme="minorEastAsia" w:cstheme="minorEastAsia"/>
                <w:color w:val="auto"/>
                <w:sz w:val="21"/>
                <w:szCs w:val="21"/>
                <w:highlight w:val="none"/>
                <w:lang w:eastAsia="zh-CN"/>
              </w:rPr>
              <w:t>）</w:t>
            </w:r>
          </w:p>
        </w:tc>
        <w:tc>
          <w:tcPr>
            <w:tcW w:w="3262" w:type="dxa"/>
            <w:tcBorders>
              <w:top w:val="single" w:color="auto" w:sz="4" w:space="0"/>
              <w:left w:val="nil"/>
              <w:bottom w:val="single" w:color="auto" w:sz="4" w:space="0"/>
              <w:right w:val="single" w:color="auto" w:sz="4" w:space="0"/>
            </w:tcBorders>
            <w:noWrap w:val="0"/>
            <w:vAlign w:val="center"/>
          </w:tcPr>
          <w:p w14:paraId="54277392">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近年来（20</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年1月1日至今）承接过</w:t>
            </w:r>
            <w:r>
              <w:rPr>
                <w:rFonts w:hint="eastAsia" w:asciiTheme="minorEastAsia" w:hAnsiTheme="minorEastAsia" w:eastAsiaTheme="minorEastAsia" w:cstheme="minorEastAsia"/>
                <w:color w:val="auto"/>
                <w:sz w:val="21"/>
                <w:szCs w:val="21"/>
                <w:highlight w:val="none"/>
                <w:lang w:val="en-US" w:eastAsia="zh-CN"/>
              </w:rPr>
              <w:t>类似</w:t>
            </w:r>
            <w:r>
              <w:rPr>
                <w:rFonts w:hint="eastAsia" w:asciiTheme="minorEastAsia" w:hAnsiTheme="minorEastAsia" w:eastAsiaTheme="minorEastAsia" w:cstheme="minorEastAsia"/>
                <w:color w:val="auto"/>
                <w:sz w:val="21"/>
                <w:szCs w:val="21"/>
                <w:highlight w:val="none"/>
              </w:rPr>
              <w:t>项目设计的，每提供一项得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5E4CDAAB">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本项最高得</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4223" w:type="dxa"/>
            <w:tcBorders>
              <w:top w:val="single" w:color="auto" w:sz="4" w:space="0"/>
              <w:left w:val="nil"/>
              <w:bottom w:val="single" w:color="auto" w:sz="4" w:space="0"/>
              <w:right w:val="single" w:color="auto" w:sz="4" w:space="0"/>
            </w:tcBorders>
            <w:noWrap w:val="0"/>
            <w:vAlign w:val="center"/>
          </w:tcPr>
          <w:p w14:paraId="2FD0B01E">
            <w:pPr>
              <w:keepNext w:val="0"/>
              <w:keepLines w:val="0"/>
              <w:pageBreakBefore w:val="0"/>
              <w:widowControl w:val="0"/>
              <w:numPr>
                <w:ilvl w:val="0"/>
                <w:numId w:val="0"/>
              </w:numPr>
              <w:kinsoku/>
              <w:wordWrap w:val="0"/>
              <w:overflowPunct/>
              <w:topLinePunct w:val="0"/>
              <w:autoSpaceDE/>
              <w:autoSpaceDN/>
              <w:bidi w:val="0"/>
              <w:adjustRightInd w:val="0"/>
              <w:snapToGrid/>
              <w:spacing w:line="288"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1.类似项目指：电力设计类设计项目（新建或迁改的10千伏或以上线路工程）。</w:t>
            </w:r>
          </w:p>
          <w:p w14:paraId="7F26ED4D">
            <w:pPr>
              <w:keepNext w:val="0"/>
              <w:keepLines w:val="0"/>
              <w:pageBreakBefore w:val="0"/>
              <w:widowControl w:val="0"/>
              <w:numPr>
                <w:ilvl w:val="0"/>
                <w:numId w:val="0"/>
              </w:numPr>
              <w:kinsoku/>
              <w:wordWrap w:val="0"/>
              <w:overflowPunct/>
              <w:topLinePunct w:val="0"/>
              <w:autoSpaceDE/>
              <w:autoSpaceDN/>
              <w:bidi w:val="0"/>
              <w:adjustRightInd w:val="0"/>
              <w:snapToGrid/>
              <w:spacing w:line="288"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2.证明材料须提供设计合同关键页彩色扫描件（或彩色打印件）。</w:t>
            </w:r>
          </w:p>
          <w:p w14:paraId="1D960365">
            <w:pPr>
              <w:keepNext w:val="0"/>
              <w:keepLines w:val="0"/>
              <w:pageBreakBefore w:val="0"/>
              <w:widowControl w:val="0"/>
              <w:numPr>
                <w:ilvl w:val="0"/>
                <w:numId w:val="0"/>
              </w:numPr>
              <w:kinsoku/>
              <w:wordWrap w:val="0"/>
              <w:overflowPunct/>
              <w:topLinePunct w:val="0"/>
              <w:autoSpaceDE/>
              <w:autoSpaceDN/>
              <w:bidi w:val="0"/>
              <w:adjustRightInd w:val="0"/>
              <w:snapToGrid/>
              <w:spacing w:line="288"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3.时间以合同签订时间为准。</w:t>
            </w:r>
          </w:p>
          <w:p w14:paraId="1AF67666">
            <w:pPr>
              <w:keepNext w:val="0"/>
              <w:keepLines w:val="0"/>
              <w:pageBreakBefore w:val="0"/>
              <w:widowControl w:val="0"/>
              <w:numPr>
                <w:ilvl w:val="0"/>
                <w:numId w:val="0"/>
              </w:numPr>
              <w:kinsoku/>
              <w:wordWrap w:val="0"/>
              <w:overflowPunct/>
              <w:topLinePunct w:val="0"/>
              <w:autoSpaceDE/>
              <w:autoSpaceDN/>
              <w:bidi w:val="0"/>
              <w:adjustRightInd w:val="0"/>
              <w:snapToGrid/>
              <w:spacing w:line="288"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4.任一业绩有以下情形之一的，该业绩视为无效，不予计分：</w:t>
            </w:r>
          </w:p>
          <w:p w14:paraId="2E29943B">
            <w:pPr>
              <w:keepNext w:val="0"/>
              <w:keepLines w:val="0"/>
              <w:pageBreakBefore w:val="0"/>
              <w:widowControl w:val="0"/>
              <w:numPr>
                <w:ilvl w:val="0"/>
                <w:numId w:val="0"/>
              </w:numPr>
              <w:kinsoku/>
              <w:wordWrap w:val="0"/>
              <w:overflowPunct/>
              <w:topLinePunct w:val="0"/>
              <w:autoSpaceDE/>
              <w:autoSpaceDN/>
              <w:bidi w:val="0"/>
              <w:adjustRightInd w:val="0"/>
              <w:snapToGrid/>
              <w:spacing w:line="288" w:lineRule="auto"/>
              <w:ind w:left="0" w:leftChars="0" w:firstLine="0" w:firstLineChars="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①业绩不属于指定类别的；</w:t>
            </w:r>
          </w:p>
          <w:p w14:paraId="7D46AA70">
            <w:pPr>
              <w:keepNext w:val="0"/>
              <w:keepLines w:val="0"/>
              <w:pageBreakBefore w:val="0"/>
              <w:widowControl w:val="0"/>
              <w:numPr>
                <w:ilvl w:val="0"/>
                <w:numId w:val="0"/>
              </w:numPr>
              <w:kinsoku/>
              <w:wordWrap w:val="0"/>
              <w:overflowPunct/>
              <w:topLinePunct w:val="0"/>
              <w:autoSpaceDE/>
              <w:autoSpaceDN/>
              <w:bidi w:val="0"/>
              <w:adjustRightInd w:val="0"/>
              <w:snapToGrid/>
              <w:spacing w:line="288" w:lineRule="auto"/>
              <w:ind w:left="0" w:leftChars="0" w:firstLine="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②业绩时间不符合要求的。</w:t>
            </w:r>
          </w:p>
        </w:tc>
      </w:tr>
      <w:tr w14:paraId="2D8BD492">
        <w:tblPrEx>
          <w:tblCellMar>
            <w:top w:w="0" w:type="dxa"/>
            <w:left w:w="108" w:type="dxa"/>
            <w:bottom w:w="0" w:type="dxa"/>
            <w:right w:w="108" w:type="dxa"/>
          </w:tblCellMar>
        </w:tblPrEx>
        <w:trPr>
          <w:trHeight w:val="1975" w:hRule="atLeast"/>
          <w:jc w:val="center"/>
        </w:trPr>
        <w:tc>
          <w:tcPr>
            <w:tcW w:w="782" w:type="dxa"/>
            <w:vMerge w:val="continue"/>
            <w:tcBorders>
              <w:top w:val="nil"/>
              <w:left w:val="single" w:color="auto" w:sz="4" w:space="0"/>
              <w:bottom w:val="nil"/>
              <w:right w:val="single" w:color="auto" w:sz="4" w:space="0"/>
            </w:tcBorders>
            <w:noWrap w:val="0"/>
            <w:vAlign w:val="center"/>
          </w:tcPr>
          <w:p w14:paraId="4D285CD7">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1095" w:type="dxa"/>
            <w:tcBorders>
              <w:top w:val="single" w:color="auto" w:sz="4" w:space="0"/>
              <w:left w:val="nil"/>
              <w:bottom w:val="single" w:color="auto" w:sz="4" w:space="0"/>
              <w:right w:val="single" w:color="auto" w:sz="4" w:space="0"/>
            </w:tcBorders>
            <w:noWrap w:val="0"/>
            <w:vAlign w:val="center"/>
          </w:tcPr>
          <w:p w14:paraId="6C8D6956">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获奖情况</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10分</w:t>
            </w:r>
            <w:r>
              <w:rPr>
                <w:rFonts w:hint="eastAsia" w:asciiTheme="minorEastAsia" w:hAnsiTheme="minorEastAsia" w:eastAsiaTheme="minorEastAsia" w:cstheme="minorEastAsia"/>
                <w:color w:val="auto"/>
                <w:sz w:val="21"/>
                <w:szCs w:val="21"/>
                <w:highlight w:val="none"/>
                <w:lang w:eastAsia="zh-CN"/>
              </w:rPr>
              <w:t>）</w:t>
            </w:r>
          </w:p>
        </w:tc>
        <w:tc>
          <w:tcPr>
            <w:tcW w:w="3262" w:type="dxa"/>
            <w:tcBorders>
              <w:top w:val="single" w:color="auto" w:sz="4" w:space="0"/>
              <w:left w:val="nil"/>
              <w:bottom w:val="single" w:color="auto" w:sz="4" w:space="0"/>
              <w:right w:val="single" w:color="auto" w:sz="4" w:space="0"/>
            </w:tcBorders>
            <w:noWrap w:val="0"/>
            <w:vAlign w:val="center"/>
          </w:tcPr>
          <w:p w14:paraId="030CBA2D">
            <w:pPr>
              <w:pStyle w:val="4"/>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投标人在2020年1月1日至今，承接过的电力设计相关工程项目业绩获得奖项情况：</w:t>
            </w:r>
          </w:p>
          <w:p w14:paraId="1014EE2C">
            <w:pPr>
              <w:pStyle w:val="4"/>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1.获得国家级奖项的，每个得5分；</w:t>
            </w:r>
          </w:p>
          <w:p w14:paraId="272DF283">
            <w:pPr>
              <w:pStyle w:val="4"/>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2.获得省级奖项的，每个得2分；</w:t>
            </w:r>
          </w:p>
          <w:p w14:paraId="085E7862">
            <w:pPr>
              <w:pStyle w:val="4"/>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3.以上奖项均未获得的，不予计分；</w:t>
            </w:r>
          </w:p>
          <w:p w14:paraId="77957CBD">
            <w:pPr>
              <w:pStyle w:val="4"/>
              <w:keepNext/>
              <w:keepLines/>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本项最高得10分。</w:t>
            </w:r>
          </w:p>
        </w:tc>
        <w:tc>
          <w:tcPr>
            <w:tcW w:w="4223" w:type="dxa"/>
            <w:tcBorders>
              <w:top w:val="single" w:color="auto" w:sz="4" w:space="0"/>
              <w:left w:val="nil"/>
              <w:bottom w:val="single" w:color="auto" w:sz="4" w:space="0"/>
              <w:right w:val="single" w:color="auto" w:sz="4" w:space="0"/>
            </w:tcBorders>
            <w:noWrap w:val="0"/>
            <w:vAlign w:val="center"/>
          </w:tcPr>
          <w:p w14:paraId="38E1F0CE">
            <w:pPr>
              <w:keepNext w:val="0"/>
              <w:keepLines w:val="0"/>
              <w:pageBreakBefore w:val="0"/>
              <w:widowControl w:val="0"/>
              <w:kinsoku/>
              <w:wordWrap w:val="0"/>
              <w:overflowPunct/>
              <w:topLinePunct w:val="0"/>
              <w:autoSpaceDE/>
              <w:autoSpaceDN/>
              <w:bidi w:val="0"/>
              <w:adjustRightInd w:val="0"/>
              <w:snapToGrid/>
              <w:spacing w:line="288" w:lineRule="auto"/>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1.投标人可以提交多个等级奖项供评审，但同一项目只按最高获奖等级计分，不同项目的国家级、省级奖项可累加计分。</w:t>
            </w:r>
          </w:p>
          <w:p w14:paraId="7009E94F">
            <w:pPr>
              <w:keepNext w:val="0"/>
              <w:keepLines w:val="0"/>
              <w:pageBreakBefore w:val="0"/>
              <w:widowControl w:val="0"/>
              <w:kinsoku/>
              <w:wordWrap w:val="0"/>
              <w:overflowPunct/>
              <w:topLinePunct w:val="0"/>
              <w:autoSpaceDE/>
              <w:autoSpaceDN/>
              <w:bidi w:val="0"/>
              <w:adjustRightInd w:val="0"/>
              <w:snapToGrid/>
              <w:spacing w:line="288" w:lineRule="auto"/>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需附有关奖项证明</w:t>
            </w:r>
            <w:r>
              <w:rPr>
                <w:rFonts w:hint="eastAsia" w:asciiTheme="minorEastAsia" w:hAnsiTheme="minorEastAsia" w:eastAsiaTheme="minorEastAsia" w:cstheme="minorEastAsia"/>
                <w:snapToGrid w:val="0"/>
                <w:color w:val="auto"/>
                <w:kern w:val="0"/>
                <w:sz w:val="21"/>
                <w:szCs w:val="21"/>
                <w:highlight w:val="none"/>
                <w:lang w:val="en-US" w:eastAsia="zh-CN"/>
              </w:rPr>
              <w:t>彩色扫描件</w:t>
            </w:r>
            <w:r>
              <w:rPr>
                <w:rFonts w:hint="eastAsia" w:asciiTheme="minorEastAsia" w:hAnsiTheme="minorEastAsia" w:eastAsiaTheme="minorEastAsia" w:cstheme="minorEastAsia"/>
                <w:snapToGrid w:val="0"/>
                <w:color w:val="auto"/>
                <w:kern w:val="0"/>
                <w:sz w:val="21"/>
                <w:szCs w:val="21"/>
                <w:highlight w:val="none"/>
              </w:rPr>
              <w:t>（或</w:t>
            </w:r>
            <w:r>
              <w:rPr>
                <w:rFonts w:hint="eastAsia" w:asciiTheme="minorEastAsia" w:hAnsiTheme="minorEastAsia" w:eastAsiaTheme="minorEastAsia" w:cstheme="minorEastAsia"/>
                <w:snapToGrid w:val="0"/>
                <w:color w:val="auto"/>
                <w:kern w:val="0"/>
                <w:sz w:val="21"/>
                <w:szCs w:val="21"/>
                <w:highlight w:val="none"/>
                <w:lang w:val="en-US" w:eastAsia="zh-CN"/>
              </w:rPr>
              <w:t>彩色</w:t>
            </w:r>
            <w:r>
              <w:rPr>
                <w:rFonts w:hint="eastAsia" w:asciiTheme="minorEastAsia" w:hAnsiTheme="minorEastAsia" w:eastAsiaTheme="minorEastAsia" w:cstheme="minorEastAsia"/>
                <w:snapToGrid w:val="0"/>
                <w:color w:val="auto"/>
                <w:kern w:val="0"/>
                <w:sz w:val="21"/>
                <w:szCs w:val="21"/>
                <w:highlight w:val="none"/>
              </w:rPr>
              <w:t>打印件）。</w:t>
            </w:r>
          </w:p>
          <w:p w14:paraId="70453E87">
            <w:pPr>
              <w:keepNext w:val="0"/>
              <w:keepLines w:val="0"/>
              <w:pageBreakBefore w:val="0"/>
              <w:widowControl w:val="0"/>
              <w:kinsoku/>
              <w:wordWrap w:val="0"/>
              <w:overflowPunct/>
              <w:topLinePunct w:val="0"/>
              <w:autoSpaceDE/>
              <w:autoSpaceDN/>
              <w:bidi w:val="0"/>
              <w:adjustRightInd w:val="0"/>
              <w:snapToGrid/>
              <w:spacing w:line="288" w:lineRule="auto"/>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3</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颁发机构限定以下范围：</w:t>
            </w:r>
          </w:p>
          <w:p w14:paraId="403EE8F0">
            <w:pPr>
              <w:keepNext w:val="0"/>
              <w:keepLines w:val="0"/>
              <w:pageBreakBefore w:val="0"/>
              <w:widowControl w:val="0"/>
              <w:kinsoku/>
              <w:wordWrap w:val="0"/>
              <w:overflowPunct/>
              <w:topLinePunct w:val="0"/>
              <w:autoSpaceDE/>
              <w:autoSpaceDN/>
              <w:bidi w:val="0"/>
              <w:adjustRightInd w:val="0"/>
              <w:snapToGrid/>
              <w:spacing w:line="288" w:lineRule="auto"/>
              <w:textAlignment w:val="auto"/>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①国家级奖项：国家相关部委及以上；</w:t>
            </w:r>
          </w:p>
          <w:p w14:paraId="634FAAF9">
            <w:pPr>
              <w:keepNext w:val="0"/>
              <w:keepLines w:val="0"/>
              <w:pageBreakBefore w:val="0"/>
              <w:widowControl w:val="0"/>
              <w:kinsoku/>
              <w:wordWrap w:val="0"/>
              <w:overflowPunct/>
              <w:topLinePunct w:val="0"/>
              <w:autoSpaceDE/>
              <w:autoSpaceDN/>
              <w:bidi w:val="0"/>
              <w:adjustRightInd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②省级奖项：各类国家级行业协会、南方电网、国家电网级别获奖等同于省部级奖；</w:t>
            </w:r>
          </w:p>
        </w:tc>
      </w:tr>
      <w:tr w14:paraId="03CE6602">
        <w:tblPrEx>
          <w:tblCellMar>
            <w:top w:w="0" w:type="dxa"/>
            <w:left w:w="108" w:type="dxa"/>
            <w:bottom w:w="0" w:type="dxa"/>
            <w:right w:w="108" w:type="dxa"/>
          </w:tblCellMar>
        </w:tblPrEx>
        <w:trPr>
          <w:trHeight w:val="1975" w:hRule="atLeast"/>
          <w:jc w:val="center"/>
        </w:trPr>
        <w:tc>
          <w:tcPr>
            <w:tcW w:w="782" w:type="dxa"/>
            <w:vMerge w:val="continue"/>
            <w:tcBorders>
              <w:top w:val="nil"/>
              <w:left w:val="single" w:color="auto" w:sz="4" w:space="0"/>
              <w:bottom w:val="nil"/>
              <w:right w:val="single" w:color="auto" w:sz="4" w:space="0"/>
            </w:tcBorders>
            <w:noWrap w:val="0"/>
            <w:vAlign w:val="center"/>
          </w:tcPr>
          <w:p w14:paraId="3A650691">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1095" w:type="dxa"/>
            <w:tcBorders>
              <w:top w:val="single" w:color="auto" w:sz="4" w:space="0"/>
              <w:left w:val="nil"/>
              <w:bottom w:val="single" w:color="auto" w:sz="4" w:space="0"/>
              <w:right w:val="single" w:color="auto" w:sz="4" w:space="0"/>
            </w:tcBorders>
            <w:noWrap w:val="0"/>
            <w:vAlign w:val="center"/>
          </w:tcPr>
          <w:p w14:paraId="35748210">
            <w:pPr>
              <w:pStyle w:val="6"/>
              <w:keepNext w:val="0"/>
              <w:keepLines w:val="0"/>
              <w:pageBreakBefore w:val="0"/>
              <w:kinsoku/>
              <w:overflowPunct/>
              <w:topLinePunct w:val="0"/>
              <w:bidi w:val="0"/>
              <w:adjustRightInd w:val="0"/>
              <w:snapToGrid w:val="0"/>
              <w:spacing w:after="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企业获得体系认证证书</w:t>
            </w:r>
          </w:p>
          <w:p w14:paraId="0E6E1695">
            <w:pPr>
              <w:pStyle w:val="6"/>
              <w:keepNext w:val="0"/>
              <w:keepLines w:val="0"/>
              <w:pageBreakBefore w:val="0"/>
              <w:kinsoku/>
              <w:overflowPunct/>
              <w:topLinePunct w:val="0"/>
              <w:bidi w:val="0"/>
              <w:adjustRightInd w:val="0"/>
              <w:snapToGrid w:val="0"/>
              <w:spacing w:after="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5分</w:t>
            </w:r>
            <w:r>
              <w:rPr>
                <w:rFonts w:hint="eastAsia" w:asciiTheme="minorEastAsia" w:hAnsiTheme="minorEastAsia" w:eastAsiaTheme="minorEastAsia" w:cstheme="minorEastAsia"/>
                <w:color w:val="auto"/>
                <w:sz w:val="21"/>
                <w:szCs w:val="21"/>
                <w:highlight w:val="none"/>
                <w:lang w:eastAsia="zh-CN"/>
              </w:rPr>
              <w:t>）</w:t>
            </w:r>
          </w:p>
        </w:tc>
        <w:tc>
          <w:tcPr>
            <w:tcW w:w="3262" w:type="dxa"/>
            <w:tcBorders>
              <w:top w:val="single" w:color="auto" w:sz="4" w:space="0"/>
              <w:left w:val="nil"/>
              <w:bottom w:val="single" w:color="auto" w:sz="4" w:space="0"/>
              <w:right w:val="single" w:color="auto" w:sz="4" w:space="0"/>
            </w:tcBorders>
            <w:noWrap w:val="0"/>
            <w:vAlign w:val="center"/>
          </w:tcPr>
          <w:p w14:paraId="36232671">
            <w:pPr>
              <w:widowControl/>
              <w:jc w:val="both"/>
              <w:textAlignment w:val="baseline"/>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同时具有质量管理体系认证证书、职业健康安全管理体系认证证书、环境管理体系认证证书的，且在有效期内的3项证书的得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分；其他情况不得分。</w:t>
            </w:r>
          </w:p>
        </w:tc>
        <w:tc>
          <w:tcPr>
            <w:tcW w:w="4223" w:type="dxa"/>
            <w:tcBorders>
              <w:top w:val="single" w:color="auto" w:sz="4" w:space="0"/>
              <w:left w:val="nil"/>
              <w:bottom w:val="single" w:color="auto" w:sz="4" w:space="0"/>
              <w:right w:val="single" w:color="auto" w:sz="4" w:space="0"/>
            </w:tcBorders>
            <w:noWrap w:val="0"/>
            <w:vAlign w:val="center"/>
          </w:tcPr>
          <w:p w14:paraId="726562D8">
            <w:pPr>
              <w:keepNext w:val="0"/>
              <w:keepLines w:val="0"/>
              <w:pageBreakBefore w:val="0"/>
              <w:widowControl w:val="0"/>
              <w:kinsoku/>
              <w:wordWrap w:val="0"/>
              <w:overflowPunct/>
              <w:topLinePunct w:val="0"/>
              <w:autoSpaceDE/>
              <w:autoSpaceDN/>
              <w:bidi w:val="0"/>
              <w:adjustRightInd w:val="0"/>
              <w:snapToGrid/>
              <w:spacing w:line="288" w:lineRule="auto"/>
              <w:textAlignment w:val="auto"/>
              <w:rPr>
                <w:rFonts w:hint="eastAsia" w:asciiTheme="minorEastAsia" w:hAnsiTheme="minorEastAsia" w:eastAsiaTheme="minorEastAsia" w:cstheme="minorEastAsia"/>
                <w:snapToGrid w:val="0"/>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0"/>
                <w:sz w:val="21"/>
                <w:szCs w:val="21"/>
                <w:highlight w:val="none"/>
                <w:lang w:val="en-US" w:eastAsia="zh-CN" w:bidi="ar-SA"/>
              </w:rPr>
              <w:t>1.需提供相关证书彩色扫描件（或彩色打印件）。</w:t>
            </w:r>
          </w:p>
          <w:p w14:paraId="514D4CC9">
            <w:pPr>
              <w:keepNext w:val="0"/>
              <w:keepLines w:val="0"/>
              <w:pageBreakBefore w:val="0"/>
              <w:widowControl w:val="0"/>
              <w:kinsoku/>
              <w:wordWrap w:val="0"/>
              <w:overflowPunct/>
              <w:topLinePunct w:val="0"/>
              <w:autoSpaceDE/>
              <w:autoSpaceDN/>
              <w:bidi w:val="0"/>
              <w:adjustRightInd w:val="0"/>
              <w:snapToGrid/>
              <w:spacing w:line="288"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bidi="ar-SA"/>
              </w:rPr>
              <w:t>2.不符合评分标准和备注规定的，不予计分。</w:t>
            </w:r>
          </w:p>
        </w:tc>
      </w:tr>
      <w:tr w14:paraId="19991020">
        <w:tblPrEx>
          <w:tblCellMar>
            <w:top w:w="0" w:type="dxa"/>
            <w:left w:w="108" w:type="dxa"/>
            <w:bottom w:w="0" w:type="dxa"/>
            <w:right w:w="108" w:type="dxa"/>
          </w:tblCellMar>
        </w:tblPrEx>
        <w:trPr>
          <w:trHeight w:val="1975" w:hRule="atLeast"/>
          <w:jc w:val="center"/>
        </w:trPr>
        <w:tc>
          <w:tcPr>
            <w:tcW w:w="782" w:type="dxa"/>
            <w:vMerge w:val="continue"/>
            <w:tcBorders>
              <w:top w:val="nil"/>
              <w:left w:val="single" w:color="auto" w:sz="4" w:space="0"/>
              <w:bottom w:val="nil"/>
              <w:right w:val="single" w:color="auto" w:sz="4" w:space="0"/>
            </w:tcBorders>
            <w:noWrap w:val="0"/>
            <w:vAlign w:val="center"/>
          </w:tcPr>
          <w:p w14:paraId="3FC9284C">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1095" w:type="dxa"/>
            <w:tcBorders>
              <w:top w:val="single" w:color="auto" w:sz="4" w:space="0"/>
              <w:left w:val="nil"/>
              <w:bottom w:val="single" w:color="auto" w:sz="4" w:space="0"/>
              <w:right w:val="single" w:color="auto" w:sz="4" w:space="0"/>
            </w:tcBorders>
            <w:noWrap w:val="0"/>
            <w:vAlign w:val="center"/>
          </w:tcPr>
          <w:p w14:paraId="565D9BBC">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企业信誉</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5分</w:t>
            </w:r>
            <w:r>
              <w:rPr>
                <w:rFonts w:hint="eastAsia" w:asciiTheme="minorEastAsia" w:hAnsiTheme="minorEastAsia" w:eastAsiaTheme="minorEastAsia" w:cstheme="minorEastAsia"/>
                <w:color w:val="auto"/>
                <w:sz w:val="21"/>
                <w:szCs w:val="21"/>
                <w:highlight w:val="none"/>
                <w:lang w:eastAsia="zh-CN"/>
              </w:rPr>
              <w:t>）</w:t>
            </w:r>
          </w:p>
        </w:tc>
        <w:tc>
          <w:tcPr>
            <w:tcW w:w="3262" w:type="dxa"/>
            <w:tcBorders>
              <w:top w:val="single" w:color="auto" w:sz="4" w:space="0"/>
              <w:left w:val="nil"/>
              <w:bottom w:val="single" w:color="auto" w:sz="4" w:space="0"/>
              <w:right w:val="single" w:color="auto" w:sz="4" w:space="0"/>
            </w:tcBorders>
            <w:noWrap w:val="0"/>
            <w:vAlign w:val="center"/>
          </w:tcPr>
          <w:p w14:paraId="554C8DDD">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具备</w:t>
            </w:r>
            <w:r>
              <w:rPr>
                <w:rFonts w:hint="eastAsia" w:asciiTheme="minorEastAsia" w:hAnsiTheme="minorEastAsia" w:eastAsiaTheme="minorEastAsia" w:cstheme="minorEastAsia"/>
                <w:color w:val="auto"/>
                <w:sz w:val="21"/>
                <w:szCs w:val="21"/>
                <w:highlight w:val="none"/>
                <w:lang w:val="en-US" w:eastAsia="zh-CN"/>
              </w:rPr>
              <w:t>在</w:t>
            </w:r>
            <w:r>
              <w:rPr>
                <w:rFonts w:hint="eastAsia" w:asciiTheme="minorEastAsia" w:hAnsiTheme="minorEastAsia" w:eastAsiaTheme="minorEastAsia" w:cstheme="minorEastAsia"/>
                <w:color w:val="auto"/>
                <w:sz w:val="21"/>
                <w:szCs w:val="21"/>
                <w:highlight w:val="none"/>
              </w:rPr>
              <w:t>有效期内</w:t>
            </w:r>
            <w:r>
              <w:rPr>
                <w:rFonts w:hint="eastAsia" w:asciiTheme="minorEastAsia" w:hAnsiTheme="minorEastAsia" w:eastAsiaTheme="minorEastAsia" w:cstheme="minorEastAsia"/>
                <w:color w:val="auto"/>
                <w:sz w:val="21"/>
                <w:szCs w:val="21"/>
                <w:highlight w:val="none"/>
                <w:lang w:eastAsia="zh-CN"/>
              </w:rPr>
              <w:t>：</w:t>
            </w:r>
          </w:p>
          <w:p w14:paraId="3931BB08">
            <w:pPr>
              <w:numPr>
                <w:ilvl w:val="0"/>
                <w:numId w:val="3"/>
              </w:num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中国电力规划设计协会评为AAA级</w:t>
            </w:r>
            <w:r>
              <w:rPr>
                <w:rFonts w:hint="eastAsia" w:asciiTheme="minorEastAsia" w:hAnsiTheme="minorEastAsia" w:eastAsia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1EB2475C">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2. </w:t>
            </w:r>
            <w:r>
              <w:rPr>
                <w:rFonts w:hint="eastAsia" w:asciiTheme="minorEastAsia" w:hAnsiTheme="minorEastAsia" w:eastAsiaTheme="minorEastAsia" w:cstheme="minorEastAsia"/>
                <w:color w:val="auto"/>
                <w:sz w:val="21"/>
                <w:szCs w:val="21"/>
                <w:highlight w:val="none"/>
              </w:rPr>
              <w:t>中国电力规划设计协会评为AA级</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6187D16D">
            <w:pPr>
              <w:bidi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 xml:space="preserve">3. </w:t>
            </w:r>
            <w:r>
              <w:rPr>
                <w:rFonts w:hint="eastAsia" w:asciiTheme="minorEastAsia" w:hAnsiTheme="minorEastAsia" w:eastAsiaTheme="minorEastAsia" w:cstheme="minorEastAsia"/>
                <w:color w:val="auto"/>
                <w:sz w:val="21"/>
                <w:szCs w:val="21"/>
                <w:highlight w:val="none"/>
              </w:rPr>
              <w:t>中国电力规划设计协会评为A级</w:t>
            </w:r>
            <w:r>
              <w:rPr>
                <w:rFonts w:hint="eastAsia" w:asciiTheme="minorEastAsia" w:hAnsiTheme="minorEastAsia" w:eastAsiaTheme="minorEastAsia" w:cstheme="minorEastAsia"/>
                <w:color w:val="auto"/>
                <w:sz w:val="21"/>
                <w:szCs w:val="21"/>
                <w:highlight w:val="none"/>
                <w:lang w:eastAsia="zh-CN"/>
              </w:rPr>
              <w:t>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7929C988">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 xml:space="preserve">4. </w:t>
            </w:r>
            <w:r>
              <w:rPr>
                <w:rFonts w:hint="eastAsia" w:asciiTheme="minorEastAsia" w:hAnsiTheme="minorEastAsia" w:eastAsiaTheme="minorEastAsia" w:cstheme="minorEastAsia"/>
                <w:color w:val="auto"/>
                <w:sz w:val="21"/>
                <w:szCs w:val="21"/>
                <w:highlight w:val="none"/>
              </w:rPr>
              <w:t>无评级不得分。</w:t>
            </w:r>
          </w:p>
          <w:p w14:paraId="618F54A1">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本项最高得5分。</w:t>
            </w:r>
          </w:p>
        </w:tc>
        <w:tc>
          <w:tcPr>
            <w:tcW w:w="4223" w:type="dxa"/>
            <w:tcBorders>
              <w:top w:val="single" w:color="auto" w:sz="4" w:space="0"/>
              <w:left w:val="nil"/>
              <w:bottom w:val="single" w:color="auto" w:sz="4" w:space="0"/>
              <w:right w:val="single" w:color="auto" w:sz="4" w:space="0"/>
            </w:tcBorders>
            <w:noWrap w:val="0"/>
            <w:vAlign w:val="center"/>
          </w:tcPr>
          <w:p w14:paraId="6422E1E3">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需提供相关证明文件扫描件。</w:t>
            </w:r>
          </w:p>
        </w:tc>
      </w:tr>
      <w:tr w14:paraId="4A93D29E">
        <w:tblPrEx>
          <w:tblCellMar>
            <w:top w:w="0" w:type="dxa"/>
            <w:left w:w="108" w:type="dxa"/>
            <w:bottom w:w="0" w:type="dxa"/>
            <w:right w:w="108" w:type="dxa"/>
          </w:tblCellMar>
        </w:tblPrEx>
        <w:trPr>
          <w:trHeight w:val="0" w:hRule="atLeast"/>
          <w:jc w:val="center"/>
        </w:trPr>
        <w:tc>
          <w:tcPr>
            <w:tcW w:w="782" w:type="dxa"/>
            <w:vMerge w:val="continue"/>
            <w:tcBorders>
              <w:top w:val="nil"/>
              <w:left w:val="single" w:color="auto" w:sz="4" w:space="0"/>
              <w:bottom w:val="nil"/>
              <w:right w:val="single" w:color="auto" w:sz="4" w:space="0"/>
            </w:tcBorders>
            <w:noWrap w:val="0"/>
            <w:vAlign w:val="center"/>
          </w:tcPr>
          <w:p w14:paraId="7C048890">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1095" w:type="dxa"/>
            <w:tcBorders>
              <w:top w:val="single" w:color="auto" w:sz="4" w:space="0"/>
              <w:left w:val="nil"/>
              <w:bottom w:val="single" w:color="auto" w:sz="4" w:space="0"/>
              <w:right w:val="single" w:color="auto" w:sz="4" w:space="0"/>
            </w:tcBorders>
            <w:noWrap w:val="0"/>
            <w:vAlign w:val="center"/>
          </w:tcPr>
          <w:p w14:paraId="721BC04A">
            <w:pPr>
              <w:pStyle w:val="6"/>
              <w:keepNext w:val="0"/>
              <w:keepLines w:val="0"/>
              <w:pageBreakBefore w:val="0"/>
              <w:kinsoku/>
              <w:overflowPunct/>
              <w:topLinePunct w:val="0"/>
              <w:bidi w:val="0"/>
              <w:adjustRightInd w:val="0"/>
              <w:snapToGrid w:val="0"/>
              <w:spacing w:after="0" w:line="36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本项目设计人员综合素质（10分）</w:t>
            </w:r>
          </w:p>
        </w:tc>
        <w:tc>
          <w:tcPr>
            <w:tcW w:w="3262" w:type="dxa"/>
            <w:tcBorders>
              <w:top w:val="single" w:color="auto" w:sz="4" w:space="0"/>
              <w:left w:val="nil"/>
              <w:bottom w:val="single" w:color="auto" w:sz="4" w:space="0"/>
              <w:right w:val="single" w:color="auto" w:sz="4" w:space="0"/>
            </w:tcBorders>
            <w:noWrap w:val="0"/>
            <w:vAlign w:val="center"/>
          </w:tcPr>
          <w:p w14:paraId="188F070E">
            <w:pPr>
              <w:bidi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1．投入人员配置（电气、电力）高级工程师5人或以上得10分；</w:t>
            </w:r>
          </w:p>
          <w:p w14:paraId="71DDDD09">
            <w:pPr>
              <w:bidi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2．投入人员配置（电气、电力）高级工程师职称5人以下得5分；</w:t>
            </w:r>
          </w:p>
          <w:p w14:paraId="1EC56664">
            <w:pPr>
              <w:bidi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3．未提供不得分。</w:t>
            </w:r>
          </w:p>
          <w:p w14:paraId="341AB94C">
            <w:pPr>
              <w:bidi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本项最高得10分。</w:t>
            </w:r>
          </w:p>
        </w:tc>
        <w:tc>
          <w:tcPr>
            <w:tcW w:w="4223" w:type="dxa"/>
            <w:tcBorders>
              <w:top w:val="single" w:color="auto" w:sz="4" w:space="0"/>
              <w:left w:val="nil"/>
              <w:bottom w:val="single" w:color="auto" w:sz="4" w:space="0"/>
              <w:right w:val="single" w:color="auto" w:sz="4" w:space="0"/>
            </w:tcBorders>
            <w:noWrap w:val="0"/>
            <w:vAlign w:val="center"/>
          </w:tcPr>
          <w:p w14:paraId="6D62F7D7">
            <w:pPr>
              <w:bidi w:val="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注：需提供以上拟派人员的相关证书扫描件及近半年内连续三个月的社保证明扫描件（其中必须有2025年4月）。</w:t>
            </w:r>
          </w:p>
        </w:tc>
      </w:tr>
      <w:tr w14:paraId="49D87FED">
        <w:tblPrEx>
          <w:tblCellMar>
            <w:top w:w="0" w:type="dxa"/>
            <w:left w:w="108" w:type="dxa"/>
            <w:bottom w:w="0" w:type="dxa"/>
            <w:right w:w="108" w:type="dxa"/>
          </w:tblCellMar>
        </w:tblPrEx>
        <w:trPr>
          <w:trHeight w:val="0" w:hRule="atLeast"/>
          <w:jc w:val="center"/>
        </w:trPr>
        <w:tc>
          <w:tcPr>
            <w:tcW w:w="782" w:type="dxa"/>
            <w:tcBorders>
              <w:top w:val="nil"/>
              <w:left w:val="single" w:color="auto" w:sz="4" w:space="0"/>
              <w:bottom w:val="nil"/>
              <w:right w:val="single" w:color="auto" w:sz="4" w:space="0"/>
            </w:tcBorders>
            <w:noWrap w:val="0"/>
            <w:vAlign w:val="center"/>
          </w:tcPr>
          <w:p w14:paraId="078ACDE9">
            <w:pPr>
              <w:widowControl/>
              <w:spacing w:line="360" w:lineRule="auto"/>
              <w:jc w:val="left"/>
              <w:rPr>
                <w:rFonts w:hint="eastAsia" w:asciiTheme="minorEastAsia" w:hAnsiTheme="minorEastAsia" w:eastAsiaTheme="minorEastAsia" w:cstheme="minorEastAsia"/>
                <w:color w:val="auto"/>
                <w:sz w:val="21"/>
                <w:szCs w:val="21"/>
                <w:highlight w:val="none"/>
              </w:rPr>
            </w:pPr>
          </w:p>
        </w:tc>
        <w:tc>
          <w:tcPr>
            <w:tcW w:w="1095" w:type="dxa"/>
            <w:tcBorders>
              <w:top w:val="single" w:color="auto" w:sz="4" w:space="0"/>
              <w:left w:val="nil"/>
              <w:bottom w:val="single" w:color="auto" w:sz="4" w:space="0"/>
              <w:right w:val="single" w:color="auto" w:sz="4" w:space="0"/>
            </w:tcBorders>
            <w:noWrap w:val="0"/>
            <w:vAlign w:val="center"/>
          </w:tcPr>
          <w:p w14:paraId="3CDF7F36">
            <w:pPr>
              <w:pStyle w:val="28"/>
              <w:spacing w:line="360" w:lineRule="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b w:val="0"/>
                <w:color w:val="auto"/>
                <w:sz w:val="21"/>
                <w:szCs w:val="21"/>
                <w:highlight w:val="none"/>
                <w:lang w:val="en-US" w:eastAsia="zh-CN"/>
              </w:rPr>
              <w:t>企业创新</w:t>
            </w:r>
            <w:r>
              <w:rPr>
                <w:rFonts w:hint="eastAsia" w:asciiTheme="minorEastAsia" w:hAnsiTheme="minorEastAsia" w:eastAsiaTheme="minorEastAsia" w:cstheme="minorEastAsia"/>
                <w:b w:val="0"/>
                <w:bCs/>
                <w:color w:val="auto"/>
                <w:sz w:val="21"/>
                <w:szCs w:val="21"/>
                <w:highlight w:val="none"/>
              </w:rPr>
              <w:t>（</w:t>
            </w:r>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sz w:val="21"/>
                <w:szCs w:val="21"/>
                <w:highlight w:val="none"/>
              </w:rPr>
              <w:t>分）</w:t>
            </w:r>
          </w:p>
        </w:tc>
        <w:tc>
          <w:tcPr>
            <w:tcW w:w="3262" w:type="dxa"/>
            <w:tcBorders>
              <w:top w:val="single" w:color="auto" w:sz="4" w:space="0"/>
              <w:left w:val="nil"/>
              <w:bottom w:val="single" w:color="auto" w:sz="4" w:space="0"/>
              <w:right w:val="single" w:color="auto" w:sz="4" w:space="0"/>
            </w:tcBorders>
            <w:noWrap w:val="0"/>
            <w:vAlign w:val="center"/>
          </w:tcPr>
          <w:p w14:paraId="19679F4B">
            <w:pPr>
              <w:pStyle w:val="28"/>
              <w:spacing w:line="360" w:lineRule="auto"/>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color w:val="auto"/>
                <w:sz w:val="21"/>
                <w:szCs w:val="21"/>
                <w:highlight w:val="none"/>
                <w:lang w:val="en-US" w:eastAsia="zh-CN"/>
              </w:rPr>
              <w:t>投标人具有有效期内的高新技术企业证书的得5分。</w:t>
            </w:r>
          </w:p>
        </w:tc>
        <w:tc>
          <w:tcPr>
            <w:tcW w:w="4223" w:type="dxa"/>
            <w:tcBorders>
              <w:top w:val="single" w:color="auto" w:sz="4" w:space="0"/>
              <w:left w:val="nil"/>
              <w:bottom w:val="single" w:color="auto" w:sz="4" w:space="0"/>
              <w:right w:val="single" w:color="auto" w:sz="4" w:space="0"/>
            </w:tcBorders>
            <w:noWrap w:val="0"/>
            <w:vAlign w:val="center"/>
          </w:tcPr>
          <w:p w14:paraId="2014301A">
            <w:pPr>
              <w:pStyle w:val="28"/>
              <w:spacing w:line="36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提供高新技术企业证书彩色扫描件，提供网上查询截图。</w:t>
            </w:r>
          </w:p>
        </w:tc>
      </w:tr>
      <w:tr w14:paraId="353487D3">
        <w:tblPrEx>
          <w:tblCellMar>
            <w:top w:w="0" w:type="dxa"/>
            <w:left w:w="108" w:type="dxa"/>
            <w:bottom w:w="0" w:type="dxa"/>
            <w:right w:w="108" w:type="dxa"/>
          </w:tblCellMar>
        </w:tblPrEx>
        <w:trPr>
          <w:trHeight w:val="456" w:hRule="atLeast"/>
          <w:jc w:val="center"/>
        </w:trPr>
        <w:tc>
          <w:tcPr>
            <w:tcW w:w="9362"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371CE130">
            <w:pPr>
              <w:pStyle w:val="6"/>
              <w:wordWrap w:val="0"/>
              <w:autoSpaceDE w:val="0"/>
              <w:adjustRightInd w:val="0"/>
              <w:snapToGrid w:val="0"/>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技术部分</w:t>
            </w:r>
            <w:r>
              <w:rPr>
                <w:rFonts w:hint="eastAsia" w:asciiTheme="minorEastAsia" w:hAnsiTheme="minorEastAsia" w:eastAsiaTheme="minorEastAsia" w:cstheme="minorEastAsia"/>
                <w:snapToGrid w:val="0"/>
                <w:color w:val="auto"/>
                <w:kern w:val="0"/>
                <w:sz w:val="21"/>
                <w:szCs w:val="21"/>
                <w:highlight w:val="none"/>
              </w:rPr>
              <w:t>M</w:t>
            </w:r>
            <w:r>
              <w:rPr>
                <w:rFonts w:hint="eastAsia" w:asciiTheme="minorEastAsia" w:hAnsiTheme="minorEastAsia" w:eastAsiaTheme="minorEastAsia" w:cstheme="minorEastAsia"/>
                <w:snapToGrid w:val="0"/>
                <w:color w:val="auto"/>
                <w:kern w:val="0"/>
                <w:sz w:val="21"/>
                <w:szCs w:val="21"/>
                <w:highlight w:val="none"/>
                <w:vertAlign w:val="subscript"/>
              </w:rPr>
              <w:t>2</w:t>
            </w:r>
            <w:r>
              <w:rPr>
                <w:rFonts w:hint="eastAsia" w:asciiTheme="minorEastAsia" w:hAnsiTheme="minorEastAsia" w:eastAsiaTheme="minorEastAsia" w:cstheme="minorEastAsia"/>
                <w:color w:val="auto"/>
                <w:kern w:val="0"/>
                <w:sz w:val="21"/>
                <w:szCs w:val="21"/>
                <w:highlight w:val="none"/>
              </w:rPr>
              <w:t>，满分：</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p>
        </w:tc>
      </w:tr>
      <w:tr w14:paraId="6B55136A">
        <w:tblPrEx>
          <w:tblCellMar>
            <w:top w:w="0" w:type="dxa"/>
            <w:left w:w="108" w:type="dxa"/>
            <w:bottom w:w="0" w:type="dxa"/>
            <w:right w:w="108" w:type="dxa"/>
          </w:tblCellMar>
        </w:tblPrEx>
        <w:trPr>
          <w:trHeight w:val="624"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14:paraId="184D07AA">
            <w:pPr>
              <w:pStyle w:val="6"/>
              <w:wordWrap w:val="0"/>
              <w:autoSpaceDE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评分因素</w:t>
            </w:r>
          </w:p>
        </w:tc>
        <w:tc>
          <w:tcPr>
            <w:tcW w:w="7485" w:type="dxa"/>
            <w:gridSpan w:val="2"/>
            <w:tcBorders>
              <w:top w:val="single" w:color="auto" w:sz="4" w:space="0"/>
              <w:left w:val="nil"/>
              <w:bottom w:val="single" w:color="auto" w:sz="4" w:space="0"/>
              <w:right w:val="single" w:color="auto" w:sz="4" w:space="0"/>
            </w:tcBorders>
            <w:noWrap w:val="0"/>
            <w:vAlign w:val="center"/>
          </w:tcPr>
          <w:p w14:paraId="5EAD0FC2">
            <w:pPr>
              <w:pStyle w:val="6"/>
              <w:wordWrap w:val="0"/>
              <w:autoSpaceDE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评分标准</w:t>
            </w:r>
          </w:p>
        </w:tc>
      </w:tr>
      <w:tr w14:paraId="043F2ED1">
        <w:tblPrEx>
          <w:tblCellMar>
            <w:top w:w="0" w:type="dxa"/>
            <w:left w:w="108" w:type="dxa"/>
            <w:bottom w:w="0" w:type="dxa"/>
            <w:right w:w="108" w:type="dxa"/>
          </w:tblCellMar>
        </w:tblPrEx>
        <w:trPr>
          <w:trHeight w:val="624"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14:paraId="0835E5B4">
            <w:pPr>
              <w:pStyle w:val="6"/>
              <w:wordWrap w:val="0"/>
              <w:autoSpaceDE w:val="0"/>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val="0"/>
                <w:color w:val="auto"/>
                <w:sz w:val="21"/>
                <w:szCs w:val="21"/>
                <w:highlight w:val="none"/>
              </w:rPr>
              <w:t>对项目的概况的了解（</w:t>
            </w:r>
            <w:r>
              <w:rPr>
                <w:rFonts w:hint="eastAsia" w:asciiTheme="minorEastAsia" w:hAnsiTheme="minorEastAsia" w:eastAsiaTheme="minorEastAsia" w:cstheme="minorEastAsia"/>
                <w:b w:val="0"/>
                <w:color w:val="auto"/>
                <w:sz w:val="21"/>
                <w:szCs w:val="21"/>
                <w:highlight w:val="none"/>
                <w:lang w:val="en-US" w:eastAsia="zh-CN"/>
              </w:rPr>
              <w:t>5</w:t>
            </w:r>
            <w:r>
              <w:rPr>
                <w:rFonts w:hint="eastAsia" w:asciiTheme="minorEastAsia" w:hAnsiTheme="minorEastAsia" w:eastAsiaTheme="minorEastAsia" w:cstheme="minorEastAsia"/>
                <w:b w:val="0"/>
                <w:color w:val="auto"/>
                <w:sz w:val="21"/>
                <w:szCs w:val="21"/>
                <w:highlight w:val="none"/>
              </w:rPr>
              <w:t>分）</w:t>
            </w:r>
          </w:p>
        </w:tc>
        <w:tc>
          <w:tcPr>
            <w:tcW w:w="7485" w:type="dxa"/>
            <w:gridSpan w:val="2"/>
            <w:tcBorders>
              <w:top w:val="single" w:color="auto" w:sz="4" w:space="0"/>
              <w:left w:val="nil"/>
              <w:bottom w:val="single" w:color="auto" w:sz="4" w:space="0"/>
              <w:right w:val="single" w:color="auto" w:sz="4" w:space="0"/>
            </w:tcBorders>
            <w:noWrap w:val="0"/>
            <w:vAlign w:val="center"/>
          </w:tcPr>
          <w:p w14:paraId="37DA38B6">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对本次招标项目的概况、规模等描述详尽、透彻的。</w:t>
            </w:r>
          </w:p>
          <w:p w14:paraId="2074B04E">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有此项描述得基本分</w:t>
            </w:r>
            <w:r>
              <w:rPr>
                <w:rFonts w:hint="eastAsia" w:asciiTheme="minorEastAsia" w:hAnsiTheme="minorEastAsia" w:eastAsiaTheme="minorEastAsia" w:cstheme="minorEastAsia"/>
                <w:b w:val="0"/>
                <w:bCs w:val="0"/>
                <w:color w:val="auto"/>
                <w:spacing w:val="-2"/>
                <w:sz w:val="21"/>
                <w:szCs w:val="21"/>
                <w:highlight w:val="none"/>
                <w:lang w:val="en-US" w:eastAsia="zh-CN"/>
              </w:rPr>
              <w:t>1</w:t>
            </w:r>
            <w:r>
              <w:rPr>
                <w:rFonts w:hint="eastAsia" w:asciiTheme="minorEastAsia" w:hAnsiTheme="minorEastAsia" w:eastAsiaTheme="minorEastAsia" w:cstheme="minorEastAsia"/>
                <w:b w:val="0"/>
                <w:bCs w:val="0"/>
                <w:color w:val="auto"/>
                <w:spacing w:val="-2"/>
                <w:sz w:val="21"/>
                <w:szCs w:val="21"/>
                <w:highlight w:val="none"/>
              </w:rPr>
              <w:t>分。</w:t>
            </w:r>
          </w:p>
          <w:p w14:paraId="72F3F541">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【优】得该细项分的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3</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5</w:t>
            </w:r>
            <w:r>
              <w:rPr>
                <w:rFonts w:hint="eastAsia" w:asciiTheme="minorEastAsia" w:hAnsiTheme="minorEastAsia" w:eastAsiaTheme="minorEastAsia" w:cstheme="minorEastAsia"/>
                <w:b w:val="0"/>
                <w:bCs w:val="0"/>
                <w:color w:val="auto"/>
                <w:spacing w:val="-2"/>
                <w:sz w:val="21"/>
                <w:szCs w:val="21"/>
                <w:highlight w:val="none"/>
              </w:rPr>
              <w:t>分；</w:t>
            </w:r>
          </w:p>
          <w:p w14:paraId="3AFB2604">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中</w:t>
            </w:r>
            <w:r>
              <w:rPr>
                <w:rFonts w:hint="eastAsia" w:asciiTheme="minorEastAsia" w:hAnsiTheme="minorEastAsia" w:eastAsiaTheme="minorEastAsia" w:cstheme="minorEastAsia"/>
                <w:b w:val="0"/>
                <w:bCs w:val="0"/>
                <w:color w:val="auto"/>
                <w:spacing w:val="-2"/>
                <w:sz w:val="21"/>
                <w:szCs w:val="21"/>
                <w:highlight w:val="none"/>
              </w:rPr>
              <w:t>】得该细项分的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2</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3</w:t>
            </w:r>
            <w:r>
              <w:rPr>
                <w:rFonts w:hint="eastAsia" w:asciiTheme="minorEastAsia" w:hAnsiTheme="minorEastAsia" w:eastAsiaTheme="minorEastAsia" w:cstheme="minorEastAsia"/>
                <w:b w:val="0"/>
                <w:bCs w:val="0"/>
                <w:color w:val="auto"/>
                <w:spacing w:val="-2"/>
                <w:sz w:val="21"/>
                <w:szCs w:val="21"/>
                <w:highlight w:val="none"/>
              </w:rPr>
              <w:t>分；</w:t>
            </w:r>
          </w:p>
          <w:p w14:paraId="5E318DDB">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合格</w:t>
            </w:r>
            <w:r>
              <w:rPr>
                <w:rFonts w:hint="eastAsia" w:asciiTheme="minorEastAsia" w:hAnsiTheme="minorEastAsia" w:eastAsiaTheme="minorEastAsia" w:cstheme="minorEastAsia"/>
                <w:b w:val="0"/>
                <w:bCs w:val="0"/>
                <w:color w:val="auto"/>
                <w:spacing w:val="-2"/>
                <w:sz w:val="21"/>
                <w:szCs w:val="21"/>
                <w:highlight w:val="none"/>
              </w:rPr>
              <w:t>】得该细项分的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1</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2</w:t>
            </w:r>
            <w:r>
              <w:rPr>
                <w:rFonts w:hint="eastAsia" w:asciiTheme="minorEastAsia" w:hAnsiTheme="minorEastAsia" w:eastAsiaTheme="minorEastAsia" w:cstheme="minorEastAsia"/>
                <w:b w:val="0"/>
                <w:bCs w:val="0"/>
                <w:color w:val="auto"/>
                <w:spacing w:val="-2"/>
                <w:sz w:val="21"/>
                <w:szCs w:val="21"/>
                <w:highlight w:val="none"/>
              </w:rPr>
              <w:t>分；</w:t>
            </w:r>
          </w:p>
          <w:p w14:paraId="523DA186">
            <w:pPr>
              <w:pStyle w:val="1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pacing w:val="-2"/>
                <w:sz w:val="21"/>
                <w:szCs w:val="21"/>
                <w:highlight w:val="none"/>
                <w:lang w:val="en-US" w:eastAsia="zh-CN"/>
              </w:rPr>
              <w:t>不提供材料或无该项描述的</w:t>
            </w:r>
            <w:r>
              <w:rPr>
                <w:rFonts w:hint="eastAsia" w:asciiTheme="minorEastAsia" w:hAnsiTheme="minorEastAsia" w:eastAsiaTheme="minorEastAsia" w:cstheme="minorEastAsia"/>
                <w:b w:val="0"/>
                <w:bCs w:val="0"/>
                <w:color w:val="auto"/>
                <w:spacing w:val="-2"/>
                <w:sz w:val="21"/>
                <w:szCs w:val="21"/>
                <w:highlight w:val="none"/>
              </w:rPr>
              <w:t>得0分</w:t>
            </w:r>
            <w:r>
              <w:rPr>
                <w:rFonts w:hint="eastAsia" w:asciiTheme="minorEastAsia" w:hAnsiTheme="minorEastAsia" w:eastAsiaTheme="minorEastAsia" w:cstheme="minorEastAsia"/>
                <w:b w:val="0"/>
                <w:bCs w:val="0"/>
                <w:color w:val="auto"/>
                <w:spacing w:val="-2"/>
                <w:sz w:val="21"/>
                <w:szCs w:val="21"/>
                <w:highlight w:val="none"/>
                <w:lang w:eastAsia="zh-CN"/>
              </w:rPr>
              <w:t>。</w:t>
            </w:r>
          </w:p>
        </w:tc>
      </w:tr>
      <w:tr w14:paraId="53940A50">
        <w:tblPrEx>
          <w:tblCellMar>
            <w:top w:w="0" w:type="dxa"/>
            <w:left w:w="108" w:type="dxa"/>
            <w:bottom w:w="0" w:type="dxa"/>
            <w:right w:w="108" w:type="dxa"/>
          </w:tblCellMar>
        </w:tblPrEx>
        <w:trPr>
          <w:trHeight w:val="624"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14:paraId="5E3B8997">
            <w:pPr>
              <w:spacing w:line="400" w:lineRule="exact"/>
              <w:jc w:val="center"/>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设计方案思路</w:t>
            </w:r>
          </w:p>
          <w:p w14:paraId="32E76BAF">
            <w:pPr>
              <w:pStyle w:val="6"/>
              <w:wordWrap w:val="0"/>
              <w:autoSpaceDE w:val="0"/>
              <w:adjustRightInd w:val="0"/>
              <w:snapToGrid w:val="0"/>
              <w:jc w:val="center"/>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5</w:t>
            </w:r>
            <w:r>
              <w:rPr>
                <w:rFonts w:hint="eastAsia" w:asciiTheme="minorEastAsia" w:hAnsiTheme="minorEastAsia" w:eastAsiaTheme="minorEastAsia" w:cstheme="minorEastAsia"/>
                <w:b w:val="0"/>
                <w:bCs w:val="0"/>
                <w:color w:val="auto"/>
                <w:spacing w:val="-2"/>
                <w:sz w:val="21"/>
                <w:szCs w:val="21"/>
                <w:highlight w:val="none"/>
              </w:rPr>
              <w:t>分）</w:t>
            </w:r>
          </w:p>
        </w:tc>
        <w:tc>
          <w:tcPr>
            <w:tcW w:w="7485" w:type="dxa"/>
            <w:gridSpan w:val="2"/>
            <w:tcBorders>
              <w:top w:val="single" w:color="auto" w:sz="4" w:space="0"/>
              <w:left w:val="nil"/>
              <w:bottom w:val="single" w:color="auto" w:sz="4" w:space="0"/>
              <w:right w:val="single" w:color="auto" w:sz="4" w:space="0"/>
            </w:tcBorders>
            <w:noWrap w:val="0"/>
            <w:vAlign w:val="center"/>
          </w:tcPr>
          <w:p w14:paraId="16782CDD">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方案能对项目设计所涉及的相关方面问题提出合理设计思路、经济性及分析详细的。</w:t>
            </w:r>
          </w:p>
          <w:p w14:paraId="25DA2981">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有此项描述得基本分</w:t>
            </w:r>
            <w:r>
              <w:rPr>
                <w:rFonts w:hint="eastAsia" w:asciiTheme="minorEastAsia" w:hAnsiTheme="minorEastAsia" w:eastAsiaTheme="minorEastAsia" w:cstheme="minorEastAsia"/>
                <w:b w:val="0"/>
                <w:bCs w:val="0"/>
                <w:color w:val="auto"/>
                <w:spacing w:val="-2"/>
                <w:sz w:val="21"/>
                <w:szCs w:val="21"/>
                <w:highlight w:val="none"/>
                <w:lang w:val="en-US" w:eastAsia="zh-CN"/>
              </w:rPr>
              <w:t>1</w:t>
            </w:r>
            <w:r>
              <w:rPr>
                <w:rFonts w:hint="eastAsia" w:asciiTheme="minorEastAsia" w:hAnsiTheme="minorEastAsia" w:eastAsiaTheme="minorEastAsia" w:cstheme="minorEastAsia"/>
                <w:b w:val="0"/>
                <w:bCs w:val="0"/>
                <w:color w:val="auto"/>
                <w:spacing w:val="-2"/>
                <w:sz w:val="21"/>
                <w:szCs w:val="21"/>
                <w:highlight w:val="none"/>
              </w:rPr>
              <w:t>分。</w:t>
            </w:r>
          </w:p>
          <w:p w14:paraId="2FCB4C68">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【优】得该细项分的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3</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5</w:t>
            </w:r>
            <w:r>
              <w:rPr>
                <w:rFonts w:hint="eastAsia" w:asciiTheme="minorEastAsia" w:hAnsiTheme="minorEastAsia" w:eastAsiaTheme="minorEastAsia" w:cstheme="minorEastAsia"/>
                <w:b w:val="0"/>
                <w:bCs w:val="0"/>
                <w:color w:val="auto"/>
                <w:spacing w:val="-2"/>
                <w:sz w:val="21"/>
                <w:szCs w:val="21"/>
                <w:highlight w:val="none"/>
              </w:rPr>
              <w:t>分；</w:t>
            </w:r>
          </w:p>
          <w:p w14:paraId="251A2F7B">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中</w:t>
            </w:r>
            <w:r>
              <w:rPr>
                <w:rFonts w:hint="eastAsia" w:asciiTheme="minorEastAsia" w:hAnsiTheme="minorEastAsia" w:eastAsiaTheme="minorEastAsia" w:cstheme="minorEastAsia"/>
                <w:b w:val="0"/>
                <w:bCs w:val="0"/>
                <w:color w:val="auto"/>
                <w:spacing w:val="-2"/>
                <w:sz w:val="21"/>
                <w:szCs w:val="21"/>
                <w:highlight w:val="none"/>
              </w:rPr>
              <w:t>】得该细项分的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2</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3</w:t>
            </w:r>
            <w:r>
              <w:rPr>
                <w:rFonts w:hint="eastAsia" w:asciiTheme="minorEastAsia" w:hAnsiTheme="minorEastAsia" w:eastAsiaTheme="minorEastAsia" w:cstheme="minorEastAsia"/>
                <w:b w:val="0"/>
                <w:bCs w:val="0"/>
                <w:color w:val="auto"/>
                <w:spacing w:val="-2"/>
                <w:sz w:val="21"/>
                <w:szCs w:val="21"/>
                <w:highlight w:val="none"/>
              </w:rPr>
              <w:t>分；</w:t>
            </w:r>
          </w:p>
          <w:p w14:paraId="0A86EE3A">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合格</w:t>
            </w:r>
            <w:r>
              <w:rPr>
                <w:rFonts w:hint="eastAsia" w:asciiTheme="minorEastAsia" w:hAnsiTheme="minorEastAsia" w:eastAsiaTheme="minorEastAsia" w:cstheme="minorEastAsia"/>
                <w:b w:val="0"/>
                <w:bCs w:val="0"/>
                <w:color w:val="auto"/>
                <w:spacing w:val="-2"/>
                <w:sz w:val="21"/>
                <w:szCs w:val="21"/>
                <w:highlight w:val="none"/>
              </w:rPr>
              <w:t>】得该细项分的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1</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2</w:t>
            </w:r>
            <w:r>
              <w:rPr>
                <w:rFonts w:hint="eastAsia" w:asciiTheme="minorEastAsia" w:hAnsiTheme="minorEastAsia" w:eastAsiaTheme="minorEastAsia" w:cstheme="minorEastAsia"/>
                <w:b w:val="0"/>
                <w:bCs w:val="0"/>
                <w:color w:val="auto"/>
                <w:spacing w:val="-2"/>
                <w:sz w:val="21"/>
                <w:szCs w:val="21"/>
                <w:highlight w:val="none"/>
              </w:rPr>
              <w:t>分；</w:t>
            </w:r>
          </w:p>
          <w:p w14:paraId="2E217F53">
            <w:pPr>
              <w:pStyle w:val="6"/>
              <w:wordWrap w:val="0"/>
              <w:autoSpaceDE w:val="0"/>
              <w:adjustRightInd w:val="0"/>
              <w:snapToGrid w:val="0"/>
              <w:jc w:val="left"/>
              <w:rPr>
                <w:rFonts w:hint="eastAsia" w:asciiTheme="minorEastAsia" w:hAnsiTheme="minorEastAsia" w:eastAsiaTheme="minorEastAsia" w:cstheme="minorEastAsia"/>
                <w:b w:val="0"/>
                <w:bCs w:val="0"/>
                <w:color w:val="auto"/>
                <w:spacing w:val="-2"/>
                <w:sz w:val="21"/>
                <w:szCs w:val="21"/>
                <w:highlight w:val="none"/>
                <w:lang w:val="en-US" w:eastAsia="zh-CN"/>
              </w:rPr>
            </w:pPr>
            <w:r>
              <w:rPr>
                <w:rFonts w:hint="eastAsia" w:asciiTheme="minorEastAsia" w:hAnsiTheme="minorEastAsia" w:eastAsiaTheme="minorEastAsia" w:cstheme="minorEastAsia"/>
                <w:b w:val="0"/>
                <w:bCs w:val="0"/>
                <w:color w:val="auto"/>
                <w:spacing w:val="-2"/>
                <w:sz w:val="21"/>
                <w:szCs w:val="21"/>
                <w:highlight w:val="none"/>
                <w:lang w:val="en-US" w:eastAsia="zh-CN"/>
              </w:rPr>
              <w:t>不提供材料或无该项描述的</w:t>
            </w:r>
            <w:r>
              <w:rPr>
                <w:rFonts w:hint="eastAsia" w:asciiTheme="minorEastAsia" w:hAnsiTheme="minorEastAsia" w:eastAsiaTheme="minorEastAsia" w:cstheme="minorEastAsia"/>
                <w:b w:val="0"/>
                <w:bCs w:val="0"/>
                <w:color w:val="auto"/>
                <w:spacing w:val="-2"/>
                <w:sz w:val="21"/>
                <w:szCs w:val="21"/>
                <w:highlight w:val="none"/>
              </w:rPr>
              <w:t>得0分</w:t>
            </w:r>
            <w:r>
              <w:rPr>
                <w:rFonts w:hint="eastAsia" w:asciiTheme="minorEastAsia" w:hAnsiTheme="minorEastAsia" w:eastAsiaTheme="minorEastAsia" w:cstheme="minorEastAsia"/>
                <w:b w:val="0"/>
                <w:bCs w:val="0"/>
                <w:color w:val="auto"/>
                <w:spacing w:val="-2"/>
                <w:sz w:val="21"/>
                <w:szCs w:val="21"/>
                <w:highlight w:val="none"/>
                <w:lang w:eastAsia="zh-CN"/>
              </w:rPr>
              <w:t>。</w:t>
            </w:r>
          </w:p>
        </w:tc>
      </w:tr>
      <w:tr w14:paraId="7B1A1761">
        <w:tblPrEx>
          <w:tblCellMar>
            <w:top w:w="0" w:type="dxa"/>
            <w:left w:w="108" w:type="dxa"/>
            <w:bottom w:w="0" w:type="dxa"/>
            <w:right w:w="108" w:type="dxa"/>
          </w:tblCellMar>
        </w:tblPrEx>
        <w:trPr>
          <w:trHeight w:val="624"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14:paraId="5D8956DE">
            <w:pPr>
              <w:wordWrap w:val="0"/>
              <w:adjustRightInd w:val="0"/>
              <w:snapToGrid w:val="0"/>
              <w:spacing w:line="400" w:lineRule="exact"/>
              <w:jc w:val="center"/>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设计进度计划安排及保证措施</w:t>
            </w:r>
          </w:p>
          <w:p w14:paraId="352E8CD2">
            <w:pPr>
              <w:pStyle w:val="6"/>
              <w:wordWrap w:val="0"/>
              <w:autoSpaceDE w:val="0"/>
              <w:adjustRightInd w:val="0"/>
              <w:snapToGrid w:val="0"/>
              <w:jc w:val="center"/>
              <w:rPr>
                <w:rFonts w:hint="eastAsia" w:asciiTheme="minorEastAsia" w:hAnsiTheme="minorEastAsia" w:eastAsiaTheme="minorEastAsia" w:cstheme="minorEastAsia"/>
                <w:b w:val="0"/>
                <w:color w:val="auto"/>
                <w:sz w:val="21"/>
                <w:szCs w:val="21"/>
                <w:highlight w:val="none"/>
                <w:lang w:val="en-US" w:eastAsia="zh-CN"/>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5</w:t>
            </w:r>
            <w:r>
              <w:rPr>
                <w:rFonts w:hint="eastAsia" w:asciiTheme="minorEastAsia" w:hAnsiTheme="minorEastAsia" w:eastAsiaTheme="minorEastAsia" w:cstheme="minorEastAsia"/>
                <w:b w:val="0"/>
                <w:bCs w:val="0"/>
                <w:color w:val="auto"/>
                <w:spacing w:val="-2"/>
                <w:sz w:val="21"/>
                <w:szCs w:val="21"/>
                <w:highlight w:val="none"/>
              </w:rPr>
              <w:t>分</w:t>
            </w:r>
            <w:r>
              <w:rPr>
                <w:rFonts w:hint="eastAsia" w:asciiTheme="minorEastAsia" w:hAnsiTheme="minorEastAsia" w:eastAsiaTheme="minorEastAsia" w:cstheme="minorEastAsia"/>
                <w:b w:val="0"/>
                <w:color w:val="auto"/>
                <w:sz w:val="21"/>
                <w:szCs w:val="21"/>
                <w:highlight w:val="none"/>
                <w:lang w:val="en-US" w:eastAsia="zh-CN"/>
              </w:rPr>
              <w:t>）</w:t>
            </w:r>
          </w:p>
        </w:tc>
        <w:tc>
          <w:tcPr>
            <w:tcW w:w="7485" w:type="dxa"/>
            <w:gridSpan w:val="2"/>
            <w:tcBorders>
              <w:top w:val="single" w:color="auto" w:sz="4" w:space="0"/>
              <w:left w:val="nil"/>
              <w:bottom w:val="single" w:color="auto" w:sz="4" w:space="0"/>
              <w:right w:val="single" w:color="auto" w:sz="4" w:space="0"/>
            </w:tcBorders>
            <w:noWrap w:val="0"/>
            <w:vAlign w:val="center"/>
          </w:tcPr>
          <w:p w14:paraId="09779227">
            <w:pPr>
              <w:spacing w:line="400" w:lineRule="exact"/>
              <w:jc w:val="left"/>
              <w:rPr>
                <w:rFonts w:hint="eastAsia" w:asciiTheme="minorEastAsia" w:hAnsiTheme="minorEastAsia" w:eastAsiaTheme="minorEastAsia" w:cstheme="minorEastAsia"/>
                <w:b w:val="0"/>
                <w:bCs w:val="0"/>
                <w:color w:val="auto"/>
                <w:spacing w:val="-2"/>
                <w:sz w:val="21"/>
                <w:szCs w:val="21"/>
                <w:highlight w:val="none"/>
                <w:lang w:val="zh-CN"/>
              </w:rPr>
            </w:pPr>
            <w:r>
              <w:rPr>
                <w:rFonts w:hint="eastAsia" w:asciiTheme="minorEastAsia" w:hAnsiTheme="minorEastAsia" w:eastAsiaTheme="minorEastAsia" w:cstheme="minorEastAsia"/>
                <w:b w:val="0"/>
                <w:bCs w:val="0"/>
                <w:color w:val="auto"/>
                <w:spacing w:val="-2"/>
                <w:sz w:val="21"/>
                <w:szCs w:val="21"/>
                <w:highlight w:val="none"/>
              </w:rPr>
              <w:t>设计进度、</w:t>
            </w:r>
            <w:r>
              <w:rPr>
                <w:rFonts w:hint="eastAsia" w:asciiTheme="minorEastAsia" w:hAnsiTheme="minorEastAsia" w:eastAsiaTheme="minorEastAsia" w:cstheme="minorEastAsia"/>
                <w:b w:val="0"/>
                <w:bCs w:val="0"/>
                <w:color w:val="auto"/>
                <w:spacing w:val="-2"/>
                <w:sz w:val="21"/>
                <w:szCs w:val="21"/>
                <w:highlight w:val="none"/>
                <w:lang w:val="zh-CN"/>
              </w:rPr>
              <w:t>质量保证措施具体、针对性强。</w:t>
            </w:r>
          </w:p>
          <w:p w14:paraId="2DD144A3">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有此项描述得基本分</w:t>
            </w:r>
            <w:r>
              <w:rPr>
                <w:rFonts w:hint="eastAsia" w:asciiTheme="minorEastAsia" w:hAnsiTheme="minorEastAsia" w:eastAsiaTheme="minorEastAsia" w:cstheme="minorEastAsia"/>
                <w:b w:val="0"/>
                <w:bCs w:val="0"/>
                <w:color w:val="auto"/>
                <w:spacing w:val="-2"/>
                <w:sz w:val="21"/>
                <w:szCs w:val="21"/>
                <w:highlight w:val="none"/>
                <w:lang w:val="en-US" w:eastAsia="zh-CN"/>
              </w:rPr>
              <w:t>1</w:t>
            </w:r>
            <w:r>
              <w:rPr>
                <w:rFonts w:hint="eastAsia" w:asciiTheme="minorEastAsia" w:hAnsiTheme="minorEastAsia" w:eastAsiaTheme="minorEastAsia" w:cstheme="minorEastAsia"/>
                <w:b w:val="0"/>
                <w:bCs w:val="0"/>
                <w:color w:val="auto"/>
                <w:spacing w:val="-2"/>
                <w:sz w:val="21"/>
                <w:szCs w:val="21"/>
                <w:highlight w:val="none"/>
              </w:rPr>
              <w:t>分。</w:t>
            </w:r>
          </w:p>
          <w:p w14:paraId="63C90587">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【优】得该细项分的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3</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5</w:t>
            </w:r>
            <w:r>
              <w:rPr>
                <w:rFonts w:hint="eastAsia" w:asciiTheme="minorEastAsia" w:hAnsiTheme="minorEastAsia" w:eastAsiaTheme="minorEastAsia" w:cstheme="minorEastAsia"/>
                <w:b w:val="0"/>
                <w:bCs w:val="0"/>
                <w:color w:val="auto"/>
                <w:spacing w:val="-2"/>
                <w:sz w:val="21"/>
                <w:szCs w:val="21"/>
                <w:highlight w:val="none"/>
              </w:rPr>
              <w:t>分；</w:t>
            </w:r>
          </w:p>
          <w:p w14:paraId="109987DC">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中</w:t>
            </w:r>
            <w:r>
              <w:rPr>
                <w:rFonts w:hint="eastAsia" w:asciiTheme="minorEastAsia" w:hAnsiTheme="minorEastAsia" w:eastAsiaTheme="minorEastAsia" w:cstheme="minorEastAsia"/>
                <w:b w:val="0"/>
                <w:bCs w:val="0"/>
                <w:color w:val="auto"/>
                <w:spacing w:val="-2"/>
                <w:sz w:val="21"/>
                <w:szCs w:val="21"/>
                <w:highlight w:val="none"/>
              </w:rPr>
              <w:t>】得该细项分的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2</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3</w:t>
            </w:r>
            <w:r>
              <w:rPr>
                <w:rFonts w:hint="eastAsia" w:asciiTheme="minorEastAsia" w:hAnsiTheme="minorEastAsia" w:eastAsiaTheme="minorEastAsia" w:cstheme="minorEastAsia"/>
                <w:b w:val="0"/>
                <w:bCs w:val="0"/>
                <w:color w:val="auto"/>
                <w:spacing w:val="-2"/>
                <w:sz w:val="21"/>
                <w:szCs w:val="21"/>
                <w:highlight w:val="none"/>
              </w:rPr>
              <w:t>分；</w:t>
            </w:r>
          </w:p>
          <w:p w14:paraId="3D4CC59F">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合格</w:t>
            </w:r>
            <w:r>
              <w:rPr>
                <w:rFonts w:hint="eastAsia" w:asciiTheme="minorEastAsia" w:hAnsiTheme="minorEastAsia" w:eastAsiaTheme="minorEastAsia" w:cstheme="minorEastAsia"/>
                <w:b w:val="0"/>
                <w:bCs w:val="0"/>
                <w:color w:val="auto"/>
                <w:spacing w:val="-2"/>
                <w:sz w:val="21"/>
                <w:szCs w:val="21"/>
                <w:highlight w:val="none"/>
              </w:rPr>
              <w:t>】得该细项分的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1</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2</w:t>
            </w:r>
            <w:r>
              <w:rPr>
                <w:rFonts w:hint="eastAsia" w:asciiTheme="minorEastAsia" w:hAnsiTheme="minorEastAsia" w:eastAsiaTheme="minorEastAsia" w:cstheme="minorEastAsia"/>
                <w:b w:val="0"/>
                <w:bCs w:val="0"/>
                <w:color w:val="auto"/>
                <w:spacing w:val="-2"/>
                <w:sz w:val="21"/>
                <w:szCs w:val="21"/>
                <w:highlight w:val="none"/>
              </w:rPr>
              <w:t>分；</w:t>
            </w:r>
          </w:p>
          <w:p w14:paraId="1332A559">
            <w:pPr>
              <w:pStyle w:val="6"/>
              <w:wordWrap w:val="0"/>
              <w:autoSpaceDE w:val="0"/>
              <w:adjustRightInd w:val="0"/>
              <w:snapToGrid w:val="0"/>
              <w:jc w:val="left"/>
              <w:rPr>
                <w:rFonts w:hint="eastAsia" w:asciiTheme="minorEastAsia" w:hAnsiTheme="minorEastAsia" w:eastAsiaTheme="minorEastAsia" w:cstheme="minorEastAsia"/>
                <w:b w:val="0"/>
                <w:color w:val="auto"/>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lang w:val="en-US" w:eastAsia="zh-CN"/>
              </w:rPr>
              <w:t>不提供材料或无该项描述的</w:t>
            </w:r>
            <w:r>
              <w:rPr>
                <w:rFonts w:hint="eastAsia" w:asciiTheme="minorEastAsia" w:hAnsiTheme="minorEastAsia" w:eastAsiaTheme="minorEastAsia" w:cstheme="minorEastAsia"/>
                <w:b w:val="0"/>
                <w:bCs w:val="0"/>
                <w:color w:val="auto"/>
                <w:spacing w:val="-2"/>
                <w:sz w:val="21"/>
                <w:szCs w:val="21"/>
                <w:highlight w:val="none"/>
              </w:rPr>
              <w:t>得0分</w:t>
            </w:r>
          </w:p>
        </w:tc>
      </w:tr>
      <w:tr w14:paraId="37FD9BC6">
        <w:tblPrEx>
          <w:tblCellMar>
            <w:top w:w="0" w:type="dxa"/>
            <w:left w:w="108" w:type="dxa"/>
            <w:bottom w:w="0" w:type="dxa"/>
            <w:right w:w="108" w:type="dxa"/>
          </w:tblCellMar>
        </w:tblPrEx>
        <w:trPr>
          <w:trHeight w:val="624"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14:paraId="446CC6F9">
            <w:pPr>
              <w:spacing w:line="400" w:lineRule="exact"/>
              <w:jc w:val="center"/>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后续服务内容及承诺</w:t>
            </w:r>
          </w:p>
          <w:p w14:paraId="52CD0816">
            <w:pPr>
              <w:pStyle w:val="6"/>
              <w:wordWrap w:val="0"/>
              <w:autoSpaceDE w:val="0"/>
              <w:adjustRightInd w:val="0"/>
              <w:snapToGrid w:val="0"/>
              <w:jc w:val="center"/>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5</w:t>
            </w:r>
            <w:r>
              <w:rPr>
                <w:rFonts w:hint="eastAsia" w:asciiTheme="minorEastAsia" w:hAnsiTheme="minorEastAsia" w:eastAsiaTheme="minorEastAsia" w:cstheme="minorEastAsia"/>
                <w:b w:val="0"/>
                <w:bCs w:val="0"/>
                <w:color w:val="auto"/>
                <w:spacing w:val="-2"/>
                <w:sz w:val="21"/>
                <w:szCs w:val="21"/>
                <w:highlight w:val="none"/>
              </w:rPr>
              <w:t>分）</w:t>
            </w:r>
            <w:r>
              <w:rPr>
                <w:rFonts w:hint="eastAsia" w:asciiTheme="minorEastAsia" w:hAnsiTheme="minorEastAsia" w:eastAsiaTheme="minorEastAsia" w:cstheme="minorEastAsia"/>
                <w:b w:val="0"/>
                <w:color w:val="auto"/>
                <w:sz w:val="21"/>
                <w:szCs w:val="21"/>
                <w:highlight w:val="none"/>
              </w:rPr>
              <w:t>）</w:t>
            </w:r>
          </w:p>
        </w:tc>
        <w:tc>
          <w:tcPr>
            <w:tcW w:w="7485" w:type="dxa"/>
            <w:gridSpan w:val="2"/>
            <w:tcBorders>
              <w:top w:val="single" w:color="auto" w:sz="4" w:space="0"/>
              <w:left w:val="nil"/>
              <w:bottom w:val="single" w:color="auto" w:sz="4" w:space="0"/>
              <w:right w:val="single" w:color="auto" w:sz="4" w:space="0"/>
            </w:tcBorders>
            <w:noWrap w:val="0"/>
            <w:vAlign w:val="center"/>
          </w:tcPr>
          <w:p w14:paraId="76D4C0EB">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后续服务安排措施合理、全面、切实可行并提供合理、可靠的承诺。</w:t>
            </w:r>
          </w:p>
          <w:p w14:paraId="3EFA79AE">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有此项描述得基本分</w:t>
            </w:r>
            <w:r>
              <w:rPr>
                <w:rFonts w:hint="eastAsia" w:asciiTheme="minorEastAsia" w:hAnsiTheme="minorEastAsia" w:eastAsiaTheme="minorEastAsia" w:cstheme="minorEastAsia"/>
                <w:b w:val="0"/>
                <w:bCs w:val="0"/>
                <w:color w:val="auto"/>
                <w:spacing w:val="-2"/>
                <w:sz w:val="21"/>
                <w:szCs w:val="21"/>
                <w:highlight w:val="none"/>
                <w:lang w:val="en-US" w:eastAsia="zh-CN"/>
              </w:rPr>
              <w:t>1</w:t>
            </w:r>
            <w:r>
              <w:rPr>
                <w:rFonts w:hint="eastAsia" w:asciiTheme="minorEastAsia" w:hAnsiTheme="minorEastAsia" w:eastAsiaTheme="minorEastAsia" w:cstheme="minorEastAsia"/>
                <w:b w:val="0"/>
                <w:bCs w:val="0"/>
                <w:color w:val="auto"/>
                <w:spacing w:val="-2"/>
                <w:sz w:val="21"/>
                <w:szCs w:val="21"/>
                <w:highlight w:val="none"/>
              </w:rPr>
              <w:t>分。</w:t>
            </w:r>
          </w:p>
          <w:p w14:paraId="26145E87">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【优】得该细项分的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3</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5</w:t>
            </w:r>
            <w:r>
              <w:rPr>
                <w:rFonts w:hint="eastAsia" w:asciiTheme="minorEastAsia" w:hAnsiTheme="minorEastAsia" w:eastAsiaTheme="minorEastAsia" w:cstheme="minorEastAsia"/>
                <w:b w:val="0"/>
                <w:bCs w:val="0"/>
                <w:color w:val="auto"/>
                <w:spacing w:val="-2"/>
                <w:sz w:val="21"/>
                <w:szCs w:val="21"/>
                <w:highlight w:val="none"/>
              </w:rPr>
              <w:t>分；</w:t>
            </w:r>
          </w:p>
          <w:p w14:paraId="1B222B62">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中</w:t>
            </w:r>
            <w:r>
              <w:rPr>
                <w:rFonts w:hint="eastAsia" w:asciiTheme="minorEastAsia" w:hAnsiTheme="minorEastAsia" w:eastAsiaTheme="minorEastAsia" w:cstheme="minorEastAsia"/>
                <w:b w:val="0"/>
                <w:bCs w:val="0"/>
                <w:color w:val="auto"/>
                <w:spacing w:val="-2"/>
                <w:sz w:val="21"/>
                <w:szCs w:val="21"/>
                <w:highlight w:val="none"/>
              </w:rPr>
              <w:t>】得该细项分的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2</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3</w:t>
            </w:r>
            <w:r>
              <w:rPr>
                <w:rFonts w:hint="eastAsia" w:asciiTheme="minorEastAsia" w:hAnsiTheme="minorEastAsia" w:eastAsiaTheme="minorEastAsia" w:cstheme="minorEastAsia"/>
                <w:b w:val="0"/>
                <w:bCs w:val="0"/>
                <w:color w:val="auto"/>
                <w:spacing w:val="-2"/>
                <w:sz w:val="21"/>
                <w:szCs w:val="21"/>
                <w:highlight w:val="none"/>
              </w:rPr>
              <w:t>分；</w:t>
            </w:r>
          </w:p>
          <w:p w14:paraId="641F5CD9">
            <w:pPr>
              <w:spacing w:line="400" w:lineRule="exact"/>
              <w:jc w:val="left"/>
              <w:rPr>
                <w:rFonts w:hint="eastAsia" w:asciiTheme="minorEastAsia" w:hAnsiTheme="minorEastAsia" w:eastAsiaTheme="minorEastAsia" w:cstheme="minorEastAsia"/>
                <w:b w:val="0"/>
                <w:bCs w:val="0"/>
                <w:color w:val="auto"/>
                <w:spacing w:val="-2"/>
                <w:sz w:val="21"/>
                <w:szCs w:val="21"/>
                <w:highlight w:val="none"/>
              </w:rPr>
            </w:pP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合格</w:t>
            </w:r>
            <w:r>
              <w:rPr>
                <w:rFonts w:hint="eastAsia" w:asciiTheme="minorEastAsia" w:hAnsiTheme="minorEastAsia" w:eastAsiaTheme="minorEastAsia" w:cstheme="minorEastAsia"/>
                <w:b w:val="0"/>
                <w:bCs w:val="0"/>
                <w:color w:val="auto"/>
                <w:spacing w:val="-2"/>
                <w:sz w:val="21"/>
                <w:szCs w:val="21"/>
                <w:highlight w:val="none"/>
              </w:rPr>
              <w:t>】得该细项分的</w:t>
            </w:r>
            <w:r>
              <w:rPr>
                <w:rFonts w:hint="eastAsia" w:asciiTheme="minorEastAsia" w:hAnsiTheme="minorEastAsia" w:eastAsiaTheme="minorEastAsia" w:cstheme="minorEastAsia"/>
                <w:b w:val="0"/>
                <w:bCs w:val="0"/>
                <w:color w:val="auto"/>
                <w:spacing w:val="-2"/>
                <w:sz w:val="21"/>
                <w:szCs w:val="21"/>
                <w:highlight w:val="none"/>
                <w:lang w:val="en-US" w:eastAsia="zh-CN"/>
              </w:rPr>
              <w:t>1</w:t>
            </w:r>
            <w:r>
              <w:rPr>
                <w:rFonts w:hint="eastAsia" w:asciiTheme="minorEastAsia" w:hAnsiTheme="minorEastAsia" w:eastAsiaTheme="minorEastAsia" w:cstheme="minorEastAsia"/>
                <w:b w:val="0"/>
                <w:bCs w:val="0"/>
                <w:color w:val="auto"/>
                <w:spacing w:val="-2"/>
                <w:sz w:val="21"/>
                <w:szCs w:val="21"/>
                <w:highlight w:val="none"/>
              </w:rPr>
              <w:t>—</w:t>
            </w:r>
            <w:r>
              <w:rPr>
                <w:rFonts w:hint="eastAsia" w:asciiTheme="minorEastAsia" w:hAnsiTheme="minorEastAsia" w:eastAsiaTheme="minorEastAsia" w:cstheme="minorEastAsia"/>
                <w:b w:val="0"/>
                <w:bCs w:val="0"/>
                <w:color w:val="auto"/>
                <w:spacing w:val="-2"/>
                <w:sz w:val="21"/>
                <w:szCs w:val="21"/>
                <w:highlight w:val="none"/>
                <w:lang w:val="en-US" w:eastAsia="zh-CN"/>
              </w:rPr>
              <w:t>2</w:t>
            </w:r>
            <w:r>
              <w:rPr>
                <w:rFonts w:hint="eastAsia" w:asciiTheme="minorEastAsia" w:hAnsiTheme="minorEastAsia" w:eastAsiaTheme="minorEastAsia" w:cstheme="minorEastAsia"/>
                <w:b w:val="0"/>
                <w:bCs w:val="0"/>
                <w:color w:val="auto"/>
                <w:spacing w:val="-2"/>
                <w:sz w:val="21"/>
                <w:szCs w:val="21"/>
                <w:highlight w:val="none"/>
              </w:rPr>
              <w:t>分；</w:t>
            </w:r>
          </w:p>
          <w:p w14:paraId="673D9197">
            <w:pPr>
              <w:pStyle w:val="6"/>
              <w:wordWrap w:val="0"/>
              <w:autoSpaceDE w:val="0"/>
              <w:adjustRightInd w:val="0"/>
              <w:snapToGrid w:val="0"/>
              <w:jc w:val="left"/>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pacing w:val="-2"/>
                <w:sz w:val="21"/>
                <w:szCs w:val="21"/>
                <w:highlight w:val="none"/>
                <w:lang w:val="en-US" w:eastAsia="zh-CN"/>
              </w:rPr>
              <w:t>不提供材料或无该项描述的</w:t>
            </w:r>
            <w:r>
              <w:rPr>
                <w:rFonts w:hint="eastAsia" w:asciiTheme="minorEastAsia" w:hAnsiTheme="minorEastAsia" w:eastAsiaTheme="minorEastAsia" w:cstheme="minorEastAsia"/>
                <w:b w:val="0"/>
                <w:bCs w:val="0"/>
                <w:color w:val="auto"/>
                <w:spacing w:val="-2"/>
                <w:sz w:val="21"/>
                <w:szCs w:val="21"/>
                <w:highlight w:val="none"/>
              </w:rPr>
              <w:t>得0分</w:t>
            </w:r>
            <w:r>
              <w:rPr>
                <w:rFonts w:hint="eastAsia" w:asciiTheme="minorEastAsia" w:hAnsiTheme="minorEastAsia" w:eastAsiaTheme="minorEastAsia" w:cstheme="minorEastAsia"/>
                <w:b w:val="0"/>
                <w:bCs w:val="0"/>
                <w:color w:val="auto"/>
                <w:spacing w:val="-2"/>
                <w:sz w:val="21"/>
                <w:szCs w:val="21"/>
                <w:highlight w:val="none"/>
                <w:lang w:eastAsia="zh-CN"/>
              </w:rPr>
              <w:t>。</w:t>
            </w:r>
          </w:p>
        </w:tc>
      </w:tr>
      <w:tr w14:paraId="162CA013">
        <w:tblPrEx>
          <w:tblCellMar>
            <w:top w:w="0" w:type="dxa"/>
            <w:left w:w="108" w:type="dxa"/>
            <w:bottom w:w="0" w:type="dxa"/>
            <w:right w:w="108" w:type="dxa"/>
          </w:tblCellMar>
        </w:tblPrEx>
        <w:trPr>
          <w:trHeight w:val="624" w:hRule="atLeast"/>
          <w:jc w:val="center"/>
        </w:trPr>
        <w:tc>
          <w:tcPr>
            <w:tcW w:w="9362"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14:paraId="505DC14C">
            <w:pPr>
              <w:pStyle w:val="39"/>
              <w:wordWrap w:val="0"/>
              <w:autoSpaceDE w:val="0"/>
              <w:adjustRightInd w:val="0"/>
              <w:snapToGrid w:val="0"/>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投标报价部分</w:t>
            </w:r>
            <w:r>
              <w:rPr>
                <w:rFonts w:hint="eastAsia" w:asciiTheme="minorEastAsia" w:hAnsiTheme="minorEastAsia" w:eastAsiaTheme="minorEastAsia" w:cstheme="minorEastAsia"/>
                <w:snapToGrid w:val="0"/>
                <w:color w:val="auto"/>
                <w:kern w:val="0"/>
                <w:sz w:val="21"/>
                <w:szCs w:val="21"/>
                <w:highlight w:val="none"/>
              </w:rPr>
              <w:t>M</w:t>
            </w:r>
            <w:r>
              <w:rPr>
                <w:rFonts w:hint="eastAsia" w:asciiTheme="minorEastAsia" w:hAnsiTheme="minorEastAsia" w:eastAsiaTheme="minorEastAsia" w:cstheme="minorEastAsia"/>
                <w:snapToGrid w:val="0"/>
                <w:color w:val="auto"/>
                <w:kern w:val="0"/>
                <w:sz w:val="21"/>
                <w:szCs w:val="21"/>
                <w:highlight w:val="none"/>
                <w:vertAlign w:val="subscript"/>
              </w:rPr>
              <w:t>3</w:t>
            </w:r>
            <w:r>
              <w:rPr>
                <w:rFonts w:hint="eastAsia" w:asciiTheme="minorEastAsia" w:hAnsiTheme="minorEastAsia" w:eastAsiaTheme="minorEastAsia" w:cstheme="minorEastAsia"/>
                <w:color w:val="auto"/>
                <w:kern w:val="0"/>
                <w:sz w:val="21"/>
                <w:szCs w:val="21"/>
                <w:highlight w:val="none"/>
              </w:rPr>
              <w:t>，满分：</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0分。</w:t>
            </w:r>
          </w:p>
        </w:tc>
      </w:tr>
      <w:tr w14:paraId="0E3F069A">
        <w:tblPrEx>
          <w:tblCellMar>
            <w:top w:w="0" w:type="dxa"/>
            <w:left w:w="108" w:type="dxa"/>
            <w:bottom w:w="0" w:type="dxa"/>
            <w:right w:w="108" w:type="dxa"/>
          </w:tblCellMar>
        </w:tblPrEx>
        <w:trPr>
          <w:trHeight w:val="624"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14:paraId="5A3591F1">
            <w:pPr>
              <w:pStyle w:val="6"/>
              <w:wordWrap w:val="0"/>
              <w:autoSpaceDE w:val="0"/>
              <w:adjustRightInd w:val="0"/>
              <w:snapToGrid w:val="0"/>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评分事项</w:t>
            </w:r>
          </w:p>
        </w:tc>
        <w:tc>
          <w:tcPr>
            <w:tcW w:w="7485" w:type="dxa"/>
            <w:gridSpan w:val="2"/>
            <w:tcBorders>
              <w:top w:val="single" w:color="auto" w:sz="4" w:space="0"/>
              <w:left w:val="nil"/>
              <w:bottom w:val="single" w:color="auto" w:sz="4" w:space="0"/>
              <w:right w:val="single" w:color="auto" w:sz="4" w:space="0"/>
            </w:tcBorders>
            <w:noWrap w:val="0"/>
            <w:vAlign w:val="center"/>
          </w:tcPr>
          <w:p w14:paraId="22CF3385">
            <w:pPr>
              <w:pStyle w:val="6"/>
              <w:wordWrap w:val="0"/>
              <w:autoSpaceDE w:val="0"/>
              <w:adjustRightInd w:val="0"/>
              <w:snapToGrid w:val="0"/>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评分方法</w:t>
            </w:r>
          </w:p>
        </w:tc>
      </w:tr>
      <w:tr w14:paraId="6356EAB4">
        <w:tblPrEx>
          <w:tblCellMar>
            <w:top w:w="0" w:type="dxa"/>
            <w:left w:w="108" w:type="dxa"/>
            <w:bottom w:w="0" w:type="dxa"/>
            <w:right w:w="108" w:type="dxa"/>
          </w:tblCellMar>
        </w:tblPrEx>
        <w:trPr>
          <w:trHeight w:val="632"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14:paraId="1D986AA7">
            <w:pPr>
              <w:pStyle w:val="26"/>
              <w:wordWrap w:val="0"/>
              <w:adjustRightInd w:val="0"/>
              <w:snapToGrid w:val="0"/>
              <w:spacing w:line="360" w:lineRule="auto"/>
              <w:ind w:left="52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评标基准价D</w:t>
            </w:r>
          </w:p>
        </w:tc>
        <w:tc>
          <w:tcPr>
            <w:tcW w:w="7485" w:type="dxa"/>
            <w:gridSpan w:val="2"/>
            <w:tcBorders>
              <w:top w:val="single" w:color="auto" w:sz="4" w:space="0"/>
              <w:left w:val="nil"/>
              <w:bottom w:val="single" w:color="auto" w:sz="4" w:space="0"/>
              <w:right w:val="single" w:color="auto" w:sz="4" w:space="0"/>
            </w:tcBorders>
            <w:noWrap w:val="0"/>
            <w:vAlign w:val="center"/>
          </w:tcPr>
          <w:p w14:paraId="5DE4E5E5">
            <w:pPr>
              <w:numPr>
                <w:ilvl w:val="0"/>
                <w:numId w:val="4"/>
              </w:numPr>
              <w:wordWrap w:val="0"/>
              <w:adjustRightInd w:val="0"/>
              <w:snapToGrid w:val="0"/>
              <w:spacing w:line="360" w:lineRule="auto"/>
              <w:ind w:firstLine="420" w:firstLineChars="200"/>
              <w:jc w:val="left"/>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确定最高投标限价下浮系数n：用1～21号球分别代表一个下浮系数，由评委代表从这21个号码中随机抽取</w:t>
            </w:r>
            <w:r>
              <w:rPr>
                <w:rFonts w:hint="eastAsia" w:asciiTheme="minorEastAsia" w:hAnsiTheme="minorEastAsia" w:eastAsiaTheme="minorEastAsia" w:cstheme="minorEastAsia"/>
                <w:snapToGrid w:val="0"/>
                <w:color w:val="auto"/>
                <w:kern w:val="0"/>
                <w:sz w:val="21"/>
                <w:szCs w:val="21"/>
                <w:highlight w:val="none"/>
                <w:u w:val="single"/>
              </w:rPr>
              <w:t xml:space="preserve"> 3 </w:t>
            </w:r>
            <w:r>
              <w:rPr>
                <w:rFonts w:hint="eastAsia" w:asciiTheme="minorEastAsia" w:hAnsiTheme="minorEastAsia" w:eastAsiaTheme="minorEastAsia" w:cstheme="minorEastAsia"/>
                <w:snapToGrid w:val="0"/>
                <w:color w:val="auto"/>
                <w:kern w:val="0"/>
                <w:sz w:val="21"/>
                <w:szCs w:val="21"/>
                <w:highlight w:val="none"/>
              </w:rPr>
              <w:t>次，每次抽取1个号码，抽出的号球不参与下次抽取。所抽取的3个号码对应下浮系数的算术平均值作为最高投标限价下浮系数n。具体号码对应的下浮系数可参考下表。</w:t>
            </w:r>
          </w:p>
          <w:tbl>
            <w:tblPr>
              <w:tblStyle w:val="12"/>
              <w:tblW w:w="0" w:type="auto"/>
              <w:tblInd w:w="113" w:type="dxa"/>
              <w:tblLayout w:type="fixed"/>
              <w:tblCellMar>
                <w:top w:w="0" w:type="dxa"/>
                <w:left w:w="108" w:type="dxa"/>
                <w:bottom w:w="0" w:type="dxa"/>
                <w:right w:w="108" w:type="dxa"/>
              </w:tblCellMar>
            </w:tblPr>
            <w:tblGrid>
              <w:gridCol w:w="1412"/>
              <w:gridCol w:w="765"/>
              <w:gridCol w:w="800"/>
              <w:gridCol w:w="833"/>
              <w:gridCol w:w="817"/>
              <w:gridCol w:w="850"/>
              <w:gridCol w:w="799"/>
              <w:gridCol w:w="789"/>
            </w:tblGrid>
            <w:tr w14:paraId="7F771C59">
              <w:tblPrEx>
                <w:tblCellMar>
                  <w:top w:w="0" w:type="dxa"/>
                  <w:left w:w="108" w:type="dxa"/>
                  <w:bottom w:w="0" w:type="dxa"/>
                  <w:right w:w="108" w:type="dxa"/>
                </w:tblCellMar>
              </w:tblPrEx>
              <w:trPr>
                <w:trHeight w:val="242"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35364EF6">
                  <w:pPr>
                    <w:wordWrap w:val="0"/>
                    <w:adjustRightInd w:val="0"/>
                    <w:snapToGrid w:val="0"/>
                    <w:spacing w:line="360" w:lineRule="auto"/>
                    <w:jc w:val="center"/>
                    <w:rPr>
                      <w:rFonts w:hint="eastAsia" w:asciiTheme="minorEastAsia" w:hAnsiTheme="minorEastAsia" w:eastAsiaTheme="minorEastAsia" w:cstheme="minorEastAsia"/>
                      <w:b/>
                      <w:snapToGrid w:val="0"/>
                      <w:color w:val="auto"/>
                      <w:kern w:val="0"/>
                      <w:sz w:val="21"/>
                      <w:szCs w:val="21"/>
                      <w:highlight w:val="none"/>
                    </w:rPr>
                  </w:pPr>
                  <w:r>
                    <w:rPr>
                      <w:rFonts w:hint="eastAsia" w:asciiTheme="minorEastAsia" w:hAnsiTheme="minorEastAsia" w:eastAsiaTheme="minorEastAsia" w:cstheme="minorEastAsia"/>
                      <w:bCs/>
                      <w:snapToGrid w:val="0"/>
                      <w:color w:val="auto"/>
                      <w:kern w:val="0"/>
                      <w:sz w:val="21"/>
                      <w:szCs w:val="21"/>
                      <w:highlight w:val="none"/>
                    </w:rPr>
                    <w:t>号球</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DB9EE31">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4FA3F5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2</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B483DF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3</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532D67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4</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68F5EA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5</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3F76C80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6</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6E67490">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7</w:t>
                  </w:r>
                </w:p>
              </w:tc>
            </w:tr>
            <w:tr w14:paraId="6DE868E2">
              <w:tblPrEx>
                <w:tblCellMar>
                  <w:top w:w="0" w:type="dxa"/>
                  <w:left w:w="108" w:type="dxa"/>
                  <w:bottom w:w="0" w:type="dxa"/>
                  <w:right w:w="108" w:type="dxa"/>
                </w:tblCellMar>
              </w:tblPrEx>
              <w:trPr>
                <w:trHeight w:val="562"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6219212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下浮系数（%）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D6549C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E1DD27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08F1098">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2</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0A1A28F">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3</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1417477">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4</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531985B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5</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19EBE4DB">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6</w:t>
                  </w:r>
                </w:p>
              </w:tc>
            </w:tr>
            <w:tr w14:paraId="54CBF219">
              <w:tblPrEx>
                <w:tblCellMar>
                  <w:top w:w="0" w:type="dxa"/>
                  <w:left w:w="108" w:type="dxa"/>
                  <w:bottom w:w="0" w:type="dxa"/>
                  <w:right w:w="108" w:type="dxa"/>
                </w:tblCellMar>
              </w:tblPrEx>
              <w:trPr>
                <w:trHeight w:val="503"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660B9350">
                  <w:pPr>
                    <w:wordWrap w:val="0"/>
                    <w:adjustRightInd w:val="0"/>
                    <w:snapToGrid w:val="0"/>
                    <w:spacing w:line="360" w:lineRule="auto"/>
                    <w:jc w:val="center"/>
                    <w:rPr>
                      <w:rFonts w:hint="eastAsia" w:asciiTheme="minorEastAsia" w:hAnsiTheme="minorEastAsia" w:eastAsiaTheme="minorEastAsia" w:cstheme="minorEastAsia"/>
                      <w:b/>
                      <w:snapToGrid w:val="0"/>
                      <w:color w:val="auto"/>
                      <w:kern w:val="0"/>
                      <w:sz w:val="21"/>
                      <w:szCs w:val="21"/>
                      <w:highlight w:val="none"/>
                    </w:rPr>
                  </w:pPr>
                  <w:r>
                    <w:rPr>
                      <w:rFonts w:hint="eastAsia" w:asciiTheme="minorEastAsia" w:hAnsiTheme="minorEastAsia" w:eastAsiaTheme="minorEastAsia" w:cstheme="minorEastAsia"/>
                      <w:bCs/>
                      <w:snapToGrid w:val="0"/>
                      <w:color w:val="auto"/>
                      <w:kern w:val="0"/>
                      <w:sz w:val="21"/>
                      <w:szCs w:val="21"/>
                      <w:highlight w:val="none"/>
                    </w:rPr>
                    <w:t>号球</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37C4571">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8</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EA9EF2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9</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7D4CBFB">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10</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7C56E0D1">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11</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23CD55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12</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5C329F8">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13</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5CEA72B">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14</w:t>
                  </w:r>
                </w:p>
              </w:tc>
            </w:tr>
            <w:tr w14:paraId="33435CC9">
              <w:tblPrEx>
                <w:tblCellMar>
                  <w:top w:w="0" w:type="dxa"/>
                  <w:left w:w="108" w:type="dxa"/>
                  <w:bottom w:w="0" w:type="dxa"/>
                  <w:right w:w="108" w:type="dxa"/>
                </w:tblCellMar>
              </w:tblPrEx>
              <w:trPr>
                <w:trHeight w:val="503"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6F12BDA4">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下浮系数（%）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16DCFFF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1.7</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0C480F12">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8</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285DF97F">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9</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6E40DEFF">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0</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EF9665D">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1</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6BD0C4A">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2</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73A1F050">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3</w:t>
                  </w:r>
                </w:p>
              </w:tc>
            </w:tr>
            <w:tr w14:paraId="7498C879">
              <w:tblPrEx>
                <w:tblCellMar>
                  <w:top w:w="0" w:type="dxa"/>
                  <w:left w:w="108" w:type="dxa"/>
                  <w:bottom w:w="0" w:type="dxa"/>
                  <w:right w:w="108" w:type="dxa"/>
                </w:tblCellMar>
              </w:tblPrEx>
              <w:trPr>
                <w:trHeight w:val="459"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5CDA9C7B">
                  <w:pPr>
                    <w:wordWrap w:val="0"/>
                    <w:adjustRightInd w:val="0"/>
                    <w:snapToGrid w:val="0"/>
                    <w:spacing w:line="360" w:lineRule="auto"/>
                    <w:jc w:val="center"/>
                    <w:rPr>
                      <w:rFonts w:hint="eastAsia" w:asciiTheme="minorEastAsia" w:hAnsiTheme="minorEastAsia" w:eastAsiaTheme="minorEastAsia" w:cstheme="minorEastAsia"/>
                      <w:b/>
                      <w:snapToGrid w:val="0"/>
                      <w:color w:val="auto"/>
                      <w:kern w:val="0"/>
                      <w:sz w:val="21"/>
                      <w:szCs w:val="21"/>
                      <w:highlight w:val="none"/>
                    </w:rPr>
                  </w:pPr>
                  <w:r>
                    <w:rPr>
                      <w:rFonts w:hint="eastAsia" w:asciiTheme="minorEastAsia" w:hAnsiTheme="minorEastAsia" w:eastAsiaTheme="minorEastAsia" w:cstheme="minorEastAsia"/>
                      <w:bCs/>
                      <w:snapToGrid w:val="0"/>
                      <w:color w:val="auto"/>
                      <w:kern w:val="0"/>
                      <w:sz w:val="21"/>
                      <w:szCs w:val="21"/>
                      <w:highlight w:val="none"/>
                    </w:rPr>
                    <w:t>号球</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15B4F73">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15</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B72BA7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16</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E51B7D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17</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4E0275BF">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18</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A7913A0">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19</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0EB0D4C2">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20</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072ABCA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21</w:t>
                  </w:r>
                </w:p>
              </w:tc>
            </w:tr>
            <w:tr w14:paraId="2EF4B801">
              <w:tblPrEx>
                <w:tblCellMar>
                  <w:top w:w="0" w:type="dxa"/>
                  <w:left w:w="108" w:type="dxa"/>
                  <w:bottom w:w="0" w:type="dxa"/>
                  <w:right w:w="108" w:type="dxa"/>
                </w:tblCellMar>
              </w:tblPrEx>
              <w:trPr>
                <w:trHeight w:val="586" w:hRule="atLeast"/>
              </w:trPr>
              <w:tc>
                <w:tcPr>
                  <w:tcW w:w="1412" w:type="dxa"/>
                  <w:tcBorders>
                    <w:top w:val="single" w:color="000000" w:sz="4" w:space="0"/>
                    <w:left w:val="single" w:color="000000" w:sz="4" w:space="0"/>
                    <w:bottom w:val="single" w:color="000000" w:sz="4" w:space="0"/>
                    <w:right w:val="single" w:color="000000" w:sz="4" w:space="0"/>
                  </w:tcBorders>
                  <w:noWrap w:val="0"/>
                  <w:vAlign w:val="center"/>
                </w:tcPr>
                <w:p w14:paraId="30304230">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下浮系数（%）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40018B">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4</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3E33D29">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5</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4C5542DD">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6</w:t>
                  </w:r>
                </w:p>
              </w:tc>
              <w:tc>
                <w:tcPr>
                  <w:tcW w:w="817" w:type="dxa"/>
                  <w:tcBorders>
                    <w:top w:val="single" w:color="000000" w:sz="4" w:space="0"/>
                    <w:left w:val="single" w:color="000000" w:sz="4" w:space="0"/>
                    <w:bottom w:val="single" w:color="000000" w:sz="4" w:space="0"/>
                    <w:right w:val="single" w:color="000000" w:sz="4" w:space="0"/>
                  </w:tcBorders>
                  <w:noWrap w:val="0"/>
                  <w:vAlign w:val="center"/>
                </w:tcPr>
                <w:p w14:paraId="3CB2A7A8">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7</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6BD56FE">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8</w:t>
                  </w:r>
                </w:p>
              </w:tc>
              <w:tc>
                <w:tcPr>
                  <w:tcW w:w="799" w:type="dxa"/>
                  <w:tcBorders>
                    <w:top w:val="single" w:color="000000" w:sz="4" w:space="0"/>
                    <w:left w:val="single" w:color="000000" w:sz="4" w:space="0"/>
                    <w:bottom w:val="single" w:color="000000" w:sz="4" w:space="0"/>
                    <w:right w:val="single" w:color="000000" w:sz="4" w:space="0"/>
                  </w:tcBorders>
                  <w:noWrap w:val="0"/>
                  <w:vAlign w:val="center"/>
                </w:tcPr>
                <w:p w14:paraId="49EA8D86">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lang w:val="en-US" w:eastAsia="zh-CN"/>
                    </w:rPr>
                  </w:pPr>
                  <w:r>
                    <w:rPr>
                      <w:rFonts w:hint="eastAsia" w:asciiTheme="minorEastAsia" w:hAnsiTheme="minorEastAsia" w:eastAsiaTheme="minorEastAsia" w:cstheme="minorEastAsia"/>
                      <w:snapToGrid w:val="0"/>
                      <w:color w:val="auto"/>
                      <w:kern w:val="0"/>
                      <w:sz w:val="21"/>
                      <w:szCs w:val="21"/>
                      <w:highlight w:val="none"/>
                      <w:lang w:val="en-US" w:eastAsia="zh-CN"/>
                    </w:rPr>
                    <w:t>2</w:t>
                  </w:r>
                  <w:r>
                    <w:rPr>
                      <w:rFonts w:hint="eastAsia" w:asciiTheme="minorEastAsia" w:hAnsiTheme="minorEastAsia" w:eastAsiaTheme="minorEastAsia" w:cstheme="minorEastAsia"/>
                      <w:snapToGrid w:val="0"/>
                      <w:color w:val="auto"/>
                      <w:kern w:val="0"/>
                      <w:sz w:val="21"/>
                      <w:szCs w:val="21"/>
                      <w:highlight w:val="none"/>
                    </w:rPr>
                    <w:t>.</w:t>
                  </w:r>
                  <w:r>
                    <w:rPr>
                      <w:rFonts w:hint="eastAsia" w:asciiTheme="minorEastAsia" w:hAnsiTheme="minorEastAsia" w:eastAsiaTheme="minorEastAsia" w:cstheme="minorEastAsia"/>
                      <w:snapToGrid w:val="0"/>
                      <w:color w:val="auto"/>
                      <w:kern w:val="0"/>
                      <w:sz w:val="21"/>
                      <w:szCs w:val="21"/>
                      <w:highlight w:val="none"/>
                      <w:lang w:val="en-US" w:eastAsia="zh-CN"/>
                    </w:rPr>
                    <w:t>9</w:t>
                  </w:r>
                </w:p>
              </w:tc>
              <w:tc>
                <w:tcPr>
                  <w:tcW w:w="789" w:type="dxa"/>
                  <w:tcBorders>
                    <w:top w:val="single" w:color="000000" w:sz="4" w:space="0"/>
                    <w:left w:val="single" w:color="000000" w:sz="4" w:space="0"/>
                    <w:bottom w:val="single" w:color="000000" w:sz="4" w:space="0"/>
                    <w:right w:val="single" w:color="000000" w:sz="4" w:space="0"/>
                  </w:tcBorders>
                  <w:noWrap w:val="0"/>
                  <w:vAlign w:val="center"/>
                </w:tcPr>
                <w:p w14:paraId="33B6B42C">
                  <w:pPr>
                    <w:wordWrap w:val="0"/>
                    <w:adjustRightInd w:val="0"/>
                    <w:snapToGrid w:val="0"/>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lang w:val="en-US" w:eastAsia="zh-CN"/>
                    </w:rPr>
                    <w:t>3</w:t>
                  </w:r>
                  <w:r>
                    <w:rPr>
                      <w:rFonts w:hint="eastAsia" w:asciiTheme="minorEastAsia" w:hAnsiTheme="minorEastAsia" w:eastAsiaTheme="minorEastAsia" w:cstheme="minorEastAsia"/>
                      <w:snapToGrid w:val="0"/>
                      <w:color w:val="auto"/>
                      <w:kern w:val="0"/>
                      <w:sz w:val="21"/>
                      <w:szCs w:val="21"/>
                      <w:highlight w:val="none"/>
                    </w:rPr>
                    <w:t>.0</w:t>
                  </w:r>
                </w:p>
              </w:tc>
            </w:tr>
          </w:tbl>
          <w:p w14:paraId="0C14BDF5">
            <w:pPr>
              <w:wordWrap w:val="0"/>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（2）评标基准价D＝最高投标限价×（1－n）</w:t>
            </w:r>
          </w:p>
        </w:tc>
      </w:tr>
      <w:tr w14:paraId="303CAF15">
        <w:tblPrEx>
          <w:tblCellMar>
            <w:top w:w="0" w:type="dxa"/>
            <w:left w:w="108" w:type="dxa"/>
            <w:bottom w:w="0" w:type="dxa"/>
            <w:right w:w="108" w:type="dxa"/>
          </w:tblCellMar>
        </w:tblPrEx>
        <w:trPr>
          <w:trHeight w:val="2839" w:hRule="atLeast"/>
          <w:jc w:val="center"/>
        </w:trPr>
        <w:tc>
          <w:tcPr>
            <w:tcW w:w="1877" w:type="dxa"/>
            <w:gridSpan w:val="2"/>
            <w:tcBorders>
              <w:top w:val="single" w:color="auto" w:sz="4" w:space="0"/>
              <w:left w:val="single" w:color="auto" w:sz="4" w:space="0"/>
              <w:bottom w:val="single" w:color="auto" w:sz="4" w:space="0"/>
              <w:right w:val="single" w:color="auto" w:sz="4" w:space="0"/>
            </w:tcBorders>
            <w:noWrap w:val="0"/>
            <w:vAlign w:val="center"/>
          </w:tcPr>
          <w:p w14:paraId="7BD327EA">
            <w:pPr>
              <w:pStyle w:val="26"/>
              <w:wordWrap w:val="0"/>
              <w:adjustRightInd w:val="0"/>
              <w:snapToGrid w:val="0"/>
              <w:spacing w:line="360" w:lineRule="auto"/>
              <w:ind w:left="5250"/>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投标报价</w:t>
            </w:r>
          </w:p>
          <w:p w14:paraId="6A174722">
            <w:pPr>
              <w:pStyle w:val="26"/>
              <w:wordWrap w:val="0"/>
              <w:adjustRightInd w:val="0"/>
              <w:snapToGrid w:val="0"/>
              <w:spacing w:line="360" w:lineRule="auto"/>
              <w:ind w:left="525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得分N</w:t>
            </w:r>
          </w:p>
        </w:tc>
        <w:tc>
          <w:tcPr>
            <w:tcW w:w="7485" w:type="dxa"/>
            <w:gridSpan w:val="2"/>
            <w:tcBorders>
              <w:top w:val="single" w:color="auto" w:sz="4" w:space="0"/>
              <w:left w:val="nil"/>
              <w:bottom w:val="single" w:color="auto" w:sz="4" w:space="0"/>
              <w:right w:val="single" w:color="auto" w:sz="4" w:space="0"/>
            </w:tcBorders>
            <w:noWrap w:val="0"/>
            <w:vAlign w:val="center"/>
          </w:tcPr>
          <w:p w14:paraId="18A6D992">
            <w:pPr>
              <w:wordWrap w:val="0"/>
              <w:adjustRightInd w:val="0"/>
              <w:snapToGrid w:val="0"/>
              <w:spacing w:line="360" w:lineRule="auto"/>
              <w:ind w:firstLine="420" w:firstLineChars="200"/>
              <w:jc w:val="left"/>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采用内插法计算某投标人的投标报价得分N，即当投标人的投标总价等于评标基准价时得</w:t>
            </w:r>
            <w:r>
              <w:rPr>
                <w:rFonts w:hint="eastAsia" w:asciiTheme="minorEastAsia" w:hAnsiTheme="minorEastAsia" w:eastAsiaTheme="minorEastAsia" w:cstheme="minorEastAsia"/>
                <w:snapToGrid w:val="0"/>
                <w:color w:val="auto"/>
                <w:kern w:val="0"/>
                <w:sz w:val="21"/>
                <w:szCs w:val="21"/>
                <w:highlight w:val="none"/>
                <w:lang w:val="en-US" w:eastAsia="zh-CN"/>
              </w:rPr>
              <w:t>30</w:t>
            </w:r>
            <w:r>
              <w:rPr>
                <w:rFonts w:hint="eastAsia" w:asciiTheme="minorEastAsia" w:hAnsiTheme="minorEastAsia" w:eastAsiaTheme="minorEastAsia" w:cstheme="minorEastAsia"/>
                <w:snapToGrid w:val="0"/>
                <w:color w:val="auto"/>
                <w:kern w:val="0"/>
                <w:sz w:val="21"/>
                <w:szCs w:val="21"/>
                <w:highlight w:val="none"/>
              </w:rPr>
              <w:t>分，每高于评标基准价一个百分点扣</w:t>
            </w: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 xml:space="preserve"> 分, 每低于评标基准价一个百分点扣0.</w:t>
            </w:r>
            <w:r>
              <w:rPr>
                <w:rFonts w:hint="eastAsia" w:asciiTheme="minorEastAsia" w:hAnsiTheme="minorEastAsia" w:eastAsiaTheme="minorEastAsia" w:cstheme="minorEastAsia"/>
                <w:snapToGrid w:val="0"/>
                <w:color w:val="auto"/>
                <w:kern w:val="0"/>
                <w:sz w:val="21"/>
                <w:szCs w:val="21"/>
                <w:highlight w:val="none"/>
                <w:lang w:val="en-US" w:eastAsia="zh-CN"/>
              </w:rPr>
              <w:t>5</w:t>
            </w:r>
            <w:r>
              <w:rPr>
                <w:rFonts w:hint="eastAsia" w:asciiTheme="minorEastAsia" w:hAnsiTheme="minorEastAsia" w:eastAsiaTheme="minorEastAsia" w:cstheme="minorEastAsia"/>
                <w:snapToGrid w:val="0"/>
                <w:color w:val="auto"/>
                <w:kern w:val="0"/>
                <w:sz w:val="21"/>
                <w:szCs w:val="21"/>
                <w:highlight w:val="none"/>
              </w:rPr>
              <w:t>分，扣完为止。公式如下：</w:t>
            </w:r>
          </w:p>
          <w:p w14:paraId="4504DA97">
            <w:pPr>
              <w:wordWrap w:val="0"/>
              <w:adjustRightInd w:val="0"/>
              <w:snapToGrid w:val="0"/>
              <w:spacing w:line="360" w:lineRule="auto"/>
              <w:ind w:firstLine="420" w:firstLineChars="200"/>
              <w:jc w:val="left"/>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N＝</w:t>
            </w:r>
            <w:r>
              <w:rPr>
                <w:rFonts w:hint="eastAsia" w:asciiTheme="minorEastAsia" w:hAnsiTheme="minorEastAsia" w:eastAsiaTheme="minorEastAsia" w:cstheme="minorEastAsia"/>
                <w:snapToGrid w:val="0"/>
                <w:color w:val="auto"/>
                <w:kern w:val="0"/>
                <w:sz w:val="21"/>
                <w:szCs w:val="21"/>
                <w:highlight w:val="none"/>
                <w:lang w:val="en-US" w:eastAsia="zh-CN"/>
              </w:rPr>
              <w:t>3</w:t>
            </w:r>
            <w:r>
              <w:rPr>
                <w:rFonts w:hint="eastAsia" w:asciiTheme="minorEastAsia" w:hAnsiTheme="minorEastAsia" w:eastAsiaTheme="minorEastAsia" w:cstheme="minorEastAsia"/>
                <w:snapToGrid w:val="0"/>
                <w:color w:val="auto"/>
                <w:kern w:val="0"/>
                <w:sz w:val="21"/>
                <w:szCs w:val="21"/>
                <w:highlight w:val="none"/>
              </w:rPr>
              <w:t>0－（| Di－D | ÷D）×100×E</w:t>
            </w:r>
          </w:p>
          <w:p w14:paraId="4902B1C3">
            <w:pPr>
              <w:wordWrap w:val="0"/>
              <w:adjustRightInd w:val="0"/>
              <w:snapToGrid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式中：D为评标基准价；Di为某投标人的投标总价；E为扣分因子，当Di＞D时，E＝</w:t>
            </w:r>
            <w:r>
              <w:rPr>
                <w:rFonts w:hint="eastAsia" w:asciiTheme="minorEastAsia" w:hAnsiTheme="minorEastAsia" w:eastAsiaTheme="minorEastAsia" w:cstheme="minorEastAsia"/>
                <w:snapToGrid w:val="0"/>
                <w:color w:val="auto"/>
                <w:kern w:val="0"/>
                <w:sz w:val="21"/>
                <w:szCs w:val="21"/>
                <w:highlight w:val="none"/>
                <w:lang w:val="en-US" w:eastAsia="zh-CN"/>
              </w:rPr>
              <w:t>1</w:t>
            </w:r>
            <w:r>
              <w:rPr>
                <w:rFonts w:hint="eastAsia" w:asciiTheme="minorEastAsia" w:hAnsiTheme="minorEastAsia" w:eastAsiaTheme="minorEastAsia" w:cstheme="minorEastAsia"/>
                <w:snapToGrid w:val="0"/>
                <w:color w:val="auto"/>
                <w:kern w:val="0"/>
                <w:sz w:val="21"/>
                <w:szCs w:val="21"/>
                <w:highlight w:val="none"/>
              </w:rPr>
              <w:t>；当Di＜D时，E＝0.</w:t>
            </w:r>
            <w:r>
              <w:rPr>
                <w:rFonts w:hint="eastAsia" w:asciiTheme="minorEastAsia" w:hAnsiTheme="minorEastAsia" w:eastAsiaTheme="minorEastAsia" w:cstheme="minorEastAsia"/>
                <w:snapToGrid w:val="0"/>
                <w:color w:val="auto"/>
                <w:kern w:val="0"/>
                <w:sz w:val="21"/>
                <w:szCs w:val="21"/>
                <w:highlight w:val="none"/>
                <w:lang w:val="en-US" w:eastAsia="zh-CN"/>
              </w:rPr>
              <w:t>5</w:t>
            </w:r>
            <w:r>
              <w:rPr>
                <w:rFonts w:hint="eastAsia" w:asciiTheme="minorEastAsia" w:hAnsiTheme="minorEastAsia" w:eastAsiaTheme="minorEastAsia" w:cstheme="minorEastAsia"/>
                <w:snapToGrid w:val="0"/>
                <w:color w:val="auto"/>
                <w:kern w:val="0"/>
                <w:sz w:val="21"/>
                <w:szCs w:val="21"/>
                <w:highlight w:val="none"/>
              </w:rPr>
              <w:t>。</w:t>
            </w:r>
          </w:p>
        </w:tc>
      </w:tr>
    </w:tbl>
    <w:p w14:paraId="6C5AA1B9">
      <w:pPr>
        <w:spacing w:line="360" w:lineRule="auto"/>
        <w:rPr>
          <w:rFonts w:hint="eastAsia" w:ascii="宋体" w:hAnsi="宋体" w:eastAsia="宋体" w:cs="宋体"/>
          <w:b/>
          <w:bCs/>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bidi="ar-SA"/>
        </w:rPr>
        <w:t>备注：评分如出现小数点，则保留小数点后两位，第三位四舍五入。</w:t>
      </w:r>
    </w:p>
    <w:p w14:paraId="03343797">
      <w:pPr>
        <w:spacing w:line="360" w:lineRule="auto"/>
        <w:ind w:firstLine="422" w:firstLineChars="175"/>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eastAsia="zh-CN"/>
        </w:rPr>
        <w:t>17</w:t>
      </w:r>
      <w:r>
        <w:rPr>
          <w:rFonts w:hint="eastAsia" w:ascii="宋体" w:hAnsi="宋体" w:eastAsia="宋体" w:cs="宋体"/>
          <w:b/>
          <w:bCs/>
          <w:snapToGrid w:val="0"/>
          <w:color w:val="auto"/>
          <w:kern w:val="0"/>
          <w:sz w:val="24"/>
          <w:szCs w:val="24"/>
          <w:highlight w:val="none"/>
        </w:rPr>
        <w:t>.5.2</w:t>
      </w:r>
      <w:r>
        <w:rPr>
          <w:rFonts w:hint="eastAsia" w:ascii="宋体" w:hAnsi="宋体" w:eastAsia="宋体" w:cs="宋体"/>
          <w:snapToGrid w:val="0"/>
          <w:color w:val="auto"/>
          <w:kern w:val="0"/>
          <w:sz w:val="24"/>
          <w:szCs w:val="24"/>
          <w:highlight w:val="none"/>
        </w:rPr>
        <w:t>否决投标说明</w:t>
      </w:r>
    </w:p>
    <w:p w14:paraId="5C95B122">
      <w:pPr>
        <w:wordWrap w:val="0"/>
        <w:adjustRightInd w:val="0"/>
        <w:snapToGrid w:val="0"/>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详细评审阶段否决投标的全部条件，在本章第四节“否决投标条件”第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038B052F">
      <w:pPr>
        <w:wordWrap w:val="0"/>
        <w:adjustRightInd w:val="0"/>
        <w:snapToGrid w:val="0"/>
        <w:spacing w:line="360" w:lineRule="auto"/>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0B5770B8">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182" w:name="_Toc29578"/>
      <w:bookmarkStart w:id="183" w:name="_Toc19759"/>
      <w:bookmarkStart w:id="184" w:name="_Toc32706"/>
      <w:r>
        <w:rPr>
          <w:rFonts w:hint="eastAsia" w:ascii="宋体" w:hAnsi="宋体" w:eastAsia="宋体" w:cs="宋体"/>
          <w:b/>
          <w:snapToGrid w:val="0"/>
          <w:color w:val="auto"/>
          <w:sz w:val="24"/>
          <w:highlight w:val="none"/>
          <w:lang w:val="en-US" w:eastAsia="zh-CN"/>
        </w:rPr>
        <w:t>18.推荐中标候选人</w:t>
      </w:r>
      <w:bookmarkEnd w:id="182"/>
      <w:bookmarkEnd w:id="183"/>
      <w:bookmarkEnd w:id="184"/>
    </w:p>
    <w:p w14:paraId="1463D9C0">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18</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确定排名</w:t>
      </w:r>
    </w:p>
    <w:p w14:paraId="096E934B">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2"/>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w:t>
      </w:r>
      <w:r>
        <w:rPr>
          <w:rFonts w:hint="eastAsia" w:ascii="宋体" w:hAnsi="宋体" w:eastAsia="宋体" w:cs="宋体"/>
          <w:snapToGrid w:val="0"/>
          <w:color w:val="auto"/>
          <w:kern w:val="0"/>
          <w:sz w:val="24"/>
          <w:szCs w:val="32"/>
          <w:highlight w:val="none"/>
        </w:rPr>
        <w:t>由评标委员会投票确定</w:t>
      </w:r>
      <w:r>
        <w:rPr>
          <w:rFonts w:hint="eastAsia" w:ascii="宋体" w:hAnsi="宋体" w:eastAsia="宋体" w:cs="宋体"/>
          <w:snapToGrid w:val="0"/>
          <w:color w:val="auto"/>
          <w:kern w:val="0"/>
          <w:sz w:val="24"/>
          <w:szCs w:val="24"/>
          <w:highlight w:val="none"/>
        </w:rPr>
        <w:t>。</w:t>
      </w:r>
    </w:p>
    <w:p w14:paraId="1F5F9D65">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18</w:t>
      </w:r>
      <w:r>
        <w:rPr>
          <w:rFonts w:hint="eastAsia" w:ascii="宋体" w:hAnsi="宋体" w:eastAsia="宋体" w:cs="宋体"/>
          <w:b/>
          <w:bCs/>
          <w:snapToGrid w:val="0"/>
          <w:color w:val="auto"/>
          <w:kern w:val="0"/>
          <w:sz w:val="24"/>
          <w:szCs w:val="24"/>
          <w:highlight w:val="none"/>
        </w:rPr>
        <w:t>.2</w:t>
      </w:r>
      <w:r>
        <w:rPr>
          <w:rFonts w:hint="eastAsia" w:ascii="宋体" w:hAnsi="宋体" w:eastAsia="宋体" w:cs="宋体"/>
          <w:snapToGrid w:val="0"/>
          <w:color w:val="auto"/>
          <w:kern w:val="0"/>
          <w:sz w:val="24"/>
          <w:szCs w:val="24"/>
          <w:highlight w:val="none"/>
        </w:rPr>
        <w:t>推荐方法</w:t>
      </w:r>
    </w:p>
    <w:p w14:paraId="44B22DB3">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（1）有效投标人数量达到或超过3个的，评标委员会将前三名投标人作为中标候选人向招标人推荐，并标明排列顺序。</w:t>
      </w:r>
    </w:p>
    <w:p w14:paraId="0A4EC67F">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6B50ADB1">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18</w:t>
      </w:r>
      <w:r>
        <w:rPr>
          <w:rFonts w:hint="eastAsia" w:ascii="宋体" w:hAnsi="宋体" w:eastAsia="宋体" w:cs="宋体"/>
          <w:b/>
          <w:bCs/>
          <w:snapToGrid w:val="0"/>
          <w:color w:val="auto"/>
          <w:kern w:val="0"/>
          <w:sz w:val="24"/>
          <w:szCs w:val="24"/>
          <w:highlight w:val="none"/>
        </w:rPr>
        <w:t>.3</w:t>
      </w:r>
      <w:r>
        <w:rPr>
          <w:rFonts w:hint="eastAsia" w:ascii="宋体" w:hAnsi="宋体" w:eastAsia="宋体" w:cs="宋体"/>
          <w:snapToGrid w:val="0"/>
          <w:color w:val="auto"/>
          <w:kern w:val="0"/>
          <w:sz w:val="24"/>
          <w:szCs w:val="24"/>
          <w:highlight w:val="none"/>
        </w:rPr>
        <w:t>评标委员会完成评标后，应向招标人提交由全体评标委员会成员签字的评标报告和中标候选人名单。</w:t>
      </w:r>
    </w:p>
    <w:p w14:paraId="5DD1F5C0">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185" w:name="_Toc26821"/>
      <w:bookmarkStart w:id="186" w:name="_Toc4825"/>
      <w:bookmarkStart w:id="187" w:name="_Toc854"/>
      <w:r>
        <w:rPr>
          <w:rFonts w:hint="eastAsia" w:ascii="宋体" w:hAnsi="宋体" w:eastAsia="宋体" w:cs="宋体"/>
          <w:b/>
          <w:snapToGrid w:val="0"/>
          <w:color w:val="auto"/>
          <w:sz w:val="24"/>
          <w:highlight w:val="none"/>
          <w:lang w:val="en-US" w:eastAsia="zh-CN"/>
        </w:rPr>
        <w:t>19.中标候选人公示</w:t>
      </w:r>
      <w:bookmarkEnd w:id="185"/>
      <w:bookmarkEnd w:id="186"/>
      <w:bookmarkEnd w:id="187"/>
    </w:p>
    <w:p w14:paraId="3854A6C3">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19</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招标人自收到评标委员会提交的书面评标报告和中标候选人名单之日起3日内，将评标结果（即中标候选人名单）、中标候选人投标文件（商务</w:t>
      </w:r>
      <w:r>
        <w:rPr>
          <w:rFonts w:hint="eastAsia" w:ascii="宋体" w:hAnsi="宋体" w:eastAsia="宋体" w:cs="宋体"/>
          <w:snapToGrid w:val="0"/>
          <w:color w:val="auto"/>
          <w:kern w:val="0"/>
          <w:sz w:val="24"/>
          <w:szCs w:val="24"/>
          <w:highlight w:val="none"/>
          <w:lang w:val="en-US" w:eastAsia="zh-CN"/>
        </w:rPr>
        <w:t>经济</w:t>
      </w:r>
      <w:r>
        <w:rPr>
          <w:rFonts w:hint="eastAsia" w:ascii="宋体" w:hAnsi="宋体" w:eastAsia="宋体" w:cs="宋体"/>
          <w:snapToGrid w:val="0"/>
          <w:color w:val="auto"/>
          <w:kern w:val="0"/>
          <w:sz w:val="24"/>
          <w:szCs w:val="24"/>
          <w:highlight w:val="none"/>
        </w:rPr>
        <w:t>标书分册）、评标过程（评标专家姓名用代码标记）一并在广东省招标投标监管网（http://zbtb.gd.gov.cn）及全国公共资源交易平台（广东省·韶关市）（https://ygp.gdzwfw.gov.cn/ggzy-portal/#/440200/index）进行公示，公示期不得少于3天。</w:t>
      </w:r>
    </w:p>
    <w:p w14:paraId="214D79E1">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19.2</w:t>
      </w:r>
      <w:r>
        <w:rPr>
          <w:rFonts w:hint="eastAsia" w:ascii="宋体" w:hAnsi="宋体" w:eastAsia="宋体" w:cs="宋体"/>
          <w:snapToGrid w:val="0"/>
          <w:color w:val="auto"/>
          <w:kern w:val="0"/>
          <w:sz w:val="24"/>
          <w:szCs w:val="24"/>
          <w:highlight w:val="none"/>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如通过“韶关市公共资源交易服务平台”提出异议，投标人必须上传提交异议书扫描件（作为附件），异议书格式内容按照《韶关市工程建设项目招标投标活动异议和投诉处理办法（韶发改(2021]44号）执行，否则招标人不予受理。投标人提出异议后，必须及时通知招标人查收，否则，由此造成的超出法律规定时限的后果，由投标人自行承担。招标人受理异议后，投标人须及时向招标人提交书面异议。</w:t>
      </w:r>
    </w:p>
    <w:p w14:paraId="6A746CD1">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19</w:t>
      </w:r>
      <w:r>
        <w:rPr>
          <w:rFonts w:hint="eastAsia" w:ascii="宋体" w:hAnsi="宋体" w:eastAsia="宋体" w:cs="宋体"/>
          <w:b/>
          <w:bCs/>
          <w:snapToGrid w:val="0"/>
          <w:color w:val="auto"/>
          <w:kern w:val="0"/>
          <w:sz w:val="24"/>
          <w:szCs w:val="24"/>
          <w:highlight w:val="none"/>
        </w:rPr>
        <w:t>.</w:t>
      </w:r>
      <w:r>
        <w:rPr>
          <w:rFonts w:hint="eastAsia" w:ascii="宋体" w:hAnsi="宋体" w:eastAsia="宋体" w:cs="宋体"/>
          <w:b/>
          <w:bCs/>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49328DBF">
      <w:pPr>
        <w:rPr>
          <w:rFonts w:hint="eastAsia" w:ascii="宋体" w:hAnsi="宋体" w:eastAsia="宋体" w:cs="宋体"/>
          <w:color w:val="auto"/>
          <w:highlight w:val="none"/>
        </w:rPr>
      </w:pPr>
    </w:p>
    <w:p w14:paraId="7B952E8F">
      <w:pPr>
        <w:rPr>
          <w:rFonts w:hint="eastAsia" w:ascii="宋体" w:hAnsi="宋体" w:eastAsia="宋体" w:cs="宋体"/>
          <w:color w:val="auto"/>
          <w:highlight w:val="none"/>
        </w:rPr>
      </w:pPr>
    </w:p>
    <w:p w14:paraId="62914DFD">
      <w:pPr>
        <w:rPr>
          <w:rFonts w:hint="eastAsia" w:ascii="宋体" w:hAnsi="宋体" w:eastAsia="宋体" w:cs="宋体"/>
          <w:color w:val="auto"/>
          <w:highlight w:val="none"/>
        </w:rPr>
      </w:pPr>
    </w:p>
    <w:p w14:paraId="19D9505C">
      <w:pPr>
        <w:rPr>
          <w:rFonts w:hint="eastAsia" w:ascii="宋体" w:hAnsi="宋体" w:eastAsia="宋体" w:cs="宋体"/>
          <w:color w:val="auto"/>
          <w:highlight w:val="none"/>
        </w:rPr>
      </w:pPr>
    </w:p>
    <w:p w14:paraId="5FCF51A2">
      <w:pPr>
        <w:rPr>
          <w:rFonts w:hint="eastAsia" w:ascii="宋体" w:hAnsi="宋体" w:eastAsia="宋体" w:cs="宋体"/>
          <w:color w:val="auto"/>
          <w:highlight w:val="none"/>
        </w:rPr>
      </w:pPr>
    </w:p>
    <w:p w14:paraId="2C57D191">
      <w:pPr>
        <w:wordWrap w:val="0"/>
        <w:autoSpaceDE/>
        <w:autoSpaceDN/>
        <w:snapToGrid w:val="0"/>
        <w:spacing w:before="260" w:after="260" w:line="240" w:lineRule="auto"/>
        <w:jc w:val="both"/>
        <w:outlineLvl w:val="9"/>
        <w:rPr>
          <w:rFonts w:hint="eastAsia" w:ascii="宋体" w:hAnsi="宋体" w:eastAsia="宋体" w:cs="宋体"/>
          <w:b/>
          <w:snapToGrid w:val="0"/>
          <w:color w:val="auto"/>
          <w:sz w:val="24"/>
          <w:highlight w:val="none"/>
          <w:lang w:val="en-US" w:eastAsia="zh-CN"/>
        </w:rPr>
      </w:pPr>
      <w:bookmarkStart w:id="188" w:name="_Toc31980"/>
      <w:bookmarkStart w:id="189" w:name="_Toc32190"/>
      <w:bookmarkStart w:id="190" w:name="_Toc2752"/>
    </w:p>
    <w:p w14:paraId="04A04ABD">
      <w:pPr>
        <w:rPr>
          <w:rFonts w:hint="eastAsia" w:ascii="宋体" w:hAnsi="宋体" w:eastAsia="宋体" w:cs="宋体"/>
          <w:b/>
          <w:snapToGrid w:val="0"/>
          <w:color w:val="auto"/>
          <w:sz w:val="24"/>
          <w:highlight w:val="none"/>
          <w:lang w:val="en-US" w:eastAsia="zh-CN"/>
        </w:rPr>
      </w:pPr>
      <w:r>
        <w:rPr>
          <w:rFonts w:hint="eastAsia" w:ascii="宋体" w:hAnsi="宋体" w:eastAsia="宋体" w:cs="宋体"/>
          <w:b/>
          <w:snapToGrid w:val="0"/>
          <w:color w:val="auto"/>
          <w:sz w:val="24"/>
          <w:highlight w:val="none"/>
          <w:lang w:val="en-US" w:eastAsia="zh-CN"/>
        </w:rPr>
        <w:br w:type="page"/>
      </w:r>
    </w:p>
    <w:p w14:paraId="400FF3E9">
      <w:pPr>
        <w:pStyle w:val="3"/>
        <w:wordWrap w:val="0"/>
        <w:autoSpaceDE/>
        <w:autoSpaceDN/>
        <w:snapToGrid w:val="0"/>
        <w:spacing w:before="260" w:after="260" w:line="240" w:lineRule="auto"/>
        <w:jc w:val="both"/>
        <w:rPr>
          <w:rFonts w:hint="eastAsia" w:ascii="宋体" w:hAnsi="宋体" w:eastAsia="宋体" w:cs="宋体"/>
          <w:b/>
          <w:snapToGrid w:val="0"/>
          <w:color w:val="auto"/>
          <w:sz w:val="24"/>
          <w:highlight w:val="none"/>
          <w:lang w:val="en-US" w:eastAsia="zh-CN"/>
        </w:rPr>
      </w:pPr>
      <w:bookmarkStart w:id="191" w:name="_Toc13205"/>
      <w:r>
        <w:rPr>
          <w:rFonts w:hint="eastAsia" w:ascii="宋体" w:hAnsi="宋体" w:eastAsia="宋体" w:cs="宋体"/>
          <w:b/>
          <w:snapToGrid w:val="0"/>
          <w:color w:val="auto"/>
          <w:sz w:val="24"/>
          <w:highlight w:val="none"/>
          <w:lang w:val="en-US" w:eastAsia="zh-CN"/>
        </w:rPr>
        <w:t>第四节   否决投标条件</w:t>
      </w:r>
      <w:bookmarkEnd w:id="188"/>
      <w:bookmarkEnd w:id="189"/>
      <w:bookmarkEnd w:id="190"/>
      <w:bookmarkEnd w:id="191"/>
    </w:p>
    <w:p w14:paraId="5A95956F">
      <w:pPr>
        <w:keepNext w:val="0"/>
        <w:keepLines w:val="0"/>
        <w:pageBreakBefore w:val="0"/>
        <w:kinsoku/>
        <w:wordWrap w:val="0"/>
        <w:overflowPunct/>
        <w:topLinePunct w:val="0"/>
        <w:autoSpaceDE/>
        <w:autoSpaceDN/>
        <w:bidi w:val="0"/>
        <w:adjustRightInd w:val="0"/>
        <w:snapToGrid w:val="0"/>
        <w:spacing w:line="360" w:lineRule="auto"/>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　　本节所集中列示的否决投标条件，是本章第三节“投标人须知正文”的组成部分，是对本章第三节所规定的否决投标条件的总结和补充。</w:t>
      </w:r>
      <w:r>
        <w:rPr>
          <w:rFonts w:hint="eastAsia" w:ascii="宋体" w:hAnsi="宋体" w:eastAsia="宋体" w:cs="宋体"/>
          <w:b/>
          <w:bCs/>
          <w:snapToGrid w:val="0"/>
          <w:color w:val="auto"/>
          <w:kern w:val="0"/>
          <w:sz w:val="24"/>
          <w:szCs w:val="22"/>
          <w:highlight w:val="none"/>
        </w:rPr>
        <w:t>投标人未有列入本节情形的，评标时一律不得否决其投标。</w:t>
      </w:r>
      <w:r>
        <w:rPr>
          <w:rFonts w:hint="eastAsia" w:ascii="宋体" w:hAnsi="宋体" w:eastAsia="宋体" w:cs="宋体"/>
          <w:snapToGrid w:val="0"/>
          <w:color w:val="auto"/>
          <w:kern w:val="0"/>
          <w:sz w:val="24"/>
          <w:szCs w:val="22"/>
          <w:highlight w:val="none"/>
        </w:rPr>
        <w:t>本节所称“规定”均指招标文件的规定。</w:t>
      </w:r>
    </w:p>
    <w:p w14:paraId="02E6059D">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192" w:name="_Toc11881"/>
      <w:bookmarkStart w:id="193" w:name="_Toc4139"/>
      <w:bookmarkStart w:id="194" w:name="_Toc13604"/>
      <w:r>
        <w:rPr>
          <w:rFonts w:hint="eastAsia" w:ascii="宋体" w:hAnsi="宋体" w:eastAsia="宋体" w:cs="宋体"/>
          <w:b/>
          <w:snapToGrid w:val="0"/>
          <w:color w:val="auto"/>
          <w:sz w:val="24"/>
          <w:highlight w:val="none"/>
          <w:lang w:val="en-US" w:eastAsia="zh-CN"/>
        </w:rPr>
        <w:t>1.资格评审环节</w:t>
      </w:r>
      <w:bookmarkEnd w:id="192"/>
      <w:bookmarkEnd w:id="193"/>
      <w:bookmarkEnd w:id="194"/>
    </w:p>
    <w:p w14:paraId="1EF5B376">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投标人有下列情形之一的，评标委员会应否决其投标。被否决的投标，不进入形式评审环节。</w:t>
      </w:r>
    </w:p>
    <w:p w14:paraId="5E09BF08">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（1）有本章第三节第</w:t>
      </w:r>
      <w:r>
        <w:rPr>
          <w:rFonts w:hint="eastAsia" w:ascii="宋体" w:hAnsi="宋体" w:eastAsia="宋体" w:cs="宋体"/>
          <w:b/>
          <w:bCs/>
          <w:snapToGrid w:val="0"/>
          <w:color w:val="auto"/>
          <w:kern w:val="0"/>
          <w:sz w:val="24"/>
          <w:szCs w:val="22"/>
          <w:highlight w:val="none"/>
          <w:lang w:val="en-US" w:eastAsia="zh-CN"/>
        </w:rPr>
        <w:t>4</w:t>
      </w:r>
      <w:r>
        <w:rPr>
          <w:rFonts w:hint="eastAsia" w:ascii="宋体" w:hAnsi="宋体" w:eastAsia="宋体" w:cs="宋体"/>
          <w:b/>
          <w:bCs/>
          <w:snapToGrid w:val="0"/>
          <w:color w:val="auto"/>
          <w:kern w:val="0"/>
          <w:sz w:val="24"/>
          <w:szCs w:val="22"/>
          <w:highlight w:val="none"/>
        </w:rPr>
        <w:t>.4</w:t>
      </w:r>
      <w:r>
        <w:rPr>
          <w:rFonts w:hint="eastAsia" w:ascii="宋体" w:hAnsi="宋体" w:eastAsia="宋体" w:cs="宋体"/>
          <w:snapToGrid w:val="0"/>
          <w:color w:val="auto"/>
          <w:kern w:val="0"/>
          <w:sz w:val="24"/>
          <w:szCs w:val="22"/>
          <w:highlight w:val="none"/>
        </w:rPr>
        <w:t>条“禁止投标条款”规定的任何一种情形；</w:t>
      </w:r>
    </w:p>
    <w:p w14:paraId="46F77F29">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（2）投标人资质不符合</w:t>
      </w:r>
      <w:r>
        <w:rPr>
          <w:rFonts w:hint="eastAsia" w:ascii="宋体" w:hAnsi="宋体" w:eastAsia="宋体" w:cs="宋体"/>
          <w:snapToGrid w:val="0"/>
          <w:color w:val="auto"/>
          <w:kern w:val="0"/>
          <w:sz w:val="24"/>
          <w:szCs w:val="21"/>
          <w:highlight w:val="none"/>
        </w:rPr>
        <w:t>规定的；</w:t>
      </w:r>
    </w:p>
    <w:p w14:paraId="3786FFE5">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（3）投标人名称与营业执照、资质证书上的企业名称相互不一致的；其资质证书不是由住房城乡建设主管部门颁发的；营业执照、资质证书被吊销、暂扣或不在有效期内的；</w:t>
      </w:r>
    </w:p>
    <w:p w14:paraId="49E45755">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b/>
          <w:bCs/>
          <w:snapToGrid w:val="0"/>
          <w:color w:val="auto"/>
          <w:kern w:val="0"/>
          <w:sz w:val="24"/>
          <w:szCs w:val="22"/>
          <w:highlight w:val="none"/>
        </w:rPr>
      </w:pPr>
      <w:r>
        <w:rPr>
          <w:rFonts w:hint="eastAsia" w:ascii="宋体" w:hAnsi="宋体" w:eastAsia="宋体" w:cs="宋体"/>
          <w:b/>
          <w:bCs/>
          <w:snapToGrid w:val="0"/>
          <w:color w:val="auto"/>
          <w:kern w:val="0"/>
          <w:sz w:val="24"/>
          <w:szCs w:val="22"/>
          <w:highlight w:val="none"/>
        </w:rPr>
        <w:t>注：投标人已经工商变更，但其企业资质证书的企业名称未完成变更的，不得否决其投标；投标人营业执照、资质证书之间登记的信息不一致，应当允许投标人澄清，不得直接否决其投标。</w:t>
      </w:r>
    </w:p>
    <w:p w14:paraId="72826194">
      <w:pPr>
        <w:pStyle w:val="27"/>
        <w:keepNext w:val="0"/>
        <w:keepLines w:val="0"/>
        <w:pageBreakBefore w:val="0"/>
        <w:kinsoku/>
        <w:overflowPunct/>
        <w:topLinePunct w:val="0"/>
        <w:autoSpaceDE/>
        <w:autoSpaceDN/>
        <w:bidi w:val="0"/>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bCs/>
          <w:snapToGrid w:val="0"/>
          <w:color w:val="auto"/>
          <w:kern w:val="0"/>
          <w:highlight w:val="none"/>
        </w:rPr>
        <w:t>根据有关文件精神，投标人的企业资质证书有效期届满的，但投标人提供了发证机构相关行业主管部门的证明材料（如自动顺延或推迟办理延期业务的通知），证明在开标日继续有效的，不得否决其投标。</w:t>
      </w:r>
    </w:p>
    <w:p w14:paraId="55713D42">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（4）投标文件中拟派</w:t>
      </w:r>
      <w:r>
        <w:rPr>
          <w:rFonts w:hint="eastAsia" w:ascii="宋体" w:hAnsi="宋体" w:eastAsia="宋体" w:cs="宋体"/>
          <w:color w:val="auto"/>
          <w:kern w:val="0"/>
          <w:sz w:val="24"/>
          <w:highlight w:val="none"/>
        </w:rPr>
        <w:t>项目负责人（即设计负责人）</w:t>
      </w:r>
      <w:r>
        <w:rPr>
          <w:rFonts w:hint="eastAsia" w:ascii="宋体" w:hAnsi="宋体" w:eastAsia="宋体" w:cs="宋体"/>
          <w:snapToGrid w:val="0"/>
          <w:color w:val="auto"/>
          <w:kern w:val="0"/>
          <w:sz w:val="24"/>
          <w:szCs w:val="22"/>
          <w:highlight w:val="none"/>
        </w:rPr>
        <w:t>的条件不符合规定的；</w:t>
      </w:r>
    </w:p>
    <w:p w14:paraId="18CA6EE7">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（5）拟派人员的各类证书、证件、证明不在有效期内的；或注册单位与投标人不一致的；</w:t>
      </w:r>
    </w:p>
    <w:p w14:paraId="3FBE4779">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color w:val="auto"/>
          <w:highlight w:val="none"/>
        </w:rPr>
      </w:pPr>
      <w:r>
        <w:rPr>
          <w:rFonts w:hint="eastAsia" w:ascii="宋体" w:hAnsi="宋体" w:eastAsia="宋体" w:cs="宋体"/>
          <w:b/>
          <w:bCs/>
          <w:snapToGrid w:val="0"/>
          <w:color w:val="auto"/>
          <w:kern w:val="0"/>
          <w:sz w:val="24"/>
          <w:szCs w:val="22"/>
          <w:highlight w:val="none"/>
        </w:rPr>
        <w:t>注：投标人已经工商变更，但其员工执业资格注册证书的注册单位名称未完成变更的，不得否决其投标。</w:t>
      </w:r>
    </w:p>
    <w:p w14:paraId="51882161">
      <w:pPr>
        <w:pStyle w:val="19"/>
        <w:keepNext w:val="0"/>
        <w:keepLines w:val="0"/>
        <w:pageBreakBefore w:val="0"/>
        <w:kinsoku/>
        <w:overflowPunct/>
        <w:topLinePunct w:val="0"/>
        <w:autoSpaceDE/>
        <w:autoSpaceDN/>
        <w:bidi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snapToGrid w:val="0"/>
          <w:color w:val="auto"/>
          <w:kern w:val="0"/>
          <w:sz w:val="24"/>
          <w:szCs w:val="22"/>
          <w:highlight w:val="none"/>
        </w:rPr>
        <w:t>（6）联合体投标，未提交</w:t>
      </w:r>
      <w:r>
        <w:rPr>
          <w:rFonts w:hint="eastAsia" w:ascii="宋体" w:hAnsi="宋体" w:eastAsia="宋体" w:cs="宋体"/>
          <w:snapToGrid w:val="0"/>
          <w:color w:val="auto"/>
          <w:kern w:val="0"/>
          <w:sz w:val="24"/>
          <w:szCs w:val="21"/>
          <w:highlight w:val="none"/>
        </w:rPr>
        <w:t>《联合体协议书》的；</w:t>
      </w:r>
      <w:r>
        <w:rPr>
          <w:rFonts w:hint="eastAsia" w:ascii="宋体" w:hAnsi="宋体" w:eastAsia="宋体" w:cs="宋体"/>
          <w:snapToGrid w:val="0"/>
          <w:color w:val="auto"/>
          <w:kern w:val="0"/>
          <w:sz w:val="24"/>
          <w:szCs w:val="22"/>
          <w:highlight w:val="none"/>
        </w:rPr>
        <w:t>擅自修改、遗漏</w:t>
      </w:r>
      <w:r>
        <w:rPr>
          <w:rFonts w:hint="eastAsia" w:ascii="宋体" w:hAnsi="宋体" w:eastAsia="宋体" w:cs="宋体"/>
          <w:snapToGrid w:val="0"/>
          <w:color w:val="auto"/>
          <w:kern w:val="0"/>
          <w:sz w:val="24"/>
          <w:szCs w:val="21"/>
          <w:highlight w:val="none"/>
        </w:rPr>
        <w:t>《联合体协议书》</w:t>
      </w:r>
      <w:r>
        <w:rPr>
          <w:rFonts w:hint="eastAsia" w:ascii="宋体" w:hAnsi="宋体" w:eastAsia="宋体" w:cs="宋体"/>
          <w:snapToGrid w:val="0"/>
          <w:color w:val="auto"/>
          <w:kern w:val="0"/>
          <w:sz w:val="24"/>
          <w:szCs w:val="22"/>
          <w:highlight w:val="none"/>
        </w:rPr>
        <w:t>实质性内容的；</w:t>
      </w:r>
      <w:r>
        <w:rPr>
          <w:rFonts w:hint="eastAsia" w:ascii="宋体" w:hAnsi="宋体" w:eastAsia="宋体" w:cs="宋体"/>
          <w:snapToGrid w:val="0"/>
          <w:color w:val="auto"/>
          <w:kern w:val="0"/>
          <w:sz w:val="24"/>
          <w:szCs w:val="21"/>
          <w:highlight w:val="none"/>
        </w:rPr>
        <w:t>联合体成员的数量、资质不符合规定的；联合体成员同时以自己名义单独投标或者参加其他联合体投标的</w:t>
      </w:r>
      <w:r>
        <w:rPr>
          <w:rFonts w:hint="eastAsia" w:ascii="宋体" w:hAnsi="宋体" w:cs="宋体"/>
          <w:b/>
          <w:bCs/>
          <w:snapToGrid w:val="0"/>
          <w:color w:val="auto"/>
          <w:kern w:val="0"/>
          <w:sz w:val="24"/>
          <w:szCs w:val="24"/>
          <w:highlight w:val="none"/>
          <w:lang w:val="en-US" w:eastAsia="zh-CN"/>
        </w:rPr>
        <w:t>(本项目不接受联合体）</w:t>
      </w:r>
      <w:r>
        <w:rPr>
          <w:rFonts w:hint="eastAsia" w:ascii="宋体" w:hAnsi="宋体" w:eastAsia="宋体" w:cs="宋体"/>
          <w:snapToGrid w:val="0"/>
          <w:color w:val="auto"/>
          <w:kern w:val="0"/>
          <w:sz w:val="24"/>
          <w:szCs w:val="21"/>
          <w:highlight w:val="none"/>
        </w:rPr>
        <w:t>；</w:t>
      </w:r>
    </w:p>
    <w:p w14:paraId="66C98615">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（7）投标人为外省企业，但未提供“进粤企业和人员诚信信息登记平台”企业信息和拟派人员情况打印页的。</w:t>
      </w:r>
    </w:p>
    <w:p w14:paraId="2308D08D">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195" w:name="_Toc22692"/>
      <w:bookmarkStart w:id="196" w:name="_Toc32171"/>
      <w:bookmarkStart w:id="197" w:name="_Toc6748"/>
      <w:r>
        <w:rPr>
          <w:rFonts w:hint="eastAsia" w:ascii="宋体" w:hAnsi="宋体" w:eastAsia="宋体" w:cs="宋体"/>
          <w:b/>
          <w:snapToGrid w:val="0"/>
          <w:color w:val="auto"/>
          <w:sz w:val="24"/>
          <w:highlight w:val="none"/>
          <w:lang w:val="en-US" w:eastAsia="zh-CN"/>
        </w:rPr>
        <w:t>2.形式评审环节</w:t>
      </w:r>
      <w:bookmarkEnd w:id="195"/>
      <w:bookmarkEnd w:id="196"/>
      <w:bookmarkEnd w:id="197"/>
    </w:p>
    <w:p w14:paraId="7B526D50">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投标人有下列情形之一的，评标委员会应否决其投标。被否决的投标，不进入响应性评审环节。</w:t>
      </w:r>
    </w:p>
    <w:p w14:paraId="28943940">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（8）本章第三节第</w:t>
      </w:r>
      <w:r>
        <w:rPr>
          <w:rFonts w:hint="eastAsia" w:ascii="宋体" w:hAnsi="宋体" w:eastAsia="宋体" w:cs="宋体"/>
          <w:b/>
          <w:bCs/>
          <w:snapToGrid w:val="0"/>
          <w:color w:val="auto"/>
          <w:kern w:val="0"/>
          <w:sz w:val="24"/>
          <w:szCs w:val="21"/>
          <w:highlight w:val="none"/>
        </w:rPr>
        <w:t>10.2.2</w:t>
      </w:r>
      <w:r>
        <w:rPr>
          <w:rFonts w:hint="eastAsia" w:ascii="宋体" w:hAnsi="宋体" w:eastAsia="宋体" w:cs="宋体"/>
          <w:snapToGrid w:val="0"/>
          <w:color w:val="auto"/>
          <w:kern w:val="0"/>
          <w:sz w:val="24"/>
          <w:szCs w:val="21"/>
          <w:highlight w:val="none"/>
        </w:rPr>
        <w:t>目、</w:t>
      </w:r>
      <w:r>
        <w:rPr>
          <w:rFonts w:hint="eastAsia" w:ascii="宋体" w:hAnsi="宋体" w:eastAsia="宋体" w:cs="宋体"/>
          <w:snapToGrid w:val="0"/>
          <w:color w:val="auto"/>
          <w:kern w:val="0"/>
          <w:sz w:val="24"/>
          <w:szCs w:val="22"/>
          <w:highlight w:val="none"/>
        </w:rPr>
        <w:t>第</w:t>
      </w:r>
      <w:r>
        <w:rPr>
          <w:rFonts w:hint="eastAsia" w:ascii="宋体" w:hAnsi="宋体" w:eastAsia="宋体" w:cs="宋体"/>
          <w:b/>
          <w:bCs/>
          <w:snapToGrid w:val="0"/>
          <w:color w:val="auto"/>
          <w:kern w:val="0"/>
          <w:sz w:val="24"/>
          <w:szCs w:val="22"/>
          <w:highlight w:val="none"/>
        </w:rPr>
        <w:t>10</w:t>
      </w:r>
      <w:r>
        <w:rPr>
          <w:rFonts w:hint="eastAsia" w:ascii="宋体" w:hAnsi="宋体" w:eastAsia="宋体" w:cs="宋体"/>
          <w:b/>
          <w:bCs/>
          <w:snapToGrid w:val="0"/>
          <w:color w:val="auto"/>
          <w:kern w:val="0"/>
          <w:sz w:val="24"/>
          <w:szCs w:val="21"/>
          <w:highlight w:val="none"/>
        </w:rPr>
        <w:t>.3.2</w:t>
      </w:r>
      <w:r>
        <w:rPr>
          <w:rFonts w:hint="eastAsia" w:ascii="宋体" w:hAnsi="宋体" w:eastAsia="宋体" w:cs="宋体"/>
          <w:snapToGrid w:val="0"/>
          <w:color w:val="auto"/>
          <w:kern w:val="0"/>
          <w:sz w:val="24"/>
          <w:szCs w:val="21"/>
          <w:highlight w:val="none"/>
        </w:rPr>
        <w:t>目</w:t>
      </w:r>
      <w:r>
        <w:rPr>
          <w:rFonts w:hint="eastAsia" w:ascii="宋体" w:hAnsi="宋体" w:eastAsia="宋体" w:cs="宋体"/>
          <w:snapToGrid w:val="0"/>
          <w:color w:val="auto"/>
          <w:kern w:val="0"/>
          <w:sz w:val="24"/>
          <w:szCs w:val="22"/>
          <w:highlight w:val="none"/>
        </w:rPr>
        <w:t>中规定的“</w:t>
      </w:r>
      <w:r>
        <w:rPr>
          <w:rFonts w:hint="eastAsia" w:ascii="宋体" w:hAnsi="宋体" w:eastAsia="宋体" w:cs="宋体"/>
          <w:snapToGrid w:val="0"/>
          <w:color w:val="auto"/>
          <w:kern w:val="0"/>
          <w:sz w:val="24"/>
          <w:szCs w:val="21"/>
          <w:highlight w:val="none"/>
        </w:rPr>
        <w:t>所有投标人均应提供</w:t>
      </w:r>
      <w:r>
        <w:rPr>
          <w:rFonts w:hint="eastAsia" w:ascii="宋体" w:hAnsi="宋体" w:eastAsia="宋体" w:cs="宋体"/>
          <w:snapToGrid w:val="0"/>
          <w:color w:val="auto"/>
          <w:kern w:val="0"/>
          <w:sz w:val="24"/>
          <w:szCs w:val="22"/>
          <w:highlight w:val="none"/>
        </w:rPr>
        <w:t>”的组成内容（包括该组成内容的所附资料）中，任何一项有缺漏的；</w:t>
      </w:r>
    </w:p>
    <w:p w14:paraId="71E44C5C">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w:t>
      </w:r>
      <w:r>
        <w:rPr>
          <w:rFonts w:hint="eastAsia" w:ascii="宋体" w:hAnsi="宋体" w:eastAsia="宋体" w:cs="宋体"/>
          <w:snapToGrid w:val="0"/>
          <w:color w:val="auto"/>
          <w:kern w:val="0"/>
          <w:sz w:val="24"/>
          <w:szCs w:val="22"/>
          <w:highlight w:val="none"/>
          <w:lang w:val="en-US" w:eastAsia="zh-CN"/>
        </w:rPr>
        <w:t>9</w:t>
      </w:r>
      <w:r>
        <w:rPr>
          <w:rFonts w:hint="eastAsia" w:ascii="宋体" w:hAnsi="宋体" w:eastAsia="宋体" w:cs="宋体"/>
          <w:snapToGrid w:val="0"/>
          <w:color w:val="auto"/>
          <w:kern w:val="0"/>
          <w:sz w:val="24"/>
          <w:szCs w:val="22"/>
          <w:highlight w:val="none"/>
        </w:rPr>
        <w:t>）关键字迹模糊、无法辨认，</w:t>
      </w:r>
      <w:r>
        <w:rPr>
          <w:rFonts w:hint="eastAsia" w:ascii="宋体" w:hAnsi="宋体" w:eastAsia="宋体" w:cs="宋体"/>
          <w:b/>
          <w:bCs/>
          <w:snapToGrid w:val="0"/>
          <w:color w:val="auto"/>
          <w:kern w:val="0"/>
          <w:sz w:val="24"/>
          <w:szCs w:val="22"/>
          <w:highlight w:val="none"/>
        </w:rPr>
        <w:t>且该种过错将导致评标委员会无法作出投标文件是否响应招标文件实质性要求的</w:t>
      </w:r>
      <w:r>
        <w:rPr>
          <w:rFonts w:hint="eastAsia" w:ascii="宋体" w:hAnsi="宋体" w:eastAsia="宋体" w:cs="宋体"/>
          <w:snapToGrid w:val="0"/>
          <w:color w:val="auto"/>
          <w:kern w:val="0"/>
          <w:sz w:val="24"/>
          <w:szCs w:val="22"/>
          <w:highlight w:val="none"/>
        </w:rPr>
        <w:t>；出现手工涂改、行间插字或删除，但未加盖单位章或由投标人的法定代表人或其委托代理人签字确认的；</w:t>
      </w:r>
    </w:p>
    <w:p w14:paraId="0A1D4787">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w:t>
      </w:r>
      <w:r>
        <w:rPr>
          <w:rFonts w:hint="eastAsia" w:ascii="宋体" w:hAnsi="宋体" w:eastAsia="宋体" w:cs="宋体"/>
          <w:snapToGrid w:val="0"/>
          <w:color w:val="auto"/>
          <w:kern w:val="0"/>
          <w:sz w:val="24"/>
          <w:szCs w:val="22"/>
          <w:highlight w:val="none"/>
          <w:lang w:val="en-US" w:eastAsia="zh-CN"/>
        </w:rPr>
        <w:t>0</w:t>
      </w:r>
      <w:r>
        <w:rPr>
          <w:rFonts w:hint="eastAsia" w:ascii="宋体" w:hAnsi="宋体" w:eastAsia="宋体" w:cs="宋体"/>
          <w:snapToGrid w:val="0"/>
          <w:color w:val="auto"/>
          <w:kern w:val="0"/>
          <w:sz w:val="24"/>
          <w:szCs w:val="22"/>
          <w:highlight w:val="none"/>
        </w:rPr>
        <w:t>）投标文件未按规定签字、盖章的；</w:t>
      </w:r>
    </w:p>
    <w:p w14:paraId="175954AD">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198" w:name="_Toc29122"/>
      <w:bookmarkStart w:id="199" w:name="_Toc26983"/>
      <w:bookmarkStart w:id="200" w:name="_Toc11636"/>
      <w:r>
        <w:rPr>
          <w:rFonts w:hint="eastAsia" w:ascii="宋体" w:hAnsi="宋体" w:eastAsia="宋体" w:cs="宋体"/>
          <w:b/>
          <w:snapToGrid w:val="0"/>
          <w:color w:val="auto"/>
          <w:sz w:val="24"/>
          <w:highlight w:val="none"/>
          <w:lang w:val="en-US" w:eastAsia="zh-CN"/>
        </w:rPr>
        <w:t>3.响应性评审环节</w:t>
      </w:r>
      <w:bookmarkEnd w:id="198"/>
      <w:bookmarkEnd w:id="199"/>
      <w:bookmarkEnd w:id="200"/>
    </w:p>
    <w:p w14:paraId="0883DE5B">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投标人有下列情形之一的，评标委员会应否决其投标。被否决的投标，不进入详细评审阶段。</w:t>
      </w:r>
    </w:p>
    <w:p w14:paraId="1DED52DB">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bookmarkStart w:id="201" w:name="_Toc19353"/>
      <w:bookmarkStart w:id="202" w:name="_Toc6331"/>
      <w:r>
        <w:rPr>
          <w:rFonts w:hint="eastAsia" w:ascii="宋体" w:hAnsi="宋体" w:eastAsia="宋体" w:cs="宋体"/>
          <w:snapToGrid w:val="0"/>
          <w:color w:val="auto"/>
          <w:kern w:val="0"/>
          <w:sz w:val="24"/>
          <w:szCs w:val="22"/>
          <w:highlight w:val="none"/>
        </w:rPr>
        <w:t>（1</w:t>
      </w:r>
      <w:r>
        <w:rPr>
          <w:rFonts w:hint="eastAsia" w:ascii="宋体" w:hAnsi="宋体" w:eastAsia="宋体" w:cs="宋体"/>
          <w:snapToGrid w:val="0"/>
          <w:color w:val="auto"/>
          <w:kern w:val="0"/>
          <w:sz w:val="24"/>
          <w:szCs w:val="22"/>
          <w:highlight w:val="none"/>
          <w:lang w:val="en-US" w:eastAsia="zh-CN"/>
        </w:rPr>
        <w:t>1</w:t>
      </w:r>
      <w:r>
        <w:rPr>
          <w:rFonts w:hint="eastAsia" w:ascii="宋体" w:hAnsi="宋体" w:eastAsia="宋体" w:cs="宋体"/>
          <w:snapToGrid w:val="0"/>
          <w:color w:val="auto"/>
          <w:kern w:val="0"/>
          <w:sz w:val="24"/>
          <w:szCs w:val="22"/>
          <w:highlight w:val="none"/>
        </w:rPr>
        <w:t>）承诺的投标有效期短于规定的；质量标准低于规定的；工期超出规定的；擅自修改、遗漏《投标函》《各项承诺一览表》实质性内容的；</w:t>
      </w:r>
    </w:p>
    <w:p w14:paraId="488DFA95">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w:t>
      </w:r>
      <w:r>
        <w:rPr>
          <w:rFonts w:hint="eastAsia" w:ascii="宋体" w:hAnsi="宋体" w:eastAsia="宋体" w:cs="宋体"/>
          <w:snapToGrid w:val="0"/>
          <w:color w:val="auto"/>
          <w:kern w:val="0"/>
          <w:sz w:val="24"/>
          <w:szCs w:val="22"/>
          <w:highlight w:val="none"/>
          <w:lang w:val="en-US" w:eastAsia="zh-CN"/>
        </w:rPr>
        <w:t>2</w:t>
      </w:r>
      <w:r>
        <w:rPr>
          <w:rFonts w:hint="eastAsia" w:ascii="宋体" w:hAnsi="宋体" w:eastAsia="宋体" w:cs="宋体"/>
          <w:snapToGrid w:val="0"/>
          <w:color w:val="auto"/>
          <w:kern w:val="0"/>
          <w:sz w:val="24"/>
          <w:szCs w:val="22"/>
          <w:highlight w:val="none"/>
        </w:rPr>
        <w:t>）出现两个或两个以上投标总价的（同一个投标总价大、小写不一致的除外）；投标总价超出最高投标限价的。</w:t>
      </w:r>
    </w:p>
    <w:p w14:paraId="00AB9A15">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w:t>
      </w:r>
      <w:r>
        <w:rPr>
          <w:rFonts w:hint="eastAsia" w:ascii="宋体" w:hAnsi="宋体" w:eastAsia="宋体" w:cs="宋体"/>
          <w:snapToGrid w:val="0"/>
          <w:color w:val="auto"/>
          <w:kern w:val="0"/>
          <w:sz w:val="24"/>
          <w:szCs w:val="22"/>
          <w:highlight w:val="none"/>
          <w:lang w:val="en-US" w:eastAsia="zh-CN"/>
        </w:rPr>
        <w:t>3</w:t>
      </w:r>
      <w:r>
        <w:rPr>
          <w:rFonts w:hint="eastAsia" w:ascii="宋体" w:hAnsi="宋体" w:eastAsia="宋体" w:cs="宋体"/>
          <w:snapToGrid w:val="0"/>
          <w:color w:val="auto"/>
          <w:kern w:val="0"/>
          <w:sz w:val="24"/>
          <w:szCs w:val="22"/>
          <w:highlight w:val="none"/>
        </w:rPr>
        <w:t>）在技术标书评审中，评标委员会认定质量、保障措施与国家和省市现行有关规范、规定、标准有重大偏差，且该种过错将导致工程质量、进度管理目标无法实现的。</w:t>
      </w:r>
    </w:p>
    <w:p w14:paraId="10C96193">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03" w:name="_Toc27293"/>
      <w:r>
        <w:rPr>
          <w:rFonts w:hint="eastAsia" w:ascii="宋体" w:hAnsi="宋体" w:eastAsia="宋体" w:cs="宋体"/>
          <w:b/>
          <w:snapToGrid w:val="0"/>
          <w:color w:val="auto"/>
          <w:sz w:val="24"/>
          <w:highlight w:val="none"/>
          <w:lang w:val="en-US" w:eastAsia="zh-CN"/>
        </w:rPr>
        <w:t>4.其他</w:t>
      </w:r>
      <w:bookmarkEnd w:id="201"/>
      <w:bookmarkEnd w:id="202"/>
      <w:bookmarkEnd w:id="203"/>
    </w:p>
    <w:p w14:paraId="6C9FB9A5">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8"/>
          <w:highlight w:val="none"/>
        </w:rPr>
      </w:pPr>
      <w:r>
        <w:rPr>
          <w:rFonts w:hint="eastAsia" w:ascii="宋体" w:hAnsi="宋体" w:eastAsia="宋体" w:cs="宋体"/>
          <w:snapToGrid w:val="0"/>
          <w:color w:val="auto"/>
          <w:kern w:val="0"/>
          <w:sz w:val="24"/>
          <w:szCs w:val="22"/>
          <w:highlight w:val="none"/>
        </w:rPr>
        <w:t>在任何评标环节（或阶段），投标人有下列情形之一的，评标委员会应否决其投标。</w:t>
      </w:r>
      <w:r>
        <w:rPr>
          <w:rFonts w:hint="eastAsia" w:ascii="宋体" w:hAnsi="宋体" w:eastAsia="宋体" w:cs="宋体"/>
          <w:snapToGrid w:val="0"/>
          <w:color w:val="auto"/>
          <w:kern w:val="0"/>
          <w:sz w:val="24"/>
          <w:szCs w:val="28"/>
          <w:highlight w:val="none"/>
        </w:rPr>
        <w:t>被否决的投标，不进入下一环节（或阶段）。</w:t>
      </w:r>
    </w:p>
    <w:p w14:paraId="6A24603F">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w:t>
      </w:r>
      <w:r>
        <w:rPr>
          <w:rFonts w:hint="eastAsia" w:ascii="宋体" w:hAnsi="宋体" w:eastAsia="宋体" w:cs="宋体"/>
          <w:snapToGrid w:val="0"/>
          <w:color w:val="auto"/>
          <w:kern w:val="0"/>
          <w:sz w:val="24"/>
          <w:szCs w:val="22"/>
          <w:highlight w:val="none"/>
          <w:lang w:val="en-US" w:eastAsia="zh-CN"/>
        </w:rPr>
        <w:t>4</w:t>
      </w:r>
      <w:r>
        <w:rPr>
          <w:rFonts w:hint="eastAsia" w:ascii="宋体" w:hAnsi="宋体" w:eastAsia="宋体" w:cs="宋体"/>
          <w:snapToGrid w:val="0"/>
          <w:color w:val="auto"/>
          <w:kern w:val="0"/>
          <w:sz w:val="24"/>
          <w:szCs w:val="22"/>
          <w:highlight w:val="none"/>
        </w:rPr>
        <w:t>）不按评标委员会要求澄清、说明或补正的；</w:t>
      </w:r>
    </w:p>
    <w:p w14:paraId="62D01FF9">
      <w:pPr>
        <w:keepNext w:val="0"/>
        <w:keepLines w:val="0"/>
        <w:pageBreakBefore w:val="0"/>
        <w:kinsoku/>
        <w:wordWrap w:val="0"/>
        <w:overflowPunct/>
        <w:topLinePunct w:val="0"/>
        <w:autoSpaceDE/>
        <w:autoSpaceDN/>
        <w:bidi w:val="0"/>
        <w:adjustRightInd w:val="0"/>
        <w:snapToGrid w:val="0"/>
        <w:spacing w:line="360" w:lineRule="auto"/>
        <w:ind w:firstLine="48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（1</w:t>
      </w:r>
      <w:r>
        <w:rPr>
          <w:rFonts w:hint="eastAsia" w:ascii="宋体" w:hAnsi="宋体" w:eastAsia="宋体" w:cs="宋体"/>
          <w:snapToGrid w:val="0"/>
          <w:color w:val="auto"/>
          <w:kern w:val="0"/>
          <w:sz w:val="24"/>
          <w:szCs w:val="22"/>
          <w:highlight w:val="none"/>
          <w:lang w:val="en-US" w:eastAsia="zh-CN"/>
        </w:rPr>
        <w:t>5</w:t>
      </w:r>
      <w:r>
        <w:rPr>
          <w:rFonts w:hint="eastAsia" w:ascii="宋体" w:hAnsi="宋体" w:eastAsia="宋体" w:cs="宋体"/>
          <w:snapToGrid w:val="0"/>
          <w:color w:val="auto"/>
          <w:kern w:val="0"/>
          <w:sz w:val="24"/>
          <w:szCs w:val="22"/>
          <w:highlight w:val="none"/>
        </w:rPr>
        <w:t>）有下列情形之一，被评标委员会认定属于串通投标的：</w:t>
      </w:r>
    </w:p>
    <w:p w14:paraId="51A06BC8">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①不同投标人的投标文件两处以上（含两处）错、漏一致；</w:t>
      </w:r>
    </w:p>
    <w:p w14:paraId="4405EA7D">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②不同投标人的投标各项报价存在异常一致或者呈规律性变化；</w:t>
      </w:r>
    </w:p>
    <w:p w14:paraId="3DDA94FB">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③不同投标人的投标文件由同一单位或者同一个人编制；</w:t>
      </w:r>
    </w:p>
    <w:p w14:paraId="248C41D4">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④不同投标人的投标文件中投标资料（包括电子资料）相互混装或项目班子成员出现同一人；</w:t>
      </w:r>
    </w:p>
    <w:p w14:paraId="6B73840E">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⑤不同投标人的投标文件由同一电脑编制或同一台附属设备打印；</w:t>
      </w:r>
    </w:p>
    <w:p w14:paraId="06AB4BEA">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⑥不同投标人的投标保证由同一企业或同一账户资金缴纳；</w:t>
      </w:r>
    </w:p>
    <w:p w14:paraId="0CD0A64F">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2"/>
          <w:highlight w:val="none"/>
        </w:rPr>
      </w:pPr>
      <w:r>
        <w:rPr>
          <w:rFonts w:hint="eastAsia" w:ascii="宋体" w:hAnsi="宋体" w:eastAsia="宋体" w:cs="宋体"/>
          <w:snapToGrid w:val="0"/>
          <w:color w:val="auto"/>
          <w:kern w:val="0"/>
          <w:sz w:val="24"/>
          <w:szCs w:val="22"/>
          <w:highlight w:val="none"/>
        </w:rPr>
        <w:t>⑦不同投标人委托同一个人或注册在同一家企业的注册人员或同一家企业为其投标提供投标咨询、商务报价、技术咨询（招标项目本身要求采用专有技术的除外）等服务。</w:t>
      </w:r>
    </w:p>
    <w:p w14:paraId="05A5F907">
      <w:pPr>
        <w:rPr>
          <w:rFonts w:hint="eastAsia" w:ascii="宋体" w:hAnsi="宋体" w:eastAsia="宋体" w:cs="宋体"/>
          <w:color w:val="auto"/>
          <w:highlight w:val="none"/>
        </w:rPr>
      </w:pPr>
    </w:p>
    <w:p w14:paraId="60729C3D">
      <w:pPr>
        <w:rPr>
          <w:rFonts w:hint="eastAsia" w:ascii="宋体" w:hAnsi="宋体" w:eastAsia="宋体" w:cs="宋体"/>
          <w:color w:val="auto"/>
          <w:highlight w:val="none"/>
        </w:rPr>
      </w:pPr>
    </w:p>
    <w:p w14:paraId="28533DA0">
      <w:pPr>
        <w:rPr>
          <w:rFonts w:hint="eastAsia" w:ascii="宋体" w:hAnsi="宋体" w:eastAsia="宋体" w:cs="宋体"/>
          <w:color w:val="auto"/>
          <w:highlight w:val="none"/>
        </w:rPr>
      </w:pPr>
    </w:p>
    <w:p w14:paraId="44363D7A">
      <w:pPr>
        <w:rPr>
          <w:rFonts w:hint="eastAsia" w:ascii="宋体" w:hAnsi="宋体" w:eastAsia="宋体" w:cs="宋体"/>
          <w:b/>
          <w:snapToGrid w:val="0"/>
          <w:color w:val="auto"/>
          <w:sz w:val="24"/>
          <w:highlight w:val="none"/>
          <w:lang w:val="en-US" w:eastAsia="zh-CN"/>
        </w:rPr>
      </w:pPr>
      <w:bookmarkStart w:id="204" w:name="_Toc32329"/>
      <w:r>
        <w:rPr>
          <w:rFonts w:hint="eastAsia" w:ascii="宋体" w:hAnsi="宋体" w:eastAsia="宋体" w:cs="宋体"/>
          <w:b/>
          <w:snapToGrid w:val="0"/>
          <w:color w:val="auto"/>
          <w:sz w:val="24"/>
          <w:highlight w:val="none"/>
          <w:lang w:val="en-US" w:eastAsia="zh-CN"/>
        </w:rPr>
        <w:br w:type="page"/>
      </w:r>
    </w:p>
    <w:p w14:paraId="6998A1CA">
      <w:pPr>
        <w:pStyle w:val="2"/>
        <w:wordWrap w:val="0"/>
        <w:autoSpaceDE/>
        <w:autoSpaceDN/>
        <w:snapToGrid w:val="0"/>
        <w:spacing w:line="440" w:lineRule="exact"/>
        <w:jc w:val="center"/>
        <w:rPr>
          <w:rFonts w:hint="eastAsia" w:ascii="宋体" w:hAnsi="宋体" w:eastAsia="宋体" w:cs="宋体"/>
          <w:b/>
          <w:snapToGrid w:val="0"/>
          <w:color w:val="auto"/>
          <w:sz w:val="24"/>
          <w:highlight w:val="none"/>
          <w:lang w:val="en-US" w:eastAsia="zh-CN"/>
        </w:rPr>
      </w:pPr>
      <w:bookmarkStart w:id="205" w:name="_Toc21443"/>
      <w:r>
        <w:rPr>
          <w:rFonts w:hint="eastAsia" w:ascii="宋体" w:hAnsi="宋体" w:eastAsia="宋体" w:cs="宋体"/>
          <w:b/>
          <w:snapToGrid w:val="0"/>
          <w:color w:val="auto"/>
          <w:sz w:val="24"/>
          <w:highlight w:val="none"/>
          <w:lang w:val="en-US" w:eastAsia="zh-CN"/>
        </w:rPr>
        <w:t>第二章</w:t>
      </w:r>
      <w:bookmarkEnd w:id="179"/>
      <w:bookmarkStart w:id="206" w:name="_Hlt87793831"/>
      <w:bookmarkEnd w:id="206"/>
      <w:r>
        <w:rPr>
          <w:rFonts w:hint="eastAsia" w:ascii="宋体" w:hAnsi="宋体" w:eastAsia="宋体" w:cs="宋体"/>
          <w:b/>
          <w:snapToGrid w:val="0"/>
          <w:color w:val="auto"/>
          <w:sz w:val="24"/>
          <w:highlight w:val="none"/>
          <w:lang w:val="en-US" w:eastAsia="zh-CN"/>
        </w:rPr>
        <w:t xml:space="preserve">   拟签订合同的主要条款</w:t>
      </w:r>
      <w:bookmarkEnd w:id="205"/>
    </w:p>
    <w:bookmarkEnd w:id="180"/>
    <w:bookmarkEnd w:id="181"/>
    <w:bookmarkEnd w:id="204"/>
    <w:p w14:paraId="351D5164">
      <w:pPr>
        <w:keepNext w:val="0"/>
        <w:keepLines w:val="0"/>
        <w:pageBreakBefore w:val="0"/>
        <w:kinsoku/>
        <w:wordWrap w:val="0"/>
        <w:overflowPunct/>
        <w:topLinePunct w:val="0"/>
        <w:autoSpaceDE/>
        <w:autoSpaceDN/>
        <w:bidi w:val="0"/>
        <w:snapToGrid w:val="0"/>
        <w:spacing w:line="360" w:lineRule="auto"/>
        <w:ind w:firstLine="480"/>
        <w:jc w:val="both"/>
        <w:outlineLvl w:val="1"/>
        <w:rPr>
          <w:rFonts w:hint="eastAsia" w:ascii="宋体" w:hAnsi="宋体" w:eastAsia="宋体" w:cs="宋体"/>
          <w:b/>
          <w:snapToGrid w:val="0"/>
          <w:color w:val="auto"/>
          <w:sz w:val="24"/>
          <w:highlight w:val="none"/>
          <w:lang w:val="en-US" w:eastAsia="zh-CN"/>
        </w:rPr>
      </w:pPr>
      <w:bookmarkStart w:id="207" w:name="_Toc27297"/>
      <w:bookmarkStart w:id="208" w:name="_Hlt87951777"/>
      <w:bookmarkStart w:id="209" w:name="_Toc322793288"/>
      <w:bookmarkStart w:id="210" w:name="_Toc326916629"/>
      <w:bookmarkStart w:id="211" w:name="_Toc26730"/>
      <w:bookmarkStart w:id="212" w:name="_Hlt69698769"/>
      <w:bookmarkStart w:id="213" w:name="_Hlt69698722"/>
      <w:bookmarkStart w:id="214" w:name="_Hlt69698741"/>
      <w:r>
        <w:rPr>
          <w:rFonts w:hint="eastAsia" w:ascii="宋体" w:hAnsi="宋体" w:eastAsia="宋体" w:cs="宋体"/>
          <w:b/>
          <w:snapToGrid w:val="0"/>
          <w:color w:val="auto"/>
          <w:sz w:val="24"/>
          <w:highlight w:val="none"/>
          <w:lang w:val="en-US" w:eastAsia="zh-CN"/>
        </w:rPr>
        <w:t>1．工程承包方式</w:t>
      </w:r>
      <w:bookmarkEnd w:id="207"/>
    </w:p>
    <w:p w14:paraId="7E40F891">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eastAsia="宋体" w:cs="宋体"/>
          <w:b w:val="0"/>
          <w:bCs/>
          <w:snapToGrid w:val="0"/>
          <w:color w:val="auto"/>
          <w:sz w:val="24"/>
          <w:highlight w:val="none"/>
          <w:lang w:val="en-US" w:eastAsia="zh-CN"/>
        </w:rPr>
      </w:pPr>
      <w:r>
        <w:rPr>
          <w:rFonts w:hint="eastAsia" w:ascii="宋体" w:hAnsi="宋体" w:eastAsia="宋体" w:cs="宋体"/>
          <w:b w:val="0"/>
          <w:bCs/>
          <w:snapToGrid w:val="0"/>
          <w:color w:val="auto"/>
          <w:sz w:val="24"/>
          <w:highlight w:val="none"/>
          <w:lang w:val="en-US" w:eastAsia="zh-CN"/>
        </w:rPr>
        <w:t>中标人以中标价按合同约定和招标文件内容要求，法律法规及国家强制性标准要求，提供完整的最新工程地形图、初步设计，施工图设计文件和建设期的服务内容，不允许转包和违法分包，如确需分包须与招标人协商并得到招标人和监理单位同意并报工程主管部门备案。</w:t>
      </w:r>
    </w:p>
    <w:p w14:paraId="67A0458B">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eastAsia="宋体" w:cs="宋体"/>
          <w:b/>
          <w:snapToGrid w:val="0"/>
          <w:color w:val="auto"/>
          <w:sz w:val="24"/>
          <w:highlight w:val="none"/>
          <w:lang w:val="en-US" w:eastAsia="zh-CN"/>
        </w:rPr>
      </w:pPr>
      <w:bookmarkStart w:id="215" w:name="_2、工程结算原则"/>
      <w:bookmarkEnd w:id="215"/>
      <w:bookmarkStart w:id="216" w:name="_Toc326916630"/>
      <w:bookmarkStart w:id="217" w:name="_Toc322793289"/>
      <w:bookmarkStart w:id="218" w:name="_Toc8670"/>
      <w:bookmarkStart w:id="219" w:name="_Toc9707"/>
      <w:bookmarkStart w:id="220" w:name="_Toc28380"/>
      <w:bookmarkStart w:id="221" w:name="_Hlt87948449"/>
      <w:bookmarkStart w:id="222" w:name="_Hlt87948447"/>
    </w:p>
    <w:p w14:paraId="2AC852A7">
      <w:pPr>
        <w:keepNext w:val="0"/>
        <w:keepLines w:val="0"/>
        <w:pageBreakBefore w:val="0"/>
        <w:kinsoku/>
        <w:wordWrap w:val="0"/>
        <w:overflowPunct/>
        <w:topLinePunct w:val="0"/>
        <w:autoSpaceDE/>
        <w:autoSpaceDN/>
        <w:bidi w:val="0"/>
        <w:snapToGrid w:val="0"/>
        <w:spacing w:line="360" w:lineRule="auto"/>
        <w:ind w:firstLine="480"/>
        <w:jc w:val="both"/>
        <w:outlineLvl w:val="1"/>
        <w:rPr>
          <w:rFonts w:hint="eastAsia" w:ascii="宋体" w:hAnsi="宋体" w:eastAsia="宋体" w:cs="宋体"/>
          <w:b/>
          <w:snapToGrid w:val="0"/>
          <w:color w:val="auto"/>
          <w:sz w:val="24"/>
          <w:highlight w:val="none"/>
          <w:lang w:val="en-US" w:eastAsia="zh-CN"/>
        </w:rPr>
      </w:pPr>
      <w:bookmarkStart w:id="223" w:name="_Toc21122"/>
      <w:bookmarkStart w:id="224" w:name="_Toc14668"/>
      <w:r>
        <w:rPr>
          <w:rFonts w:hint="eastAsia" w:ascii="宋体" w:hAnsi="宋体" w:eastAsia="宋体" w:cs="宋体"/>
          <w:b/>
          <w:snapToGrid w:val="0"/>
          <w:color w:val="auto"/>
          <w:sz w:val="24"/>
          <w:highlight w:val="none"/>
          <w:lang w:val="en-US" w:eastAsia="zh-CN"/>
        </w:rPr>
        <w:t>2．</w:t>
      </w:r>
      <w:bookmarkEnd w:id="216"/>
      <w:bookmarkEnd w:id="217"/>
      <w:r>
        <w:rPr>
          <w:rFonts w:hint="eastAsia" w:ascii="宋体" w:hAnsi="宋体" w:eastAsia="宋体" w:cs="宋体"/>
          <w:b/>
          <w:snapToGrid w:val="0"/>
          <w:color w:val="auto"/>
          <w:sz w:val="24"/>
          <w:highlight w:val="none"/>
          <w:lang w:val="en-US" w:eastAsia="zh-CN"/>
        </w:rPr>
        <w:t>合同价款支付办法</w:t>
      </w:r>
      <w:bookmarkEnd w:id="218"/>
      <w:bookmarkEnd w:id="219"/>
      <w:bookmarkEnd w:id="220"/>
      <w:bookmarkEnd w:id="223"/>
      <w:bookmarkEnd w:id="224"/>
    </w:p>
    <w:bookmarkEnd w:id="221"/>
    <w:bookmarkEnd w:id="222"/>
    <w:p w14:paraId="2C73F43C">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eastAsia="宋体" w:cs="宋体"/>
          <w:b w:val="0"/>
          <w:bCs/>
          <w:snapToGrid w:val="0"/>
          <w:color w:val="auto"/>
          <w:sz w:val="24"/>
          <w:highlight w:val="none"/>
          <w:lang w:val="en-US" w:eastAsia="zh-CN"/>
        </w:rPr>
      </w:pPr>
      <w:bookmarkStart w:id="225" w:name="_Hlt88974053"/>
      <w:bookmarkEnd w:id="225"/>
      <w:bookmarkStart w:id="226" w:name="_Toc326916631"/>
      <w:bookmarkStart w:id="227" w:name="_Toc322793290"/>
      <w:r>
        <w:rPr>
          <w:rFonts w:hint="eastAsia" w:ascii="宋体" w:hAnsi="宋体" w:eastAsia="宋体" w:cs="宋体"/>
          <w:b w:val="0"/>
          <w:bCs/>
          <w:snapToGrid w:val="0"/>
          <w:color w:val="auto"/>
          <w:sz w:val="24"/>
          <w:highlight w:val="none"/>
          <w:lang w:val="en-US" w:eastAsia="zh-CN"/>
        </w:rPr>
        <w:t>2.1 本合同工程按中标人的投标报价，中标价即为合同价。</w:t>
      </w:r>
    </w:p>
    <w:p w14:paraId="184145E2">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eastAsia="宋体" w:cs="宋体"/>
          <w:b w:val="0"/>
          <w:bCs/>
          <w:snapToGrid w:val="0"/>
          <w:color w:val="auto"/>
          <w:sz w:val="24"/>
          <w:highlight w:val="none"/>
          <w:lang w:val="en-US" w:eastAsia="zh-CN"/>
        </w:rPr>
      </w:pPr>
      <w:r>
        <w:rPr>
          <w:rFonts w:hint="eastAsia" w:ascii="宋体" w:hAnsi="宋体" w:eastAsia="宋体" w:cs="宋体"/>
          <w:b w:val="0"/>
          <w:bCs/>
          <w:snapToGrid w:val="0"/>
          <w:color w:val="auto"/>
          <w:sz w:val="24"/>
          <w:highlight w:val="none"/>
          <w:lang w:val="en-US" w:eastAsia="zh-CN"/>
        </w:rPr>
        <w:t>2.2 设计费支付方式</w:t>
      </w:r>
    </w:p>
    <w:p w14:paraId="579E834F">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eastAsia="宋体" w:cs="宋体"/>
          <w:b w:val="0"/>
          <w:bCs/>
          <w:snapToGrid w:val="0"/>
          <w:color w:val="auto"/>
          <w:sz w:val="24"/>
          <w:highlight w:val="none"/>
          <w:lang w:val="en-US" w:eastAsia="zh-CN"/>
        </w:rPr>
      </w:pPr>
      <w:r>
        <w:rPr>
          <w:rFonts w:hint="eastAsia" w:ascii="宋体" w:hAnsi="宋体" w:eastAsia="宋体" w:cs="宋体"/>
          <w:b w:val="0"/>
          <w:bCs/>
          <w:snapToGrid w:val="0"/>
          <w:color w:val="auto"/>
          <w:sz w:val="24"/>
          <w:highlight w:val="none"/>
          <w:lang w:val="en-US" w:eastAsia="zh-CN"/>
        </w:rPr>
        <w:t>设计费的支付：</w:t>
      </w:r>
    </w:p>
    <w:p w14:paraId="75B1EBEC">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eastAsia="宋体" w:cs="宋体"/>
          <w:b w:val="0"/>
          <w:bCs/>
          <w:snapToGrid w:val="0"/>
          <w:color w:val="auto"/>
          <w:sz w:val="24"/>
          <w:highlight w:val="none"/>
          <w:lang w:val="en-US" w:eastAsia="zh-CN"/>
        </w:rPr>
      </w:pPr>
      <w:bookmarkStart w:id="228" w:name="_Toc24507"/>
      <w:bookmarkStart w:id="229" w:name="_Toc21984"/>
      <w:bookmarkStart w:id="230" w:name="_Toc23969"/>
      <w:r>
        <w:rPr>
          <w:rFonts w:hint="eastAsia" w:ascii="宋体" w:hAnsi="宋体" w:eastAsia="宋体" w:cs="宋体"/>
          <w:b w:val="0"/>
          <w:bCs/>
          <w:snapToGrid w:val="0"/>
          <w:color w:val="auto"/>
          <w:sz w:val="24"/>
          <w:highlight w:val="none"/>
          <w:lang w:val="en-US" w:eastAsia="zh-CN"/>
        </w:rPr>
        <w:t>1、每个子项目提交合格成果文件及业主认可后，支付该子项目设计费的80%；</w:t>
      </w:r>
    </w:p>
    <w:p w14:paraId="2E293494">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eastAsia="宋体" w:cs="宋体"/>
          <w:b w:val="0"/>
          <w:bCs/>
          <w:snapToGrid w:val="0"/>
          <w:color w:val="auto"/>
          <w:sz w:val="24"/>
          <w:highlight w:val="none"/>
          <w:lang w:val="en-US" w:eastAsia="zh-CN"/>
        </w:rPr>
      </w:pPr>
      <w:r>
        <w:rPr>
          <w:rFonts w:hint="eastAsia" w:ascii="宋体" w:hAnsi="宋体" w:eastAsia="宋体" w:cs="宋体"/>
          <w:b w:val="0"/>
          <w:bCs/>
          <w:snapToGrid w:val="0"/>
          <w:color w:val="auto"/>
          <w:sz w:val="24"/>
          <w:highlight w:val="none"/>
          <w:lang w:val="en-US" w:eastAsia="zh-CN"/>
        </w:rPr>
        <w:t>2、工程竣工验收合格支付剩余设计费。</w:t>
      </w:r>
    </w:p>
    <w:p w14:paraId="27516040">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eastAsia="宋体" w:cs="宋体"/>
          <w:b/>
          <w:snapToGrid w:val="0"/>
          <w:color w:val="auto"/>
          <w:sz w:val="24"/>
          <w:highlight w:val="none"/>
          <w:lang w:val="en-US" w:eastAsia="zh-CN"/>
        </w:rPr>
      </w:pPr>
    </w:p>
    <w:p w14:paraId="7B34FB3D">
      <w:pPr>
        <w:keepNext w:val="0"/>
        <w:keepLines w:val="0"/>
        <w:pageBreakBefore w:val="0"/>
        <w:kinsoku/>
        <w:wordWrap w:val="0"/>
        <w:overflowPunct/>
        <w:topLinePunct w:val="0"/>
        <w:autoSpaceDE/>
        <w:autoSpaceDN/>
        <w:bidi w:val="0"/>
        <w:snapToGrid w:val="0"/>
        <w:spacing w:line="360" w:lineRule="auto"/>
        <w:ind w:firstLine="480"/>
        <w:jc w:val="both"/>
        <w:outlineLvl w:val="1"/>
        <w:rPr>
          <w:rFonts w:hint="eastAsia" w:ascii="宋体" w:hAnsi="宋体" w:eastAsia="宋体" w:cs="宋体"/>
          <w:b/>
          <w:snapToGrid w:val="0"/>
          <w:color w:val="auto"/>
          <w:sz w:val="24"/>
          <w:highlight w:val="none"/>
          <w:lang w:val="en-US" w:eastAsia="zh-CN"/>
        </w:rPr>
      </w:pPr>
      <w:bookmarkStart w:id="231" w:name="_Toc27426"/>
      <w:bookmarkStart w:id="232" w:name="_Toc12954"/>
      <w:r>
        <w:rPr>
          <w:rFonts w:hint="eastAsia" w:ascii="宋体" w:hAnsi="宋体" w:eastAsia="宋体" w:cs="宋体"/>
          <w:b/>
          <w:snapToGrid w:val="0"/>
          <w:color w:val="auto"/>
          <w:sz w:val="24"/>
          <w:highlight w:val="none"/>
          <w:lang w:val="en-US" w:eastAsia="zh-CN"/>
        </w:rPr>
        <w:t>3．</w:t>
      </w:r>
      <w:bookmarkEnd w:id="226"/>
      <w:bookmarkEnd w:id="227"/>
      <w:bookmarkStart w:id="233" w:name="_Hlt66591689"/>
      <w:bookmarkEnd w:id="233"/>
      <w:bookmarkStart w:id="234" w:name="_Hlt69700007"/>
      <w:bookmarkEnd w:id="234"/>
      <w:bookmarkStart w:id="235" w:name="_Hlt69669774"/>
      <w:bookmarkEnd w:id="235"/>
      <w:bookmarkStart w:id="236" w:name="_Hlt70150985"/>
      <w:bookmarkEnd w:id="236"/>
      <w:bookmarkStart w:id="237" w:name="_Hlt66593437"/>
      <w:bookmarkEnd w:id="237"/>
      <w:bookmarkStart w:id="238" w:name="_Hlt88976467"/>
      <w:bookmarkEnd w:id="238"/>
      <w:bookmarkStart w:id="239" w:name="_Hlt69114106"/>
      <w:bookmarkEnd w:id="239"/>
      <w:bookmarkStart w:id="240" w:name="_Hlt66608388"/>
      <w:bookmarkEnd w:id="240"/>
      <w:r>
        <w:rPr>
          <w:rFonts w:hint="eastAsia" w:ascii="宋体" w:hAnsi="宋体" w:eastAsia="宋体" w:cs="宋体"/>
          <w:b/>
          <w:snapToGrid w:val="0"/>
          <w:color w:val="auto"/>
          <w:sz w:val="24"/>
          <w:highlight w:val="none"/>
          <w:lang w:val="en-US" w:eastAsia="zh-CN"/>
        </w:rPr>
        <w:t>结算原则</w:t>
      </w:r>
      <w:bookmarkEnd w:id="228"/>
      <w:bookmarkEnd w:id="229"/>
      <w:bookmarkEnd w:id="230"/>
      <w:bookmarkEnd w:id="231"/>
      <w:bookmarkEnd w:id="232"/>
    </w:p>
    <w:p w14:paraId="05E2A94E">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eastAsia="宋体" w:cs="宋体"/>
          <w:b/>
          <w:snapToGrid w:val="0"/>
          <w:color w:val="auto"/>
          <w:sz w:val="24"/>
          <w:highlight w:val="none"/>
          <w:lang w:val="en-US" w:eastAsia="zh-CN"/>
        </w:rPr>
      </w:pPr>
      <w:r>
        <w:rPr>
          <w:rFonts w:hint="eastAsia" w:ascii="宋体" w:hAnsi="宋体" w:eastAsia="宋体" w:cs="宋体"/>
          <w:b/>
          <w:snapToGrid w:val="0"/>
          <w:color w:val="auto"/>
          <w:sz w:val="24"/>
          <w:highlight w:val="none"/>
          <w:lang w:val="en-US" w:eastAsia="zh-CN"/>
        </w:rPr>
        <w:t xml:space="preserve"> </w:t>
      </w:r>
      <w:r>
        <w:rPr>
          <w:rFonts w:hint="eastAsia" w:ascii="宋体" w:hAnsi="宋体" w:eastAsia="宋体" w:cs="宋体"/>
          <w:b w:val="0"/>
          <w:bCs/>
          <w:snapToGrid w:val="0"/>
          <w:color w:val="auto"/>
          <w:sz w:val="24"/>
          <w:highlight w:val="none"/>
          <w:lang w:val="en-US" w:eastAsia="zh-CN"/>
        </w:rPr>
        <w:t xml:space="preserve"> 3.1、结算原则：</w:t>
      </w:r>
    </w:p>
    <w:p w14:paraId="2C068265">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eastAsia="宋体" w:cs="宋体"/>
          <w:b w:val="0"/>
          <w:bCs/>
          <w:snapToGrid w:val="0"/>
          <w:color w:val="auto"/>
          <w:sz w:val="24"/>
          <w:highlight w:val="none"/>
          <w:lang w:val="en-US" w:eastAsia="zh-CN"/>
        </w:rPr>
      </w:pPr>
      <w:r>
        <w:rPr>
          <w:rFonts w:hint="eastAsia" w:ascii="宋体" w:hAnsi="宋体" w:eastAsia="宋体" w:cs="宋体"/>
          <w:b w:val="0"/>
          <w:bCs/>
          <w:snapToGrid w:val="0"/>
          <w:color w:val="auto"/>
          <w:sz w:val="24"/>
          <w:highlight w:val="none"/>
          <w:lang w:val="en-US" w:eastAsia="zh-CN"/>
        </w:rPr>
        <w:t>3.</w:t>
      </w:r>
      <w:r>
        <w:rPr>
          <w:rFonts w:hint="eastAsia" w:ascii="宋体" w:hAnsi="宋体" w:cs="宋体"/>
          <w:b w:val="0"/>
          <w:bCs/>
          <w:snapToGrid w:val="0"/>
          <w:color w:val="auto"/>
          <w:sz w:val="24"/>
          <w:highlight w:val="none"/>
          <w:lang w:val="en-US" w:eastAsia="zh-CN"/>
        </w:rPr>
        <w:t>2</w:t>
      </w:r>
      <w:r>
        <w:rPr>
          <w:rFonts w:hint="eastAsia" w:ascii="宋体" w:hAnsi="宋体" w:eastAsia="宋体" w:cs="宋体"/>
          <w:b w:val="0"/>
          <w:bCs/>
          <w:snapToGrid w:val="0"/>
          <w:color w:val="auto"/>
          <w:sz w:val="24"/>
          <w:highlight w:val="none"/>
          <w:lang w:val="en-US" w:eastAsia="zh-CN"/>
        </w:rPr>
        <w:t>专业设计费按计价格[2002]10号收费标准，以第三方造价公司编制的预算价为计算基数，再下浮40%进行结算。</w:t>
      </w:r>
    </w:p>
    <w:p w14:paraId="2CBFDB33">
      <w:pPr>
        <w:keepNext w:val="0"/>
        <w:keepLines w:val="0"/>
        <w:pageBreakBefore w:val="0"/>
        <w:kinsoku/>
        <w:wordWrap w:val="0"/>
        <w:overflowPunct/>
        <w:topLinePunct w:val="0"/>
        <w:autoSpaceDE/>
        <w:autoSpaceDN/>
        <w:bidi w:val="0"/>
        <w:snapToGrid w:val="0"/>
        <w:spacing w:line="360" w:lineRule="auto"/>
        <w:ind w:firstLine="480"/>
        <w:jc w:val="both"/>
        <w:outlineLvl w:val="9"/>
        <w:rPr>
          <w:rFonts w:hint="default" w:ascii="宋体" w:hAnsi="宋体" w:eastAsia="宋体" w:cs="宋体"/>
          <w:b w:val="0"/>
          <w:bCs/>
          <w:snapToGrid w:val="0"/>
          <w:color w:val="auto"/>
          <w:sz w:val="24"/>
          <w:highlight w:val="none"/>
          <w:lang w:val="en-US" w:eastAsia="zh-CN"/>
        </w:rPr>
      </w:pPr>
      <w:r>
        <w:rPr>
          <w:rFonts w:hint="eastAsia" w:ascii="宋体" w:hAnsi="宋体" w:eastAsia="宋体" w:cs="宋体"/>
          <w:b w:val="0"/>
          <w:bCs/>
          <w:snapToGrid w:val="0"/>
          <w:color w:val="auto"/>
          <w:sz w:val="24"/>
          <w:highlight w:val="none"/>
          <w:lang w:val="en-US" w:eastAsia="zh-CN"/>
        </w:rPr>
        <w:t>3.</w:t>
      </w:r>
      <w:r>
        <w:rPr>
          <w:rFonts w:hint="eastAsia" w:ascii="宋体" w:hAnsi="宋体" w:cs="宋体"/>
          <w:b w:val="0"/>
          <w:bCs/>
          <w:snapToGrid w:val="0"/>
          <w:color w:val="auto"/>
          <w:sz w:val="24"/>
          <w:highlight w:val="none"/>
          <w:lang w:val="en-US" w:eastAsia="zh-CN"/>
        </w:rPr>
        <w:t>3</w:t>
      </w:r>
      <w:r>
        <w:rPr>
          <w:rFonts w:hint="eastAsia" w:ascii="宋体" w:hAnsi="宋体" w:eastAsia="宋体" w:cs="宋体"/>
          <w:b w:val="0"/>
          <w:bCs/>
          <w:snapToGrid w:val="0"/>
          <w:color w:val="auto"/>
          <w:sz w:val="24"/>
          <w:highlight w:val="none"/>
          <w:lang w:val="en-US" w:eastAsia="zh-CN"/>
        </w:rPr>
        <w:t xml:space="preserve"> 结算上限价为本项目的最高投标限价（600000.00元）。</w:t>
      </w:r>
    </w:p>
    <w:p w14:paraId="3DF835B0">
      <w:pPr>
        <w:keepNext w:val="0"/>
        <w:keepLines w:val="0"/>
        <w:pageBreakBefore w:val="0"/>
        <w:kinsoku/>
        <w:wordWrap w:val="0"/>
        <w:overflowPunct/>
        <w:topLinePunct w:val="0"/>
        <w:autoSpaceDE/>
        <w:autoSpaceDN/>
        <w:bidi w:val="0"/>
        <w:snapToGrid w:val="0"/>
        <w:spacing w:line="360" w:lineRule="auto"/>
        <w:ind w:firstLine="480"/>
        <w:jc w:val="both"/>
        <w:outlineLvl w:val="9"/>
        <w:rPr>
          <w:rFonts w:hint="default" w:ascii="宋体" w:hAnsi="宋体" w:eastAsia="宋体" w:cs="宋体"/>
          <w:b w:val="0"/>
          <w:bCs/>
          <w:snapToGrid w:val="0"/>
          <w:color w:val="auto"/>
          <w:sz w:val="24"/>
          <w:highlight w:val="none"/>
          <w:lang w:val="en-US" w:eastAsia="zh-CN"/>
        </w:rPr>
      </w:pPr>
    </w:p>
    <w:p w14:paraId="34A285BD">
      <w:pPr>
        <w:rPr>
          <w:rFonts w:hint="eastAsia" w:ascii="宋体" w:hAnsi="宋体" w:eastAsia="宋体" w:cs="宋体"/>
          <w:color w:val="auto"/>
          <w:highlight w:val="none"/>
          <w:lang w:val="en-US" w:eastAsia="zh-CN"/>
        </w:rPr>
      </w:pPr>
    </w:p>
    <w:p w14:paraId="26ACC3A1">
      <w:pPr>
        <w:rPr>
          <w:rFonts w:hint="eastAsia" w:ascii="宋体" w:hAnsi="宋体" w:eastAsia="宋体" w:cs="宋体"/>
          <w:color w:val="auto"/>
          <w:highlight w:val="none"/>
          <w:lang w:val="en-US" w:eastAsia="zh-CN"/>
        </w:rPr>
      </w:pPr>
    </w:p>
    <w:p w14:paraId="46D90E32">
      <w:pPr>
        <w:rPr>
          <w:rFonts w:hint="eastAsia" w:ascii="宋体" w:hAnsi="宋体" w:eastAsia="宋体" w:cs="宋体"/>
          <w:color w:val="auto"/>
          <w:highlight w:val="none"/>
          <w:lang w:val="en-US" w:eastAsia="zh-CN"/>
        </w:rPr>
      </w:pPr>
    </w:p>
    <w:p w14:paraId="5C436B18">
      <w:pPr>
        <w:rPr>
          <w:rFonts w:hint="eastAsia" w:ascii="宋体" w:hAnsi="宋体" w:eastAsia="宋体" w:cs="宋体"/>
          <w:color w:val="auto"/>
          <w:highlight w:val="none"/>
          <w:lang w:val="en-US" w:eastAsia="zh-CN"/>
        </w:rPr>
      </w:pPr>
    </w:p>
    <w:p w14:paraId="0AAA460E">
      <w:pPr>
        <w:rPr>
          <w:rFonts w:hint="eastAsia" w:ascii="宋体" w:hAnsi="宋体" w:eastAsia="宋体" w:cs="宋体"/>
          <w:color w:val="auto"/>
          <w:highlight w:val="none"/>
          <w:lang w:val="en-US" w:eastAsia="zh-CN"/>
        </w:rPr>
      </w:pPr>
    </w:p>
    <w:p w14:paraId="54000997">
      <w:pPr>
        <w:rPr>
          <w:rFonts w:hint="eastAsia" w:ascii="宋体" w:hAnsi="宋体" w:eastAsia="宋体" w:cs="宋体"/>
          <w:color w:val="auto"/>
          <w:highlight w:val="none"/>
          <w:lang w:val="en-US" w:eastAsia="zh-CN"/>
        </w:rPr>
      </w:pPr>
    </w:p>
    <w:p w14:paraId="11C24755">
      <w:pPr>
        <w:rPr>
          <w:rFonts w:hint="eastAsia" w:ascii="宋体" w:hAnsi="宋体" w:eastAsia="宋体" w:cs="宋体"/>
          <w:color w:val="auto"/>
          <w:highlight w:val="none"/>
          <w:lang w:val="en-US" w:eastAsia="zh-CN"/>
        </w:rPr>
      </w:pPr>
    </w:p>
    <w:p w14:paraId="3EEE364E">
      <w:pPr>
        <w:rPr>
          <w:rFonts w:hint="eastAsia" w:ascii="宋体" w:hAnsi="宋体" w:eastAsia="宋体" w:cs="宋体"/>
          <w:color w:val="auto"/>
          <w:highlight w:val="none"/>
          <w:lang w:val="en-US" w:eastAsia="zh-CN"/>
        </w:rPr>
      </w:pPr>
    </w:p>
    <w:p w14:paraId="643917AE">
      <w:pPr>
        <w:rPr>
          <w:rFonts w:hint="eastAsia" w:ascii="宋体" w:hAnsi="宋体" w:eastAsia="宋体" w:cs="宋体"/>
          <w:color w:val="auto"/>
          <w:highlight w:val="none"/>
          <w:lang w:val="en-US" w:eastAsia="zh-CN"/>
        </w:rPr>
      </w:pPr>
    </w:p>
    <w:p w14:paraId="274CAD8E">
      <w:pPr>
        <w:rPr>
          <w:rFonts w:hint="eastAsia" w:ascii="宋体" w:hAnsi="宋体" w:eastAsia="宋体" w:cs="宋体"/>
          <w:color w:val="auto"/>
          <w:highlight w:val="none"/>
          <w:lang w:val="en-US" w:eastAsia="zh-CN"/>
        </w:rPr>
      </w:pPr>
    </w:p>
    <w:bookmarkEnd w:id="208"/>
    <w:bookmarkEnd w:id="209"/>
    <w:bookmarkEnd w:id="210"/>
    <w:p w14:paraId="282A30C9">
      <w:pPr>
        <w:pStyle w:val="2"/>
        <w:wordWrap w:val="0"/>
        <w:autoSpaceDE/>
        <w:autoSpaceDN/>
        <w:snapToGrid w:val="0"/>
        <w:spacing w:line="440" w:lineRule="exact"/>
        <w:jc w:val="center"/>
        <w:rPr>
          <w:rFonts w:hint="eastAsia" w:ascii="宋体" w:hAnsi="宋体" w:eastAsia="宋体" w:cs="宋体"/>
          <w:b/>
          <w:snapToGrid w:val="0"/>
          <w:color w:val="auto"/>
          <w:sz w:val="24"/>
          <w:highlight w:val="none"/>
          <w:lang w:val="en-US" w:eastAsia="zh-CN"/>
        </w:rPr>
      </w:pPr>
      <w:bookmarkStart w:id="241" w:name="_Toc6622"/>
      <w:bookmarkStart w:id="242" w:name="_Toc28520"/>
      <w:r>
        <w:rPr>
          <w:rFonts w:hint="eastAsia" w:ascii="宋体" w:hAnsi="宋体" w:eastAsia="宋体" w:cs="宋体"/>
          <w:b/>
          <w:snapToGrid w:val="0"/>
          <w:color w:val="auto"/>
          <w:sz w:val="24"/>
          <w:highlight w:val="none"/>
          <w:lang w:val="en-US" w:eastAsia="zh-CN"/>
        </w:rPr>
        <w:t>第</w:t>
      </w:r>
      <w:bookmarkStart w:id="243" w:name="_Hlt69669171"/>
      <w:bookmarkEnd w:id="243"/>
      <w:r>
        <w:rPr>
          <w:rFonts w:hint="eastAsia" w:ascii="宋体" w:hAnsi="宋体" w:eastAsia="宋体" w:cs="宋体"/>
          <w:b/>
          <w:snapToGrid w:val="0"/>
          <w:color w:val="auto"/>
          <w:sz w:val="24"/>
          <w:highlight w:val="none"/>
          <w:lang w:val="en-US" w:eastAsia="zh-CN"/>
        </w:rPr>
        <w:t>三章</w:t>
      </w:r>
      <w:bookmarkStart w:id="244" w:name="_Hlt87793839"/>
      <w:bookmarkEnd w:id="244"/>
      <w:r>
        <w:rPr>
          <w:rFonts w:hint="eastAsia" w:ascii="宋体" w:hAnsi="宋体" w:eastAsia="宋体" w:cs="宋体"/>
          <w:b/>
          <w:snapToGrid w:val="0"/>
          <w:color w:val="auto"/>
          <w:sz w:val="24"/>
          <w:highlight w:val="none"/>
          <w:lang w:val="en-US" w:eastAsia="zh-CN"/>
        </w:rPr>
        <w:t xml:space="preserve">   中标人须知</w:t>
      </w:r>
      <w:bookmarkEnd w:id="211"/>
      <w:bookmarkEnd w:id="241"/>
      <w:bookmarkEnd w:id="242"/>
    </w:p>
    <w:bookmarkEnd w:id="212"/>
    <w:bookmarkEnd w:id="213"/>
    <w:bookmarkEnd w:id="214"/>
    <w:p w14:paraId="33E9A1A3">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45" w:name="_Toc31569"/>
      <w:bookmarkStart w:id="246" w:name="_Hlt69698776"/>
      <w:r>
        <w:rPr>
          <w:rFonts w:hint="eastAsia" w:ascii="宋体" w:hAnsi="宋体" w:eastAsia="宋体" w:cs="宋体"/>
          <w:b/>
          <w:snapToGrid w:val="0"/>
          <w:color w:val="auto"/>
          <w:sz w:val="24"/>
          <w:highlight w:val="none"/>
          <w:lang w:val="en-US" w:eastAsia="zh-CN"/>
        </w:rPr>
        <w:t>1.中标通知书</w:t>
      </w:r>
      <w:bookmarkEnd w:id="245"/>
    </w:p>
    <w:p w14:paraId="4AE5956C">
      <w:pPr>
        <w:wordWrap w:val="0"/>
        <w:adjustRightInd w:val="0"/>
        <w:snapToGrid w:val="0"/>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6F301758">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47" w:name="_Toc17365"/>
      <w:r>
        <w:rPr>
          <w:rFonts w:hint="eastAsia" w:ascii="宋体" w:hAnsi="宋体" w:eastAsia="宋体" w:cs="宋体"/>
          <w:b/>
          <w:snapToGrid w:val="0"/>
          <w:color w:val="auto"/>
          <w:sz w:val="24"/>
          <w:highlight w:val="none"/>
          <w:lang w:val="en-US" w:eastAsia="zh-CN"/>
        </w:rPr>
        <w:t>2.中标结果公示</w:t>
      </w:r>
      <w:bookmarkEnd w:id="247"/>
    </w:p>
    <w:p w14:paraId="06F0FCD3">
      <w:pPr>
        <w:keepNext w:val="0"/>
        <w:keepLines w:val="0"/>
        <w:pageBreakBefore w:val="0"/>
        <w:widowControl w:val="0"/>
        <w:kinsoku/>
        <w:wordWrap w:val="0"/>
        <w:overflowPunct/>
        <w:topLinePunct w:val="0"/>
        <w:autoSpaceDE/>
        <w:autoSpaceDN/>
        <w:bidi w:val="0"/>
        <w:adjustRightInd w:val="0"/>
        <w:snapToGrid w:val="0"/>
        <w:spacing w:line="360" w:lineRule="auto"/>
        <w:ind w:firstLine="561"/>
        <w:jc w:val="left"/>
        <w:textAlignment w:val="auto"/>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rPr>
        <w:t>中标通知书发出后15日内，招标人应将中标结果在广东省招标投标监管网（http://zbtb.gd.gov.cn）及全国公共资源交易平台（广东省·韶关市）（https://ygp.gdzwfw.gov.cn/ggzy-portal/#/440200/index）</w:t>
      </w:r>
      <w:r>
        <w:rPr>
          <w:rFonts w:hint="eastAsia" w:ascii="宋体" w:hAnsi="宋体" w:eastAsia="宋体" w:cs="宋体"/>
          <w:snapToGrid w:val="0"/>
          <w:color w:val="auto"/>
          <w:kern w:val="0"/>
          <w:sz w:val="24"/>
          <w:szCs w:val="24"/>
          <w:highlight w:val="none"/>
          <w:lang w:eastAsia="zh-CN"/>
        </w:rPr>
        <w:t>进行公示</w:t>
      </w:r>
      <w:r>
        <w:rPr>
          <w:rFonts w:hint="eastAsia" w:ascii="宋体" w:hAnsi="宋体" w:eastAsia="宋体" w:cs="宋体"/>
          <w:snapToGrid w:val="0"/>
          <w:color w:val="auto"/>
          <w:kern w:val="0"/>
          <w:sz w:val="24"/>
          <w:szCs w:val="24"/>
          <w:highlight w:val="none"/>
        </w:rPr>
        <w:t>。</w:t>
      </w:r>
    </w:p>
    <w:p w14:paraId="4963B766">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48" w:name="_Toc16956"/>
      <w:r>
        <w:rPr>
          <w:rFonts w:hint="eastAsia" w:ascii="宋体" w:hAnsi="宋体" w:eastAsia="宋体" w:cs="宋体"/>
          <w:b/>
          <w:snapToGrid w:val="0"/>
          <w:color w:val="auto"/>
          <w:sz w:val="24"/>
          <w:highlight w:val="none"/>
          <w:lang w:val="en-US" w:eastAsia="zh-CN"/>
        </w:rPr>
        <w:t>3.履约保证</w:t>
      </w:r>
      <w:bookmarkEnd w:id="248"/>
    </w:p>
    <w:p w14:paraId="19C51660">
      <w:pPr>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3.1中标人须在领取中标通知书之日起</w:t>
      </w:r>
      <w:r>
        <w:rPr>
          <w:rFonts w:hint="eastAsia" w:ascii="宋体" w:hAnsi="宋体" w:eastAsia="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个工作日内、签订合同前向招标人提交金额为中标价</w:t>
      </w:r>
      <w:r>
        <w:rPr>
          <w:rFonts w:hint="eastAsia" w:ascii="宋体" w:hAnsi="宋体" w:eastAsia="宋体" w:cs="宋体"/>
          <w:snapToGrid w:val="0"/>
          <w:color w:val="auto"/>
          <w:kern w:val="0"/>
          <w:sz w:val="24"/>
          <w:szCs w:val="24"/>
          <w:highlight w:val="none"/>
          <w:u w:val="single"/>
          <w:lang w:val="en-US" w:eastAsia="zh-CN"/>
        </w:rPr>
        <w:t>3</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snapToGrid w:val="0"/>
          <w:color w:val="auto"/>
          <w:kern w:val="0"/>
          <w:sz w:val="24"/>
          <w:szCs w:val="24"/>
          <w:highlight w:val="none"/>
        </w:rPr>
        <w:t>的履约保证。</w:t>
      </w:r>
    </w:p>
    <w:p w14:paraId="3D0C1463">
      <w:pPr>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3.2</w:t>
      </w:r>
      <w:r>
        <w:rPr>
          <w:rFonts w:hint="eastAsia" w:ascii="宋体" w:hAnsi="宋体" w:eastAsia="宋体" w:cs="宋体"/>
          <w:snapToGrid w:val="0"/>
          <w:color w:val="auto"/>
          <w:kern w:val="0"/>
          <w:sz w:val="24"/>
          <w:highlight w:val="none"/>
        </w:rPr>
        <w:t>履约保证的形式包括履约保证金、履约保证担保、履约保证保险三种，由中标人自主选择。</w:t>
      </w:r>
      <w:r>
        <w:rPr>
          <w:rFonts w:hint="eastAsia" w:ascii="宋体" w:hAnsi="宋体" w:eastAsia="宋体" w:cs="宋体"/>
          <w:snapToGrid w:val="0"/>
          <w:color w:val="auto"/>
          <w:kern w:val="0"/>
          <w:sz w:val="24"/>
          <w:highlight w:val="none"/>
          <w:lang w:val="en-US" w:eastAsia="zh-CN"/>
        </w:rPr>
        <w:t>中标通知书发出时，招标人发起收缴履约保证金并填写保证金金额、缴交时限和项目工期；由中标人在建设工程交易系统中自主选择一种进行缴交。项目竣工后，由招标人发起退保。</w:t>
      </w:r>
    </w:p>
    <w:p w14:paraId="2073C718">
      <w:pPr>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3.3中标人在领取中标通知书之日起</w:t>
      </w:r>
      <w:r>
        <w:rPr>
          <w:rFonts w:hint="eastAsia" w:ascii="宋体" w:hAnsi="宋体" w:eastAsia="宋体" w:cs="宋体"/>
          <w:snapToGrid w:val="0"/>
          <w:color w:val="auto"/>
          <w:kern w:val="0"/>
          <w:sz w:val="24"/>
          <w:szCs w:val="24"/>
          <w:highlight w:val="none"/>
          <w:lang w:val="en-US" w:eastAsia="zh-CN"/>
        </w:rPr>
        <w:t>10</w:t>
      </w:r>
      <w:r>
        <w:rPr>
          <w:rFonts w:hint="eastAsia" w:ascii="宋体" w:hAnsi="宋体" w:eastAsia="宋体" w:cs="宋体"/>
          <w:snapToGrid w:val="0"/>
          <w:color w:val="auto"/>
          <w:kern w:val="0"/>
          <w:sz w:val="24"/>
          <w:szCs w:val="24"/>
          <w:highlight w:val="none"/>
        </w:rPr>
        <w:t>个工作日内仍未提交履约保证的，招标人发出第一次提醒函；在领取中标通知书之日起</w:t>
      </w:r>
      <w:r>
        <w:rPr>
          <w:rFonts w:hint="eastAsia" w:ascii="宋体" w:hAnsi="宋体" w:eastAsia="宋体" w:cs="宋体"/>
          <w:snapToGrid w:val="0"/>
          <w:color w:val="auto"/>
          <w:kern w:val="0"/>
          <w:sz w:val="24"/>
          <w:szCs w:val="24"/>
          <w:highlight w:val="none"/>
          <w:lang w:val="en-US" w:eastAsia="zh-CN"/>
        </w:rPr>
        <w:t>15</w:t>
      </w:r>
      <w:r>
        <w:rPr>
          <w:rFonts w:hint="eastAsia" w:ascii="宋体" w:hAnsi="宋体" w:eastAsia="宋体" w:cs="宋体"/>
          <w:snapToGrid w:val="0"/>
          <w:color w:val="auto"/>
          <w:kern w:val="0"/>
          <w:sz w:val="24"/>
          <w:szCs w:val="24"/>
          <w:highlight w:val="none"/>
        </w:rPr>
        <w:t>个工作日内仍未提交的，招标人发出第二次提醒函；在领取中标通知书之日起</w:t>
      </w:r>
      <w:r>
        <w:rPr>
          <w:rFonts w:hint="eastAsia" w:ascii="宋体" w:hAnsi="宋体" w:eastAsia="宋体" w:cs="宋体"/>
          <w:snapToGrid w:val="0"/>
          <w:color w:val="auto"/>
          <w:kern w:val="0"/>
          <w:sz w:val="24"/>
          <w:szCs w:val="24"/>
          <w:highlight w:val="none"/>
          <w:lang w:val="en-US" w:eastAsia="zh-CN"/>
        </w:rPr>
        <w:t>20</w:t>
      </w:r>
      <w:r>
        <w:rPr>
          <w:rFonts w:hint="eastAsia" w:ascii="宋体" w:hAnsi="宋体" w:eastAsia="宋体" w:cs="宋体"/>
          <w:snapToGrid w:val="0"/>
          <w:color w:val="auto"/>
          <w:kern w:val="0"/>
          <w:sz w:val="24"/>
          <w:szCs w:val="24"/>
          <w:highlight w:val="none"/>
        </w:rPr>
        <w:t>个工作日内仍未提交的，视其放弃中标。</w:t>
      </w:r>
    </w:p>
    <w:p w14:paraId="2A761DA4">
      <w:pPr>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3.4在项目实施过程中，如果承包人（即招标阶段的中标人，下同）由于自身的资金、技术、质量、非不可抗力等原因给发包人（即招标阶段的招标人，下同）造成经济损失，扣除相应履约保证。</w:t>
      </w:r>
    </w:p>
    <w:p w14:paraId="4E75C672">
      <w:pPr>
        <w:adjustRightInd w:val="0"/>
        <w:snapToGrid w:val="0"/>
        <w:spacing w:line="360" w:lineRule="auto"/>
        <w:ind w:firstLine="560"/>
        <w:rPr>
          <w:rFonts w:hint="eastAsia" w:ascii="宋体" w:hAnsi="宋体" w:eastAsia="宋体" w:cs="宋体"/>
          <w:color w:val="auto"/>
          <w:highlight w:val="none"/>
        </w:rPr>
      </w:pPr>
      <w:r>
        <w:rPr>
          <w:rFonts w:hint="eastAsia" w:ascii="宋体" w:hAnsi="宋体" w:eastAsia="宋体" w:cs="宋体"/>
          <w:snapToGrid w:val="0"/>
          <w:color w:val="auto"/>
          <w:kern w:val="0"/>
          <w:sz w:val="24"/>
          <w:szCs w:val="24"/>
          <w:highlight w:val="none"/>
        </w:rPr>
        <w:t>3.5项目通过竣工验收之日后起28天内，招标人将履约保证退还给承包人。</w:t>
      </w:r>
    </w:p>
    <w:p w14:paraId="411243F2">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49" w:name="_Toc10529"/>
      <w:r>
        <w:rPr>
          <w:rFonts w:hint="eastAsia" w:ascii="宋体" w:hAnsi="宋体" w:eastAsia="宋体" w:cs="宋体"/>
          <w:b/>
          <w:snapToGrid w:val="0"/>
          <w:color w:val="auto"/>
          <w:sz w:val="24"/>
          <w:highlight w:val="none"/>
          <w:lang w:val="en-US" w:eastAsia="zh-CN"/>
        </w:rPr>
        <w:t>4.合同订立</w:t>
      </w:r>
      <w:bookmarkEnd w:id="249"/>
    </w:p>
    <w:p w14:paraId="5E7EF770">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4.1招标人应当自中标通知书发出之日起</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rPr>
        <w:t>日内，按照招标文件、中标人的投标文件与中标人订立书面合同。</w:t>
      </w:r>
    </w:p>
    <w:p w14:paraId="70AD4FDE">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4.2本招标项目合同计价方式为：</w:t>
      </w:r>
      <w:r>
        <w:rPr>
          <w:rFonts w:hint="eastAsia" w:ascii="宋体" w:hAnsi="宋体" w:eastAsia="宋体" w:cs="宋体"/>
          <w:color w:val="auto"/>
          <w:sz w:val="24"/>
          <w:szCs w:val="24"/>
          <w:highlight w:val="none"/>
          <w:u w:val="single"/>
        </w:rPr>
        <w:t>总价合同</w:t>
      </w:r>
      <w:r>
        <w:rPr>
          <w:rFonts w:hint="eastAsia" w:ascii="宋体" w:hAnsi="宋体" w:eastAsia="宋体" w:cs="宋体"/>
          <w:color w:val="auto"/>
          <w:sz w:val="24"/>
          <w:szCs w:val="24"/>
          <w:highlight w:val="none"/>
        </w:rPr>
        <w:t>。</w:t>
      </w:r>
    </w:p>
    <w:p w14:paraId="07554689">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4.3合同的标的、质量、履行期限条款和合同的价款、单价、比例条款等主要条款，应当与招标文件、中标人的投标文件的内容一致。中标人在签订合同时不得向招标人提出附加条件。</w:t>
      </w:r>
    </w:p>
    <w:p w14:paraId="23FD85B5">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0935B19D">
      <w:pPr>
        <w:adjustRightInd w:val="0"/>
        <w:snapToGrid w:val="0"/>
        <w:spacing w:line="360" w:lineRule="auto"/>
        <w:ind w:firstLine="560"/>
        <w:rPr>
          <w:rFonts w:hint="eastAsia" w:ascii="宋体" w:hAnsi="宋体" w:eastAsia="宋体" w:cs="宋体"/>
          <w:color w:val="auto"/>
          <w:highlight w:val="none"/>
        </w:rPr>
      </w:pPr>
      <w:r>
        <w:rPr>
          <w:rFonts w:hint="eastAsia" w:ascii="宋体" w:hAnsi="宋体" w:eastAsia="宋体" w:cs="宋体"/>
          <w:color w:val="auto"/>
          <w:sz w:val="24"/>
          <w:szCs w:val="24"/>
          <w:highlight w:val="none"/>
        </w:rPr>
        <w:t>4.5在书面合同订立之日起2个工作日内，由招标人授权的招标代理机构将合同上传至建设工程交易系统，并发起退还投标保证的申请。韶关市公共资源交易中心在收到申请之日起3个工作日内，将投标保证金（或银行保函）退还给中标人和其他中标候选人。</w:t>
      </w:r>
    </w:p>
    <w:p w14:paraId="4D117882">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50" w:name="_Toc20562"/>
      <w:r>
        <w:rPr>
          <w:rFonts w:hint="eastAsia" w:ascii="宋体" w:hAnsi="宋体" w:eastAsia="宋体" w:cs="宋体"/>
          <w:b/>
          <w:snapToGrid w:val="0"/>
          <w:color w:val="auto"/>
          <w:sz w:val="24"/>
          <w:highlight w:val="none"/>
          <w:lang w:val="en-US" w:eastAsia="zh-CN"/>
        </w:rPr>
        <w:t>5.放弃中标的处理</w:t>
      </w:r>
      <w:bookmarkEnd w:id="250"/>
    </w:p>
    <w:p w14:paraId="14B05B5A">
      <w:pPr>
        <w:adjustRightInd w:val="0"/>
        <w:snapToGrid w:val="0"/>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1317CA62">
      <w:pPr>
        <w:adjustRightInd w:val="0"/>
        <w:snapToGrid w:val="0"/>
        <w:spacing w:line="360" w:lineRule="auto"/>
        <w:ind w:firstLine="560"/>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5.2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bookmarkEnd w:id="0"/>
    <w:bookmarkEnd w:id="246"/>
    <w:p w14:paraId="7CFB5510">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51" w:name="_Toc5762"/>
      <w:bookmarkStart w:id="252" w:name="_Toc144"/>
      <w:bookmarkStart w:id="253" w:name="_Toc28264"/>
      <w:bookmarkStart w:id="254" w:name="_Toc466640610"/>
      <w:r>
        <w:rPr>
          <w:rFonts w:hint="eastAsia" w:ascii="宋体" w:hAnsi="宋体" w:eastAsia="宋体" w:cs="宋体"/>
          <w:b/>
          <w:snapToGrid w:val="0"/>
          <w:color w:val="auto"/>
          <w:sz w:val="24"/>
          <w:highlight w:val="none"/>
          <w:lang w:val="en-US" w:eastAsia="zh-CN"/>
        </w:rPr>
        <w:t>6</w:t>
      </w:r>
      <w:bookmarkEnd w:id="251"/>
      <w:r>
        <w:rPr>
          <w:rFonts w:hint="eastAsia" w:ascii="宋体" w:hAnsi="宋体" w:eastAsia="宋体" w:cs="宋体"/>
          <w:b/>
          <w:snapToGrid w:val="0"/>
          <w:color w:val="auto"/>
          <w:sz w:val="24"/>
          <w:highlight w:val="none"/>
          <w:lang w:val="en-US" w:eastAsia="zh-CN"/>
        </w:rPr>
        <w:t>.诚信登记</w:t>
      </w:r>
      <w:bookmarkEnd w:id="252"/>
    </w:p>
    <w:p w14:paraId="40F09BF5">
      <w:pPr>
        <w:keepNext w:val="0"/>
        <w:keepLines w:val="0"/>
        <w:pageBreakBefore w:val="0"/>
        <w:kinsoku/>
        <w:wordWrap w:val="0"/>
        <w:overflowPunct/>
        <w:topLinePunct w:val="0"/>
        <w:autoSpaceDE/>
        <w:autoSpaceDN/>
        <w:bidi w:val="0"/>
        <w:snapToGrid w:val="0"/>
        <w:spacing w:line="360" w:lineRule="auto"/>
        <w:ind w:firstLine="480"/>
        <w:jc w:val="both"/>
        <w:outlineLvl w:val="9"/>
        <w:rPr>
          <w:rFonts w:hint="eastAsia"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w:t>
      </w:r>
    </w:p>
    <w:p w14:paraId="3F99AB9E">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55" w:name="_Toc4627"/>
      <w:r>
        <w:rPr>
          <w:rFonts w:hint="eastAsia" w:ascii="宋体" w:hAnsi="宋体" w:eastAsia="宋体" w:cs="宋体"/>
          <w:b/>
          <w:snapToGrid w:val="0"/>
          <w:color w:val="auto"/>
          <w:sz w:val="24"/>
          <w:highlight w:val="none"/>
          <w:lang w:val="en-US" w:eastAsia="zh-CN"/>
        </w:rPr>
        <w:t>7.项目管理机构</w:t>
      </w:r>
      <w:bookmarkEnd w:id="255"/>
    </w:p>
    <w:p w14:paraId="725F07BA">
      <w:pPr>
        <w:adjustRightInd w:val="0"/>
        <w:snapToGrid w:val="0"/>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.1承包人派驻的项目管理班子成员必须为其投标文件确定的人员，否则发包人有权终止合同。</w:t>
      </w:r>
    </w:p>
    <w:p w14:paraId="157C73D7">
      <w:pPr>
        <w:adjustRightInd w:val="0"/>
        <w:snapToGrid w:val="0"/>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7</w:t>
      </w:r>
      <w:r>
        <w:rPr>
          <w:rFonts w:hint="eastAsia" w:ascii="宋体" w:hAnsi="宋体" w:eastAsia="宋体" w:cs="宋体"/>
          <w:bCs/>
          <w:color w:val="auto"/>
          <w:sz w:val="24"/>
          <w:szCs w:val="24"/>
          <w:highlight w:val="none"/>
        </w:rPr>
        <w:t>.2项目管理班子成员不得擅自变更。其中，投标文件确定的设计负责人除发生下列情形之一外，不得更换：</w:t>
      </w:r>
    </w:p>
    <w:p w14:paraId="78D20FA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（一）因重病或重伤（持有县、区以上医院证明）两个月以上不能履行职责的；</w:t>
      </w:r>
    </w:p>
    <w:p w14:paraId="466C56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（二）调离原工作单位的；</w:t>
      </w:r>
    </w:p>
    <w:p w14:paraId="69B01BF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（三）无能力履行合同的责任和义务，造成严重后果，建设单位要求更换的；</w:t>
      </w:r>
    </w:p>
    <w:p w14:paraId="732EBC8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（四）因违法被责令停止执业的；</w:t>
      </w:r>
    </w:p>
    <w:p w14:paraId="3012C7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（五）因犯罪被羁押或判刑的；</w:t>
      </w:r>
    </w:p>
    <w:p w14:paraId="03D38D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（六）死亡。</w:t>
      </w:r>
    </w:p>
    <w:p w14:paraId="40843A3A">
      <w:pPr>
        <w:adjustRightInd w:val="0"/>
        <w:snapToGrid w:val="0"/>
        <w:spacing w:line="360" w:lineRule="auto"/>
        <w:ind w:firstLine="560"/>
        <w:rPr>
          <w:rFonts w:hint="eastAsia" w:ascii="宋体" w:hAnsi="宋体" w:eastAsia="宋体" w:cs="宋体"/>
          <w:snapToGrid w:val="0"/>
          <w:color w:val="auto"/>
          <w:kern w:val="0"/>
          <w:szCs w:val="24"/>
          <w:highlight w:val="none"/>
        </w:rPr>
      </w:pPr>
      <w:r>
        <w:rPr>
          <w:rFonts w:hint="eastAsia" w:ascii="宋体" w:hAnsi="宋体" w:eastAsia="宋体" w:cs="宋体"/>
          <w:bCs/>
          <w:color w:val="auto"/>
          <w:sz w:val="24"/>
          <w:szCs w:val="24"/>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负责人应与承包人的投标文件所确定的原设计负责人的主要条件一致。</w:t>
      </w:r>
    </w:p>
    <w:p w14:paraId="4944FE20">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56" w:name="_Toc31686"/>
      <w:bookmarkStart w:id="257" w:name="_Toc12700"/>
      <w:r>
        <w:rPr>
          <w:rFonts w:hint="eastAsia" w:ascii="宋体" w:hAnsi="宋体" w:eastAsia="宋体" w:cs="宋体"/>
          <w:b/>
          <w:snapToGrid w:val="0"/>
          <w:color w:val="auto"/>
          <w:sz w:val="24"/>
          <w:highlight w:val="none"/>
          <w:lang w:val="en-US" w:eastAsia="zh-CN"/>
        </w:rPr>
        <w:t>8.监督实施</w:t>
      </w:r>
      <w:bookmarkEnd w:id="256"/>
      <w:bookmarkEnd w:id="257"/>
    </w:p>
    <w:p w14:paraId="3418E159">
      <w:pPr>
        <w:pStyle w:val="28"/>
        <w:spacing w:line="360" w:lineRule="auto"/>
        <w:ind w:firstLine="480" w:firstLineChars="200"/>
        <w:jc w:val="both"/>
        <w:rPr>
          <w:rFonts w:hint="eastAsia" w:ascii="宋体" w:hAnsi="宋体" w:eastAsia="宋体" w:cs="宋体"/>
          <w:b/>
          <w:bCs/>
          <w:snapToGrid w:val="0"/>
          <w:color w:val="auto"/>
          <w:kern w:val="0"/>
          <w:highlight w:val="none"/>
        </w:rPr>
      </w:pPr>
      <w:r>
        <w:rPr>
          <w:rFonts w:hint="eastAsia" w:ascii="宋体" w:hAnsi="宋体" w:eastAsia="宋体" w:cs="宋体"/>
          <w:b w:val="0"/>
          <w:bCs/>
          <w:color w:val="auto"/>
          <w:kern w:val="2"/>
          <w:sz w:val="24"/>
          <w:szCs w:val="24"/>
          <w:highlight w:val="none"/>
          <w:lang w:val="en-US" w:eastAsia="zh-CN" w:bidi="ar-SA"/>
        </w:rPr>
        <w:t>承包人须服从发包人对工程质量、进度、成本的全方位的监督，项目资料应及时报送招标人审查备案。</w:t>
      </w:r>
    </w:p>
    <w:p w14:paraId="2D55C81C">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58" w:name="_Toc5420"/>
      <w:bookmarkStart w:id="259" w:name="_Toc14276"/>
      <w:r>
        <w:rPr>
          <w:rFonts w:hint="eastAsia" w:ascii="宋体" w:hAnsi="宋体" w:eastAsia="宋体" w:cs="宋体"/>
          <w:b/>
          <w:snapToGrid w:val="0"/>
          <w:color w:val="auto"/>
          <w:sz w:val="24"/>
          <w:highlight w:val="none"/>
          <w:lang w:val="en-US" w:eastAsia="zh-CN"/>
        </w:rPr>
        <w:t>9.其他事项</w:t>
      </w:r>
      <w:bookmarkEnd w:id="258"/>
      <w:bookmarkEnd w:id="259"/>
    </w:p>
    <w:p w14:paraId="4466A014">
      <w:pPr>
        <w:pStyle w:val="28"/>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lang w:val="en-US" w:eastAsia="zh-CN"/>
        </w:rPr>
        <w:t>9</w:t>
      </w:r>
      <w:r>
        <w:rPr>
          <w:rFonts w:hint="eastAsia" w:ascii="宋体" w:hAnsi="宋体" w:eastAsia="宋体" w:cs="宋体"/>
          <w:b w:val="0"/>
          <w:snapToGrid w:val="0"/>
          <w:color w:val="auto"/>
          <w:kern w:val="0"/>
          <w:sz w:val="24"/>
          <w:highlight w:val="none"/>
        </w:rPr>
        <w:t>.1中标人须在收到中标通知书之日两天内向招标人提交各阶段详细的工期计划承诺书。</w:t>
      </w:r>
    </w:p>
    <w:p w14:paraId="2762DE9F">
      <w:pPr>
        <w:pStyle w:val="28"/>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lang w:val="en-US" w:eastAsia="zh-CN"/>
        </w:rPr>
        <w:t>9</w:t>
      </w:r>
      <w:r>
        <w:rPr>
          <w:rFonts w:hint="eastAsia" w:ascii="宋体" w:hAnsi="宋体" w:eastAsia="宋体" w:cs="宋体"/>
          <w:b w:val="0"/>
          <w:snapToGrid w:val="0"/>
          <w:color w:val="auto"/>
          <w:kern w:val="0"/>
          <w:sz w:val="24"/>
          <w:highlight w:val="none"/>
        </w:rPr>
        <w:t>.2签订合同后，中标人的法人代表或其授权委托人、项目设计负责人须参加招标人组织的廉政谈话。</w:t>
      </w:r>
    </w:p>
    <w:p w14:paraId="0B186118">
      <w:pPr>
        <w:pStyle w:val="28"/>
        <w:spacing w:line="360" w:lineRule="auto"/>
        <w:ind w:firstLine="480" w:firstLineChars="200"/>
        <w:jc w:val="both"/>
        <w:rPr>
          <w:rFonts w:hint="eastAsia" w:ascii="宋体" w:hAnsi="宋体" w:eastAsia="宋体" w:cs="宋体"/>
          <w:b w:val="0"/>
          <w:snapToGrid w:val="0"/>
          <w:color w:val="auto"/>
          <w:kern w:val="0"/>
          <w:sz w:val="24"/>
          <w:highlight w:val="none"/>
        </w:rPr>
      </w:pPr>
      <w:r>
        <w:rPr>
          <w:rFonts w:hint="eastAsia" w:ascii="宋体" w:hAnsi="宋体" w:eastAsia="宋体" w:cs="宋体"/>
          <w:b w:val="0"/>
          <w:snapToGrid w:val="0"/>
          <w:color w:val="auto"/>
          <w:kern w:val="0"/>
          <w:sz w:val="24"/>
          <w:highlight w:val="none"/>
          <w:lang w:val="en-US" w:eastAsia="zh-CN"/>
        </w:rPr>
        <w:t>9</w:t>
      </w:r>
      <w:r>
        <w:rPr>
          <w:rFonts w:hint="eastAsia" w:ascii="宋体" w:hAnsi="宋体" w:eastAsia="宋体" w:cs="宋体"/>
          <w:b w:val="0"/>
          <w:snapToGrid w:val="0"/>
          <w:color w:val="auto"/>
          <w:kern w:val="0"/>
          <w:sz w:val="24"/>
          <w:highlight w:val="none"/>
        </w:rPr>
        <w:t>.3本项目各个阶段的设计成果必须经招标人及有关审批部门同意后方可进行下一工序的设计工作，设计工程中，中标人需对接市自然资源局、市交通局、市公安局及市政各职能部门了解相关设施的设计要求（如道路、给水、管网等），若由于招标人或有关审批部门在审批过程中提出的设计修改或变更，中标人必须无条件进行修改或变更，招标人不再支付由此而增加的设计费用。若设计超过了限额标准，中标人必须无条件优化，直至达到限额要求为止，设计</w:t>
      </w:r>
      <w:r>
        <w:rPr>
          <w:rFonts w:hint="eastAsia" w:ascii="宋体" w:hAnsi="宋体" w:eastAsia="宋体" w:cs="宋体"/>
          <w:b w:val="0"/>
          <w:snapToGrid w:val="0"/>
          <w:color w:val="auto"/>
          <w:kern w:val="0"/>
          <w:sz w:val="24"/>
          <w:highlight w:val="none"/>
          <w:lang w:eastAsia="zh-CN"/>
        </w:rPr>
        <w:t>工期应予</w:t>
      </w:r>
      <w:r>
        <w:rPr>
          <w:rFonts w:hint="eastAsia" w:ascii="宋体" w:hAnsi="宋体" w:eastAsia="宋体" w:cs="宋体"/>
          <w:b w:val="0"/>
          <w:snapToGrid w:val="0"/>
          <w:color w:val="auto"/>
          <w:kern w:val="0"/>
          <w:sz w:val="24"/>
          <w:highlight w:val="none"/>
        </w:rPr>
        <w:t>以顺延，招标人不再支付由此而增加的设计费。</w:t>
      </w:r>
    </w:p>
    <w:p w14:paraId="154B28C0">
      <w:pPr>
        <w:pStyle w:val="28"/>
        <w:spacing w:line="360" w:lineRule="auto"/>
        <w:ind w:firstLine="480" w:firstLineChars="200"/>
        <w:jc w:val="both"/>
        <w:rPr>
          <w:rFonts w:hint="eastAsia" w:ascii="宋体" w:hAnsi="宋体" w:eastAsia="宋体" w:cs="宋体"/>
          <w:b w:val="0"/>
          <w:snapToGrid w:val="0"/>
          <w:color w:val="auto"/>
          <w:kern w:val="0"/>
          <w:sz w:val="24"/>
          <w:highlight w:val="none"/>
          <w:lang w:val="en-US" w:eastAsia="zh-CN"/>
        </w:rPr>
      </w:pPr>
      <w:r>
        <w:rPr>
          <w:rFonts w:hint="eastAsia" w:ascii="宋体" w:hAnsi="宋体" w:eastAsia="宋体" w:cs="宋体"/>
          <w:b w:val="0"/>
          <w:snapToGrid w:val="0"/>
          <w:color w:val="auto"/>
          <w:kern w:val="0"/>
          <w:sz w:val="24"/>
          <w:highlight w:val="none"/>
          <w:lang w:val="en-US" w:eastAsia="zh-CN"/>
        </w:rPr>
        <w:t>9</w:t>
      </w:r>
      <w:r>
        <w:rPr>
          <w:rFonts w:hint="eastAsia" w:ascii="宋体" w:hAnsi="宋体" w:eastAsia="宋体" w:cs="宋体"/>
          <w:b w:val="0"/>
          <w:snapToGrid w:val="0"/>
          <w:color w:val="auto"/>
          <w:kern w:val="0"/>
          <w:sz w:val="24"/>
          <w:highlight w:val="none"/>
        </w:rPr>
        <w:t>.</w:t>
      </w:r>
      <w:r>
        <w:rPr>
          <w:rFonts w:hint="eastAsia" w:ascii="宋体" w:hAnsi="宋体" w:eastAsia="宋体" w:cs="宋体"/>
          <w:b w:val="0"/>
          <w:snapToGrid w:val="0"/>
          <w:color w:val="auto"/>
          <w:kern w:val="0"/>
          <w:sz w:val="24"/>
          <w:highlight w:val="none"/>
          <w:lang w:val="en-US" w:eastAsia="zh-CN"/>
        </w:rPr>
        <w:t>4</w:t>
      </w:r>
      <w:r>
        <w:rPr>
          <w:rFonts w:hint="eastAsia" w:ascii="宋体" w:hAnsi="宋体" w:eastAsia="宋体" w:cs="宋体"/>
          <w:b w:val="0"/>
          <w:snapToGrid w:val="0"/>
          <w:color w:val="auto"/>
          <w:kern w:val="0"/>
          <w:sz w:val="24"/>
          <w:highlight w:val="none"/>
        </w:rPr>
        <w:t>每一步设计工作必须经招标人及有关部门审核批准后方可进行下一步设计。中标人提交的施工图阶段的设计成果必须经招标人确认后，再送有资质的审图单位的进行审查，若由于</w:t>
      </w:r>
      <w:r>
        <w:rPr>
          <w:rFonts w:hint="eastAsia" w:ascii="宋体" w:hAnsi="宋体" w:eastAsia="宋体" w:cs="宋体"/>
          <w:b w:val="0"/>
          <w:snapToGrid w:val="0"/>
          <w:color w:val="auto"/>
          <w:kern w:val="0"/>
          <w:sz w:val="24"/>
          <w:highlight w:val="none"/>
          <w:lang w:val="en-US" w:eastAsia="zh-CN"/>
        </w:rPr>
        <w:t>招标人和审图单位在审查过程中提出的设计修改或变更，中标人必须无条件进行修改或优化设计，</w:t>
      </w:r>
      <w:r>
        <w:rPr>
          <w:rFonts w:hint="eastAsia" w:ascii="宋体" w:hAnsi="宋体" w:eastAsia="宋体" w:cs="宋体"/>
          <w:b w:val="0"/>
          <w:snapToGrid w:val="0"/>
          <w:color w:val="auto"/>
          <w:kern w:val="0"/>
          <w:sz w:val="24"/>
          <w:highlight w:val="none"/>
        </w:rPr>
        <w:t>设计</w:t>
      </w:r>
      <w:r>
        <w:rPr>
          <w:rFonts w:hint="eastAsia" w:ascii="宋体" w:hAnsi="宋体" w:eastAsia="宋体" w:cs="宋体"/>
          <w:b w:val="0"/>
          <w:snapToGrid w:val="0"/>
          <w:color w:val="auto"/>
          <w:kern w:val="0"/>
          <w:sz w:val="24"/>
          <w:highlight w:val="none"/>
          <w:lang w:eastAsia="zh-CN"/>
        </w:rPr>
        <w:t>工期应予</w:t>
      </w:r>
      <w:r>
        <w:rPr>
          <w:rFonts w:hint="eastAsia" w:ascii="宋体" w:hAnsi="宋体" w:eastAsia="宋体" w:cs="宋体"/>
          <w:b w:val="0"/>
          <w:snapToGrid w:val="0"/>
          <w:color w:val="auto"/>
          <w:kern w:val="0"/>
          <w:sz w:val="24"/>
          <w:highlight w:val="none"/>
        </w:rPr>
        <w:t>以顺延</w:t>
      </w:r>
      <w:r>
        <w:rPr>
          <w:rFonts w:hint="eastAsia" w:ascii="宋体" w:hAnsi="宋体" w:eastAsia="宋体" w:cs="宋体"/>
          <w:b w:val="0"/>
          <w:snapToGrid w:val="0"/>
          <w:color w:val="auto"/>
          <w:kern w:val="0"/>
          <w:sz w:val="24"/>
          <w:highlight w:val="none"/>
          <w:lang w:eastAsia="zh-CN"/>
        </w:rPr>
        <w:t>，</w:t>
      </w:r>
      <w:r>
        <w:rPr>
          <w:rFonts w:hint="eastAsia" w:ascii="宋体" w:hAnsi="宋体" w:eastAsia="宋体" w:cs="宋体"/>
          <w:b w:val="0"/>
          <w:snapToGrid w:val="0"/>
          <w:color w:val="auto"/>
          <w:kern w:val="0"/>
          <w:sz w:val="24"/>
          <w:highlight w:val="none"/>
          <w:lang w:val="en-US" w:eastAsia="zh-CN"/>
        </w:rPr>
        <w:t>招标人不再支付由此而增加的设计费用。</w:t>
      </w:r>
    </w:p>
    <w:p w14:paraId="07472EF3">
      <w:pPr>
        <w:pStyle w:val="28"/>
        <w:spacing w:line="360" w:lineRule="auto"/>
        <w:ind w:firstLine="480" w:firstLineChars="200"/>
        <w:jc w:val="both"/>
        <w:rPr>
          <w:rFonts w:hint="eastAsia" w:ascii="宋体" w:hAnsi="宋体" w:eastAsia="宋体" w:cs="宋体"/>
          <w:b w:val="0"/>
          <w:snapToGrid w:val="0"/>
          <w:color w:val="auto"/>
          <w:kern w:val="0"/>
          <w:sz w:val="24"/>
          <w:highlight w:val="none"/>
          <w:lang w:val="en-US" w:eastAsia="zh-CN"/>
        </w:rPr>
      </w:pPr>
      <w:r>
        <w:rPr>
          <w:rFonts w:hint="eastAsia" w:ascii="宋体" w:hAnsi="宋体" w:eastAsia="宋体" w:cs="宋体"/>
          <w:b w:val="0"/>
          <w:snapToGrid w:val="0"/>
          <w:color w:val="auto"/>
          <w:kern w:val="0"/>
          <w:sz w:val="24"/>
          <w:highlight w:val="none"/>
          <w:lang w:val="en-US" w:eastAsia="zh-CN"/>
        </w:rPr>
        <w:t>9.5设计人必须严格按有关设计规范设计图纸，设计人须秉承合理、经济、环保、适用等原则进行施工图设计，发包人有权委托第三方对设计人每阶段的设计成果文件（含节能、结构计算模型等）进行精细化审图、各专业优化工作，发包人将根据第三方出具的有关报告及优化金额，以优化金额的10%从设计费用中扣取违约金（违约金总额以设计费为限，扣取的违约金作为第三方的咨询费），设计人需无条件根据经发包人确认的精细化审图、结构优化报告进行设计文件修改，费用不另计；如设计人成果的建安投资与优化金额（各分项工程进行对比）误差率在3%范围内（含3%），不作处罚。</w:t>
      </w:r>
    </w:p>
    <w:p w14:paraId="667FE774">
      <w:pPr>
        <w:rPr>
          <w:rFonts w:hint="eastAsia" w:ascii="宋体" w:hAnsi="宋体" w:eastAsia="宋体" w:cs="宋体"/>
          <w:b w:val="0"/>
          <w:snapToGrid w:val="0"/>
          <w:color w:val="auto"/>
          <w:kern w:val="0"/>
          <w:sz w:val="24"/>
          <w:highlight w:val="none"/>
          <w:lang w:val="en-US" w:eastAsia="zh-CN"/>
        </w:rPr>
      </w:pPr>
    </w:p>
    <w:p w14:paraId="5865D754">
      <w:pPr>
        <w:rPr>
          <w:rFonts w:hint="eastAsia" w:ascii="宋体" w:hAnsi="宋体" w:eastAsia="宋体" w:cs="宋体"/>
          <w:b w:val="0"/>
          <w:snapToGrid w:val="0"/>
          <w:color w:val="auto"/>
          <w:kern w:val="0"/>
          <w:sz w:val="24"/>
          <w:highlight w:val="none"/>
          <w:lang w:val="en-US" w:eastAsia="zh-CN"/>
        </w:rPr>
      </w:pPr>
    </w:p>
    <w:p w14:paraId="3A2F8A29">
      <w:pPr>
        <w:rPr>
          <w:rFonts w:hint="eastAsia" w:ascii="宋体" w:hAnsi="宋体" w:eastAsia="宋体" w:cs="宋体"/>
          <w:b w:val="0"/>
          <w:snapToGrid w:val="0"/>
          <w:color w:val="auto"/>
          <w:kern w:val="0"/>
          <w:sz w:val="24"/>
          <w:highlight w:val="none"/>
          <w:lang w:val="en-US" w:eastAsia="zh-CN"/>
        </w:rPr>
      </w:pPr>
    </w:p>
    <w:p w14:paraId="23F08943">
      <w:pPr>
        <w:rPr>
          <w:rFonts w:hint="eastAsia" w:ascii="宋体" w:hAnsi="宋体" w:eastAsia="宋体" w:cs="宋体"/>
          <w:b w:val="0"/>
          <w:snapToGrid w:val="0"/>
          <w:color w:val="auto"/>
          <w:kern w:val="0"/>
          <w:sz w:val="24"/>
          <w:highlight w:val="none"/>
          <w:lang w:val="en-US" w:eastAsia="zh-CN"/>
        </w:rPr>
      </w:pPr>
    </w:p>
    <w:p w14:paraId="4A8226B9">
      <w:pPr>
        <w:rPr>
          <w:rFonts w:hint="eastAsia" w:ascii="宋体" w:hAnsi="宋体" w:eastAsia="宋体" w:cs="宋体"/>
          <w:b w:val="0"/>
          <w:snapToGrid w:val="0"/>
          <w:color w:val="auto"/>
          <w:kern w:val="0"/>
          <w:sz w:val="24"/>
          <w:highlight w:val="none"/>
          <w:lang w:val="en-US" w:eastAsia="zh-CN"/>
        </w:rPr>
      </w:pPr>
    </w:p>
    <w:p w14:paraId="664A0F9B">
      <w:pPr>
        <w:rPr>
          <w:rFonts w:hint="eastAsia" w:ascii="宋体" w:hAnsi="宋体" w:eastAsia="宋体" w:cs="宋体"/>
          <w:b w:val="0"/>
          <w:snapToGrid w:val="0"/>
          <w:color w:val="auto"/>
          <w:kern w:val="0"/>
          <w:sz w:val="24"/>
          <w:highlight w:val="none"/>
          <w:lang w:val="en-US" w:eastAsia="zh-CN"/>
        </w:rPr>
      </w:pPr>
    </w:p>
    <w:p w14:paraId="5B9E1934">
      <w:pPr>
        <w:pStyle w:val="28"/>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outlineLvl w:val="0"/>
        <w:rPr>
          <w:rFonts w:hint="eastAsia" w:ascii="宋体" w:hAnsi="宋体" w:eastAsia="宋体" w:cs="宋体"/>
          <w:b w:val="0"/>
          <w:color w:val="auto"/>
          <w:kern w:val="44"/>
          <w:sz w:val="30"/>
          <w:szCs w:val="30"/>
          <w:highlight w:val="none"/>
        </w:rPr>
      </w:pPr>
      <w:bookmarkStart w:id="260" w:name="_Toc192"/>
      <w:bookmarkStart w:id="261" w:name="_Toc29162"/>
      <w:r>
        <w:rPr>
          <w:rFonts w:hint="eastAsia" w:ascii="宋体" w:hAnsi="宋体" w:eastAsia="宋体" w:cs="宋体"/>
          <w:b/>
          <w:snapToGrid w:val="0"/>
          <w:color w:val="auto"/>
          <w:kern w:val="0"/>
          <w:sz w:val="24"/>
          <w:highlight w:val="none"/>
          <w:lang w:val="en-US" w:eastAsia="zh-CN" w:bidi="ar-SA"/>
        </w:rPr>
        <w:t>第四章</w:t>
      </w:r>
      <w:bookmarkEnd w:id="253"/>
      <w:bookmarkEnd w:id="254"/>
      <w:r>
        <w:rPr>
          <w:rFonts w:hint="eastAsia" w:ascii="宋体" w:hAnsi="宋体" w:eastAsia="宋体" w:cs="宋体"/>
          <w:b/>
          <w:snapToGrid w:val="0"/>
          <w:color w:val="auto"/>
          <w:kern w:val="0"/>
          <w:sz w:val="24"/>
          <w:highlight w:val="none"/>
          <w:lang w:val="en-US" w:eastAsia="zh-CN" w:bidi="ar-SA"/>
        </w:rPr>
        <w:t xml:space="preserve">   招标项目的设计要求</w:t>
      </w:r>
      <w:bookmarkEnd w:id="260"/>
      <w:bookmarkEnd w:id="261"/>
    </w:p>
    <w:p w14:paraId="652CE587">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62" w:name="_Hlt69359335"/>
      <w:bookmarkEnd w:id="262"/>
      <w:bookmarkStart w:id="263" w:name="_Hlt68774758"/>
      <w:bookmarkEnd w:id="263"/>
      <w:bookmarkStart w:id="264" w:name="_Hlt69357851"/>
      <w:bookmarkEnd w:id="264"/>
      <w:bookmarkStart w:id="265" w:name="_Hlt80411122"/>
      <w:bookmarkEnd w:id="265"/>
      <w:bookmarkStart w:id="266" w:name="_Hlt75685840"/>
      <w:bookmarkEnd w:id="266"/>
      <w:bookmarkStart w:id="267" w:name="_Hlt69116854"/>
      <w:bookmarkEnd w:id="267"/>
      <w:bookmarkStart w:id="268" w:name="_Hlt87793370"/>
      <w:bookmarkEnd w:id="268"/>
      <w:bookmarkStart w:id="269" w:name="_Hlt66104926"/>
      <w:bookmarkEnd w:id="269"/>
      <w:bookmarkStart w:id="270" w:name="_Hlt69265216"/>
      <w:bookmarkEnd w:id="270"/>
      <w:bookmarkStart w:id="271" w:name="_Hlt87793346"/>
      <w:bookmarkEnd w:id="271"/>
      <w:bookmarkStart w:id="272" w:name="_Hlt69358207"/>
      <w:bookmarkEnd w:id="272"/>
      <w:bookmarkStart w:id="273" w:name="_Toc4029"/>
      <w:bookmarkStart w:id="274" w:name="_Toc7059"/>
      <w:bookmarkStart w:id="275" w:name="_Toc9294"/>
      <w:bookmarkStart w:id="276" w:name="_Toc22720"/>
      <w:bookmarkStart w:id="277" w:name="_Toc27055"/>
      <w:bookmarkStart w:id="278" w:name="_Toc15165"/>
      <w:bookmarkStart w:id="279" w:name="_Toc15661"/>
      <w:bookmarkStart w:id="280" w:name="_Toc27527"/>
      <w:bookmarkStart w:id="281" w:name="_Toc466640612"/>
      <w:r>
        <w:rPr>
          <w:rFonts w:hint="eastAsia" w:ascii="宋体" w:hAnsi="宋体" w:eastAsia="宋体" w:cs="宋体"/>
          <w:b/>
          <w:snapToGrid w:val="0"/>
          <w:color w:val="auto"/>
          <w:sz w:val="24"/>
          <w:highlight w:val="none"/>
          <w:lang w:val="en-US" w:eastAsia="zh-CN"/>
        </w:rPr>
        <w:t>1.工程的技术要求</w:t>
      </w:r>
      <w:bookmarkEnd w:id="273"/>
      <w:bookmarkEnd w:id="274"/>
      <w:bookmarkEnd w:id="275"/>
      <w:bookmarkEnd w:id="276"/>
      <w:bookmarkEnd w:id="277"/>
      <w:bookmarkEnd w:id="278"/>
      <w:bookmarkEnd w:id="279"/>
      <w:bookmarkEnd w:id="280"/>
    </w:p>
    <w:p w14:paraId="44AD29EE">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bookmarkStart w:id="282" w:name="_Toc16151"/>
      <w:r>
        <w:rPr>
          <w:rFonts w:hint="eastAsia" w:ascii="宋体" w:hAnsi="宋体" w:eastAsia="宋体" w:cs="宋体"/>
          <w:color w:val="auto"/>
          <w:sz w:val="24"/>
          <w:szCs w:val="24"/>
          <w:highlight w:val="none"/>
          <w:lang w:val="en-US" w:eastAsia="zh-CN"/>
        </w:rPr>
        <w:t>一、工程设计标准规范</w:t>
      </w:r>
      <w:bookmarkEnd w:id="282"/>
    </w:p>
    <w:p w14:paraId="4F35B2F8">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《建筑工程设计文件编制深度的规定》(2016版)</w:t>
      </w:r>
      <w:r>
        <w:rPr>
          <w:rFonts w:hint="eastAsia" w:ascii="宋体" w:hAnsi="宋体" w:eastAsia="宋体" w:cs="宋体"/>
          <w:b w:val="0"/>
          <w:bCs/>
          <w:caps w:val="0"/>
          <w:smallCaps w:val="0"/>
          <w:snapToGrid w:val="0"/>
          <w:color w:val="auto"/>
          <w:spacing w:val="0"/>
          <w:kern w:val="0"/>
          <w:sz w:val="24"/>
          <w:szCs w:val="24"/>
          <w:highlight w:val="none"/>
        </w:rPr>
        <w:t>；</w:t>
      </w:r>
    </w:p>
    <w:p w14:paraId="23A11025">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2</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《韶关市城乡规划管理技术规定》</w:t>
      </w:r>
      <w:r>
        <w:rPr>
          <w:rFonts w:hint="eastAsia" w:ascii="宋体" w:hAnsi="宋体" w:eastAsia="宋体" w:cs="宋体"/>
          <w:b w:val="0"/>
          <w:bCs/>
          <w:caps w:val="0"/>
          <w:smallCaps w:val="0"/>
          <w:snapToGrid w:val="0"/>
          <w:color w:val="auto"/>
          <w:spacing w:val="0"/>
          <w:kern w:val="0"/>
          <w:sz w:val="24"/>
          <w:szCs w:val="24"/>
          <w:highlight w:val="none"/>
        </w:rPr>
        <w:t>；</w:t>
      </w:r>
    </w:p>
    <w:p w14:paraId="2CEE850D">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3</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《民用建筑设计统一标准》（GB50352-2019）</w:t>
      </w:r>
      <w:r>
        <w:rPr>
          <w:rFonts w:hint="eastAsia" w:ascii="宋体" w:hAnsi="宋体" w:eastAsia="宋体" w:cs="宋体"/>
          <w:b w:val="0"/>
          <w:bCs/>
          <w:caps w:val="0"/>
          <w:smallCaps w:val="0"/>
          <w:snapToGrid w:val="0"/>
          <w:color w:val="auto"/>
          <w:spacing w:val="0"/>
          <w:kern w:val="0"/>
          <w:sz w:val="24"/>
          <w:szCs w:val="24"/>
          <w:highlight w:val="none"/>
        </w:rPr>
        <w:t>；</w:t>
      </w:r>
    </w:p>
    <w:p w14:paraId="05C425B1">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4</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《公共建筑节能设计标准》（GB50189-2015）</w:t>
      </w:r>
      <w:r>
        <w:rPr>
          <w:rFonts w:hint="eastAsia" w:ascii="宋体" w:hAnsi="宋体" w:eastAsia="宋体" w:cs="宋体"/>
          <w:b w:val="0"/>
          <w:bCs/>
          <w:caps w:val="0"/>
          <w:smallCaps w:val="0"/>
          <w:snapToGrid w:val="0"/>
          <w:color w:val="auto"/>
          <w:spacing w:val="0"/>
          <w:kern w:val="0"/>
          <w:sz w:val="24"/>
          <w:szCs w:val="24"/>
          <w:highlight w:val="none"/>
        </w:rPr>
        <w:t>；</w:t>
      </w:r>
    </w:p>
    <w:p w14:paraId="3CC31AF9">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5</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《绿色建筑评价标准》（GB/T50378-2019）</w:t>
      </w:r>
      <w:r>
        <w:rPr>
          <w:rFonts w:hint="eastAsia" w:ascii="宋体" w:hAnsi="宋体" w:eastAsia="宋体" w:cs="宋体"/>
          <w:b w:val="0"/>
          <w:bCs/>
          <w:caps w:val="0"/>
          <w:smallCaps w:val="0"/>
          <w:snapToGrid w:val="0"/>
          <w:color w:val="auto"/>
          <w:spacing w:val="0"/>
          <w:kern w:val="0"/>
          <w:sz w:val="24"/>
          <w:szCs w:val="24"/>
          <w:highlight w:val="none"/>
        </w:rPr>
        <w:t>；</w:t>
      </w:r>
    </w:p>
    <w:p w14:paraId="345B438F">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6</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"https://www.baidu.com/link?url=Pm3dYkop3CfxyO-b2Y5rWbm-Y1t9awpWBLaxLcS49H31SWdBv9GoohG3Mw_CiOK-ROyLG_ggCa4FaObnDIqYjC1BZOE6oUHJ_CHTvOy1xa3&amp;amp;wd&amp;amp;eqid=f695b4d900003019000000065811b941"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《民用建筑热工设计规范》(GB50176-2016)</w:t>
      </w:r>
      <w:r>
        <w:rPr>
          <w:rFonts w:hint="eastAsia" w:ascii="宋体" w:hAnsi="宋体" w:eastAsia="宋体" w:cs="宋体"/>
          <w:color w:val="auto"/>
          <w:sz w:val="24"/>
          <w:szCs w:val="24"/>
          <w:highlight w:val="none"/>
        </w:rPr>
        <w:fldChar w:fldCharType="end"/>
      </w:r>
      <w:r>
        <w:rPr>
          <w:rFonts w:hint="eastAsia" w:ascii="宋体" w:hAnsi="宋体" w:eastAsia="宋体" w:cs="宋体"/>
          <w:b w:val="0"/>
          <w:bCs/>
          <w:caps w:val="0"/>
          <w:smallCaps w:val="0"/>
          <w:snapToGrid w:val="0"/>
          <w:color w:val="auto"/>
          <w:spacing w:val="0"/>
          <w:kern w:val="0"/>
          <w:sz w:val="24"/>
          <w:szCs w:val="24"/>
          <w:highlight w:val="none"/>
        </w:rPr>
        <w:t>；</w:t>
      </w:r>
    </w:p>
    <w:p w14:paraId="250081D7">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7</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《建筑设计防火规范》（GB50016-2014,2018年版）</w:t>
      </w:r>
      <w:r>
        <w:rPr>
          <w:rFonts w:hint="eastAsia" w:ascii="宋体" w:hAnsi="宋体" w:eastAsia="宋体" w:cs="宋体"/>
          <w:b w:val="0"/>
          <w:bCs/>
          <w:caps w:val="0"/>
          <w:smallCaps w:val="0"/>
          <w:snapToGrid w:val="0"/>
          <w:color w:val="auto"/>
          <w:spacing w:val="0"/>
          <w:kern w:val="0"/>
          <w:sz w:val="24"/>
          <w:szCs w:val="24"/>
          <w:highlight w:val="none"/>
        </w:rPr>
        <w:t>；</w:t>
      </w:r>
    </w:p>
    <w:p w14:paraId="57322030">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8</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Cs/>
          <w:snapToGrid w:val="0"/>
          <w:color w:val="auto"/>
          <w:kern w:val="0"/>
          <w:sz w:val="24"/>
          <w:szCs w:val="24"/>
          <w:highlight w:val="none"/>
        </w:rPr>
        <w:t>《城镇给水排水技术规范》（GB50788-2012）</w:t>
      </w:r>
      <w:r>
        <w:rPr>
          <w:rFonts w:hint="eastAsia" w:ascii="宋体" w:hAnsi="宋体" w:eastAsia="宋体" w:cs="宋体"/>
          <w:b w:val="0"/>
          <w:bCs/>
          <w:caps w:val="0"/>
          <w:smallCaps w:val="0"/>
          <w:snapToGrid w:val="0"/>
          <w:color w:val="auto"/>
          <w:spacing w:val="0"/>
          <w:kern w:val="0"/>
          <w:sz w:val="24"/>
          <w:szCs w:val="24"/>
          <w:highlight w:val="none"/>
        </w:rPr>
        <w:t>；</w:t>
      </w:r>
    </w:p>
    <w:p w14:paraId="4C80E9D8">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9</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Cs/>
          <w:snapToGrid w:val="0"/>
          <w:color w:val="auto"/>
          <w:kern w:val="0"/>
          <w:sz w:val="24"/>
          <w:szCs w:val="24"/>
          <w:highlight w:val="none"/>
        </w:rPr>
        <w:t>《室外排水设计</w:t>
      </w:r>
      <w:r>
        <w:rPr>
          <w:rFonts w:hint="eastAsia" w:ascii="宋体" w:hAnsi="宋体" w:eastAsia="宋体" w:cs="宋体"/>
          <w:bCs/>
          <w:snapToGrid w:val="0"/>
          <w:color w:val="auto"/>
          <w:kern w:val="0"/>
          <w:sz w:val="24"/>
          <w:szCs w:val="24"/>
          <w:highlight w:val="none"/>
          <w:lang w:val="en-US" w:eastAsia="zh-CN"/>
        </w:rPr>
        <w:t>标准</w:t>
      </w:r>
      <w:r>
        <w:rPr>
          <w:rFonts w:hint="eastAsia" w:ascii="宋体" w:hAnsi="宋体" w:eastAsia="宋体" w:cs="宋体"/>
          <w:bCs/>
          <w:snapToGrid w:val="0"/>
          <w:color w:val="auto"/>
          <w:kern w:val="0"/>
          <w:sz w:val="24"/>
          <w:szCs w:val="24"/>
          <w:highlight w:val="none"/>
        </w:rPr>
        <w:t>》（GB50014-20</w:t>
      </w:r>
      <w:r>
        <w:rPr>
          <w:rFonts w:hint="eastAsia" w:ascii="宋体" w:hAnsi="宋体" w:eastAsia="宋体" w:cs="宋体"/>
          <w:bCs/>
          <w:snapToGrid w:val="0"/>
          <w:color w:val="auto"/>
          <w:kern w:val="0"/>
          <w:sz w:val="24"/>
          <w:szCs w:val="24"/>
          <w:highlight w:val="none"/>
          <w:lang w:val="en-US" w:eastAsia="zh-CN"/>
        </w:rPr>
        <w:t>21</w:t>
      </w:r>
      <w:r>
        <w:rPr>
          <w:rFonts w:hint="eastAsia" w:ascii="宋体" w:hAnsi="宋体" w:eastAsia="宋体" w:cs="宋体"/>
          <w:bCs/>
          <w:snapToGrid w:val="0"/>
          <w:color w:val="auto"/>
          <w:kern w:val="0"/>
          <w:sz w:val="24"/>
          <w:szCs w:val="24"/>
          <w:highlight w:val="none"/>
        </w:rPr>
        <w:t>）</w:t>
      </w:r>
      <w:r>
        <w:rPr>
          <w:rFonts w:hint="eastAsia" w:ascii="宋体" w:hAnsi="宋体" w:eastAsia="宋体" w:cs="宋体"/>
          <w:b w:val="0"/>
          <w:bCs/>
          <w:caps w:val="0"/>
          <w:smallCaps w:val="0"/>
          <w:snapToGrid w:val="0"/>
          <w:color w:val="auto"/>
          <w:spacing w:val="0"/>
          <w:kern w:val="0"/>
          <w:sz w:val="24"/>
          <w:szCs w:val="24"/>
          <w:highlight w:val="none"/>
        </w:rPr>
        <w:t>；</w:t>
      </w:r>
    </w:p>
    <w:p w14:paraId="35D080FB">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lang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10</w:t>
      </w:r>
      <w:r>
        <w:rPr>
          <w:rFonts w:hint="eastAsia" w:ascii="宋体" w:hAnsi="宋体" w:eastAsia="宋体" w:cs="宋体"/>
          <w:b w:val="0"/>
          <w:bCs/>
          <w:caps w:val="0"/>
          <w:smallCaps w:val="0"/>
          <w:snapToGrid w:val="0"/>
          <w:color w:val="auto"/>
          <w:spacing w:val="0"/>
          <w:kern w:val="0"/>
          <w:sz w:val="24"/>
          <w:szCs w:val="24"/>
          <w:highlight w:val="none"/>
          <w:lang w:eastAsia="zh-CN"/>
        </w:rPr>
        <w:t>）《城市排水工程规划规范》(GB50318-2017)；</w:t>
      </w:r>
    </w:p>
    <w:p w14:paraId="1FD88092">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lang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11</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《屋面工程技术规范》（GB50345-2012）</w:t>
      </w:r>
      <w:r>
        <w:rPr>
          <w:rFonts w:hint="eastAsia" w:ascii="宋体" w:hAnsi="宋体" w:eastAsia="宋体" w:cs="宋体"/>
          <w:b w:val="0"/>
          <w:bCs/>
          <w:caps w:val="0"/>
          <w:smallCaps w:val="0"/>
          <w:snapToGrid w:val="0"/>
          <w:color w:val="auto"/>
          <w:spacing w:val="0"/>
          <w:kern w:val="0"/>
          <w:sz w:val="24"/>
          <w:szCs w:val="24"/>
          <w:highlight w:val="none"/>
          <w:lang w:eastAsia="zh-CN"/>
        </w:rPr>
        <w:t>；</w:t>
      </w:r>
    </w:p>
    <w:p w14:paraId="770E5E63">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12</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《无障碍设计规范》（GB50763-2012）</w:t>
      </w:r>
      <w:r>
        <w:rPr>
          <w:rFonts w:hint="eastAsia" w:ascii="宋体" w:hAnsi="宋体" w:eastAsia="宋体" w:cs="宋体"/>
          <w:color w:val="auto"/>
          <w:sz w:val="24"/>
          <w:szCs w:val="24"/>
          <w:highlight w:val="none"/>
          <w:lang w:eastAsia="zh-CN"/>
        </w:rPr>
        <w:t>；</w:t>
      </w:r>
    </w:p>
    <w:p w14:paraId="70A65D60">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lang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13</w:t>
      </w:r>
      <w:r>
        <w:rPr>
          <w:rFonts w:hint="eastAsia" w:ascii="宋体" w:hAnsi="宋体" w:eastAsia="宋体" w:cs="宋体"/>
          <w:b w:val="0"/>
          <w:bCs/>
          <w:caps w:val="0"/>
          <w:smallCaps w:val="0"/>
          <w:snapToGrid w:val="0"/>
          <w:color w:val="auto"/>
          <w:spacing w:val="0"/>
          <w:kern w:val="0"/>
          <w:sz w:val="24"/>
          <w:szCs w:val="24"/>
          <w:highlight w:val="none"/>
          <w:lang w:eastAsia="zh-CN"/>
        </w:rPr>
        <w:t>）《城市道路照明设计标准》（CJJ45-2015）；</w:t>
      </w:r>
    </w:p>
    <w:p w14:paraId="6ABB8BA9">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lang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14</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Cs/>
          <w:snapToGrid w:val="0"/>
          <w:color w:val="auto"/>
          <w:kern w:val="0"/>
          <w:sz w:val="24"/>
          <w:szCs w:val="24"/>
          <w:highlight w:val="none"/>
        </w:rPr>
        <w:t>《给水排水管道工程施工及验收规范》（GB50268-2008）</w:t>
      </w:r>
      <w:r>
        <w:rPr>
          <w:rFonts w:hint="eastAsia" w:ascii="宋体" w:hAnsi="宋体" w:eastAsia="宋体" w:cs="宋体"/>
          <w:b w:val="0"/>
          <w:bCs/>
          <w:caps w:val="0"/>
          <w:smallCaps w:val="0"/>
          <w:snapToGrid w:val="0"/>
          <w:color w:val="auto"/>
          <w:spacing w:val="0"/>
          <w:kern w:val="0"/>
          <w:sz w:val="24"/>
          <w:szCs w:val="24"/>
          <w:highlight w:val="none"/>
          <w:lang w:eastAsia="zh-CN"/>
        </w:rPr>
        <w:t>；</w:t>
      </w:r>
    </w:p>
    <w:p w14:paraId="387E37FF">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lang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15</w:t>
      </w:r>
      <w:r>
        <w:rPr>
          <w:rFonts w:hint="eastAsia" w:ascii="宋体" w:hAnsi="宋体" w:eastAsia="宋体" w:cs="宋体"/>
          <w:b w:val="0"/>
          <w:bCs/>
          <w:caps w:val="0"/>
          <w:smallCaps w:val="0"/>
          <w:snapToGrid w:val="0"/>
          <w:color w:val="auto"/>
          <w:spacing w:val="0"/>
          <w:kern w:val="0"/>
          <w:sz w:val="24"/>
          <w:szCs w:val="24"/>
          <w:highlight w:val="none"/>
          <w:lang w:eastAsia="zh-CN"/>
        </w:rPr>
        <w:t>）《城市道路照明工程施工及验收规程》（CJJ89-2012）；</w:t>
      </w:r>
    </w:p>
    <w:p w14:paraId="5FCCAF19">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lang w:val="en-US"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16</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Cs/>
          <w:snapToGrid w:val="0"/>
          <w:color w:val="auto"/>
          <w:kern w:val="0"/>
          <w:sz w:val="24"/>
          <w:szCs w:val="24"/>
          <w:highlight w:val="none"/>
        </w:rPr>
        <w:t>《工程建设标准强制性条文》</w:t>
      </w:r>
      <w:r>
        <w:rPr>
          <w:rFonts w:hint="eastAsia" w:ascii="宋体" w:hAnsi="宋体" w:eastAsia="宋体" w:cs="宋体"/>
          <w:b w:val="0"/>
          <w:bCs/>
          <w:caps w:val="0"/>
          <w:smallCaps w:val="0"/>
          <w:snapToGrid w:val="0"/>
          <w:color w:val="auto"/>
          <w:spacing w:val="0"/>
          <w:kern w:val="0"/>
          <w:sz w:val="24"/>
          <w:szCs w:val="24"/>
          <w:highlight w:val="none"/>
          <w:lang w:val="en-US" w:eastAsia="zh-CN"/>
        </w:rPr>
        <w:t>；</w:t>
      </w:r>
    </w:p>
    <w:p w14:paraId="048F6ED6">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lang w:val="en-US"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17</w:t>
      </w:r>
      <w:r>
        <w:rPr>
          <w:rFonts w:hint="eastAsia" w:ascii="宋体" w:hAnsi="宋体" w:eastAsia="宋体" w:cs="宋体"/>
          <w:b w:val="0"/>
          <w:bCs/>
          <w:caps w:val="0"/>
          <w:smallCaps w:val="0"/>
          <w:snapToGrid w:val="0"/>
          <w:color w:val="auto"/>
          <w:spacing w:val="0"/>
          <w:kern w:val="0"/>
          <w:sz w:val="24"/>
          <w:szCs w:val="24"/>
          <w:highlight w:val="none"/>
          <w:lang w:eastAsia="zh-CN"/>
        </w:rPr>
        <w:t>）《公共建筑节能设计标准》(GB50189-2015)</w:t>
      </w:r>
      <w:r>
        <w:rPr>
          <w:rFonts w:hint="eastAsia" w:ascii="宋体" w:hAnsi="宋体" w:eastAsia="宋体" w:cs="宋体"/>
          <w:b w:val="0"/>
          <w:bCs/>
          <w:caps w:val="0"/>
          <w:smallCaps w:val="0"/>
          <w:snapToGrid w:val="0"/>
          <w:color w:val="auto"/>
          <w:spacing w:val="0"/>
          <w:kern w:val="0"/>
          <w:sz w:val="24"/>
          <w:szCs w:val="24"/>
          <w:highlight w:val="none"/>
          <w:lang w:val="en-US" w:eastAsia="zh-CN"/>
        </w:rPr>
        <w:t>；</w:t>
      </w:r>
    </w:p>
    <w:p w14:paraId="001ADDF8">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lang w:val="en-US"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18</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《建筑工程抗震设防分类标准》(GB500223-2008)</w:t>
      </w:r>
      <w:r>
        <w:rPr>
          <w:rFonts w:hint="eastAsia" w:ascii="宋体" w:hAnsi="宋体" w:eastAsia="宋体" w:cs="宋体"/>
          <w:b w:val="0"/>
          <w:bCs/>
          <w:caps w:val="0"/>
          <w:smallCaps w:val="0"/>
          <w:snapToGrid w:val="0"/>
          <w:color w:val="auto"/>
          <w:spacing w:val="0"/>
          <w:kern w:val="0"/>
          <w:sz w:val="24"/>
          <w:szCs w:val="24"/>
          <w:highlight w:val="none"/>
          <w:lang w:val="en-US" w:eastAsia="zh-CN"/>
        </w:rPr>
        <w:t>；</w:t>
      </w:r>
    </w:p>
    <w:p w14:paraId="1ECD5D64">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b w:val="0"/>
          <w:bCs/>
          <w:caps w:val="0"/>
          <w:smallCaps w:val="0"/>
          <w:snapToGrid w:val="0"/>
          <w:color w:val="auto"/>
          <w:spacing w:val="0"/>
          <w:kern w:val="0"/>
          <w:sz w:val="24"/>
          <w:szCs w:val="24"/>
          <w:highlight w:val="none"/>
          <w:lang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19</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《建筑地面设计规范》(GB50037-2013)</w:t>
      </w:r>
      <w:r>
        <w:rPr>
          <w:rFonts w:hint="eastAsia" w:ascii="宋体" w:hAnsi="宋体" w:eastAsia="宋体" w:cs="宋体"/>
          <w:b w:val="0"/>
          <w:bCs/>
          <w:caps w:val="0"/>
          <w:smallCaps w:val="0"/>
          <w:snapToGrid w:val="0"/>
          <w:color w:val="auto"/>
          <w:spacing w:val="0"/>
          <w:kern w:val="0"/>
          <w:sz w:val="24"/>
          <w:szCs w:val="24"/>
          <w:highlight w:val="none"/>
          <w:lang w:eastAsia="zh-CN"/>
        </w:rPr>
        <w:t>；</w:t>
      </w:r>
    </w:p>
    <w:p w14:paraId="3DC82D6F">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b w:val="0"/>
          <w:bCs/>
          <w:caps w:val="0"/>
          <w:smallCaps w:val="0"/>
          <w:snapToGrid w:val="0"/>
          <w:color w:val="auto"/>
          <w:spacing w:val="0"/>
          <w:kern w:val="0"/>
          <w:sz w:val="24"/>
          <w:szCs w:val="24"/>
          <w:highlight w:val="none"/>
          <w:lang w:val="en-US" w:eastAsia="zh-CN"/>
        </w:rPr>
        <w:t>20</w:t>
      </w:r>
      <w:r>
        <w:rPr>
          <w:rFonts w:hint="eastAsia" w:ascii="宋体" w:hAnsi="宋体" w:eastAsia="宋体" w:cs="宋体"/>
          <w:b w:val="0"/>
          <w:bCs/>
          <w:caps w:val="0"/>
          <w:smallCaps w:val="0"/>
          <w:snapToGrid w:val="0"/>
          <w:color w:val="auto"/>
          <w:spacing w:val="0"/>
          <w:kern w:val="0"/>
          <w:sz w:val="24"/>
          <w:szCs w:val="24"/>
          <w:highlight w:val="none"/>
          <w:lang w:eastAsia="zh-CN"/>
        </w:rPr>
        <w:t>）</w:t>
      </w:r>
      <w:r>
        <w:rPr>
          <w:rFonts w:hint="eastAsia" w:ascii="宋体" w:hAnsi="宋体" w:eastAsia="宋体" w:cs="宋体"/>
          <w:color w:val="auto"/>
          <w:sz w:val="24"/>
          <w:szCs w:val="24"/>
          <w:highlight w:val="none"/>
        </w:rPr>
        <w:t>《建筑采光设计标准》(GB50033-2013)</w:t>
      </w:r>
      <w:r>
        <w:rPr>
          <w:rFonts w:hint="eastAsia" w:ascii="宋体" w:hAnsi="宋体" w:eastAsia="宋体" w:cs="宋体"/>
          <w:color w:val="auto"/>
          <w:sz w:val="24"/>
          <w:szCs w:val="24"/>
          <w:highlight w:val="none"/>
          <w:lang w:eastAsia="zh-CN"/>
        </w:rPr>
        <w:t>；</w:t>
      </w:r>
    </w:p>
    <w:p w14:paraId="49B30670">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）其他现行国家、广东省关于建筑工程的技术及验收规范、</w:t>
      </w:r>
      <w:r>
        <w:rPr>
          <w:rFonts w:hint="eastAsia" w:ascii="宋体" w:hAnsi="宋体" w:eastAsia="宋体" w:cs="宋体"/>
          <w:color w:val="auto"/>
          <w:sz w:val="24"/>
          <w:szCs w:val="24"/>
          <w:highlight w:val="none"/>
          <w:lang w:val="en-US" w:eastAsia="zh-CN"/>
        </w:rPr>
        <w:t>定额、</w:t>
      </w:r>
      <w:r>
        <w:rPr>
          <w:rFonts w:hint="eastAsia" w:ascii="宋体" w:hAnsi="宋体" w:eastAsia="宋体" w:cs="宋体"/>
          <w:color w:val="auto"/>
          <w:sz w:val="24"/>
          <w:szCs w:val="24"/>
          <w:highlight w:val="none"/>
          <w:lang w:eastAsia="zh-CN"/>
        </w:rPr>
        <w:t>规程、标准。</w:t>
      </w:r>
    </w:p>
    <w:p w14:paraId="289280BC">
      <w:pPr>
        <w:pStyle w:val="3"/>
        <w:keepNext w:val="0"/>
        <w:keepLines w:val="0"/>
        <w:pageBreakBefore w:val="0"/>
        <w:kinsoku/>
        <w:wordWrap w:val="0"/>
        <w:overflowPunct/>
        <w:topLinePunct w:val="0"/>
        <w:autoSpaceDE/>
        <w:autoSpaceDN/>
        <w:bidi w:val="0"/>
        <w:snapToGrid w:val="0"/>
        <w:spacing w:line="360" w:lineRule="auto"/>
        <w:ind w:firstLine="480"/>
        <w:jc w:val="both"/>
        <w:rPr>
          <w:rFonts w:hint="eastAsia" w:ascii="宋体" w:hAnsi="宋体" w:eastAsia="宋体" w:cs="宋体"/>
          <w:b/>
          <w:snapToGrid w:val="0"/>
          <w:color w:val="auto"/>
          <w:sz w:val="24"/>
          <w:highlight w:val="none"/>
          <w:lang w:val="en-US" w:eastAsia="zh-CN"/>
        </w:rPr>
      </w:pPr>
      <w:bookmarkStart w:id="283" w:name="_Toc5215"/>
      <w:r>
        <w:rPr>
          <w:rFonts w:hint="eastAsia" w:ascii="宋体" w:hAnsi="宋体" w:eastAsia="宋体" w:cs="宋体"/>
          <w:b/>
          <w:snapToGrid w:val="0"/>
          <w:color w:val="auto"/>
          <w:sz w:val="24"/>
          <w:highlight w:val="none"/>
          <w:lang w:val="en-US" w:eastAsia="zh-CN"/>
        </w:rPr>
        <w:t>2.备查要求</w:t>
      </w:r>
      <w:bookmarkEnd w:id="283"/>
    </w:p>
    <w:p w14:paraId="6EFB235D">
      <w:pPr>
        <w:wordWrap w:val="0"/>
        <w:adjustRightInd w:val="0"/>
        <w:snapToGrid w:val="0"/>
        <w:spacing w:line="360" w:lineRule="auto"/>
        <w:ind w:firstLine="56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以上所列规范和标准仅供参考，中标人必须准备至少一套现行的国家和广东省的有关技术规范及现行标准，招标人和监理单位可随时检查中标人的规范和标准，并监督中标人按规范和标准要求执行。</w:t>
      </w:r>
      <w:bookmarkStart w:id="284" w:name="_Hlt69670335"/>
      <w:bookmarkEnd w:id="284"/>
    </w:p>
    <w:p w14:paraId="12B93189">
      <w:pPr>
        <w:rPr>
          <w:rFonts w:hint="eastAsia" w:ascii="宋体" w:hAnsi="宋体" w:eastAsia="宋体" w:cs="宋体"/>
          <w:color w:val="auto"/>
          <w:highlight w:val="none"/>
        </w:rPr>
      </w:pPr>
    </w:p>
    <w:p w14:paraId="14749751">
      <w:pPr>
        <w:rPr>
          <w:rFonts w:hint="eastAsia" w:ascii="宋体" w:hAnsi="宋体" w:eastAsia="宋体" w:cs="宋体"/>
          <w:color w:val="auto"/>
          <w:highlight w:val="none"/>
        </w:rPr>
      </w:pPr>
    </w:p>
    <w:bookmarkEnd w:id="281"/>
    <w:p w14:paraId="6D1553D8">
      <w:pPr>
        <w:rPr>
          <w:rFonts w:hint="eastAsia" w:ascii="宋体" w:hAnsi="宋体" w:eastAsia="宋体" w:cs="宋体"/>
          <w:b/>
          <w:snapToGrid w:val="0"/>
          <w:color w:val="auto"/>
          <w:kern w:val="0"/>
          <w:sz w:val="24"/>
          <w:szCs w:val="24"/>
          <w:highlight w:val="none"/>
          <w:lang w:val="en-US" w:eastAsia="zh-CN" w:bidi="ar-SA"/>
        </w:rPr>
      </w:pPr>
      <w:bookmarkStart w:id="285" w:name="_Toc651"/>
      <w:bookmarkStart w:id="286" w:name="_Hlt69698785"/>
      <w:r>
        <w:rPr>
          <w:rFonts w:hint="eastAsia" w:ascii="宋体" w:hAnsi="宋体" w:eastAsia="宋体" w:cs="宋体"/>
          <w:b/>
          <w:snapToGrid w:val="0"/>
          <w:color w:val="auto"/>
          <w:kern w:val="0"/>
          <w:sz w:val="24"/>
          <w:szCs w:val="24"/>
          <w:highlight w:val="none"/>
          <w:lang w:val="en-US" w:eastAsia="zh-CN" w:bidi="ar-SA"/>
        </w:rPr>
        <w:br w:type="page"/>
      </w:r>
    </w:p>
    <w:p w14:paraId="0E28ACC0">
      <w:pPr>
        <w:pStyle w:val="31"/>
        <w:jc w:val="center"/>
        <w:outlineLvl w:val="0"/>
        <w:rPr>
          <w:rFonts w:hint="eastAsia" w:ascii="宋体" w:hAnsi="宋体" w:eastAsia="宋体" w:cs="宋体"/>
          <w:b/>
          <w:snapToGrid w:val="0"/>
          <w:color w:val="auto"/>
          <w:kern w:val="0"/>
          <w:sz w:val="24"/>
          <w:szCs w:val="24"/>
          <w:highlight w:val="none"/>
          <w:lang w:val="en-US" w:eastAsia="zh-CN" w:bidi="ar-SA"/>
        </w:rPr>
      </w:pPr>
      <w:bookmarkStart w:id="287" w:name="_Toc21806"/>
      <w:r>
        <w:rPr>
          <w:rFonts w:hint="eastAsia" w:ascii="宋体" w:hAnsi="宋体" w:eastAsia="宋体" w:cs="宋体"/>
          <w:b/>
          <w:snapToGrid w:val="0"/>
          <w:color w:val="auto"/>
          <w:kern w:val="0"/>
          <w:sz w:val="24"/>
          <w:szCs w:val="24"/>
          <w:highlight w:val="none"/>
          <w:lang w:val="en-US" w:eastAsia="zh-CN" w:bidi="ar-SA"/>
        </w:rPr>
        <w:t>第五章   投标文件格式</w:t>
      </w:r>
      <w:bookmarkEnd w:id="285"/>
      <w:bookmarkEnd w:id="287"/>
    </w:p>
    <w:p w14:paraId="347AB566">
      <w:pPr>
        <w:pStyle w:val="3"/>
        <w:keepNext w:val="0"/>
        <w:keepLines w:val="0"/>
        <w:pageBreakBefore w:val="0"/>
        <w:kinsoku/>
        <w:wordWrap w:val="0"/>
        <w:overflowPunct/>
        <w:topLinePunct w:val="0"/>
        <w:autoSpaceDE/>
        <w:autoSpaceDN/>
        <w:bidi w:val="0"/>
        <w:snapToGrid w:val="0"/>
        <w:spacing w:line="480" w:lineRule="auto"/>
        <w:ind w:firstLine="480"/>
        <w:jc w:val="both"/>
        <w:rPr>
          <w:rFonts w:hint="eastAsia" w:ascii="宋体" w:hAnsi="宋体" w:eastAsia="宋体" w:cs="宋体"/>
          <w:b/>
          <w:snapToGrid w:val="0"/>
          <w:color w:val="auto"/>
          <w:sz w:val="24"/>
          <w:highlight w:val="none"/>
          <w:lang w:val="en-US" w:eastAsia="zh-CN"/>
        </w:rPr>
      </w:pPr>
      <w:bookmarkStart w:id="288" w:name="_Toc464768767"/>
      <w:bookmarkStart w:id="289" w:name="_Toc14506"/>
      <w:bookmarkStart w:id="290" w:name="_Toc19464"/>
      <w:bookmarkStart w:id="291" w:name="_Toc71811193"/>
      <w:bookmarkStart w:id="292" w:name="_Toc396813629"/>
      <w:bookmarkStart w:id="293" w:name="_Toc71813716"/>
      <w:bookmarkStart w:id="294" w:name="_Toc15295"/>
      <w:bookmarkStart w:id="295" w:name="_Toc396982994"/>
      <w:bookmarkStart w:id="296" w:name="_Toc4200"/>
      <w:bookmarkStart w:id="297" w:name="_Toc14561"/>
      <w:bookmarkStart w:id="298" w:name="_Toc71811326"/>
      <w:bookmarkStart w:id="299" w:name="_Toc415171883"/>
      <w:r>
        <w:rPr>
          <w:rFonts w:hint="eastAsia" w:ascii="宋体" w:hAnsi="宋体" w:eastAsia="宋体" w:cs="宋体"/>
          <w:b/>
          <w:snapToGrid w:val="0"/>
          <w:color w:val="auto"/>
          <w:sz w:val="24"/>
          <w:highlight w:val="none"/>
          <w:lang w:val="en-US" w:eastAsia="zh-CN"/>
        </w:rPr>
        <w:t>格式一</w:t>
      </w:r>
      <w:bookmarkEnd w:id="288"/>
      <w:bookmarkEnd w:id="289"/>
      <w:bookmarkEnd w:id="290"/>
      <w:r>
        <w:rPr>
          <w:rFonts w:hint="eastAsia" w:ascii="宋体" w:hAnsi="宋体" w:eastAsia="宋体" w:cs="宋体"/>
          <w:b/>
          <w:snapToGrid w:val="0"/>
          <w:color w:val="auto"/>
          <w:sz w:val="24"/>
          <w:highlight w:val="none"/>
          <w:lang w:val="en-US" w:eastAsia="zh-CN"/>
        </w:rPr>
        <w:t xml:space="preserve">   封面</w:t>
      </w:r>
      <w:bookmarkEnd w:id="291"/>
      <w:bookmarkEnd w:id="292"/>
      <w:bookmarkEnd w:id="293"/>
      <w:bookmarkEnd w:id="294"/>
      <w:bookmarkEnd w:id="295"/>
      <w:bookmarkEnd w:id="296"/>
      <w:bookmarkEnd w:id="297"/>
      <w:bookmarkEnd w:id="298"/>
      <w:bookmarkEnd w:id="299"/>
    </w:p>
    <w:p w14:paraId="18C72036">
      <w:pPr>
        <w:rPr>
          <w:rFonts w:hint="eastAsia" w:ascii="宋体" w:hAnsi="宋体" w:eastAsia="宋体" w:cs="宋体"/>
          <w:color w:val="auto"/>
          <w:highlight w:val="none"/>
        </w:rPr>
      </w:pPr>
    </w:p>
    <w:p w14:paraId="590D8749">
      <w:pPr>
        <w:rPr>
          <w:rFonts w:hint="eastAsia" w:ascii="宋体" w:hAnsi="宋体" w:eastAsia="宋体" w:cs="宋体"/>
          <w:color w:val="auto"/>
          <w:highlight w:val="none"/>
        </w:rPr>
      </w:pPr>
      <w:bookmarkStart w:id="300" w:name="_Toc32042"/>
      <w:bookmarkStart w:id="301" w:name="_Toc415171884"/>
      <w:bookmarkStart w:id="302" w:name="_Toc9423"/>
      <w:bookmarkStart w:id="303" w:name="_Toc396813630"/>
      <w:bookmarkStart w:id="304" w:name="_Toc464768768"/>
      <w:bookmarkStart w:id="305" w:name="_Toc396982995"/>
    </w:p>
    <w:p w14:paraId="0B727683">
      <w:pPr>
        <w:rPr>
          <w:rFonts w:hint="eastAsia" w:ascii="宋体" w:hAnsi="宋体" w:eastAsia="宋体" w:cs="宋体"/>
          <w:color w:val="auto"/>
          <w:highlight w:val="none"/>
        </w:rPr>
      </w:pPr>
    </w:p>
    <w:p w14:paraId="447FD7E6">
      <w:pPr>
        <w:rPr>
          <w:rFonts w:hint="eastAsia" w:ascii="宋体" w:hAnsi="宋体" w:eastAsia="宋体" w:cs="宋体"/>
          <w:color w:val="auto"/>
          <w:highlight w:val="none"/>
        </w:rPr>
      </w:pPr>
    </w:p>
    <w:p w14:paraId="63D45924">
      <w:pPr>
        <w:pStyle w:val="32"/>
        <w:widowControl w:val="0"/>
        <w:wordWrap w:val="0"/>
        <w:adjustRightInd w:val="0"/>
        <w:snapToGrid w:val="0"/>
        <w:ind w:firstLine="0"/>
        <w:jc w:val="center"/>
        <w:outlineLvl w:val="9"/>
        <w:rPr>
          <w:rFonts w:hint="eastAsia" w:ascii="宋体" w:hAnsi="宋体" w:eastAsia="宋体" w:cs="宋体"/>
          <w:b/>
          <w:snapToGrid w:val="0"/>
          <w:color w:val="auto"/>
          <w:sz w:val="48"/>
          <w:szCs w:val="48"/>
          <w:highlight w:val="none"/>
        </w:rPr>
      </w:pPr>
      <w:bookmarkStart w:id="306" w:name="_Toc17225"/>
      <w:bookmarkStart w:id="307" w:name="_Toc24590_WPSOffice_Level2"/>
      <w:bookmarkStart w:id="308" w:name="_Toc15910_WPSOffice_Level2"/>
      <w:bookmarkStart w:id="309" w:name="_Toc14006"/>
      <w:bookmarkStart w:id="310" w:name="_Toc19515_WPSOffice_Level2"/>
      <w:bookmarkStart w:id="311" w:name="_Toc11141"/>
      <w:bookmarkStart w:id="312" w:name="_Toc10931_WPSOffice_Level2"/>
      <w:bookmarkStart w:id="313" w:name="_Toc14783"/>
      <w:bookmarkStart w:id="314" w:name="_Toc29993"/>
      <w:r>
        <w:rPr>
          <w:rFonts w:hint="eastAsia" w:ascii="宋体" w:hAnsi="宋体" w:eastAsia="宋体" w:cs="宋体"/>
          <w:b/>
          <w:snapToGrid w:val="0"/>
          <w:color w:val="auto"/>
          <w:sz w:val="48"/>
          <w:szCs w:val="48"/>
          <w:highlight w:val="none"/>
          <w:u w:val="single"/>
        </w:rPr>
        <w:t xml:space="preserve">   （项目名称）</w:t>
      </w:r>
      <w:bookmarkEnd w:id="306"/>
      <w:bookmarkEnd w:id="307"/>
      <w:bookmarkEnd w:id="308"/>
      <w:bookmarkEnd w:id="309"/>
      <w:bookmarkEnd w:id="310"/>
      <w:bookmarkEnd w:id="311"/>
      <w:bookmarkEnd w:id="312"/>
      <w:r>
        <w:rPr>
          <w:rFonts w:hint="eastAsia" w:ascii="宋体" w:hAnsi="宋体" w:eastAsia="宋体" w:cs="宋体"/>
          <w:b/>
          <w:snapToGrid w:val="0"/>
          <w:color w:val="auto"/>
          <w:sz w:val="48"/>
          <w:szCs w:val="48"/>
          <w:highlight w:val="none"/>
          <w:u w:val="single"/>
        </w:rPr>
        <w:t xml:space="preserve">  </w:t>
      </w:r>
      <w:bookmarkEnd w:id="313"/>
      <w:bookmarkEnd w:id="314"/>
      <w:r>
        <w:rPr>
          <w:rFonts w:hint="eastAsia" w:ascii="宋体" w:hAnsi="宋体" w:eastAsia="宋体" w:cs="宋体"/>
          <w:b/>
          <w:snapToGrid w:val="0"/>
          <w:color w:val="auto"/>
          <w:sz w:val="48"/>
          <w:szCs w:val="48"/>
          <w:highlight w:val="none"/>
        </w:rPr>
        <w:t>招标</w:t>
      </w:r>
    </w:p>
    <w:p w14:paraId="04BC7959">
      <w:pPr>
        <w:rPr>
          <w:rFonts w:hint="eastAsia" w:ascii="宋体" w:hAnsi="宋体" w:eastAsia="宋体" w:cs="宋体"/>
          <w:color w:val="auto"/>
          <w:highlight w:val="none"/>
        </w:rPr>
      </w:pPr>
    </w:p>
    <w:p w14:paraId="537DDB1F">
      <w:pPr>
        <w:rPr>
          <w:rFonts w:hint="eastAsia" w:ascii="宋体" w:hAnsi="宋体" w:eastAsia="宋体" w:cs="宋体"/>
          <w:color w:val="auto"/>
          <w:highlight w:val="none"/>
        </w:rPr>
      </w:pPr>
    </w:p>
    <w:p w14:paraId="656B1969">
      <w:pPr>
        <w:pStyle w:val="32"/>
        <w:widowControl w:val="0"/>
        <w:wordWrap w:val="0"/>
        <w:adjustRightInd w:val="0"/>
        <w:snapToGrid w:val="0"/>
        <w:ind w:firstLine="0"/>
        <w:jc w:val="center"/>
        <w:outlineLvl w:val="9"/>
        <w:rPr>
          <w:rFonts w:hint="eastAsia" w:ascii="宋体" w:hAnsi="宋体" w:eastAsia="宋体" w:cs="宋体"/>
          <w:b/>
          <w:snapToGrid w:val="0"/>
          <w:color w:val="auto"/>
          <w:sz w:val="72"/>
          <w:highlight w:val="none"/>
        </w:rPr>
      </w:pPr>
      <w:bookmarkStart w:id="315" w:name="_Toc5301_WPSOffice_Level3"/>
      <w:bookmarkStart w:id="316" w:name="_Toc8798_WPSOffice_Level3"/>
      <w:r>
        <w:rPr>
          <w:rFonts w:hint="eastAsia" w:ascii="宋体" w:hAnsi="宋体" w:eastAsia="宋体" w:cs="宋体"/>
          <w:b/>
          <w:snapToGrid w:val="0"/>
          <w:color w:val="auto"/>
          <w:sz w:val="72"/>
          <w:highlight w:val="none"/>
        </w:rPr>
        <w:t>投  标  文  件</w:t>
      </w:r>
      <w:bookmarkEnd w:id="315"/>
      <w:bookmarkEnd w:id="316"/>
    </w:p>
    <w:p w14:paraId="05928AAF">
      <w:pPr>
        <w:rPr>
          <w:rFonts w:hint="eastAsia" w:ascii="宋体" w:hAnsi="宋体" w:eastAsia="宋体" w:cs="宋体"/>
          <w:color w:val="auto"/>
          <w:highlight w:val="none"/>
        </w:rPr>
      </w:pPr>
    </w:p>
    <w:p w14:paraId="10ED0D64">
      <w:pPr>
        <w:rPr>
          <w:rFonts w:hint="eastAsia" w:ascii="宋体" w:hAnsi="宋体" w:eastAsia="宋体" w:cs="宋体"/>
          <w:color w:val="auto"/>
          <w:highlight w:val="none"/>
        </w:rPr>
      </w:pPr>
    </w:p>
    <w:p w14:paraId="2F12B615">
      <w:pPr>
        <w:pStyle w:val="32"/>
        <w:widowControl w:val="0"/>
        <w:wordWrap w:val="0"/>
        <w:adjustRightInd w:val="0"/>
        <w:snapToGrid w:val="0"/>
        <w:ind w:firstLine="0"/>
        <w:jc w:val="center"/>
        <w:outlineLvl w:val="9"/>
        <w:rPr>
          <w:rFonts w:hint="eastAsia" w:ascii="宋体" w:hAnsi="宋体" w:eastAsia="宋体" w:cs="宋体"/>
          <w:b/>
          <w:snapToGrid w:val="0"/>
          <w:color w:val="auto"/>
          <w:sz w:val="48"/>
          <w:szCs w:val="48"/>
          <w:highlight w:val="none"/>
        </w:rPr>
      </w:pPr>
      <w:bookmarkStart w:id="317" w:name="_Toc14127"/>
      <w:bookmarkStart w:id="318" w:name="_Toc24704"/>
      <w:bookmarkStart w:id="319" w:name="_Toc6046_WPSOffice_Level2"/>
      <w:bookmarkStart w:id="320" w:name="_Toc18349_WPSOffice_Level2"/>
      <w:bookmarkStart w:id="321" w:name="_Toc639_WPSOffice_Level2"/>
      <w:bookmarkStart w:id="322" w:name="_Toc23773"/>
      <w:bookmarkStart w:id="323" w:name="_Toc2104"/>
      <w:bookmarkStart w:id="324" w:name="_Toc7210_WPSOffice_Level2"/>
      <w:bookmarkStart w:id="325" w:name="_Toc8292"/>
      <w:r>
        <w:rPr>
          <w:rFonts w:hint="eastAsia" w:ascii="宋体" w:hAnsi="宋体" w:eastAsia="宋体" w:cs="宋体"/>
          <w:b/>
          <w:snapToGrid w:val="0"/>
          <w:color w:val="auto"/>
          <w:sz w:val="48"/>
          <w:szCs w:val="48"/>
          <w:highlight w:val="none"/>
        </w:rPr>
        <w:t>（商务经济标书／技术标书）</w:t>
      </w:r>
      <w:bookmarkEnd w:id="317"/>
      <w:bookmarkEnd w:id="318"/>
      <w:bookmarkEnd w:id="319"/>
      <w:bookmarkEnd w:id="320"/>
      <w:bookmarkEnd w:id="321"/>
      <w:bookmarkEnd w:id="322"/>
      <w:bookmarkEnd w:id="323"/>
      <w:bookmarkEnd w:id="324"/>
      <w:bookmarkEnd w:id="325"/>
    </w:p>
    <w:p w14:paraId="165B4FC4">
      <w:pPr>
        <w:rPr>
          <w:rFonts w:hint="eastAsia" w:ascii="宋体" w:hAnsi="宋体" w:eastAsia="宋体" w:cs="宋体"/>
          <w:color w:val="auto"/>
          <w:highlight w:val="none"/>
        </w:rPr>
      </w:pPr>
    </w:p>
    <w:p w14:paraId="638402FE">
      <w:pPr>
        <w:rPr>
          <w:rFonts w:hint="eastAsia" w:ascii="宋体" w:hAnsi="宋体" w:eastAsia="宋体" w:cs="宋体"/>
          <w:color w:val="auto"/>
          <w:highlight w:val="none"/>
        </w:rPr>
      </w:pPr>
    </w:p>
    <w:p w14:paraId="4C7C901A">
      <w:pPr>
        <w:rPr>
          <w:rFonts w:hint="eastAsia" w:ascii="宋体" w:hAnsi="宋体" w:eastAsia="宋体" w:cs="宋体"/>
          <w:color w:val="auto"/>
          <w:highlight w:val="none"/>
        </w:rPr>
      </w:pPr>
    </w:p>
    <w:p w14:paraId="739DB934">
      <w:pPr>
        <w:rPr>
          <w:rFonts w:hint="eastAsia" w:ascii="宋体" w:hAnsi="宋体" w:eastAsia="宋体" w:cs="宋体"/>
          <w:color w:val="auto"/>
          <w:highlight w:val="none"/>
        </w:rPr>
      </w:pPr>
    </w:p>
    <w:p w14:paraId="3C60067C">
      <w:pPr>
        <w:pStyle w:val="32"/>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bookmarkStart w:id="326" w:name="_Toc23809"/>
      <w:bookmarkStart w:id="327" w:name="_Toc695"/>
      <w:bookmarkStart w:id="328" w:name="_Toc7044"/>
      <w:bookmarkStart w:id="329" w:name="_Toc1506"/>
      <w:bookmarkStart w:id="330" w:name="_Toc10578_WPSOffice_Level2"/>
      <w:bookmarkStart w:id="331" w:name="_Toc881_WPSOffice_Level2"/>
      <w:bookmarkStart w:id="332" w:name="_Toc3918_WPSOffice_Level2"/>
      <w:bookmarkStart w:id="333" w:name="_Toc15825_WPSOffice_Level2"/>
      <w:bookmarkStart w:id="334" w:name="_Toc9798"/>
      <w:r>
        <w:rPr>
          <w:rFonts w:hint="eastAsia" w:ascii="宋体" w:hAnsi="宋体" w:eastAsia="宋体" w:cs="宋体"/>
          <w:bCs/>
          <w:snapToGrid w:val="0"/>
          <w:color w:val="auto"/>
          <w:sz w:val="32"/>
          <w:highlight w:val="none"/>
        </w:rPr>
        <w:t>投标人：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（盖单位章）</w:t>
      </w:r>
      <w:bookmarkEnd w:id="326"/>
      <w:bookmarkEnd w:id="327"/>
      <w:bookmarkEnd w:id="328"/>
      <w:bookmarkEnd w:id="329"/>
      <w:bookmarkEnd w:id="330"/>
      <w:bookmarkEnd w:id="331"/>
      <w:bookmarkEnd w:id="332"/>
      <w:bookmarkEnd w:id="333"/>
      <w:bookmarkEnd w:id="334"/>
    </w:p>
    <w:p w14:paraId="5DDC3889">
      <w:pPr>
        <w:rPr>
          <w:rFonts w:hint="eastAsia" w:ascii="宋体" w:hAnsi="宋体" w:eastAsia="宋体" w:cs="宋体"/>
          <w:color w:val="auto"/>
          <w:highlight w:val="none"/>
        </w:rPr>
      </w:pPr>
    </w:p>
    <w:p w14:paraId="0A040611">
      <w:pPr>
        <w:rPr>
          <w:rFonts w:hint="eastAsia" w:ascii="宋体" w:hAnsi="宋体" w:eastAsia="宋体" w:cs="宋体"/>
          <w:color w:val="auto"/>
          <w:highlight w:val="none"/>
        </w:rPr>
      </w:pPr>
    </w:p>
    <w:p w14:paraId="46F07416">
      <w:pPr>
        <w:pStyle w:val="32"/>
        <w:widowControl w:val="0"/>
        <w:wordWrap w:val="0"/>
        <w:adjustRightInd w:val="0"/>
        <w:snapToGrid w:val="0"/>
        <w:ind w:firstLine="0"/>
        <w:jc w:val="center"/>
        <w:outlineLvl w:val="9"/>
        <w:rPr>
          <w:rFonts w:hint="eastAsia" w:ascii="宋体" w:hAnsi="宋体" w:eastAsia="宋体" w:cs="宋体"/>
          <w:bCs/>
          <w:snapToGrid w:val="0"/>
          <w:color w:val="auto"/>
          <w:sz w:val="32"/>
          <w:highlight w:val="none"/>
        </w:rPr>
      </w:pPr>
      <w:bookmarkStart w:id="335" w:name="_Toc31144"/>
      <w:bookmarkStart w:id="336" w:name="_Toc27613_WPSOffice_Level2"/>
      <w:bookmarkStart w:id="337" w:name="_Toc27630_WPSOffice_Level2"/>
      <w:bookmarkStart w:id="338" w:name="_Toc29706"/>
      <w:bookmarkStart w:id="339" w:name="_Toc13744_WPSOffice_Level2"/>
      <w:bookmarkStart w:id="340" w:name="_Toc32628_WPSOffice_Level2"/>
      <w:bookmarkStart w:id="341" w:name="_Toc24086"/>
      <w:bookmarkStart w:id="342" w:name="_Toc2370"/>
      <w:bookmarkStart w:id="343" w:name="_Toc12474"/>
      <w:r>
        <w:rPr>
          <w:rFonts w:hint="eastAsia" w:ascii="宋体" w:hAnsi="宋体" w:eastAsia="宋体" w:cs="宋体"/>
          <w:bCs/>
          <w:snapToGrid w:val="0"/>
          <w:color w:val="auto"/>
          <w:sz w:val="32"/>
          <w:highlight w:val="none"/>
        </w:rPr>
        <w:t>法定代表人或其委托代理人：</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（签字或盖章）</w:t>
      </w:r>
      <w:bookmarkEnd w:id="335"/>
      <w:bookmarkEnd w:id="336"/>
      <w:bookmarkEnd w:id="337"/>
      <w:bookmarkEnd w:id="338"/>
      <w:bookmarkEnd w:id="339"/>
      <w:bookmarkEnd w:id="340"/>
      <w:bookmarkEnd w:id="341"/>
      <w:bookmarkEnd w:id="342"/>
      <w:bookmarkEnd w:id="343"/>
    </w:p>
    <w:p w14:paraId="3A8D90D6">
      <w:pPr>
        <w:rPr>
          <w:rFonts w:hint="eastAsia" w:ascii="宋体" w:hAnsi="宋体" w:eastAsia="宋体" w:cs="宋体"/>
          <w:color w:val="auto"/>
          <w:highlight w:val="none"/>
        </w:rPr>
      </w:pPr>
    </w:p>
    <w:p w14:paraId="5CD2031D">
      <w:pPr>
        <w:rPr>
          <w:rFonts w:hint="eastAsia" w:ascii="宋体" w:hAnsi="宋体" w:eastAsia="宋体" w:cs="宋体"/>
          <w:color w:val="auto"/>
          <w:highlight w:val="none"/>
        </w:rPr>
      </w:pPr>
    </w:p>
    <w:p w14:paraId="502C60AA">
      <w:pPr>
        <w:pStyle w:val="32"/>
        <w:widowControl w:val="0"/>
        <w:wordWrap w:val="0"/>
        <w:adjustRightInd w:val="0"/>
        <w:snapToGrid w:val="0"/>
        <w:ind w:firstLine="0"/>
        <w:jc w:val="center"/>
        <w:outlineLvl w:val="9"/>
        <w:rPr>
          <w:rFonts w:hint="eastAsia" w:ascii="宋体" w:hAnsi="宋体" w:eastAsia="宋体" w:cs="宋体"/>
          <w:color w:val="auto"/>
          <w:highlight w:val="none"/>
        </w:rPr>
      </w:pPr>
      <w:bookmarkStart w:id="344" w:name="_Toc28896"/>
      <w:bookmarkStart w:id="345" w:name="_Toc15044_WPSOffice_Level2"/>
      <w:bookmarkStart w:id="346" w:name="_Toc1745_WPSOffice_Level2"/>
      <w:bookmarkStart w:id="347" w:name="_Toc7063"/>
      <w:bookmarkStart w:id="348" w:name="_Toc6799"/>
      <w:bookmarkStart w:id="349" w:name="_Toc25506"/>
      <w:bookmarkStart w:id="350" w:name="_Toc23570"/>
      <w:bookmarkStart w:id="351" w:name="_Toc28423_WPSOffice_Level2"/>
      <w:bookmarkStart w:id="352" w:name="_Toc4261_WPSOffice_Level2"/>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年</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月</w:t>
      </w:r>
      <w:r>
        <w:rPr>
          <w:rFonts w:hint="eastAsia" w:ascii="宋体" w:hAnsi="宋体" w:eastAsia="宋体" w:cs="宋体"/>
          <w:bCs/>
          <w:snapToGrid w:val="0"/>
          <w:color w:val="auto"/>
          <w:sz w:val="32"/>
          <w:highlight w:val="none"/>
          <w:u w:val="single"/>
        </w:rPr>
        <w:t xml:space="preserve">    </w:t>
      </w:r>
      <w:r>
        <w:rPr>
          <w:rFonts w:hint="eastAsia" w:ascii="宋体" w:hAnsi="宋体" w:eastAsia="宋体" w:cs="宋体"/>
          <w:bCs/>
          <w:snapToGrid w:val="0"/>
          <w:color w:val="auto"/>
          <w:sz w:val="32"/>
          <w:highlight w:val="none"/>
        </w:rPr>
        <w:t>日</w:t>
      </w:r>
      <w:bookmarkEnd w:id="344"/>
      <w:bookmarkEnd w:id="345"/>
      <w:bookmarkEnd w:id="346"/>
      <w:bookmarkEnd w:id="347"/>
      <w:bookmarkEnd w:id="348"/>
      <w:bookmarkEnd w:id="349"/>
      <w:bookmarkEnd w:id="350"/>
      <w:bookmarkEnd w:id="351"/>
      <w:bookmarkEnd w:id="352"/>
    </w:p>
    <w:p w14:paraId="443D509D">
      <w:pPr>
        <w:rPr>
          <w:rFonts w:hint="eastAsia" w:ascii="宋体" w:hAnsi="宋体" w:eastAsia="宋体" w:cs="宋体"/>
          <w:color w:val="auto"/>
          <w:highlight w:val="none"/>
          <w:lang w:val="en-US" w:eastAsia="zh-CN"/>
        </w:rPr>
      </w:pPr>
      <w:bookmarkStart w:id="353" w:name="_Toc71811194"/>
      <w:bookmarkStart w:id="354" w:name="_Toc8818"/>
      <w:bookmarkStart w:id="355" w:name="_Toc71811327"/>
      <w:bookmarkStart w:id="356" w:name="_Toc71813717"/>
      <w:bookmarkStart w:id="357" w:name="_Toc18554"/>
    </w:p>
    <w:p w14:paraId="0B8F68B9">
      <w:pPr>
        <w:rPr>
          <w:rFonts w:hint="eastAsia" w:ascii="宋体" w:hAnsi="宋体" w:eastAsia="宋体" w:cs="宋体"/>
          <w:color w:val="auto"/>
          <w:highlight w:val="none"/>
          <w:lang w:val="en-US" w:eastAsia="zh-CN"/>
        </w:rPr>
      </w:pPr>
    </w:p>
    <w:p w14:paraId="128492B7">
      <w:pPr>
        <w:rPr>
          <w:rFonts w:hint="eastAsia" w:ascii="宋体" w:hAnsi="宋体" w:eastAsia="宋体" w:cs="宋体"/>
          <w:b/>
          <w:snapToGrid w:val="0"/>
          <w:color w:val="auto"/>
          <w:sz w:val="24"/>
          <w:highlight w:val="none"/>
          <w:lang w:val="en-US" w:eastAsia="zh-CN"/>
        </w:rPr>
      </w:pPr>
      <w:r>
        <w:rPr>
          <w:rFonts w:hint="eastAsia" w:ascii="宋体" w:hAnsi="宋体" w:eastAsia="宋体" w:cs="宋体"/>
          <w:b/>
          <w:snapToGrid w:val="0"/>
          <w:color w:val="auto"/>
          <w:sz w:val="24"/>
          <w:highlight w:val="none"/>
          <w:lang w:val="en-US" w:eastAsia="zh-CN"/>
        </w:rPr>
        <w:br w:type="page"/>
      </w:r>
    </w:p>
    <w:p w14:paraId="3EB881DF">
      <w:pPr>
        <w:pStyle w:val="3"/>
        <w:keepNext w:val="0"/>
        <w:keepLines w:val="0"/>
        <w:pageBreakBefore w:val="0"/>
        <w:kinsoku/>
        <w:wordWrap w:val="0"/>
        <w:overflowPunct/>
        <w:topLinePunct w:val="0"/>
        <w:autoSpaceDE/>
        <w:autoSpaceDN/>
        <w:bidi w:val="0"/>
        <w:snapToGrid w:val="0"/>
        <w:spacing w:line="480" w:lineRule="auto"/>
        <w:jc w:val="both"/>
        <w:rPr>
          <w:rFonts w:hint="eastAsia" w:ascii="宋体" w:hAnsi="宋体" w:eastAsia="宋体" w:cs="宋体"/>
          <w:b/>
          <w:snapToGrid w:val="0"/>
          <w:color w:val="auto"/>
          <w:sz w:val="24"/>
          <w:highlight w:val="none"/>
          <w:lang w:val="en-US" w:eastAsia="zh-CN"/>
        </w:rPr>
      </w:pPr>
      <w:bookmarkStart w:id="358" w:name="_Toc28857"/>
      <w:r>
        <w:rPr>
          <w:rFonts w:hint="eastAsia" w:ascii="宋体" w:hAnsi="宋体" w:eastAsia="宋体" w:cs="宋体"/>
          <w:b/>
          <w:snapToGrid w:val="0"/>
          <w:color w:val="auto"/>
          <w:sz w:val="24"/>
          <w:highlight w:val="none"/>
          <w:lang w:val="en-US" w:eastAsia="zh-CN"/>
        </w:rPr>
        <w:t>格式二</w:t>
      </w:r>
      <w:bookmarkEnd w:id="300"/>
      <w:bookmarkEnd w:id="301"/>
      <w:bookmarkEnd w:id="302"/>
      <w:bookmarkEnd w:id="303"/>
      <w:bookmarkEnd w:id="304"/>
      <w:bookmarkEnd w:id="305"/>
      <w:bookmarkEnd w:id="353"/>
      <w:bookmarkEnd w:id="354"/>
      <w:bookmarkEnd w:id="355"/>
      <w:bookmarkEnd w:id="356"/>
      <w:r>
        <w:rPr>
          <w:rFonts w:hint="eastAsia" w:ascii="宋体" w:hAnsi="宋体" w:eastAsia="宋体" w:cs="宋体"/>
          <w:b/>
          <w:snapToGrid w:val="0"/>
          <w:color w:val="auto"/>
          <w:sz w:val="24"/>
          <w:highlight w:val="none"/>
          <w:lang w:val="en-US" w:eastAsia="zh-CN"/>
        </w:rPr>
        <w:t xml:space="preserve">   投标函</w:t>
      </w:r>
      <w:bookmarkEnd w:id="357"/>
      <w:bookmarkEnd w:id="358"/>
    </w:p>
    <w:p w14:paraId="598B20EE">
      <w:pPr>
        <w:wordWrap w:val="0"/>
        <w:adjustRightInd w:val="0"/>
        <w:snapToGrid w:val="0"/>
        <w:spacing w:before="260" w:after="260" w:line="440" w:lineRule="exact"/>
        <w:jc w:val="center"/>
        <w:rPr>
          <w:rFonts w:hint="eastAsia" w:ascii="宋体" w:hAnsi="宋体" w:eastAsia="宋体" w:cs="宋体"/>
          <w:color w:val="auto"/>
          <w:sz w:val="20"/>
          <w:szCs w:val="18"/>
          <w:highlight w:val="none"/>
        </w:rPr>
      </w:pPr>
      <w:r>
        <w:rPr>
          <w:rFonts w:hint="eastAsia" w:ascii="宋体" w:hAnsi="宋体" w:eastAsia="宋体" w:cs="宋体"/>
          <w:b/>
          <w:snapToGrid w:val="0"/>
          <w:color w:val="auto"/>
          <w:kern w:val="0"/>
          <w:sz w:val="28"/>
          <w:szCs w:val="18"/>
          <w:highlight w:val="none"/>
        </w:rPr>
        <w:t>投  标  函</w:t>
      </w:r>
    </w:p>
    <w:p w14:paraId="3B802649">
      <w:pPr>
        <w:wordWrap w:val="0"/>
        <w:adjustRightInd w:val="0"/>
        <w:snapToGrid w:val="0"/>
        <w:spacing w:line="360" w:lineRule="auto"/>
        <w:rPr>
          <w:rFonts w:hint="eastAsia" w:ascii="宋体" w:hAnsi="宋体" w:eastAsia="宋体" w:cs="宋体"/>
          <w:snapToGrid w:val="0"/>
          <w:color w:val="auto"/>
          <w:kern w:val="0"/>
          <w:sz w:val="22"/>
          <w:szCs w:val="21"/>
          <w:highlight w:val="none"/>
        </w:rPr>
      </w:pPr>
      <w:r>
        <w:rPr>
          <w:rFonts w:hint="eastAsia" w:ascii="宋体" w:hAnsi="宋体" w:eastAsia="宋体" w:cs="宋体"/>
          <w:snapToGrid w:val="0"/>
          <w:color w:val="auto"/>
          <w:kern w:val="0"/>
          <w:sz w:val="22"/>
          <w:szCs w:val="21"/>
          <w:highlight w:val="none"/>
        </w:rPr>
        <w:t>致：</w:t>
      </w:r>
      <w:r>
        <w:rPr>
          <w:rFonts w:hint="eastAsia" w:ascii="宋体" w:hAnsi="宋体" w:eastAsia="宋体" w:cs="宋体"/>
          <w:snapToGrid w:val="0"/>
          <w:color w:val="auto"/>
          <w:kern w:val="0"/>
          <w:sz w:val="22"/>
          <w:szCs w:val="21"/>
          <w:highlight w:val="none"/>
          <w:u w:val="single"/>
        </w:rPr>
        <w:t xml:space="preserve">                   </w:t>
      </w:r>
      <w:r>
        <w:rPr>
          <w:rFonts w:hint="eastAsia" w:ascii="宋体" w:hAnsi="宋体" w:eastAsia="宋体" w:cs="宋体"/>
          <w:snapToGrid w:val="0"/>
          <w:color w:val="auto"/>
          <w:kern w:val="0"/>
          <w:sz w:val="22"/>
          <w:szCs w:val="21"/>
          <w:highlight w:val="none"/>
        </w:rPr>
        <w:t>（招标人名称）</w:t>
      </w:r>
    </w:p>
    <w:p w14:paraId="55BB576D">
      <w:pPr>
        <w:wordWrap w:val="0"/>
        <w:adjustRightInd w:val="0"/>
        <w:snapToGrid w:val="0"/>
        <w:spacing w:line="360" w:lineRule="auto"/>
        <w:ind w:firstLine="570"/>
        <w:rPr>
          <w:rFonts w:hint="eastAsia" w:ascii="宋体" w:hAnsi="宋体" w:eastAsia="宋体" w:cs="宋体"/>
          <w:snapToGrid w:val="0"/>
          <w:color w:val="auto"/>
          <w:kern w:val="0"/>
          <w:sz w:val="22"/>
          <w:szCs w:val="21"/>
          <w:highlight w:val="none"/>
        </w:rPr>
      </w:pPr>
      <w:r>
        <w:rPr>
          <w:rFonts w:hint="eastAsia" w:ascii="宋体" w:hAnsi="宋体" w:eastAsia="宋体" w:cs="宋体"/>
          <w:snapToGrid w:val="0"/>
          <w:color w:val="auto"/>
          <w:kern w:val="0"/>
          <w:sz w:val="22"/>
          <w:szCs w:val="21"/>
          <w:highlight w:val="none"/>
        </w:rPr>
        <w:t>1. 我方考察现场并充分研究</w:t>
      </w:r>
      <w:r>
        <w:rPr>
          <w:rFonts w:hint="eastAsia" w:ascii="宋体" w:hAnsi="宋体" w:eastAsia="宋体" w:cs="宋体"/>
          <w:snapToGrid w:val="0"/>
          <w:color w:val="auto"/>
          <w:kern w:val="0"/>
          <w:sz w:val="22"/>
          <w:szCs w:val="21"/>
          <w:highlight w:val="none"/>
          <w:u w:val="single"/>
        </w:rPr>
        <w:t xml:space="preserve">            </w:t>
      </w:r>
      <w:r>
        <w:rPr>
          <w:rFonts w:hint="eastAsia" w:ascii="宋体" w:hAnsi="宋体" w:eastAsia="宋体" w:cs="宋体"/>
          <w:snapToGrid w:val="0"/>
          <w:color w:val="auto"/>
          <w:kern w:val="0"/>
          <w:sz w:val="22"/>
          <w:szCs w:val="21"/>
          <w:highlight w:val="none"/>
        </w:rPr>
        <w:t>（项目名称）（以下简称“本项目”）招标文件所有内容后，结合自身资质、能力和特点，愿意接受招标文件的全部内容和条件，愿以投标报价为人民币（大写）：</w:t>
      </w:r>
      <w:r>
        <w:rPr>
          <w:rFonts w:hint="eastAsia" w:ascii="宋体" w:hAnsi="宋体" w:eastAsia="宋体" w:cs="宋体"/>
          <w:snapToGrid w:val="0"/>
          <w:color w:val="auto"/>
          <w:kern w:val="0"/>
          <w:sz w:val="22"/>
          <w:szCs w:val="21"/>
          <w:highlight w:val="none"/>
          <w:u w:val="single"/>
        </w:rPr>
        <w:t xml:space="preserve">         </w:t>
      </w:r>
      <w:r>
        <w:rPr>
          <w:rFonts w:hint="eastAsia" w:ascii="宋体" w:hAnsi="宋体" w:eastAsia="宋体" w:cs="宋体"/>
          <w:snapToGrid w:val="0"/>
          <w:color w:val="auto"/>
          <w:kern w:val="0"/>
          <w:sz w:val="22"/>
          <w:szCs w:val="21"/>
          <w:highlight w:val="none"/>
        </w:rPr>
        <w:t>（小写）：</w:t>
      </w:r>
      <w:r>
        <w:rPr>
          <w:rFonts w:hint="eastAsia" w:ascii="宋体" w:hAnsi="宋体" w:eastAsia="宋体" w:cs="宋体"/>
          <w:snapToGrid w:val="0"/>
          <w:color w:val="auto"/>
          <w:kern w:val="0"/>
          <w:sz w:val="22"/>
          <w:szCs w:val="21"/>
          <w:highlight w:val="none"/>
          <w:lang w:val="en-US" w:eastAsia="zh-CN"/>
        </w:rPr>
        <w:t>¥</w:t>
      </w:r>
      <w:r>
        <w:rPr>
          <w:rFonts w:hint="eastAsia" w:ascii="宋体" w:hAnsi="宋体" w:eastAsia="宋体" w:cs="宋体"/>
          <w:snapToGrid w:val="0"/>
          <w:color w:val="auto"/>
          <w:kern w:val="0"/>
          <w:sz w:val="22"/>
          <w:szCs w:val="21"/>
          <w:highlight w:val="none"/>
          <w:u w:val="single"/>
        </w:rPr>
        <w:t xml:space="preserve">         </w:t>
      </w:r>
      <w:r>
        <w:rPr>
          <w:rFonts w:hint="eastAsia" w:ascii="宋体" w:hAnsi="宋体" w:eastAsia="宋体" w:cs="宋体"/>
          <w:snapToGrid w:val="0"/>
          <w:color w:val="auto"/>
          <w:kern w:val="0"/>
          <w:sz w:val="22"/>
          <w:szCs w:val="21"/>
          <w:highlight w:val="none"/>
        </w:rPr>
        <w:t>作为酬金，竞投承包上述工程。</w:t>
      </w:r>
    </w:p>
    <w:p w14:paraId="1D68E63B">
      <w:pPr>
        <w:wordWrap w:val="0"/>
        <w:adjustRightInd w:val="0"/>
        <w:snapToGrid w:val="0"/>
        <w:spacing w:line="360" w:lineRule="auto"/>
        <w:ind w:firstLine="570"/>
        <w:rPr>
          <w:rFonts w:hint="eastAsia" w:ascii="宋体" w:hAnsi="宋体" w:eastAsia="宋体" w:cs="宋体"/>
          <w:snapToGrid w:val="0"/>
          <w:color w:val="auto"/>
          <w:kern w:val="0"/>
          <w:sz w:val="22"/>
          <w:szCs w:val="21"/>
          <w:highlight w:val="none"/>
        </w:rPr>
      </w:pPr>
      <w:r>
        <w:rPr>
          <w:rFonts w:hint="eastAsia" w:ascii="宋体" w:hAnsi="宋体" w:eastAsia="宋体" w:cs="宋体"/>
          <w:snapToGrid w:val="0"/>
          <w:color w:val="auto"/>
          <w:kern w:val="0"/>
          <w:sz w:val="22"/>
          <w:szCs w:val="21"/>
          <w:highlight w:val="none"/>
        </w:rPr>
        <w:t>2.</w:t>
      </w:r>
      <w:r>
        <w:rPr>
          <w:rFonts w:hint="eastAsia" w:ascii="宋体" w:hAnsi="宋体" w:eastAsia="宋体" w:cs="宋体"/>
          <w:snapToGrid w:val="0"/>
          <w:color w:val="auto"/>
          <w:kern w:val="0"/>
          <w:sz w:val="22"/>
          <w:szCs w:val="21"/>
          <w:highlight w:val="none"/>
          <w:lang w:val="en-US" w:eastAsia="zh-CN"/>
        </w:rPr>
        <w:t>如我方中标，我方保证按合同条款、规范和附件要求，实施并完成上述工程设计。我方保证按照合同约定的开工日期开始本工程的设计任务，完成合同约定的内容，并确保设计成果文件必须通过有关部门的审查合格标准并修补其任何缺陷。</w:t>
      </w:r>
    </w:p>
    <w:p w14:paraId="42DB1CCC">
      <w:pPr>
        <w:wordWrap w:val="0"/>
        <w:adjustRightInd w:val="0"/>
        <w:snapToGrid w:val="0"/>
        <w:spacing w:line="360" w:lineRule="auto"/>
        <w:ind w:firstLine="570"/>
        <w:rPr>
          <w:rFonts w:hint="eastAsia" w:ascii="宋体" w:hAnsi="宋体" w:eastAsia="宋体" w:cs="宋体"/>
          <w:snapToGrid w:val="0"/>
          <w:color w:val="auto"/>
          <w:kern w:val="0"/>
          <w:sz w:val="22"/>
          <w:szCs w:val="21"/>
          <w:highlight w:val="none"/>
        </w:rPr>
      </w:pPr>
      <w:r>
        <w:rPr>
          <w:rFonts w:hint="eastAsia" w:ascii="宋体" w:hAnsi="宋体" w:eastAsia="宋体" w:cs="宋体"/>
          <w:snapToGrid w:val="0"/>
          <w:color w:val="auto"/>
          <w:kern w:val="0"/>
          <w:sz w:val="22"/>
          <w:szCs w:val="21"/>
          <w:highlight w:val="none"/>
        </w:rPr>
        <w:t>3. 本投标函在你方接收我方递交的投标文件之日起、到招标文件规定的投标有效期期满前对我方具有约束力。我方随时准备接受你方发出的中标通知书。</w:t>
      </w:r>
    </w:p>
    <w:p w14:paraId="31C96B24">
      <w:pPr>
        <w:wordWrap w:val="0"/>
        <w:adjustRightInd w:val="0"/>
        <w:snapToGrid w:val="0"/>
        <w:spacing w:line="360" w:lineRule="auto"/>
        <w:ind w:firstLine="570"/>
        <w:rPr>
          <w:rFonts w:hint="eastAsia" w:ascii="宋体" w:hAnsi="宋体" w:eastAsia="宋体" w:cs="宋体"/>
          <w:snapToGrid w:val="0"/>
          <w:color w:val="auto"/>
          <w:kern w:val="0"/>
          <w:sz w:val="22"/>
          <w:szCs w:val="21"/>
          <w:highlight w:val="none"/>
        </w:rPr>
      </w:pPr>
      <w:r>
        <w:rPr>
          <w:rFonts w:hint="eastAsia" w:ascii="宋体" w:hAnsi="宋体" w:eastAsia="宋体" w:cs="宋体"/>
          <w:snapToGrid w:val="0"/>
          <w:color w:val="auto"/>
          <w:kern w:val="0"/>
          <w:sz w:val="22"/>
          <w:szCs w:val="21"/>
          <w:highlight w:val="none"/>
        </w:rPr>
        <w:t>4．我方在此声明，我方不存在本项目招标文件第一章第三节第2.4条“禁止投标条款”所列出的任何一种情形，并愿意承担因我方就此弄虚作假所引起的一切法律后果。</w:t>
      </w:r>
    </w:p>
    <w:p w14:paraId="3075B5B9">
      <w:pPr>
        <w:wordWrap w:val="0"/>
        <w:adjustRightInd w:val="0"/>
        <w:snapToGrid w:val="0"/>
        <w:spacing w:line="360" w:lineRule="auto"/>
        <w:ind w:firstLine="570"/>
        <w:rPr>
          <w:rFonts w:hint="eastAsia" w:ascii="宋体" w:hAnsi="宋体" w:eastAsia="宋体" w:cs="宋体"/>
          <w:snapToGrid w:val="0"/>
          <w:color w:val="auto"/>
          <w:kern w:val="0"/>
          <w:sz w:val="22"/>
          <w:szCs w:val="21"/>
          <w:highlight w:val="none"/>
        </w:rPr>
      </w:pPr>
      <w:r>
        <w:rPr>
          <w:rFonts w:hint="eastAsia" w:ascii="宋体" w:hAnsi="宋体" w:eastAsia="宋体" w:cs="宋体"/>
          <w:snapToGrid w:val="0"/>
          <w:color w:val="auto"/>
          <w:kern w:val="0"/>
          <w:sz w:val="22"/>
          <w:szCs w:val="21"/>
          <w:highlight w:val="none"/>
        </w:rPr>
        <w:t>5．我方在此承诺，所递交投标文件的全部内容均为真实、有效、准确的，并愿意承担因我方就此弄虚作假所引起的一切法律后果，同时理解和同意有可能被要求提供更多的资料。</w:t>
      </w:r>
    </w:p>
    <w:p w14:paraId="7065B4C9">
      <w:pPr>
        <w:spacing w:line="360" w:lineRule="auto"/>
        <w:ind w:firstLine="660" w:firstLineChars="300"/>
        <w:rPr>
          <w:rFonts w:hint="eastAsia" w:ascii="宋体" w:hAnsi="宋体" w:eastAsia="宋体" w:cs="宋体"/>
          <w:color w:val="auto"/>
          <w:sz w:val="22"/>
          <w:szCs w:val="21"/>
          <w:highlight w:val="none"/>
        </w:rPr>
      </w:pPr>
      <w:bookmarkStart w:id="359" w:name="_Hlt68771070"/>
      <w:bookmarkEnd w:id="359"/>
      <w:r>
        <w:rPr>
          <w:rFonts w:hint="eastAsia" w:ascii="宋体" w:hAnsi="宋体" w:eastAsia="宋体" w:cs="宋体"/>
          <w:snapToGrid w:val="0"/>
          <w:color w:val="auto"/>
          <w:kern w:val="0"/>
          <w:sz w:val="22"/>
          <w:szCs w:val="21"/>
          <w:highlight w:val="none"/>
        </w:rPr>
        <w:t>6. 我方理解你方不一定要接纳收到的最低投标总价或任何投标总价的投标人中标，也不要求你方解释我方是否中标的原因。</w:t>
      </w:r>
    </w:p>
    <w:p w14:paraId="14A1A017">
      <w:pPr>
        <w:rPr>
          <w:rFonts w:hint="eastAsia" w:ascii="宋体" w:hAnsi="宋体" w:eastAsia="宋体" w:cs="宋体"/>
          <w:color w:val="auto"/>
          <w:sz w:val="20"/>
          <w:szCs w:val="18"/>
          <w:highlight w:val="none"/>
        </w:rPr>
      </w:pPr>
    </w:p>
    <w:p w14:paraId="65CD57CF">
      <w:pPr>
        <w:rPr>
          <w:rFonts w:hint="eastAsia" w:ascii="宋体" w:hAnsi="宋体" w:eastAsia="宋体" w:cs="宋体"/>
          <w:color w:val="auto"/>
          <w:sz w:val="20"/>
          <w:szCs w:val="18"/>
          <w:highlight w:val="none"/>
        </w:rPr>
      </w:pPr>
    </w:p>
    <w:p w14:paraId="1AAE5085">
      <w:pPr>
        <w:rPr>
          <w:rFonts w:hint="eastAsia" w:ascii="宋体" w:hAnsi="宋体" w:eastAsia="宋体" w:cs="宋体"/>
          <w:color w:val="auto"/>
          <w:sz w:val="20"/>
          <w:szCs w:val="18"/>
          <w:highlight w:val="none"/>
        </w:rPr>
      </w:pPr>
    </w:p>
    <w:p w14:paraId="03F78E7A">
      <w:pPr>
        <w:rPr>
          <w:rFonts w:hint="eastAsia" w:ascii="宋体" w:hAnsi="宋体" w:eastAsia="宋体" w:cs="宋体"/>
          <w:color w:val="auto"/>
          <w:sz w:val="20"/>
          <w:szCs w:val="18"/>
          <w:highlight w:val="none"/>
        </w:rPr>
      </w:pPr>
    </w:p>
    <w:p w14:paraId="21D918B3">
      <w:pPr>
        <w:rPr>
          <w:rFonts w:hint="eastAsia" w:ascii="宋体" w:hAnsi="宋体" w:eastAsia="宋体" w:cs="宋体"/>
          <w:color w:val="auto"/>
          <w:sz w:val="20"/>
          <w:szCs w:val="18"/>
          <w:highlight w:val="none"/>
        </w:rPr>
      </w:pPr>
    </w:p>
    <w:p w14:paraId="0CF5D8AA">
      <w:pPr>
        <w:wordWrap w:val="0"/>
        <w:adjustRightInd w:val="0"/>
        <w:snapToGrid w:val="0"/>
        <w:spacing w:line="440" w:lineRule="exact"/>
        <w:jc w:val="right"/>
        <w:rPr>
          <w:rFonts w:hint="eastAsia" w:ascii="宋体" w:hAnsi="宋体" w:eastAsia="宋体" w:cs="宋体"/>
          <w:snapToGrid w:val="0"/>
          <w:color w:val="auto"/>
          <w:kern w:val="0"/>
          <w:sz w:val="22"/>
          <w:szCs w:val="18"/>
          <w:highlight w:val="none"/>
        </w:rPr>
      </w:pPr>
      <w:r>
        <w:rPr>
          <w:rFonts w:hint="eastAsia" w:ascii="宋体" w:hAnsi="宋体" w:eastAsia="宋体" w:cs="宋体"/>
          <w:snapToGrid w:val="0"/>
          <w:color w:val="auto"/>
          <w:kern w:val="0"/>
          <w:sz w:val="22"/>
          <w:szCs w:val="18"/>
          <w:highlight w:val="none"/>
        </w:rPr>
        <w:t>投标人：</w:t>
      </w:r>
      <w:r>
        <w:rPr>
          <w:rFonts w:hint="eastAsia" w:ascii="宋体" w:hAnsi="宋体" w:eastAsia="宋体" w:cs="宋体"/>
          <w:snapToGrid w:val="0"/>
          <w:color w:val="auto"/>
          <w:kern w:val="0"/>
          <w:sz w:val="22"/>
          <w:szCs w:val="18"/>
          <w:highlight w:val="none"/>
          <w:u w:val="single"/>
        </w:rPr>
        <w:t xml:space="preserve">                              </w:t>
      </w:r>
      <w:r>
        <w:rPr>
          <w:rFonts w:hint="eastAsia" w:ascii="宋体" w:hAnsi="宋体" w:eastAsia="宋体" w:cs="宋体"/>
          <w:snapToGrid w:val="0"/>
          <w:color w:val="auto"/>
          <w:kern w:val="0"/>
          <w:sz w:val="22"/>
          <w:szCs w:val="18"/>
          <w:highlight w:val="none"/>
        </w:rPr>
        <w:t>（盖单位章）</w:t>
      </w:r>
    </w:p>
    <w:p w14:paraId="574261C1">
      <w:pPr>
        <w:wordWrap w:val="0"/>
        <w:adjustRightInd w:val="0"/>
        <w:snapToGrid w:val="0"/>
        <w:spacing w:line="440" w:lineRule="exact"/>
        <w:jc w:val="right"/>
        <w:rPr>
          <w:rFonts w:hint="eastAsia" w:ascii="宋体" w:hAnsi="宋体" w:eastAsia="宋体" w:cs="宋体"/>
          <w:snapToGrid w:val="0"/>
          <w:color w:val="auto"/>
          <w:kern w:val="0"/>
          <w:sz w:val="22"/>
          <w:szCs w:val="18"/>
          <w:highlight w:val="none"/>
        </w:rPr>
      </w:pPr>
    </w:p>
    <w:p w14:paraId="7C80CA99">
      <w:pPr>
        <w:wordWrap w:val="0"/>
        <w:adjustRightInd w:val="0"/>
        <w:snapToGrid w:val="0"/>
        <w:spacing w:line="440" w:lineRule="exact"/>
        <w:jc w:val="right"/>
        <w:rPr>
          <w:rFonts w:hint="eastAsia" w:ascii="宋体" w:hAnsi="宋体" w:eastAsia="宋体" w:cs="宋体"/>
          <w:snapToGrid w:val="0"/>
          <w:color w:val="auto"/>
          <w:kern w:val="0"/>
          <w:sz w:val="22"/>
          <w:szCs w:val="18"/>
          <w:highlight w:val="none"/>
        </w:rPr>
      </w:pPr>
    </w:p>
    <w:p w14:paraId="38A3DCFA">
      <w:pPr>
        <w:wordWrap w:val="0"/>
        <w:adjustRightInd w:val="0"/>
        <w:snapToGrid w:val="0"/>
        <w:spacing w:line="440" w:lineRule="exact"/>
        <w:ind w:firstLine="440" w:firstLineChars="200"/>
        <w:jc w:val="right"/>
        <w:rPr>
          <w:rFonts w:hint="eastAsia" w:ascii="宋体" w:hAnsi="宋体" w:eastAsia="宋体" w:cs="宋体"/>
          <w:snapToGrid w:val="0"/>
          <w:color w:val="auto"/>
          <w:kern w:val="0"/>
          <w:sz w:val="22"/>
          <w:szCs w:val="18"/>
          <w:highlight w:val="none"/>
        </w:rPr>
      </w:pPr>
      <w:r>
        <w:rPr>
          <w:rFonts w:hint="eastAsia" w:ascii="宋体" w:hAnsi="宋体" w:eastAsia="宋体" w:cs="宋体"/>
          <w:snapToGrid w:val="0"/>
          <w:color w:val="auto"/>
          <w:kern w:val="0"/>
          <w:sz w:val="22"/>
          <w:szCs w:val="18"/>
          <w:highlight w:val="none"/>
        </w:rPr>
        <w:t>法定代表人或其委托代理人：</w:t>
      </w:r>
      <w:r>
        <w:rPr>
          <w:rFonts w:hint="eastAsia" w:ascii="宋体" w:hAnsi="宋体" w:eastAsia="宋体" w:cs="宋体"/>
          <w:snapToGrid w:val="0"/>
          <w:color w:val="auto"/>
          <w:kern w:val="0"/>
          <w:sz w:val="22"/>
          <w:szCs w:val="18"/>
          <w:highlight w:val="none"/>
          <w:u w:val="single"/>
        </w:rPr>
        <w:t xml:space="preserve">          </w:t>
      </w:r>
      <w:r>
        <w:rPr>
          <w:rFonts w:hint="eastAsia" w:ascii="宋体" w:hAnsi="宋体" w:eastAsia="宋体" w:cs="宋体"/>
          <w:snapToGrid w:val="0"/>
          <w:color w:val="auto"/>
          <w:kern w:val="0"/>
          <w:sz w:val="22"/>
          <w:szCs w:val="18"/>
          <w:highlight w:val="none"/>
        </w:rPr>
        <w:t>（签字或盖章）</w:t>
      </w:r>
    </w:p>
    <w:p w14:paraId="4F1553C3">
      <w:pPr>
        <w:wordWrap w:val="0"/>
        <w:adjustRightInd w:val="0"/>
        <w:snapToGrid w:val="0"/>
        <w:spacing w:line="440" w:lineRule="exact"/>
        <w:ind w:firstLine="440" w:firstLineChars="200"/>
        <w:jc w:val="right"/>
        <w:rPr>
          <w:rFonts w:hint="eastAsia" w:ascii="宋体" w:hAnsi="宋体" w:eastAsia="宋体" w:cs="宋体"/>
          <w:snapToGrid w:val="0"/>
          <w:color w:val="auto"/>
          <w:kern w:val="0"/>
          <w:sz w:val="22"/>
          <w:szCs w:val="18"/>
          <w:highlight w:val="none"/>
        </w:rPr>
      </w:pPr>
    </w:p>
    <w:p w14:paraId="49415A8E">
      <w:pPr>
        <w:pStyle w:val="15"/>
        <w:rPr>
          <w:rFonts w:hint="eastAsia" w:ascii="宋体" w:hAnsi="宋体" w:eastAsia="宋体" w:cs="宋体"/>
          <w:color w:val="auto"/>
          <w:sz w:val="20"/>
          <w:szCs w:val="22"/>
          <w:highlight w:val="none"/>
        </w:rPr>
      </w:pPr>
      <w:r>
        <w:rPr>
          <w:rFonts w:hint="eastAsia" w:ascii="宋体" w:hAnsi="宋体" w:eastAsia="宋体" w:cs="宋体"/>
          <w:snapToGrid w:val="0"/>
          <w:color w:val="auto"/>
          <w:kern w:val="0"/>
          <w:sz w:val="22"/>
          <w:szCs w:val="22"/>
          <w:highlight w:val="none"/>
        </w:rPr>
        <w:t xml:space="preserve">                                       </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日</w:t>
      </w:r>
    </w:p>
    <w:p w14:paraId="1E2980A3">
      <w:pPr>
        <w:rPr>
          <w:rFonts w:hint="eastAsia" w:ascii="宋体" w:hAnsi="宋体" w:eastAsia="宋体" w:cs="宋体"/>
          <w:color w:val="auto"/>
          <w:highlight w:val="none"/>
        </w:rPr>
      </w:pPr>
    </w:p>
    <w:p w14:paraId="401F4C1D">
      <w:pPr>
        <w:keepNext w:val="0"/>
        <w:keepLines w:val="0"/>
        <w:pageBreakBefore w:val="0"/>
        <w:kinsoku/>
        <w:wordWrap w:val="0"/>
        <w:overflowPunct/>
        <w:topLinePunct w:val="0"/>
        <w:autoSpaceDE/>
        <w:autoSpaceDN/>
        <w:bidi w:val="0"/>
        <w:snapToGrid w:val="0"/>
        <w:spacing w:line="480" w:lineRule="auto"/>
        <w:ind w:firstLine="480"/>
        <w:jc w:val="both"/>
        <w:outlineLvl w:val="9"/>
        <w:rPr>
          <w:rFonts w:hint="eastAsia" w:ascii="宋体" w:hAnsi="宋体" w:eastAsia="宋体" w:cs="宋体"/>
          <w:b/>
          <w:snapToGrid w:val="0"/>
          <w:color w:val="auto"/>
          <w:sz w:val="24"/>
          <w:highlight w:val="none"/>
          <w:lang w:val="en-US" w:eastAsia="zh-CN"/>
        </w:rPr>
      </w:pPr>
      <w:bookmarkStart w:id="360" w:name="_Toc71811195"/>
      <w:bookmarkStart w:id="361" w:name="_Toc71811328"/>
      <w:bookmarkStart w:id="362" w:name="_Toc71813718"/>
      <w:bookmarkStart w:id="363" w:name="_Toc30990"/>
      <w:bookmarkStart w:id="364" w:name="_Toc10872"/>
      <w:bookmarkStart w:id="365" w:name="_Toc14586"/>
    </w:p>
    <w:p w14:paraId="121BB5E4">
      <w:pPr>
        <w:keepNext w:val="0"/>
        <w:keepLines w:val="0"/>
        <w:pageBreakBefore w:val="0"/>
        <w:kinsoku/>
        <w:wordWrap w:val="0"/>
        <w:overflowPunct/>
        <w:topLinePunct w:val="0"/>
        <w:autoSpaceDE/>
        <w:autoSpaceDN/>
        <w:bidi w:val="0"/>
        <w:snapToGrid w:val="0"/>
        <w:spacing w:line="480" w:lineRule="auto"/>
        <w:ind w:firstLine="480"/>
        <w:jc w:val="both"/>
        <w:outlineLvl w:val="9"/>
        <w:rPr>
          <w:rFonts w:hint="eastAsia" w:ascii="宋体" w:hAnsi="宋体" w:eastAsia="宋体" w:cs="宋体"/>
          <w:b/>
          <w:snapToGrid w:val="0"/>
          <w:color w:val="auto"/>
          <w:sz w:val="24"/>
          <w:highlight w:val="none"/>
          <w:lang w:val="en-US" w:eastAsia="zh-CN"/>
        </w:rPr>
      </w:pPr>
    </w:p>
    <w:p w14:paraId="73961AF9">
      <w:pPr>
        <w:keepNext w:val="0"/>
        <w:keepLines w:val="0"/>
        <w:pageBreakBefore w:val="0"/>
        <w:kinsoku/>
        <w:wordWrap w:val="0"/>
        <w:overflowPunct/>
        <w:topLinePunct w:val="0"/>
        <w:autoSpaceDE/>
        <w:autoSpaceDN/>
        <w:bidi w:val="0"/>
        <w:snapToGrid w:val="0"/>
        <w:spacing w:line="480" w:lineRule="auto"/>
        <w:ind w:firstLine="480"/>
        <w:jc w:val="both"/>
        <w:outlineLvl w:val="9"/>
        <w:rPr>
          <w:rFonts w:hint="eastAsia" w:ascii="宋体" w:hAnsi="宋体" w:eastAsia="宋体" w:cs="宋体"/>
          <w:b/>
          <w:snapToGrid w:val="0"/>
          <w:color w:val="auto"/>
          <w:sz w:val="24"/>
          <w:highlight w:val="none"/>
          <w:lang w:val="en-US" w:eastAsia="zh-CN"/>
        </w:rPr>
      </w:pPr>
    </w:p>
    <w:p w14:paraId="5DCB1B07">
      <w:pPr>
        <w:pStyle w:val="3"/>
        <w:keepNext w:val="0"/>
        <w:keepLines w:val="0"/>
        <w:pageBreakBefore w:val="0"/>
        <w:kinsoku/>
        <w:wordWrap w:val="0"/>
        <w:overflowPunct/>
        <w:topLinePunct w:val="0"/>
        <w:autoSpaceDE/>
        <w:autoSpaceDN/>
        <w:bidi w:val="0"/>
        <w:snapToGrid w:val="0"/>
        <w:spacing w:line="480" w:lineRule="auto"/>
        <w:ind w:firstLine="480"/>
        <w:jc w:val="both"/>
        <w:rPr>
          <w:rFonts w:hint="eastAsia" w:ascii="宋体" w:hAnsi="宋体" w:eastAsia="宋体" w:cs="宋体"/>
          <w:b/>
          <w:snapToGrid w:val="0"/>
          <w:color w:val="auto"/>
          <w:sz w:val="24"/>
          <w:highlight w:val="none"/>
          <w:lang w:val="en-US" w:eastAsia="zh-CN"/>
        </w:rPr>
      </w:pPr>
      <w:r>
        <w:rPr>
          <w:rFonts w:hint="eastAsia" w:ascii="宋体" w:hAnsi="宋体" w:eastAsia="宋体" w:cs="宋体"/>
          <w:b/>
          <w:snapToGrid w:val="0"/>
          <w:color w:val="auto"/>
          <w:sz w:val="24"/>
          <w:highlight w:val="none"/>
          <w:lang w:val="en-US" w:eastAsia="zh-CN"/>
        </w:rPr>
        <w:t>格式</w:t>
      </w:r>
      <w:bookmarkEnd w:id="360"/>
      <w:bookmarkEnd w:id="361"/>
      <w:bookmarkEnd w:id="362"/>
      <w:bookmarkEnd w:id="363"/>
      <w:r>
        <w:rPr>
          <w:rFonts w:hint="eastAsia" w:ascii="宋体" w:hAnsi="宋体" w:cs="宋体"/>
          <w:b/>
          <w:snapToGrid w:val="0"/>
          <w:color w:val="auto"/>
          <w:sz w:val="24"/>
          <w:highlight w:val="none"/>
          <w:lang w:val="en-US" w:eastAsia="zh-CN"/>
        </w:rPr>
        <w:t>三</w:t>
      </w:r>
      <w:r>
        <w:rPr>
          <w:rFonts w:hint="eastAsia" w:ascii="宋体" w:hAnsi="宋体" w:eastAsia="宋体" w:cs="宋体"/>
          <w:b/>
          <w:snapToGrid w:val="0"/>
          <w:color w:val="auto"/>
          <w:sz w:val="24"/>
          <w:highlight w:val="none"/>
          <w:lang w:val="en-US" w:eastAsia="zh-CN"/>
        </w:rPr>
        <w:t xml:space="preserve">   各项承诺一览表</w:t>
      </w:r>
      <w:bookmarkEnd w:id="364"/>
      <w:bookmarkEnd w:id="365"/>
    </w:p>
    <w:p w14:paraId="779324E2">
      <w:pPr>
        <w:keepNext w:val="0"/>
        <w:keepLines w:val="0"/>
        <w:pageBreakBefore w:val="0"/>
        <w:widowControl w:val="0"/>
        <w:kinsoku/>
        <w:wordWrap/>
        <w:overflowPunct/>
        <w:topLinePunct w:val="0"/>
        <w:autoSpaceDE/>
        <w:autoSpaceDN/>
        <w:bidi w:val="0"/>
        <w:spacing w:before="100" w:after="100" w:line="38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各项承诺一览表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597"/>
        <w:gridCol w:w="3215"/>
        <w:gridCol w:w="4005"/>
      </w:tblGrid>
      <w:tr w14:paraId="3B2E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791" w:type="dxa"/>
            <w:noWrap w:val="0"/>
            <w:vAlign w:val="top"/>
          </w:tcPr>
          <w:p w14:paraId="04AA480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97" w:type="dxa"/>
            <w:noWrap w:val="0"/>
            <w:vAlign w:val="top"/>
          </w:tcPr>
          <w:p w14:paraId="2668AAF4">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承诺标题</w:t>
            </w:r>
          </w:p>
        </w:tc>
        <w:tc>
          <w:tcPr>
            <w:tcW w:w="3215" w:type="dxa"/>
            <w:noWrap w:val="0"/>
            <w:vAlign w:val="top"/>
          </w:tcPr>
          <w:p w14:paraId="686EFC9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承诺内容</w:t>
            </w:r>
          </w:p>
        </w:tc>
        <w:tc>
          <w:tcPr>
            <w:tcW w:w="4005" w:type="dxa"/>
            <w:tcBorders>
              <w:bottom w:val="single" w:color="auto" w:sz="4" w:space="0"/>
            </w:tcBorders>
            <w:noWrap w:val="0"/>
            <w:vAlign w:val="top"/>
          </w:tcPr>
          <w:p w14:paraId="0F04959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违约承诺</w:t>
            </w:r>
          </w:p>
        </w:tc>
      </w:tr>
      <w:tr w14:paraId="3FF3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791" w:type="dxa"/>
            <w:noWrap w:val="0"/>
            <w:vAlign w:val="center"/>
          </w:tcPr>
          <w:p w14:paraId="26D8590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97" w:type="dxa"/>
            <w:noWrap w:val="0"/>
            <w:vAlign w:val="center"/>
          </w:tcPr>
          <w:p w14:paraId="6D1CE00C">
            <w:pPr>
              <w:keepNext w:val="0"/>
              <w:keepLines w:val="0"/>
              <w:pageBreakBefore w:val="0"/>
              <w:widowControl w:val="0"/>
              <w:kinsoku/>
              <w:wordWrap/>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对招标文件条款自愿接受承诺</w:t>
            </w:r>
          </w:p>
        </w:tc>
        <w:tc>
          <w:tcPr>
            <w:tcW w:w="3215" w:type="dxa"/>
            <w:noWrap w:val="0"/>
            <w:vAlign w:val="center"/>
          </w:tcPr>
          <w:p w14:paraId="5655B0C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我方保证接受招标文件的所有条款，响应招标文件的</w:t>
            </w:r>
            <w:bookmarkStart w:id="366" w:name="_Hlt66510765"/>
            <w:bookmarkEnd w:id="366"/>
            <w:r>
              <w:rPr>
                <w:rFonts w:hint="eastAsia" w:ascii="宋体" w:hAnsi="宋体" w:eastAsia="宋体" w:cs="宋体"/>
                <w:color w:val="auto"/>
                <w:sz w:val="21"/>
                <w:szCs w:val="21"/>
                <w:highlight w:val="none"/>
              </w:rPr>
              <w:t>所有要求。</w:t>
            </w:r>
          </w:p>
        </w:tc>
        <w:tc>
          <w:tcPr>
            <w:tcW w:w="4005" w:type="dxa"/>
            <w:tcBorders>
              <w:tr2bl w:val="single" w:color="auto" w:sz="4" w:space="0"/>
            </w:tcBorders>
            <w:noWrap w:val="0"/>
            <w:vAlign w:val="center"/>
          </w:tcPr>
          <w:p w14:paraId="7633CEF2">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p>
        </w:tc>
      </w:tr>
      <w:tr w14:paraId="2F9A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91" w:type="dxa"/>
            <w:noWrap w:val="0"/>
            <w:vAlign w:val="center"/>
          </w:tcPr>
          <w:p w14:paraId="37C8A3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597" w:type="dxa"/>
            <w:noWrap w:val="0"/>
            <w:vAlign w:val="center"/>
          </w:tcPr>
          <w:p w14:paraId="01F0134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无禁止投标情形的承诺</w:t>
            </w:r>
          </w:p>
        </w:tc>
        <w:tc>
          <w:tcPr>
            <w:tcW w:w="3215" w:type="dxa"/>
            <w:noWrap w:val="0"/>
            <w:vAlign w:val="center"/>
          </w:tcPr>
          <w:p w14:paraId="2918F326">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我方不存在招标文件第一章第三节第4.4条“禁止投标条款”规定的任何一种情形。</w:t>
            </w:r>
          </w:p>
        </w:tc>
        <w:tc>
          <w:tcPr>
            <w:tcW w:w="4005" w:type="dxa"/>
            <w:noWrap w:val="0"/>
            <w:vAlign w:val="center"/>
          </w:tcPr>
          <w:p w14:paraId="44671F46">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果我方有招标文件第一章第三节第4.4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0220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6" w:hRule="atLeast"/>
          <w:jc w:val="center"/>
        </w:trPr>
        <w:tc>
          <w:tcPr>
            <w:tcW w:w="791" w:type="dxa"/>
            <w:noWrap w:val="0"/>
            <w:vAlign w:val="center"/>
          </w:tcPr>
          <w:p w14:paraId="5DB92238">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97" w:type="dxa"/>
            <w:noWrap w:val="0"/>
            <w:vAlign w:val="center"/>
          </w:tcPr>
          <w:p w14:paraId="17FDE538">
            <w:pPr>
              <w:adjustRightInd w:val="0"/>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履约保证承诺</w:t>
            </w:r>
          </w:p>
        </w:tc>
        <w:tc>
          <w:tcPr>
            <w:tcW w:w="3215" w:type="dxa"/>
            <w:noWrap w:val="0"/>
            <w:vAlign w:val="center"/>
          </w:tcPr>
          <w:p w14:paraId="089A9CAB">
            <w:pPr>
              <w:adjustRightInd w:val="0"/>
              <w:snapToGrid w:val="0"/>
              <w:spacing w:line="44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 xml:space="preserve">  我方保证按时缴纳全部履约保证。</w:t>
            </w:r>
          </w:p>
        </w:tc>
        <w:tc>
          <w:tcPr>
            <w:tcW w:w="4005" w:type="dxa"/>
            <w:noWrap w:val="0"/>
            <w:vAlign w:val="center"/>
          </w:tcPr>
          <w:p w14:paraId="3A4F2680">
            <w:pPr>
              <w:adjustRightInd w:val="0"/>
              <w:snapToGrid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4"/>
                <w:highlight w:val="none"/>
              </w:rPr>
              <w:t>在</w:t>
            </w:r>
            <w:r>
              <w:rPr>
                <w:rFonts w:hint="eastAsia" w:ascii="宋体" w:hAnsi="宋体" w:eastAsia="宋体" w:cs="宋体"/>
                <w:color w:val="auto"/>
                <w:szCs w:val="24"/>
                <w:highlight w:val="none"/>
                <w:lang w:eastAsia="zh-CN"/>
              </w:rPr>
              <w:t>设计</w:t>
            </w:r>
            <w:r>
              <w:rPr>
                <w:rFonts w:hint="eastAsia" w:ascii="宋体" w:hAnsi="宋体" w:eastAsia="宋体" w:cs="宋体"/>
                <w:color w:val="auto"/>
                <w:szCs w:val="24"/>
                <w:highlight w:val="none"/>
              </w:rPr>
              <w:t>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1394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791" w:type="dxa"/>
            <w:noWrap w:val="0"/>
            <w:vAlign w:val="center"/>
          </w:tcPr>
          <w:p w14:paraId="048B3E91">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597" w:type="dxa"/>
            <w:noWrap w:val="0"/>
            <w:vAlign w:val="center"/>
          </w:tcPr>
          <w:p w14:paraId="666EBB3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工期、进度承诺</w:t>
            </w:r>
          </w:p>
        </w:tc>
        <w:tc>
          <w:tcPr>
            <w:tcW w:w="3215" w:type="dxa"/>
            <w:noWrap w:val="0"/>
            <w:vAlign w:val="center"/>
          </w:tcPr>
          <w:p w14:paraId="025FB8E5">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我方保证在与招标人签定</w:t>
            </w:r>
            <w:r>
              <w:rPr>
                <w:rFonts w:hint="eastAsia" w:ascii="宋体" w:hAnsi="宋体" w:eastAsia="宋体" w:cs="宋体"/>
                <w:color w:val="auto"/>
                <w:sz w:val="21"/>
                <w:szCs w:val="21"/>
                <w:highlight w:val="none"/>
                <w:lang w:eastAsia="zh-CN"/>
              </w:rPr>
              <w:t>设计</w:t>
            </w:r>
            <w:r>
              <w:rPr>
                <w:rFonts w:hint="eastAsia" w:ascii="宋体" w:hAnsi="宋体" w:eastAsia="宋体" w:cs="宋体"/>
                <w:color w:val="auto"/>
                <w:sz w:val="21"/>
                <w:szCs w:val="21"/>
                <w:highlight w:val="none"/>
              </w:rPr>
              <w:t>合同后壹天内开工，并在招标文件规定要求的</w:t>
            </w:r>
            <w:r>
              <w:rPr>
                <w:rFonts w:hint="eastAsia" w:ascii="宋体" w:hAnsi="宋体" w:eastAsia="宋体" w:cs="宋体"/>
                <w:color w:val="auto"/>
                <w:sz w:val="21"/>
                <w:szCs w:val="21"/>
                <w:highlight w:val="none"/>
                <w:lang w:eastAsia="zh-CN"/>
              </w:rPr>
              <w:t>设计</w:t>
            </w:r>
            <w:r>
              <w:rPr>
                <w:rFonts w:hint="eastAsia" w:ascii="宋体" w:hAnsi="宋体" w:eastAsia="宋体" w:cs="宋体"/>
                <w:color w:val="auto"/>
                <w:sz w:val="21"/>
                <w:szCs w:val="21"/>
                <w:highlight w:val="none"/>
              </w:rPr>
              <w:t>工期内完成全部招标工程。</w:t>
            </w:r>
          </w:p>
          <w:p w14:paraId="72401E7B">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我方保证按我方投标文件中的</w:t>
            </w:r>
            <w:r>
              <w:rPr>
                <w:rFonts w:hint="eastAsia" w:ascii="宋体" w:hAnsi="宋体" w:eastAsia="宋体" w:cs="宋体"/>
                <w:color w:val="auto"/>
                <w:sz w:val="21"/>
                <w:szCs w:val="21"/>
                <w:highlight w:val="none"/>
                <w:lang w:eastAsia="zh-CN"/>
              </w:rPr>
              <w:t>设计</w:t>
            </w:r>
            <w:r>
              <w:rPr>
                <w:rFonts w:hint="eastAsia" w:ascii="宋体" w:hAnsi="宋体" w:eastAsia="宋体" w:cs="宋体"/>
                <w:color w:val="auto"/>
                <w:sz w:val="21"/>
                <w:szCs w:val="21"/>
                <w:highlight w:val="none"/>
              </w:rPr>
              <w:t>进度计划完成</w:t>
            </w:r>
            <w:r>
              <w:rPr>
                <w:rFonts w:hint="eastAsia" w:ascii="宋体" w:hAnsi="宋体" w:eastAsia="宋体" w:cs="宋体"/>
                <w:color w:val="auto"/>
                <w:sz w:val="21"/>
                <w:szCs w:val="21"/>
                <w:highlight w:val="none"/>
                <w:lang w:eastAsia="zh-CN"/>
              </w:rPr>
              <w:t>设计</w:t>
            </w:r>
            <w:r>
              <w:rPr>
                <w:rFonts w:hint="eastAsia" w:ascii="宋体" w:hAnsi="宋体" w:eastAsia="宋体" w:cs="宋体"/>
                <w:color w:val="auto"/>
                <w:sz w:val="21"/>
                <w:szCs w:val="21"/>
                <w:highlight w:val="none"/>
              </w:rPr>
              <w:t>任务。</w:t>
            </w:r>
          </w:p>
        </w:tc>
        <w:tc>
          <w:tcPr>
            <w:tcW w:w="4005" w:type="dxa"/>
            <w:noWrap w:val="0"/>
            <w:vAlign w:val="center"/>
          </w:tcPr>
          <w:p w14:paraId="6DB6FF67">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w:t>
            </w:r>
            <w:r>
              <w:rPr>
                <w:rFonts w:hint="eastAsia" w:ascii="宋体" w:hAnsi="宋体" w:eastAsia="宋体" w:cs="宋体"/>
                <w:color w:val="auto"/>
                <w:sz w:val="21"/>
                <w:szCs w:val="21"/>
                <w:highlight w:val="none"/>
                <w:lang w:eastAsia="zh-CN"/>
              </w:rPr>
              <w:t>设计</w:t>
            </w:r>
            <w:r>
              <w:rPr>
                <w:rFonts w:hint="eastAsia" w:ascii="宋体" w:hAnsi="宋体" w:eastAsia="宋体" w:cs="宋体"/>
                <w:color w:val="auto"/>
                <w:sz w:val="21"/>
                <w:szCs w:val="21"/>
                <w:highlight w:val="none"/>
              </w:rPr>
              <w:t>没有按期完成时，我方须在逾期第壹天起每天按 合</w:t>
            </w:r>
            <w:r>
              <w:rPr>
                <w:rFonts w:hint="eastAsia" w:ascii="宋体" w:hAnsi="宋体" w:eastAsia="宋体" w:cs="宋体"/>
                <w:color w:val="auto"/>
                <w:sz w:val="21"/>
                <w:szCs w:val="21"/>
                <w:highlight w:val="none"/>
                <w:u w:val="none"/>
              </w:rPr>
              <w:t>同价款的</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rPr>
              <w:t>向招标人返纳逾期违约金。</w:t>
            </w:r>
          </w:p>
          <w:p w14:paraId="0DA8D852">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若因我方原因，设计的进度未能按我方投标文件中的设计进度计划完成设计任务，延期达到30日历天，招标人有权终止合同。我方愿意承担所有由此引起的责任及经济损失。</w:t>
            </w:r>
          </w:p>
        </w:tc>
      </w:tr>
      <w:tr w14:paraId="1F40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3" w:hRule="atLeast"/>
          <w:jc w:val="center"/>
        </w:trPr>
        <w:tc>
          <w:tcPr>
            <w:tcW w:w="791" w:type="dxa"/>
            <w:noWrap w:val="0"/>
            <w:vAlign w:val="center"/>
          </w:tcPr>
          <w:p w14:paraId="639182D5">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597" w:type="dxa"/>
            <w:noWrap w:val="0"/>
            <w:vAlign w:val="center"/>
          </w:tcPr>
          <w:p w14:paraId="781C459F">
            <w:pPr>
              <w:pStyle w:val="35"/>
              <w:spacing w:line="4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设计承诺</w:t>
            </w:r>
          </w:p>
        </w:tc>
        <w:tc>
          <w:tcPr>
            <w:tcW w:w="3215" w:type="dxa"/>
            <w:noWrap w:val="0"/>
            <w:vAlign w:val="center"/>
          </w:tcPr>
          <w:p w14:paraId="1CB49459">
            <w:pPr>
              <w:pStyle w:val="36"/>
              <w:spacing w:line="440" w:lineRule="exact"/>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如我方中标，我方保证按设计规范及有关法律法规进行设计，并准时提供相应设计文件经审图机构审查通过。</w:t>
            </w:r>
          </w:p>
          <w:p w14:paraId="52A85477">
            <w:pPr>
              <w:pStyle w:val="36"/>
              <w:spacing w:line="440" w:lineRule="exact"/>
              <w:ind w:left="0" w:leftChars="0"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我方保证按经过批准的初步设计概算（建安费）进行限额设计，并对设计文件出现的遗漏或错误负责修改或补充。</w:t>
            </w:r>
          </w:p>
        </w:tc>
        <w:tc>
          <w:tcPr>
            <w:tcW w:w="4005" w:type="dxa"/>
            <w:noWrap w:val="0"/>
            <w:vAlign w:val="center"/>
          </w:tcPr>
          <w:p w14:paraId="307ABFD0">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14:paraId="6F9AF710">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由于设计单位设计工作错误造成工程设计质量事故，根据责任情况，负责赔偿工程损失费，但最高不超过该项目应收设计费总额，负责采取补救措施。</w:t>
            </w:r>
          </w:p>
          <w:p w14:paraId="7422E7F8">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施工期间除发包人要求或特殊地质原因外，因设计质量和深度不够的原因引起的工程返工或需要设计变更引起工程造价增加的，每次扣减设计合同价款中设计费的2％，扣完为止。</w:t>
            </w:r>
          </w:p>
          <w:p w14:paraId="4BE1631A">
            <w:pPr>
              <w:pStyle w:val="36"/>
              <w:keepNext w:val="0"/>
              <w:keepLines w:val="0"/>
              <w:pageBreakBefore w:val="0"/>
              <w:widowControl w:val="0"/>
              <w:kinsoku/>
              <w:wordWrap/>
              <w:overflowPunct/>
              <w:topLinePunct w:val="0"/>
              <w:autoSpaceDE/>
              <w:autoSpaceDN/>
              <w:bidi w:val="0"/>
              <w:adjustRightInd w:val="0"/>
              <w:snapToGrid w:val="0"/>
              <w:spacing w:line="36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因设计单位自身原因造成工程结算超施工招标中标价的，扣除应付设计合同价款中的余款。</w:t>
            </w:r>
          </w:p>
        </w:tc>
      </w:tr>
      <w:tr w14:paraId="560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4" w:hRule="atLeast"/>
          <w:jc w:val="center"/>
        </w:trPr>
        <w:tc>
          <w:tcPr>
            <w:tcW w:w="791" w:type="dxa"/>
            <w:noWrap w:val="0"/>
            <w:vAlign w:val="center"/>
          </w:tcPr>
          <w:p w14:paraId="37ABB80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597" w:type="dxa"/>
            <w:noWrap w:val="0"/>
            <w:vAlign w:val="center"/>
          </w:tcPr>
          <w:p w14:paraId="19F4793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账户承诺</w:t>
            </w:r>
          </w:p>
        </w:tc>
        <w:tc>
          <w:tcPr>
            <w:tcW w:w="3215" w:type="dxa"/>
            <w:noWrap w:val="0"/>
            <w:vAlign w:val="center"/>
          </w:tcPr>
          <w:p w14:paraId="687DD6E6">
            <w:pPr>
              <w:keepNext w:val="0"/>
              <w:keepLines w:val="0"/>
              <w:pageBreakBefore w:val="0"/>
              <w:widowControl w:val="0"/>
              <w:kinsoku/>
              <w:wordWrap/>
              <w:overflowPunct/>
              <w:topLinePunct w:val="0"/>
              <w:autoSpaceDE/>
              <w:autoSpaceDN/>
              <w:bidi w:val="0"/>
              <w:adjustRightInd w:val="0"/>
              <w:snapToGrid w:val="0"/>
              <w:spacing w:line="360" w:lineRule="exact"/>
              <w:ind w:firstLine="56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我方保证招标人的资金随时可划入合同中规定的我方账户。</w:t>
            </w:r>
          </w:p>
        </w:tc>
        <w:tc>
          <w:tcPr>
            <w:tcW w:w="4005" w:type="dxa"/>
            <w:noWrap w:val="0"/>
            <w:vAlign w:val="center"/>
          </w:tcPr>
          <w:p w14:paraId="41685180">
            <w:pPr>
              <w:keepNext w:val="0"/>
              <w:keepLines w:val="0"/>
              <w:pageBreakBefore w:val="0"/>
              <w:widowControl w:val="0"/>
              <w:kinsoku/>
              <w:wordWrap/>
              <w:overflowPunct/>
              <w:topLinePunct w:val="0"/>
              <w:autoSpaceDE/>
              <w:autoSpaceDN/>
              <w:bidi w:val="0"/>
              <w:adjustRightInd w:val="0"/>
              <w:snapToGrid w:val="0"/>
              <w:spacing w:line="360" w:lineRule="exact"/>
              <w:ind w:firstLine="472"/>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若因我方原因造成招标人的资金无法划入合同中规定的我方账户，如时间达到30日历天，招标人有权终止合同。我方承担由此造成的所有责任及经济损失。</w:t>
            </w:r>
          </w:p>
        </w:tc>
      </w:tr>
      <w:tr w14:paraId="62C1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1" w:hRule="atLeast"/>
          <w:jc w:val="center"/>
        </w:trPr>
        <w:tc>
          <w:tcPr>
            <w:tcW w:w="791" w:type="dxa"/>
            <w:noWrap w:val="0"/>
            <w:vAlign w:val="center"/>
          </w:tcPr>
          <w:p w14:paraId="441014FB">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1597" w:type="dxa"/>
            <w:noWrap w:val="0"/>
            <w:vAlign w:val="center"/>
          </w:tcPr>
          <w:p w14:paraId="60EFE51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项目管理班子人员承诺</w:t>
            </w:r>
          </w:p>
        </w:tc>
        <w:tc>
          <w:tcPr>
            <w:tcW w:w="3215" w:type="dxa"/>
            <w:noWrap w:val="0"/>
            <w:vAlign w:val="center"/>
          </w:tcPr>
          <w:p w14:paraId="4274940A">
            <w:pPr>
              <w:keepNext w:val="0"/>
              <w:keepLines w:val="0"/>
              <w:pageBreakBefore w:val="0"/>
              <w:widowControl w:val="0"/>
              <w:kinsoku/>
              <w:wordWrap/>
              <w:overflowPunct/>
              <w:topLinePunct w:val="0"/>
              <w:autoSpaceDE/>
              <w:autoSpaceDN/>
              <w:bidi w:val="0"/>
              <w:adjustRightInd w:val="0"/>
              <w:snapToGrid w:val="0"/>
              <w:spacing w:line="360" w:lineRule="exact"/>
              <w:ind w:firstLine="560"/>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我方保证投标文件中所拟派的</w:t>
            </w:r>
            <w:r>
              <w:rPr>
                <w:rFonts w:hint="eastAsia" w:ascii="宋体" w:hAnsi="宋体" w:eastAsia="宋体" w:cs="宋体"/>
                <w:color w:val="auto"/>
                <w:spacing w:val="-2"/>
                <w:sz w:val="21"/>
                <w:szCs w:val="21"/>
                <w:highlight w:val="none"/>
                <w:u w:val="double"/>
                <w:lang w:eastAsia="zh-CN"/>
              </w:rPr>
              <w:t>各专业设计负责人</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，具有相对的资格证书。拟派人员全部到位，负责各自职责。</w:t>
            </w:r>
            <w:r>
              <w:rPr>
                <w:rFonts w:hint="eastAsia" w:ascii="宋体" w:hAnsi="宋体" w:eastAsia="宋体" w:cs="宋体"/>
                <w:color w:val="auto"/>
                <w:sz w:val="21"/>
                <w:szCs w:val="21"/>
                <w:highlight w:val="none"/>
              </w:rPr>
              <w:t>全部到位、各司其责。</w:t>
            </w:r>
          </w:p>
        </w:tc>
        <w:tc>
          <w:tcPr>
            <w:tcW w:w="4005" w:type="dxa"/>
            <w:noWrap w:val="0"/>
            <w:vAlign w:val="center"/>
          </w:tcPr>
          <w:p w14:paraId="514B890A">
            <w:pPr>
              <w:keepNext w:val="0"/>
              <w:keepLines w:val="0"/>
              <w:pageBreakBefore w:val="0"/>
              <w:widowControl w:val="0"/>
              <w:kinsoku/>
              <w:wordWrap/>
              <w:overflowPunct/>
              <w:topLinePunct w:val="0"/>
              <w:autoSpaceDE/>
              <w:autoSpaceDN/>
              <w:bidi w:val="0"/>
              <w:adjustRightInd w:val="0"/>
              <w:snapToGrid w:val="0"/>
              <w:spacing w:line="360" w:lineRule="exact"/>
              <w:ind w:firstLine="472"/>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若我方中标后，各负责人未按时参加招标人要求出席的会议（包括图纸会审和技术交底等，具体以招标人书面通知为准），每缺席一人次扣5000元违约金。我方承担由此造成的所有责任及经济损失。</w:t>
            </w:r>
          </w:p>
        </w:tc>
      </w:tr>
      <w:tr w14:paraId="4D661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8" w:hRule="atLeast"/>
          <w:jc w:val="center"/>
        </w:trPr>
        <w:tc>
          <w:tcPr>
            <w:tcW w:w="791" w:type="dxa"/>
            <w:noWrap w:val="0"/>
            <w:vAlign w:val="center"/>
          </w:tcPr>
          <w:p w14:paraId="7DF35B2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1597" w:type="dxa"/>
            <w:noWrap w:val="0"/>
            <w:vAlign w:val="center"/>
          </w:tcPr>
          <w:p w14:paraId="71197E4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项目负责人承诺</w:t>
            </w:r>
          </w:p>
        </w:tc>
        <w:tc>
          <w:tcPr>
            <w:tcW w:w="3215" w:type="dxa"/>
            <w:noWrap w:val="0"/>
            <w:vAlign w:val="center"/>
          </w:tcPr>
          <w:p w14:paraId="267EB07D">
            <w:pPr>
              <w:keepNext w:val="0"/>
              <w:keepLines w:val="0"/>
              <w:pageBreakBefore w:val="0"/>
              <w:widowControl w:val="0"/>
              <w:kinsoku/>
              <w:wordWrap/>
              <w:overflowPunct/>
              <w:topLinePunct w:val="0"/>
              <w:autoSpaceDE/>
              <w:autoSpaceDN/>
              <w:bidi w:val="0"/>
              <w:adjustRightInd w:val="0"/>
              <w:snapToGrid w:val="0"/>
              <w:spacing w:line="360" w:lineRule="exact"/>
              <w:ind w:firstLine="472"/>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我方保证投标文件中所拟派的</w:t>
            </w:r>
            <w:r>
              <w:rPr>
                <w:rFonts w:hint="eastAsia" w:ascii="宋体" w:hAnsi="宋体" w:eastAsia="宋体" w:cs="宋体"/>
                <w:color w:val="auto"/>
                <w:spacing w:val="-2"/>
                <w:sz w:val="21"/>
                <w:szCs w:val="21"/>
                <w:highlight w:val="none"/>
                <w:u w:val="double"/>
              </w:rPr>
              <w:t>设计负责人</w:t>
            </w:r>
            <w:r>
              <w:rPr>
                <w:rFonts w:hint="eastAsia" w:ascii="宋体" w:hAnsi="宋体" w:eastAsia="宋体" w:cs="宋体"/>
                <w:color w:val="auto"/>
                <w:spacing w:val="-2"/>
                <w:sz w:val="21"/>
                <w:szCs w:val="21"/>
                <w:highlight w:val="none"/>
              </w:rPr>
              <w:t>负责本项目设计全过程（包括招标范围</w:t>
            </w:r>
            <w:r>
              <w:rPr>
                <w:rFonts w:hint="eastAsia" w:ascii="宋体" w:hAnsi="宋体" w:eastAsia="宋体" w:cs="宋体"/>
                <w:color w:val="auto"/>
                <w:spacing w:val="-2"/>
                <w:sz w:val="21"/>
                <w:szCs w:val="21"/>
                <w:highlight w:val="none"/>
                <w:lang w:val="en-US" w:eastAsia="zh-CN"/>
              </w:rPr>
              <w:t>内工作</w:t>
            </w:r>
            <w:r>
              <w:rPr>
                <w:rFonts w:hint="eastAsia" w:ascii="宋体" w:hAnsi="宋体" w:eastAsia="宋体" w:cs="宋体"/>
                <w:color w:val="auto"/>
                <w:spacing w:val="-2"/>
                <w:sz w:val="21"/>
                <w:szCs w:val="21"/>
                <w:highlight w:val="none"/>
              </w:rPr>
              <w:t>）。</w:t>
            </w:r>
          </w:p>
        </w:tc>
        <w:tc>
          <w:tcPr>
            <w:tcW w:w="4005" w:type="dxa"/>
            <w:noWrap w:val="0"/>
            <w:vAlign w:val="center"/>
          </w:tcPr>
          <w:p w14:paraId="1B7ADC7E">
            <w:pPr>
              <w:keepNext w:val="0"/>
              <w:keepLines w:val="0"/>
              <w:pageBreakBefore w:val="0"/>
              <w:widowControl w:val="0"/>
              <w:kinsoku/>
              <w:wordWrap/>
              <w:overflowPunct/>
              <w:topLinePunct w:val="0"/>
              <w:autoSpaceDE/>
              <w:autoSpaceDN/>
              <w:bidi w:val="0"/>
              <w:adjustRightInd w:val="0"/>
              <w:snapToGrid w:val="0"/>
              <w:spacing w:line="360" w:lineRule="exact"/>
              <w:ind w:firstLine="472"/>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若因我方原因，</w:t>
            </w:r>
            <w:r>
              <w:rPr>
                <w:rFonts w:hint="eastAsia" w:ascii="宋体" w:hAnsi="宋体" w:eastAsia="宋体" w:cs="宋体"/>
                <w:color w:val="auto"/>
                <w:spacing w:val="-2"/>
                <w:sz w:val="21"/>
                <w:szCs w:val="21"/>
                <w:highlight w:val="none"/>
                <w:u w:val="double"/>
              </w:rPr>
              <w:t>设计负责人</w:t>
            </w:r>
            <w:r>
              <w:rPr>
                <w:rFonts w:hint="eastAsia" w:ascii="宋体" w:hAnsi="宋体" w:eastAsia="宋体" w:cs="宋体"/>
                <w:color w:val="auto"/>
                <w:spacing w:val="-2"/>
                <w:sz w:val="21"/>
                <w:szCs w:val="21"/>
                <w:highlight w:val="none"/>
              </w:rPr>
              <w:t>未准时参加本项目设计全过程（包括招标范围</w:t>
            </w:r>
            <w:r>
              <w:rPr>
                <w:rFonts w:hint="eastAsia" w:ascii="宋体" w:hAnsi="宋体" w:eastAsia="宋体" w:cs="宋体"/>
                <w:color w:val="auto"/>
                <w:spacing w:val="-2"/>
                <w:sz w:val="21"/>
                <w:szCs w:val="21"/>
                <w:highlight w:val="none"/>
                <w:lang w:val="en-US" w:eastAsia="zh-CN"/>
              </w:rPr>
              <w:t>内工作</w:t>
            </w:r>
            <w:r>
              <w:rPr>
                <w:rFonts w:hint="eastAsia" w:ascii="宋体" w:hAnsi="宋体" w:eastAsia="宋体" w:cs="宋体"/>
                <w:color w:val="auto"/>
                <w:spacing w:val="-2"/>
                <w:sz w:val="21"/>
                <w:szCs w:val="21"/>
                <w:highlight w:val="none"/>
              </w:rPr>
              <w:t>）的，每缺席一次扣5000元（以发包人发出的违约通知为准）。</w:t>
            </w:r>
          </w:p>
        </w:tc>
      </w:tr>
      <w:tr w14:paraId="7A39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7" w:hRule="atLeast"/>
          <w:jc w:val="center"/>
        </w:trPr>
        <w:tc>
          <w:tcPr>
            <w:tcW w:w="791" w:type="dxa"/>
            <w:noWrap w:val="0"/>
            <w:vAlign w:val="center"/>
          </w:tcPr>
          <w:p w14:paraId="28B6D125">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597" w:type="dxa"/>
            <w:noWrap w:val="0"/>
            <w:vAlign w:val="center"/>
          </w:tcPr>
          <w:p w14:paraId="0F9A101B">
            <w:pPr>
              <w:keepNext w:val="0"/>
              <w:keepLines w:val="0"/>
              <w:pageBreakBefore w:val="0"/>
              <w:kinsoku/>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廉政承诺</w:t>
            </w:r>
          </w:p>
        </w:tc>
        <w:tc>
          <w:tcPr>
            <w:tcW w:w="3215" w:type="dxa"/>
            <w:noWrap w:val="0"/>
            <w:vAlign w:val="center"/>
          </w:tcPr>
          <w:p w14:paraId="5E57A4B2">
            <w:pPr>
              <w:keepNext w:val="0"/>
              <w:keepLines w:val="0"/>
              <w:pageBreakBefore w:val="0"/>
              <w:kinsoku/>
              <w:overflowPunct/>
              <w:topLinePunct w:val="0"/>
              <w:autoSpaceDE/>
              <w:autoSpaceDN/>
              <w:bidi w:val="0"/>
              <w:adjustRightInd w:val="0"/>
              <w:snapToGrid w:val="0"/>
              <w:spacing w:line="36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我方保证严格遵守有关法律法规及廉政规定。</w:t>
            </w:r>
          </w:p>
        </w:tc>
        <w:tc>
          <w:tcPr>
            <w:tcW w:w="4005" w:type="dxa"/>
            <w:noWrap w:val="0"/>
            <w:vAlign w:val="center"/>
          </w:tcPr>
          <w:p w14:paraId="13B89658">
            <w:pPr>
              <w:keepNext w:val="0"/>
              <w:keepLines w:val="0"/>
              <w:pageBreakBefore w:val="0"/>
              <w:widowControl/>
              <w:kinsoku/>
              <w:overflowPunct/>
              <w:topLinePunct w:val="0"/>
              <w:autoSpaceDE/>
              <w:autoSpaceDN/>
              <w:bidi w:val="0"/>
              <w:adjustRightInd w:val="0"/>
              <w:snapToGrid w:val="0"/>
              <w:spacing w:line="3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如我单位及其工作人员违反本承诺规定的，愿接受党纪、政纪处理直至追究法律责任；给招标单位造成经济损失的，依法给予赔偿。</w:t>
            </w:r>
          </w:p>
        </w:tc>
      </w:tr>
      <w:tr w14:paraId="318D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8" w:hRule="atLeast"/>
          <w:jc w:val="center"/>
        </w:trPr>
        <w:tc>
          <w:tcPr>
            <w:tcW w:w="791" w:type="dxa"/>
            <w:noWrap w:val="0"/>
            <w:vAlign w:val="center"/>
          </w:tcPr>
          <w:p w14:paraId="6E44B5A8">
            <w:pPr>
              <w:keepNext w:val="0"/>
              <w:keepLines w:val="0"/>
              <w:pageBreakBefore w:val="0"/>
              <w:kinsoku/>
              <w:overflowPunct/>
              <w:topLinePunct w:val="0"/>
              <w:autoSpaceDE/>
              <w:autoSpaceDN/>
              <w:bidi w:val="0"/>
              <w:adjustRightInd w:val="0"/>
              <w:snapToGrid w:val="0"/>
              <w:spacing w:line="36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597" w:type="dxa"/>
            <w:noWrap w:val="0"/>
            <w:vAlign w:val="center"/>
          </w:tcPr>
          <w:p w14:paraId="42BAEAA2">
            <w:pPr>
              <w:keepNext w:val="0"/>
              <w:keepLines w:val="0"/>
              <w:pageBreakBefore w:val="0"/>
              <w:kinsoku/>
              <w:overflowPunct/>
              <w:topLinePunct w:val="0"/>
              <w:autoSpaceDE/>
              <w:autoSpaceDN/>
              <w:bidi w:val="0"/>
              <w:adjustRightInd w:val="0"/>
              <w:snapToGrid w:val="0"/>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投标文件信息公开承诺</w:t>
            </w:r>
          </w:p>
        </w:tc>
        <w:tc>
          <w:tcPr>
            <w:tcW w:w="3215" w:type="dxa"/>
            <w:noWrap w:val="0"/>
            <w:vAlign w:val="center"/>
          </w:tcPr>
          <w:p w14:paraId="69951722">
            <w:pPr>
              <w:pStyle w:val="37"/>
              <w:keepNext w:val="0"/>
              <w:keepLines w:val="0"/>
              <w:pageBreakBefore w:val="0"/>
              <w:kinsoku/>
              <w:wordWrap w:val="0"/>
              <w:overflowPunct/>
              <w:topLinePunct w:val="0"/>
              <w:autoSpaceDE/>
              <w:autoSpaceDN/>
              <w:bidi w:val="0"/>
              <w:adjustRightInd w:val="0"/>
              <w:snapToGrid w:val="0"/>
              <w:spacing w:line="400" w:lineRule="exact"/>
              <w:ind w:left="0" w:leftChars="0" w:firstLine="210" w:firstLineChars="1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我方提供完整的电子文件。如果我方成为本项目中标候选人，我方同意并授权招标人在评标结果公示期内公开我方商务</w:t>
            </w:r>
            <w:r>
              <w:rPr>
                <w:rFonts w:hint="eastAsia" w:ascii="宋体" w:hAnsi="宋体" w:eastAsia="宋体" w:cs="宋体"/>
                <w:snapToGrid w:val="0"/>
                <w:color w:val="auto"/>
                <w:kern w:val="0"/>
                <w:sz w:val="21"/>
                <w:szCs w:val="21"/>
                <w:highlight w:val="none"/>
                <w:lang w:val="en-US" w:eastAsia="zh-CN"/>
              </w:rPr>
              <w:t>经济</w:t>
            </w:r>
            <w:r>
              <w:rPr>
                <w:rFonts w:hint="eastAsia" w:ascii="宋体" w:hAnsi="宋体" w:eastAsia="宋体" w:cs="宋体"/>
                <w:snapToGrid w:val="0"/>
                <w:color w:val="auto"/>
                <w:kern w:val="0"/>
                <w:sz w:val="21"/>
                <w:szCs w:val="21"/>
                <w:highlight w:val="none"/>
              </w:rPr>
              <w:t>标书的全部内容。</w:t>
            </w:r>
          </w:p>
        </w:tc>
        <w:tc>
          <w:tcPr>
            <w:tcW w:w="4005" w:type="dxa"/>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14:paraId="677155F4">
            <w:pPr>
              <w:pStyle w:val="37"/>
              <w:keepNext w:val="0"/>
              <w:keepLines w:val="0"/>
              <w:pageBreakBefore w:val="0"/>
              <w:kinsoku/>
              <w:wordWrap w:val="0"/>
              <w:overflowPunct/>
              <w:topLinePunct w:val="0"/>
              <w:autoSpaceDE/>
              <w:autoSpaceDN/>
              <w:bidi w:val="0"/>
              <w:adjustRightInd w:val="0"/>
              <w:snapToGrid w:val="0"/>
              <w:spacing w:line="240" w:lineRule="auto"/>
              <w:ind w:firstLine="0" w:firstLineChars="0"/>
              <w:jc w:val="left"/>
              <w:textAlignment w:val="auto"/>
              <mc:AlternateContent>
                <mc:Choice Requires="wpsCustomData">
                  <wpsCustomData:diagonalParaType/>
                </mc:Choice>
              </mc:AlternateContent>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 xml:space="preserve">    </w:t>
            </w:r>
          </w:p>
          <w:p w14:paraId="6ABCA224">
            <w:pPr>
              <w:pStyle w:val="37"/>
              <w:keepNext w:val="0"/>
              <w:keepLines w:val="0"/>
              <w:pageBreakBefore w:val="0"/>
              <w:kinsoku/>
              <w:wordWrap w:val="0"/>
              <w:overflowPunct/>
              <w:topLinePunct w:val="0"/>
              <w:autoSpaceDE/>
              <w:autoSpaceDN/>
              <w:bidi w:val="0"/>
              <w:adjustRightInd w:val="0"/>
              <w:snapToGrid w:val="0"/>
              <w:spacing w:line="360" w:lineRule="exact"/>
              <w:ind w:firstLine="0" w:firstLineChars="0"/>
              <w:jc w:val="left"/>
              <w:textAlignment w:val="auto"/>
              <w:rPr>
                <w:rFonts w:hint="eastAsia" w:ascii="宋体" w:hAnsi="宋体" w:eastAsia="宋体" w:cs="宋体"/>
                <w:color w:val="auto"/>
                <w:sz w:val="21"/>
                <w:szCs w:val="21"/>
                <w:highlight w:val="none"/>
              </w:rPr>
            </w:pPr>
          </w:p>
        </w:tc>
      </w:tr>
    </w:tbl>
    <w:p w14:paraId="7A5ABA81">
      <w:pPr>
        <w:keepNext w:val="0"/>
        <w:keepLines w:val="0"/>
        <w:pageBreakBefore w:val="0"/>
        <w:kinsoku/>
        <w:overflowPunct/>
        <w:topLinePunct w:val="0"/>
        <w:autoSpaceDE/>
        <w:autoSpaceDN/>
        <w:bidi w:val="0"/>
        <w:spacing w:line="400" w:lineRule="exact"/>
        <w:textAlignment w:val="auto"/>
        <w:rPr>
          <w:rFonts w:hint="eastAsia" w:ascii="宋体" w:hAnsi="宋体" w:eastAsia="宋体" w:cs="宋体"/>
          <w:color w:val="auto"/>
          <w:sz w:val="24"/>
          <w:szCs w:val="24"/>
          <w:highlight w:val="none"/>
        </w:rPr>
      </w:pPr>
    </w:p>
    <w:p w14:paraId="3DDB79FB">
      <w:pPr>
        <w:keepNext w:val="0"/>
        <w:keepLines w:val="0"/>
        <w:pageBreakBefore w:val="0"/>
        <w:kinsoku/>
        <w:wordWrap w:val="0"/>
        <w:overflowPunct/>
        <w:topLinePunct w:val="0"/>
        <w:autoSpaceDE/>
        <w:autoSpaceDN/>
        <w:bidi w:val="0"/>
        <w:adjustRightInd w:val="0"/>
        <w:snapToGrid w:val="0"/>
        <w:spacing w:line="400" w:lineRule="exact"/>
        <w:jc w:val="both"/>
        <w:textAlignment w:val="auto"/>
        <w:rPr>
          <w:rFonts w:hint="eastAsia" w:ascii="宋体" w:hAnsi="宋体" w:eastAsia="宋体" w:cs="宋体"/>
          <w:snapToGrid w:val="0"/>
          <w:color w:val="auto"/>
          <w:kern w:val="0"/>
          <w:sz w:val="24"/>
          <w:szCs w:val="24"/>
          <w:highlight w:val="none"/>
        </w:rPr>
      </w:pPr>
    </w:p>
    <w:p w14:paraId="08BEA0C3">
      <w:pPr>
        <w:keepNext w:val="0"/>
        <w:keepLines w:val="0"/>
        <w:pageBreakBefore w:val="0"/>
        <w:kinsoku/>
        <w:wordWrap w:val="0"/>
        <w:overflowPunct/>
        <w:topLinePunct w:val="0"/>
        <w:autoSpaceDE/>
        <w:autoSpaceDN/>
        <w:bidi w:val="0"/>
        <w:adjustRightInd w:val="0"/>
        <w:snapToGrid w:val="0"/>
        <w:spacing w:line="360" w:lineRule="auto"/>
        <w:jc w:val="righ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2CFCD057">
      <w:pPr>
        <w:keepNext w:val="0"/>
        <w:keepLines w:val="0"/>
        <w:pageBreakBefore w:val="0"/>
        <w:kinsoku/>
        <w:wordWrap w:val="0"/>
        <w:overflowPunct/>
        <w:topLinePunct w:val="0"/>
        <w:autoSpaceDE/>
        <w:autoSpaceDN/>
        <w:bidi w:val="0"/>
        <w:adjustRightInd w:val="0"/>
        <w:snapToGrid w:val="0"/>
        <w:spacing w:line="360" w:lineRule="auto"/>
        <w:ind w:firstLine="480" w:firstLineChars="200"/>
        <w:jc w:val="righ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7C9F61A9">
      <w:pPr>
        <w:keepNext w:val="0"/>
        <w:keepLines w:val="0"/>
        <w:pageBreakBefore w:val="0"/>
        <w:kinsoku/>
        <w:wordWrap w:val="0"/>
        <w:overflowPunct/>
        <w:topLinePunct w:val="0"/>
        <w:autoSpaceDE/>
        <w:autoSpaceDN/>
        <w:bidi w:val="0"/>
        <w:adjustRightInd w:val="0"/>
        <w:snapToGrid w:val="0"/>
        <w:spacing w:line="360" w:lineRule="auto"/>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4D1804CA">
      <w:pPr>
        <w:keepNext w:val="0"/>
        <w:keepLines w:val="0"/>
        <w:pageBreakBefore w:val="0"/>
        <w:kinsoku/>
        <w:wordWrap w:val="0"/>
        <w:overflowPunct/>
        <w:topLinePunct w:val="0"/>
        <w:autoSpaceDE/>
        <w:autoSpaceDN/>
        <w:bidi w:val="0"/>
        <w:adjustRightInd w:val="0"/>
        <w:snapToGrid w:val="0"/>
        <w:spacing w:line="400" w:lineRule="exact"/>
        <w:jc w:val="left"/>
        <w:textAlignment w:val="auto"/>
        <w:rPr>
          <w:rFonts w:hint="eastAsia" w:ascii="宋体" w:hAnsi="宋体" w:eastAsia="宋体" w:cs="宋体"/>
          <w:snapToGrid w:val="0"/>
          <w:color w:val="auto"/>
          <w:kern w:val="0"/>
          <w:sz w:val="24"/>
          <w:szCs w:val="24"/>
          <w:highlight w:val="none"/>
        </w:rPr>
      </w:pPr>
    </w:p>
    <w:p w14:paraId="0975B624">
      <w:pPr>
        <w:pStyle w:val="15"/>
        <w:rPr>
          <w:rFonts w:hint="eastAsia"/>
          <w:color w:val="auto"/>
          <w:highlight w:val="none"/>
        </w:rPr>
      </w:pPr>
    </w:p>
    <w:p w14:paraId="37B97AF6">
      <w:pPr>
        <w:pStyle w:val="3"/>
        <w:keepNext w:val="0"/>
        <w:keepLines w:val="0"/>
        <w:pageBreakBefore w:val="0"/>
        <w:kinsoku/>
        <w:wordWrap w:val="0"/>
        <w:overflowPunct/>
        <w:topLinePunct w:val="0"/>
        <w:autoSpaceDE/>
        <w:autoSpaceDN/>
        <w:bidi w:val="0"/>
        <w:snapToGrid w:val="0"/>
        <w:spacing w:line="480" w:lineRule="auto"/>
        <w:ind w:firstLine="480"/>
        <w:jc w:val="both"/>
        <w:rPr>
          <w:rFonts w:hint="eastAsia" w:ascii="宋体" w:hAnsi="宋体" w:eastAsia="宋体" w:cs="宋体"/>
          <w:b/>
          <w:bCs/>
          <w:snapToGrid w:val="0"/>
          <w:color w:val="auto"/>
          <w:kern w:val="0"/>
          <w:sz w:val="24"/>
          <w:szCs w:val="24"/>
          <w:highlight w:val="none"/>
        </w:rPr>
      </w:pPr>
      <w:bookmarkStart w:id="367" w:name="_Toc1798"/>
      <w:bookmarkStart w:id="368" w:name="_Toc9675"/>
      <w:r>
        <w:rPr>
          <w:rFonts w:hint="eastAsia" w:ascii="宋体" w:hAnsi="宋体" w:eastAsia="宋体" w:cs="宋体"/>
          <w:b/>
          <w:snapToGrid w:val="0"/>
          <w:color w:val="auto"/>
          <w:sz w:val="24"/>
          <w:highlight w:val="none"/>
          <w:lang w:val="en-US" w:eastAsia="zh-CN"/>
        </w:rPr>
        <w:t>格式</w:t>
      </w:r>
      <w:r>
        <w:rPr>
          <w:rFonts w:hint="eastAsia" w:ascii="宋体" w:hAnsi="宋体" w:cs="宋体"/>
          <w:b/>
          <w:snapToGrid w:val="0"/>
          <w:color w:val="auto"/>
          <w:sz w:val="24"/>
          <w:highlight w:val="none"/>
          <w:lang w:val="en-US" w:eastAsia="zh-CN"/>
        </w:rPr>
        <w:t>四</w:t>
      </w:r>
      <w:r>
        <w:rPr>
          <w:rFonts w:hint="eastAsia" w:ascii="宋体" w:hAnsi="宋体" w:eastAsia="宋体" w:cs="宋体"/>
          <w:b/>
          <w:snapToGrid w:val="0"/>
          <w:color w:val="auto"/>
          <w:sz w:val="24"/>
          <w:highlight w:val="none"/>
          <w:lang w:val="en-US" w:eastAsia="zh-CN"/>
        </w:rPr>
        <w:t xml:space="preserve">   投标人基本情况表</w:t>
      </w:r>
      <w:bookmarkEnd w:id="367"/>
      <w:bookmarkEnd w:id="368"/>
    </w:p>
    <w:p w14:paraId="2686276B">
      <w:pPr>
        <w:pStyle w:val="32"/>
        <w:widowControl w:val="0"/>
        <w:wordWrap w:val="0"/>
        <w:adjustRightInd w:val="0"/>
        <w:snapToGrid w:val="0"/>
        <w:spacing w:line="400" w:lineRule="exact"/>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927"/>
        <w:gridCol w:w="1746"/>
        <w:gridCol w:w="833"/>
        <w:gridCol w:w="293"/>
        <w:gridCol w:w="995"/>
        <w:gridCol w:w="267"/>
        <w:gridCol w:w="733"/>
        <w:gridCol w:w="1469"/>
      </w:tblGrid>
      <w:tr w14:paraId="7F04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0592FDED">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投标人名称</w:t>
            </w:r>
          </w:p>
        </w:tc>
        <w:tc>
          <w:tcPr>
            <w:tcW w:w="7263" w:type="dxa"/>
            <w:gridSpan w:val="8"/>
            <w:noWrap w:val="0"/>
            <w:vAlign w:val="center"/>
          </w:tcPr>
          <w:p w14:paraId="6EC4E7F1">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378D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0D20A781">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注册地址</w:t>
            </w:r>
          </w:p>
        </w:tc>
        <w:tc>
          <w:tcPr>
            <w:tcW w:w="3506" w:type="dxa"/>
            <w:gridSpan w:val="3"/>
            <w:noWrap w:val="0"/>
            <w:vAlign w:val="center"/>
          </w:tcPr>
          <w:p w14:paraId="13FC3335">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noWrap w:val="0"/>
            <w:vAlign w:val="center"/>
          </w:tcPr>
          <w:p w14:paraId="4D9372E5">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邮政编码</w:t>
            </w:r>
          </w:p>
        </w:tc>
        <w:tc>
          <w:tcPr>
            <w:tcW w:w="2469" w:type="dxa"/>
            <w:gridSpan w:val="3"/>
            <w:noWrap w:val="0"/>
            <w:vAlign w:val="center"/>
          </w:tcPr>
          <w:p w14:paraId="1B47DBB6">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7290C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restart"/>
            <w:noWrap w:val="0"/>
            <w:vAlign w:val="center"/>
          </w:tcPr>
          <w:p w14:paraId="70E7C98A">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联系方式</w:t>
            </w:r>
          </w:p>
        </w:tc>
        <w:tc>
          <w:tcPr>
            <w:tcW w:w="927" w:type="dxa"/>
            <w:noWrap w:val="0"/>
            <w:vAlign w:val="center"/>
          </w:tcPr>
          <w:p w14:paraId="74E6B6E2">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联系人</w:t>
            </w:r>
          </w:p>
        </w:tc>
        <w:tc>
          <w:tcPr>
            <w:tcW w:w="2579" w:type="dxa"/>
            <w:gridSpan w:val="2"/>
            <w:noWrap w:val="0"/>
            <w:vAlign w:val="center"/>
          </w:tcPr>
          <w:p w14:paraId="05DA8BDA">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noWrap w:val="0"/>
            <w:vAlign w:val="center"/>
          </w:tcPr>
          <w:p w14:paraId="729AF9F3">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  话</w:t>
            </w:r>
          </w:p>
        </w:tc>
        <w:tc>
          <w:tcPr>
            <w:tcW w:w="2469" w:type="dxa"/>
            <w:gridSpan w:val="3"/>
            <w:noWrap w:val="0"/>
            <w:vAlign w:val="center"/>
          </w:tcPr>
          <w:p w14:paraId="0729F595">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5F52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vMerge w:val="continue"/>
            <w:noWrap w:val="0"/>
            <w:vAlign w:val="center"/>
          </w:tcPr>
          <w:p w14:paraId="08CE892A">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927" w:type="dxa"/>
            <w:noWrap w:val="0"/>
            <w:vAlign w:val="center"/>
          </w:tcPr>
          <w:p w14:paraId="08706296">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传  真</w:t>
            </w:r>
          </w:p>
        </w:tc>
        <w:tc>
          <w:tcPr>
            <w:tcW w:w="2579" w:type="dxa"/>
            <w:gridSpan w:val="2"/>
            <w:noWrap w:val="0"/>
            <w:vAlign w:val="center"/>
          </w:tcPr>
          <w:p w14:paraId="4AA4B944">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288" w:type="dxa"/>
            <w:gridSpan w:val="2"/>
            <w:noWrap w:val="0"/>
            <w:vAlign w:val="center"/>
          </w:tcPr>
          <w:p w14:paraId="6A9C2EC7">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电子邮箱</w:t>
            </w:r>
          </w:p>
        </w:tc>
        <w:tc>
          <w:tcPr>
            <w:tcW w:w="2469" w:type="dxa"/>
            <w:gridSpan w:val="3"/>
            <w:noWrap w:val="0"/>
            <w:vAlign w:val="center"/>
          </w:tcPr>
          <w:p w14:paraId="34735F88">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3AE6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5CE6F698">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单位性质</w:t>
            </w:r>
          </w:p>
        </w:tc>
        <w:tc>
          <w:tcPr>
            <w:tcW w:w="7263" w:type="dxa"/>
            <w:gridSpan w:val="8"/>
            <w:noWrap w:val="0"/>
            <w:vAlign w:val="center"/>
          </w:tcPr>
          <w:p w14:paraId="0210BF9E">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4781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797C771F">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w:t>
            </w:r>
          </w:p>
        </w:tc>
        <w:tc>
          <w:tcPr>
            <w:tcW w:w="927" w:type="dxa"/>
            <w:noWrap w:val="0"/>
            <w:vAlign w:val="center"/>
          </w:tcPr>
          <w:p w14:paraId="4E486FDC">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姓名</w:t>
            </w:r>
          </w:p>
        </w:tc>
        <w:tc>
          <w:tcPr>
            <w:tcW w:w="1746" w:type="dxa"/>
            <w:noWrap w:val="0"/>
            <w:vAlign w:val="center"/>
          </w:tcPr>
          <w:p w14:paraId="6BD86E63">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noWrap w:val="0"/>
            <w:vAlign w:val="center"/>
          </w:tcPr>
          <w:p w14:paraId="3595EDEE">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技术职称</w:t>
            </w:r>
          </w:p>
        </w:tc>
        <w:tc>
          <w:tcPr>
            <w:tcW w:w="1262" w:type="dxa"/>
            <w:gridSpan w:val="2"/>
            <w:noWrap w:val="0"/>
            <w:vAlign w:val="center"/>
          </w:tcPr>
          <w:p w14:paraId="11E4393A">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733" w:type="dxa"/>
            <w:noWrap w:val="0"/>
            <w:vAlign w:val="center"/>
          </w:tcPr>
          <w:p w14:paraId="4B9EC13E">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电话</w:t>
            </w:r>
          </w:p>
        </w:tc>
        <w:tc>
          <w:tcPr>
            <w:tcW w:w="1469" w:type="dxa"/>
            <w:noWrap w:val="0"/>
            <w:vAlign w:val="center"/>
          </w:tcPr>
          <w:p w14:paraId="30CA714E">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4D09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1BCB99AF">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成立时间</w:t>
            </w:r>
          </w:p>
        </w:tc>
        <w:tc>
          <w:tcPr>
            <w:tcW w:w="2673" w:type="dxa"/>
            <w:gridSpan w:val="2"/>
            <w:noWrap w:val="0"/>
            <w:vAlign w:val="center"/>
          </w:tcPr>
          <w:p w14:paraId="10FFCBBE">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4590" w:type="dxa"/>
            <w:gridSpan w:val="6"/>
            <w:noWrap w:val="0"/>
            <w:vAlign w:val="center"/>
          </w:tcPr>
          <w:p w14:paraId="52277677">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员工总人数（个）：</w:t>
            </w:r>
          </w:p>
        </w:tc>
      </w:tr>
      <w:tr w14:paraId="4D28D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15F212D2">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企业资质等级</w:t>
            </w:r>
          </w:p>
        </w:tc>
        <w:tc>
          <w:tcPr>
            <w:tcW w:w="2673" w:type="dxa"/>
            <w:gridSpan w:val="2"/>
            <w:noWrap w:val="0"/>
            <w:vAlign w:val="center"/>
          </w:tcPr>
          <w:p w14:paraId="10F01EE2">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restart"/>
            <w:noWrap w:val="0"/>
            <w:vAlign w:val="center"/>
          </w:tcPr>
          <w:p w14:paraId="35CC3E7F">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其中</w:t>
            </w:r>
          </w:p>
        </w:tc>
        <w:tc>
          <w:tcPr>
            <w:tcW w:w="1995" w:type="dxa"/>
            <w:gridSpan w:val="3"/>
            <w:noWrap w:val="0"/>
            <w:vAlign w:val="center"/>
          </w:tcPr>
          <w:p w14:paraId="627FC9A7">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设计负责人</w:t>
            </w:r>
          </w:p>
        </w:tc>
        <w:tc>
          <w:tcPr>
            <w:tcW w:w="1469" w:type="dxa"/>
            <w:noWrap w:val="0"/>
            <w:vAlign w:val="center"/>
          </w:tcPr>
          <w:p w14:paraId="12140472">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6079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1AD7B3C9">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营业执照号</w:t>
            </w:r>
          </w:p>
        </w:tc>
        <w:tc>
          <w:tcPr>
            <w:tcW w:w="2673" w:type="dxa"/>
            <w:gridSpan w:val="2"/>
            <w:noWrap w:val="0"/>
            <w:vAlign w:val="center"/>
          </w:tcPr>
          <w:p w14:paraId="43DE9B58">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14:paraId="1868BC56">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14:paraId="3EA43A48">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高级职称人员</w:t>
            </w:r>
          </w:p>
        </w:tc>
        <w:tc>
          <w:tcPr>
            <w:tcW w:w="1469" w:type="dxa"/>
            <w:noWrap w:val="0"/>
            <w:vAlign w:val="center"/>
          </w:tcPr>
          <w:p w14:paraId="7DF66740">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66AD9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60C4EBBE">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注册资金</w:t>
            </w:r>
          </w:p>
        </w:tc>
        <w:tc>
          <w:tcPr>
            <w:tcW w:w="2673" w:type="dxa"/>
            <w:gridSpan w:val="2"/>
            <w:noWrap w:val="0"/>
            <w:vAlign w:val="center"/>
          </w:tcPr>
          <w:p w14:paraId="5860F170">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14:paraId="1030E28E">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14:paraId="21A8844E">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中级职称人员</w:t>
            </w:r>
          </w:p>
        </w:tc>
        <w:tc>
          <w:tcPr>
            <w:tcW w:w="1469" w:type="dxa"/>
            <w:noWrap w:val="0"/>
            <w:vAlign w:val="center"/>
          </w:tcPr>
          <w:p w14:paraId="55859A99">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6542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4C2D4527">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开户银行</w:t>
            </w:r>
          </w:p>
        </w:tc>
        <w:tc>
          <w:tcPr>
            <w:tcW w:w="2673" w:type="dxa"/>
            <w:gridSpan w:val="2"/>
            <w:noWrap w:val="0"/>
            <w:vAlign w:val="center"/>
          </w:tcPr>
          <w:p w14:paraId="1F91CE9F">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14:paraId="39D9D5BE">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14:paraId="0CC4A7C7">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初级职称人员</w:t>
            </w:r>
          </w:p>
        </w:tc>
        <w:tc>
          <w:tcPr>
            <w:tcW w:w="1469" w:type="dxa"/>
            <w:noWrap w:val="0"/>
            <w:vAlign w:val="center"/>
          </w:tcPr>
          <w:p w14:paraId="33FCFF04">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459C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36" w:type="dxa"/>
            <w:noWrap w:val="0"/>
            <w:vAlign w:val="center"/>
          </w:tcPr>
          <w:p w14:paraId="5744C26A">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账号</w:t>
            </w:r>
          </w:p>
        </w:tc>
        <w:tc>
          <w:tcPr>
            <w:tcW w:w="2673" w:type="dxa"/>
            <w:gridSpan w:val="2"/>
            <w:noWrap w:val="0"/>
            <w:vAlign w:val="center"/>
          </w:tcPr>
          <w:p w14:paraId="49D1E09C">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126" w:type="dxa"/>
            <w:gridSpan w:val="2"/>
            <w:vMerge w:val="continue"/>
            <w:noWrap w:val="0"/>
            <w:vAlign w:val="center"/>
          </w:tcPr>
          <w:p w14:paraId="7509BE07">
            <w:pPr>
              <w:pStyle w:val="38"/>
              <w:wordWrap w:val="0"/>
              <w:adjustRightInd w:val="0"/>
              <w:snapToGrid w:val="0"/>
              <w:jc w:val="center"/>
              <w:rPr>
                <w:rFonts w:hint="eastAsia" w:ascii="宋体" w:hAnsi="宋体" w:eastAsia="宋体" w:cs="宋体"/>
                <w:snapToGrid w:val="0"/>
                <w:color w:val="auto"/>
                <w:kern w:val="0"/>
                <w:szCs w:val="21"/>
                <w:highlight w:val="none"/>
              </w:rPr>
            </w:pPr>
          </w:p>
        </w:tc>
        <w:tc>
          <w:tcPr>
            <w:tcW w:w="1995" w:type="dxa"/>
            <w:gridSpan w:val="3"/>
            <w:noWrap w:val="0"/>
            <w:vAlign w:val="center"/>
          </w:tcPr>
          <w:p w14:paraId="042063E9">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技术员</w:t>
            </w:r>
          </w:p>
        </w:tc>
        <w:tc>
          <w:tcPr>
            <w:tcW w:w="1469" w:type="dxa"/>
            <w:noWrap w:val="0"/>
            <w:vAlign w:val="center"/>
          </w:tcPr>
          <w:p w14:paraId="4A27B4C9">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6711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1536" w:type="dxa"/>
            <w:noWrap w:val="0"/>
            <w:vAlign w:val="center"/>
          </w:tcPr>
          <w:p w14:paraId="598361E2">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经营范围</w:t>
            </w:r>
          </w:p>
        </w:tc>
        <w:tc>
          <w:tcPr>
            <w:tcW w:w="7263" w:type="dxa"/>
            <w:gridSpan w:val="8"/>
            <w:noWrap w:val="0"/>
            <w:vAlign w:val="center"/>
          </w:tcPr>
          <w:p w14:paraId="2109832A">
            <w:pPr>
              <w:pStyle w:val="38"/>
              <w:wordWrap w:val="0"/>
              <w:adjustRightInd w:val="0"/>
              <w:snapToGrid w:val="0"/>
              <w:jc w:val="center"/>
              <w:rPr>
                <w:rFonts w:hint="eastAsia" w:ascii="宋体" w:hAnsi="宋体" w:eastAsia="宋体" w:cs="宋体"/>
                <w:snapToGrid w:val="0"/>
                <w:color w:val="auto"/>
                <w:kern w:val="0"/>
                <w:szCs w:val="21"/>
                <w:highlight w:val="none"/>
              </w:rPr>
            </w:pPr>
          </w:p>
        </w:tc>
      </w:tr>
      <w:tr w14:paraId="4F5EF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exact"/>
          <w:jc w:val="center"/>
        </w:trPr>
        <w:tc>
          <w:tcPr>
            <w:tcW w:w="1536" w:type="dxa"/>
            <w:noWrap w:val="0"/>
            <w:vAlign w:val="center"/>
          </w:tcPr>
          <w:p w14:paraId="4961BD9E">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关联企业情况</w:t>
            </w:r>
          </w:p>
        </w:tc>
        <w:tc>
          <w:tcPr>
            <w:tcW w:w="7263" w:type="dxa"/>
            <w:gridSpan w:val="8"/>
            <w:noWrap w:val="0"/>
            <w:vAlign w:val="center"/>
          </w:tcPr>
          <w:p w14:paraId="1A39601E">
            <w:pPr>
              <w:pStyle w:val="38"/>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包括但不限于与投标人存在以下关系的不同单位：</w:t>
            </w:r>
          </w:p>
          <w:p w14:paraId="312863BA">
            <w:pPr>
              <w:pStyle w:val="38"/>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1．法定代表人为同一人的。</w:t>
            </w:r>
          </w:p>
          <w:p w14:paraId="6A9933CD">
            <w:pPr>
              <w:pStyle w:val="38"/>
              <w:wordWrap w:val="0"/>
              <w:adjustRightInd w:val="0"/>
              <w:snapToGrid w:val="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2．存在控股、管理关系的。</w:t>
            </w:r>
          </w:p>
          <w:p w14:paraId="448385EE">
            <w:pPr>
              <w:pStyle w:val="38"/>
              <w:wordWrap w:val="0"/>
              <w:adjustRightInd w:val="0"/>
              <w:snapToGrid w:val="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3．主要人员相互任职的。</w:t>
            </w:r>
          </w:p>
        </w:tc>
      </w:tr>
      <w:tr w14:paraId="7251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36" w:type="dxa"/>
            <w:noWrap w:val="0"/>
            <w:vAlign w:val="center"/>
          </w:tcPr>
          <w:p w14:paraId="235F5F04">
            <w:pPr>
              <w:pStyle w:val="38"/>
              <w:wordWrap w:val="0"/>
              <w:adjustRightInd w:val="0"/>
              <w:snapToGrid w:val="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备注</w:t>
            </w:r>
          </w:p>
        </w:tc>
        <w:tc>
          <w:tcPr>
            <w:tcW w:w="7263" w:type="dxa"/>
            <w:gridSpan w:val="8"/>
            <w:noWrap w:val="0"/>
            <w:vAlign w:val="center"/>
          </w:tcPr>
          <w:p w14:paraId="09A5B68D">
            <w:pPr>
              <w:pStyle w:val="38"/>
              <w:wordWrap w:val="0"/>
              <w:adjustRightInd w:val="0"/>
              <w:snapToGrid w:val="0"/>
              <w:jc w:val="center"/>
              <w:rPr>
                <w:rFonts w:hint="eastAsia" w:ascii="宋体" w:hAnsi="宋体" w:eastAsia="宋体" w:cs="宋体"/>
                <w:snapToGrid w:val="0"/>
                <w:color w:val="auto"/>
                <w:kern w:val="0"/>
                <w:szCs w:val="21"/>
                <w:highlight w:val="none"/>
              </w:rPr>
            </w:pPr>
          </w:p>
        </w:tc>
      </w:tr>
    </w:tbl>
    <w:p w14:paraId="15A122EC">
      <w:pPr>
        <w:pStyle w:val="38"/>
        <w:wordWrap w:val="0"/>
        <w:adjustRightInd w:val="0"/>
        <w:snapToGrid w:val="0"/>
        <w:spacing w:line="400" w:lineRule="exac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说明：</w:t>
      </w:r>
    </w:p>
    <w:p w14:paraId="6BA247B1">
      <w:pPr>
        <w:pStyle w:val="38"/>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1.《投标人基本情况表》后应附以下资料：</w:t>
      </w:r>
    </w:p>
    <w:p w14:paraId="66D3C01C">
      <w:pPr>
        <w:pStyle w:val="38"/>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（1）企业营业执照、资质证书的</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1"/>
          <w:highlight w:val="none"/>
        </w:rPr>
        <w:t>（</w:t>
      </w:r>
      <w:r>
        <w:rPr>
          <w:rFonts w:hint="eastAsia" w:ascii="宋体" w:hAnsi="宋体" w:eastAsia="宋体" w:cs="宋体"/>
          <w:b/>
          <w:bCs/>
          <w:snapToGrid w:val="0"/>
          <w:color w:val="auto"/>
          <w:kern w:val="0"/>
          <w:szCs w:val="21"/>
          <w:highlight w:val="none"/>
          <w:lang w:val="en-US" w:eastAsia="zh-CN"/>
        </w:rPr>
        <w:t>因推行电子证照，企业的营业执照、资质证书等可以提供电子证照。</w:t>
      </w:r>
      <w:r>
        <w:rPr>
          <w:rFonts w:hint="eastAsia" w:ascii="宋体" w:hAnsi="宋体" w:eastAsia="宋体" w:cs="宋体"/>
          <w:b/>
          <w:bCs/>
          <w:snapToGrid w:val="0"/>
          <w:color w:val="auto"/>
          <w:kern w:val="0"/>
          <w:szCs w:val="21"/>
          <w:highlight w:val="none"/>
        </w:rPr>
        <w:t>）</w:t>
      </w:r>
      <w:r>
        <w:rPr>
          <w:rFonts w:hint="eastAsia" w:ascii="宋体" w:hAnsi="宋体" w:eastAsia="宋体" w:cs="宋体"/>
          <w:snapToGrid w:val="0"/>
          <w:color w:val="auto"/>
          <w:kern w:val="0"/>
          <w:szCs w:val="21"/>
          <w:highlight w:val="none"/>
        </w:rPr>
        <w:t>；</w:t>
      </w:r>
    </w:p>
    <w:p w14:paraId="22143750">
      <w:pPr>
        <w:pStyle w:val="38"/>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（2）</w:t>
      </w:r>
      <w:r>
        <w:rPr>
          <w:rFonts w:hint="eastAsia" w:ascii="宋体" w:hAnsi="宋体" w:eastAsia="宋体" w:cs="宋体"/>
          <w:snapToGrid w:val="0"/>
          <w:color w:val="auto"/>
          <w:kern w:val="0"/>
          <w:highlight w:val="none"/>
        </w:rPr>
        <w:t>“进粤企业和人员诚信信息登记平台”企业信息情况打印页</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highlight w:val="none"/>
        </w:rPr>
        <w:t>。（适用于省外企业）</w:t>
      </w:r>
      <w:r>
        <w:rPr>
          <w:rFonts w:hint="eastAsia" w:ascii="宋体" w:hAnsi="宋体" w:eastAsia="宋体" w:cs="宋体"/>
          <w:snapToGrid w:val="0"/>
          <w:color w:val="auto"/>
          <w:kern w:val="0"/>
          <w:szCs w:val="21"/>
          <w:highlight w:val="none"/>
        </w:rPr>
        <w:t>；</w:t>
      </w:r>
    </w:p>
    <w:p w14:paraId="2F53DBDD">
      <w:pPr>
        <w:pStyle w:val="38"/>
        <w:wordWrap w:val="0"/>
        <w:adjustRightInd w:val="0"/>
        <w:snapToGrid w:val="0"/>
        <w:spacing w:line="400" w:lineRule="exact"/>
        <w:ind w:left="365" w:leftChars="174" w:firstLine="0" w:firstLineChars="0"/>
        <w:outlineLvl w:val="9"/>
        <w:rPr>
          <w:rFonts w:hint="eastAsia" w:ascii="宋体" w:hAnsi="宋体" w:eastAsia="宋体" w:cs="宋体"/>
          <w:snapToGrid w:val="0"/>
          <w:color w:val="auto"/>
          <w:kern w:val="0"/>
          <w:highlight w:val="none"/>
          <w:lang w:eastAsia="zh-CN"/>
        </w:rPr>
      </w:pPr>
      <w:r>
        <w:rPr>
          <w:rFonts w:hint="eastAsia" w:ascii="宋体" w:hAnsi="宋体" w:eastAsia="宋体" w:cs="宋体"/>
          <w:snapToGrid w:val="0"/>
          <w:color w:val="auto"/>
          <w:kern w:val="0"/>
          <w:highlight w:val="none"/>
          <w:lang w:eastAsia="zh-CN"/>
        </w:rPr>
        <w:t>2．联合体投标的，联合体成员单位均应填写《投标人基本情况表》并提供以上所需资料。</w:t>
      </w:r>
    </w:p>
    <w:p w14:paraId="3455EAD3">
      <w:pPr>
        <w:rPr>
          <w:rFonts w:hint="eastAsia" w:ascii="宋体" w:hAnsi="宋体" w:eastAsia="宋体" w:cs="宋体"/>
          <w:snapToGrid w:val="0"/>
          <w:color w:val="auto"/>
          <w:kern w:val="0"/>
          <w:highlight w:val="none"/>
          <w:lang w:eastAsia="zh-CN"/>
        </w:rPr>
      </w:pPr>
    </w:p>
    <w:p w14:paraId="5E2E9319">
      <w:pPr>
        <w:rPr>
          <w:rFonts w:hint="eastAsia" w:ascii="宋体" w:hAnsi="宋体" w:eastAsia="宋体" w:cs="宋体"/>
          <w:snapToGrid w:val="0"/>
          <w:color w:val="auto"/>
          <w:kern w:val="0"/>
          <w:highlight w:val="none"/>
          <w:lang w:eastAsia="zh-CN"/>
        </w:rPr>
      </w:pPr>
    </w:p>
    <w:p w14:paraId="3447287D">
      <w:pPr>
        <w:outlineLvl w:val="9"/>
        <w:rPr>
          <w:rFonts w:hint="eastAsia"/>
          <w:color w:val="auto"/>
          <w:highlight w:val="none"/>
          <w:lang w:eastAsia="zh-CN"/>
        </w:rPr>
      </w:pPr>
    </w:p>
    <w:p w14:paraId="3AB1A301">
      <w:pPr>
        <w:rPr>
          <w:rFonts w:hint="eastAsia" w:ascii="宋体" w:hAnsi="宋体" w:eastAsia="宋体" w:cs="宋体"/>
          <w:b/>
          <w:snapToGrid w:val="0"/>
          <w:color w:val="auto"/>
          <w:sz w:val="24"/>
          <w:highlight w:val="none"/>
          <w:lang w:val="en-US" w:eastAsia="zh-CN"/>
        </w:rPr>
      </w:pPr>
      <w:bookmarkStart w:id="369" w:name="_Toc14872"/>
      <w:r>
        <w:rPr>
          <w:rFonts w:hint="eastAsia" w:ascii="宋体" w:hAnsi="宋体" w:eastAsia="宋体" w:cs="宋体"/>
          <w:b/>
          <w:snapToGrid w:val="0"/>
          <w:color w:val="auto"/>
          <w:sz w:val="24"/>
          <w:highlight w:val="none"/>
          <w:lang w:val="en-US" w:eastAsia="zh-CN"/>
        </w:rPr>
        <w:br w:type="page"/>
      </w:r>
    </w:p>
    <w:p w14:paraId="724E7EA8">
      <w:pPr>
        <w:pStyle w:val="3"/>
        <w:keepNext w:val="0"/>
        <w:keepLines w:val="0"/>
        <w:pageBreakBefore w:val="0"/>
        <w:kinsoku/>
        <w:wordWrap w:val="0"/>
        <w:overflowPunct/>
        <w:topLinePunct w:val="0"/>
        <w:autoSpaceDE/>
        <w:autoSpaceDN/>
        <w:bidi w:val="0"/>
        <w:snapToGrid w:val="0"/>
        <w:spacing w:line="480" w:lineRule="auto"/>
        <w:ind w:firstLine="480"/>
        <w:jc w:val="both"/>
        <w:rPr>
          <w:rFonts w:hint="eastAsia" w:ascii="宋体" w:hAnsi="宋体" w:eastAsia="宋体" w:cs="宋体"/>
          <w:b/>
          <w:bCs/>
          <w:snapToGrid w:val="0"/>
          <w:color w:val="auto"/>
          <w:kern w:val="0"/>
          <w:szCs w:val="24"/>
          <w:highlight w:val="none"/>
        </w:rPr>
      </w:pPr>
      <w:bookmarkStart w:id="370" w:name="_Toc16678"/>
      <w:r>
        <w:rPr>
          <w:rFonts w:hint="eastAsia" w:ascii="宋体" w:hAnsi="宋体" w:eastAsia="宋体" w:cs="宋体"/>
          <w:b/>
          <w:snapToGrid w:val="0"/>
          <w:color w:val="auto"/>
          <w:sz w:val="24"/>
          <w:highlight w:val="none"/>
          <w:lang w:val="en-US" w:eastAsia="zh-CN"/>
        </w:rPr>
        <w:t>格式</w:t>
      </w:r>
      <w:r>
        <w:rPr>
          <w:rFonts w:hint="eastAsia" w:ascii="宋体" w:hAnsi="宋体" w:cs="宋体"/>
          <w:b/>
          <w:snapToGrid w:val="0"/>
          <w:color w:val="auto"/>
          <w:sz w:val="24"/>
          <w:highlight w:val="none"/>
          <w:lang w:val="en-US" w:eastAsia="zh-CN"/>
        </w:rPr>
        <w:t>五</w:t>
      </w:r>
      <w:r>
        <w:rPr>
          <w:rFonts w:hint="eastAsia" w:ascii="宋体" w:hAnsi="宋体" w:eastAsia="宋体" w:cs="宋体"/>
          <w:b/>
          <w:snapToGrid w:val="0"/>
          <w:color w:val="auto"/>
          <w:sz w:val="24"/>
          <w:highlight w:val="none"/>
          <w:lang w:val="en-US" w:eastAsia="zh-CN"/>
        </w:rPr>
        <w:t xml:space="preserve">  设计负责人简历表</w:t>
      </w:r>
      <w:bookmarkEnd w:id="369"/>
      <w:bookmarkEnd w:id="370"/>
    </w:p>
    <w:p w14:paraId="34354823">
      <w:pPr>
        <w:wordWrap w:val="0"/>
        <w:adjustRightInd w:val="0"/>
        <w:snapToGrid w:val="0"/>
        <w:spacing w:line="440" w:lineRule="exact"/>
        <w:jc w:val="center"/>
        <w:outlineLvl w:val="9"/>
        <w:rPr>
          <w:rFonts w:hint="eastAsia" w:ascii="宋体" w:hAnsi="宋体" w:eastAsia="宋体" w:cs="宋体"/>
          <w:b/>
          <w:bCs/>
          <w:snapToGrid w:val="0"/>
          <w:color w:val="auto"/>
          <w:kern w:val="0"/>
          <w:szCs w:val="24"/>
          <w:highlight w:val="none"/>
        </w:rPr>
      </w:pPr>
      <w:r>
        <w:rPr>
          <w:rFonts w:hint="eastAsia" w:ascii="宋体" w:hAnsi="宋体" w:eastAsia="宋体" w:cs="宋体"/>
          <w:b/>
          <w:snapToGrid w:val="0"/>
          <w:color w:val="auto"/>
          <w:kern w:val="0"/>
          <w:sz w:val="30"/>
          <w:highlight w:val="none"/>
        </w:rPr>
        <w:t>设计负责人简历表</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387"/>
        <w:gridCol w:w="704"/>
        <w:gridCol w:w="1473"/>
        <w:gridCol w:w="922"/>
        <w:gridCol w:w="99"/>
        <w:gridCol w:w="1158"/>
        <w:gridCol w:w="737"/>
        <w:gridCol w:w="66"/>
        <w:gridCol w:w="1358"/>
      </w:tblGrid>
      <w:tr w14:paraId="6DCEA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34" w:hRule="atLeast"/>
          <w:jc w:val="center"/>
        </w:trPr>
        <w:tc>
          <w:tcPr>
            <w:tcW w:w="8735" w:type="dxa"/>
            <w:gridSpan w:val="10"/>
            <w:noWrap w:val="0"/>
            <w:vAlign w:val="center"/>
          </w:tcPr>
          <w:p w14:paraId="09FFC082">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1.基本情况</w:t>
            </w:r>
          </w:p>
        </w:tc>
      </w:tr>
      <w:tr w14:paraId="2697E8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noWrap w:val="0"/>
            <w:vAlign w:val="center"/>
          </w:tcPr>
          <w:p w14:paraId="7182E8F6">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1387" w:type="dxa"/>
            <w:noWrap w:val="0"/>
            <w:vAlign w:val="center"/>
          </w:tcPr>
          <w:p w14:paraId="2D42659F">
            <w:pPr>
              <w:spacing w:line="240" w:lineRule="auto"/>
              <w:jc w:val="center"/>
              <w:outlineLvl w:val="9"/>
              <w:rPr>
                <w:rFonts w:hint="eastAsia" w:ascii="宋体" w:hAnsi="宋体" w:eastAsia="宋体" w:cs="宋体"/>
                <w:color w:val="auto"/>
                <w:highlight w:val="none"/>
              </w:rPr>
            </w:pPr>
          </w:p>
        </w:tc>
        <w:tc>
          <w:tcPr>
            <w:tcW w:w="704" w:type="dxa"/>
            <w:noWrap w:val="0"/>
            <w:vAlign w:val="center"/>
          </w:tcPr>
          <w:p w14:paraId="265FE143">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473" w:type="dxa"/>
            <w:noWrap w:val="0"/>
            <w:vAlign w:val="center"/>
          </w:tcPr>
          <w:p w14:paraId="71810879">
            <w:pPr>
              <w:spacing w:line="240" w:lineRule="auto"/>
              <w:jc w:val="center"/>
              <w:outlineLvl w:val="9"/>
              <w:rPr>
                <w:rFonts w:hint="eastAsia" w:ascii="宋体" w:hAnsi="宋体" w:eastAsia="宋体" w:cs="宋体"/>
                <w:color w:val="auto"/>
                <w:highlight w:val="none"/>
              </w:rPr>
            </w:pPr>
          </w:p>
        </w:tc>
        <w:tc>
          <w:tcPr>
            <w:tcW w:w="922" w:type="dxa"/>
            <w:noWrap w:val="0"/>
            <w:vAlign w:val="center"/>
          </w:tcPr>
          <w:p w14:paraId="05F0283C">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1257" w:type="dxa"/>
            <w:gridSpan w:val="2"/>
            <w:noWrap w:val="0"/>
            <w:vAlign w:val="center"/>
          </w:tcPr>
          <w:p w14:paraId="27CA04F3">
            <w:pPr>
              <w:spacing w:line="240" w:lineRule="auto"/>
              <w:jc w:val="center"/>
              <w:outlineLvl w:val="9"/>
              <w:rPr>
                <w:rFonts w:hint="eastAsia" w:ascii="宋体" w:hAnsi="宋体" w:eastAsia="宋体" w:cs="宋体"/>
                <w:color w:val="auto"/>
                <w:highlight w:val="none"/>
              </w:rPr>
            </w:pPr>
          </w:p>
        </w:tc>
        <w:tc>
          <w:tcPr>
            <w:tcW w:w="737" w:type="dxa"/>
            <w:noWrap w:val="0"/>
            <w:vAlign w:val="center"/>
          </w:tcPr>
          <w:p w14:paraId="42AB8132">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学位</w:t>
            </w:r>
          </w:p>
        </w:tc>
        <w:tc>
          <w:tcPr>
            <w:tcW w:w="1424" w:type="dxa"/>
            <w:gridSpan w:val="2"/>
            <w:noWrap w:val="0"/>
            <w:vAlign w:val="center"/>
          </w:tcPr>
          <w:p w14:paraId="7F3631D9">
            <w:pPr>
              <w:spacing w:line="240" w:lineRule="auto"/>
              <w:jc w:val="center"/>
              <w:outlineLvl w:val="9"/>
              <w:rPr>
                <w:rFonts w:hint="eastAsia" w:ascii="宋体" w:hAnsi="宋体" w:eastAsia="宋体" w:cs="宋体"/>
                <w:color w:val="auto"/>
                <w:highlight w:val="none"/>
              </w:rPr>
            </w:pPr>
          </w:p>
        </w:tc>
      </w:tr>
      <w:tr w14:paraId="6E742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noWrap w:val="0"/>
            <w:vAlign w:val="center"/>
          </w:tcPr>
          <w:p w14:paraId="389FDCDF">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387" w:type="dxa"/>
            <w:noWrap w:val="0"/>
            <w:vAlign w:val="center"/>
          </w:tcPr>
          <w:p w14:paraId="30B00AD4">
            <w:pPr>
              <w:spacing w:line="240" w:lineRule="auto"/>
              <w:jc w:val="center"/>
              <w:outlineLvl w:val="9"/>
              <w:rPr>
                <w:rFonts w:hint="eastAsia" w:ascii="宋体" w:hAnsi="宋体" w:eastAsia="宋体" w:cs="宋体"/>
                <w:color w:val="auto"/>
                <w:highlight w:val="none"/>
              </w:rPr>
            </w:pPr>
          </w:p>
        </w:tc>
        <w:tc>
          <w:tcPr>
            <w:tcW w:w="2177" w:type="dxa"/>
            <w:gridSpan w:val="2"/>
            <w:noWrap w:val="0"/>
            <w:vAlign w:val="center"/>
          </w:tcPr>
          <w:p w14:paraId="626C2347">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spacing w:val="-12"/>
                <w:highlight w:val="none"/>
              </w:rPr>
              <w:t>为投标人服务时间</w:t>
            </w:r>
          </w:p>
        </w:tc>
        <w:tc>
          <w:tcPr>
            <w:tcW w:w="922" w:type="dxa"/>
            <w:noWrap w:val="0"/>
            <w:vAlign w:val="center"/>
          </w:tcPr>
          <w:p w14:paraId="39675F8C">
            <w:pPr>
              <w:spacing w:line="240" w:lineRule="auto"/>
              <w:jc w:val="center"/>
              <w:outlineLvl w:val="9"/>
              <w:rPr>
                <w:rFonts w:hint="eastAsia" w:ascii="宋体" w:hAnsi="宋体" w:eastAsia="宋体" w:cs="宋体"/>
                <w:color w:val="auto"/>
                <w:highlight w:val="none"/>
              </w:rPr>
            </w:pPr>
          </w:p>
        </w:tc>
        <w:tc>
          <w:tcPr>
            <w:tcW w:w="1994" w:type="dxa"/>
            <w:gridSpan w:val="3"/>
            <w:noWrap w:val="0"/>
            <w:vAlign w:val="center"/>
          </w:tcPr>
          <w:p w14:paraId="42BDFC0A">
            <w:pPr>
              <w:spacing w:line="240" w:lineRule="auto"/>
              <w:jc w:val="center"/>
              <w:outlineLvl w:val="9"/>
              <w:rPr>
                <w:rFonts w:hint="eastAsia" w:ascii="宋体" w:hAnsi="宋体" w:eastAsia="宋体" w:cs="宋体"/>
                <w:color w:val="auto"/>
                <w:spacing w:val="-12"/>
                <w:highlight w:val="none"/>
              </w:rPr>
            </w:pPr>
            <w:r>
              <w:rPr>
                <w:rFonts w:hint="eastAsia" w:ascii="宋体" w:hAnsi="宋体" w:eastAsia="宋体" w:cs="宋体"/>
                <w:color w:val="auto"/>
                <w:highlight w:val="none"/>
              </w:rPr>
              <w:t>在本合同中拟任职</w:t>
            </w:r>
          </w:p>
        </w:tc>
        <w:tc>
          <w:tcPr>
            <w:tcW w:w="1424" w:type="dxa"/>
            <w:gridSpan w:val="2"/>
            <w:noWrap w:val="0"/>
            <w:vAlign w:val="center"/>
          </w:tcPr>
          <w:p w14:paraId="57E57470">
            <w:pPr>
              <w:spacing w:line="240" w:lineRule="auto"/>
              <w:jc w:val="center"/>
              <w:outlineLvl w:val="9"/>
              <w:rPr>
                <w:rFonts w:hint="eastAsia" w:ascii="宋体" w:hAnsi="宋体" w:eastAsia="宋体" w:cs="宋体"/>
                <w:color w:val="auto"/>
                <w:highlight w:val="none"/>
              </w:rPr>
            </w:pPr>
          </w:p>
        </w:tc>
      </w:tr>
      <w:tr w14:paraId="0EF7F2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noWrap w:val="0"/>
            <w:vAlign w:val="center"/>
          </w:tcPr>
          <w:p w14:paraId="5EC4322D">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学历</w:t>
            </w:r>
          </w:p>
        </w:tc>
        <w:tc>
          <w:tcPr>
            <w:tcW w:w="7904" w:type="dxa"/>
            <w:gridSpan w:val="9"/>
            <w:noWrap w:val="0"/>
            <w:vAlign w:val="center"/>
          </w:tcPr>
          <w:p w14:paraId="73DB6C6B">
            <w:pPr>
              <w:spacing w:line="240" w:lineRule="auto"/>
              <w:ind w:firstLine="600"/>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年毕业于              学校           专业</w:t>
            </w:r>
          </w:p>
        </w:tc>
      </w:tr>
      <w:tr w14:paraId="6801EB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noWrap w:val="0"/>
            <w:vAlign w:val="center"/>
          </w:tcPr>
          <w:p w14:paraId="32DBB6F4">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2.经历</w:t>
            </w:r>
          </w:p>
        </w:tc>
      </w:tr>
      <w:tr w14:paraId="12FBA9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noWrap w:val="0"/>
            <w:vAlign w:val="center"/>
          </w:tcPr>
          <w:p w14:paraId="5D3B907C">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4585" w:type="dxa"/>
            <w:gridSpan w:val="5"/>
            <w:noWrap w:val="0"/>
            <w:vAlign w:val="center"/>
          </w:tcPr>
          <w:p w14:paraId="2842E6FF">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负责过的主要工程（类型和金额）</w:t>
            </w:r>
          </w:p>
        </w:tc>
        <w:tc>
          <w:tcPr>
            <w:tcW w:w="1961" w:type="dxa"/>
            <w:gridSpan w:val="3"/>
            <w:noWrap w:val="0"/>
            <w:vAlign w:val="center"/>
          </w:tcPr>
          <w:p w14:paraId="0FE77094">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该项目中任职</w:t>
            </w:r>
          </w:p>
        </w:tc>
        <w:tc>
          <w:tcPr>
            <w:tcW w:w="1358" w:type="dxa"/>
            <w:noWrap w:val="0"/>
            <w:vAlign w:val="center"/>
          </w:tcPr>
          <w:p w14:paraId="191D4BF6">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备 注</w:t>
            </w:r>
          </w:p>
        </w:tc>
      </w:tr>
      <w:tr w14:paraId="6BC6A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noWrap w:val="0"/>
            <w:vAlign w:val="center"/>
          </w:tcPr>
          <w:p w14:paraId="0F69907B">
            <w:pPr>
              <w:spacing w:line="240" w:lineRule="auto"/>
              <w:jc w:val="center"/>
              <w:outlineLvl w:val="9"/>
              <w:rPr>
                <w:rFonts w:hint="eastAsia" w:ascii="宋体" w:hAnsi="宋体" w:eastAsia="宋体" w:cs="宋体"/>
                <w:color w:val="auto"/>
                <w:highlight w:val="none"/>
              </w:rPr>
            </w:pPr>
          </w:p>
        </w:tc>
        <w:tc>
          <w:tcPr>
            <w:tcW w:w="4585" w:type="dxa"/>
            <w:gridSpan w:val="5"/>
            <w:noWrap w:val="0"/>
            <w:vAlign w:val="center"/>
          </w:tcPr>
          <w:p w14:paraId="3EF710D7">
            <w:pPr>
              <w:spacing w:line="240" w:lineRule="auto"/>
              <w:jc w:val="center"/>
              <w:outlineLvl w:val="9"/>
              <w:rPr>
                <w:rFonts w:hint="eastAsia" w:ascii="宋体" w:hAnsi="宋体" w:eastAsia="宋体" w:cs="宋体"/>
                <w:color w:val="auto"/>
                <w:highlight w:val="none"/>
              </w:rPr>
            </w:pPr>
          </w:p>
        </w:tc>
        <w:tc>
          <w:tcPr>
            <w:tcW w:w="1961" w:type="dxa"/>
            <w:gridSpan w:val="3"/>
            <w:noWrap w:val="0"/>
            <w:vAlign w:val="center"/>
          </w:tcPr>
          <w:p w14:paraId="3D46B41E">
            <w:pPr>
              <w:spacing w:line="240" w:lineRule="auto"/>
              <w:jc w:val="center"/>
              <w:outlineLvl w:val="9"/>
              <w:rPr>
                <w:rFonts w:hint="eastAsia" w:ascii="宋体" w:hAnsi="宋体" w:eastAsia="宋体" w:cs="宋体"/>
                <w:color w:val="auto"/>
                <w:highlight w:val="none"/>
              </w:rPr>
            </w:pPr>
          </w:p>
        </w:tc>
        <w:tc>
          <w:tcPr>
            <w:tcW w:w="1358" w:type="dxa"/>
            <w:noWrap w:val="0"/>
            <w:vAlign w:val="center"/>
          </w:tcPr>
          <w:p w14:paraId="1D22F9A9">
            <w:pPr>
              <w:spacing w:line="240" w:lineRule="auto"/>
              <w:jc w:val="center"/>
              <w:outlineLvl w:val="9"/>
              <w:rPr>
                <w:rFonts w:hint="eastAsia" w:ascii="宋体" w:hAnsi="宋体" w:eastAsia="宋体" w:cs="宋体"/>
                <w:color w:val="auto"/>
                <w:highlight w:val="none"/>
              </w:rPr>
            </w:pPr>
          </w:p>
        </w:tc>
      </w:tr>
      <w:tr w14:paraId="707E19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noWrap w:val="0"/>
            <w:vAlign w:val="center"/>
          </w:tcPr>
          <w:p w14:paraId="491B72E7">
            <w:pPr>
              <w:spacing w:line="240" w:lineRule="auto"/>
              <w:jc w:val="center"/>
              <w:outlineLvl w:val="9"/>
              <w:rPr>
                <w:rFonts w:hint="eastAsia" w:ascii="宋体" w:hAnsi="宋体" w:eastAsia="宋体" w:cs="宋体"/>
                <w:color w:val="auto"/>
                <w:highlight w:val="none"/>
              </w:rPr>
            </w:pPr>
          </w:p>
        </w:tc>
        <w:tc>
          <w:tcPr>
            <w:tcW w:w="4585" w:type="dxa"/>
            <w:gridSpan w:val="5"/>
            <w:noWrap w:val="0"/>
            <w:vAlign w:val="center"/>
          </w:tcPr>
          <w:p w14:paraId="735A71FA">
            <w:pPr>
              <w:spacing w:line="240" w:lineRule="auto"/>
              <w:jc w:val="center"/>
              <w:outlineLvl w:val="9"/>
              <w:rPr>
                <w:rFonts w:hint="eastAsia" w:ascii="宋体" w:hAnsi="宋体" w:eastAsia="宋体" w:cs="宋体"/>
                <w:color w:val="auto"/>
                <w:highlight w:val="none"/>
              </w:rPr>
            </w:pPr>
          </w:p>
        </w:tc>
        <w:tc>
          <w:tcPr>
            <w:tcW w:w="1961" w:type="dxa"/>
            <w:gridSpan w:val="3"/>
            <w:noWrap w:val="0"/>
            <w:vAlign w:val="center"/>
          </w:tcPr>
          <w:p w14:paraId="73170D11">
            <w:pPr>
              <w:spacing w:line="240" w:lineRule="auto"/>
              <w:jc w:val="center"/>
              <w:outlineLvl w:val="9"/>
              <w:rPr>
                <w:rFonts w:hint="eastAsia" w:ascii="宋体" w:hAnsi="宋体" w:eastAsia="宋体" w:cs="宋体"/>
                <w:color w:val="auto"/>
                <w:highlight w:val="none"/>
              </w:rPr>
            </w:pPr>
          </w:p>
        </w:tc>
        <w:tc>
          <w:tcPr>
            <w:tcW w:w="1358" w:type="dxa"/>
            <w:noWrap w:val="0"/>
            <w:vAlign w:val="center"/>
          </w:tcPr>
          <w:p w14:paraId="5E6890A6">
            <w:pPr>
              <w:spacing w:line="240" w:lineRule="auto"/>
              <w:jc w:val="center"/>
              <w:outlineLvl w:val="9"/>
              <w:rPr>
                <w:rFonts w:hint="eastAsia" w:ascii="宋体" w:hAnsi="宋体" w:eastAsia="宋体" w:cs="宋体"/>
                <w:color w:val="auto"/>
                <w:highlight w:val="none"/>
              </w:rPr>
            </w:pPr>
          </w:p>
        </w:tc>
      </w:tr>
      <w:tr w14:paraId="310E3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noWrap w:val="0"/>
            <w:vAlign w:val="center"/>
          </w:tcPr>
          <w:p w14:paraId="665F3AA5">
            <w:pPr>
              <w:spacing w:line="240" w:lineRule="auto"/>
              <w:jc w:val="center"/>
              <w:outlineLvl w:val="9"/>
              <w:rPr>
                <w:rFonts w:hint="eastAsia" w:ascii="宋体" w:hAnsi="宋体" w:eastAsia="宋体" w:cs="宋体"/>
                <w:color w:val="auto"/>
                <w:highlight w:val="none"/>
              </w:rPr>
            </w:pPr>
          </w:p>
        </w:tc>
        <w:tc>
          <w:tcPr>
            <w:tcW w:w="4585" w:type="dxa"/>
            <w:gridSpan w:val="5"/>
            <w:noWrap w:val="0"/>
            <w:vAlign w:val="center"/>
          </w:tcPr>
          <w:p w14:paraId="1EAEFC0B">
            <w:pPr>
              <w:spacing w:line="240" w:lineRule="auto"/>
              <w:jc w:val="center"/>
              <w:outlineLvl w:val="9"/>
              <w:rPr>
                <w:rFonts w:hint="eastAsia" w:ascii="宋体" w:hAnsi="宋体" w:eastAsia="宋体" w:cs="宋体"/>
                <w:color w:val="auto"/>
                <w:highlight w:val="none"/>
              </w:rPr>
            </w:pPr>
          </w:p>
        </w:tc>
        <w:tc>
          <w:tcPr>
            <w:tcW w:w="1961" w:type="dxa"/>
            <w:gridSpan w:val="3"/>
            <w:noWrap w:val="0"/>
            <w:vAlign w:val="center"/>
          </w:tcPr>
          <w:p w14:paraId="52CFC31F">
            <w:pPr>
              <w:spacing w:line="240" w:lineRule="auto"/>
              <w:jc w:val="center"/>
              <w:outlineLvl w:val="9"/>
              <w:rPr>
                <w:rFonts w:hint="eastAsia" w:ascii="宋体" w:hAnsi="宋体" w:eastAsia="宋体" w:cs="宋体"/>
                <w:color w:val="auto"/>
                <w:highlight w:val="none"/>
              </w:rPr>
            </w:pPr>
          </w:p>
        </w:tc>
        <w:tc>
          <w:tcPr>
            <w:tcW w:w="1358" w:type="dxa"/>
            <w:noWrap w:val="0"/>
            <w:vAlign w:val="center"/>
          </w:tcPr>
          <w:p w14:paraId="3DAC8C73">
            <w:pPr>
              <w:spacing w:line="240" w:lineRule="auto"/>
              <w:jc w:val="center"/>
              <w:outlineLvl w:val="9"/>
              <w:rPr>
                <w:rFonts w:hint="eastAsia" w:ascii="宋体" w:hAnsi="宋体" w:eastAsia="宋体" w:cs="宋体"/>
                <w:color w:val="auto"/>
                <w:highlight w:val="none"/>
              </w:rPr>
            </w:pPr>
          </w:p>
        </w:tc>
      </w:tr>
      <w:tr w14:paraId="2E95A4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735" w:type="dxa"/>
            <w:gridSpan w:val="10"/>
            <w:noWrap w:val="0"/>
            <w:vAlign w:val="center"/>
          </w:tcPr>
          <w:p w14:paraId="788D7C2C">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3.获奖情况（如有）</w:t>
            </w:r>
          </w:p>
        </w:tc>
      </w:tr>
      <w:tr w14:paraId="37480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noWrap w:val="0"/>
            <w:vAlign w:val="center"/>
          </w:tcPr>
          <w:p w14:paraId="09E00814">
            <w:pPr>
              <w:spacing w:line="240" w:lineRule="auto"/>
              <w:jc w:val="center"/>
              <w:outlineLvl w:val="9"/>
              <w:rPr>
                <w:rFonts w:hint="eastAsia" w:ascii="宋体" w:hAnsi="宋体" w:eastAsia="宋体" w:cs="宋体"/>
                <w:color w:val="auto"/>
                <w:highlight w:val="none"/>
              </w:rPr>
            </w:pPr>
          </w:p>
        </w:tc>
      </w:tr>
      <w:tr w14:paraId="23D69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735" w:type="dxa"/>
            <w:gridSpan w:val="10"/>
            <w:noWrap w:val="0"/>
            <w:vAlign w:val="center"/>
          </w:tcPr>
          <w:p w14:paraId="17627031">
            <w:pPr>
              <w:spacing w:line="240" w:lineRule="auto"/>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t>4.目前承担的任务</w:t>
            </w:r>
          </w:p>
        </w:tc>
      </w:tr>
      <w:tr w14:paraId="7DA3CE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35" w:type="dxa"/>
            <w:gridSpan w:val="10"/>
            <w:noWrap w:val="0"/>
            <w:vAlign w:val="center"/>
          </w:tcPr>
          <w:p w14:paraId="45943B76">
            <w:pPr>
              <w:spacing w:line="240" w:lineRule="auto"/>
              <w:jc w:val="center"/>
              <w:rPr>
                <w:rFonts w:hint="eastAsia" w:ascii="宋体" w:hAnsi="宋体" w:eastAsia="宋体" w:cs="宋体"/>
                <w:color w:val="auto"/>
                <w:highlight w:val="none"/>
              </w:rPr>
            </w:pPr>
          </w:p>
        </w:tc>
      </w:tr>
    </w:tbl>
    <w:p w14:paraId="792B6036">
      <w:pPr>
        <w:wordWrap w:val="0"/>
        <w:adjustRightInd w:val="0"/>
        <w:snapToGrid w:val="0"/>
        <w:spacing w:line="440" w:lineRule="exact"/>
        <w:ind w:firstLine="570"/>
        <w:jc w:val="right"/>
        <w:rPr>
          <w:rFonts w:hint="eastAsia" w:ascii="宋体" w:hAnsi="宋体" w:eastAsia="宋体" w:cs="宋体"/>
          <w:snapToGrid w:val="0"/>
          <w:color w:val="auto"/>
          <w:kern w:val="0"/>
          <w:szCs w:val="28"/>
          <w:highlight w:val="none"/>
        </w:rPr>
      </w:pPr>
      <w:r>
        <w:rPr>
          <w:rFonts w:hint="eastAsia" w:ascii="宋体" w:hAnsi="宋体" w:eastAsia="宋体" w:cs="宋体"/>
          <w:color w:val="auto"/>
          <w:szCs w:val="24"/>
          <w:highlight w:val="none"/>
        </w:rPr>
        <w:t>注：本表不够时自制</w:t>
      </w:r>
    </w:p>
    <w:p w14:paraId="2FEEAC56">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说明：《设计负责人简历表》后应附拟派设计负责人以下资料：</w:t>
      </w:r>
    </w:p>
    <w:p w14:paraId="7BAD1621">
      <w:pPr>
        <w:wordWrap w:val="0"/>
        <w:adjustRightInd w:val="0"/>
        <w:snapToGrid w:val="0"/>
        <w:spacing w:line="400" w:lineRule="exac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1．身份证</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w:t>
      </w:r>
    </w:p>
    <w:p w14:paraId="69B30E06">
      <w:pPr>
        <w:wordWrap w:val="0"/>
        <w:adjustRightInd w:val="0"/>
        <w:snapToGrid w:val="0"/>
        <w:spacing w:line="400" w:lineRule="exact"/>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2．注册证书</w:t>
      </w:r>
      <w:r>
        <w:rPr>
          <w:rFonts w:hint="eastAsia" w:ascii="宋体" w:hAnsi="宋体" w:eastAsia="宋体" w:cs="宋体"/>
          <w:snapToGrid w:val="0"/>
          <w:color w:val="auto"/>
          <w:kern w:val="0"/>
          <w:szCs w:val="28"/>
          <w:highlight w:val="none"/>
          <w:lang w:eastAsia="zh-CN"/>
        </w:rPr>
        <w:t>扫描件</w:t>
      </w:r>
      <w:r>
        <w:rPr>
          <w:rFonts w:hint="eastAsia" w:ascii="宋体" w:hAnsi="宋体" w:eastAsia="宋体" w:cs="宋体"/>
          <w:snapToGrid w:val="0"/>
          <w:color w:val="auto"/>
          <w:kern w:val="0"/>
          <w:szCs w:val="28"/>
          <w:highlight w:val="none"/>
        </w:rPr>
        <w:t>（须</w:t>
      </w:r>
      <w:r>
        <w:rPr>
          <w:rFonts w:hint="eastAsia" w:ascii="宋体" w:hAnsi="宋体" w:eastAsia="宋体" w:cs="宋体"/>
          <w:snapToGrid w:val="0"/>
          <w:color w:val="auto"/>
          <w:kern w:val="0"/>
          <w:szCs w:val="28"/>
          <w:highlight w:val="none"/>
          <w:lang w:eastAsia="zh-CN"/>
        </w:rPr>
        <w:t>扫描</w:t>
      </w:r>
      <w:r>
        <w:rPr>
          <w:rFonts w:hint="eastAsia" w:ascii="宋体" w:hAnsi="宋体" w:eastAsia="宋体" w:cs="宋体"/>
          <w:snapToGrid w:val="0"/>
          <w:color w:val="auto"/>
          <w:kern w:val="0"/>
          <w:szCs w:val="28"/>
          <w:highlight w:val="none"/>
        </w:rPr>
        <w:t>变更注册栏）（如需）、职称证（如需）</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w:t>
      </w:r>
    </w:p>
    <w:p w14:paraId="76CD310E">
      <w:pPr>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8"/>
          <w:highlight w:val="none"/>
          <w:lang w:eastAsia="zh-CN"/>
        </w:rPr>
      </w:pPr>
      <w:r>
        <w:rPr>
          <w:rFonts w:hint="eastAsia" w:ascii="宋体" w:hAnsi="宋体" w:eastAsia="宋体" w:cs="宋体"/>
          <w:snapToGrid w:val="0"/>
          <w:color w:val="auto"/>
          <w:kern w:val="0"/>
          <w:szCs w:val="28"/>
          <w:highlight w:val="none"/>
        </w:rPr>
        <w:t>3．在本单位缴纳社保的证明（至少</w:t>
      </w:r>
      <w:r>
        <w:rPr>
          <w:rFonts w:hint="eastAsia" w:ascii="宋体" w:hAnsi="宋体" w:eastAsia="宋体" w:cs="宋体"/>
          <w:snapToGrid w:val="0"/>
          <w:color w:val="auto"/>
          <w:kern w:val="0"/>
          <w:szCs w:val="28"/>
          <w:highlight w:val="none"/>
          <w:lang w:eastAsia="zh-CN"/>
        </w:rPr>
        <w:t>近</w:t>
      </w:r>
      <w:r>
        <w:rPr>
          <w:rFonts w:hint="eastAsia" w:ascii="宋体" w:hAnsi="宋体" w:eastAsia="宋体" w:cs="宋体"/>
          <w:snapToGrid w:val="0"/>
          <w:color w:val="auto"/>
          <w:kern w:val="0"/>
          <w:szCs w:val="28"/>
          <w:highlight w:val="none"/>
        </w:rPr>
        <w:t>3个月，其中必须有</w:t>
      </w:r>
      <w:r>
        <w:rPr>
          <w:rFonts w:hint="eastAsia" w:ascii="宋体" w:hAnsi="宋体" w:eastAsia="宋体" w:cs="宋体"/>
          <w:snapToGrid w:val="0"/>
          <w:color w:val="auto"/>
          <w:kern w:val="0"/>
          <w:szCs w:val="28"/>
          <w:highlight w:val="none"/>
          <w:lang w:eastAsia="zh-CN"/>
        </w:rPr>
        <w:t>202</w:t>
      </w:r>
      <w:r>
        <w:rPr>
          <w:rFonts w:hint="eastAsia" w:ascii="宋体" w:hAnsi="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lang w:eastAsia="zh-CN"/>
        </w:rPr>
        <w:t>年</w:t>
      </w:r>
      <w:r>
        <w:rPr>
          <w:rFonts w:hint="eastAsia" w:ascii="宋体" w:hAnsi="宋体" w:cs="宋体"/>
          <w:snapToGrid w:val="0"/>
          <w:color w:val="auto"/>
          <w:kern w:val="0"/>
          <w:szCs w:val="28"/>
          <w:highlight w:val="none"/>
          <w:lang w:val="en-US" w:eastAsia="zh-CN"/>
        </w:rPr>
        <w:t>4</w:t>
      </w:r>
      <w:r>
        <w:rPr>
          <w:rFonts w:hint="eastAsia" w:ascii="宋体" w:hAnsi="宋体" w:eastAsia="宋体" w:cs="宋体"/>
          <w:snapToGrid w:val="0"/>
          <w:color w:val="auto"/>
          <w:kern w:val="0"/>
          <w:szCs w:val="28"/>
          <w:highlight w:val="none"/>
          <w:lang w:eastAsia="zh-CN"/>
        </w:rPr>
        <w:t>月</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lang w:eastAsia="zh-CN"/>
        </w:rPr>
        <w:t>。</w:t>
      </w:r>
    </w:p>
    <w:p w14:paraId="2BAAA8E9">
      <w:pPr>
        <w:wordWrap w:val="0"/>
        <w:adjustRightInd w:val="0"/>
        <w:snapToGrid w:val="0"/>
        <w:spacing w:line="400" w:lineRule="exact"/>
        <w:ind w:firstLine="420" w:firstLineChars="200"/>
        <w:outlineLvl w:val="9"/>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4.拟派设计负责人为退休返聘人员无法提供社保证明的，提供退休证和劳动合同/返聘证明</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w:t>
      </w:r>
    </w:p>
    <w:p w14:paraId="7244BEBA">
      <w:pPr>
        <w:rPr>
          <w:rFonts w:hint="eastAsia" w:ascii="宋体" w:hAnsi="宋体" w:eastAsia="宋体" w:cs="宋体"/>
          <w:color w:val="auto"/>
          <w:highlight w:val="none"/>
        </w:rPr>
      </w:pPr>
    </w:p>
    <w:p w14:paraId="524F5F2C">
      <w:pPr>
        <w:rPr>
          <w:rFonts w:hint="eastAsia" w:ascii="宋体" w:hAnsi="宋体" w:eastAsia="宋体" w:cs="宋体"/>
          <w:color w:val="auto"/>
          <w:highlight w:val="none"/>
        </w:rPr>
      </w:pPr>
    </w:p>
    <w:p w14:paraId="2465FD66">
      <w:pPr>
        <w:rPr>
          <w:rFonts w:hint="eastAsia" w:ascii="宋体" w:hAnsi="宋体" w:eastAsia="宋体" w:cs="宋体"/>
          <w:color w:val="auto"/>
          <w:highlight w:val="none"/>
        </w:rPr>
      </w:pPr>
    </w:p>
    <w:p w14:paraId="365BD363">
      <w:pPr>
        <w:rPr>
          <w:rFonts w:hint="eastAsia" w:ascii="宋体" w:hAnsi="宋体" w:eastAsia="宋体" w:cs="宋体"/>
          <w:color w:val="auto"/>
          <w:highlight w:val="none"/>
        </w:rPr>
      </w:pPr>
    </w:p>
    <w:p w14:paraId="20356658">
      <w:pPr>
        <w:rPr>
          <w:rFonts w:hint="eastAsia" w:ascii="宋体" w:hAnsi="宋体" w:eastAsia="宋体" w:cs="宋体"/>
          <w:color w:val="auto"/>
          <w:highlight w:val="none"/>
        </w:rPr>
      </w:pPr>
    </w:p>
    <w:p w14:paraId="014FC75E">
      <w:pPr>
        <w:rPr>
          <w:rFonts w:hint="eastAsia" w:ascii="宋体" w:hAnsi="宋体" w:eastAsia="宋体" w:cs="宋体"/>
          <w:color w:val="auto"/>
          <w:highlight w:val="none"/>
        </w:rPr>
      </w:pPr>
    </w:p>
    <w:p w14:paraId="0EE47B7E">
      <w:pPr>
        <w:pStyle w:val="3"/>
        <w:keepNext w:val="0"/>
        <w:keepLines w:val="0"/>
        <w:pageBreakBefore w:val="0"/>
        <w:kinsoku/>
        <w:wordWrap w:val="0"/>
        <w:overflowPunct/>
        <w:topLinePunct w:val="0"/>
        <w:autoSpaceDE/>
        <w:autoSpaceDN/>
        <w:bidi w:val="0"/>
        <w:snapToGrid w:val="0"/>
        <w:spacing w:line="480" w:lineRule="auto"/>
        <w:ind w:firstLine="480"/>
        <w:jc w:val="both"/>
        <w:rPr>
          <w:rFonts w:hint="eastAsia" w:ascii="宋体" w:hAnsi="宋体" w:eastAsia="宋体" w:cs="宋体"/>
          <w:b/>
          <w:snapToGrid w:val="0"/>
          <w:color w:val="auto"/>
          <w:sz w:val="24"/>
          <w:highlight w:val="none"/>
          <w:lang w:val="en-US" w:eastAsia="zh-CN"/>
        </w:rPr>
      </w:pPr>
      <w:bookmarkStart w:id="371" w:name="_Toc9297"/>
      <w:bookmarkStart w:id="372" w:name="_Toc7145"/>
      <w:r>
        <w:rPr>
          <w:rFonts w:hint="eastAsia" w:ascii="宋体" w:hAnsi="宋体" w:eastAsia="宋体" w:cs="宋体"/>
          <w:b/>
          <w:snapToGrid w:val="0"/>
          <w:color w:val="auto"/>
          <w:sz w:val="24"/>
          <w:highlight w:val="none"/>
          <w:lang w:val="en-US" w:eastAsia="zh-CN"/>
        </w:rPr>
        <w:t>格式</w:t>
      </w:r>
      <w:r>
        <w:rPr>
          <w:rFonts w:hint="eastAsia" w:ascii="宋体" w:hAnsi="宋体" w:cs="宋体"/>
          <w:b/>
          <w:snapToGrid w:val="0"/>
          <w:color w:val="auto"/>
          <w:sz w:val="24"/>
          <w:highlight w:val="none"/>
          <w:lang w:val="en-US" w:eastAsia="zh-CN"/>
        </w:rPr>
        <w:t>六</w:t>
      </w:r>
      <w:r>
        <w:rPr>
          <w:rFonts w:hint="eastAsia" w:ascii="宋体" w:hAnsi="宋体" w:eastAsia="宋体" w:cs="宋体"/>
          <w:b/>
          <w:snapToGrid w:val="0"/>
          <w:color w:val="auto"/>
          <w:sz w:val="24"/>
          <w:highlight w:val="none"/>
          <w:lang w:val="en-US" w:eastAsia="zh-CN"/>
        </w:rPr>
        <w:t xml:space="preserve">   本项目拟投入的人员基本情况表</w:t>
      </w:r>
      <w:bookmarkEnd w:id="371"/>
      <w:bookmarkEnd w:id="372"/>
    </w:p>
    <w:p w14:paraId="5EDBF4F4">
      <w:pPr>
        <w:wordWrap w:val="0"/>
        <w:adjustRightInd w:val="0"/>
        <w:snapToGrid w:val="0"/>
        <w:spacing w:line="440" w:lineRule="exact"/>
        <w:ind w:firstLine="570"/>
        <w:jc w:val="center"/>
        <w:rPr>
          <w:rFonts w:hint="eastAsia" w:ascii="宋体" w:hAnsi="宋体" w:eastAsia="宋体" w:cs="宋体"/>
          <w:snapToGrid w:val="0"/>
          <w:color w:val="auto"/>
          <w:kern w:val="0"/>
          <w:szCs w:val="28"/>
          <w:highlight w:val="none"/>
        </w:rPr>
      </w:pPr>
      <w:r>
        <w:rPr>
          <w:rFonts w:hint="eastAsia" w:ascii="宋体" w:hAnsi="宋体" w:eastAsia="宋体" w:cs="宋体"/>
          <w:b/>
          <w:snapToGrid w:val="0"/>
          <w:color w:val="auto"/>
          <w:kern w:val="0"/>
          <w:sz w:val="30"/>
          <w:highlight w:val="none"/>
        </w:rPr>
        <w:t>本项目拟投入的人员基本情况表</w:t>
      </w:r>
    </w:p>
    <w:p w14:paraId="5E9ACFAD">
      <w:pPr>
        <w:pStyle w:val="33"/>
        <w:wordWrap w:val="0"/>
        <w:adjustRightInd w:val="0"/>
        <w:snapToGrid w:val="0"/>
        <w:spacing w:line="440" w:lineRule="exact"/>
        <w:jc w:val="right"/>
        <w:rPr>
          <w:rFonts w:hint="eastAsia" w:ascii="宋体" w:hAnsi="宋体" w:eastAsia="宋体" w:cs="宋体"/>
          <w:snapToGrid w:val="0"/>
          <w:color w:val="auto"/>
          <w:kern w:val="0"/>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7"/>
        <w:gridCol w:w="1407"/>
        <w:gridCol w:w="1320"/>
        <w:gridCol w:w="3202"/>
      </w:tblGrid>
      <w:tr w14:paraId="0255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47" w:type="dxa"/>
            <w:noWrap w:val="0"/>
            <w:vAlign w:val="center"/>
          </w:tcPr>
          <w:p w14:paraId="3C8500A5">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人员安排</w:t>
            </w:r>
          </w:p>
        </w:tc>
        <w:tc>
          <w:tcPr>
            <w:tcW w:w="1407" w:type="dxa"/>
            <w:noWrap w:val="0"/>
            <w:vAlign w:val="center"/>
          </w:tcPr>
          <w:p w14:paraId="619EE174">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 名</w:t>
            </w:r>
          </w:p>
        </w:tc>
        <w:tc>
          <w:tcPr>
            <w:tcW w:w="1320" w:type="dxa"/>
            <w:noWrap w:val="0"/>
            <w:vAlign w:val="center"/>
          </w:tcPr>
          <w:p w14:paraId="6C6BF396">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年 龄</w:t>
            </w:r>
          </w:p>
        </w:tc>
        <w:tc>
          <w:tcPr>
            <w:tcW w:w="3202" w:type="dxa"/>
            <w:noWrap w:val="0"/>
            <w:vAlign w:val="center"/>
          </w:tcPr>
          <w:p w14:paraId="0F349BDA">
            <w:pPr>
              <w:adjustRightInd w:val="0"/>
              <w:snapToGrid w:val="0"/>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职称证或注册执业专业</w:t>
            </w:r>
          </w:p>
        </w:tc>
      </w:tr>
      <w:tr w14:paraId="6F66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noWrap w:val="0"/>
            <w:vAlign w:val="center"/>
          </w:tcPr>
          <w:p w14:paraId="117426B9">
            <w:pPr>
              <w:adjustRightInd w:val="0"/>
              <w:snapToGrid w:val="0"/>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lang w:val="en-US" w:eastAsia="zh-CN"/>
              </w:rPr>
              <w:t>设计</w:t>
            </w:r>
            <w:r>
              <w:rPr>
                <w:rFonts w:hint="eastAsia" w:ascii="宋体" w:hAnsi="宋体" w:eastAsia="宋体" w:cs="宋体"/>
                <w:b/>
                <w:color w:val="auto"/>
                <w:highlight w:val="none"/>
              </w:rPr>
              <w:t>负责人</w:t>
            </w:r>
          </w:p>
        </w:tc>
        <w:tc>
          <w:tcPr>
            <w:tcW w:w="1407" w:type="dxa"/>
            <w:noWrap w:val="0"/>
            <w:vAlign w:val="center"/>
          </w:tcPr>
          <w:p w14:paraId="4CB15451">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04F1DB1B">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4FBFA3E1">
            <w:pPr>
              <w:adjustRightInd w:val="0"/>
              <w:snapToGrid w:val="0"/>
              <w:spacing w:line="440" w:lineRule="exact"/>
              <w:rPr>
                <w:rFonts w:hint="eastAsia" w:ascii="宋体" w:hAnsi="宋体" w:eastAsia="宋体" w:cs="宋体"/>
                <w:color w:val="auto"/>
                <w:highlight w:val="none"/>
              </w:rPr>
            </w:pPr>
          </w:p>
        </w:tc>
      </w:tr>
      <w:tr w14:paraId="6343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2247" w:type="dxa"/>
            <w:noWrap w:val="0"/>
            <w:vAlign w:val="center"/>
          </w:tcPr>
          <w:p w14:paraId="59B41463">
            <w:pPr>
              <w:adjustRightInd w:val="0"/>
              <w:snapToGrid w:val="0"/>
              <w:spacing w:line="440" w:lineRule="exact"/>
              <w:rPr>
                <w:rFonts w:hint="eastAsia" w:ascii="宋体" w:hAnsi="宋体" w:eastAsia="宋体" w:cs="宋体"/>
                <w:b/>
                <w:color w:val="auto"/>
                <w:kern w:val="2"/>
                <w:sz w:val="21"/>
                <w:highlight w:val="none"/>
                <w:lang w:val="en-US" w:eastAsia="zh-CN" w:bidi="ar-SA"/>
              </w:rPr>
            </w:pPr>
            <w:r>
              <w:rPr>
                <w:rFonts w:hint="eastAsia" w:ascii="宋体" w:hAnsi="宋体" w:eastAsia="宋体" w:cs="宋体"/>
                <w:b/>
                <w:color w:val="auto"/>
                <w:highlight w:val="none"/>
              </w:rPr>
              <w:t>....各专业负责人</w:t>
            </w:r>
          </w:p>
        </w:tc>
        <w:tc>
          <w:tcPr>
            <w:tcW w:w="1407" w:type="dxa"/>
            <w:noWrap w:val="0"/>
            <w:vAlign w:val="center"/>
          </w:tcPr>
          <w:p w14:paraId="7B529908">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5461281E">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6EE3CE40">
            <w:pPr>
              <w:adjustRightInd w:val="0"/>
              <w:snapToGrid w:val="0"/>
              <w:spacing w:line="440" w:lineRule="exact"/>
              <w:rPr>
                <w:rFonts w:hint="eastAsia" w:ascii="宋体" w:hAnsi="宋体" w:eastAsia="宋体" w:cs="宋体"/>
                <w:color w:val="auto"/>
                <w:highlight w:val="none"/>
              </w:rPr>
            </w:pPr>
          </w:p>
        </w:tc>
      </w:tr>
      <w:tr w14:paraId="6B2E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2247" w:type="dxa"/>
            <w:noWrap w:val="0"/>
            <w:vAlign w:val="center"/>
          </w:tcPr>
          <w:p w14:paraId="46619DC4">
            <w:pPr>
              <w:adjustRightInd w:val="0"/>
              <w:snapToGrid w:val="0"/>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407" w:type="dxa"/>
            <w:noWrap w:val="0"/>
            <w:vAlign w:val="center"/>
          </w:tcPr>
          <w:p w14:paraId="59DB3727">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13DA01BE">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0D23B572">
            <w:pPr>
              <w:adjustRightInd w:val="0"/>
              <w:snapToGrid w:val="0"/>
              <w:spacing w:line="440" w:lineRule="exact"/>
              <w:rPr>
                <w:rFonts w:hint="eastAsia" w:ascii="宋体" w:hAnsi="宋体" w:eastAsia="宋体" w:cs="宋体"/>
                <w:color w:val="auto"/>
                <w:highlight w:val="none"/>
              </w:rPr>
            </w:pPr>
          </w:p>
        </w:tc>
      </w:tr>
      <w:tr w14:paraId="6ECA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2247" w:type="dxa"/>
            <w:noWrap w:val="0"/>
            <w:vAlign w:val="center"/>
          </w:tcPr>
          <w:p w14:paraId="4B31A138">
            <w:pPr>
              <w:adjustRightInd w:val="0"/>
              <w:snapToGrid w:val="0"/>
              <w:spacing w:line="440" w:lineRule="exact"/>
              <w:rPr>
                <w:rFonts w:hint="eastAsia" w:ascii="宋体" w:hAnsi="宋体" w:eastAsia="宋体" w:cs="宋体"/>
                <w:b/>
                <w:color w:val="auto"/>
                <w:highlight w:val="none"/>
              </w:rPr>
            </w:pPr>
          </w:p>
        </w:tc>
        <w:tc>
          <w:tcPr>
            <w:tcW w:w="1407" w:type="dxa"/>
            <w:noWrap w:val="0"/>
            <w:vAlign w:val="center"/>
          </w:tcPr>
          <w:p w14:paraId="659217E9">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14775418">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7314DAB1">
            <w:pPr>
              <w:adjustRightInd w:val="0"/>
              <w:snapToGrid w:val="0"/>
              <w:spacing w:line="440" w:lineRule="exact"/>
              <w:rPr>
                <w:rFonts w:hint="eastAsia" w:ascii="宋体" w:hAnsi="宋体" w:eastAsia="宋体" w:cs="宋体"/>
                <w:color w:val="auto"/>
                <w:highlight w:val="none"/>
              </w:rPr>
            </w:pPr>
          </w:p>
        </w:tc>
      </w:tr>
      <w:tr w14:paraId="2E31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noWrap w:val="0"/>
            <w:vAlign w:val="center"/>
          </w:tcPr>
          <w:p w14:paraId="38E68C85">
            <w:pPr>
              <w:adjustRightInd w:val="0"/>
              <w:snapToGrid w:val="0"/>
              <w:spacing w:line="440" w:lineRule="exact"/>
              <w:rPr>
                <w:rFonts w:hint="eastAsia" w:ascii="宋体" w:hAnsi="宋体" w:eastAsia="宋体" w:cs="宋体"/>
                <w:b/>
                <w:color w:val="auto"/>
                <w:highlight w:val="none"/>
              </w:rPr>
            </w:pPr>
          </w:p>
        </w:tc>
        <w:tc>
          <w:tcPr>
            <w:tcW w:w="1407" w:type="dxa"/>
            <w:noWrap w:val="0"/>
            <w:vAlign w:val="center"/>
          </w:tcPr>
          <w:p w14:paraId="12CC35B5">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65D7F1E8">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5C9C6363">
            <w:pPr>
              <w:adjustRightInd w:val="0"/>
              <w:snapToGrid w:val="0"/>
              <w:spacing w:line="440" w:lineRule="exact"/>
              <w:rPr>
                <w:rFonts w:hint="eastAsia" w:ascii="宋体" w:hAnsi="宋体" w:eastAsia="宋体" w:cs="宋体"/>
                <w:color w:val="auto"/>
                <w:highlight w:val="none"/>
              </w:rPr>
            </w:pPr>
          </w:p>
        </w:tc>
      </w:tr>
      <w:tr w14:paraId="3C0E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noWrap w:val="0"/>
            <w:vAlign w:val="center"/>
          </w:tcPr>
          <w:p w14:paraId="02A25D11">
            <w:pPr>
              <w:adjustRightInd w:val="0"/>
              <w:snapToGrid w:val="0"/>
              <w:spacing w:line="440" w:lineRule="exact"/>
              <w:rPr>
                <w:rFonts w:hint="eastAsia" w:ascii="宋体" w:hAnsi="宋体" w:eastAsia="宋体" w:cs="宋体"/>
                <w:b/>
                <w:color w:val="auto"/>
                <w:highlight w:val="none"/>
              </w:rPr>
            </w:pPr>
          </w:p>
        </w:tc>
        <w:tc>
          <w:tcPr>
            <w:tcW w:w="1407" w:type="dxa"/>
            <w:noWrap w:val="0"/>
            <w:vAlign w:val="center"/>
          </w:tcPr>
          <w:p w14:paraId="30E3144C">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6552E054">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5BB54890">
            <w:pPr>
              <w:adjustRightInd w:val="0"/>
              <w:snapToGrid w:val="0"/>
              <w:spacing w:line="440" w:lineRule="exact"/>
              <w:rPr>
                <w:rFonts w:hint="eastAsia" w:ascii="宋体" w:hAnsi="宋体" w:eastAsia="宋体" w:cs="宋体"/>
                <w:color w:val="auto"/>
                <w:highlight w:val="none"/>
              </w:rPr>
            </w:pPr>
          </w:p>
        </w:tc>
      </w:tr>
      <w:tr w14:paraId="59F9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jc w:val="center"/>
        </w:trPr>
        <w:tc>
          <w:tcPr>
            <w:tcW w:w="2247" w:type="dxa"/>
            <w:noWrap w:val="0"/>
            <w:vAlign w:val="center"/>
          </w:tcPr>
          <w:p w14:paraId="0919CC2F">
            <w:pPr>
              <w:adjustRightInd w:val="0"/>
              <w:snapToGrid w:val="0"/>
              <w:spacing w:line="440" w:lineRule="exact"/>
              <w:rPr>
                <w:rFonts w:hint="eastAsia" w:ascii="宋体" w:hAnsi="宋体" w:eastAsia="宋体" w:cs="宋体"/>
                <w:b/>
                <w:color w:val="auto"/>
                <w:highlight w:val="none"/>
              </w:rPr>
            </w:pPr>
          </w:p>
        </w:tc>
        <w:tc>
          <w:tcPr>
            <w:tcW w:w="1407" w:type="dxa"/>
            <w:noWrap w:val="0"/>
            <w:vAlign w:val="center"/>
          </w:tcPr>
          <w:p w14:paraId="10506369">
            <w:pPr>
              <w:adjustRightInd w:val="0"/>
              <w:snapToGrid w:val="0"/>
              <w:spacing w:line="440" w:lineRule="exact"/>
              <w:rPr>
                <w:rFonts w:hint="eastAsia" w:ascii="宋体" w:hAnsi="宋体" w:eastAsia="宋体" w:cs="宋体"/>
                <w:color w:val="auto"/>
                <w:highlight w:val="none"/>
              </w:rPr>
            </w:pPr>
          </w:p>
        </w:tc>
        <w:tc>
          <w:tcPr>
            <w:tcW w:w="1320" w:type="dxa"/>
            <w:noWrap w:val="0"/>
            <w:vAlign w:val="top"/>
          </w:tcPr>
          <w:p w14:paraId="64607A4A">
            <w:pPr>
              <w:adjustRightInd w:val="0"/>
              <w:snapToGrid w:val="0"/>
              <w:spacing w:line="440" w:lineRule="exact"/>
              <w:rPr>
                <w:rFonts w:hint="eastAsia" w:ascii="宋体" w:hAnsi="宋体" w:eastAsia="宋体" w:cs="宋体"/>
                <w:color w:val="auto"/>
                <w:highlight w:val="none"/>
              </w:rPr>
            </w:pPr>
          </w:p>
        </w:tc>
        <w:tc>
          <w:tcPr>
            <w:tcW w:w="3202" w:type="dxa"/>
            <w:noWrap w:val="0"/>
            <w:vAlign w:val="center"/>
          </w:tcPr>
          <w:p w14:paraId="16CEFD74">
            <w:pPr>
              <w:adjustRightInd w:val="0"/>
              <w:snapToGrid w:val="0"/>
              <w:spacing w:line="440" w:lineRule="exact"/>
              <w:rPr>
                <w:rFonts w:hint="eastAsia" w:ascii="宋体" w:hAnsi="宋体" w:eastAsia="宋体" w:cs="宋体"/>
                <w:color w:val="auto"/>
                <w:highlight w:val="none"/>
              </w:rPr>
            </w:pPr>
          </w:p>
        </w:tc>
      </w:tr>
    </w:tbl>
    <w:p w14:paraId="26EC61DB">
      <w:pPr>
        <w:wordWrap w:val="0"/>
        <w:adjustRightInd w:val="0"/>
        <w:snapToGrid w:val="0"/>
        <w:spacing w:line="400" w:lineRule="exact"/>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 xml:space="preserve">   说明：</w:t>
      </w:r>
    </w:p>
    <w:p w14:paraId="4AE85BCE">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1.《本项目拟投入的人员基本情况表》后应附拟派其他主要人员（设计负责人除外）以下资料：</w:t>
      </w:r>
    </w:p>
    <w:p w14:paraId="17FAB463">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（1）身份证</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w:t>
      </w:r>
    </w:p>
    <w:p w14:paraId="0D4F8FD6">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（2）毕业证（如需）、职称证（如需）、注册证书（如需）</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（须</w:t>
      </w:r>
      <w:r>
        <w:rPr>
          <w:rFonts w:hint="eastAsia" w:ascii="宋体" w:hAnsi="宋体" w:eastAsia="宋体" w:cs="宋体"/>
          <w:snapToGrid w:val="0"/>
          <w:color w:val="auto"/>
          <w:kern w:val="0"/>
          <w:szCs w:val="21"/>
          <w:highlight w:val="none"/>
          <w:lang w:eastAsia="zh-CN"/>
        </w:rPr>
        <w:t>扫描</w:t>
      </w:r>
      <w:r>
        <w:rPr>
          <w:rFonts w:hint="eastAsia" w:ascii="宋体" w:hAnsi="宋体" w:eastAsia="宋体" w:cs="宋体"/>
          <w:snapToGrid w:val="0"/>
          <w:color w:val="auto"/>
          <w:kern w:val="0"/>
          <w:szCs w:val="28"/>
          <w:highlight w:val="none"/>
        </w:rPr>
        <w:t>变更注册栏）；</w:t>
      </w:r>
    </w:p>
    <w:p w14:paraId="6BE9A04E">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（3）在本单位缴纳社保的证明（至少</w:t>
      </w:r>
      <w:r>
        <w:rPr>
          <w:rFonts w:hint="eastAsia" w:ascii="宋体" w:hAnsi="宋体" w:eastAsia="宋体" w:cs="宋体"/>
          <w:snapToGrid w:val="0"/>
          <w:color w:val="auto"/>
          <w:kern w:val="0"/>
          <w:szCs w:val="28"/>
          <w:highlight w:val="none"/>
          <w:lang w:eastAsia="zh-CN"/>
        </w:rPr>
        <w:t>近</w:t>
      </w:r>
      <w:r>
        <w:rPr>
          <w:rFonts w:hint="eastAsia" w:ascii="宋体" w:hAnsi="宋体" w:eastAsia="宋体" w:cs="宋体"/>
          <w:snapToGrid w:val="0"/>
          <w:color w:val="auto"/>
          <w:kern w:val="0"/>
          <w:szCs w:val="28"/>
          <w:highlight w:val="none"/>
        </w:rPr>
        <w:t>3个月，其中必须有</w:t>
      </w:r>
      <w:r>
        <w:rPr>
          <w:rFonts w:hint="eastAsia" w:ascii="宋体" w:hAnsi="宋体" w:eastAsia="宋体" w:cs="宋体"/>
          <w:snapToGrid w:val="0"/>
          <w:color w:val="auto"/>
          <w:kern w:val="0"/>
          <w:szCs w:val="28"/>
          <w:highlight w:val="none"/>
          <w:lang w:eastAsia="zh-CN"/>
        </w:rPr>
        <w:t>202</w:t>
      </w:r>
      <w:r>
        <w:rPr>
          <w:rFonts w:hint="eastAsia" w:ascii="宋体" w:hAnsi="宋体" w:cs="宋体"/>
          <w:snapToGrid w:val="0"/>
          <w:color w:val="auto"/>
          <w:kern w:val="0"/>
          <w:szCs w:val="28"/>
          <w:highlight w:val="none"/>
          <w:lang w:val="en-US" w:eastAsia="zh-CN"/>
        </w:rPr>
        <w:t>5</w:t>
      </w:r>
      <w:r>
        <w:rPr>
          <w:rFonts w:hint="eastAsia" w:ascii="宋体" w:hAnsi="宋体" w:eastAsia="宋体" w:cs="宋体"/>
          <w:snapToGrid w:val="0"/>
          <w:color w:val="auto"/>
          <w:kern w:val="0"/>
          <w:szCs w:val="28"/>
          <w:highlight w:val="none"/>
          <w:lang w:eastAsia="zh-CN"/>
        </w:rPr>
        <w:t>年</w:t>
      </w:r>
      <w:r>
        <w:rPr>
          <w:rFonts w:hint="eastAsia" w:ascii="宋体" w:hAnsi="宋体" w:cs="宋体"/>
          <w:snapToGrid w:val="0"/>
          <w:color w:val="auto"/>
          <w:kern w:val="0"/>
          <w:szCs w:val="28"/>
          <w:highlight w:val="none"/>
          <w:lang w:val="en-US" w:eastAsia="zh-CN"/>
        </w:rPr>
        <w:t>4</w:t>
      </w:r>
      <w:r>
        <w:rPr>
          <w:rFonts w:hint="eastAsia" w:ascii="宋体" w:hAnsi="宋体" w:eastAsia="宋体" w:cs="宋体"/>
          <w:snapToGrid w:val="0"/>
          <w:color w:val="auto"/>
          <w:kern w:val="0"/>
          <w:szCs w:val="28"/>
          <w:highlight w:val="none"/>
          <w:lang w:eastAsia="zh-CN"/>
        </w:rPr>
        <w:t>月</w:t>
      </w:r>
      <w:r>
        <w:rPr>
          <w:rFonts w:hint="eastAsia" w:ascii="宋体" w:hAnsi="宋体" w:eastAsia="宋体" w:cs="宋体"/>
          <w:snapToGrid w:val="0"/>
          <w:color w:val="auto"/>
          <w:kern w:val="0"/>
          <w:szCs w:val="28"/>
          <w:highlight w:val="none"/>
        </w:rPr>
        <w:t>）</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w:t>
      </w:r>
    </w:p>
    <w:p w14:paraId="0F4D8F1A">
      <w:pPr>
        <w:wordWrap w:val="0"/>
        <w:adjustRightInd w:val="0"/>
        <w:snapToGrid w:val="0"/>
        <w:spacing w:line="400" w:lineRule="exact"/>
        <w:ind w:firstLine="478" w:firstLineChars="228"/>
        <w:rPr>
          <w:rFonts w:hint="eastAsia" w:ascii="宋体" w:hAnsi="宋体" w:eastAsia="宋体" w:cs="宋体"/>
          <w:snapToGrid w:val="0"/>
          <w:color w:val="auto"/>
          <w:kern w:val="0"/>
          <w:szCs w:val="28"/>
          <w:highlight w:val="none"/>
        </w:rPr>
      </w:pPr>
      <w:r>
        <w:rPr>
          <w:rFonts w:hint="eastAsia" w:ascii="宋体" w:hAnsi="宋体" w:eastAsia="宋体" w:cs="宋体"/>
          <w:snapToGrid w:val="0"/>
          <w:color w:val="auto"/>
          <w:kern w:val="0"/>
          <w:szCs w:val="28"/>
          <w:highlight w:val="none"/>
        </w:rPr>
        <w:t>（4）拟派人员为退休返聘人员无法提供社保证明的，提供退休证和劳动合同/返聘证明</w:t>
      </w:r>
      <w:r>
        <w:rPr>
          <w:rFonts w:hint="eastAsia" w:ascii="宋体" w:hAnsi="宋体" w:eastAsia="宋体" w:cs="宋体"/>
          <w:snapToGrid w:val="0"/>
          <w:color w:val="auto"/>
          <w:kern w:val="0"/>
          <w:szCs w:val="21"/>
          <w:highlight w:val="none"/>
          <w:lang w:eastAsia="zh-CN"/>
        </w:rPr>
        <w:t>扫描件</w:t>
      </w:r>
      <w:r>
        <w:rPr>
          <w:rFonts w:hint="eastAsia" w:ascii="宋体" w:hAnsi="宋体" w:eastAsia="宋体" w:cs="宋体"/>
          <w:snapToGrid w:val="0"/>
          <w:color w:val="auto"/>
          <w:kern w:val="0"/>
          <w:szCs w:val="28"/>
          <w:highlight w:val="none"/>
        </w:rPr>
        <w:t>；</w:t>
      </w:r>
    </w:p>
    <w:p w14:paraId="080B0A47">
      <w:pPr>
        <w:rPr>
          <w:rFonts w:hint="eastAsia" w:ascii="宋体" w:hAnsi="宋体" w:eastAsia="宋体" w:cs="宋体"/>
          <w:color w:val="auto"/>
          <w:highlight w:val="none"/>
        </w:rPr>
      </w:pPr>
    </w:p>
    <w:p w14:paraId="1AA5841C">
      <w:pPr>
        <w:rPr>
          <w:rFonts w:hint="eastAsia" w:ascii="宋体" w:hAnsi="宋体" w:eastAsia="宋体" w:cs="宋体"/>
          <w:color w:val="auto"/>
          <w:highlight w:val="none"/>
        </w:rPr>
      </w:pPr>
    </w:p>
    <w:p w14:paraId="760C249E">
      <w:pPr>
        <w:rPr>
          <w:rFonts w:hint="eastAsia" w:ascii="宋体" w:hAnsi="宋体" w:eastAsia="宋体" w:cs="宋体"/>
          <w:color w:val="auto"/>
          <w:highlight w:val="none"/>
        </w:rPr>
      </w:pPr>
    </w:p>
    <w:p w14:paraId="3571C710">
      <w:pPr>
        <w:rPr>
          <w:rFonts w:hint="eastAsia" w:ascii="宋体" w:hAnsi="宋体" w:eastAsia="宋体" w:cs="宋体"/>
          <w:color w:val="auto"/>
          <w:highlight w:val="none"/>
        </w:rPr>
      </w:pPr>
    </w:p>
    <w:p w14:paraId="3CECD121">
      <w:pPr>
        <w:rPr>
          <w:rFonts w:hint="eastAsia" w:ascii="宋体" w:hAnsi="宋体" w:eastAsia="宋体" w:cs="宋体"/>
          <w:color w:val="auto"/>
          <w:highlight w:val="none"/>
        </w:rPr>
      </w:pPr>
    </w:p>
    <w:p w14:paraId="5D8DC180">
      <w:pPr>
        <w:rPr>
          <w:rFonts w:hint="eastAsia" w:ascii="宋体" w:hAnsi="宋体" w:eastAsia="宋体" w:cs="宋体"/>
          <w:color w:val="auto"/>
          <w:highlight w:val="none"/>
        </w:rPr>
      </w:pPr>
    </w:p>
    <w:p w14:paraId="60AA609A">
      <w:pPr>
        <w:rPr>
          <w:rFonts w:hint="eastAsia" w:ascii="宋体" w:hAnsi="宋体" w:eastAsia="宋体" w:cs="宋体"/>
          <w:color w:val="auto"/>
          <w:highlight w:val="none"/>
        </w:rPr>
      </w:pPr>
    </w:p>
    <w:p w14:paraId="12BFCFD3">
      <w:pPr>
        <w:rPr>
          <w:rFonts w:hint="eastAsia" w:ascii="宋体" w:hAnsi="宋体" w:eastAsia="宋体" w:cs="宋体"/>
          <w:color w:val="auto"/>
          <w:highlight w:val="none"/>
        </w:rPr>
      </w:pPr>
    </w:p>
    <w:p w14:paraId="17326C28">
      <w:pPr>
        <w:rPr>
          <w:rFonts w:hint="eastAsia" w:ascii="宋体" w:hAnsi="宋体" w:eastAsia="宋体" w:cs="宋体"/>
          <w:color w:val="auto"/>
          <w:highlight w:val="none"/>
        </w:rPr>
      </w:pPr>
    </w:p>
    <w:p w14:paraId="579817DB">
      <w:pPr>
        <w:rPr>
          <w:rFonts w:hint="eastAsia" w:ascii="宋体" w:hAnsi="宋体" w:eastAsia="宋体" w:cs="宋体"/>
          <w:b/>
          <w:snapToGrid w:val="0"/>
          <w:color w:val="auto"/>
          <w:sz w:val="24"/>
          <w:highlight w:val="none"/>
          <w:lang w:val="en-US" w:eastAsia="zh-CN"/>
        </w:rPr>
      </w:pPr>
      <w:bookmarkStart w:id="373" w:name="_Toc635"/>
      <w:r>
        <w:rPr>
          <w:rFonts w:hint="eastAsia" w:ascii="宋体" w:hAnsi="宋体" w:eastAsia="宋体" w:cs="宋体"/>
          <w:b/>
          <w:snapToGrid w:val="0"/>
          <w:color w:val="auto"/>
          <w:sz w:val="24"/>
          <w:highlight w:val="none"/>
          <w:lang w:val="en-US" w:eastAsia="zh-CN"/>
        </w:rPr>
        <w:br w:type="page"/>
      </w:r>
    </w:p>
    <w:p w14:paraId="34082815">
      <w:pPr>
        <w:pStyle w:val="3"/>
        <w:keepNext w:val="0"/>
        <w:keepLines w:val="0"/>
        <w:pageBreakBefore w:val="0"/>
        <w:kinsoku/>
        <w:wordWrap w:val="0"/>
        <w:overflowPunct/>
        <w:topLinePunct w:val="0"/>
        <w:autoSpaceDE/>
        <w:autoSpaceDN/>
        <w:bidi w:val="0"/>
        <w:snapToGrid w:val="0"/>
        <w:spacing w:line="480" w:lineRule="auto"/>
        <w:ind w:firstLine="480"/>
        <w:jc w:val="both"/>
        <w:rPr>
          <w:rFonts w:hint="eastAsia" w:ascii="宋体" w:hAnsi="宋体" w:eastAsia="宋体" w:cs="宋体"/>
          <w:b/>
          <w:snapToGrid w:val="0"/>
          <w:color w:val="auto"/>
          <w:sz w:val="24"/>
          <w:highlight w:val="none"/>
          <w:lang w:val="en-US" w:eastAsia="zh-CN"/>
        </w:rPr>
      </w:pPr>
      <w:bookmarkStart w:id="374" w:name="_Toc20073"/>
      <w:r>
        <w:rPr>
          <w:rFonts w:hint="eastAsia" w:ascii="宋体" w:hAnsi="宋体" w:eastAsia="宋体" w:cs="宋体"/>
          <w:b/>
          <w:snapToGrid w:val="0"/>
          <w:color w:val="auto"/>
          <w:sz w:val="24"/>
          <w:highlight w:val="none"/>
          <w:lang w:val="en-US" w:eastAsia="zh-CN"/>
        </w:rPr>
        <w:t>格式</w:t>
      </w:r>
      <w:r>
        <w:rPr>
          <w:rFonts w:hint="eastAsia" w:ascii="宋体" w:hAnsi="宋体" w:cs="宋体"/>
          <w:b/>
          <w:snapToGrid w:val="0"/>
          <w:color w:val="auto"/>
          <w:sz w:val="24"/>
          <w:highlight w:val="none"/>
          <w:lang w:val="en-US" w:eastAsia="zh-CN"/>
        </w:rPr>
        <w:t>七</w:t>
      </w:r>
      <w:r>
        <w:rPr>
          <w:rFonts w:hint="eastAsia" w:ascii="宋体" w:hAnsi="宋体" w:eastAsia="宋体" w:cs="宋体"/>
          <w:b/>
          <w:snapToGrid w:val="0"/>
          <w:color w:val="auto"/>
          <w:sz w:val="24"/>
          <w:highlight w:val="none"/>
          <w:lang w:val="en-US" w:eastAsia="zh-CN"/>
        </w:rPr>
        <w:t xml:space="preserve">   法定代表人身份证明书</w:t>
      </w:r>
      <w:bookmarkEnd w:id="373"/>
      <w:bookmarkEnd w:id="374"/>
    </w:p>
    <w:p w14:paraId="46A86613">
      <w:pPr>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法定代表人身份证明书</w:t>
      </w:r>
    </w:p>
    <w:p w14:paraId="3EF2BF4C">
      <w:pPr>
        <w:adjustRightInd w:val="0"/>
        <w:snapToGrid w:val="0"/>
        <w:spacing w:line="440" w:lineRule="exact"/>
        <w:rPr>
          <w:rFonts w:hint="eastAsia" w:ascii="宋体" w:hAnsi="宋体" w:eastAsia="宋体" w:cs="宋体"/>
          <w:color w:val="auto"/>
          <w:sz w:val="24"/>
          <w:szCs w:val="24"/>
          <w:highlight w:val="none"/>
        </w:rPr>
      </w:pPr>
    </w:p>
    <w:p w14:paraId="767258B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u w:val="single"/>
        </w:rPr>
      </w:pPr>
      <w:bookmarkStart w:id="375" w:name="_Toc535300004"/>
      <w:bookmarkStart w:id="376" w:name="_Toc48547015"/>
      <w:bookmarkStart w:id="377" w:name="_Toc118541763"/>
      <w:r>
        <w:rPr>
          <w:rFonts w:hint="eastAsia" w:ascii="宋体" w:hAnsi="宋体" w:eastAsia="宋体" w:cs="宋体"/>
          <w:snapToGrid w:val="0"/>
          <w:color w:val="auto"/>
          <w:kern w:val="0"/>
          <w:sz w:val="24"/>
          <w:szCs w:val="24"/>
          <w:highlight w:val="none"/>
        </w:rPr>
        <w:t>投标人名称：</w:t>
      </w:r>
    </w:p>
    <w:p w14:paraId="11B4CCD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姓名：</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性别：</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年龄：</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职务：</w:t>
      </w:r>
    </w:p>
    <w:p w14:paraId="196D7D4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系</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（投标人名称）的法定代表人。</w:t>
      </w:r>
    </w:p>
    <w:p w14:paraId="2EF3733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特此证明。</w:t>
      </w:r>
    </w:p>
    <w:p w14:paraId="6509EE23">
      <w:pPr>
        <w:wordWrap w:val="0"/>
        <w:adjustRightInd w:val="0"/>
        <w:snapToGrid w:val="0"/>
        <w:spacing w:line="360" w:lineRule="auto"/>
        <w:rPr>
          <w:rFonts w:hint="eastAsia" w:ascii="宋体" w:hAnsi="宋体" w:eastAsia="宋体" w:cs="宋体"/>
          <w:snapToGrid w:val="0"/>
          <w:color w:val="auto"/>
          <w:kern w:val="0"/>
          <w:sz w:val="24"/>
          <w:szCs w:val="24"/>
          <w:highlight w:val="none"/>
        </w:rPr>
      </w:pPr>
    </w:p>
    <w:p w14:paraId="4C280F86">
      <w:pPr>
        <w:wordWrap w:val="0"/>
        <w:adjustRightInd w:val="0"/>
        <w:snapToGrid w:val="0"/>
        <w:spacing w:line="360" w:lineRule="auto"/>
        <w:rPr>
          <w:rFonts w:hint="eastAsia" w:ascii="宋体" w:hAnsi="宋体" w:eastAsia="宋体" w:cs="宋体"/>
          <w:snapToGrid w:val="0"/>
          <w:color w:val="auto"/>
          <w:kern w:val="0"/>
          <w:sz w:val="24"/>
          <w:szCs w:val="24"/>
          <w:highlight w:val="none"/>
        </w:rPr>
      </w:pPr>
    </w:p>
    <w:p w14:paraId="3DA678CB">
      <w:pPr>
        <w:wordWrap w:val="0"/>
        <w:adjustRightInd w:val="0"/>
        <w:snapToGrid w:val="0"/>
        <w:spacing w:line="360" w:lineRule="auto"/>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02D254C4">
      <w:pPr>
        <w:rPr>
          <w:rFonts w:hint="eastAsia" w:ascii="宋体" w:hAnsi="宋体" w:eastAsia="宋体" w:cs="宋体"/>
          <w:color w:val="auto"/>
          <w:highlight w:val="none"/>
        </w:rPr>
      </w:pPr>
    </w:p>
    <w:p w14:paraId="551D2EF4">
      <w:pPr>
        <w:wordWrap w:val="0"/>
        <w:adjustRightInd w:val="0"/>
        <w:snapToGrid w:val="0"/>
        <w:spacing w:line="360" w:lineRule="auto"/>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法定代表人：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574561C3">
      <w:pPr>
        <w:rPr>
          <w:rFonts w:hint="eastAsia" w:ascii="宋体" w:hAnsi="宋体" w:eastAsia="宋体" w:cs="宋体"/>
          <w:color w:val="auto"/>
          <w:highlight w:val="none"/>
        </w:rPr>
      </w:pPr>
    </w:p>
    <w:p w14:paraId="1FF4A0F7">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67236FA5">
      <w:pPr>
        <w:rPr>
          <w:rFonts w:hint="eastAsia" w:ascii="宋体" w:hAnsi="宋体" w:eastAsia="宋体" w:cs="宋体"/>
          <w:color w:val="auto"/>
          <w:highlight w:val="none"/>
        </w:rPr>
      </w:pPr>
    </w:p>
    <w:p w14:paraId="2C401C88">
      <w:pPr>
        <w:rPr>
          <w:rFonts w:hint="eastAsia" w:ascii="宋体" w:hAnsi="宋体" w:eastAsia="宋体" w:cs="宋体"/>
          <w:color w:val="auto"/>
          <w:highlight w:val="none"/>
        </w:rPr>
      </w:pPr>
    </w:p>
    <w:p w14:paraId="657F2DE0">
      <w:pPr>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2" name="流程图: 可选过程 2"/>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3D0DFD1">
                            <w:pPr>
                              <w:jc w:val="center"/>
                              <w:rPr>
                                <w:rFonts w:hint="eastAsia"/>
                                <w:szCs w:val="21"/>
                              </w:rPr>
                            </w:pPr>
                          </w:p>
                          <w:p w14:paraId="77F3137A">
                            <w:pPr>
                              <w:jc w:val="center"/>
                              <w:rPr>
                                <w:rFonts w:hint="eastAsia"/>
                                <w:szCs w:val="21"/>
                              </w:rPr>
                            </w:pPr>
                          </w:p>
                          <w:p w14:paraId="55E2D9BF">
                            <w:pPr>
                              <w:jc w:val="center"/>
                              <w:rPr>
                                <w:rFonts w:hint="eastAsia"/>
                                <w:szCs w:val="21"/>
                              </w:rPr>
                            </w:pPr>
                          </w:p>
                          <w:p w14:paraId="57BBFAA0">
                            <w:pPr>
                              <w:jc w:val="center"/>
                              <w:rPr>
                                <w:szCs w:val="21"/>
                              </w:rPr>
                            </w:pPr>
                            <w:r>
                              <w:rPr>
                                <w:rFonts w:hint="eastAsia"/>
                                <w:szCs w:val="21"/>
                              </w:rPr>
                              <w:t>法定代表人身份证</w:t>
                            </w:r>
                            <w:r>
                              <w:rPr>
                                <w:rFonts w:hint="eastAsia" w:ascii="宋体" w:hAnsi="宋体" w:eastAsia="宋体" w:cs="宋体"/>
                                <w:snapToGrid w:val="0"/>
                                <w:color w:val="auto"/>
                                <w:kern w:val="0"/>
                                <w:szCs w:val="21"/>
                                <w:highlight w:val="none"/>
                                <w:lang w:eastAsia="zh-CN"/>
                              </w:rPr>
                              <w:t>扫描件</w:t>
                            </w:r>
                            <w:r>
                              <w:rPr>
                                <w:rFonts w:hint="eastAsia"/>
                                <w:szCs w:val="21"/>
                              </w:rPr>
                              <w:t>正、反面</w:t>
                            </w:r>
                          </w:p>
                        </w:txbxContent>
                      </wps:txbx>
                      <wps:bodyPr upright="1"/>
                    </wps:wsp>
                  </a:graphicData>
                </a:graphic>
              </wp:anchor>
            </w:drawing>
          </mc:Choice>
          <mc:Fallback>
            <w:pict>
              <v:shape id="_x0000_s1026" o:spid="_x0000_s1026" o:spt="176" type="#_x0000_t176" style="position:absolute;left:0pt;margin-left:127.5pt;margin-top:1.6pt;height:124.75pt;width:222.45pt;z-index:251659264;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hXUptgAAAAJAQAADwAAAAAAAAABACAAAAAiAAAAZHJzL2Rvd25yZXYueG1sUEsBAhQAFAAA&#10;AAgAh07iQBG8kv8oAgAAUAQAAA4AAAAAAAAAAQAgAAAAJwEAAGRycy9lMm9Eb2MueG1sUEsFBgAA&#10;AAAGAAYAWQEAAMEFAAAAAA==&#10;">
                <v:fill on="t" focussize="0,0"/>
                <v:stroke color="#000000" joinstyle="miter"/>
                <v:imagedata o:title=""/>
                <o:lock v:ext="edit" aspectratio="f"/>
                <v:textbox>
                  <w:txbxContent>
                    <w:p w14:paraId="53D0DFD1">
                      <w:pPr>
                        <w:jc w:val="center"/>
                        <w:rPr>
                          <w:rFonts w:hint="eastAsia"/>
                          <w:szCs w:val="21"/>
                        </w:rPr>
                      </w:pPr>
                    </w:p>
                    <w:p w14:paraId="77F3137A">
                      <w:pPr>
                        <w:jc w:val="center"/>
                        <w:rPr>
                          <w:rFonts w:hint="eastAsia"/>
                          <w:szCs w:val="21"/>
                        </w:rPr>
                      </w:pPr>
                    </w:p>
                    <w:p w14:paraId="55E2D9BF">
                      <w:pPr>
                        <w:jc w:val="center"/>
                        <w:rPr>
                          <w:rFonts w:hint="eastAsia"/>
                          <w:szCs w:val="21"/>
                        </w:rPr>
                      </w:pPr>
                    </w:p>
                    <w:p w14:paraId="57BBFAA0">
                      <w:pPr>
                        <w:jc w:val="center"/>
                        <w:rPr>
                          <w:szCs w:val="21"/>
                        </w:rPr>
                      </w:pPr>
                      <w:r>
                        <w:rPr>
                          <w:rFonts w:hint="eastAsia"/>
                          <w:szCs w:val="21"/>
                        </w:rPr>
                        <w:t>法定代表人身份证</w:t>
                      </w:r>
                      <w:r>
                        <w:rPr>
                          <w:rFonts w:hint="eastAsia" w:ascii="宋体" w:hAnsi="宋体" w:eastAsia="宋体" w:cs="宋体"/>
                          <w:snapToGrid w:val="0"/>
                          <w:color w:val="auto"/>
                          <w:kern w:val="0"/>
                          <w:szCs w:val="21"/>
                          <w:highlight w:val="none"/>
                          <w:lang w:eastAsia="zh-CN"/>
                        </w:rPr>
                        <w:t>扫描件</w:t>
                      </w:r>
                      <w:r>
                        <w:rPr>
                          <w:rFonts w:hint="eastAsia"/>
                          <w:szCs w:val="21"/>
                        </w:rPr>
                        <w:t>正、反面</w:t>
                      </w:r>
                    </w:p>
                  </w:txbxContent>
                </v:textbox>
              </v:shape>
            </w:pict>
          </mc:Fallback>
        </mc:AlternateContent>
      </w:r>
    </w:p>
    <w:p w14:paraId="69EE4237">
      <w:pPr>
        <w:rPr>
          <w:rFonts w:hint="eastAsia" w:ascii="宋体" w:hAnsi="宋体" w:eastAsia="宋体" w:cs="宋体"/>
          <w:color w:val="auto"/>
          <w:highlight w:val="none"/>
        </w:rPr>
      </w:pPr>
    </w:p>
    <w:p w14:paraId="3CDC42DC">
      <w:pPr>
        <w:rPr>
          <w:rFonts w:hint="eastAsia" w:ascii="宋体" w:hAnsi="宋体" w:eastAsia="宋体" w:cs="宋体"/>
          <w:color w:val="auto"/>
          <w:highlight w:val="none"/>
        </w:rPr>
      </w:pPr>
    </w:p>
    <w:p w14:paraId="1D5F8A61">
      <w:pPr>
        <w:rPr>
          <w:rFonts w:hint="eastAsia" w:ascii="宋体" w:hAnsi="宋体" w:eastAsia="宋体" w:cs="宋体"/>
          <w:color w:val="auto"/>
          <w:highlight w:val="none"/>
        </w:rPr>
      </w:pPr>
    </w:p>
    <w:p w14:paraId="60A4EA0F">
      <w:pPr>
        <w:rPr>
          <w:rFonts w:hint="eastAsia" w:ascii="宋体" w:hAnsi="宋体" w:eastAsia="宋体" w:cs="宋体"/>
          <w:color w:val="auto"/>
          <w:highlight w:val="none"/>
        </w:rPr>
      </w:pPr>
    </w:p>
    <w:p w14:paraId="3202FF92">
      <w:pPr>
        <w:rPr>
          <w:rFonts w:hint="eastAsia" w:ascii="宋体" w:hAnsi="宋体" w:eastAsia="宋体" w:cs="宋体"/>
          <w:color w:val="auto"/>
          <w:highlight w:val="none"/>
        </w:rPr>
      </w:pPr>
    </w:p>
    <w:p w14:paraId="45ED72F0">
      <w:pPr>
        <w:rPr>
          <w:rFonts w:hint="eastAsia" w:ascii="宋体" w:hAnsi="宋体" w:eastAsia="宋体" w:cs="宋体"/>
          <w:color w:val="auto"/>
          <w:highlight w:val="none"/>
        </w:rPr>
      </w:pPr>
    </w:p>
    <w:p w14:paraId="651BA311">
      <w:pPr>
        <w:rPr>
          <w:rFonts w:hint="eastAsia" w:ascii="宋体" w:hAnsi="宋体" w:eastAsia="宋体" w:cs="宋体"/>
          <w:color w:val="auto"/>
          <w:highlight w:val="none"/>
        </w:rPr>
      </w:pPr>
    </w:p>
    <w:p w14:paraId="68AD089E">
      <w:pPr>
        <w:rPr>
          <w:rFonts w:hint="eastAsia" w:ascii="宋体" w:hAnsi="宋体" w:eastAsia="宋体" w:cs="宋体"/>
          <w:color w:val="auto"/>
          <w:highlight w:val="none"/>
        </w:rPr>
      </w:pPr>
    </w:p>
    <w:p w14:paraId="3EB08A93">
      <w:pPr>
        <w:rPr>
          <w:rFonts w:hint="eastAsia" w:ascii="宋体" w:hAnsi="宋体" w:eastAsia="宋体" w:cs="宋体"/>
          <w:color w:val="auto"/>
          <w:highlight w:val="none"/>
        </w:rPr>
      </w:pPr>
    </w:p>
    <w:p w14:paraId="06217F78">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4"/>
          <w:szCs w:val="24"/>
          <w:highlight w:val="none"/>
        </w:rPr>
      </w:pPr>
    </w:p>
    <w:p w14:paraId="287579DD">
      <w:pPr>
        <w:rPr>
          <w:rFonts w:hint="eastAsia" w:ascii="宋体" w:hAnsi="宋体" w:eastAsia="宋体" w:cs="宋体"/>
          <w:b/>
          <w:snapToGrid w:val="0"/>
          <w:color w:val="auto"/>
          <w:sz w:val="24"/>
          <w:highlight w:val="none"/>
          <w:lang w:val="en-US" w:eastAsia="zh-CN"/>
        </w:rPr>
      </w:pPr>
      <w:bookmarkStart w:id="378" w:name="_Toc6898"/>
      <w:bookmarkStart w:id="379" w:name="_Toc210101349"/>
      <w:r>
        <w:rPr>
          <w:rFonts w:hint="eastAsia" w:ascii="宋体" w:hAnsi="宋体" w:eastAsia="宋体" w:cs="宋体"/>
          <w:b/>
          <w:snapToGrid w:val="0"/>
          <w:color w:val="auto"/>
          <w:sz w:val="24"/>
          <w:highlight w:val="none"/>
          <w:lang w:val="en-US" w:eastAsia="zh-CN"/>
        </w:rPr>
        <w:br w:type="page"/>
      </w:r>
    </w:p>
    <w:p w14:paraId="00BE523C">
      <w:pPr>
        <w:pStyle w:val="3"/>
        <w:keepNext w:val="0"/>
        <w:keepLines w:val="0"/>
        <w:pageBreakBefore w:val="0"/>
        <w:kinsoku/>
        <w:wordWrap w:val="0"/>
        <w:overflowPunct/>
        <w:topLinePunct w:val="0"/>
        <w:autoSpaceDE/>
        <w:autoSpaceDN/>
        <w:bidi w:val="0"/>
        <w:snapToGrid w:val="0"/>
        <w:spacing w:line="480" w:lineRule="auto"/>
        <w:ind w:firstLine="480"/>
        <w:jc w:val="both"/>
        <w:rPr>
          <w:rFonts w:hint="eastAsia" w:ascii="宋体" w:hAnsi="宋体" w:eastAsia="宋体" w:cs="宋体"/>
          <w:color w:val="auto"/>
          <w:highlight w:val="none"/>
        </w:rPr>
      </w:pPr>
      <w:bookmarkStart w:id="380" w:name="_Toc5114"/>
      <w:r>
        <w:rPr>
          <w:rFonts w:hint="eastAsia" w:ascii="宋体" w:hAnsi="宋体" w:eastAsia="宋体" w:cs="宋体"/>
          <w:b/>
          <w:snapToGrid w:val="0"/>
          <w:color w:val="auto"/>
          <w:sz w:val="24"/>
          <w:highlight w:val="none"/>
          <w:lang w:val="en-US" w:eastAsia="zh-CN"/>
        </w:rPr>
        <w:t>格式</w:t>
      </w:r>
      <w:r>
        <w:rPr>
          <w:rFonts w:hint="eastAsia" w:ascii="宋体" w:hAnsi="宋体" w:cs="宋体"/>
          <w:b/>
          <w:snapToGrid w:val="0"/>
          <w:color w:val="auto"/>
          <w:sz w:val="24"/>
          <w:highlight w:val="none"/>
          <w:lang w:val="en-US" w:eastAsia="zh-CN"/>
        </w:rPr>
        <w:t>八</w:t>
      </w:r>
      <w:r>
        <w:rPr>
          <w:rFonts w:hint="eastAsia" w:ascii="宋体" w:hAnsi="宋体" w:eastAsia="宋体" w:cs="宋体"/>
          <w:b/>
          <w:snapToGrid w:val="0"/>
          <w:color w:val="auto"/>
          <w:sz w:val="24"/>
          <w:highlight w:val="none"/>
          <w:lang w:val="en-US" w:eastAsia="zh-CN"/>
        </w:rPr>
        <w:t xml:space="preserve">   法定代表人授权委托书</w:t>
      </w:r>
      <w:bookmarkEnd w:id="378"/>
      <w:bookmarkEnd w:id="380"/>
    </w:p>
    <w:bookmarkEnd w:id="375"/>
    <w:bookmarkEnd w:id="376"/>
    <w:bookmarkEnd w:id="377"/>
    <w:bookmarkEnd w:id="379"/>
    <w:p w14:paraId="22FC831A">
      <w:pPr>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法定代表人授权委托书</w:t>
      </w:r>
    </w:p>
    <w:p w14:paraId="3F9C7A8E">
      <w:pPr>
        <w:adjustRightInd w:val="0"/>
        <w:snapToGrid w:val="0"/>
        <w:spacing w:line="440" w:lineRule="exact"/>
        <w:rPr>
          <w:rFonts w:hint="eastAsia" w:ascii="宋体" w:hAnsi="宋体" w:eastAsia="宋体" w:cs="宋体"/>
          <w:color w:val="auto"/>
          <w:sz w:val="24"/>
          <w:szCs w:val="24"/>
          <w:highlight w:val="none"/>
        </w:rPr>
      </w:pPr>
    </w:p>
    <w:p w14:paraId="3AC76A8D">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（项目名称）投标文件、签订合同和处理有关事宜，其法律后果由我方承担。</w:t>
      </w:r>
    </w:p>
    <w:p w14:paraId="1891746D">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委托期限：至投标有效期的期满之日止。</w:t>
      </w:r>
    </w:p>
    <w:p w14:paraId="2A1B238E">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代理人无转委托权。</w:t>
      </w:r>
    </w:p>
    <w:p w14:paraId="120AAC19">
      <w:pPr>
        <w:rPr>
          <w:rFonts w:hint="eastAsia" w:ascii="宋体" w:hAnsi="宋体" w:eastAsia="宋体" w:cs="宋体"/>
          <w:color w:val="auto"/>
          <w:highlight w:val="none"/>
        </w:rPr>
      </w:pPr>
    </w:p>
    <w:p w14:paraId="7BFF5A3B">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38669304">
      <w:pPr>
        <w:rPr>
          <w:rFonts w:hint="eastAsia" w:ascii="宋体" w:hAnsi="宋体" w:eastAsia="宋体" w:cs="宋体"/>
          <w:color w:val="auto"/>
          <w:highlight w:val="none"/>
        </w:rPr>
      </w:pPr>
    </w:p>
    <w:p w14:paraId="7BAAF71C">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735B932">
      <w:pPr>
        <w:rPr>
          <w:rFonts w:hint="eastAsia" w:ascii="宋体" w:hAnsi="宋体" w:eastAsia="宋体" w:cs="宋体"/>
          <w:color w:val="auto"/>
          <w:highlight w:val="none"/>
        </w:rPr>
      </w:pPr>
    </w:p>
    <w:p w14:paraId="56B07371">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23436AEE">
      <w:pPr>
        <w:rPr>
          <w:rFonts w:hint="eastAsia" w:ascii="宋体" w:hAnsi="宋体" w:eastAsia="宋体" w:cs="宋体"/>
          <w:color w:val="auto"/>
          <w:highlight w:val="none"/>
        </w:rPr>
      </w:pPr>
    </w:p>
    <w:p w14:paraId="05F176C0">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2DB806A">
      <w:pPr>
        <w:rPr>
          <w:rFonts w:hint="eastAsia" w:ascii="宋体" w:hAnsi="宋体" w:eastAsia="宋体" w:cs="宋体"/>
          <w:color w:val="auto"/>
          <w:highlight w:val="none"/>
        </w:rPr>
      </w:pPr>
    </w:p>
    <w:p w14:paraId="64A0A372">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68BFF19A">
      <w:pPr>
        <w:rPr>
          <w:rFonts w:hint="eastAsia" w:ascii="宋体" w:hAnsi="宋体" w:eastAsia="宋体" w:cs="宋体"/>
          <w:color w:val="auto"/>
          <w:highlight w:val="none"/>
        </w:rPr>
      </w:pPr>
    </w:p>
    <w:p w14:paraId="4CBFEF4E">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0A6CE71A">
      <w:pPr>
        <w:rPr>
          <w:rFonts w:hint="eastAsia" w:ascii="宋体" w:hAnsi="宋体" w:eastAsia="宋体" w:cs="宋体"/>
          <w:color w:val="auto"/>
          <w:highlight w:val="none"/>
        </w:rPr>
      </w:pPr>
    </w:p>
    <w:p w14:paraId="2308C623">
      <w:pPr>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0795B488">
                            <w:pPr>
                              <w:jc w:val="center"/>
                              <w:rPr>
                                <w:rFonts w:hint="eastAsia"/>
                                <w:szCs w:val="21"/>
                              </w:rPr>
                            </w:pPr>
                          </w:p>
                          <w:p w14:paraId="6172C7CA">
                            <w:pPr>
                              <w:jc w:val="center"/>
                              <w:rPr>
                                <w:rFonts w:hint="eastAsia"/>
                                <w:szCs w:val="21"/>
                              </w:rPr>
                            </w:pPr>
                          </w:p>
                          <w:p w14:paraId="7C7749E1">
                            <w:pPr>
                              <w:jc w:val="center"/>
                              <w:rPr>
                                <w:rFonts w:hint="eastAsia"/>
                                <w:szCs w:val="21"/>
                              </w:rPr>
                            </w:pPr>
                          </w:p>
                          <w:p w14:paraId="5B3A7EDB">
                            <w:pPr>
                              <w:jc w:val="center"/>
                              <w:rPr>
                                <w:szCs w:val="21"/>
                              </w:rPr>
                            </w:pPr>
                            <w:r>
                              <w:rPr>
                                <w:rFonts w:hint="eastAsia"/>
                                <w:szCs w:val="21"/>
                              </w:rPr>
                              <w:t>委托代理人身份证</w:t>
                            </w:r>
                            <w:r>
                              <w:rPr>
                                <w:rFonts w:hint="eastAsia" w:ascii="宋体" w:hAnsi="宋体" w:eastAsia="宋体" w:cs="宋体"/>
                                <w:snapToGrid w:val="0"/>
                                <w:color w:val="auto"/>
                                <w:kern w:val="0"/>
                                <w:szCs w:val="21"/>
                                <w:highlight w:val="none"/>
                                <w:lang w:eastAsia="zh-CN"/>
                              </w:rPr>
                              <w:t>扫描件</w:t>
                            </w:r>
                            <w:r>
                              <w:rPr>
                                <w:rFonts w:hint="eastAsia"/>
                                <w:szCs w:val="21"/>
                              </w:rPr>
                              <w:t>正、反面</w:t>
                            </w:r>
                          </w:p>
                        </w:txbxContent>
                      </wps:txbx>
                      <wps:bodyPr upright="1"/>
                    </wps:wsp>
                  </a:graphicData>
                </a:graphic>
              </wp:anchor>
            </w:drawing>
          </mc:Choice>
          <mc:Fallback>
            <w:pict>
              <v:shape id="_x0000_s1026" o:spid="_x0000_s1026" o:spt="176" type="#_x0000_t176" style="position:absolute;left:0pt;margin-left:115.5pt;margin-top:2.6pt;height:124.75pt;width:251.25pt;z-index:251660288;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nUgI/yoCAABQBAAADgAAAAAAAAABACAAAAAnAQAAZHJzL2Uyb0RvYy54bWxQSwUG&#10;AAAAAAYABgBZAQAAwwUAAAAA&#10;">
                <v:fill on="t" focussize="0,0"/>
                <v:stroke color="#000000" joinstyle="miter"/>
                <v:imagedata o:title=""/>
                <o:lock v:ext="edit" aspectratio="f"/>
                <v:textbox>
                  <w:txbxContent>
                    <w:p w14:paraId="0795B488">
                      <w:pPr>
                        <w:jc w:val="center"/>
                        <w:rPr>
                          <w:rFonts w:hint="eastAsia"/>
                          <w:szCs w:val="21"/>
                        </w:rPr>
                      </w:pPr>
                    </w:p>
                    <w:p w14:paraId="6172C7CA">
                      <w:pPr>
                        <w:jc w:val="center"/>
                        <w:rPr>
                          <w:rFonts w:hint="eastAsia"/>
                          <w:szCs w:val="21"/>
                        </w:rPr>
                      </w:pPr>
                    </w:p>
                    <w:p w14:paraId="7C7749E1">
                      <w:pPr>
                        <w:jc w:val="center"/>
                        <w:rPr>
                          <w:rFonts w:hint="eastAsia"/>
                          <w:szCs w:val="21"/>
                        </w:rPr>
                      </w:pPr>
                    </w:p>
                    <w:p w14:paraId="5B3A7EDB">
                      <w:pPr>
                        <w:jc w:val="center"/>
                        <w:rPr>
                          <w:szCs w:val="21"/>
                        </w:rPr>
                      </w:pPr>
                      <w:r>
                        <w:rPr>
                          <w:rFonts w:hint="eastAsia"/>
                          <w:szCs w:val="21"/>
                        </w:rPr>
                        <w:t>委托代理人身份证</w:t>
                      </w:r>
                      <w:r>
                        <w:rPr>
                          <w:rFonts w:hint="eastAsia" w:ascii="宋体" w:hAnsi="宋体" w:eastAsia="宋体" w:cs="宋体"/>
                          <w:snapToGrid w:val="0"/>
                          <w:color w:val="auto"/>
                          <w:kern w:val="0"/>
                          <w:szCs w:val="21"/>
                          <w:highlight w:val="none"/>
                          <w:lang w:eastAsia="zh-CN"/>
                        </w:rPr>
                        <w:t>扫描件</w:t>
                      </w:r>
                      <w:r>
                        <w:rPr>
                          <w:rFonts w:hint="eastAsia"/>
                          <w:szCs w:val="21"/>
                        </w:rPr>
                        <w:t>正、反面</w:t>
                      </w:r>
                    </w:p>
                  </w:txbxContent>
                </v:textbox>
              </v:shape>
            </w:pict>
          </mc:Fallback>
        </mc:AlternateContent>
      </w:r>
    </w:p>
    <w:p w14:paraId="2F86D63C">
      <w:pPr>
        <w:rPr>
          <w:rFonts w:hint="eastAsia" w:ascii="宋体" w:hAnsi="宋体" w:eastAsia="宋体" w:cs="宋体"/>
          <w:color w:val="auto"/>
          <w:highlight w:val="none"/>
        </w:rPr>
      </w:pPr>
    </w:p>
    <w:p w14:paraId="0326C404">
      <w:pPr>
        <w:rPr>
          <w:rFonts w:hint="eastAsia" w:ascii="宋体" w:hAnsi="宋体" w:eastAsia="宋体" w:cs="宋体"/>
          <w:color w:val="auto"/>
          <w:highlight w:val="none"/>
        </w:rPr>
      </w:pPr>
    </w:p>
    <w:p w14:paraId="67970996">
      <w:pPr>
        <w:rPr>
          <w:rFonts w:hint="eastAsia" w:ascii="宋体" w:hAnsi="宋体" w:eastAsia="宋体" w:cs="宋体"/>
          <w:color w:val="auto"/>
          <w:highlight w:val="none"/>
        </w:rPr>
      </w:pPr>
    </w:p>
    <w:p w14:paraId="47FCE8D2">
      <w:pPr>
        <w:rPr>
          <w:rFonts w:hint="eastAsia" w:ascii="宋体" w:hAnsi="宋体" w:eastAsia="宋体" w:cs="宋体"/>
          <w:color w:val="auto"/>
          <w:highlight w:val="none"/>
        </w:rPr>
      </w:pPr>
    </w:p>
    <w:p w14:paraId="11876435">
      <w:pPr>
        <w:rPr>
          <w:rFonts w:hint="eastAsia" w:ascii="宋体" w:hAnsi="宋体" w:eastAsia="宋体" w:cs="宋体"/>
          <w:color w:val="auto"/>
          <w:highlight w:val="none"/>
        </w:rPr>
      </w:pPr>
    </w:p>
    <w:p w14:paraId="7E14DE95">
      <w:pPr>
        <w:rPr>
          <w:rFonts w:hint="eastAsia" w:ascii="宋体" w:hAnsi="宋体" w:eastAsia="宋体" w:cs="宋体"/>
          <w:color w:val="auto"/>
          <w:highlight w:val="none"/>
        </w:rPr>
      </w:pPr>
    </w:p>
    <w:p w14:paraId="777D20B2">
      <w:pPr>
        <w:rPr>
          <w:rFonts w:hint="eastAsia" w:ascii="宋体" w:hAnsi="宋体" w:eastAsia="宋体" w:cs="宋体"/>
          <w:color w:val="auto"/>
          <w:highlight w:val="none"/>
        </w:rPr>
      </w:pPr>
    </w:p>
    <w:bookmarkEnd w:id="286"/>
    <w:p w14:paraId="6C993246">
      <w:pPr>
        <w:pStyle w:val="3"/>
        <w:keepNext w:val="0"/>
        <w:keepLines w:val="0"/>
        <w:pageBreakBefore w:val="0"/>
        <w:kinsoku/>
        <w:wordWrap w:val="0"/>
        <w:overflowPunct/>
        <w:topLinePunct w:val="0"/>
        <w:autoSpaceDE/>
        <w:autoSpaceDN/>
        <w:bidi w:val="0"/>
        <w:snapToGrid w:val="0"/>
        <w:spacing w:line="480" w:lineRule="auto"/>
        <w:ind w:firstLine="480"/>
        <w:jc w:val="both"/>
        <w:rPr>
          <w:rFonts w:hint="eastAsia" w:ascii="宋体" w:hAnsi="宋体" w:eastAsia="宋体" w:cs="宋体"/>
          <w:b/>
          <w:snapToGrid w:val="0"/>
          <w:color w:val="auto"/>
          <w:sz w:val="24"/>
          <w:highlight w:val="none"/>
          <w:lang w:val="en-US" w:eastAsia="zh-CN"/>
        </w:rPr>
      </w:pPr>
      <w:bookmarkStart w:id="381" w:name="_Toc23645"/>
      <w:bookmarkStart w:id="382" w:name="_Toc31687"/>
      <w:r>
        <w:rPr>
          <w:rFonts w:hint="eastAsia" w:ascii="宋体" w:hAnsi="宋体" w:eastAsia="宋体" w:cs="宋体"/>
          <w:b/>
          <w:snapToGrid w:val="0"/>
          <w:color w:val="auto"/>
          <w:sz w:val="24"/>
          <w:highlight w:val="none"/>
          <w:lang w:val="en-US" w:eastAsia="zh-CN"/>
        </w:rPr>
        <w:t>格式</w:t>
      </w:r>
      <w:r>
        <w:rPr>
          <w:rFonts w:hint="eastAsia" w:ascii="宋体" w:hAnsi="宋体" w:cs="宋体"/>
          <w:b/>
          <w:snapToGrid w:val="0"/>
          <w:color w:val="auto"/>
          <w:sz w:val="24"/>
          <w:highlight w:val="none"/>
          <w:lang w:val="en-US" w:eastAsia="zh-CN"/>
        </w:rPr>
        <w:t>九</w:t>
      </w:r>
      <w:r>
        <w:rPr>
          <w:rFonts w:hint="eastAsia" w:ascii="宋体" w:hAnsi="宋体" w:eastAsia="宋体" w:cs="宋体"/>
          <w:b/>
          <w:snapToGrid w:val="0"/>
          <w:color w:val="auto"/>
          <w:sz w:val="24"/>
          <w:highlight w:val="none"/>
          <w:lang w:val="en-US" w:eastAsia="zh-CN"/>
        </w:rPr>
        <w:t xml:space="preserve">   联合体协议书</w:t>
      </w:r>
      <w:bookmarkEnd w:id="381"/>
      <w:bookmarkEnd w:id="382"/>
    </w:p>
    <w:p w14:paraId="61B85F44">
      <w:pPr>
        <w:pStyle w:val="32"/>
        <w:widowControl w:val="0"/>
        <w:wordWrap w:val="0"/>
        <w:adjustRightInd w:val="0"/>
        <w:snapToGrid w:val="0"/>
        <w:spacing w:before="240" w:after="240" w:line="440" w:lineRule="exact"/>
        <w:ind w:firstLine="0"/>
        <w:jc w:val="center"/>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联合体协议书</w:t>
      </w:r>
    </w:p>
    <w:p w14:paraId="4A13030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（所有成员单位名称）自愿组成联合体，共同参加</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投标。现就联合体投标事宜订立如下协议：</w:t>
      </w:r>
    </w:p>
    <w:p w14:paraId="709D811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1.__________（某成员单位名称）为_____________________（联合体名称）牵头人。</w:t>
      </w:r>
    </w:p>
    <w:p w14:paraId="387E7E1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6291FBB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3.联合体将严格按照招标文件的各项要求，递交投标文件，履行合同，并对外承担连带责任。</w:t>
      </w:r>
    </w:p>
    <w:p w14:paraId="4D13226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4.联合体各成员单位内部的职责分工如下：</w:t>
      </w:r>
      <w:r>
        <w:rPr>
          <w:rFonts w:hint="eastAsia" w:ascii="宋体" w:hAnsi="宋体" w:eastAsia="宋体" w:cs="宋体"/>
          <w:color w:val="auto"/>
          <w:sz w:val="24"/>
          <w:highlight w:val="none"/>
          <w:u w:val="single"/>
        </w:rPr>
        <w:t>联合体牵头人   （单位名称）    除负责本协议第2条的工作外，还负责承担       工作，联合体成员（单位名称）</w:t>
      </w:r>
      <w:r>
        <w:rPr>
          <w:rFonts w:hint="eastAsia" w:ascii="宋体" w:hAnsi="宋体" w:eastAsia="宋体" w:cs="宋体"/>
          <w:color w:val="auto"/>
          <w:sz w:val="24"/>
          <w:highlight w:val="none"/>
        </w:rPr>
        <w:t>___________</w:t>
      </w:r>
      <w:r>
        <w:rPr>
          <w:rFonts w:hint="eastAsia" w:ascii="宋体" w:hAnsi="宋体" w:eastAsia="宋体" w:cs="宋体"/>
          <w:color w:val="auto"/>
          <w:sz w:val="24"/>
          <w:highlight w:val="none"/>
          <w:u w:val="single"/>
        </w:rPr>
        <w:t>承担      工作。</w:t>
      </w:r>
    </w:p>
    <w:p w14:paraId="3199535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5.本协议书自签署之日起生效，合同履行完毕后自动失效。</w:t>
      </w:r>
    </w:p>
    <w:p w14:paraId="36061DF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6.本协议书一式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份，联合体各成员和招标人各执一份。</w:t>
      </w:r>
    </w:p>
    <w:p w14:paraId="012DBE4D">
      <w:pPr>
        <w:rPr>
          <w:rFonts w:hint="eastAsia" w:ascii="宋体" w:hAnsi="宋体" w:eastAsia="宋体" w:cs="宋体"/>
          <w:color w:val="auto"/>
          <w:highlight w:val="none"/>
        </w:rPr>
      </w:pPr>
    </w:p>
    <w:p w14:paraId="2B89D88B">
      <w:pPr>
        <w:pStyle w:val="32"/>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3D2BCBDA">
      <w:pPr>
        <w:pStyle w:val="32"/>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1DE7C3D0">
      <w:pPr>
        <w:pStyle w:val="32"/>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4D640CB2">
      <w:pPr>
        <w:pStyle w:val="32"/>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4FA83CF7">
      <w:pPr>
        <w:pStyle w:val="32"/>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14:paraId="20752180">
      <w:pPr>
        <w:rPr>
          <w:rFonts w:hint="eastAsia" w:ascii="宋体" w:hAnsi="宋体" w:eastAsia="宋体" w:cs="宋体"/>
          <w:color w:val="auto"/>
          <w:highlight w:val="none"/>
        </w:rPr>
      </w:pPr>
    </w:p>
    <w:p w14:paraId="1388D7C8">
      <w:pPr>
        <w:pStyle w:val="32"/>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14:paraId="69F2E675">
      <w:pPr>
        <w:rPr>
          <w:rFonts w:hint="eastAsia" w:ascii="宋体" w:hAnsi="宋体" w:eastAsia="宋体" w:cs="宋体"/>
          <w:color w:val="auto"/>
          <w:highlight w:val="none"/>
        </w:rPr>
      </w:pPr>
    </w:p>
    <w:p w14:paraId="24C4E5D4">
      <w:pPr>
        <w:pStyle w:val="32"/>
        <w:widowControl w:val="0"/>
        <w:wordWrap w:val="0"/>
        <w:adjustRightInd w:val="0"/>
        <w:snapToGrid w:val="0"/>
        <w:spacing w:line="440" w:lineRule="exact"/>
        <w:rPr>
          <w:rFonts w:hint="eastAsia" w:ascii="宋体" w:hAnsi="宋体" w:eastAsia="宋体" w:cs="宋体"/>
          <w:snapToGrid w:val="0"/>
          <w:color w:val="auto"/>
          <w:sz w:val="24"/>
          <w:szCs w:val="24"/>
          <w:highlight w:val="none"/>
          <w:lang w:eastAsia="zh-CN"/>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p>
    <w:p w14:paraId="1CF5C7C7">
      <w:pPr>
        <w:wordWrap w:val="0"/>
        <w:adjustRightInd w:val="0"/>
        <w:snapToGrid w:val="0"/>
        <w:spacing w:line="440" w:lineRule="exact"/>
        <w:rPr>
          <w:rFonts w:hint="eastAsia" w:ascii="宋体" w:hAnsi="宋体" w:eastAsia="宋体" w:cs="宋体"/>
          <w:color w:val="auto"/>
          <w:highlight w:val="none"/>
          <w:lang w:val="en-US" w:eastAsia="zh-CN"/>
        </w:rPr>
      </w:pPr>
    </w:p>
    <w:p w14:paraId="7E9EE78F">
      <w:pPr>
        <w:rPr>
          <w:rFonts w:hint="eastAsia" w:ascii="宋体" w:hAnsi="宋体" w:eastAsia="宋体" w:cs="宋体"/>
          <w:color w:val="auto"/>
          <w:highlight w:val="none"/>
          <w:lang w:val="en-US" w:eastAsia="zh-CN"/>
        </w:rPr>
      </w:pPr>
    </w:p>
    <w:p w14:paraId="396DB0D1">
      <w:pPr>
        <w:rPr>
          <w:rFonts w:hint="eastAsia" w:ascii="宋体" w:hAnsi="宋体" w:eastAsia="宋体" w:cs="宋体"/>
          <w:color w:val="auto"/>
          <w:highlight w:val="none"/>
          <w:lang w:val="en-US" w:eastAsia="zh-CN"/>
        </w:rPr>
      </w:pPr>
    </w:p>
    <w:p w14:paraId="253389A7">
      <w:pPr>
        <w:rPr>
          <w:rFonts w:hint="eastAsia" w:ascii="宋体" w:hAnsi="宋体" w:eastAsia="宋体" w:cs="宋体"/>
          <w:color w:val="auto"/>
          <w:highlight w:val="none"/>
          <w:lang w:val="en-US" w:eastAsia="zh-CN"/>
        </w:rPr>
      </w:pPr>
    </w:p>
    <w:p w14:paraId="42FCDDB9">
      <w:pPr>
        <w:pStyle w:val="15"/>
        <w:rPr>
          <w:rFonts w:hint="eastAsia" w:ascii="宋体" w:hAnsi="宋体" w:eastAsia="宋体" w:cs="宋体"/>
          <w:color w:val="auto"/>
          <w:highlight w:val="none"/>
          <w:lang w:val="en-US" w:eastAsia="zh-CN"/>
        </w:rPr>
      </w:pPr>
    </w:p>
    <w:p w14:paraId="0ED3BA6F">
      <w:pPr>
        <w:pStyle w:val="15"/>
        <w:rPr>
          <w:rFonts w:hint="eastAsia" w:ascii="宋体" w:hAnsi="宋体" w:eastAsia="宋体" w:cs="宋体"/>
          <w:color w:val="auto"/>
          <w:highlight w:val="none"/>
          <w:lang w:val="en-US" w:eastAsia="zh-CN"/>
        </w:rPr>
      </w:pPr>
    </w:p>
    <w:sectPr>
      <w:footerReference r:id="rId6" w:type="default"/>
      <w:endnotePr>
        <w:numFmt w:val="decimal"/>
      </w:endnotePr>
      <w:pgSz w:w="11907" w:h="16840"/>
      <w:pgMar w:top="720" w:right="720" w:bottom="720" w:left="720" w:header="850" w:footer="850" w:gutter="0"/>
      <w:pgNumType w:fmt="decimal" w:start="1"/>
      <w:cols w:space="720" w:num="1"/>
      <w:rtlGutter w:val="0"/>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21429">
    <w:pPr>
      <w:pStyle w:val="7"/>
      <w:jc w:val="both"/>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CBF44">
    <w:pPr>
      <w:pStyle w:val="7"/>
      <w:jc w:val="both"/>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A83D0">
    <w:pPr>
      <w:pStyle w:val="7"/>
      <w:jc w:val="both"/>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DD16DCF">
                          <w:pPr>
                            <w:pStyle w:val="7"/>
                          </w:pPr>
                          <w:r>
                            <w:fldChar w:fldCharType="begin"/>
                          </w:r>
                          <w:r>
                            <w:instrText xml:space="preserve"> PAGE  \* MERGEFORMAT </w:instrText>
                          </w:r>
                          <w:r>
                            <w:fldChar w:fldCharType="separate"/>
                          </w:r>
                          <w:r>
                            <w:t>49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2DD16DCF">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1A8A0">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26599"/>
    <w:multiLevelType w:val="singleLevel"/>
    <w:tmpl w:val="A9E26599"/>
    <w:lvl w:ilvl="0" w:tentative="0">
      <w:start w:val="4"/>
      <w:numFmt w:val="decimal"/>
      <w:suff w:val="nothing"/>
      <w:lvlText w:val="（%1）"/>
      <w:lvlJc w:val="left"/>
    </w:lvl>
  </w:abstractNum>
  <w:abstractNum w:abstractNumId="1">
    <w:nsid w:val="00000000"/>
    <w:multiLevelType w:val="multilevel"/>
    <w:tmpl w:val="00000000"/>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2">
    <w:nsid w:val="5BE4B081"/>
    <w:multiLevelType w:val="singleLevel"/>
    <w:tmpl w:val="5BE4B081"/>
    <w:lvl w:ilvl="0" w:tentative="0">
      <w:start w:val="1"/>
      <w:numFmt w:val="decimal"/>
      <w:suff w:val="nothing"/>
      <w:lvlText w:val="（%1）"/>
      <w:lvlJc w:val="left"/>
    </w:lvl>
  </w:abstractNum>
  <w:abstractNum w:abstractNumId="3">
    <w:nsid w:val="707CDA99"/>
    <w:multiLevelType w:val="singleLevel"/>
    <w:tmpl w:val="707CDA99"/>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WFlZWUwMjRmYmNlZmU3MzI0NDE1Nzk5YWVhNDgifQ=="/>
  </w:docVars>
  <w:rsids>
    <w:rsidRoot w:val="0E7043C6"/>
    <w:rsid w:val="003759FB"/>
    <w:rsid w:val="006B31C3"/>
    <w:rsid w:val="00E27A35"/>
    <w:rsid w:val="012C7379"/>
    <w:rsid w:val="01B40D75"/>
    <w:rsid w:val="044C0C16"/>
    <w:rsid w:val="048876CC"/>
    <w:rsid w:val="049F75FD"/>
    <w:rsid w:val="04B07740"/>
    <w:rsid w:val="04DD675D"/>
    <w:rsid w:val="07476803"/>
    <w:rsid w:val="080E48C5"/>
    <w:rsid w:val="085A3ADC"/>
    <w:rsid w:val="087F5A58"/>
    <w:rsid w:val="08A848DD"/>
    <w:rsid w:val="08D80F3D"/>
    <w:rsid w:val="09E03C3B"/>
    <w:rsid w:val="09ED69F7"/>
    <w:rsid w:val="0A986D2D"/>
    <w:rsid w:val="0AB67731"/>
    <w:rsid w:val="0B1B1342"/>
    <w:rsid w:val="0C590374"/>
    <w:rsid w:val="0D10095C"/>
    <w:rsid w:val="0D8E39B6"/>
    <w:rsid w:val="0E306F56"/>
    <w:rsid w:val="0E7043C6"/>
    <w:rsid w:val="0EAC0C2F"/>
    <w:rsid w:val="0F00691E"/>
    <w:rsid w:val="10686DD7"/>
    <w:rsid w:val="10B628CD"/>
    <w:rsid w:val="110937B1"/>
    <w:rsid w:val="117F5B9F"/>
    <w:rsid w:val="11BF511D"/>
    <w:rsid w:val="123B5B24"/>
    <w:rsid w:val="12CD386A"/>
    <w:rsid w:val="138C54D3"/>
    <w:rsid w:val="149363ED"/>
    <w:rsid w:val="149D32AE"/>
    <w:rsid w:val="15645AE1"/>
    <w:rsid w:val="163836F0"/>
    <w:rsid w:val="178B0EFA"/>
    <w:rsid w:val="178B7795"/>
    <w:rsid w:val="18220DFA"/>
    <w:rsid w:val="18AD591B"/>
    <w:rsid w:val="18D86AC4"/>
    <w:rsid w:val="1A3F504D"/>
    <w:rsid w:val="1A50725A"/>
    <w:rsid w:val="1C77552A"/>
    <w:rsid w:val="1C9F6277"/>
    <w:rsid w:val="1D76522A"/>
    <w:rsid w:val="1DA17278"/>
    <w:rsid w:val="1DB7335B"/>
    <w:rsid w:val="1DDC5A9F"/>
    <w:rsid w:val="1E0460D6"/>
    <w:rsid w:val="1E262080"/>
    <w:rsid w:val="1ED313E4"/>
    <w:rsid w:val="1F6F6675"/>
    <w:rsid w:val="1FAE378F"/>
    <w:rsid w:val="2012571E"/>
    <w:rsid w:val="20A844AB"/>
    <w:rsid w:val="211E078D"/>
    <w:rsid w:val="21714971"/>
    <w:rsid w:val="21AC399A"/>
    <w:rsid w:val="22780674"/>
    <w:rsid w:val="2293761B"/>
    <w:rsid w:val="2379775D"/>
    <w:rsid w:val="23AD74CB"/>
    <w:rsid w:val="24A77F65"/>
    <w:rsid w:val="252514C3"/>
    <w:rsid w:val="253B28B5"/>
    <w:rsid w:val="258105FF"/>
    <w:rsid w:val="261A071C"/>
    <w:rsid w:val="26AF0AD9"/>
    <w:rsid w:val="283B40D1"/>
    <w:rsid w:val="2987638D"/>
    <w:rsid w:val="2B1F5E71"/>
    <w:rsid w:val="2B956DFA"/>
    <w:rsid w:val="2BE3145F"/>
    <w:rsid w:val="2CC34436"/>
    <w:rsid w:val="2E782484"/>
    <w:rsid w:val="2E884DBD"/>
    <w:rsid w:val="2EEC3E74"/>
    <w:rsid w:val="2FC37FB4"/>
    <w:rsid w:val="2FD302BA"/>
    <w:rsid w:val="302410D8"/>
    <w:rsid w:val="30570306"/>
    <w:rsid w:val="30B40C26"/>
    <w:rsid w:val="30F93F61"/>
    <w:rsid w:val="314A59AA"/>
    <w:rsid w:val="31B71515"/>
    <w:rsid w:val="31CC3FBC"/>
    <w:rsid w:val="32863B2C"/>
    <w:rsid w:val="330A5010"/>
    <w:rsid w:val="343B422E"/>
    <w:rsid w:val="34D631F3"/>
    <w:rsid w:val="34DD0FD6"/>
    <w:rsid w:val="34E21964"/>
    <w:rsid w:val="36C5227C"/>
    <w:rsid w:val="372223AA"/>
    <w:rsid w:val="37A13EFE"/>
    <w:rsid w:val="38310067"/>
    <w:rsid w:val="383A66BA"/>
    <w:rsid w:val="38625055"/>
    <w:rsid w:val="389410CF"/>
    <w:rsid w:val="39A16D33"/>
    <w:rsid w:val="39CD7B28"/>
    <w:rsid w:val="3A1E0383"/>
    <w:rsid w:val="3A4F4F44"/>
    <w:rsid w:val="3AA20FB4"/>
    <w:rsid w:val="3AB31FC8"/>
    <w:rsid w:val="3B2B496A"/>
    <w:rsid w:val="3B4A51A8"/>
    <w:rsid w:val="3B574AC0"/>
    <w:rsid w:val="3B8147E4"/>
    <w:rsid w:val="3B8E32E7"/>
    <w:rsid w:val="3CC33464"/>
    <w:rsid w:val="3D9E46E1"/>
    <w:rsid w:val="3F056E63"/>
    <w:rsid w:val="40E20D36"/>
    <w:rsid w:val="41A53138"/>
    <w:rsid w:val="42E6709F"/>
    <w:rsid w:val="433779FE"/>
    <w:rsid w:val="43432C09"/>
    <w:rsid w:val="453E269A"/>
    <w:rsid w:val="459E4A6E"/>
    <w:rsid w:val="45BB5620"/>
    <w:rsid w:val="46492C2C"/>
    <w:rsid w:val="4686308E"/>
    <w:rsid w:val="46970CB7"/>
    <w:rsid w:val="46F57C53"/>
    <w:rsid w:val="47392CA0"/>
    <w:rsid w:val="480D7C89"/>
    <w:rsid w:val="483A2895"/>
    <w:rsid w:val="49890991"/>
    <w:rsid w:val="49993B51"/>
    <w:rsid w:val="4B7110F8"/>
    <w:rsid w:val="4C1A59C8"/>
    <w:rsid w:val="4C2B48CC"/>
    <w:rsid w:val="4C6974F2"/>
    <w:rsid w:val="4CE30FB8"/>
    <w:rsid w:val="4CF136D5"/>
    <w:rsid w:val="4D9F75D5"/>
    <w:rsid w:val="4E056A63"/>
    <w:rsid w:val="4ED842D9"/>
    <w:rsid w:val="4FE53195"/>
    <w:rsid w:val="4FE83978"/>
    <w:rsid w:val="50024FBD"/>
    <w:rsid w:val="5039786D"/>
    <w:rsid w:val="50720FD1"/>
    <w:rsid w:val="51051E45"/>
    <w:rsid w:val="510F1C3C"/>
    <w:rsid w:val="52DD5409"/>
    <w:rsid w:val="533832DF"/>
    <w:rsid w:val="55915EDE"/>
    <w:rsid w:val="55CE6CAA"/>
    <w:rsid w:val="56235475"/>
    <w:rsid w:val="564F58CF"/>
    <w:rsid w:val="5660656E"/>
    <w:rsid w:val="570B43B1"/>
    <w:rsid w:val="57BB618E"/>
    <w:rsid w:val="57C40364"/>
    <w:rsid w:val="588E1C22"/>
    <w:rsid w:val="59457283"/>
    <w:rsid w:val="596040BD"/>
    <w:rsid w:val="5A92474A"/>
    <w:rsid w:val="5B1C4013"/>
    <w:rsid w:val="5B491854"/>
    <w:rsid w:val="5CDD1B2C"/>
    <w:rsid w:val="5D447851"/>
    <w:rsid w:val="5E33045D"/>
    <w:rsid w:val="5E727908"/>
    <w:rsid w:val="5F935A16"/>
    <w:rsid w:val="5FA412FA"/>
    <w:rsid w:val="601B2878"/>
    <w:rsid w:val="61FC4B9F"/>
    <w:rsid w:val="625E0361"/>
    <w:rsid w:val="6263557D"/>
    <w:rsid w:val="63433463"/>
    <w:rsid w:val="638824D8"/>
    <w:rsid w:val="63910911"/>
    <w:rsid w:val="63F518A5"/>
    <w:rsid w:val="64020EED"/>
    <w:rsid w:val="640B2BD9"/>
    <w:rsid w:val="641E3BE1"/>
    <w:rsid w:val="645A5BAC"/>
    <w:rsid w:val="64C319A4"/>
    <w:rsid w:val="668272FB"/>
    <w:rsid w:val="66FB387A"/>
    <w:rsid w:val="67AD213D"/>
    <w:rsid w:val="680A5F81"/>
    <w:rsid w:val="684D1ED2"/>
    <w:rsid w:val="68AE62BC"/>
    <w:rsid w:val="691A3DDD"/>
    <w:rsid w:val="694A4441"/>
    <w:rsid w:val="69BC26F9"/>
    <w:rsid w:val="6B5D2927"/>
    <w:rsid w:val="6BEA20FA"/>
    <w:rsid w:val="6DBE0F5A"/>
    <w:rsid w:val="6DC0117D"/>
    <w:rsid w:val="6DF44BEA"/>
    <w:rsid w:val="6E502867"/>
    <w:rsid w:val="6EE52698"/>
    <w:rsid w:val="703B3408"/>
    <w:rsid w:val="7107213A"/>
    <w:rsid w:val="71A87F57"/>
    <w:rsid w:val="723F2B3C"/>
    <w:rsid w:val="72B13AFE"/>
    <w:rsid w:val="735C36EF"/>
    <w:rsid w:val="73F25B2C"/>
    <w:rsid w:val="74C26BA5"/>
    <w:rsid w:val="75283036"/>
    <w:rsid w:val="757551AC"/>
    <w:rsid w:val="75987BA7"/>
    <w:rsid w:val="764D657F"/>
    <w:rsid w:val="766905FD"/>
    <w:rsid w:val="76E07F00"/>
    <w:rsid w:val="77163BB5"/>
    <w:rsid w:val="785610A2"/>
    <w:rsid w:val="7885648D"/>
    <w:rsid w:val="78BF49FB"/>
    <w:rsid w:val="78C80EDF"/>
    <w:rsid w:val="78E75809"/>
    <w:rsid w:val="78EA70A7"/>
    <w:rsid w:val="7A3C7DD6"/>
    <w:rsid w:val="7A6E350B"/>
    <w:rsid w:val="7AA81F42"/>
    <w:rsid w:val="7AE21D55"/>
    <w:rsid w:val="7B0D50C0"/>
    <w:rsid w:val="7B7242F5"/>
    <w:rsid w:val="7C2570E5"/>
    <w:rsid w:val="7CE65DD7"/>
    <w:rsid w:val="7D2A2168"/>
    <w:rsid w:val="7EE0746B"/>
    <w:rsid w:val="7F044DCB"/>
    <w:rsid w:val="7F8E2E82"/>
    <w:rsid w:val="7FB8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autoRedefine/>
    <w:qFormat/>
    <w:uiPriority w:val="0"/>
    <w:pPr>
      <w:autoSpaceDE w:val="0"/>
      <w:autoSpaceDN w:val="0"/>
      <w:adjustRightInd w:val="0"/>
      <w:jc w:val="left"/>
      <w:outlineLvl w:val="0"/>
    </w:pPr>
    <w:rPr>
      <w:kern w:val="0"/>
      <w:sz w:val="30"/>
    </w:rPr>
  </w:style>
  <w:style w:type="paragraph" w:styleId="3">
    <w:name w:val="heading 2"/>
    <w:basedOn w:val="1"/>
    <w:next w:val="1"/>
    <w:link w:val="34"/>
    <w:autoRedefine/>
    <w:qFormat/>
    <w:uiPriority w:val="0"/>
    <w:pPr>
      <w:autoSpaceDE w:val="0"/>
      <w:autoSpaceDN w:val="0"/>
      <w:adjustRightInd w:val="0"/>
      <w:jc w:val="left"/>
      <w:outlineLvl w:val="1"/>
    </w:pPr>
    <w:rPr>
      <w:kern w:val="0"/>
      <w:sz w:val="20"/>
    </w:rPr>
  </w:style>
  <w:style w:type="paragraph" w:styleId="4">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annotation text"/>
    <w:basedOn w:val="1"/>
    <w:next w:val="1"/>
    <w:autoRedefine/>
    <w:qFormat/>
    <w:uiPriority w:val="0"/>
    <w:pPr>
      <w:jc w:val="left"/>
    </w:pPr>
  </w:style>
  <w:style w:type="paragraph" w:styleId="6">
    <w:name w:val="Body Text"/>
    <w:basedOn w:val="1"/>
    <w:next w:val="1"/>
    <w:autoRedefine/>
    <w:qFormat/>
    <w:uiPriority w:val="0"/>
    <w:pPr>
      <w:spacing w:after="120" w:afterAutospacing="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toc 1"/>
    <w:basedOn w:val="1"/>
    <w:next w:val="1"/>
    <w:autoRedefine/>
    <w:qFormat/>
    <w:uiPriority w:val="39"/>
  </w:style>
  <w:style w:type="paragraph" w:styleId="9">
    <w:name w:val="toc 2"/>
    <w:basedOn w:val="1"/>
    <w:next w:val="1"/>
    <w:autoRedefine/>
    <w:qFormat/>
    <w:uiPriority w:val="39"/>
    <w:pPr>
      <w:ind w:left="420" w:leftChars="200"/>
    </w:pPr>
  </w:style>
  <w:style w:type="paragraph" w:styleId="10">
    <w:name w:val="Body Text 2"/>
    <w:basedOn w:val="1"/>
    <w:autoRedefine/>
    <w:qFormat/>
    <w:uiPriority w:val="0"/>
    <w:pPr>
      <w:spacing w:line="500" w:lineRule="exact"/>
    </w:pPr>
    <w:rPr>
      <w:rFonts w:ascii="宋体"/>
      <w:sz w:val="24"/>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Body Text First Indent 2"/>
    <w:basedOn w:val="16"/>
    <w:qFormat/>
    <w:uiPriority w:val="0"/>
    <w:pPr>
      <w:spacing w:line="360" w:lineRule="auto"/>
    </w:pPr>
  </w:style>
  <w:style w:type="paragraph" w:customStyle="1" w:styleId="16">
    <w:name w:val="Body Text Indent1"/>
    <w:basedOn w:val="1"/>
    <w:qFormat/>
    <w:uiPriority w:val="0"/>
    <w:pPr>
      <w:spacing w:line="150" w:lineRule="atLeast"/>
      <w:ind w:firstLine="420"/>
      <w:textAlignment w:val="baseline"/>
    </w:pPr>
    <w:rPr>
      <w:szCs w:val="24"/>
    </w:rPr>
  </w:style>
  <w:style w:type="paragraph" w:customStyle="1" w:styleId="17">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8">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9">
    <w:name w:val="正文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0">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NormalCharacter"/>
    <w:autoRedefine/>
    <w:semiHidden/>
    <w:qFormat/>
    <w:uiPriority w:val="0"/>
    <w:rPr>
      <w:kern w:val="2"/>
      <w:sz w:val="21"/>
      <w:lang w:val="en-US" w:eastAsia="zh-CN" w:bidi="ar-SA"/>
    </w:rPr>
  </w:style>
  <w:style w:type="paragraph" w:customStyle="1" w:styleId="22">
    <w:name w:val="正文文本缩进 New New"/>
    <w:basedOn w:val="19"/>
    <w:autoRedefine/>
    <w:qFormat/>
    <w:uiPriority w:val="0"/>
    <w:pPr>
      <w:ind w:firstLine="560" w:firstLineChars="200"/>
    </w:pPr>
    <w:rPr>
      <w:rFonts w:ascii="宋体"/>
      <w:kern w:val="2"/>
      <w:sz w:val="24"/>
    </w:rPr>
  </w:style>
  <w:style w:type="paragraph" w:customStyle="1" w:styleId="23">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24">
    <w:name w:val="AnnotationText"/>
    <w:basedOn w:val="1"/>
    <w:autoRedefine/>
    <w:qFormat/>
    <w:uiPriority w:val="99"/>
    <w:pPr>
      <w:spacing w:line="360" w:lineRule="atLeast"/>
      <w:jc w:val="left"/>
    </w:pPr>
    <w:rPr>
      <w:kern w:val="0"/>
    </w:rPr>
  </w:style>
  <w:style w:type="paragraph" w:customStyle="1" w:styleId="25">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7">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customStyle="1" w:styleId="28">
    <w:name w:val="样式 宋体 行距: 1.5 倍行距"/>
    <w:basedOn w:val="29"/>
    <w:next w:val="1"/>
    <w:autoRedefine/>
    <w:qFormat/>
    <w:uiPriority w:val="0"/>
    <w:pPr>
      <w:jc w:val="center"/>
    </w:pPr>
    <w:rPr>
      <w:rFonts w:ascii="Times New Roman" w:hAnsi="Times New Roman"/>
      <w:b/>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1"/>
    <w:next w:val="28"/>
    <w:qFormat/>
    <w:uiPriority w:val="0"/>
    <w:pPr>
      <w:widowControl w:val="0"/>
      <w:jc w:val="both"/>
    </w:pPr>
    <w:rPr>
      <w:rFonts w:ascii="Calibri" w:hAnsi="Calibri" w:eastAsia="宋体" w:cs="黑体"/>
      <w:kern w:val="2"/>
      <w:sz w:val="21"/>
      <w:szCs w:val="24"/>
      <w:lang w:val="en-US" w:eastAsia="zh-CN" w:bidi="ar-SA"/>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8"/>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31">
    <w:name w:val="Normal Indent"/>
    <w:basedOn w:val="1"/>
    <w:autoRedefine/>
    <w:qFormat/>
    <w:uiPriority w:val="0"/>
    <w:pPr>
      <w:widowControl/>
      <w:ind w:firstLine="420"/>
      <w:jc w:val="left"/>
    </w:pPr>
    <w:rPr>
      <w:rFonts w:ascii="Times New Roman" w:hAnsi="Times New Roman"/>
      <w:kern w:val="0"/>
      <w:szCs w:val="20"/>
    </w:rPr>
  </w:style>
  <w:style w:type="paragraph" w:customStyle="1" w:styleId="32">
    <w:name w:val="正文缩进 New"/>
    <w:basedOn w:val="33"/>
    <w:autoRedefine/>
    <w:qFormat/>
    <w:uiPriority w:val="0"/>
    <w:pPr>
      <w:widowControl/>
      <w:ind w:firstLine="420"/>
      <w:jc w:val="left"/>
    </w:pPr>
    <w:rPr>
      <w:kern w:val="0"/>
      <w:sz w:val="20"/>
    </w:rPr>
  </w:style>
  <w:style w:type="paragraph" w:customStyle="1" w:styleId="33">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character" w:customStyle="1" w:styleId="34">
    <w:name w:val="标题 2 Char"/>
    <w:link w:val="3"/>
    <w:autoRedefine/>
    <w:qFormat/>
    <w:uiPriority w:val="0"/>
    <w:rPr>
      <w:kern w:val="0"/>
      <w:sz w:val="20"/>
    </w:rPr>
  </w:style>
  <w:style w:type="paragraph" w:customStyle="1" w:styleId="35">
    <w:name w:val="正文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6">
    <w:name w:val="正文文本缩进 New New New New New New New New"/>
    <w:basedOn w:val="35"/>
    <w:autoRedefine/>
    <w:qFormat/>
    <w:uiPriority w:val="0"/>
    <w:pPr>
      <w:spacing w:after="120"/>
      <w:ind w:left="420" w:leftChars="200"/>
    </w:pPr>
    <w:rPr>
      <w:rFonts w:eastAsia="宋体"/>
      <w:szCs w:val="24"/>
      <w:lang w:bidi="ar-SA"/>
    </w:rPr>
  </w:style>
  <w:style w:type="paragraph" w:customStyle="1" w:styleId="37">
    <w:name w:val="正文文本缩进 New"/>
    <w:basedOn w:val="33"/>
    <w:autoRedefine/>
    <w:qFormat/>
    <w:uiPriority w:val="0"/>
    <w:pPr>
      <w:ind w:firstLine="560" w:firstLineChars="200"/>
    </w:pPr>
    <w:rPr>
      <w:rFonts w:ascii="宋体"/>
      <w:kern w:val="2"/>
      <w:sz w:val="24"/>
    </w:rPr>
  </w:style>
  <w:style w:type="paragraph" w:customStyle="1" w:styleId="38">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39">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739</Words>
  <Characters>838</Characters>
  <Lines>0</Lines>
  <Paragraphs>0</Paragraphs>
  <TotalTime>11</TotalTime>
  <ScaleCrop>false</ScaleCrop>
  <LinksUpToDate>false</LinksUpToDate>
  <CharactersWithSpaces>975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2024-04-01T06:37:00Z</dcterms:created>
  <dc:creator>明正</dc:creator>
  <cp:lastModifiedBy>Administrator</cp:lastModifiedBy>
  <cp:lastPrinted>2024-04-11T09:46:00Z</cp:lastPrinted>
  <dcterms:modified xsi:type="dcterms:W3CDTF">2025-05-12T07:19:27Z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5D745E0CDBB845BCA01DDAB290C023A3_13</vt:lpwstr>
  </property>
  <property fmtid="{D5CDD505-2E9C-101B-9397-08002B2CF9AE}" pid="4" name="KSOTemplateDocerSaveRecord">
    <vt:lpwstr>eyJoZGlkIjoiMjUwNTI0NDYxZjI1YTM1OTc0YmRhZjI0YTk3MzBhOTIifQ==</vt:lpwstr>
  </property>
</Properties>
</file>