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1705972">
      <w:pPr>
        <w:pStyle w:val="141"/>
        <w:wordWrap w:val="0"/>
        <w:adjustRightInd w:val="0"/>
        <w:snapToGrid w:val="0"/>
        <w:spacing w:line="360" w:lineRule="auto"/>
        <w:jc w:val="center"/>
        <w:rPr>
          <w:rFonts w:hint="eastAsia" w:ascii="宋体" w:hAnsi="宋体" w:eastAsia="宋体" w:cs="宋体"/>
          <w:snapToGrid w:val="0"/>
          <w:color w:val="auto"/>
          <w:kern w:val="0"/>
          <w:sz w:val="72"/>
          <w:szCs w:val="72"/>
          <w:highlight w:val="none"/>
          <w:u w:val="single"/>
        </w:rPr>
      </w:pPr>
      <w:r>
        <w:rPr>
          <w:rFonts w:hint="eastAsia" w:ascii="宋体" w:hAnsi="宋体" w:eastAsia="宋体" w:cs="宋体"/>
          <w:b/>
          <w:snapToGrid w:val="0"/>
          <w:color w:val="auto"/>
          <w:kern w:val="0"/>
          <w:sz w:val="72"/>
          <w:szCs w:val="72"/>
          <w:highlight w:val="none"/>
          <w:lang w:eastAsia="zh-CN"/>
        </w:rPr>
        <w:t>韶州小学建设项目监理</w:t>
      </w:r>
    </w:p>
    <w:p w14:paraId="25825051">
      <w:pPr>
        <w:pStyle w:val="141"/>
        <w:wordWrap w:val="0"/>
        <w:adjustRightInd w:val="0"/>
        <w:snapToGrid w:val="0"/>
        <w:spacing w:line="360" w:lineRule="auto"/>
        <w:rPr>
          <w:rFonts w:hint="eastAsia" w:ascii="宋体" w:hAnsi="宋体" w:eastAsia="宋体" w:cs="宋体"/>
          <w:snapToGrid w:val="0"/>
          <w:color w:val="auto"/>
          <w:kern w:val="0"/>
          <w:sz w:val="36"/>
          <w:highlight w:val="none"/>
          <w:u w:val="single"/>
        </w:rPr>
      </w:pPr>
    </w:p>
    <w:p w14:paraId="7A6F179D">
      <w:pPr>
        <w:pStyle w:val="141"/>
        <w:wordWrap w:val="0"/>
        <w:adjustRightInd w:val="0"/>
        <w:snapToGrid w:val="0"/>
        <w:spacing w:line="360" w:lineRule="auto"/>
        <w:rPr>
          <w:rFonts w:hint="eastAsia" w:ascii="宋体" w:hAnsi="宋体" w:eastAsia="宋体" w:cs="宋体"/>
          <w:snapToGrid w:val="0"/>
          <w:color w:val="auto"/>
          <w:kern w:val="0"/>
          <w:sz w:val="36"/>
          <w:highlight w:val="none"/>
          <w:u w:val="single"/>
        </w:rPr>
      </w:pPr>
    </w:p>
    <w:p w14:paraId="1ACB5F52">
      <w:pPr>
        <w:pStyle w:val="141"/>
        <w:wordWrap w:val="0"/>
        <w:adjustRightInd w:val="0"/>
        <w:snapToGrid w:val="0"/>
        <w:spacing w:line="360" w:lineRule="auto"/>
        <w:rPr>
          <w:rFonts w:hint="eastAsia" w:ascii="宋体" w:hAnsi="宋体" w:eastAsia="宋体" w:cs="宋体"/>
          <w:snapToGrid w:val="0"/>
          <w:color w:val="auto"/>
          <w:kern w:val="0"/>
          <w:sz w:val="36"/>
          <w:highlight w:val="none"/>
          <w:u w:val="single"/>
        </w:rPr>
      </w:pPr>
    </w:p>
    <w:p w14:paraId="3707C596">
      <w:pPr>
        <w:pStyle w:val="141"/>
        <w:wordWrap w:val="0"/>
        <w:adjustRightInd w:val="0"/>
        <w:snapToGrid w:val="0"/>
        <w:spacing w:line="360" w:lineRule="auto"/>
        <w:jc w:val="center"/>
        <w:rPr>
          <w:rFonts w:hint="eastAsia" w:ascii="宋体" w:hAnsi="宋体" w:eastAsia="宋体" w:cs="宋体"/>
          <w:b/>
          <w:bCs/>
          <w:snapToGrid w:val="0"/>
          <w:color w:val="auto"/>
          <w:kern w:val="0"/>
          <w:sz w:val="48"/>
          <w:szCs w:val="48"/>
          <w:highlight w:val="none"/>
        </w:rPr>
      </w:pPr>
      <w:r>
        <w:rPr>
          <w:rFonts w:hint="eastAsia" w:ascii="宋体" w:hAnsi="宋体" w:eastAsia="宋体" w:cs="宋体"/>
          <w:b/>
          <w:bCs/>
          <w:snapToGrid w:val="0"/>
          <w:color w:val="auto"/>
          <w:kern w:val="0"/>
          <w:sz w:val="72"/>
          <w:szCs w:val="72"/>
          <w:highlight w:val="none"/>
          <w:lang w:eastAsia="zh-CN"/>
          <w14:shadow w14:blurRad="50800" w14:dist="38100" w14:dir="2700000" w14:sx="100000" w14:sy="100000" w14:kx="0" w14:ky="0" w14:algn="tl">
            <w14:srgbClr w14:val="000000">
              <w14:alpha w14:val="60001"/>
            </w14:srgbClr>
          </w14:shadow>
        </w:rPr>
        <w:t>招标</w:t>
      </w:r>
      <w:r>
        <w:rPr>
          <w:rFonts w:hint="eastAsia" w:ascii="宋体" w:hAnsi="宋体" w:eastAsia="宋体" w:cs="宋体"/>
          <w:b/>
          <w:bCs/>
          <w:snapToGrid w:val="0"/>
          <w:color w:val="auto"/>
          <w:kern w:val="0"/>
          <w:sz w:val="72"/>
          <w:szCs w:val="72"/>
          <w:highlight w:val="none"/>
          <w14:shadow w14:blurRad="50800" w14:dist="38100" w14:dir="2700000" w14:sx="100000" w14:sy="100000" w14:kx="0" w14:ky="0" w14:algn="tl">
            <w14:srgbClr w14:val="000000">
              <w14:alpha w14:val="60001"/>
            </w14:srgbClr>
          </w14:shadow>
        </w:rPr>
        <w:t>文件</w:t>
      </w:r>
    </w:p>
    <w:p w14:paraId="5305E531">
      <w:pPr>
        <w:wordWrap w:val="0"/>
        <w:adjustRightInd w:val="0"/>
        <w:snapToGrid w:val="0"/>
        <w:jc w:val="center"/>
        <w:rPr>
          <w:rFonts w:hint="eastAsia" w:ascii="宋体" w:hAnsi="宋体" w:eastAsia="宋体" w:cs="宋体"/>
          <w:b/>
          <w:bCs/>
          <w:snapToGrid w:val="0"/>
          <w:color w:val="auto"/>
          <w:kern w:val="0"/>
          <w:sz w:val="48"/>
          <w:szCs w:val="48"/>
          <w:highlight w:val="none"/>
        </w:rPr>
      </w:pPr>
    </w:p>
    <w:p w14:paraId="617E0153">
      <w:pPr>
        <w:wordWrap w:val="0"/>
        <w:adjustRightInd w:val="0"/>
        <w:snapToGrid w:val="0"/>
        <w:jc w:val="center"/>
        <w:rPr>
          <w:rFonts w:hint="eastAsia" w:ascii="宋体" w:hAnsi="宋体" w:eastAsia="宋体" w:cs="宋体"/>
          <w:b/>
          <w:bCs/>
          <w:snapToGrid w:val="0"/>
          <w:color w:val="auto"/>
          <w:kern w:val="0"/>
          <w:sz w:val="48"/>
          <w:szCs w:val="48"/>
          <w:highlight w:val="none"/>
        </w:rPr>
      </w:pPr>
    </w:p>
    <w:p w14:paraId="790D5288">
      <w:pPr>
        <w:wordWrap w:val="0"/>
        <w:adjustRightInd w:val="0"/>
        <w:snapToGrid w:val="0"/>
        <w:jc w:val="center"/>
        <w:rPr>
          <w:rFonts w:hint="eastAsia" w:ascii="宋体" w:hAnsi="宋体" w:eastAsia="宋体" w:cs="宋体"/>
          <w:b/>
          <w:bCs/>
          <w:snapToGrid w:val="0"/>
          <w:color w:val="auto"/>
          <w:kern w:val="0"/>
          <w:sz w:val="48"/>
          <w:szCs w:val="48"/>
          <w:highlight w:val="none"/>
        </w:rPr>
      </w:pPr>
    </w:p>
    <w:tbl>
      <w:tblPr>
        <w:tblStyle w:val="32"/>
        <w:tblW w:w="0" w:type="auto"/>
        <w:tblInd w:w="-100" w:type="dxa"/>
        <w:tblLayout w:type="fixed"/>
        <w:tblCellMar>
          <w:top w:w="0" w:type="dxa"/>
          <w:left w:w="0" w:type="dxa"/>
          <w:bottom w:w="0" w:type="dxa"/>
          <w:right w:w="0" w:type="dxa"/>
        </w:tblCellMar>
      </w:tblPr>
      <w:tblGrid>
        <w:gridCol w:w="4708"/>
        <w:gridCol w:w="5020"/>
      </w:tblGrid>
      <w:tr w14:paraId="5E1645A5">
        <w:tblPrEx>
          <w:tblCellMar>
            <w:top w:w="0" w:type="dxa"/>
            <w:left w:w="0" w:type="dxa"/>
            <w:bottom w:w="0" w:type="dxa"/>
            <w:right w:w="0" w:type="dxa"/>
          </w:tblCellMar>
        </w:tblPrEx>
        <w:trPr>
          <w:trHeight w:val="929" w:hRule="atLeast"/>
        </w:trPr>
        <w:tc>
          <w:tcPr>
            <w:tcW w:w="4708" w:type="dxa"/>
            <w:vAlign w:val="center"/>
          </w:tcPr>
          <w:p w14:paraId="345C4812">
            <w:pPr>
              <w:pStyle w:val="60"/>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     标     人（盖单位章）：</w:t>
            </w:r>
          </w:p>
        </w:tc>
        <w:tc>
          <w:tcPr>
            <w:tcW w:w="5020" w:type="dxa"/>
            <w:vAlign w:val="center"/>
          </w:tcPr>
          <w:p w14:paraId="6AFAC336">
            <w:pPr>
              <w:pStyle w:val="60"/>
              <w:wordWrap w:val="0"/>
              <w:adjustRightInd w:val="0"/>
              <w:snapToGrid w:val="0"/>
              <w:spacing w:line="240" w:lineRule="auto"/>
              <w:rPr>
                <w:rFonts w:hint="eastAsia" w:ascii="宋体" w:hAnsi="宋体" w:eastAsia="宋体" w:cs="宋体"/>
                <w:snapToGrid w:val="0"/>
                <w:color w:val="auto"/>
                <w:kern w:val="0"/>
                <w:sz w:val="28"/>
                <w:szCs w:val="28"/>
                <w:highlight w:val="none"/>
                <w:lang w:eastAsia="zh-CN"/>
              </w:rPr>
            </w:pPr>
            <w:r>
              <w:rPr>
                <w:rFonts w:hint="eastAsia" w:hAnsi="宋体" w:cs="宋体"/>
                <w:snapToGrid w:val="0"/>
                <w:color w:val="auto"/>
                <w:kern w:val="0"/>
                <w:sz w:val="28"/>
                <w:szCs w:val="28"/>
                <w:highlight w:val="none"/>
                <w:lang w:eastAsia="zh-CN"/>
              </w:rPr>
              <w:t>韶关市武江区教育局</w:t>
            </w:r>
          </w:p>
        </w:tc>
      </w:tr>
      <w:tr w14:paraId="0288F626">
        <w:tblPrEx>
          <w:tblCellMar>
            <w:top w:w="0" w:type="dxa"/>
            <w:left w:w="0" w:type="dxa"/>
            <w:bottom w:w="0" w:type="dxa"/>
            <w:right w:w="0" w:type="dxa"/>
          </w:tblCellMar>
        </w:tblPrEx>
        <w:trPr>
          <w:trHeight w:val="943" w:hRule="atLeast"/>
        </w:trPr>
        <w:tc>
          <w:tcPr>
            <w:tcW w:w="4708" w:type="dxa"/>
            <w:vAlign w:val="center"/>
          </w:tcPr>
          <w:p w14:paraId="1B41E4AD">
            <w:pPr>
              <w:pStyle w:val="60"/>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招标人工作领导小组负责人（签字）：</w:t>
            </w:r>
          </w:p>
        </w:tc>
        <w:tc>
          <w:tcPr>
            <w:tcW w:w="5020" w:type="dxa"/>
            <w:vAlign w:val="center"/>
          </w:tcPr>
          <w:p w14:paraId="690F025E">
            <w:pPr>
              <w:pStyle w:val="60"/>
              <w:wordWrap w:val="0"/>
              <w:adjustRightInd w:val="0"/>
              <w:snapToGrid w:val="0"/>
              <w:spacing w:line="240" w:lineRule="auto"/>
              <w:rPr>
                <w:rFonts w:hint="eastAsia" w:ascii="宋体" w:hAnsi="宋体" w:eastAsia="宋体" w:cs="宋体"/>
                <w:snapToGrid w:val="0"/>
                <w:color w:val="auto"/>
                <w:kern w:val="0"/>
                <w:sz w:val="28"/>
                <w:szCs w:val="28"/>
                <w:highlight w:val="none"/>
              </w:rPr>
            </w:pPr>
          </w:p>
        </w:tc>
      </w:tr>
      <w:tr w14:paraId="31ACB6E0">
        <w:tblPrEx>
          <w:tblCellMar>
            <w:top w:w="0" w:type="dxa"/>
            <w:left w:w="0" w:type="dxa"/>
            <w:bottom w:w="0" w:type="dxa"/>
            <w:right w:w="0" w:type="dxa"/>
          </w:tblCellMar>
        </w:tblPrEx>
        <w:trPr>
          <w:trHeight w:val="1065" w:hRule="atLeast"/>
        </w:trPr>
        <w:tc>
          <w:tcPr>
            <w:tcW w:w="4708" w:type="dxa"/>
            <w:vAlign w:val="center"/>
          </w:tcPr>
          <w:p w14:paraId="22813224">
            <w:pPr>
              <w:pStyle w:val="60"/>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 标 代 理 机 构 （盖单位章）：</w:t>
            </w:r>
          </w:p>
        </w:tc>
        <w:tc>
          <w:tcPr>
            <w:tcW w:w="5020" w:type="dxa"/>
            <w:vAlign w:val="center"/>
          </w:tcPr>
          <w:p w14:paraId="52112CF2">
            <w:pPr>
              <w:pStyle w:val="60"/>
              <w:wordWrap w:val="0"/>
              <w:adjustRightInd w:val="0"/>
              <w:snapToGrid w:val="0"/>
              <w:spacing w:line="240" w:lineRule="auto"/>
              <w:rPr>
                <w:rFonts w:hint="eastAsia" w:ascii="宋体" w:hAnsi="宋体" w:eastAsia="宋体" w:cs="宋体"/>
                <w:snapToGrid w:val="0"/>
                <w:color w:val="auto"/>
                <w:kern w:val="0"/>
                <w:sz w:val="28"/>
                <w:szCs w:val="28"/>
                <w:highlight w:val="none"/>
                <w:lang w:eastAsia="zh-CN"/>
              </w:rPr>
            </w:pPr>
            <w:r>
              <w:rPr>
                <w:rFonts w:hint="eastAsia" w:ascii="宋体" w:hAnsi="宋体" w:eastAsia="宋体" w:cs="宋体"/>
                <w:snapToGrid w:val="0"/>
                <w:color w:val="auto"/>
                <w:kern w:val="0"/>
                <w:sz w:val="28"/>
                <w:szCs w:val="28"/>
                <w:highlight w:val="none"/>
                <w:lang w:eastAsia="zh-CN"/>
              </w:rPr>
              <w:t>广东合正项目管理有限公司</w:t>
            </w:r>
          </w:p>
        </w:tc>
      </w:tr>
      <w:tr w14:paraId="2E6B9DFF">
        <w:tblPrEx>
          <w:tblCellMar>
            <w:top w:w="0" w:type="dxa"/>
            <w:left w:w="0" w:type="dxa"/>
            <w:bottom w:w="0" w:type="dxa"/>
            <w:right w:w="0" w:type="dxa"/>
          </w:tblCellMar>
        </w:tblPrEx>
        <w:trPr>
          <w:trHeight w:val="935" w:hRule="atLeast"/>
        </w:trPr>
        <w:tc>
          <w:tcPr>
            <w:tcW w:w="4708" w:type="dxa"/>
            <w:vAlign w:val="center"/>
          </w:tcPr>
          <w:p w14:paraId="64F68234">
            <w:pPr>
              <w:pStyle w:val="60"/>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招标文件编制人（签字）：</w:t>
            </w:r>
          </w:p>
        </w:tc>
        <w:tc>
          <w:tcPr>
            <w:tcW w:w="5020" w:type="dxa"/>
            <w:vAlign w:val="center"/>
          </w:tcPr>
          <w:p w14:paraId="327E3CFB">
            <w:pPr>
              <w:pStyle w:val="60"/>
              <w:wordWrap w:val="0"/>
              <w:adjustRightInd w:val="0"/>
              <w:snapToGrid w:val="0"/>
              <w:spacing w:line="240" w:lineRule="auto"/>
              <w:rPr>
                <w:rFonts w:hint="eastAsia" w:ascii="宋体" w:hAnsi="宋体" w:eastAsia="宋体" w:cs="宋体"/>
                <w:snapToGrid w:val="0"/>
                <w:color w:val="auto"/>
                <w:kern w:val="0"/>
                <w:sz w:val="28"/>
                <w:szCs w:val="28"/>
                <w:highlight w:val="none"/>
              </w:rPr>
            </w:pPr>
          </w:p>
        </w:tc>
      </w:tr>
      <w:tr w14:paraId="15C203C1">
        <w:tblPrEx>
          <w:tblCellMar>
            <w:top w:w="0" w:type="dxa"/>
            <w:left w:w="0" w:type="dxa"/>
            <w:bottom w:w="0" w:type="dxa"/>
            <w:right w:w="0" w:type="dxa"/>
          </w:tblCellMar>
        </w:tblPrEx>
        <w:trPr>
          <w:trHeight w:val="1010" w:hRule="atLeast"/>
        </w:trPr>
        <w:tc>
          <w:tcPr>
            <w:tcW w:w="4708" w:type="dxa"/>
            <w:vAlign w:val="center"/>
          </w:tcPr>
          <w:p w14:paraId="3D5B0C3A">
            <w:pPr>
              <w:pStyle w:val="60"/>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招标代理机构项目负责人（签字）：</w:t>
            </w:r>
          </w:p>
        </w:tc>
        <w:tc>
          <w:tcPr>
            <w:tcW w:w="5020" w:type="dxa"/>
            <w:vAlign w:val="center"/>
          </w:tcPr>
          <w:p w14:paraId="55857239">
            <w:pPr>
              <w:pStyle w:val="60"/>
              <w:wordWrap w:val="0"/>
              <w:adjustRightInd w:val="0"/>
              <w:snapToGrid w:val="0"/>
              <w:spacing w:line="240" w:lineRule="auto"/>
              <w:rPr>
                <w:rFonts w:hint="eastAsia" w:ascii="宋体" w:hAnsi="宋体" w:eastAsia="宋体" w:cs="宋体"/>
                <w:snapToGrid w:val="0"/>
                <w:color w:val="auto"/>
                <w:kern w:val="0"/>
                <w:sz w:val="28"/>
                <w:szCs w:val="28"/>
                <w:highlight w:val="none"/>
              </w:rPr>
            </w:pPr>
          </w:p>
        </w:tc>
      </w:tr>
      <w:tr w14:paraId="43A54A55">
        <w:tblPrEx>
          <w:tblCellMar>
            <w:top w:w="0" w:type="dxa"/>
            <w:left w:w="0" w:type="dxa"/>
            <w:bottom w:w="0" w:type="dxa"/>
            <w:right w:w="0" w:type="dxa"/>
          </w:tblCellMar>
        </w:tblPrEx>
        <w:trPr>
          <w:trHeight w:val="892" w:hRule="atLeast"/>
        </w:trPr>
        <w:tc>
          <w:tcPr>
            <w:tcW w:w="4708" w:type="dxa"/>
            <w:vAlign w:val="center"/>
          </w:tcPr>
          <w:p w14:paraId="5F170EC6">
            <w:pPr>
              <w:pStyle w:val="60"/>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招标文件编制日期：</w:t>
            </w:r>
          </w:p>
        </w:tc>
        <w:tc>
          <w:tcPr>
            <w:tcW w:w="5020" w:type="dxa"/>
            <w:vAlign w:val="center"/>
          </w:tcPr>
          <w:p w14:paraId="123ABC50">
            <w:pPr>
              <w:pStyle w:val="60"/>
              <w:wordWrap w:val="0"/>
              <w:adjustRightInd w:val="0"/>
              <w:snapToGrid w:val="0"/>
              <w:spacing w:line="240" w:lineRule="auto"/>
              <w:ind w:firstLine="280" w:firstLineChars="100"/>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202</w:t>
            </w:r>
            <w:r>
              <w:rPr>
                <w:rFonts w:hint="eastAsia" w:ascii="宋体" w:hAnsi="宋体" w:eastAsia="宋体" w:cs="宋体"/>
                <w:snapToGrid w:val="0"/>
                <w:color w:val="auto"/>
                <w:kern w:val="0"/>
                <w:sz w:val="28"/>
                <w:highlight w:val="none"/>
                <w:lang w:val="en-US" w:eastAsia="zh-CN"/>
              </w:rPr>
              <w:t>6</w:t>
            </w:r>
            <w:r>
              <w:rPr>
                <w:rFonts w:hint="eastAsia" w:ascii="宋体" w:hAnsi="宋体" w:eastAsia="宋体" w:cs="宋体"/>
                <w:snapToGrid w:val="0"/>
                <w:color w:val="auto"/>
                <w:kern w:val="0"/>
                <w:sz w:val="28"/>
                <w:highlight w:val="none"/>
              </w:rPr>
              <w:t>年</w:t>
            </w:r>
            <w:r>
              <w:rPr>
                <w:rFonts w:hint="eastAsia" w:hAnsi="宋体" w:cs="宋体"/>
                <w:snapToGrid w:val="0"/>
                <w:color w:val="auto"/>
                <w:kern w:val="0"/>
                <w:sz w:val="28"/>
                <w:highlight w:val="none"/>
                <w:lang w:val="en-US" w:eastAsia="zh-CN"/>
              </w:rPr>
              <w:t>9</w:t>
            </w:r>
            <w:r>
              <w:rPr>
                <w:rFonts w:hint="eastAsia" w:ascii="宋体" w:hAnsi="宋体" w:eastAsia="宋体" w:cs="宋体"/>
                <w:snapToGrid w:val="0"/>
                <w:color w:val="auto"/>
                <w:kern w:val="0"/>
                <w:sz w:val="28"/>
                <w:highlight w:val="none"/>
              </w:rPr>
              <w:t>月</w:t>
            </w:r>
          </w:p>
        </w:tc>
      </w:tr>
    </w:tbl>
    <w:p w14:paraId="4C9FE212">
      <w:pPr>
        <w:spacing w:line="240" w:lineRule="auto"/>
        <w:jc w:val="center"/>
        <w:rPr>
          <w:rFonts w:hint="eastAsia" w:ascii="宋体" w:hAnsi="宋体" w:eastAsia="宋体" w:cs="宋体"/>
          <w:b/>
          <w:bCs/>
          <w:color w:val="auto"/>
          <w:sz w:val="36"/>
          <w:szCs w:val="32"/>
          <w:highlight w:val="none"/>
        </w:rPr>
      </w:pPr>
    </w:p>
    <w:p w14:paraId="1066C772">
      <w:pPr>
        <w:spacing w:line="240" w:lineRule="auto"/>
        <w:jc w:val="center"/>
        <w:rPr>
          <w:rFonts w:hint="eastAsia" w:ascii="宋体" w:hAnsi="宋体" w:eastAsia="宋体" w:cs="宋体"/>
          <w:b/>
          <w:bCs/>
          <w:color w:val="auto"/>
          <w:sz w:val="36"/>
          <w:szCs w:val="32"/>
          <w:highlight w:val="none"/>
        </w:rPr>
      </w:pPr>
    </w:p>
    <w:p w14:paraId="5B8F5CDA">
      <w:pPr>
        <w:spacing w:line="240" w:lineRule="auto"/>
        <w:jc w:val="center"/>
        <w:rPr>
          <w:rFonts w:hint="eastAsia" w:ascii="宋体" w:hAnsi="宋体" w:eastAsia="宋体" w:cs="宋体"/>
          <w:b/>
          <w:bCs/>
          <w:color w:val="auto"/>
          <w:sz w:val="36"/>
          <w:szCs w:val="32"/>
          <w:highlight w:val="none"/>
        </w:rPr>
      </w:pPr>
    </w:p>
    <w:p w14:paraId="3B98E08A">
      <w:pPr>
        <w:spacing w:line="240" w:lineRule="auto"/>
        <w:jc w:val="center"/>
        <w:rPr>
          <w:rFonts w:hint="eastAsia" w:ascii="宋体" w:hAnsi="宋体" w:eastAsia="宋体" w:cs="宋体"/>
          <w:b/>
          <w:bCs/>
          <w:color w:val="auto"/>
          <w:sz w:val="36"/>
          <w:szCs w:val="32"/>
          <w:highlight w:val="none"/>
        </w:rPr>
      </w:pPr>
    </w:p>
    <w:p w14:paraId="5BAD1428">
      <w:pPr>
        <w:spacing w:line="240" w:lineRule="auto"/>
        <w:jc w:val="center"/>
        <w:rPr>
          <w:rFonts w:hint="eastAsia" w:ascii="宋体" w:hAnsi="宋体" w:eastAsia="宋体" w:cs="宋体"/>
          <w:b/>
          <w:bCs/>
          <w:color w:val="auto"/>
          <w:sz w:val="36"/>
          <w:szCs w:val="32"/>
          <w:highlight w:val="none"/>
        </w:rPr>
      </w:pPr>
    </w:p>
    <w:p w14:paraId="48EC1FE0">
      <w:pPr>
        <w:spacing w:line="240" w:lineRule="auto"/>
        <w:jc w:val="center"/>
        <w:rPr>
          <w:rFonts w:hint="eastAsia" w:ascii="宋体" w:hAnsi="宋体" w:eastAsia="宋体" w:cs="宋体"/>
          <w:b/>
          <w:bCs/>
          <w:color w:val="auto"/>
          <w:sz w:val="36"/>
          <w:szCs w:val="32"/>
          <w:highlight w:val="none"/>
        </w:rPr>
      </w:pPr>
    </w:p>
    <w:p w14:paraId="7D662EA8">
      <w:pPr>
        <w:spacing w:line="240" w:lineRule="auto"/>
        <w:jc w:val="center"/>
        <w:rPr>
          <w:rFonts w:hint="eastAsia" w:ascii="宋体" w:hAnsi="宋体" w:eastAsia="宋体" w:cs="宋体"/>
          <w:b/>
          <w:bCs/>
          <w:color w:val="auto"/>
          <w:sz w:val="36"/>
          <w:szCs w:val="32"/>
          <w:highlight w:val="none"/>
        </w:rPr>
      </w:pPr>
    </w:p>
    <w:p w14:paraId="6A629D0B">
      <w:pPr>
        <w:spacing w:line="240" w:lineRule="auto"/>
        <w:jc w:val="center"/>
        <w:rPr>
          <w:rFonts w:hint="eastAsia" w:ascii="宋体" w:hAnsi="宋体" w:eastAsia="宋体" w:cs="宋体"/>
          <w:b/>
          <w:bCs/>
          <w:color w:val="auto"/>
          <w:sz w:val="36"/>
          <w:szCs w:val="32"/>
          <w:highlight w:val="none"/>
        </w:rPr>
      </w:pPr>
    </w:p>
    <w:p w14:paraId="3A44C1E3">
      <w:pPr>
        <w:spacing w:line="240" w:lineRule="auto"/>
        <w:jc w:val="center"/>
        <w:rPr>
          <w:rFonts w:hint="eastAsia" w:ascii="宋体" w:hAnsi="宋体" w:eastAsia="宋体" w:cs="宋体"/>
          <w:b/>
          <w:bCs/>
          <w:color w:val="auto"/>
          <w:sz w:val="36"/>
          <w:szCs w:val="32"/>
          <w:highlight w:val="none"/>
        </w:rPr>
      </w:pPr>
    </w:p>
    <w:p w14:paraId="1D35517B">
      <w:pPr>
        <w:spacing w:line="240" w:lineRule="auto"/>
        <w:jc w:val="center"/>
        <w:rPr>
          <w:rFonts w:hint="eastAsia" w:ascii="宋体" w:hAnsi="宋体" w:eastAsia="宋体" w:cs="宋体"/>
          <w:b/>
          <w:bCs/>
          <w:color w:val="auto"/>
          <w:sz w:val="36"/>
          <w:szCs w:val="32"/>
          <w:highlight w:val="none"/>
        </w:rPr>
      </w:pPr>
    </w:p>
    <w:p w14:paraId="7765BC79">
      <w:pPr>
        <w:spacing w:line="240" w:lineRule="auto"/>
        <w:jc w:val="center"/>
        <w:rPr>
          <w:rFonts w:hint="eastAsia" w:ascii="宋体" w:hAnsi="宋体" w:eastAsia="宋体" w:cs="宋体"/>
          <w:b/>
          <w:bCs/>
          <w:color w:val="auto"/>
          <w:sz w:val="36"/>
          <w:szCs w:val="32"/>
          <w:highlight w:val="none"/>
        </w:rPr>
      </w:pPr>
    </w:p>
    <w:p w14:paraId="4E41CC9E">
      <w:pPr>
        <w:spacing w:line="240" w:lineRule="auto"/>
        <w:jc w:val="center"/>
        <w:rPr>
          <w:rFonts w:hint="eastAsia" w:ascii="宋体" w:hAnsi="宋体" w:eastAsia="宋体" w:cs="宋体"/>
          <w:b/>
          <w:bCs/>
          <w:color w:val="auto"/>
          <w:sz w:val="36"/>
          <w:szCs w:val="32"/>
          <w:highlight w:val="none"/>
        </w:rPr>
      </w:pPr>
    </w:p>
    <w:p w14:paraId="4DC19A5E">
      <w:pPr>
        <w:spacing w:line="240" w:lineRule="auto"/>
        <w:jc w:val="center"/>
        <w:rPr>
          <w:rFonts w:hint="eastAsia" w:ascii="宋体" w:hAnsi="宋体" w:eastAsia="宋体" w:cs="宋体"/>
          <w:b/>
          <w:bCs/>
          <w:color w:val="auto"/>
          <w:sz w:val="36"/>
          <w:szCs w:val="32"/>
          <w:highlight w:val="none"/>
        </w:rPr>
      </w:pPr>
    </w:p>
    <w:p w14:paraId="7430FDDF">
      <w:pPr>
        <w:spacing w:line="240" w:lineRule="auto"/>
        <w:jc w:val="center"/>
        <w:rPr>
          <w:rFonts w:hint="eastAsia" w:ascii="宋体" w:hAnsi="宋体" w:eastAsia="宋体" w:cs="宋体"/>
          <w:b/>
          <w:bCs/>
          <w:color w:val="auto"/>
          <w:sz w:val="36"/>
          <w:szCs w:val="32"/>
          <w:highlight w:val="none"/>
        </w:rPr>
      </w:pPr>
    </w:p>
    <w:p w14:paraId="4C28E719">
      <w:pPr>
        <w:spacing w:line="240" w:lineRule="auto"/>
        <w:jc w:val="center"/>
        <w:rPr>
          <w:rFonts w:hint="eastAsia" w:ascii="宋体" w:hAnsi="宋体" w:eastAsia="宋体" w:cs="宋体"/>
          <w:b/>
          <w:bCs/>
          <w:color w:val="auto"/>
          <w:sz w:val="36"/>
          <w:szCs w:val="32"/>
          <w:highlight w:val="none"/>
        </w:rPr>
      </w:pPr>
    </w:p>
    <w:p w14:paraId="083FBDCF">
      <w:pPr>
        <w:spacing w:line="240" w:lineRule="auto"/>
        <w:jc w:val="center"/>
        <w:rPr>
          <w:rFonts w:hint="eastAsia" w:ascii="宋体" w:hAnsi="宋体" w:eastAsia="宋体" w:cs="宋体"/>
          <w:b/>
          <w:bCs/>
          <w:color w:val="auto"/>
          <w:sz w:val="36"/>
          <w:szCs w:val="32"/>
          <w:highlight w:val="none"/>
        </w:rPr>
      </w:pPr>
    </w:p>
    <w:p w14:paraId="3CC995B2">
      <w:pPr>
        <w:spacing w:line="240" w:lineRule="auto"/>
        <w:jc w:val="center"/>
        <w:rPr>
          <w:rFonts w:hint="eastAsia" w:ascii="宋体" w:hAnsi="宋体" w:eastAsia="宋体" w:cs="宋体"/>
          <w:b/>
          <w:bCs/>
          <w:color w:val="auto"/>
          <w:sz w:val="36"/>
          <w:szCs w:val="32"/>
          <w:highlight w:val="none"/>
        </w:rPr>
      </w:pPr>
    </w:p>
    <w:p w14:paraId="743D9EB2">
      <w:pPr>
        <w:spacing w:line="240" w:lineRule="auto"/>
        <w:jc w:val="center"/>
        <w:rPr>
          <w:rFonts w:hint="eastAsia" w:ascii="宋体" w:hAnsi="宋体" w:eastAsia="宋体" w:cs="宋体"/>
          <w:b/>
          <w:bCs/>
          <w:color w:val="auto"/>
          <w:sz w:val="36"/>
          <w:szCs w:val="32"/>
          <w:highlight w:val="none"/>
        </w:rPr>
      </w:pPr>
    </w:p>
    <w:p w14:paraId="2867A199">
      <w:pPr>
        <w:spacing w:line="240" w:lineRule="auto"/>
        <w:jc w:val="center"/>
        <w:rPr>
          <w:rFonts w:hint="eastAsia" w:ascii="宋体" w:hAnsi="宋体" w:eastAsia="宋体" w:cs="宋体"/>
          <w:b/>
          <w:bCs/>
          <w:color w:val="auto"/>
          <w:sz w:val="36"/>
          <w:szCs w:val="32"/>
          <w:highlight w:val="none"/>
        </w:rPr>
      </w:pPr>
    </w:p>
    <w:p w14:paraId="77DC03BC">
      <w:pPr>
        <w:spacing w:line="240" w:lineRule="auto"/>
        <w:jc w:val="center"/>
        <w:rPr>
          <w:rFonts w:hint="eastAsia" w:ascii="宋体" w:hAnsi="宋体" w:eastAsia="宋体" w:cs="宋体"/>
          <w:b/>
          <w:bCs/>
          <w:color w:val="auto"/>
          <w:sz w:val="36"/>
          <w:szCs w:val="32"/>
          <w:highlight w:val="none"/>
        </w:rPr>
      </w:pPr>
    </w:p>
    <w:p w14:paraId="413512F4">
      <w:pPr>
        <w:spacing w:line="240" w:lineRule="auto"/>
        <w:jc w:val="center"/>
        <w:rPr>
          <w:rFonts w:hint="eastAsia" w:ascii="宋体" w:hAnsi="宋体" w:eastAsia="宋体" w:cs="宋体"/>
          <w:b/>
          <w:bCs/>
          <w:color w:val="auto"/>
          <w:sz w:val="36"/>
          <w:szCs w:val="32"/>
          <w:highlight w:val="none"/>
        </w:rPr>
      </w:pPr>
    </w:p>
    <w:p w14:paraId="3937719D">
      <w:pPr>
        <w:spacing w:line="240" w:lineRule="auto"/>
        <w:jc w:val="center"/>
        <w:rPr>
          <w:rFonts w:hint="eastAsia" w:ascii="宋体" w:hAnsi="宋体" w:eastAsia="宋体" w:cs="宋体"/>
          <w:b/>
          <w:bCs/>
          <w:color w:val="auto"/>
          <w:sz w:val="36"/>
          <w:szCs w:val="32"/>
          <w:highlight w:val="none"/>
        </w:rPr>
      </w:pPr>
    </w:p>
    <w:p w14:paraId="2CA2FE51">
      <w:pPr>
        <w:spacing w:line="240" w:lineRule="auto"/>
        <w:jc w:val="center"/>
        <w:rPr>
          <w:rFonts w:hint="eastAsia" w:ascii="宋体" w:hAnsi="宋体" w:eastAsia="宋体" w:cs="宋体"/>
          <w:b/>
          <w:bCs/>
          <w:color w:val="auto"/>
          <w:sz w:val="36"/>
          <w:szCs w:val="32"/>
          <w:highlight w:val="none"/>
        </w:rPr>
      </w:pPr>
    </w:p>
    <w:p w14:paraId="4CAAAA63">
      <w:pPr>
        <w:spacing w:line="240" w:lineRule="auto"/>
        <w:jc w:val="center"/>
        <w:rPr>
          <w:rFonts w:hint="eastAsia" w:ascii="宋体" w:hAnsi="宋体" w:eastAsia="宋体" w:cs="宋体"/>
          <w:b/>
          <w:bCs/>
          <w:color w:val="auto"/>
          <w:sz w:val="36"/>
          <w:szCs w:val="32"/>
          <w:highlight w:val="none"/>
        </w:rPr>
      </w:pPr>
    </w:p>
    <w:p w14:paraId="77DD1BBB">
      <w:pPr>
        <w:spacing w:line="240" w:lineRule="auto"/>
        <w:jc w:val="center"/>
        <w:rPr>
          <w:rFonts w:hint="eastAsia" w:ascii="宋体" w:hAnsi="宋体" w:eastAsia="宋体" w:cs="宋体"/>
          <w:b/>
          <w:bCs/>
          <w:color w:val="auto"/>
          <w:sz w:val="36"/>
          <w:szCs w:val="32"/>
          <w:highlight w:val="none"/>
        </w:rPr>
      </w:pPr>
    </w:p>
    <w:p w14:paraId="2B7820F9">
      <w:pPr>
        <w:spacing w:line="240" w:lineRule="auto"/>
        <w:jc w:val="center"/>
        <w:rPr>
          <w:rFonts w:hint="eastAsia" w:ascii="宋体" w:hAnsi="宋体" w:eastAsia="宋体" w:cs="宋体"/>
          <w:b/>
          <w:bCs/>
          <w:color w:val="auto"/>
          <w:sz w:val="36"/>
          <w:szCs w:val="32"/>
          <w:highlight w:val="none"/>
        </w:rPr>
      </w:pPr>
    </w:p>
    <w:p w14:paraId="5BF2D29C">
      <w:pPr>
        <w:spacing w:line="240" w:lineRule="auto"/>
        <w:jc w:val="center"/>
        <w:rPr>
          <w:rFonts w:hint="eastAsia" w:ascii="宋体" w:hAnsi="宋体" w:eastAsia="宋体" w:cs="宋体"/>
          <w:b/>
          <w:bCs/>
          <w:color w:val="auto"/>
          <w:sz w:val="36"/>
          <w:szCs w:val="32"/>
          <w:highlight w:val="none"/>
        </w:rPr>
      </w:pPr>
    </w:p>
    <w:p w14:paraId="4D54D8DD">
      <w:pPr>
        <w:spacing w:line="240" w:lineRule="auto"/>
        <w:jc w:val="center"/>
        <w:rPr>
          <w:rFonts w:hint="eastAsia" w:ascii="宋体" w:hAnsi="宋体" w:eastAsia="宋体" w:cs="宋体"/>
          <w:b/>
          <w:bCs/>
          <w:color w:val="auto"/>
          <w:sz w:val="36"/>
          <w:szCs w:val="32"/>
          <w:highlight w:val="none"/>
        </w:rPr>
      </w:pPr>
    </w:p>
    <w:p w14:paraId="0A51D1C5">
      <w:pPr>
        <w:spacing w:line="240" w:lineRule="auto"/>
        <w:jc w:val="center"/>
        <w:rPr>
          <w:rFonts w:hint="eastAsia" w:ascii="宋体" w:hAnsi="宋体" w:eastAsia="宋体" w:cs="宋体"/>
          <w:b/>
          <w:bCs/>
          <w:color w:val="auto"/>
          <w:sz w:val="36"/>
          <w:szCs w:val="32"/>
          <w:highlight w:val="none"/>
        </w:rPr>
      </w:pPr>
    </w:p>
    <w:p w14:paraId="6B5E2C89">
      <w:pPr>
        <w:spacing w:line="240" w:lineRule="auto"/>
        <w:jc w:val="center"/>
        <w:rPr>
          <w:rFonts w:hint="eastAsia" w:ascii="宋体" w:hAnsi="宋体" w:eastAsia="宋体" w:cs="宋体"/>
          <w:b/>
          <w:bCs/>
          <w:color w:val="auto"/>
          <w:sz w:val="36"/>
          <w:szCs w:val="32"/>
          <w:highlight w:val="none"/>
        </w:rPr>
        <w:sectPr>
          <w:footerReference r:id="rId5" w:type="default"/>
          <w:endnotePr>
            <w:numFmt w:val="decimal"/>
          </w:endnotePr>
          <w:pgSz w:w="11906" w:h="16838"/>
          <w:pgMar w:top="1417" w:right="1417" w:bottom="1417" w:left="1417" w:header="850" w:footer="992" w:gutter="0"/>
          <w:pgNumType w:fmt="decimal" w:start="1"/>
          <w:cols w:space="0" w:num="1"/>
          <w:docGrid w:linePitch="327" w:charSpace="0"/>
        </w:sectPr>
      </w:pPr>
    </w:p>
    <w:p w14:paraId="5DB9ADC6">
      <w:pPr>
        <w:spacing w:line="240" w:lineRule="auto"/>
        <w:jc w:val="center"/>
        <w:rPr>
          <w:rFonts w:hint="eastAsia" w:ascii="宋体" w:hAnsi="宋体" w:eastAsia="宋体" w:cs="宋体"/>
          <w:b/>
          <w:bCs/>
          <w:color w:val="auto"/>
          <w:sz w:val="44"/>
          <w:szCs w:val="32"/>
          <w:highlight w:val="none"/>
        </w:rPr>
      </w:pPr>
      <w:r>
        <w:rPr>
          <w:rFonts w:hint="eastAsia" w:ascii="宋体" w:hAnsi="宋体" w:eastAsia="宋体" w:cs="宋体"/>
          <w:b/>
          <w:bCs/>
          <w:color w:val="auto"/>
          <w:sz w:val="36"/>
          <w:szCs w:val="32"/>
          <w:highlight w:val="none"/>
        </w:rPr>
        <w:t>目  录</w:t>
      </w:r>
    </w:p>
    <w:p w14:paraId="3A93F134">
      <w:pPr>
        <w:pStyle w:val="20"/>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TOC \o "1-3" \h \u </w:instrText>
      </w:r>
      <w:r>
        <w:rPr>
          <w:rFonts w:hint="eastAsia" w:ascii="宋体" w:hAnsi="宋体" w:eastAsia="宋体" w:cs="宋体"/>
          <w:color w:val="auto"/>
          <w:szCs w:val="24"/>
          <w:highlight w:val="none"/>
        </w:rPr>
        <w:fldChar w:fldCharType="separate"/>
      </w: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_Toc15963 </w:instrText>
      </w:r>
      <w:r>
        <w:rPr>
          <w:rFonts w:hint="eastAsia" w:ascii="宋体" w:hAnsi="宋体" w:eastAsia="宋体" w:cs="宋体"/>
          <w:szCs w:val="24"/>
          <w:highlight w:val="none"/>
        </w:rPr>
        <w:fldChar w:fldCharType="separate"/>
      </w:r>
      <w:r>
        <w:rPr>
          <w:rFonts w:hint="eastAsia" w:ascii="宋体" w:hAnsi="宋体" w:eastAsia="宋体" w:cs="宋体"/>
          <w:snapToGrid w:val="0"/>
          <w:szCs w:val="22"/>
          <w:highlight w:val="none"/>
        </w:rPr>
        <w:t>第一章 投标人须知</w:t>
      </w:r>
      <w:r>
        <w:tab/>
      </w:r>
      <w:r>
        <w:fldChar w:fldCharType="begin"/>
      </w:r>
      <w:r>
        <w:instrText xml:space="preserve"> PAGEREF _Toc15963 \h </w:instrText>
      </w:r>
      <w:r>
        <w:fldChar w:fldCharType="separate"/>
      </w:r>
      <w:r>
        <w:t>4</w:t>
      </w:r>
      <w:r>
        <w:fldChar w:fldCharType="end"/>
      </w:r>
      <w:r>
        <w:rPr>
          <w:rFonts w:hint="eastAsia" w:ascii="宋体" w:hAnsi="宋体" w:eastAsia="宋体" w:cs="宋体"/>
          <w:color w:val="auto"/>
          <w:szCs w:val="24"/>
          <w:highlight w:val="none"/>
        </w:rPr>
        <w:fldChar w:fldCharType="end"/>
      </w:r>
    </w:p>
    <w:p w14:paraId="44BF32F1">
      <w:pPr>
        <w:pStyle w:val="24"/>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_Toc29071 </w:instrText>
      </w:r>
      <w:r>
        <w:rPr>
          <w:rFonts w:hint="eastAsia" w:ascii="宋体" w:hAnsi="宋体" w:eastAsia="宋体" w:cs="宋体"/>
          <w:szCs w:val="24"/>
          <w:highlight w:val="none"/>
        </w:rPr>
        <w:fldChar w:fldCharType="separate"/>
      </w:r>
      <w:r>
        <w:rPr>
          <w:rFonts w:hint="eastAsia" w:ascii="宋体" w:hAnsi="宋体" w:eastAsia="宋体" w:cs="宋体"/>
          <w:snapToGrid w:val="0"/>
          <w:highlight w:val="none"/>
        </w:rPr>
        <w:t>第一节 投标人须知前附表</w:t>
      </w:r>
      <w:r>
        <w:tab/>
      </w:r>
      <w:r>
        <w:fldChar w:fldCharType="begin"/>
      </w:r>
      <w:r>
        <w:instrText xml:space="preserve"> PAGEREF _Toc29071 \h </w:instrText>
      </w:r>
      <w:r>
        <w:fldChar w:fldCharType="separate"/>
      </w:r>
      <w:r>
        <w:t>4</w:t>
      </w:r>
      <w:r>
        <w:fldChar w:fldCharType="end"/>
      </w:r>
      <w:r>
        <w:rPr>
          <w:rFonts w:hint="eastAsia" w:ascii="宋体" w:hAnsi="宋体" w:eastAsia="宋体" w:cs="宋体"/>
          <w:color w:val="auto"/>
          <w:szCs w:val="24"/>
          <w:highlight w:val="none"/>
        </w:rPr>
        <w:fldChar w:fldCharType="end"/>
      </w:r>
    </w:p>
    <w:p w14:paraId="0E443495">
      <w:pPr>
        <w:pStyle w:val="24"/>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_Toc20765 </w:instrText>
      </w:r>
      <w:r>
        <w:rPr>
          <w:rFonts w:hint="eastAsia" w:ascii="宋体" w:hAnsi="宋体" w:eastAsia="宋体" w:cs="宋体"/>
          <w:szCs w:val="24"/>
          <w:highlight w:val="none"/>
        </w:rPr>
        <w:fldChar w:fldCharType="separate"/>
      </w:r>
      <w:r>
        <w:rPr>
          <w:rFonts w:hint="eastAsia" w:ascii="宋体" w:hAnsi="宋体" w:eastAsia="宋体" w:cs="宋体"/>
          <w:snapToGrid w:val="0"/>
          <w:highlight w:val="none"/>
        </w:rPr>
        <w:t>第二节 重要事项时间地点一览表</w:t>
      </w:r>
      <w:r>
        <w:tab/>
      </w:r>
      <w:r>
        <w:fldChar w:fldCharType="begin"/>
      </w:r>
      <w:r>
        <w:instrText xml:space="preserve"> PAGEREF _Toc20765 \h </w:instrText>
      </w:r>
      <w:r>
        <w:fldChar w:fldCharType="separate"/>
      </w:r>
      <w:r>
        <w:t>9</w:t>
      </w:r>
      <w:r>
        <w:fldChar w:fldCharType="end"/>
      </w:r>
      <w:r>
        <w:rPr>
          <w:rFonts w:hint="eastAsia" w:ascii="宋体" w:hAnsi="宋体" w:eastAsia="宋体" w:cs="宋体"/>
          <w:color w:val="auto"/>
          <w:szCs w:val="24"/>
          <w:highlight w:val="none"/>
        </w:rPr>
        <w:fldChar w:fldCharType="end"/>
      </w:r>
    </w:p>
    <w:p w14:paraId="04D59CDF">
      <w:pPr>
        <w:pStyle w:val="24"/>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_Toc32420 </w:instrText>
      </w:r>
      <w:r>
        <w:rPr>
          <w:rFonts w:hint="eastAsia" w:ascii="宋体" w:hAnsi="宋体" w:eastAsia="宋体" w:cs="宋体"/>
          <w:szCs w:val="24"/>
          <w:highlight w:val="none"/>
        </w:rPr>
        <w:fldChar w:fldCharType="separate"/>
      </w:r>
      <w:r>
        <w:rPr>
          <w:rFonts w:hint="eastAsia" w:ascii="宋体" w:hAnsi="宋体" w:eastAsia="宋体" w:cs="宋体"/>
          <w:bCs/>
        </w:rPr>
        <w:t xml:space="preserve">第三节 </w:t>
      </w:r>
      <w:r>
        <w:rPr>
          <w:rFonts w:hint="eastAsia" w:ascii="宋体" w:hAnsi="宋体" w:eastAsia="宋体" w:cs="宋体"/>
          <w:bCs/>
          <w:highlight w:val="none"/>
        </w:rPr>
        <w:t>投标人须知正文</w:t>
      </w:r>
      <w:r>
        <w:tab/>
      </w:r>
      <w:r>
        <w:fldChar w:fldCharType="begin"/>
      </w:r>
      <w:r>
        <w:instrText xml:space="preserve"> PAGEREF _Toc32420 \h </w:instrText>
      </w:r>
      <w:r>
        <w:fldChar w:fldCharType="separate"/>
      </w:r>
      <w:r>
        <w:t>10</w:t>
      </w:r>
      <w:r>
        <w:fldChar w:fldCharType="end"/>
      </w:r>
      <w:r>
        <w:rPr>
          <w:rFonts w:hint="eastAsia" w:ascii="宋体" w:hAnsi="宋体" w:eastAsia="宋体" w:cs="宋体"/>
          <w:color w:val="auto"/>
          <w:szCs w:val="24"/>
          <w:highlight w:val="none"/>
        </w:rPr>
        <w:fldChar w:fldCharType="end"/>
      </w:r>
    </w:p>
    <w:p w14:paraId="05492AB8">
      <w:pPr>
        <w:pStyle w:val="13"/>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_Toc10858 </w:instrText>
      </w:r>
      <w:r>
        <w:rPr>
          <w:rFonts w:hint="eastAsia" w:ascii="宋体" w:hAnsi="宋体" w:eastAsia="宋体" w:cs="宋体"/>
          <w:szCs w:val="24"/>
          <w:highlight w:val="none"/>
        </w:rPr>
        <w:fldChar w:fldCharType="separate"/>
      </w:r>
      <w:r>
        <w:rPr>
          <w:rFonts w:hint="eastAsia" w:ascii="宋体" w:hAnsi="宋体" w:eastAsia="宋体" w:cs="宋体"/>
          <w:bCs/>
          <w:snapToGrid w:val="0"/>
          <w:kern w:val="0"/>
          <w:highlight w:val="none"/>
        </w:rPr>
        <w:t>1．项目概况、招标范围和标段划分、投标费用</w:t>
      </w:r>
      <w:r>
        <w:tab/>
      </w:r>
      <w:r>
        <w:fldChar w:fldCharType="begin"/>
      </w:r>
      <w:r>
        <w:instrText xml:space="preserve"> PAGEREF _Toc10858 \h </w:instrText>
      </w:r>
      <w:r>
        <w:fldChar w:fldCharType="separate"/>
      </w:r>
      <w:r>
        <w:t>10</w:t>
      </w:r>
      <w:r>
        <w:fldChar w:fldCharType="end"/>
      </w:r>
      <w:r>
        <w:rPr>
          <w:rFonts w:hint="eastAsia" w:ascii="宋体" w:hAnsi="宋体" w:eastAsia="宋体" w:cs="宋体"/>
          <w:color w:val="auto"/>
          <w:szCs w:val="24"/>
          <w:highlight w:val="none"/>
        </w:rPr>
        <w:fldChar w:fldCharType="end"/>
      </w:r>
    </w:p>
    <w:p w14:paraId="06F4938C">
      <w:pPr>
        <w:pStyle w:val="13"/>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_Toc32567 </w:instrText>
      </w:r>
      <w:r>
        <w:rPr>
          <w:rFonts w:hint="eastAsia" w:ascii="宋体" w:hAnsi="宋体" w:eastAsia="宋体" w:cs="宋体"/>
          <w:szCs w:val="24"/>
          <w:highlight w:val="none"/>
        </w:rPr>
        <w:fldChar w:fldCharType="separate"/>
      </w:r>
      <w:r>
        <w:rPr>
          <w:rFonts w:hint="eastAsia" w:ascii="宋体" w:hAnsi="宋体" w:eastAsia="宋体" w:cs="宋体"/>
          <w:bCs/>
          <w:snapToGrid w:val="0"/>
          <w:kern w:val="0"/>
          <w:highlight w:val="none"/>
        </w:rPr>
        <w:t>2．投标人资格要求</w:t>
      </w:r>
      <w:r>
        <w:tab/>
      </w:r>
      <w:r>
        <w:fldChar w:fldCharType="begin"/>
      </w:r>
      <w:r>
        <w:instrText xml:space="preserve"> PAGEREF _Toc32567 \h </w:instrText>
      </w:r>
      <w:r>
        <w:fldChar w:fldCharType="separate"/>
      </w:r>
      <w:r>
        <w:t>10</w:t>
      </w:r>
      <w:r>
        <w:fldChar w:fldCharType="end"/>
      </w:r>
      <w:r>
        <w:rPr>
          <w:rFonts w:hint="eastAsia" w:ascii="宋体" w:hAnsi="宋体" w:eastAsia="宋体" w:cs="宋体"/>
          <w:color w:val="auto"/>
          <w:szCs w:val="24"/>
          <w:highlight w:val="none"/>
        </w:rPr>
        <w:fldChar w:fldCharType="end"/>
      </w:r>
    </w:p>
    <w:p w14:paraId="17CEEC57">
      <w:pPr>
        <w:pStyle w:val="13"/>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_Toc22759 </w:instrText>
      </w:r>
      <w:r>
        <w:rPr>
          <w:rFonts w:hint="eastAsia" w:ascii="宋体" w:hAnsi="宋体" w:eastAsia="宋体" w:cs="宋体"/>
          <w:szCs w:val="24"/>
          <w:highlight w:val="none"/>
        </w:rPr>
        <w:fldChar w:fldCharType="separate"/>
      </w:r>
      <w:r>
        <w:rPr>
          <w:rFonts w:hint="eastAsia" w:ascii="宋体" w:hAnsi="宋体" w:eastAsia="宋体" w:cs="宋体"/>
          <w:bCs/>
          <w:snapToGrid w:val="0"/>
          <w:kern w:val="0"/>
          <w:highlight w:val="none"/>
        </w:rPr>
        <w:t>3．获取招标文件</w:t>
      </w:r>
      <w:r>
        <w:tab/>
      </w:r>
      <w:r>
        <w:fldChar w:fldCharType="begin"/>
      </w:r>
      <w:r>
        <w:instrText xml:space="preserve"> PAGEREF _Toc22759 \h </w:instrText>
      </w:r>
      <w:r>
        <w:fldChar w:fldCharType="separate"/>
      </w:r>
      <w:r>
        <w:t>11</w:t>
      </w:r>
      <w:r>
        <w:fldChar w:fldCharType="end"/>
      </w:r>
      <w:r>
        <w:rPr>
          <w:rFonts w:hint="eastAsia" w:ascii="宋体" w:hAnsi="宋体" w:eastAsia="宋体" w:cs="宋体"/>
          <w:color w:val="auto"/>
          <w:szCs w:val="24"/>
          <w:highlight w:val="none"/>
        </w:rPr>
        <w:fldChar w:fldCharType="end"/>
      </w:r>
    </w:p>
    <w:p w14:paraId="0AF8BA7C">
      <w:pPr>
        <w:pStyle w:val="13"/>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_Toc25152 </w:instrText>
      </w:r>
      <w:r>
        <w:rPr>
          <w:rFonts w:hint="eastAsia" w:ascii="宋体" w:hAnsi="宋体" w:eastAsia="宋体" w:cs="宋体"/>
          <w:szCs w:val="24"/>
          <w:highlight w:val="none"/>
        </w:rPr>
        <w:fldChar w:fldCharType="separate"/>
      </w:r>
      <w:r>
        <w:rPr>
          <w:rFonts w:hint="eastAsia" w:ascii="宋体" w:hAnsi="宋体" w:eastAsia="宋体" w:cs="宋体"/>
          <w:bCs/>
          <w:snapToGrid w:val="0"/>
          <w:kern w:val="0"/>
          <w:highlight w:val="none"/>
        </w:rPr>
        <w:t>4．服务期限</w:t>
      </w:r>
      <w:r>
        <w:tab/>
      </w:r>
      <w:r>
        <w:fldChar w:fldCharType="begin"/>
      </w:r>
      <w:r>
        <w:instrText xml:space="preserve"> PAGEREF _Toc25152 \h </w:instrText>
      </w:r>
      <w:r>
        <w:fldChar w:fldCharType="separate"/>
      </w:r>
      <w:r>
        <w:t>13</w:t>
      </w:r>
      <w:r>
        <w:fldChar w:fldCharType="end"/>
      </w:r>
      <w:r>
        <w:rPr>
          <w:rFonts w:hint="eastAsia" w:ascii="宋体" w:hAnsi="宋体" w:eastAsia="宋体" w:cs="宋体"/>
          <w:color w:val="auto"/>
          <w:szCs w:val="24"/>
          <w:highlight w:val="none"/>
        </w:rPr>
        <w:fldChar w:fldCharType="end"/>
      </w:r>
    </w:p>
    <w:p w14:paraId="0AD3EBE4">
      <w:pPr>
        <w:pStyle w:val="13"/>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_Toc26347 </w:instrText>
      </w:r>
      <w:r>
        <w:rPr>
          <w:rFonts w:hint="eastAsia" w:ascii="宋体" w:hAnsi="宋体" w:eastAsia="宋体" w:cs="宋体"/>
          <w:szCs w:val="24"/>
          <w:highlight w:val="none"/>
        </w:rPr>
        <w:fldChar w:fldCharType="separate"/>
      </w:r>
      <w:r>
        <w:rPr>
          <w:rFonts w:hint="eastAsia" w:ascii="宋体" w:hAnsi="宋体" w:eastAsia="宋体" w:cs="宋体"/>
          <w:snapToGrid w:val="0"/>
          <w:highlight w:val="none"/>
        </w:rPr>
        <w:t>5．服务标准</w:t>
      </w:r>
      <w:r>
        <w:tab/>
      </w:r>
      <w:r>
        <w:fldChar w:fldCharType="begin"/>
      </w:r>
      <w:r>
        <w:instrText xml:space="preserve"> PAGEREF _Toc26347 \h </w:instrText>
      </w:r>
      <w:r>
        <w:fldChar w:fldCharType="separate"/>
      </w:r>
      <w:r>
        <w:t>13</w:t>
      </w:r>
      <w:r>
        <w:fldChar w:fldCharType="end"/>
      </w:r>
      <w:r>
        <w:rPr>
          <w:rFonts w:hint="eastAsia" w:ascii="宋体" w:hAnsi="宋体" w:eastAsia="宋体" w:cs="宋体"/>
          <w:color w:val="auto"/>
          <w:szCs w:val="24"/>
          <w:highlight w:val="none"/>
        </w:rPr>
        <w:fldChar w:fldCharType="end"/>
      </w:r>
    </w:p>
    <w:p w14:paraId="3C746F52">
      <w:pPr>
        <w:pStyle w:val="13"/>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_Toc2803 </w:instrText>
      </w:r>
      <w:r>
        <w:rPr>
          <w:rFonts w:hint="eastAsia" w:ascii="宋体" w:hAnsi="宋体" w:eastAsia="宋体" w:cs="宋体"/>
          <w:szCs w:val="24"/>
          <w:highlight w:val="none"/>
        </w:rPr>
        <w:fldChar w:fldCharType="separate"/>
      </w:r>
      <w:r>
        <w:rPr>
          <w:rFonts w:hint="eastAsia" w:ascii="宋体" w:hAnsi="宋体" w:eastAsia="宋体" w:cs="宋体"/>
          <w:snapToGrid w:val="0"/>
          <w:highlight w:val="none"/>
        </w:rPr>
        <w:t>6．现场踏勘</w:t>
      </w:r>
      <w:r>
        <w:tab/>
      </w:r>
      <w:r>
        <w:fldChar w:fldCharType="begin"/>
      </w:r>
      <w:r>
        <w:instrText xml:space="preserve"> PAGEREF _Toc2803 \h </w:instrText>
      </w:r>
      <w:r>
        <w:fldChar w:fldCharType="separate"/>
      </w:r>
      <w:r>
        <w:t>13</w:t>
      </w:r>
      <w:r>
        <w:fldChar w:fldCharType="end"/>
      </w:r>
      <w:r>
        <w:rPr>
          <w:rFonts w:hint="eastAsia" w:ascii="宋体" w:hAnsi="宋体" w:eastAsia="宋体" w:cs="宋体"/>
          <w:color w:val="auto"/>
          <w:szCs w:val="24"/>
          <w:highlight w:val="none"/>
        </w:rPr>
        <w:fldChar w:fldCharType="end"/>
      </w:r>
    </w:p>
    <w:p w14:paraId="4E19F24B">
      <w:pPr>
        <w:pStyle w:val="13"/>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_Toc3117 </w:instrText>
      </w:r>
      <w:r>
        <w:rPr>
          <w:rFonts w:hint="eastAsia" w:ascii="宋体" w:hAnsi="宋体" w:eastAsia="宋体" w:cs="宋体"/>
          <w:szCs w:val="24"/>
          <w:highlight w:val="none"/>
        </w:rPr>
        <w:fldChar w:fldCharType="separate"/>
      </w:r>
      <w:r>
        <w:rPr>
          <w:rFonts w:hint="eastAsia" w:ascii="宋体" w:hAnsi="宋体" w:eastAsia="宋体" w:cs="宋体"/>
          <w:snapToGrid w:val="0"/>
          <w:highlight w:val="none"/>
        </w:rPr>
        <w:t>7．招标文件的提问和答疑</w:t>
      </w:r>
      <w:r>
        <w:tab/>
      </w:r>
      <w:r>
        <w:fldChar w:fldCharType="begin"/>
      </w:r>
      <w:r>
        <w:instrText xml:space="preserve"> PAGEREF _Toc3117 \h </w:instrText>
      </w:r>
      <w:r>
        <w:fldChar w:fldCharType="separate"/>
      </w:r>
      <w:r>
        <w:t>13</w:t>
      </w:r>
      <w:r>
        <w:fldChar w:fldCharType="end"/>
      </w:r>
      <w:r>
        <w:rPr>
          <w:rFonts w:hint="eastAsia" w:ascii="宋体" w:hAnsi="宋体" w:eastAsia="宋体" w:cs="宋体"/>
          <w:color w:val="auto"/>
          <w:szCs w:val="24"/>
          <w:highlight w:val="none"/>
        </w:rPr>
        <w:fldChar w:fldCharType="end"/>
      </w:r>
    </w:p>
    <w:p w14:paraId="69E41004">
      <w:pPr>
        <w:pStyle w:val="13"/>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_Toc30267 </w:instrText>
      </w:r>
      <w:r>
        <w:rPr>
          <w:rFonts w:hint="eastAsia" w:ascii="宋体" w:hAnsi="宋体" w:eastAsia="宋体" w:cs="宋体"/>
          <w:szCs w:val="24"/>
          <w:highlight w:val="none"/>
        </w:rPr>
        <w:fldChar w:fldCharType="separate"/>
      </w:r>
      <w:r>
        <w:rPr>
          <w:rFonts w:hint="eastAsia" w:ascii="宋体" w:hAnsi="宋体" w:eastAsia="宋体" w:cs="宋体"/>
          <w:snapToGrid w:val="0"/>
          <w:highlight w:val="none"/>
        </w:rPr>
        <w:t>8．最高投标限价</w:t>
      </w:r>
      <w:r>
        <w:tab/>
      </w:r>
      <w:r>
        <w:fldChar w:fldCharType="begin"/>
      </w:r>
      <w:r>
        <w:instrText xml:space="preserve"> PAGEREF _Toc30267 \h </w:instrText>
      </w:r>
      <w:r>
        <w:fldChar w:fldCharType="separate"/>
      </w:r>
      <w:r>
        <w:t>13</w:t>
      </w:r>
      <w:r>
        <w:fldChar w:fldCharType="end"/>
      </w:r>
      <w:r>
        <w:rPr>
          <w:rFonts w:hint="eastAsia" w:ascii="宋体" w:hAnsi="宋体" w:eastAsia="宋体" w:cs="宋体"/>
          <w:color w:val="auto"/>
          <w:szCs w:val="24"/>
          <w:highlight w:val="none"/>
        </w:rPr>
        <w:fldChar w:fldCharType="end"/>
      </w:r>
    </w:p>
    <w:p w14:paraId="1926766A">
      <w:pPr>
        <w:pStyle w:val="13"/>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_Toc3537 </w:instrText>
      </w:r>
      <w:r>
        <w:rPr>
          <w:rFonts w:hint="eastAsia" w:ascii="宋体" w:hAnsi="宋体" w:eastAsia="宋体" w:cs="宋体"/>
          <w:szCs w:val="24"/>
          <w:highlight w:val="none"/>
        </w:rPr>
        <w:fldChar w:fldCharType="separate"/>
      </w:r>
      <w:r>
        <w:rPr>
          <w:rFonts w:hint="eastAsia" w:ascii="宋体" w:hAnsi="宋体" w:eastAsia="宋体" w:cs="宋体"/>
          <w:snapToGrid w:val="0"/>
          <w:highlight w:val="none"/>
        </w:rPr>
        <w:t>9．投标报价</w:t>
      </w:r>
      <w:r>
        <w:tab/>
      </w:r>
      <w:r>
        <w:fldChar w:fldCharType="begin"/>
      </w:r>
      <w:r>
        <w:instrText xml:space="preserve"> PAGEREF _Toc3537 \h </w:instrText>
      </w:r>
      <w:r>
        <w:fldChar w:fldCharType="separate"/>
      </w:r>
      <w:r>
        <w:t>13</w:t>
      </w:r>
      <w:r>
        <w:fldChar w:fldCharType="end"/>
      </w:r>
      <w:r>
        <w:rPr>
          <w:rFonts w:hint="eastAsia" w:ascii="宋体" w:hAnsi="宋体" w:eastAsia="宋体" w:cs="宋体"/>
          <w:color w:val="auto"/>
          <w:szCs w:val="24"/>
          <w:highlight w:val="none"/>
        </w:rPr>
        <w:fldChar w:fldCharType="end"/>
      </w:r>
    </w:p>
    <w:p w14:paraId="236BA8D8">
      <w:pPr>
        <w:pStyle w:val="13"/>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_Toc10496 </w:instrText>
      </w:r>
      <w:r>
        <w:rPr>
          <w:rFonts w:hint="eastAsia" w:ascii="宋体" w:hAnsi="宋体" w:eastAsia="宋体" w:cs="宋体"/>
          <w:szCs w:val="24"/>
          <w:highlight w:val="none"/>
        </w:rPr>
        <w:fldChar w:fldCharType="separate"/>
      </w:r>
      <w:r>
        <w:rPr>
          <w:rFonts w:hint="eastAsia" w:ascii="宋体" w:hAnsi="宋体" w:eastAsia="宋体" w:cs="宋体"/>
          <w:snapToGrid w:val="0"/>
          <w:szCs w:val="24"/>
          <w:highlight w:val="none"/>
        </w:rPr>
        <w:t>10．投标文件的编制要求</w:t>
      </w:r>
      <w:r>
        <w:tab/>
      </w:r>
      <w:r>
        <w:fldChar w:fldCharType="begin"/>
      </w:r>
      <w:r>
        <w:instrText xml:space="preserve"> PAGEREF _Toc10496 \h </w:instrText>
      </w:r>
      <w:r>
        <w:fldChar w:fldCharType="separate"/>
      </w:r>
      <w:r>
        <w:t>14</w:t>
      </w:r>
      <w:r>
        <w:fldChar w:fldCharType="end"/>
      </w:r>
      <w:r>
        <w:rPr>
          <w:rFonts w:hint="eastAsia" w:ascii="宋体" w:hAnsi="宋体" w:eastAsia="宋体" w:cs="宋体"/>
          <w:color w:val="auto"/>
          <w:szCs w:val="24"/>
          <w:highlight w:val="none"/>
        </w:rPr>
        <w:fldChar w:fldCharType="end"/>
      </w:r>
    </w:p>
    <w:p w14:paraId="045B3737">
      <w:pPr>
        <w:pStyle w:val="13"/>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_Toc18444 </w:instrText>
      </w:r>
      <w:r>
        <w:rPr>
          <w:rFonts w:hint="eastAsia" w:ascii="宋体" w:hAnsi="宋体" w:eastAsia="宋体" w:cs="宋体"/>
          <w:szCs w:val="24"/>
          <w:highlight w:val="none"/>
        </w:rPr>
        <w:fldChar w:fldCharType="separate"/>
      </w:r>
      <w:r>
        <w:rPr>
          <w:rFonts w:hint="eastAsia" w:ascii="宋体" w:hAnsi="宋体" w:eastAsia="宋体" w:cs="宋体"/>
          <w:snapToGrid w:val="0"/>
          <w:szCs w:val="24"/>
          <w:highlight w:val="none"/>
        </w:rPr>
        <w:t>11．电子投标</w:t>
      </w:r>
      <w:r>
        <w:tab/>
      </w:r>
      <w:r>
        <w:fldChar w:fldCharType="begin"/>
      </w:r>
      <w:r>
        <w:instrText xml:space="preserve"> PAGEREF _Toc18444 \h </w:instrText>
      </w:r>
      <w:r>
        <w:fldChar w:fldCharType="separate"/>
      </w:r>
      <w:r>
        <w:t>16</w:t>
      </w:r>
      <w:r>
        <w:fldChar w:fldCharType="end"/>
      </w:r>
      <w:r>
        <w:rPr>
          <w:rFonts w:hint="eastAsia" w:ascii="宋体" w:hAnsi="宋体" w:eastAsia="宋体" w:cs="宋体"/>
          <w:color w:val="auto"/>
          <w:szCs w:val="24"/>
          <w:highlight w:val="none"/>
        </w:rPr>
        <w:fldChar w:fldCharType="end"/>
      </w:r>
    </w:p>
    <w:p w14:paraId="187EBD89">
      <w:pPr>
        <w:pStyle w:val="13"/>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_Toc5586 </w:instrText>
      </w:r>
      <w:r>
        <w:rPr>
          <w:rFonts w:hint="eastAsia" w:ascii="宋体" w:hAnsi="宋体" w:eastAsia="宋体" w:cs="宋体"/>
          <w:szCs w:val="24"/>
          <w:highlight w:val="none"/>
        </w:rPr>
        <w:fldChar w:fldCharType="separate"/>
      </w:r>
      <w:r>
        <w:rPr>
          <w:rFonts w:hint="eastAsia" w:ascii="宋体" w:hAnsi="宋体" w:eastAsia="宋体" w:cs="宋体"/>
          <w:snapToGrid w:val="0"/>
          <w:szCs w:val="24"/>
          <w:highlight w:val="none"/>
        </w:rPr>
        <w:t>12. 投标文件的提交</w:t>
      </w:r>
      <w:r>
        <w:tab/>
      </w:r>
      <w:r>
        <w:fldChar w:fldCharType="begin"/>
      </w:r>
      <w:r>
        <w:instrText xml:space="preserve"> PAGEREF _Toc5586 \h </w:instrText>
      </w:r>
      <w:r>
        <w:fldChar w:fldCharType="separate"/>
      </w:r>
      <w:r>
        <w:t>16</w:t>
      </w:r>
      <w:r>
        <w:fldChar w:fldCharType="end"/>
      </w:r>
      <w:r>
        <w:rPr>
          <w:rFonts w:hint="eastAsia" w:ascii="宋体" w:hAnsi="宋体" w:eastAsia="宋体" w:cs="宋体"/>
          <w:color w:val="auto"/>
          <w:szCs w:val="24"/>
          <w:highlight w:val="none"/>
        </w:rPr>
        <w:fldChar w:fldCharType="end"/>
      </w:r>
    </w:p>
    <w:p w14:paraId="4F79234B">
      <w:pPr>
        <w:pStyle w:val="13"/>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_Toc30130 </w:instrText>
      </w:r>
      <w:r>
        <w:rPr>
          <w:rFonts w:hint="eastAsia" w:ascii="宋体" w:hAnsi="宋体" w:eastAsia="宋体" w:cs="宋体"/>
          <w:szCs w:val="24"/>
          <w:highlight w:val="none"/>
        </w:rPr>
        <w:fldChar w:fldCharType="separate"/>
      </w:r>
      <w:r>
        <w:rPr>
          <w:rFonts w:hint="eastAsia" w:ascii="宋体" w:hAnsi="宋体" w:eastAsia="宋体" w:cs="宋体"/>
          <w:snapToGrid w:val="0"/>
          <w:kern w:val="0"/>
          <w:szCs w:val="24"/>
          <w:highlight w:val="none"/>
        </w:rPr>
        <w:t>13．投标有效期</w:t>
      </w:r>
      <w:r>
        <w:tab/>
      </w:r>
      <w:r>
        <w:fldChar w:fldCharType="begin"/>
      </w:r>
      <w:r>
        <w:instrText xml:space="preserve"> PAGEREF _Toc30130 \h </w:instrText>
      </w:r>
      <w:r>
        <w:fldChar w:fldCharType="separate"/>
      </w:r>
      <w:r>
        <w:t>17</w:t>
      </w:r>
      <w:r>
        <w:fldChar w:fldCharType="end"/>
      </w:r>
      <w:r>
        <w:rPr>
          <w:rFonts w:hint="eastAsia" w:ascii="宋体" w:hAnsi="宋体" w:eastAsia="宋体" w:cs="宋体"/>
          <w:color w:val="auto"/>
          <w:szCs w:val="24"/>
          <w:highlight w:val="none"/>
        </w:rPr>
        <w:fldChar w:fldCharType="end"/>
      </w:r>
    </w:p>
    <w:p w14:paraId="3AADA69E">
      <w:pPr>
        <w:pStyle w:val="13"/>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_Toc23721 </w:instrText>
      </w:r>
      <w:r>
        <w:rPr>
          <w:rFonts w:hint="eastAsia" w:ascii="宋体" w:hAnsi="宋体" w:eastAsia="宋体" w:cs="宋体"/>
          <w:szCs w:val="24"/>
          <w:highlight w:val="none"/>
        </w:rPr>
        <w:fldChar w:fldCharType="separate"/>
      </w:r>
      <w:r>
        <w:rPr>
          <w:rFonts w:hint="eastAsia" w:ascii="宋体" w:hAnsi="宋体" w:eastAsia="宋体" w:cs="宋体"/>
          <w:snapToGrid w:val="0"/>
          <w:kern w:val="0"/>
          <w:szCs w:val="24"/>
          <w:highlight w:val="none"/>
        </w:rPr>
        <w:t>14．开标</w:t>
      </w:r>
      <w:r>
        <w:tab/>
      </w:r>
      <w:r>
        <w:fldChar w:fldCharType="begin"/>
      </w:r>
      <w:r>
        <w:instrText xml:space="preserve"> PAGEREF _Toc23721 \h </w:instrText>
      </w:r>
      <w:r>
        <w:fldChar w:fldCharType="separate"/>
      </w:r>
      <w:r>
        <w:t>17</w:t>
      </w:r>
      <w:r>
        <w:fldChar w:fldCharType="end"/>
      </w:r>
      <w:r>
        <w:rPr>
          <w:rFonts w:hint="eastAsia" w:ascii="宋体" w:hAnsi="宋体" w:eastAsia="宋体" w:cs="宋体"/>
          <w:color w:val="auto"/>
          <w:szCs w:val="24"/>
          <w:highlight w:val="none"/>
        </w:rPr>
        <w:fldChar w:fldCharType="end"/>
      </w:r>
    </w:p>
    <w:p w14:paraId="6DA00047">
      <w:pPr>
        <w:pStyle w:val="13"/>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_Toc11629 </w:instrText>
      </w:r>
      <w:r>
        <w:rPr>
          <w:rFonts w:hint="eastAsia" w:ascii="宋体" w:hAnsi="宋体" w:eastAsia="宋体" w:cs="宋体"/>
          <w:szCs w:val="24"/>
          <w:highlight w:val="none"/>
        </w:rPr>
        <w:fldChar w:fldCharType="separate"/>
      </w:r>
      <w:r>
        <w:rPr>
          <w:rFonts w:hint="eastAsia" w:ascii="宋体" w:hAnsi="宋体" w:eastAsia="宋体" w:cs="宋体"/>
          <w:snapToGrid w:val="0"/>
          <w:kern w:val="0"/>
          <w:highlight w:val="none"/>
        </w:rPr>
        <w:t>15．评标</w:t>
      </w:r>
      <w:r>
        <w:tab/>
      </w:r>
      <w:r>
        <w:fldChar w:fldCharType="begin"/>
      </w:r>
      <w:r>
        <w:instrText xml:space="preserve"> PAGEREF _Toc11629 \h </w:instrText>
      </w:r>
      <w:r>
        <w:fldChar w:fldCharType="separate"/>
      </w:r>
      <w:r>
        <w:t>18</w:t>
      </w:r>
      <w:r>
        <w:fldChar w:fldCharType="end"/>
      </w:r>
      <w:r>
        <w:rPr>
          <w:rFonts w:hint="eastAsia" w:ascii="宋体" w:hAnsi="宋体" w:eastAsia="宋体" w:cs="宋体"/>
          <w:color w:val="auto"/>
          <w:szCs w:val="24"/>
          <w:highlight w:val="none"/>
        </w:rPr>
        <w:fldChar w:fldCharType="end"/>
      </w:r>
    </w:p>
    <w:p w14:paraId="014E59B4">
      <w:pPr>
        <w:pStyle w:val="13"/>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_Toc7638 </w:instrText>
      </w:r>
      <w:r>
        <w:rPr>
          <w:rFonts w:hint="eastAsia" w:ascii="宋体" w:hAnsi="宋体" w:eastAsia="宋体" w:cs="宋体"/>
          <w:szCs w:val="24"/>
          <w:highlight w:val="none"/>
        </w:rPr>
        <w:fldChar w:fldCharType="separate"/>
      </w:r>
      <w:r>
        <w:rPr>
          <w:rFonts w:hint="eastAsia" w:ascii="宋体" w:hAnsi="宋体" w:eastAsia="宋体" w:cs="宋体"/>
          <w:snapToGrid w:val="0"/>
          <w:kern w:val="0"/>
          <w:szCs w:val="24"/>
          <w:highlight w:val="none"/>
        </w:rPr>
        <w:t>16．推荐</w:t>
      </w:r>
      <w:r>
        <w:rPr>
          <w:rFonts w:hint="eastAsia" w:ascii="宋体" w:hAnsi="宋体" w:eastAsia="宋体" w:cs="宋体"/>
          <w:snapToGrid w:val="0"/>
          <w:kern w:val="0"/>
          <w:szCs w:val="24"/>
          <w:highlight w:val="none"/>
          <w:lang w:val="en-US" w:eastAsia="zh-CN"/>
        </w:rPr>
        <w:t>定标</w:t>
      </w:r>
      <w:r>
        <w:rPr>
          <w:rFonts w:hint="eastAsia" w:ascii="宋体" w:hAnsi="宋体" w:eastAsia="宋体" w:cs="宋体"/>
          <w:snapToGrid w:val="0"/>
          <w:kern w:val="0"/>
          <w:szCs w:val="24"/>
          <w:highlight w:val="none"/>
        </w:rPr>
        <w:t>候选人</w:t>
      </w:r>
      <w:r>
        <w:tab/>
      </w:r>
      <w:r>
        <w:fldChar w:fldCharType="begin"/>
      </w:r>
      <w:r>
        <w:instrText xml:space="preserve"> PAGEREF _Toc7638 \h </w:instrText>
      </w:r>
      <w:r>
        <w:fldChar w:fldCharType="separate"/>
      </w:r>
      <w:r>
        <w:t>28</w:t>
      </w:r>
      <w:r>
        <w:fldChar w:fldCharType="end"/>
      </w:r>
      <w:r>
        <w:rPr>
          <w:rFonts w:hint="eastAsia" w:ascii="宋体" w:hAnsi="宋体" w:eastAsia="宋体" w:cs="宋体"/>
          <w:color w:val="auto"/>
          <w:szCs w:val="24"/>
          <w:highlight w:val="none"/>
        </w:rPr>
        <w:fldChar w:fldCharType="end"/>
      </w:r>
    </w:p>
    <w:p w14:paraId="49266337">
      <w:pPr>
        <w:pStyle w:val="13"/>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_Toc2413 </w:instrText>
      </w:r>
      <w:r>
        <w:rPr>
          <w:rFonts w:hint="eastAsia" w:ascii="宋体" w:hAnsi="宋体" w:eastAsia="宋体" w:cs="宋体"/>
          <w:szCs w:val="24"/>
          <w:highlight w:val="none"/>
        </w:rPr>
        <w:fldChar w:fldCharType="separate"/>
      </w:r>
      <w:r>
        <w:rPr>
          <w:rFonts w:hint="eastAsia" w:ascii="宋体" w:hAnsi="宋体" w:eastAsia="宋体" w:cs="宋体"/>
          <w:snapToGrid w:val="0"/>
          <w:kern w:val="0"/>
          <w:szCs w:val="24"/>
          <w:highlight w:val="none"/>
        </w:rPr>
        <w:t>17．评标结果公示</w:t>
      </w:r>
      <w:r>
        <w:tab/>
      </w:r>
      <w:r>
        <w:fldChar w:fldCharType="begin"/>
      </w:r>
      <w:r>
        <w:instrText xml:space="preserve"> PAGEREF _Toc2413 \h </w:instrText>
      </w:r>
      <w:r>
        <w:fldChar w:fldCharType="separate"/>
      </w:r>
      <w:r>
        <w:t>28</w:t>
      </w:r>
      <w:r>
        <w:fldChar w:fldCharType="end"/>
      </w:r>
      <w:r>
        <w:rPr>
          <w:rFonts w:hint="eastAsia" w:ascii="宋体" w:hAnsi="宋体" w:eastAsia="宋体" w:cs="宋体"/>
          <w:color w:val="auto"/>
          <w:szCs w:val="24"/>
          <w:highlight w:val="none"/>
        </w:rPr>
        <w:fldChar w:fldCharType="end"/>
      </w:r>
    </w:p>
    <w:p w14:paraId="4A2B58A5">
      <w:pPr>
        <w:pStyle w:val="13"/>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_Toc8544 </w:instrText>
      </w:r>
      <w:r>
        <w:rPr>
          <w:rFonts w:hint="eastAsia" w:ascii="宋体" w:hAnsi="宋体" w:eastAsia="宋体" w:cs="宋体"/>
          <w:szCs w:val="24"/>
          <w:highlight w:val="none"/>
        </w:rPr>
        <w:fldChar w:fldCharType="separate"/>
      </w:r>
      <w:r>
        <w:rPr>
          <w:rFonts w:hint="eastAsia" w:ascii="宋体" w:hAnsi="宋体" w:eastAsia="宋体" w:cs="宋体"/>
          <w:bCs/>
          <w:snapToGrid w:val="0"/>
          <w:kern w:val="0"/>
          <w:highlight w:val="none"/>
        </w:rPr>
        <w:t>1．资格评审环节</w:t>
      </w:r>
      <w:r>
        <w:tab/>
      </w:r>
      <w:r>
        <w:fldChar w:fldCharType="begin"/>
      </w:r>
      <w:r>
        <w:instrText xml:space="preserve"> PAGEREF _Toc8544 \h </w:instrText>
      </w:r>
      <w:r>
        <w:fldChar w:fldCharType="separate"/>
      </w:r>
      <w:r>
        <w:t>29</w:t>
      </w:r>
      <w:r>
        <w:fldChar w:fldCharType="end"/>
      </w:r>
      <w:r>
        <w:rPr>
          <w:rFonts w:hint="eastAsia" w:ascii="宋体" w:hAnsi="宋体" w:eastAsia="宋体" w:cs="宋体"/>
          <w:color w:val="auto"/>
          <w:szCs w:val="24"/>
          <w:highlight w:val="none"/>
        </w:rPr>
        <w:fldChar w:fldCharType="end"/>
      </w:r>
    </w:p>
    <w:p w14:paraId="31393EE6">
      <w:pPr>
        <w:pStyle w:val="13"/>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_Toc21967 </w:instrText>
      </w:r>
      <w:r>
        <w:rPr>
          <w:rFonts w:hint="eastAsia" w:ascii="宋体" w:hAnsi="宋体" w:eastAsia="宋体" w:cs="宋体"/>
          <w:szCs w:val="24"/>
          <w:highlight w:val="none"/>
        </w:rPr>
        <w:fldChar w:fldCharType="separate"/>
      </w:r>
      <w:r>
        <w:rPr>
          <w:rFonts w:hint="eastAsia" w:ascii="宋体" w:hAnsi="宋体" w:eastAsia="宋体" w:cs="宋体"/>
          <w:bCs/>
          <w:snapToGrid w:val="0"/>
          <w:kern w:val="0"/>
          <w:highlight w:val="none"/>
        </w:rPr>
        <w:t>2．形式评审环节</w:t>
      </w:r>
      <w:r>
        <w:tab/>
      </w:r>
      <w:r>
        <w:fldChar w:fldCharType="begin"/>
      </w:r>
      <w:r>
        <w:instrText xml:space="preserve"> PAGEREF _Toc21967 \h </w:instrText>
      </w:r>
      <w:r>
        <w:fldChar w:fldCharType="separate"/>
      </w:r>
      <w:r>
        <w:t>29</w:t>
      </w:r>
      <w:r>
        <w:fldChar w:fldCharType="end"/>
      </w:r>
      <w:r>
        <w:rPr>
          <w:rFonts w:hint="eastAsia" w:ascii="宋体" w:hAnsi="宋体" w:eastAsia="宋体" w:cs="宋体"/>
          <w:color w:val="auto"/>
          <w:szCs w:val="24"/>
          <w:highlight w:val="none"/>
        </w:rPr>
        <w:fldChar w:fldCharType="end"/>
      </w:r>
    </w:p>
    <w:p w14:paraId="6A9BB859">
      <w:pPr>
        <w:pStyle w:val="13"/>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_Toc24157 </w:instrText>
      </w:r>
      <w:r>
        <w:rPr>
          <w:rFonts w:hint="eastAsia" w:ascii="宋体" w:hAnsi="宋体" w:eastAsia="宋体" w:cs="宋体"/>
          <w:szCs w:val="24"/>
          <w:highlight w:val="none"/>
        </w:rPr>
        <w:fldChar w:fldCharType="separate"/>
      </w:r>
      <w:r>
        <w:rPr>
          <w:rFonts w:hint="eastAsia" w:ascii="宋体" w:hAnsi="宋体" w:eastAsia="宋体" w:cs="宋体"/>
          <w:bCs/>
          <w:snapToGrid w:val="0"/>
          <w:kern w:val="0"/>
          <w:highlight w:val="none"/>
        </w:rPr>
        <w:t>3．响应性评审环节</w:t>
      </w:r>
      <w:r>
        <w:tab/>
      </w:r>
      <w:r>
        <w:fldChar w:fldCharType="begin"/>
      </w:r>
      <w:r>
        <w:instrText xml:space="preserve"> PAGEREF _Toc24157 \h </w:instrText>
      </w:r>
      <w:r>
        <w:fldChar w:fldCharType="separate"/>
      </w:r>
      <w:r>
        <w:t>30</w:t>
      </w:r>
      <w:r>
        <w:fldChar w:fldCharType="end"/>
      </w:r>
      <w:r>
        <w:rPr>
          <w:rFonts w:hint="eastAsia" w:ascii="宋体" w:hAnsi="宋体" w:eastAsia="宋体" w:cs="宋体"/>
          <w:color w:val="auto"/>
          <w:szCs w:val="24"/>
          <w:highlight w:val="none"/>
        </w:rPr>
        <w:fldChar w:fldCharType="end"/>
      </w:r>
    </w:p>
    <w:p w14:paraId="3A096267">
      <w:pPr>
        <w:pStyle w:val="13"/>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_Toc17168 </w:instrText>
      </w:r>
      <w:r>
        <w:rPr>
          <w:rFonts w:hint="eastAsia" w:ascii="宋体" w:hAnsi="宋体" w:eastAsia="宋体" w:cs="宋体"/>
          <w:szCs w:val="24"/>
          <w:highlight w:val="none"/>
        </w:rPr>
        <w:fldChar w:fldCharType="separate"/>
      </w:r>
      <w:r>
        <w:rPr>
          <w:rFonts w:hint="eastAsia" w:ascii="宋体" w:hAnsi="宋体" w:eastAsia="宋体" w:cs="宋体"/>
          <w:bCs/>
          <w:snapToGrid w:val="0"/>
          <w:kern w:val="0"/>
          <w:highlight w:val="none"/>
        </w:rPr>
        <w:t>4．其他</w:t>
      </w:r>
      <w:r>
        <w:tab/>
      </w:r>
      <w:r>
        <w:fldChar w:fldCharType="begin"/>
      </w:r>
      <w:r>
        <w:instrText xml:space="preserve"> PAGEREF _Toc17168 \h </w:instrText>
      </w:r>
      <w:r>
        <w:fldChar w:fldCharType="separate"/>
      </w:r>
      <w:r>
        <w:t>30</w:t>
      </w:r>
      <w:r>
        <w:fldChar w:fldCharType="end"/>
      </w:r>
      <w:r>
        <w:rPr>
          <w:rFonts w:hint="eastAsia" w:ascii="宋体" w:hAnsi="宋体" w:eastAsia="宋体" w:cs="宋体"/>
          <w:color w:val="auto"/>
          <w:szCs w:val="24"/>
          <w:highlight w:val="none"/>
        </w:rPr>
        <w:fldChar w:fldCharType="end"/>
      </w:r>
    </w:p>
    <w:p w14:paraId="7B3654BD">
      <w:pPr>
        <w:pStyle w:val="24"/>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_Toc17735 </w:instrText>
      </w:r>
      <w:r>
        <w:rPr>
          <w:rFonts w:hint="eastAsia" w:ascii="宋体" w:hAnsi="宋体" w:eastAsia="宋体" w:cs="宋体"/>
          <w:szCs w:val="24"/>
          <w:highlight w:val="none"/>
        </w:rPr>
        <w:fldChar w:fldCharType="separate"/>
      </w:r>
      <w:r>
        <w:rPr>
          <w:rFonts w:hint="eastAsia" w:ascii="宋体" w:hAnsi="宋体" w:eastAsia="宋体" w:cs="宋体"/>
          <w:bCs/>
          <w:highlight w:val="none"/>
          <w:lang w:val="en-US" w:eastAsia="zh-CN"/>
        </w:rPr>
        <w:t>第五节 定标规定及细则</w:t>
      </w:r>
      <w:r>
        <w:tab/>
      </w:r>
      <w:r>
        <w:fldChar w:fldCharType="begin"/>
      </w:r>
      <w:r>
        <w:instrText xml:space="preserve"> PAGEREF _Toc17735 \h </w:instrText>
      </w:r>
      <w:r>
        <w:fldChar w:fldCharType="separate"/>
      </w:r>
      <w:r>
        <w:t>31</w:t>
      </w:r>
      <w:r>
        <w:fldChar w:fldCharType="end"/>
      </w:r>
      <w:r>
        <w:rPr>
          <w:rFonts w:hint="eastAsia" w:ascii="宋体" w:hAnsi="宋体" w:eastAsia="宋体" w:cs="宋体"/>
          <w:color w:val="auto"/>
          <w:szCs w:val="24"/>
          <w:highlight w:val="none"/>
        </w:rPr>
        <w:fldChar w:fldCharType="end"/>
      </w:r>
    </w:p>
    <w:p w14:paraId="5EA2328C">
      <w:pPr>
        <w:pStyle w:val="13"/>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_Toc21689 </w:instrText>
      </w:r>
      <w:r>
        <w:rPr>
          <w:rFonts w:hint="eastAsia" w:ascii="宋体" w:hAnsi="宋体" w:eastAsia="宋体" w:cs="宋体"/>
          <w:szCs w:val="24"/>
          <w:highlight w:val="none"/>
        </w:rPr>
        <w:fldChar w:fldCharType="separate"/>
      </w:r>
      <w:r>
        <w:rPr>
          <w:rFonts w:hint="eastAsia" w:ascii="宋体" w:hAnsi="宋体" w:eastAsia="宋体" w:cs="宋体"/>
          <w:snapToGrid w:val="0"/>
          <w:highlight w:val="none"/>
          <w:lang w:val="en-US" w:eastAsia="zh-CN"/>
        </w:rPr>
        <w:t>1</w:t>
      </w:r>
      <w:r>
        <w:rPr>
          <w:rFonts w:hint="eastAsia" w:ascii="宋体" w:hAnsi="宋体" w:eastAsia="宋体" w:cs="宋体"/>
          <w:snapToGrid w:val="0"/>
          <w:highlight w:val="none"/>
        </w:rPr>
        <w:t>.</w:t>
      </w:r>
      <w:r>
        <w:rPr>
          <w:rFonts w:hint="eastAsia" w:ascii="宋体" w:hAnsi="宋体" w:eastAsia="宋体" w:cs="宋体"/>
          <w:snapToGrid w:val="0"/>
          <w:highlight w:val="none"/>
          <w:lang w:val="en-US" w:eastAsia="zh-CN"/>
        </w:rPr>
        <w:t>定标规定</w:t>
      </w:r>
      <w:r>
        <w:tab/>
      </w:r>
      <w:r>
        <w:fldChar w:fldCharType="begin"/>
      </w:r>
      <w:r>
        <w:instrText xml:space="preserve"> PAGEREF _Toc21689 \h </w:instrText>
      </w:r>
      <w:r>
        <w:fldChar w:fldCharType="separate"/>
      </w:r>
      <w:r>
        <w:t>31</w:t>
      </w:r>
      <w:r>
        <w:fldChar w:fldCharType="end"/>
      </w:r>
      <w:r>
        <w:rPr>
          <w:rFonts w:hint="eastAsia" w:ascii="宋体" w:hAnsi="宋体" w:eastAsia="宋体" w:cs="宋体"/>
          <w:color w:val="auto"/>
          <w:szCs w:val="24"/>
          <w:highlight w:val="none"/>
        </w:rPr>
        <w:fldChar w:fldCharType="end"/>
      </w:r>
    </w:p>
    <w:p w14:paraId="39AEB312">
      <w:pPr>
        <w:pStyle w:val="20"/>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_Toc19961 </w:instrText>
      </w:r>
      <w:r>
        <w:rPr>
          <w:rFonts w:hint="eastAsia" w:ascii="宋体" w:hAnsi="宋体" w:eastAsia="宋体" w:cs="宋体"/>
          <w:szCs w:val="24"/>
          <w:highlight w:val="none"/>
        </w:rPr>
        <w:fldChar w:fldCharType="separate"/>
      </w:r>
      <w:r>
        <w:rPr>
          <w:rFonts w:hint="eastAsia" w:ascii="宋体" w:hAnsi="宋体" w:eastAsia="宋体" w:cs="宋体"/>
          <w:snapToGrid w:val="0"/>
          <w:szCs w:val="22"/>
          <w:highlight w:val="none"/>
        </w:rPr>
        <w:t>第二章 中标人须知</w:t>
      </w:r>
      <w:r>
        <w:tab/>
      </w:r>
      <w:r>
        <w:fldChar w:fldCharType="begin"/>
      </w:r>
      <w:r>
        <w:instrText xml:space="preserve"> PAGEREF _Toc19961 \h </w:instrText>
      </w:r>
      <w:r>
        <w:fldChar w:fldCharType="separate"/>
      </w:r>
      <w:r>
        <w:t>34</w:t>
      </w:r>
      <w:r>
        <w:fldChar w:fldCharType="end"/>
      </w:r>
      <w:r>
        <w:rPr>
          <w:rFonts w:hint="eastAsia" w:ascii="宋体" w:hAnsi="宋体" w:eastAsia="宋体" w:cs="宋体"/>
          <w:color w:val="auto"/>
          <w:szCs w:val="24"/>
          <w:highlight w:val="none"/>
        </w:rPr>
        <w:fldChar w:fldCharType="end"/>
      </w:r>
    </w:p>
    <w:p w14:paraId="19E0D9F1">
      <w:pPr>
        <w:pStyle w:val="24"/>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_Toc27302 </w:instrText>
      </w:r>
      <w:r>
        <w:rPr>
          <w:rFonts w:hint="eastAsia" w:ascii="宋体" w:hAnsi="宋体" w:eastAsia="宋体" w:cs="宋体"/>
          <w:szCs w:val="24"/>
          <w:highlight w:val="none"/>
        </w:rPr>
        <w:fldChar w:fldCharType="separate"/>
      </w:r>
      <w:r>
        <w:rPr>
          <w:rFonts w:hint="eastAsia" w:ascii="宋体" w:hAnsi="宋体" w:eastAsia="宋体" w:cs="宋体"/>
          <w:snapToGrid w:val="0"/>
          <w:kern w:val="0"/>
          <w:szCs w:val="24"/>
          <w:highlight w:val="none"/>
        </w:rPr>
        <w:t>1．中标通知书</w:t>
      </w:r>
      <w:r>
        <w:tab/>
      </w:r>
      <w:r>
        <w:fldChar w:fldCharType="begin"/>
      </w:r>
      <w:r>
        <w:instrText xml:space="preserve"> PAGEREF _Toc27302 \h </w:instrText>
      </w:r>
      <w:r>
        <w:fldChar w:fldCharType="separate"/>
      </w:r>
      <w:r>
        <w:t>34</w:t>
      </w:r>
      <w:r>
        <w:fldChar w:fldCharType="end"/>
      </w:r>
      <w:r>
        <w:rPr>
          <w:rFonts w:hint="eastAsia" w:ascii="宋体" w:hAnsi="宋体" w:eastAsia="宋体" w:cs="宋体"/>
          <w:color w:val="auto"/>
          <w:szCs w:val="24"/>
          <w:highlight w:val="none"/>
        </w:rPr>
        <w:fldChar w:fldCharType="end"/>
      </w:r>
    </w:p>
    <w:p w14:paraId="0AA449AD">
      <w:pPr>
        <w:pStyle w:val="24"/>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_Toc15812 </w:instrText>
      </w:r>
      <w:r>
        <w:rPr>
          <w:rFonts w:hint="eastAsia" w:ascii="宋体" w:hAnsi="宋体" w:eastAsia="宋体" w:cs="宋体"/>
          <w:szCs w:val="24"/>
          <w:highlight w:val="none"/>
        </w:rPr>
        <w:fldChar w:fldCharType="separate"/>
      </w:r>
      <w:r>
        <w:rPr>
          <w:rFonts w:hint="eastAsia" w:ascii="宋体" w:hAnsi="宋体" w:eastAsia="宋体" w:cs="宋体"/>
          <w:bCs/>
          <w:snapToGrid w:val="0"/>
          <w:kern w:val="0"/>
          <w:szCs w:val="24"/>
          <w:highlight w:val="none"/>
        </w:rPr>
        <w:t>2．中标结果公示</w:t>
      </w:r>
      <w:r>
        <w:tab/>
      </w:r>
      <w:r>
        <w:fldChar w:fldCharType="begin"/>
      </w:r>
      <w:r>
        <w:instrText xml:space="preserve"> PAGEREF _Toc15812 \h </w:instrText>
      </w:r>
      <w:r>
        <w:fldChar w:fldCharType="separate"/>
      </w:r>
      <w:r>
        <w:t>34</w:t>
      </w:r>
      <w:r>
        <w:fldChar w:fldCharType="end"/>
      </w:r>
      <w:r>
        <w:rPr>
          <w:rFonts w:hint="eastAsia" w:ascii="宋体" w:hAnsi="宋体" w:eastAsia="宋体" w:cs="宋体"/>
          <w:color w:val="auto"/>
          <w:szCs w:val="24"/>
          <w:highlight w:val="none"/>
        </w:rPr>
        <w:fldChar w:fldCharType="end"/>
      </w:r>
    </w:p>
    <w:p w14:paraId="0C8A3AF7">
      <w:pPr>
        <w:pStyle w:val="24"/>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_Toc16806 </w:instrText>
      </w:r>
      <w:r>
        <w:rPr>
          <w:rFonts w:hint="eastAsia" w:ascii="宋体" w:hAnsi="宋体" w:eastAsia="宋体" w:cs="宋体"/>
          <w:szCs w:val="24"/>
          <w:highlight w:val="none"/>
        </w:rPr>
        <w:fldChar w:fldCharType="separate"/>
      </w:r>
      <w:r>
        <w:rPr>
          <w:rFonts w:hint="eastAsia" w:hAnsi="宋体" w:cs="宋体"/>
          <w:bCs/>
          <w:snapToGrid w:val="0"/>
          <w:kern w:val="0"/>
          <w:szCs w:val="24"/>
          <w:highlight w:val="none"/>
          <w:lang w:val="en-US" w:eastAsia="zh-CN"/>
        </w:rPr>
        <w:t>3</w:t>
      </w:r>
      <w:r>
        <w:rPr>
          <w:rFonts w:hint="eastAsia" w:ascii="宋体" w:hAnsi="宋体" w:eastAsia="宋体" w:cs="宋体"/>
          <w:bCs/>
          <w:snapToGrid w:val="0"/>
          <w:kern w:val="0"/>
          <w:szCs w:val="24"/>
          <w:highlight w:val="none"/>
          <w:lang w:val="en-US" w:eastAsia="zh-CN"/>
        </w:rPr>
        <w:t>.合同订立</w:t>
      </w:r>
      <w:r>
        <w:tab/>
      </w:r>
      <w:r>
        <w:fldChar w:fldCharType="begin"/>
      </w:r>
      <w:r>
        <w:instrText xml:space="preserve"> PAGEREF _Toc16806 \h </w:instrText>
      </w:r>
      <w:r>
        <w:fldChar w:fldCharType="separate"/>
      </w:r>
      <w:r>
        <w:t>34</w:t>
      </w:r>
      <w:r>
        <w:fldChar w:fldCharType="end"/>
      </w:r>
      <w:r>
        <w:rPr>
          <w:rFonts w:hint="eastAsia" w:ascii="宋体" w:hAnsi="宋体" w:eastAsia="宋体" w:cs="宋体"/>
          <w:color w:val="auto"/>
          <w:szCs w:val="24"/>
          <w:highlight w:val="none"/>
        </w:rPr>
        <w:fldChar w:fldCharType="end"/>
      </w:r>
    </w:p>
    <w:p w14:paraId="6F5726E1">
      <w:pPr>
        <w:pStyle w:val="24"/>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_Toc5179 </w:instrText>
      </w:r>
      <w:r>
        <w:rPr>
          <w:rFonts w:hint="eastAsia" w:ascii="宋体" w:hAnsi="宋体" w:eastAsia="宋体" w:cs="宋体"/>
          <w:szCs w:val="24"/>
          <w:highlight w:val="none"/>
        </w:rPr>
        <w:fldChar w:fldCharType="separate"/>
      </w:r>
      <w:r>
        <w:rPr>
          <w:rFonts w:hint="eastAsia" w:hAnsi="宋体" w:cs="宋体"/>
          <w:bCs/>
          <w:snapToGrid w:val="0"/>
          <w:kern w:val="0"/>
          <w:szCs w:val="24"/>
          <w:highlight w:val="none"/>
          <w:lang w:val="en-US" w:eastAsia="zh-CN"/>
        </w:rPr>
        <w:t>4</w:t>
      </w:r>
      <w:r>
        <w:rPr>
          <w:rFonts w:hint="eastAsia" w:ascii="宋体" w:hAnsi="宋体" w:eastAsia="宋体" w:cs="宋体"/>
          <w:bCs/>
          <w:snapToGrid w:val="0"/>
          <w:kern w:val="0"/>
          <w:szCs w:val="24"/>
          <w:highlight w:val="none"/>
        </w:rPr>
        <w:t>．放弃中标的处理</w:t>
      </w:r>
      <w:r>
        <w:tab/>
      </w:r>
      <w:r>
        <w:fldChar w:fldCharType="begin"/>
      </w:r>
      <w:r>
        <w:instrText xml:space="preserve"> PAGEREF _Toc5179 \h </w:instrText>
      </w:r>
      <w:r>
        <w:fldChar w:fldCharType="separate"/>
      </w:r>
      <w:r>
        <w:t>34</w:t>
      </w:r>
      <w:r>
        <w:fldChar w:fldCharType="end"/>
      </w:r>
      <w:r>
        <w:rPr>
          <w:rFonts w:hint="eastAsia" w:ascii="宋体" w:hAnsi="宋体" w:eastAsia="宋体" w:cs="宋体"/>
          <w:color w:val="auto"/>
          <w:szCs w:val="24"/>
          <w:highlight w:val="none"/>
        </w:rPr>
        <w:fldChar w:fldCharType="end"/>
      </w:r>
    </w:p>
    <w:p w14:paraId="38DAC2B6">
      <w:pPr>
        <w:pStyle w:val="24"/>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_Toc16384 </w:instrText>
      </w:r>
      <w:r>
        <w:rPr>
          <w:rFonts w:hint="eastAsia" w:ascii="宋体" w:hAnsi="宋体" w:eastAsia="宋体" w:cs="宋体"/>
          <w:szCs w:val="24"/>
          <w:highlight w:val="none"/>
        </w:rPr>
        <w:fldChar w:fldCharType="separate"/>
      </w:r>
      <w:r>
        <w:rPr>
          <w:rFonts w:hint="eastAsia" w:hAnsi="宋体" w:cs="宋体"/>
          <w:bCs/>
          <w:snapToGrid w:val="0"/>
          <w:kern w:val="0"/>
          <w:szCs w:val="24"/>
          <w:highlight w:val="none"/>
          <w:lang w:val="en-US" w:eastAsia="zh-CN"/>
        </w:rPr>
        <w:t>5</w:t>
      </w:r>
      <w:r>
        <w:rPr>
          <w:rFonts w:hint="eastAsia" w:ascii="宋体" w:hAnsi="宋体" w:eastAsia="宋体" w:cs="宋体"/>
          <w:bCs/>
          <w:snapToGrid w:val="0"/>
          <w:kern w:val="0"/>
          <w:szCs w:val="24"/>
          <w:highlight w:val="none"/>
        </w:rPr>
        <w:t>．分包</w:t>
      </w:r>
      <w:r>
        <w:tab/>
      </w:r>
      <w:r>
        <w:fldChar w:fldCharType="begin"/>
      </w:r>
      <w:r>
        <w:instrText xml:space="preserve"> PAGEREF _Toc16384 \h </w:instrText>
      </w:r>
      <w:r>
        <w:fldChar w:fldCharType="separate"/>
      </w:r>
      <w:r>
        <w:t>34</w:t>
      </w:r>
      <w:r>
        <w:fldChar w:fldCharType="end"/>
      </w:r>
      <w:r>
        <w:rPr>
          <w:rFonts w:hint="eastAsia" w:ascii="宋体" w:hAnsi="宋体" w:eastAsia="宋体" w:cs="宋体"/>
          <w:color w:val="auto"/>
          <w:szCs w:val="24"/>
          <w:highlight w:val="none"/>
        </w:rPr>
        <w:fldChar w:fldCharType="end"/>
      </w:r>
    </w:p>
    <w:p w14:paraId="169BD2D4">
      <w:pPr>
        <w:pStyle w:val="24"/>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_Toc22424 </w:instrText>
      </w:r>
      <w:r>
        <w:rPr>
          <w:rFonts w:hint="eastAsia" w:ascii="宋体" w:hAnsi="宋体" w:eastAsia="宋体" w:cs="宋体"/>
          <w:szCs w:val="24"/>
          <w:highlight w:val="none"/>
        </w:rPr>
        <w:fldChar w:fldCharType="separate"/>
      </w:r>
      <w:r>
        <w:rPr>
          <w:rFonts w:hint="eastAsia" w:hAnsi="宋体" w:cs="宋体"/>
          <w:bCs/>
          <w:snapToGrid w:val="0"/>
          <w:kern w:val="0"/>
          <w:szCs w:val="24"/>
          <w:highlight w:val="none"/>
          <w:lang w:val="en-US" w:eastAsia="zh-CN"/>
        </w:rPr>
        <w:t>6</w:t>
      </w:r>
      <w:r>
        <w:rPr>
          <w:rFonts w:hint="eastAsia" w:ascii="宋体" w:hAnsi="宋体" w:eastAsia="宋体" w:cs="宋体"/>
          <w:bCs/>
          <w:snapToGrid w:val="0"/>
          <w:kern w:val="0"/>
          <w:szCs w:val="24"/>
          <w:highlight w:val="none"/>
        </w:rPr>
        <w:t>．监理服务期限</w:t>
      </w:r>
      <w:r>
        <w:tab/>
      </w:r>
      <w:r>
        <w:fldChar w:fldCharType="begin"/>
      </w:r>
      <w:r>
        <w:instrText xml:space="preserve"> PAGEREF _Toc22424 \h </w:instrText>
      </w:r>
      <w:r>
        <w:fldChar w:fldCharType="separate"/>
      </w:r>
      <w:r>
        <w:t>34</w:t>
      </w:r>
      <w:r>
        <w:fldChar w:fldCharType="end"/>
      </w:r>
      <w:r>
        <w:rPr>
          <w:rFonts w:hint="eastAsia" w:ascii="宋体" w:hAnsi="宋体" w:eastAsia="宋体" w:cs="宋体"/>
          <w:color w:val="auto"/>
          <w:szCs w:val="24"/>
          <w:highlight w:val="none"/>
        </w:rPr>
        <w:fldChar w:fldCharType="end"/>
      </w:r>
    </w:p>
    <w:p w14:paraId="3C533125">
      <w:pPr>
        <w:pStyle w:val="24"/>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_Toc28615 </w:instrText>
      </w:r>
      <w:r>
        <w:rPr>
          <w:rFonts w:hint="eastAsia" w:ascii="宋体" w:hAnsi="宋体" w:eastAsia="宋体" w:cs="宋体"/>
          <w:szCs w:val="24"/>
          <w:highlight w:val="none"/>
        </w:rPr>
        <w:fldChar w:fldCharType="separate"/>
      </w:r>
      <w:r>
        <w:rPr>
          <w:rFonts w:hint="eastAsia" w:hAnsi="宋体" w:cs="宋体"/>
          <w:bCs/>
          <w:snapToGrid w:val="0"/>
          <w:kern w:val="0"/>
          <w:szCs w:val="24"/>
          <w:highlight w:val="none"/>
          <w:lang w:val="en-US" w:eastAsia="zh-CN"/>
        </w:rPr>
        <w:t>7</w:t>
      </w:r>
      <w:r>
        <w:rPr>
          <w:rFonts w:hint="eastAsia" w:ascii="宋体" w:hAnsi="宋体" w:eastAsia="宋体" w:cs="宋体"/>
          <w:bCs/>
          <w:snapToGrid w:val="0"/>
          <w:kern w:val="0"/>
          <w:szCs w:val="24"/>
          <w:highlight w:val="none"/>
        </w:rPr>
        <w:t>．项目监理机构</w:t>
      </w:r>
      <w:r>
        <w:tab/>
      </w:r>
      <w:r>
        <w:fldChar w:fldCharType="begin"/>
      </w:r>
      <w:r>
        <w:instrText xml:space="preserve"> PAGEREF _Toc28615 \h </w:instrText>
      </w:r>
      <w:r>
        <w:fldChar w:fldCharType="separate"/>
      </w:r>
      <w:r>
        <w:t>35</w:t>
      </w:r>
      <w:r>
        <w:fldChar w:fldCharType="end"/>
      </w:r>
      <w:r>
        <w:rPr>
          <w:rFonts w:hint="eastAsia" w:ascii="宋体" w:hAnsi="宋体" w:eastAsia="宋体" w:cs="宋体"/>
          <w:color w:val="auto"/>
          <w:szCs w:val="24"/>
          <w:highlight w:val="none"/>
        </w:rPr>
        <w:fldChar w:fldCharType="end"/>
      </w:r>
    </w:p>
    <w:p w14:paraId="6974B58D">
      <w:pPr>
        <w:pStyle w:val="24"/>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_Toc15171 </w:instrText>
      </w:r>
      <w:r>
        <w:rPr>
          <w:rFonts w:hint="eastAsia" w:ascii="宋体" w:hAnsi="宋体" w:eastAsia="宋体" w:cs="宋体"/>
          <w:szCs w:val="24"/>
          <w:highlight w:val="none"/>
        </w:rPr>
        <w:fldChar w:fldCharType="separate"/>
      </w:r>
      <w:r>
        <w:rPr>
          <w:rFonts w:hint="eastAsia" w:hAnsi="宋体" w:cs="宋体"/>
          <w:snapToGrid w:val="0"/>
          <w:kern w:val="0"/>
          <w:szCs w:val="24"/>
          <w:highlight w:val="none"/>
          <w:lang w:val="en-US" w:eastAsia="zh-CN"/>
        </w:rPr>
        <w:t>8</w:t>
      </w:r>
      <w:r>
        <w:rPr>
          <w:rFonts w:hint="eastAsia" w:ascii="宋体" w:hAnsi="宋体" w:eastAsia="宋体" w:cs="宋体"/>
          <w:snapToGrid w:val="0"/>
          <w:kern w:val="0"/>
          <w:szCs w:val="24"/>
          <w:highlight w:val="none"/>
        </w:rPr>
        <w:t>．安全防护</w:t>
      </w:r>
      <w:r>
        <w:tab/>
      </w:r>
      <w:r>
        <w:fldChar w:fldCharType="begin"/>
      </w:r>
      <w:r>
        <w:instrText xml:space="preserve"> PAGEREF _Toc15171 \h </w:instrText>
      </w:r>
      <w:r>
        <w:fldChar w:fldCharType="separate"/>
      </w:r>
      <w:r>
        <w:t>35</w:t>
      </w:r>
      <w:r>
        <w:fldChar w:fldCharType="end"/>
      </w:r>
      <w:r>
        <w:rPr>
          <w:rFonts w:hint="eastAsia" w:ascii="宋体" w:hAnsi="宋体" w:eastAsia="宋体" w:cs="宋体"/>
          <w:color w:val="auto"/>
          <w:szCs w:val="24"/>
          <w:highlight w:val="none"/>
        </w:rPr>
        <w:fldChar w:fldCharType="end"/>
      </w:r>
    </w:p>
    <w:p w14:paraId="75FF933D">
      <w:pPr>
        <w:pStyle w:val="24"/>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_Toc18917 </w:instrText>
      </w:r>
      <w:r>
        <w:rPr>
          <w:rFonts w:hint="eastAsia" w:ascii="宋体" w:hAnsi="宋体" w:eastAsia="宋体" w:cs="宋体"/>
          <w:szCs w:val="24"/>
          <w:highlight w:val="none"/>
        </w:rPr>
        <w:fldChar w:fldCharType="separate"/>
      </w:r>
      <w:r>
        <w:rPr>
          <w:rFonts w:hint="eastAsia" w:hAnsi="宋体" w:cs="宋体"/>
          <w:snapToGrid w:val="0"/>
          <w:kern w:val="0"/>
          <w:szCs w:val="24"/>
          <w:highlight w:val="none"/>
          <w:lang w:val="en-US" w:eastAsia="zh-CN"/>
        </w:rPr>
        <w:t>9</w:t>
      </w:r>
      <w:r>
        <w:rPr>
          <w:rFonts w:hint="eastAsia" w:ascii="宋体" w:hAnsi="宋体" w:eastAsia="宋体" w:cs="宋体"/>
          <w:snapToGrid w:val="0"/>
          <w:kern w:val="0"/>
          <w:szCs w:val="24"/>
          <w:highlight w:val="none"/>
        </w:rPr>
        <w:t>．接受监督</w:t>
      </w:r>
      <w:r>
        <w:tab/>
      </w:r>
      <w:r>
        <w:fldChar w:fldCharType="begin"/>
      </w:r>
      <w:r>
        <w:instrText xml:space="preserve"> PAGEREF _Toc18917 \h </w:instrText>
      </w:r>
      <w:r>
        <w:fldChar w:fldCharType="separate"/>
      </w:r>
      <w:r>
        <w:t>35</w:t>
      </w:r>
      <w:r>
        <w:fldChar w:fldCharType="end"/>
      </w:r>
      <w:r>
        <w:rPr>
          <w:rFonts w:hint="eastAsia" w:ascii="宋体" w:hAnsi="宋体" w:eastAsia="宋体" w:cs="宋体"/>
          <w:color w:val="auto"/>
          <w:szCs w:val="24"/>
          <w:highlight w:val="none"/>
        </w:rPr>
        <w:fldChar w:fldCharType="end"/>
      </w:r>
    </w:p>
    <w:p w14:paraId="6512502D">
      <w:pPr>
        <w:pStyle w:val="24"/>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_Toc820 </w:instrText>
      </w:r>
      <w:r>
        <w:rPr>
          <w:rFonts w:hint="eastAsia" w:ascii="宋体" w:hAnsi="宋体" w:eastAsia="宋体" w:cs="宋体"/>
          <w:szCs w:val="24"/>
          <w:highlight w:val="none"/>
        </w:rPr>
        <w:fldChar w:fldCharType="separate"/>
      </w:r>
      <w:r>
        <w:rPr>
          <w:rFonts w:hint="eastAsia" w:ascii="宋体" w:hAnsi="宋体" w:eastAsia="宋体" w:cs="宋体"/>
          <w:snapToGrid w:val="0"/>
          <w:kern w:val="0"/>
          <w:szCs w:val="24"/>
          <w:highlight w:val="none"/>
        </w:rPr>
        <w:t>1</w:t>
      </w:r>
      <w:r>
        <w:rPr>
          <w:rFonts w:hint="eastAsia" w:hAnsi="宋体" w:cs="宋体"/>
          <w:snapToGrid w:val="0"/>
          <w:kern w:val="0"/>
          <w:szCs w:val="24"/>
          <w:highlight w:val="none"/>
          <w:lang w:val="en-US" w:eastAsia="zh-CN"/>
        </w:rPr>
        <w:t>0</w:t>
      </w:r>
      <w:r>
        <w:rPr>
          <w:rFonts w:hint="eastAsia" w:ascii="宋体" w:hAnsi="宋体" w:eastAsia="宋体" w:cs="宋体"/>
          <w:snapToGrid w:val="0"/>
          <w:kern w:val="0"/>
          <w:szCs w:val="24"/>
          <w:highlight w:val="none"/>
        </w:rPr>
        <w:t>．监理档案移交</w:t>
      </w:r>
      <w:r>
        <w:tab/>
      </w:r>
      <w:r>
        <w:fldChar w:fldCharType="begin"/>
      </w:r>
      <w:r>
        <w:instrText xml:space="preserve"> PAGEREF _Toc820 \h </w:instrText>
      </w:r>
      <w:r>
        <w:fldChar w:fldCharType="separate"/>
      </w:r>
      <w:r>
        <w:t>35</w:t>
      </w:r>
      <w:r>
        <w:fldChar w:fldCharType="end"/>
      </w:r>
      <w:r>
        <w:rPr>
          <w:rFonts w:hint="eastAsia" w:ascii="宋体" w:hAnsi="宋体" w:eastAsia="宋体" w:cs="宋体"/>
          <w:color w:val="auto"/>
          <w:szCs w:val="24"/>
          <w:highlight w:val="none"/>
        </w:rPr>
        <w:fldChar w:fldCharType="end"/>
      </w:r>
    </w:p>
    <w:p w14:paraId="63DCBD12">
      <w:pPr>
        <w:pStyle w:val="24"/>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_Toc15956 </w:instrText>
      </w:r>
      <w:r>
        <w:rPr>
          <w:rFonts w:hint="eastAsia" w:ascii="宋体" w:hAnsi="宋体" w:eastAsia="宋体" w:cs="宋体"/>
          <w:szCs w:val="24"/>
          <w:highlight w:val="none"/>
        </w:rPr>
        <w:fldChar w:fldCharType="separate"/>
      </w:r>
      <w:r>
        <w:rPr>
          <w:rFonts w:hint="eastAsia" w:ascii="宋体" w:hAnsi="宋体" w:eastAsia="宋体" w:cs="宋体"/>
          <w:bCs/>
          <w:snapToGrid w:val="0"/>
          <w:kern w:val="0"/>
          <w:szCs w:val="24"/>
          <w:highlight w:val="none"/>
        </w:rPr>
        <w:t>1</w:t>
      </w:r>
      <w:r>
        <w:rPr>
          <w:rFonts w:hint="eastAsia" w:hAnsi="宋体" w:cs="宋体"/>
          <w:bCs/>
          <w:snapToGrid w:val="0"/>
          <w:kern w:val="0"/>
          <w:szCs w:val="24"/>
          <w:highlight w:val="none"/>
          <w:lang w:val="en-US" w:eastAsia="zh-CN"/>
        </w:rPr>
        <w:t>1</w:t>
      </w:r>
      <w:r>
        <w:rPr>
          <w:rFonts w:hint="eastAsia" w:ascii="宋体" w:hAnsi="宋体" w:eastAsia="宋体" w:cs="宋体"/>
          <w:snapToGrid w:val="0"/>
          <w:kern w:val="0"/>
          <w:szCs w:val="24"/>
          <w:highlight w:val="none"/>
        </w:rPr>
        <w:t>．不良行为处理</w:t>
      </w:r>
      <w:r>
        <w:tab/>
      </w:r>
      <w:r>
        <w:fldChar w:fldCharType="begin"/>
      </w:r>
      <w:r>
        <w:instrText xml:space="preserve"> PAGEREF _Toc15956 \h </w:instrText>
      </w:r>
      <w:r>
        <w:fldChar w:fldCharType="separate"/>
      </w:r>
      <w:r>
        <w:t>35</w:t>
      </w:r>
      <w:r>
        <w:fldChar w:fldCharType="end"/>
      </w:r>
      <w:r>
        <w:rPr>
          <w:rFonts w:hint="eastAsia" w:ascii="宋体" w:hAnsi="宋体" w:eastAsia="宋体" w:cs="宋体"/>
          <w:color w:val="auto"/>
          <w:szCs w:val="24"/>
          <w:highlight w:val="none"/>
        </w:rPr>
        <w:fldChar w:fldCharType="end"/>
      </w:r>
    </w:p>
    <w:p w14:paraId="105A9E14">
      <w:pPr>
        <w:pStyle w:val="24"/>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_Toc21435 </w:instrText>
      </w:r>
      <w:r>
        <w:rPr>
          <w:rFonts w:hint="eastAsia" w:ascii="宋体" w:hAnsi="宋体" w:eastAsia="宋体" w:cs="宋体"/>
          <w:szCs w:val="24"/>
          <w:highlight w:val="none"/>
        </w:rPr>
        <w:fldChar w:fldCharType="separate"/>
      </w:r>
      <w:r>
        <w:rPr>
          <w:rFonts w:hint="eastAsia" w:ascii="宋体" w:hAnsi="宋体" w:eastAsia="宋体" w:cs="宋体"/>
          <w:bCs/>
          <w:snapToGrid w:val="0"/>
          <w:kern w:val="0"/>
          <w:szCs w:val="24"/>
          <w:highlight w:val="none"/>
        </w:rPr>
        <w:t>1</w:t>
      </w:r>
      <w:r>
        <w:rPr>
          <w:rFonts w:hint="eastAsia" w:ascii="宋体" w:hAnsi="宋体" w:cs="宋体"/>
          <w:bCs/>
          <w:snapToGrid w:val="0"/>
          <w:kern w:val="0"/>
          <w:szCs w:val="24"/>
          <w:highlight w:val="none"/>
          <w:lang w:val="en-US" w:eastAsia="zh-CN"/>
        </w:rPr>
        <w:t>2</w:t>
      </w:r>
      <w:r>
        <w:rPr>
          <w:rFonts w:hint="eastAsia" w:ascii="宋体" w:hAnsi="宋体" w:eastAsia="宋体" w:cs="宋体"/>
          <w:snapToGrid w:val="0"/>
          <w:kern w:val="0"/>
          <w:szCs w:val="24"/>
          <w:highlight w:val="none"/>
        </w:rPr>
        <w:t>．</w:t>
      </w:r>
      <w:r>
        <w:rPr>
          <w:rFonts w:hint="eastAsia" w:ascii="宋体" w:hAnsi="宋体" w:eastAsia="宋体" w:cs="宋体"/>
          <w:bCs/>
          <w:snapToGrid w:val="0"/>
          <w:kern w:val="0"/>
          <w:szCs w:val="24"/>
          <w:highlight w:val="none"/>
        </w:rPr>
        <w:t>信用评价条款内容</w:t>
      </w:r>
      <w:r>
        <w:tab/>
      </w:r>
      <w:r>
        <w:fldChar w:fldCharType="begin"/>
      </w:r>
      <w:r>
        <w:instrText xml:space="preserve"> PAGEREF _Toc21435 \h </w:instrText>
      </w:r>
      <w:r>
        <w:fldChar w:fldCharType="separate"/>
      </w:r>
      <w:r>
        <w:t>36</w:t>
      </w:r>
      <w:r>
        <w:fldChar w:fldCharType="end"/>
      </w:r>
      <w:r>
        <w:rPr>
          <w:rFonts w:hint="eastAsia" w:ascii="宋体" w:hAnsi="宋体" w:eastAsia="宋体" w:cs="宋体"/>
          <w:color w:val="auto"/>
          <w:szCs w:val="24"/>
          <w:highlight w:val="none"/>
        </w:rPr>
        <w:fldChar w:fldCharType="end"/>
      </w:r>
    </w:p>
    <w:p w14:paraId="47E2015A">
      <w:pPr>
        <w:pStyle w:val="20"/>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_Toc2918 </w:instrText>
      </w:r>
      <w:r>
        <w:rPr>
          <w:rFonts w:hint="eastAsia" w:ascii="宋体" w:hAnsi="宋体" w:eastAsia="宋体" w:cs="宋体"/>
          <w:szCs w:val="24"/>
          <w:highlight w:val="none"/>
        </w:rPr>
        <w:fldChar w:fldCharType="separate"/>
      </w:r>
      <w:r>
        <w:rPr>
          <w:rFonts w:hint="eastAsia" w:ascii="宋体" w:hAnsi="宋体" w:eastAsia="宋体" w:cs="宋体"/>
          <w:snapToGrid w:val="0"/>
          <w:szCs w:val="32"/>
          <w:highlight w:val="none"/>
        </w:rPr>
        <w:t>第三章 拟签订合同的主要条款</w:t>
      </w:r>
      <w:r>
        <w:tab/>
      </w:r>
      <w:r>
        <w:fldChar w:fldCharType="begin"/>
      </w:r>
      <w:r>
        <w:instrText xml:space="preserve"> PAGEREF _Toc2918 \h </w:instrText>
      </w:r>
      <w:r>
        <w:fldChar w:fldCharType="separate"/>
      </w:r>
      <w:r>
        <w:t>37</w:t>
      </w:r>
      <w:r>
        <w:fldChar w:fldCharType="end"/>
      </w:r>
      <w:r>
        <w:rPr>
          <w:rFonts w:hint="eastAsia" w:ascii="宋体" w:hAnsi="宋体" w:eastAsia="宋体" w:cs="宋体"/>
          <w:color w:val="auto"/>
          <w:szCs w:val="24"/>
          <w:highlight w:val="none"/>
        </w:rPr>
        <w:fldChar w:fldCharType="end"/>
      </w:r>
    </w:p>
    <w:p w14:paraId="301813AD">
      <w:pPr>
        <w:pStyle w:val="24"/>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_Toc22579 </w:instrText>
      </w:r>
      <w:r>
        <w:rPr>
          <w:rFonts w:hint="eastAsia" w:ascii="宋体" w:hAnsi="宋体" w:eastAsia="宋体" w:cs="宋体"/>
          <w:szCs w:val="24"/>
          <w:highlight w:val="none"/>
        </w:rPr>
        <w:fldChar w:fldCharType="separate"/>
      </w:r>
      <w:r>
        <w:rPr>
          <w:rFonts w:hint="eastAsia" w:ascii="宋体" w:hAnsi="宋体" w:eastAsia="宋体" w:cs="宋体"/>
          <w:bCs/>
          <w:snapToGrid w:val="0"/>
          <w:kern w:val="0"/>
          <w:szCs w:val="24"/>
          <w:highlight w:val="none"/>
        </w:rPr>
        <w:t>1．现场办公条件</w:t>
      </w:r>
      <w:r>
        <w:tab/>
      </w:r>
      <w:r>
        <w:fldChar w:fldCharType="begin"/>
      </w:r>
      <w:r>
        <w:instrText xml:space="preserve"> PAGEREF _Toc22579 \h </w:instrText>
      </w:r>
      <w:r>
        <w:fldChar w:fldCharType="separate"/>
      </w:r>
      <w:r>
        <w:t>37</w:t>
      </w:r>
      <w:r>
        <w:fldChar w:fldCharType="end"/>
      </w:r>
      <w:r>
        <w:rPr>
          <w:rFonts w:hint="eastAsia" w:ascii="宋体" w:hAnsi="宋体" w:eastAsia="宋体" w:cs="宋体"/>
          <w:color w:val="auto"/>
          <w:szCs w:val="24"/>
          <w:highlight w:val="none"/>
        </w:rPr>
        <w:fldChar w:fldCharType="end"/>
      </w:r>
    </w:p>
    <w:p w14:paraId="6D283A94">
      <w:pPr>
        <w:pStyle w:val="24"/>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_Toc17421 </w:instrText>
      </w:r>
      <w:r>
        <w:rPr>
          <w:rFonts w:hint="eastAsia" w:ascii="宋体" w:hAnsi="宋体" w:eastAsia="宋体" w:cs="宋体"/>
          <w:szCs w:val="24"/>
          <w:highlight w:val="none"/>
        </w:rPr>
        <w:fldChar w:fldCharType="separate"/>
      </w:r>
      <w:r>
        <w:rPr>
          <w:rFonts w:hint="eastAsia" w:ascii="宋体" w:hAnsi="宋体" w:eastAsia="宋体" w:cs="宋体"/>
          <w:bCs/>
          <w:snapToGrid w:val="0"/>
          <w:kern w:val="0"/>
          <w:szCs w:val="24"/>
          <w:highlight w:val="none"/>
        </w:rPr>
        <w:t>2．监理服务费</w:t>
      </w:r>
      <w:r>
        <w:tab/>
      </w:r>
      <w:r>
        <w:fldChar w:fldCharType="begin"/>
      </w:r>
      <w:r>
        <w:instrText xml:space="preserve"> PAGEREF _Toc17421 \h </w:instrText>
      </w:r>
      <w:r>
        <w:fldChar w:fldCharType="separate"/>
      </w:r>
      <w:r>
        <w:t>37</w:t>
      </w:r>
      <w:r>
        <w:fldChar w:fldCharType="end"/>
      </w:r>
      <w:r>
        <w:rPr>
          <w:rFonts w:hint="eastAsia" w:ascii="宋体" w:hAnsi="宋体" w:eastAsia="宋体" w:cs="宋体"/>
          <w:color w:val="auto"/>
          <w:szCs w:val="24"/>
          <w:highlight w:val="none"/>
        </w:rPr>
        <w:fldChar w:fldCharType="end"/>
      </w:r>
    </w:p>
    <w:p w14:paraId="77D057C0">
      <w:pPr>
        <w:pStyle w:val="24"/>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_Toc16558 </w:instrText>
      </w:r>
      <w:r>
        <w:rPr>
          <w:rFonts w:hint="eastAsia" w:ascii="宋体" w:hAnsi="宋体" w:eastAsia="宋体" w:cs="宋体"/>
          <w:szCs w:val="24"/>
          <w:highlight w:val="none"/>
        </w:rPr>
        <w:fldChar w:fldCharType="separate"/>
      </w:r>
      <w:r>
        <w:rPr>
          <w:rFonts w:hint="eastAsia" w:ascii="宋体" w:hAnsi="宋体" w:eastAsia="宋体" w:cs="宋体"/>
          <w:bCs/>
          <w:snapToGrid w:val="0"/>
          <w:kern w:val="0"/>
          <w:szCs w:val="24"/>
          <w:highlight w:val="none"/>
        </w:rPr>
        <w:t>3．监理服务费发票</w:t>
      </w:r>
      <w:r>
        <w:tab/>
      </w:r>
      <w:r>
        <w:fldChar w:fldCharType="begin"/>
      </w:r>
      <w:r>
        <w:instrText xml:space="preserve"> PAGEREF _Toc16558 \h </w:instrText>
      </w:r>
      <w:r>
        <w:fldChar w:fldCharType="separate"/>
      </w:r>
      <w:r>
        <w:t>38</w:t>
      </w:r>
      <w:r>
        <w:fldChar w:fldCharType="end"/>
      </w:r>
      <w:r>
        <w:rPr>
          <w:rFonts w:hint="eastAsia" w:ascii="宋体" w:hAnsi="宋体" w:eastAsia="宋体" w:cs="宋体"/>
          <w:color w:val="auto"/>
          <w:szCs w:val="24"/>
          <w:highlight w:val="none"/>
        </w:rPr>
        <w:fldChar w:fldCharType="end"/>
      </w:r>
    </w:p>
    <w:p w14:paraId="4FFEB089">
      <w:pPr>
        <w:pStyle w:val="24"/>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_Toc9586 </w:instrText>
      </w:r>
      <w:r>
        <w:rPr>
          <w:rFonts w:hint="eastAsia" w:ascii="宋体" w:hAnsi="宋体" w:eastAsia="宋体" w:cs="宋体"/>
          <w:szCs w:val="24"/>
          <w:highlight w:val="none"/>
        </w:rPr>
        <w:fldChar w:fldCharType="separate"/>
      </w:r>
      <w:r>
        <w:rPr>
          <w:rFonts w:hint="eastAsia" w:ascii="宋体" w:hAnsi="宋体" w:eastAsia="宋体" w:cs="宋体"/>
          <w:snapToGrid w:val="0"/>
          <w:szCs w:val="22"/>
          <w:highlight w:val="none"/>
          <w:lang w:val="en-US"/>
        </w:rPr>
        <w:t>4</w:t>
      </w:r>
      <w:r>
        <w:rPr>
          <w:rFonts w:hint="eastAsia" w:ascii="宋体" w:hAnsi="宋体" w:eastAsia="宋体" w:cs="宋体"/>
          <w:snapToGrid w:val="0"/>
          <w:szCs w:val="22"/>
          <w:highlight w:val="none"/>
          <w:lang w:val="en-US" w:eastAsia="zh-CN"/>
        </w:rPr>
        <w:t>.</w:t>
      </w:r>
      <w:r>
        <w:rPr>
          <w:rFonts w:hint="eastAsia" w:ascii="宋体" w:hAnsi="宋体" w:eastAsia="宋体" w:cs="宋体"/>
          <w:snapToGrid w:val="0"/>
          <w:szCs w:val="22"/>
          <w:highlight w:val="none"/>
        </w:rPr>
        <w:t xml:space="preserve"> 监理人的服务内容：</w:t>
      </w:r>
      <w:r>
        <w:tab/>
      </w:r>
      <w:r>
        <w:fldChar w:fldCharType="begin"/>
      </w:r>
      <w:r>
        <w:instrText xml:space="preserve"> PAGEREF _Toc9586 \h </w:instrText>
      </w:r>
      <w:r>
        <w:fldChar w:fldCharType="separate"/>
      </w:r>
      <w:r>
        <w:t>38</w:t>
      </w:r>
      <w:r>
        <w:fldChar w:fldCharType="end"/>
      </w:r>
      <w:r>
        <w:rPr>
          <w:rFonts w:hint="eastAsia" w:ascii="宋体" w:hAnsi="宋体" w:eastAsia="宋体" w:cs="宋体"/>
          <w:color w:val="auto"/>
          <w:szCs w:val="24"/>
          <w:highlight w:val="none"/>
        </w:rPr>
        <w:fldChar w:fldCharType="end"/>
      </w:r>
    </w:p>
    <w:p w14:paraId="5AEB6A6F">
      <w:pPr>
        <w:pStyle w:val="20"/>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_Toc21915 </w:instrText>
      </w:r>
      <w:r>
        <w:rPr>
          <w:rFonts w:hint="eastAsia" w:ascii="宋体" w:hAnsi="宋体" w:eastAsia="宋体" w:cs="宋体"/>
          <w:szCs w:val="24"/>
          <w:highlight w:val="none"/>
        </w:rPr>
        <w:fldChar w:fldCharType="separate"/>
      </w:r>
      <w:r>
        <w:rPr>
          <w:rFonts w:hint="eastAsia" w:ascii="宋体" w:hAnsi="宋体" w:eastAsia="宋体" w:cs="宋体"/>
          <w:snapToGrid w:val="0"/>
          <w:szCs w:val="22"/>
        </w:rPr>
        <w:t xml:space="preserve">第四章 </w:t>
      </w:r>
      <w:r>
        <w:rPr>
          <w:rFonts w:hint="eastAsia" w:ascii="宋体" w:hAnsi="宋体" w:eastAsia="宋体" w:cs="宋体"/>
          <w:snapToGrid w:val="0"/>
          <w:szCs w:val="22"/>
          <w:highlight w:val="none"/>
        </w:rPr>
        <w:t>技术要求</w:t>
      </w:r>
      <w:r>
        <w:tab/>
      </w:r>
      <w:r>
        <w:fldChar w:fldCharType="begin"/>
      </w:r>
      <w:r>
        <w:instrText xml:space="preserve"> PAGEREF _Toc21915 \h </w:instrText>
      </w:r>
      <w:r>
        <w:fldChar w:fldCharType="separate"/>
      </w:r>
      <w:r>
        <w:t>48</w:t>
      </w:r>
      <w:r>
        <w:fldChar w:fldCharType="end"/>
      </w:r>
      <w:r>
        <w:rPr>
          <w:rFonts w:hint="eastAsia" w:ascii="宋体" w:hAnsi="宋体" w:eastAsia="宋体" w:cs="宋体"/>
          <w:color w:val="auto"/>
          <w:szCs w:val="24"/>
          <w:highlight w:val="none"/>
        </w:rPr>
        <w:fldChar w:fldCharType="end"/>
      </w:r>
    </w:p>
    <w:p w14:paraId="5B7097CF">
      <w:pPr>
        <w:pStyle w:val="20"/>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_Toc7794 </w:instrText>
      </w:r>
      <w:r>
        <w:rPr>
          <w:rFonts w:hint="eastAsia" w:ascii="宋体" w:hAnsi="宋体" w:eastAsia="宋体" w:cs="宋体"/>
          <w:szCs w:val="24"/>
          <w:highlight w:val="none"/>
        </w:rPr>
        <w:fldChar w:fldCharType="separate"/>
      </w:r>
      <w:r>
        <w:rPr>
          <w:rFonts w:hint="eastAsia" w:ascii="宋体" w:hAnsi="宋体" w:eastAsia="宋体" w:cs="宋体"/>
          <w:snapToGrid w:val="0"/>
          <w:szCs w:val="22"/>
          <w:highlight w:val="none"/>
        </w:rPr>
        <w:t>第五章 投标文件格式</w:t>
      </w:r>
      <w:r>
        <w:tab/>
      </w:r>
      <w:r>
        <w:fldChar w:fldCharType="begin"/>
      </w:r>
      <w:r>
        <w:instrText xml:space="preserve"> PAGEREF _Toc7794 \h </w:instrText>
      </w:r>
      <w:r>
        <w:fldChar w:fldCharType="separate"/>
      </w:r>
      <w:r>
        <w:t>49</w:t>
      </w:r>
      <w:r>
        <w:fldChar w:fldCharType="end"/>
      </w:r>
      <w:r>
        <w:rPr>
          <w:rFonts w:hint="eastAsia" w:ascii="宋体" w:hAnsi="宋体" w:eastAsia="宋体" w:cs="宋体"/>
          <w:color w:val="auto"/>
          <w:szCs w:val="24"/>
          <w:highlight w:val="none"/>
        </w:rPr>
        <w:fldChar w:fldCharType="end"/>
      </w:r>
    </w:p>
    <w:p w14:paraId="4F2E575B">
      <w:pPr>
        <w:pStyle w:val="24"/>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_Toc6637 </w:instrText>
      </w:r>
      <w:r>
        <w:rPr>
          <w:rFonts w:hint="eastAsia" w:ascii="宋体" w:hAnsi="宋体" w:eastAsia="宋体" w:cs="宋体"/>
          <w:szCs w:val="24"/>
          <w:highlight w:val="none"/>
        </w:rPr>
        <w:fldChar w:fldCharType="separate"/>
      </w:r>
      <w:r>
        <w:rPr>
          <w:rFonts w:hint="eastAsia" w:ascii="宋体" w:hAnsi="宋体" w:eastAsia="宋体" w:cs="宋体"/>
          <w:snapToGrid w:val="0"/>
          <w:highlight w:val="none"/>
        </w:rPr>
        <w:t>格式一 封面</w:t>
      </w:r>
      <w:r>
        <w:tab/>
      </w:r>
      <w:r>
        <w:fldChar w:fldCharType="begin"/>
      </w:r>
      <w:r>
        <w:instrText xml:space="preserve"> PAGEREF _Toc6637 \h </w:instrText>
      </w:r>
      <w:r>
        <w:fldChar w:fldCharType="separate"/>
      </w:r>
      <w:r>
        <w:t>49</w:t>
      </w:r>
      <w:r>
        <w:fldChar w:fldCharType="end"/>
      </w:r>
      <w:r>
        <w:rPr>
          <w:rFonts w:hint="eastAsia" w:ascii="宋体" w:hAnsi="宋体" w:eastAsia="宋体" w:cs="宋体"/>
          <w:color w:val="auto"/>
          <w:szCs w:val="24"/>
          <w:highlight w:val="none"/>
        </w:rPr>
        <w:fldChar w:fldCharType="end"/>
      </w:r>
    </w:p>
    <w:p w14:paraId="522D8D7C">
      <w:pPr>
        <w:pStyle w:val="24"/>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_Toc16296 </w:instrText>
      </w:r>
      <w:r>
        <w:rPr>
          <w:rFonts w:hint="eastAsia" w:ascii="宋体" w:hAnsi="宋体" w:eastAsia="宋体" w:cs="宋体"/>
          <w:szCs w:val="24"/>
          <w:highlight w:val="none"/>
        </w:rPr>
        <w:fldChar w:fldCharType="separate"/>
      </w:r>
      <w:r>
        <w:rPr>
          <w:rFonts w:hint="eastAsia" w:ascii="宋体" w:hAnsi="宋体" w:eastAsia="宋体" w:cs="宋体"/>
          <w:snapToGrid w:val="0"/>
          <w:highlight w:val="none"/>
        </w:rPr>
        <w:t xml:space="preserve">格式二 </w:t>
      </w:r>
      <w:r>
        <w:rPr>
          <w:rFonts w:hint="eastAsia" w:ascii="宋体" w:hAnsi="宋体" w:eastAsia="宋体" w:cs="宋体"/>
          <w:snapToGrid w:val="0"/>
          <w:highlight w:val="none"/>
          <w:lang w:val="en-US" w:eastAsia="zh-CN"/>
        </w:rPr>
        <w:t>联合体协议书</w:t>
      </w:r>
      <w:r>
        <w:rPr>
          <w:rFonts w:hint="eastAsia" w:hAnsi="宋体" w:cs="宋体"/>
          <w:snapToGrid w:val="0"/>
          <w:highlight w:val="none"/>
          <w:lang w:val="en-US" w:eastAsia="zh-CN"/>
        </w:rPr>
        <w:t xml:space="preserve"> （本项目不适用）</w:t>
      </w:r>
      <w:r>
        <w:tab/>
      </w:r>
      <w:r>
        <w:fldChar w:fldCharType="begin"/>
      </w:r>
      <w:r>
        <w:instrText xml:space="preserve"> PAGEREF _Toc16296 \h </w:instrText>
      </w:r>
      <w:r>
        <w:fldChar w:fldCharType="separate"/>
      </w:r>
      <w:r>
        <w:t>50</w:t>
      </w:r>
      <w:r>
        <w:fldChar w:fldCharType="end"/>
      </w:r>
      <w:r>
        <w:rPr>
          <w:rFonts w:hint="eastAsia" w:ascii="宋体" w:hAnsi="宋体" w:eastAsia="宋体" w:cs="宋体"/>
          <w:color w:val="auto"/>
          <w:szCs w:val="24"/>
          <w:highlight w:val="none"/>
        </w:rPr>
        <w:fldChar w:fldCharType="end"/>
      </w:r>
    </w:p>
    <w:p w14:paraId="34BB8F2E">
      <w:pPr>
        <w:pStyle w:val="24"/>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_Toc30559 </w:instrText>
      </w:r>
      <w:r>
        <w:rPr>
          <w:rFonts w:hint="eastAsia" w:ascii="宋体" w:hAnsi="宋体" w:eastAsia="宋体" w:cs="宋体"/>
          <w:szCs w:val="24"/>
          <w:highlight w:val="none"/>
        </w:rPr>
        <w:fldChar w:fldCharType="separate"/>
      </w:r>
      <w:r>
        <w:rPr>
          <w:rFonts w:hint="eastAsia" w:ascii="宋体" w:hAnsi="宋体" w:eastAsia="宋体" w:cs="宋体"/>
          <w:snapToGrid w:val="0"/>
          <w:highlight w:val="none"/>
        </w:rPr>
        <w:t>格式</w:t>
      </w:r>
      <w:r>
        <w:rPr>
          <w:rFonts w:hint="eastAsia" w:hAnsi="宋体" w:cs="宋体"/>
          <w:snapToGrid w:val="0"/>
          <w:highlight w:val="none"/>
          <w:lang w:val="en-US" w:eastAsia="zh-CN"/>
        </w:rPr>
        <w:t>三</w:t>
      </w:r>
      <w:r>
        <w:rPr>
          <w:rFonts w:hint="eastAsia" w:ascii="宋体" w:hAnsi="宋体" w:eastAsia="宋体" w:cs="宋体"/>
          <w:snapToGrid w:val="0"/>
          <w:highlight w:val="none"/>
        </w:rPr>
        <w:t xml:space="preserve"> 投标函</w:t>
      </w:r>
      <w:r>
        <w:tab/>
      </w:r>
      <w:r>
        <w:fldChar w:fldCharType="begin"/>
      </w:r>
      <w:r>
        <w:instrText xml:space="preserve"> PAGEREF _Toc30559 \h </w:instrText>
      </w:r>
      <w:r>
        <w:fldChar w:fldCharType="separate"/>
      </w:r>
      <w:r>
        <w:t>51</w:t>
      </w:r>
      <w:r>
        <w:fldChar w:fldCharType="end"/>
      </w:r>
      <w:r>
        <w:rPr>
          <w:rFonts w:hint="eastAsia" w:ascii="宋体" w:hAnsi="宋体" w:eastAsia="宋体" w:cs="宋体"/>
          <w:color w:val="auto"/>
          <w:szCs w:val="24"/>
          <w:highlight w:val="none"/>
        </w:rPr>
        <w:fldChar w:fldCharType="end"/>
      </w:r>
    </w:p>
    <w:p w14:paraId="368681F3">
      <w:pPr>
        <w:pStyle w:val="24"/>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_Toc16693 </w:instrText>
      </w:r>
      <w:r>
        <w:rPr>
          <w:rFonts w:hint="eastAsia" w:ascii="宋体" w:hAnsi="宋体" w:eastAsia="宋体" w:cs="宋体"/>
          <w:szCs w:val="24"/>
          <w:highlight w:val="none"/>
        </w:rPr>
        <w:fldChar w:fldCharType="separate"/>
      </w:r>
      <w:r>
        <w:rPr>
          <w:rFonts w:hint="eastAsia" w:ascii="宋体" w:hAnsi="宋体" w:eastAsia="宋体" w:cs="宋体"/>
          <w:snapToGrid w:val="0"/>
          <w:highlight w:val="none"/>
        </w:rPr>
        <w:t>格式</w:t>
      </w:r>
      <w:r>
        <w:rPr>
          <w:rFonts w:hint="eastAsia" w:hAnsi="宋体" w:cs="宋体"/>
          <w:snapToGrid w:val="0"/>
          <w:highlight w:val="none"/>
          <w:lang w:val="en-US" w:eastAsia="zh-CN"/>
        </w:rPr>
        <w:t>四</w:t>
      </w:r>
      <w:r>
        <w:rPr>
          <w:rFonts w:hint="eastAsia" w:ascii="宋体" w:hAnsi="宋体" w:eastAsia="宋体" w:cs="宋体"/>
          <w:snapToGrid w:val="0"/>
          <w:highlight w:val="none"/>
        </w:rPr>
        <w:t xml:space="preserve"> 各项承诺一览表</w:t>
      </w:r>
      <w:r>
        <w:tab/>
      </w:r>
      <w:r>
        <w:fldChar w:fldCharType="begin"/>
      </w:r>
      <w:r>
        <w:instrText xml:space="preserve"> PAGEREF _Toc16693 \h </w:instrText>
      </w:r>
      <w:r>
        <w:fldChar w:fldCharType="separate"/>
      </w:r>
      <w:r>
        <w:t>52</w:t>
      </w:r>
      <w:r>
        <w:fldChar w:fldCharType="end"/>
      </w:r>
      <w:r>
        <w:rPr>
          <w:rFonts w:hint="eastAsia" w:ascii="宋体" w:hAnsi="宋体" w:eastAsia="宋体" w:cs="宋体"/>
          <w:color w:val="auto"/>
          <w:szCs w:val="24"/>
          <w:highlight w:val="none"/>
        </w:rPr>
        <w:fldChar w:fldCharType="end"/>
      </w:r>
    </w:p>
    <w:p w14:paraId="14113A9B">
      <w:pPr>
        <w:pStyle w:val="24"/>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_Toc3506 </w:instrText>
      </w:r>
      <w:r>
        <w:rPr>
          <w:rFonts w:hint="eastAsia" w:ascii="宋体" w:hAnsi="宋体" w:eastAsia="宋体" w:cs="宋体"/>
          <w:szCs w:val="24"/>
          <w:highlight w:val="none"/>
        </w:rPr>
        <w:fldChar w:fldCharType="separate"/>
      </w:r>
      <w:r>
        <w:rPr>
          <w:rFonts w:hint="eastAsia" w:ascii="宋体" w:hAnsi="宋体" w:eastAsia="宋体" w:cs="宋体"/>
          <w:bCs/>
          <w:snapToGrid w:val="0"/>
          <w:kern w:val="0"/>
          <w:szCs w:val="24"/>
          <w:highlight w:val="none"/>
        </w:rPr>
        <w:t>格式</w:t>
      </w:r>
      <w:r>
        <w:rPr>
          <w:rFonts w:hint="eastAsia" w:hAnsi="宋体" w:cs="宋体"/>
          <w:bCs/>
          <w:snapToGrid w:val="0"/>
          <w:kern w:val="0"/>
          <w:szCs w:val="24"/>
          <w:highlight w:val="none"/>
          <w:lang w:val="en-US" w:eastAsia="zh-CN"/>
        </w:rPr>
        <w:t>五</w:t>
      </w:r>
      <w:r>
        <w:rPr>
          <w:rFonts w:hint="eastAsia" w:ascii="宋体" w:hAnsi="宋体" w:eastAsia="宋体" w:cs="宋体"/>
          <w:bCs/>
          <w:snapToGrid w:val="0"/>
          <w:kern w:val="0"/>
          <w:szCs w:val="24"/>
          <w:highlight w:val="none"/>
        </w:rPr>
        <w:t xml:space="preserve"> 授权委托书</w:t>
      </w:r>
      <w:r>
        <w:tab/>
      </w:r>
      <w:r>
        <w:fldChar w:fldCharType="begin"/>
      </w:r>
      <w:r>
        <w:instrText xml:space="preserve"> PAGEREF _Toc3506 \h </w:instrText>
      </w:r>
      <w:r>
        <w:fldChar w:fldCharType="separate"/>
      </w:r>
      <w:r>
        <w:t>54</w:t>
      </w:r>
      <w:r>
        <w:fldChar w:fldCharType="end"/>
      </w:r>
      <w:r>
        <w:rPr>
          <w:rFonts w:hint="eastAsia" w:ascii="宋体" w:hAnsi="宋体" w:eastAsia="宋体" w:cs="宋体"/>
          <w:color w:val="auto"/>
          <w:szCs w:val="24"/>
          <w:highlight w:val="none"/>
        </w:rPr>
        <w:fldChar w:fldCharType="end"/>
      </w:r>
    </w:p>
    <w:p w14:paraId="522BF725">
      <w:pPr>
        <w:pStyle w:val="24"/>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_Toc29546 </w:instrText>
      </w:r>
      <w:r>
        <w:rPr>
          <w:rFonts w:hint="eastAsia" w:ascii="宋体" w:hAnsi="宋体" w:eastAsia="宋体" w:cs="宋体"/>
          <w:szCs w:val="24"/>
          <w:highlight w:val="none"/>
        </w:rPr>
        <w:fldChar w:fldCharType="separate"/>
      </w:r>
      <w:r>
        <w:rPr>
          <w:rFonts w:hint="eastAsia" w:ascii="宋体" w:hAnsi="宋体" w:eastAsia="宋体" w:cs="宋体"/>
          <w:snapToGrid w:val="0"/>
          <w:kern w:val="0"/>
          <w:highlight w:val="none"/>
        </w:rPr>
        <w:t>格式</w:t>
      </w:r>
      <w:r>
        <w:rPr>
          <w:rFonts w:hint="eastAsia" w:hAnsi="宋体" w:cs="宋体"/>
          <w:snapToGrid w:val="0"/>
          <w:kern w:val="0"/>
          <w:highlight w:val="none"/>
          <w:lang w:val="en-US" w:eastAsia="zh-CN"/>
        </w:rPr>
        <w:t>六</w:t>
      </w:r>
      <w:r>
        <w:rPr>
          <w:rFonts w:hint="eastAsia" w:ascii="宋体" w:hAnsi="宋体" w:eastAsia="宋体" w:cs="宋体"/>
          <w:snapToGrid w:val="0"/>
          <w:kern w:val="0"/>
          <w:highlight w:val="none"/>
        </w:rPr>
        <w:t xml:space="preserve"> 法定代表人身份证明</w:t>
      </w:r>
      <w:r>
        <w:tab/>
      </w:r>
      <w:r>
        <w:fldChar w:fldCharType="begin"/>
      </w:r>
      <w:r>
        <w:instrText xml:space="preserve"> PAGEREF _Toc29546 \h </w:instrText>
      </w:r>
      <w:r>
        <w:fldChar w:fldCharType="separate"/>
      </w:r>
      <w:r>
        <w:t>55</w:t>
      </w:r>
      <w:r>
        <w:fldChar w:fldCharType="end"/>
      </w:r>
      <w:r>
        <w:rPr>
          <w:rFonts w:hint="eastAsia" w:ascii="宋体" w:hAnsi="宋体" w:eastAsia="宋体" w:cs="宋体"/>
          <w:color w:val="auto"/>
          <w:szCs w:val="24"/>
          <w:highlight w:val="none"/>
        </w:rPr>
        <w:fldChar w:fldCharType="end"/>
      </w:r>
    </w:p>
    <w:p w14:paraId="23996E60">
      <w:pPr>
        <w:pStyle w:val="24"/>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_Toc17704 </w:instrText>
      </w:r>
      <w:r>
        <w:rPr>
          <w:rFonts w:hint="eastAsia" w:ascii="宋体" w:hAnsi="宋体" w:eastAsia="宋体" w:cs="宋体"/>
          <w:szCs w:val="24"/>
          <w:highlight w:val="none"/>
        </w:rPr>
        <w:fldChar w:fldCharType="separate"/>
      </w:r>
      <w:r>
        <w:rPr>
          <w:rFonts w:hint="eastAsia" w:ascii="宋体" w:hAnsi="宋体" w:eastAsia="宋体" w:cs="宋体"/>
          <w:bCs/>
          <w:snapToGrid w:val="0"/>
          <w:kern w:val="0"/>
          <w:szCs w:val="24"/>
          <w:highlight w:val="none"/>
        </w:rPr>
        <w:t>格式</w:t>
      </w:r>
      <w:r>
        <w:rPr>
          <w:rFonts w:hint="eastAsia" w:hAnsi="宋体" w:cs="宋体"/>
          <w:bCs/>
          <w:snapToGrid w:val="0"/>
          <w:kern w:val="0"/>
          <w:szCs w:val="24"/>
          <w:highlight w:val="none"/>
          <w:lang w:val="en-US" w:eastAsia="zh-CN"/>
        </w:rPr>
        <w:t>七</w:t>
      </w:r>
      <w:r>
        <w:rPr>
          <w:rFonts w:hint="eastAsia" w:ascii="宋体" w:hAnsi="宋体" w:eastAsia="宋体" w:cs="宋体"/>
          <w:bCs/>
          <w:snapToGrid w:val="0"/>
          <w:kern w:val="0"/>
          <w:szCs w:val="24"/>
          <w:highlight w:val="none"/>
        </w:rPr>
        <w:t xml:space="preserve"> 投标人基本情况表</w:t>
      </w:r>
      <w:r>
        <w:tab/>
      </w:r>
      <w:r>
        <w:fldChar w:fldCharType="begin"/>
      </w:r>
      <w:r>
        <w:instrText xml:space="preserve"> PAGEREF _Toc17704 \h </w:instrText>
      </w:r>
      <w:r>
        <w:fldChar w:fldCharType="separate"/>
      </w:r>
      <w:r>
        <w:t>56</w:t>
      </w:r>
      <w:r>
        <w:fldChar w:fldCharType="end"/>
      </w:r>
      <w:r>
        <w:rPr>
          <w:rFonts w:hint="eastAsia" w:ascii="宋体" w:hAnsi="宋体" w:eastAsia="宋体" w:cs="宋体"/>
          <w:color w:val="auto"/>
          <w:szCs w:val="24"/>
          <w:highlight w:val="none"/>
        </w:rPr>
        <w:fldChar w:fldCharType="end"/>
      </w:r>
    </w:p>
    <w:p w14:paraId="1994E833">
      <w:pPr>
        <w:pStyle w:val="24"/>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_Toc23024 </w:instrText>
      </w:r>
      <w:r>
        <w:rPr>
          <w:rFonts w:hint="eastAsia" w:ascii="宋体" w:hAnsi="宋体" w:eastAsia="宋体" w:cs="宋体"/>
          <w:szCs w:val="24"/>
          <w:highlight w:val="none"/>
        </w:rPr>
        <w:fldChar w:fldCharType="separate"/>
      </w:r>
      <w:r>
        <w:rPr>
          <w:rFonts w:hint="eastAsia" w:ascii="宋体" w:hAnsi="宋体" w:eastAsia="宋体" w:cs="宋体"/>
          <w:snapToGrid w:val="0"/>
          <w:kern w:val="0"/>
          <w:highlight w:val="none"/>
        </w:rPr>
        <w:t>格式</w:t>
      </w:r>
      <w:r>
        <w:rPr>
          <w:rFonts w:hint="eastAsia" w:hAnsi="宋体" w:cs="宋体"/>
          <w:snapToGrid w:val="0"/>
          <w:kern w:val="0"/>
          <w:highlight w:val="none"/>
          <w:lang w:val="en-US" w:eastAsia="zh-CN"/>
        </w:rPr>
        <w:t>八</w:t>
      </w:r>
      <w:r>
        <w:rPr>
          <w:rFonts w:hint="eastAsia" w:ascii="宋体" w:hAnsi="宋体" w:eastAsia="宋体" w:cs="宋体"/>
          <w:snapToGrid w:val="0"/>
          <w:kern w:val="0"/>
          <w:highlight w:val="none"/>
        </w:rPr>
        <w:t xml:space="preserve"> 总监理工程师任职声明（适用于无任职项目）</w:t>
      </w:r>
      <w:r>
        <w:tab/>
      </w:r>
      <w:r>
        <w:fldChar w:fldCharType="begin"/>
      </w:r>
      <w:r>
        <w:instrText xml:space="preserve"> PAGEREF _Toc23024 \h </w:instrText>
      </w:r>
      <w:r>
        <w:fldChar w:fldCharType="separate"/>
      </w:r>
      <w:r>
        <w:t>57</w:t>
      </w:r>
      <w:r>
        <w:fldChar w:fldCharType="end"/>
      </w:r>
      <w:r>
        <w:rPr>
          <w:rFonts w:hint="eastAsia" w:ascii="宋体" w:hAnsi="宋体" w:eastAsia="宋体" w:cs="宋体"/>
          <w:color w:val="auto"/>
          <w:szCs w:val="24"/>
          <w:highlight w:val="none"/>
        </w:rPr>
        <w:fldChar w:fldCharType="end"/>
      </w:r>
    </w:p>
    <w:p w14:paraId="6D9130A5">
      <w:pPr>
        <w:pStyle w:val="24"/>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_Toc1412 </w:instrText>
      </w:r>
      <w:r>
        <w:rPr>
          <w:rFonts w:hint="eastAsia" w:ascii="宋体" w:hAnsi="宋体" w:eastAsia="宋体" w:cs="宋体"/>
          <w:szCs w:val="24"/>
          <w:highlight w:val="none"/>
        </w:rPr>
        <w:fldChar w:fldCharType="separate"/>
      </w:r>
      <w:r>
        <w:rPr>
          <w:rFonts w:hint="eastAsia" w:ascii="宋体" w:hAnsi="宋体" w:eastAsia="宋体" w:cs="宋体"/>
          <w:snapToGrid w:val="0"/>
          <w:kern w:val="0"/>
          <w:highlight w:val="none"/>
        </w:rPr>
        <w:t>格式</w:t>
      </w:r>
      <w:r>
        <w:rPr>
          <w:rFonts w:hint="eastAsia" w:hAnsi="宋体" w:cs="宋体"/>
          <w:snapToGrid w:val="0"/>
          <w:kern w:val="0"/>
          <w:highlight w:val="none"/>
          <w:lang w:val="en-US" w:eastAsia="zh-CN"/>
        </w:rPr>
        <w:t>九</w:t>
      </w:r>
      <w:r>
        <w:rPr>
          <w:rFonts w:hint="eastAsia" w:ascii="宋体" w:hAnsi="宋体" w:eastAsia="宋体" w:cs="宋体"/>
          <w:snapToGrid w:val="0"/>
          <w:kern w:val="0"/>
          <w:highlight w:val="none"/>
        </w:rPr>
        <w:t xml:space="preserve"> 总监理工程师任职声明（适用于有任职项目）</w:t>
      </w:r>
      <w:r>
        <w:tab/>
      </w:r>
      <w:r>
        <w:fldChar w:fldCharType="begin"/>
      </w:r>
      <w:r>
        <w:instrText xml:space="preserve"> PAGEREF _Toc1412 \h </w:instrText>
      </w:r>
      <w:r>
        <w:fldChar w:fldCharType="separate"/>
      </w:r>
      <w:r>
        <w:t>58</w:t>
      </w:r>
      <w:r>
        <w:fldChar w:fldCharType="end"/>
      </w:r>
      <w:r>
        <w:rPr>
          <w:rFonts w:hint="eastAsia" w:ascii="宋体" w:hAnsi="宋体" w:eastAsia="宋体" w:cs="宋体"/>
          <w:color w:val="auto"/>
          <w:szCs w:val="24"/>
          <w:highlight w:val="none"/>
        </w:rPr>
        <w:fldChar w:fldCharType="end"/>
      </w:r>
    </w:p>
    <w:p w14:paraId="65820D4D">
      <w:pPr>
        <w:pStyle w:val="24"/>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_Toc27955 </w:instrText>
      </w:r>
      <w:r>
        <w:rPr>
          <w:rFonts w:hint="eastAsia" w:ascii="宋体" w:hAnsi="宋体" w:eastAsia="宋体" w:cs="宋体"/>
          <w:szCs w:val="24"/>
          <w:highlight w:val="none"/>
        </w:rPr>
        <w:fldChar w:fldCharType="separate"/>
      </w:r>
      <w:r>
        <w:rPr>
          <w:rFonts w:hint="eastAsia" w:ascii="宋体" w:hAnsi="宋体" w:eastAsia="宋体" w:cs="宋体"/>
          <w:bCs/>
          <w:snapToGrid w:val="0"/>
          <w:kern w:val="0"/>
          <w:szCs w:val="24"/>
          <w:highlight w:val="none"/>
        </w:rPr>
        <w:t>格式</w:t>
      </w:r>
      <w:r>
        <w:rPr>
          <w:rFonts w:hint="eastAsia" w:hAnsi="宋体" w:cs="宋体"/>
          <w:bCs/>
          <w:snapToGrid w:val="0"/>
          <w:kern w:val="0"/>
          <w:szCs w:val="24"/>
          <w:highlight w:val="none"/>
          <w:lang w:val="en-US" w:eastAsia="zh-CN"/>
        </w:rPr>
        <w:t>十</w:t>
      </w:r>
      <w:r>
        <w:rPr>
          <w:rFonts w:hint="eastAsia" w:ascii="宋体" w:hAnsi="宋体" w:eastAsia="宋体" w:cs="宋体"/>
          <w:bCs/>
          <w:snapToGrid w:val="0"/>
          <w:kern w:val="0"/>
          <w:szCs w:val="24"/>
          <w:highlight w:val="none"/>
        </w:rPr>
        <w:t xml:space="preserve"> 总监理工程师任职项目情况表</w:t>
      </w:r>
      <w:r>
        <w:tab/>
      </w:r>
      <w:r>
        <w:fldChar w:fldCharType="begin"/>
      </w:r>
      <w:r>
        <w:instrText xml:space="preserve"> PAGEREF _Toc27955 \h </w:instrText>
      </w:r>
      <w:r>
        <w:fldChar w:fldCharType="separate"/>
      </w:r>
      <w:r>
        <w:t>59</w:t>
      </w:r>
      <w:r>
        <w:fldChar w:fldCharType="end"/>
      </w:r>
      <w:r>
        <w:rPr>
          <w:rFonts w:hint="eastAsia" w:ascii="宋体" w:hAnsi="宋体" w:eastAsia="宋体" w:cs="宋体"/>
          <w:color w:val="auto"/>
          <w:szCs w:val="24"/>
          <w:highlight w:val="none"/>
        </w:rPr>
        <w:fldChar w:fldCharType="end"/>
      </w:r>
    </w:p>
    <w:p w14:paraId="56A60ED5">
      <w:pPr>
        <w:pStyle w:val="24"/>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_Toc7188 </w:instrText>
      </w:r>
      <w:r>
        <w:rPr>
          <w:rFonts w:hint="eastAsia" w:ascii="宋体" w:hAnsi="宋体" w:eastAsia="宋体" w:cs="宋体"/>
          <w:szCs w:val="24"/>
          <w:highlight w:val="none"/>
        </w:rPr>
        <w:fldChar w:fldCharType="separate"/>
      </w:r>
      <w:r>
        <w:rPr>
          <w:rFonts w:hint="eastAsia" w:ascii="宋体" w:hAnsi="宋体" w:eastAsia="宋体" w:cs="宋体"/>
          <w:snapToGrid w:val="0"/>
          <w:kern w:val="0"/>
          <w:highlight w:val="none"/>
        </w:rPr>
        <w:t>格式</w:t>
      </w:r>
      <w:r>
        <w:rPr>
          <w:rFonts w:hint="eastAsia" w:ascii="宋体" w:hAnsi="宋体" w:eastAsia="宋体" w:cs="宋体"/>
          <w:bCs/>
          <w:snapToGrid w:val="0"/>
          <w:kern w:val="0"/>
          <w:szCs w:val="24"/>
          <w:highlight w:val="none"/>
        </w:rPr>
        <w:t>十</w:t>
      </w:r>
      <w:r>
        <w:rPr>
          <w:rFonts w:hint="eastAsia" w:hAnsi="宋体" w:cs="宋体"/>
          <w:bCs/>
          <w:snapToGrid w:val="0"/>
          <w:kern w:val="0"/>
          <w:szCs w:val="24"/>
          <w:highlight w:val="none"/>
          <w:lang w:val="en-US" w:eastAsia="zh-CN"/>
        </w:rPr>
        <w:t>一</w:t>
      </w:r>
      <w:r>
        <w:rPr>
          <w:rFonts w:hint="eastAsia" w:ascii="宋体" w:hAnsi="宋体" w:eastAsia="宋体" w:cs="宋体"/>
          <w:bCs/>
          <w:snapToGrid w:val="0"/>
          <w:kern w:val="0"/>
          <w:szCs w:val="24"/>
          <w:highlight w:val="none"/>
        </w:rPr>
        <w:t xml:space="preserve"> 项目监理机构组成人员汇总表</w:t>
      </w:r>
      <w:r>
        <w:tab/>
      </w:r>
      <w:r>
        <w:fldChar w:fldCharType="begin"/>
      </w:r>
      <w:r>
        <w:instrText xml:space="preserve"> PAGEREF _Toc7188 \h </w:instrText>
      </w:r>
      <w:r>
        <w:fldChar w:fldCharType="separate"/>
      </w:r>
      <w:r>
        <w:t>60</w:t>
      </w:r>
      <w:r>
        <w:fldChar w:fldCharType="end"/>
      </w:r>
      <w:r>
        <w:rPr>
          <w:rFonts w:hint="eastAsia" w:ascii="宋体" w:hAnsi="宋体" w:eastAsia="宋体" w:cs="宋体"/>
          <w:color w:val="auto"/>
          <w:szCs w:val="24"/>
          <w:highlight w:val="none"/>
        </w:rPr>
        <w:fldChar w:fldCharType="end"/>
      </w:r>
    </w:p>
    <w:p w14:paraId="43FF869F">
      <w:pPr>
        <w:pStyle w:val="24"/>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_Toc4698 </w:instrText>
      </w:r>
      <w:r>
        <w:rPr>
          <w:rFonts w:hint="eastAsia" w:ascii="宋体" w:hAnsi="宋体" w:eastAsia="宋体" w:cs="宋体"/>
          <w:szCs w:val="24"/>
          <w:highlight w:val="none"/>
        </w:rPr>
        <w:fldChar w:fldCharType="separate"/>
      </w:r>
      <w:r>
        <w:rPr>
          <w:rFonts w:hint="eastAsia" w:ascii="宋体" w:hAnsi="宋体" w:eastAsia="宋体" w:cs="宋体"/>
          <w:bCs/>
          <w:snapToGrid w:val="0"/>
          <w:highlight w:val="none"/>
        </w:rPr>
        <w:t>格式十</w:t>
      </w:r>
      <w:r>
        <w:rPr>
          <w:rFonts w:hint="eastAsia" w:ascii="宋体" w:hAnsi="宋体" w:cs="宋体"/>
          <w:bCs/>
          <w:snapToGrid w:val="0"/>
          <w:highlight w:val="none"/>
          <w:lang w:val="en-US" w:eastAsia="zh-CN"/>
        </w:rPr>
        <w:t>二</w:t>
      </w:r>
      <w:r>
        <w:rPr>
          <w:rFonts w:hint="eastAsia" w:ascii="宋体" w:hAnsi="宋体" w:eastAsia="宋体" w:cs="宋体"/>
          <w:bCs/>
          <w:snapToGrid w:val="0"/>
          <w:highlight w:val="none"/>
        </w:rPr>
        <w:t xml:space="preserve"> 总监理工程师简历表</w:t>
      </w:r>
      <w:r>
        <w:tab/>
      </w:r>
      <w:r>
        <w:fldChar w:fldCharType="begin"/>
      </w:r>
      <w:r>
        <w:instrText xml:space="preserve"> PAGEREF _Toc4698 \h </w:instrText>
      </w:r>
      <w:r>
        <w:fldChar w:fldCharType="separate"/>
      </w:r>
      <w:r>
        <w:t>61</w:t>
      </w:r>
      <w:r>
        <w:fldChar w:fldCharType="end"/>
      </w:r>
      <w:r>
        <w:rPr>
          <w:rFonts w:hint="eastAsia" w:ascii="宋体" w:hAnsi="宋体" w:eastAsia="宋体" w:cs="宋体"/>
          <w:color w:val="auto"/>
          <w:szCs w:val="24"/>
          <w:highlight w:val="none"/>
        </w:rPr>
        <w:fldChar w:fldCharType="end"/>
      </w:r>
    </w:p>
    <w:p w14:paraId="672B8508">
      <w:pPr>
        <w:pStyle w:val="24"/>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_Toc14378 </w:instrText>
      </w:r>
      <w:r>
        <w:rPr>
          <w:rFonts w:hint="eastAsia" w:ascii="宋体" w:hAnsi="宋体" w:eastAsia="宋体" w:cs="宋体"/>
          <w:szCs w:val="24"/>
          <w:highlight w:val="none"/>
        </w:rPr>
        <w:fldChar w:fldCharType="separate"/>
      </w:r>
      <w:r>
        <w:rPr>
          <w:rFonts w:hint="eastAsia" w:ascii="宋体" w:hAnsi="宋体" w:eastAsia="宋体" w:cs="宋体"/>
          <w:bCs/>
          <w:snapToGrid w:val="0"/>
          <w:highlight w:val="none"/>
        </w:rPr>
        <w:t>格式十</w:t>
      </w:r>
      <w:r>
        <w:rPr>
          <w:rFonts w:hint="eastAsia" w:ascii="宋体" w:hAnsi="宋体" w:cs="宋体"/>
          <w:bCs/>
          <w:snapToGrid w:val="0"/>
          <w:highlight w:val="none"/>
          <w:lang w:val="en-US" w:eastAsia="zh-CN"/>
        </w:rPr>
        <w:t>三</w:t>
      </w:r>
      <w:r>
        <w:rPr>
          <w:rFonts w:hint="eastAsia" w:ascii="宋体" w:hAnsi="宋体" w:eastAsia="宋体" w:cs="宋体"/>
          <w:bCs/>
          <w:snapToGrid w:val="0"/>
          <w:highlight w:val="none"/>
        </w:rPr>
        <w:t xml:space="preserve"> 其他拟派人员简历表</w:t>
      </w:r>
      <w:r>
        <w:tab/>
      </w:r>
      <w:r>
        <w:fldChar w:fldCharType="begin"/>
      </w:r>
      <w:r>
        <w:instrText xml:space="preserve"> PAGEREF _Toc14378 \h </w:instrText>
      </w:r>
      <w:r>
        <w:fldChar w:fldCharType="separate"/>
      </w:r>
      <w:r>
        <w:t>62</w:t>
      </w:r>
      <w:r>
        <w:fldChar w:fldCharType="end"/>
      </w:r>
      <w:r>
        <w:rPr>
          <w:rFonts w:hint="eastAsia" w:ascii="宋体" w:hAnsi="宋体" w:eastAsia="宋体" w:cs="宋体"/>
          <w:color w:val="auto"/>
          <w:szCs w:val="24"/>
          <w:highlight w:val="none"/>
        </w:rPr>
        <w:fldChar w:fldCharType="end"/>
      </w:r>
    </w:p>
    <w:p w14:paraId="4A5F4C21">
      <w:pPr>
        <w:pStyle w:val="24"/>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_Toc18239 </w:instrText>
      </w:r>
      <w:r>
        <w:rPr>
          <w:rFonts w:hint="eastAsia" w:ascii="宋体" w:hAnsi="宋体" w:eastAsia="宋体" w:cs="宋体"/>
          <w:szCs w:val="24"/>
          <w:highlight w:val="none"/>
        </w:rPr>
        <w:fldChar w:fldCharType="separate"/>
      </w:r>
      <w:r>
        <w:rPr>
          <w:rFonts w:hint="eastAsia" w:ascii="宋体" w:hAnsi="宋体" w:eastAsia="宋体" w:cs="宋体"/>
          <w:bCs/>
          <w:highlight w:val="none"/>
          <w:lang w:val="en-US" w:eastAsia="zh-CN"/>
        </w:rPr>
        <w:t>格式十</w:t>
      </w:r>
      <w:r>
        <w:rPr>
          <w:rFonts w:hint="eastAsia" w:hAnsi="宋体" w:cs="宋体"/>
          <w:bCs/>
          <w:highlight w:val="none"/>
          <w:lang w:val="en-US" w:eastAsia="zh-CN"/>
        </w:rPr>
        <w:t>四</w:t>
      </w:r>
      <w:r>
        <w:rPr>
          <w:rFonts w:hint="eastAsia" w:ascii="宋体" w:hAnsi="宋体" w:eastAsia="宋体" w:cs="宋体"/>
          <w:bCs/>
          <w:highlight w:val="none"/>
          <w:lang w:val="en-US" w:eastAsia="zh-CN"/>
        </w:rPr>
        <w:t xml:space="preserve"> 原件一览表(</w:t>
      </w:r>
      <w:r>
        <w:rPr>
          <w:rFonts w:hint="eastAsia" w:hAnsi="宋体" w:cs="宋体"/>
          <w:bCs/>
          <w:highlight w:val="none"/>
          <w:lang w:val="en-US" w:eastAsia="zh-CN"/>
        </w:rPr>
        <w:t>本项目不适用</w:t>
      </w:r>
      <w:r>
        <w:rPr>
          <w:rFonts w:hint="eastAsia" w:ascii="宋体" w:hAnsi="宋体" w:eastAsia="宋体" w:cs="宋体"/>
          <w:bCs/>
          <w:highlight w:val="none"/>
          <w:lang w:val="en-US" w:eastAsia="zh-CN"/>
        </w:rPr>
        <w:t>）</w:t>
      </w:r>
      <w:r>
        <w:tab/>
      </w:r>
      <w:r>
        <w:fldChar w:fldCharType="begin"/>
      </w:r>
      <w:r>
        <w:instrText xml:space="preserve"> PAGEREF _Toc18239 \h </w:instrText>
      </w:r>
      <w:r>
        <w:fldChar w:fldCharType="separate"/>
      </w:r>
      <w:r>
        <w:t>63</w:t>
      </w:r>
      <w:r>
        <w:fldChar w:fldCharType="end"/>
      </w:r>
      <w:r>
        <w:rPr>
          <w:rFonts w:hint="eastAsia" w:ascii="宋体" w:hAnsi="宋体" w:eastAsia="宋体" w:cs="宋体"/>
          <w:color w:val="auto"/>
          <w:szCs w:val="24"/>
          <w:highlight w:val="none"/>
        </w:rPr>
        <w:fldChar w:fldCharType="end"/>
      </w:r>
    </w:p>
    <w:p w14:paraId="7E9C9524">
      <w:pPr>
        <w:pStyle w:val="24"/>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_Toc2337 </w:instrText>
      </w:r>
      <w:r>
        <w:rPr>
          <w:rFonts w:hint="eastAsia" w:ascii="宋体" w:hAnsi="宋体" w:eastAsia="宋体" w:cs="宋体"/>
          <w:szCs w:val="24"/>
          <w:highlight w:val="none"/>
        </w:rPr>
        <w:fldChar w:fldCharType="separate"/>
      </w:r>
      <w:r>
        <w:rPr>
          <w:rFonts w:hint="eastAsia" w:ascii="宋体" w:hAnsi="宋体" w:eastAsia="宋体" w:cs="宋体"/>
          <w:bCs/>
          <w:highlight w:val="none"/>
          <w:lang w:val="en-US" w:eastAsia="zh-CN"/>
        </w:rPr>
        <w:t>格式十</w:t>
      </w:r>
      <w:r>
        <w:rPr>
          <w:rFonts w:hint="eastAsia" w:hAnsi="宋体" w:cs="宋体"/>
          <w:bCs/>
          <w:highlight w:val="none"/>
          <w:lang w:val="en-US" w:eastAsia="zh-CN"/>
        </w:rPr>
        <w:t>五</w:t>
      </w:r>
      <w:r>
        <w:rPr>
          <w:rFonts w:hint="eastAsia" w:ascii="宋体" w:hAnsi="宋体" w:eastAsia="宋体" w:cs="宋体"/>
          <w:bCs/>
          <w:highlight w:val="none"/>
          <w:lang w:val="en-US" w:eastAsia="zh-CN"/>
        </w:rPr>
        <w:t xml:space="preserve"> 定标因素评审资料</w:t>
      </w:r>
      <w:r>
        <w:tab/>
      </w:r>
      <w:r>
        <w:fldChar w:fldCharType="begin"/>
      </w:r>
      <w:r>
        <w:instrText xml:space="preserve"> PAGEREF _Toc2337 \h </w:instrText>
      </w:r>
      <w:r>
        <w:fldChar w:fldCharType="separate"/>
      </w:r>
      <w:r>
        <w:t>64</w:t>
      </w:r>
      <w:r>
        <w:fldChar w:fldCharType="end"/>
      </w:r>
      <w:r>
        <w:rPr>
          <w:rFonts w:hint="eastAsia" w:ascii="宋体" w:hAnsi="宋体" w:eastAsia="宋体" w:cs="宋体"/>
          <w:color w:val="auto"/>
          <w:szCs w:val="24"/>
          <w:highlight w:val="none"/>
        </w:rPr>
        <w:fldChar w:fldCharType="end"/>
      </w:r>
    </w:p>
    <w:p w14:paraId="01F87A6B">
      <w:pPr>
        <w:pStyle w:val="20"/>
        <w:tabs>
          <w:tab w:val="right" w:leader="dot" w:pos="9072"/>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_Toc25603 </w:instrText>
      </w:r>
      <w:r>
        <w:rPr>
          <w:rFonts w:hint="eastAsia" w:ascii="宋体" w:hAnsi="宋体" w:eastAsia="宋体" w:cs="宋体"/>
          <w:szCs w:val="24"/>
          <w:highlight w:val="none"/>
        </w:rPr>
        <w:fldChar w:fldCharType="separate"/>
      </w:r>
      <w:r>
        <w:rPr>
          <w:rFonts w:hint="eastAsia" w:ascii="宋体" w:hAnsi="宋体" w:eastAsia="宋体" w:cs="宋体"/>
          <w:kern w:val="44"/>
          <w:szCs w:val="22"/>
          <w:highlight w:val="none"/>
        </w:rPr>
        <w:t>第六章 建设工程监理合同</w:t>
      </w:r>
      <w:r>
        <w:tab/>
      </w:r>
      <w:r>
        <w:fldChar w:fldCharType="begin"/>
      </w:r>
      <w:r>
        <w:instrText xml:space="preserve"> PAGEREF _Toc25603 \h </w:instrText>
      </w:r>
      <w:r>
        <w:fldChar w:fldCharType="separate"/>
      </w:r>
      <w:r>
        <w:t>65</w:t>
      </w:r>
      <w:r>
        <w:fldChar w:fldCharType="end"/>
      </w:r>
      <w:r>
        <w:rPr>
          <w:rFonts w:hint="eastAsia" w:ascii="宋体" w:hAnsi="宋体" w:eastAsia="宋体" w:cs="宋体"/>
          <w:color w:val="auto"/>
          <w:szCs w:val="24"/>
          <w:highlight w:val="none"/>
        </w:rPr>
        <w:fldChar w:fldCharType="end"/>
      </w:r>
    </w:p>
    <w:p w14:paraId="794999C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fldChar w:fldCharType="end"/>
      </w:r>
    </w:p>
    <w:p w14:paraId="6B0DF74F">
      <w:pPr>
        <w:bidi w:val="0"/>
        <w:rPr>
          <w:rFonts w:hint="eastAsia" w:ascii="宋体" w:hAnsi="宋体" w:eastAsia="宋体" w:cs="宋体"/>
          <w:color w:val="auto"/>
          <w:highlight w:val="none"/>
        </w:rPr>
      </w:pPr>
    </w:p>
    <w:p w14:paraId="2D44EFDD">
      <w:pPr>
        <w:bidi w:val="0"/>
        <w:rPr>
          <w:rFonts w:hint="eastAsia" w:ascii="宋体" w:hAnsi="宋体" w:eastAsia="宋体" w:cs="宋体"/>
          <w:color w:val="auto"/>
          <w:highlight w:val="none"/>
        </w:rPr>
      </w:pPr>
    </w:p>
    <w:p w14:paraId="50209AFC">
      <w:pPr>
        <w:bidi w:val="0"/>
        <w:rPr>
          <w:rFonts w:hint="eastAsia" w:ascii="宋体" w:hAnsi="宋体" w:eastAsia="宋体" w:cs="宋体"/>
          <w:color w:val="auto"/>
          <w:highlight w:val="none"/>
        </w:rPr>
      </w:pPr>
    </w:p>
    <w:p w14:paraId="75987B66">
      <w:pPr>
        <w:bidi w:val="0"/>
        <w:rPr>
          <w:rFonts w:hint="eastAsia" w:ascii="宋体" w:hAnsi="宋体" w:eastAsia="宋体" w:cs="宋体"/>
          <w:color w:val="auto"/>
          <w:highlight w:val="none"/>
        </w:rPr>
      </w:pPr>
    </w:p>
    <w:p w14:paraId="4BBCDEB6">
      <w:pPr>
        <w:bidi w:val="0"/>
        <w:rPr>
          <w:rFonts w:hint="eastAsia" w:ascii="宋体" w:hAnsi="宋体" w:eastAsia="宋体" w:cs="宋体"/>
          <w:color w:val="auto"/>
          <w:highlight w:val="none"/>
        </w:rPr>
      </w:pPr>
    </w:p>
    <w:p w14:paraId="6C841391">
      <w:pPr>
        <w:bidi w:val="0"/>
        <w:rPr>
          <w:rFonts w:hint="eastAsia" w:ascii="宋体" w:hAnsi="宋体" w:eastAsia="宋体" w:cs="宋体"/>
          <w:color w:val="auto"/>
          <w:highlight w:val="none"/>
        </w:rPr>
      </w:pPr>
    </w:p>
    <w:p w14:paraId="3677B5EC">
      <w:pPr>
        <w:bidi w:val="0"/>
        <w:rPr>
          <w:rFonts w:hint="eastAsia" w:ascii="宋体" w:hAnsi="宋体" w:eastAsia="宋体" w:cs="宋体"/>
          <w:color w:val="auto"/>
          <w:highlight w:val="none"/>
        </w:rPr>
      </w:pPr>
    </w:p>
    <w:p w14:paraId="07D2B430">
      <w:pPr>
        <w:bidi w:val="0"/>
        <w:rPr>
          <w:rFonts w:hint="eastAsia" w:ascii="宋体" w:hAnsi="宋体" w:eastAsia="宋体" w:cs="宋体"/>
          <w:color w:val="auto"/>
          <w:highlight w:val="none"/>
        </w:rPr>
      </w:pPr>
    </w:p>
    <w:p w14:paraId="055E1BDE">
      <w:pPr>
        <w:bidi w:val="0"/>
        <w:rPr>
          <w:rFonts w:hint="eastAsia" w:ascii="宋体" w:hAnsi="宋体" w:eastAsia="宋体" w:cs="宋体"/>
          <w:color w:val="auto"/>
          <w:highlight w:val="none"/>
        </w:rPr>
      </w:pPr>
    </w:p>
    <w:p w14:paraId="114DAD18">
      <w:pPr>
        <w:bidi w:val="0"/>
        <w:rPr>
          <w:rFonts w:hint="eastAsia" w:ascii="宋体" w:hAnsi="宋体" w:eastAsia="宋体" w:cs="宋体"/>
          <w:color w:val="auto"/>
          <w:highlight w:val="none"/>
        </w:rPr>
      </w:pPr>
    </w:p>
    <w:p w14:paraId="40C2B9B3">
      <w:pPr>
        <w:bidi w:val="0"/>
        <w:rPr>
          <w:rFonts w:hint="eastAsia" w:ascii="宋体" w:hAnsi="宋体" w:eastAsia="宋体" w:cs="宋体"/>
          <w:color w:val="auto"/>
          <w:highlight w:val="none"/>
        </w:rPr>
      </w:pPr>
    </w:p>
    <w:p w14:paraId="49E2DD25">
      <w:pPr>
        <w:bidi w:val="0"/>
        <w:rPr>
          <w:rFonts w:hint="eastAsia" w:ascii="宋体" w:hAnsi="宋体" w:eastAsia="宋体" w:cs="宋体"/>
          <w:color w:val="auto"/>
          <w:highlight w:val="none"/>
        </w:rPr>
      </w:pPr>
    </w:p>
    <w:p w14:paraId="6C2873A1">
      <w:pPr>
        <w:bidi w:val="0"/>
        <w:rPr>
          <w:rFonts w:hint="eastAsia" w:ascii="宋体" w:hAnsi="宋体" w:eastAsia="宋体" w:cs="宋体"/>
          <w:color w:val="auto"/>
          <w:highlight w:val="none"/>
        </w:rPr>
      </w:pPr>
    </w:p>
    <w:p w14:paraId="7AF60EFD">
      <w:pPr>
        <w:bidi w:val="0"/>
        <w:rPr>
          <w:rFonts w:hint="eastAsia" w:ascii="宋体" w:hAnsi="宋体" w:eastAsia="宋体" w:cs="宋体"/>
          <w:color w:val="auto"/>
          <w:highlight w:val="none"/>
        </w:rPr>
      </w:pPr>
    </w:p>
    <w:p w14:paraId="584B0575">
      <w:pPr>
        <w:bidi w:val="0"/>
        <w:rPr>
          <w:rFonts w:hint="eastAsia" w:ascii="宋体" w:hAnsi="宋体" w:eastAsia="宋体" w:cs="宋体"/>
          <w:color w:val="auto"/>
          <w:highlight w:val="none"/>
        </w:rPr>
      </w:pPr>
    </w:p>
    <w:p w14:paraId="05311283">
      <w:pPr>
        <w:bidi w:val="0"/>
        <w:rPr>
          <w:rFonts w:hint="eastAsia" w:ascii="宋体" w:hAnsi="宋体" w:eastAsia="宋体" w:cs="宋体"/>
          <w:color w:val="auto"/>
          <w:highlight w:val="none"/>
        </w:rPr>
      </w:pPr>
    </w:p>
    <w:p w14:paraId="2B0DAD84">
      <w:pPr>
        <w:rPr>
          <w:rFonts w:hint="eastAsia" w:ascii="宋体" w:hAnsi="宋体" w:eastAsia="宋体" w:cs="宋体"/>
          <w:b/>
          <w:snapToGrid w:val="0"/>
          <w:color w:val="auto"/>
          <w:sz w:val="32"/>
          <w:szCs w:val="22"/>
          <w:highlight w:val="none"/>
        </w:rPr>
      </w:pPr>
      <w:bookmarkStart w:id="0" w:name="_Toc15963"/>
      <w:r>
        <w:rPr>
          <w:rFonts w:hint="eastAsia" w:ascii="宋体" w:hAnsi="宋体" w:eastAsia="宋体" w:cs="宋体"/>
          <w:b/>
          <w:snapToGrid w:val="0"/>
          <w:color w:val="auto"/>
          <w:sz w:val="32"/>
          <w:szCs w:val="22"/>
          <w:highlight w:val="none"/>
        </w:rPr>
        <w:br w:type="page"/>
      </w:r>
    </w:p>
    <w:p w14:paraId="61DC4A92">
      <w:pPr>
        <w:pStyle w:val="3"/>
        <w:wordWrap w:val="0"/>
        <w:autoSpaceDE/>
        <w:autoSpaceDN/>
        <w:snapToGrid w:val="0"/>
        <w:spacing w:line="440" w:lineRule="exact"/>
        <w:jc w:val="center"/>
        <w:rPr>
          <w:rFonts w:hint="eastAsia" w:ascii="宋体" w:hAnsi="宋体" w:eastAsia="宋体" w:cs="宋体"/>
          <w:b/>
          <w:snapToGrid w:val="0"/>
          <w:color w:val="auto"/>
          <w:sz w:val="32"/>
          <w:szCs w:val="22"/>
          <w:highlight w:val="none"/>
        </w:rPr>
      </w:pPr>
      <w:r>
        <w:rPr>
          <w:rFonts w:hint="eastAsia" w:ascii="宋体" w:hAnsi="宋体" w:eastAsia="宋体" w:cs="宋体"/>
          <w:b/>
          <w:snapToGrid w:val="0"/>
          <w:color w:val="auto"/>
          <w:sz w:val="32"/>
          <w:szCs w:val="22"/>
          <w:highlight w:val="none"/>
        </w:rPr>
        <w:t>第一章 投标人须知</w:t>
      </w:r>
      <w:bookmarkEnd w:id="0"/>
    </w:p>
    <w:p w14:paraId="01F8CC18">
      <w:pPr>
        <w:pStyle w:val="4"/>
        <w:wordWrap w:val="0"/>
        <w:autoSpaceDE/>
        <w:autoSpaceDN/>
        <w:snapToGrid w:val="0"/>
        <w:spacing w:before="260" w:after="260" w:line="440" w:lineRule="exact"/>
        <w:jc w:val="both"/>
        <w:rPr>
          <w:rFonts w:hint="eastAsia" w:ascii="宋体" w:hAnsi="宋体" w:eastAsia="宋体" w:cs="宋体"/>
          <w:b/>
          <w:snapToGrid w:val="0"/>
          <w:color w:val="auto"/>
          <w:highlight w:val="none"/>
        </w:rPr>
      </w:pPr>
      <w:bookmarkStart w:id="1" w:name="_Hlt127175444"/>
      <w:bookmarkEnd w:id="1"/>
      <w:bookmarkStart w:id="2" w:name="_Toc29071"/>
      <w:bookmarkStart w:id="3" w:name="_Toc4883"/>
      <w:bookmarkStart w:id="4" w:name="_Hlt120077520"/>
      <w:r>
        <w:rPr>
          <w:rFonts w:hint="eastAsia" w:ascii="宋体" w:hAnsi="宋体" w:eastAsia="宋体" w:cs="宋体"/>
          <w:b/>
          <w:snapToGrid w:val="0"/>
          <w:color w:val="auto"/>
          <w:highlight w:val="none"/>
        </w:rPr>
        <w:t>第一节 投标人须知前附表</w:t>
      </w:r>
      <w:bookmarkEnd w:id="2"/>
      <w:bookmarkEnd w:id="3"/>
    </w:p>
    <w:tbl>
      <w:tblPr>
        <w:tblStyle w:val="32"/>
        <w:tblW w:w="9467" w:type="dxa"/>
        <w:tblInd w:w="-74"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0" w:type="dxa"/>
          <w:bottom w:w="0" w:type="dxa"/>
          <w:right w:w="0" w:type="dxa"/>
        </w:tblCellMar>
      </w:tblPr>
      <w:tblGrid>
        <w:gridCol w:w="690"/>
        <w:gridCol w:w="1642"/>
        <w:gridCol w:w="7135"/>
      </w:tblGrid>
      <w:tr w14:paraId="09E8F0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4F446DDD">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序号</w:t>
            </w:r>
          </w:p>
        </w:tc>
        <w:tc>
          <w:tcPr>
            <w:tcW w:w="1642" w:type="dxa"/>
            <w:tcBorders>
              <w:top w:val="single" w:color="auto" w:sz="4" w:space="0"/>
              <w:left w:val="single" w:color="auto" w:sz="4" w:space="0"/>
              <w:bottom w:val="single" w:color="auto" w:sz="4" w:space="0"/>
              <w:right w:val="single" w:color="auto" w:sz="4" w:space="0"/>
            </w:tcBorders>
            <w:vAlign w:val="center"/>
          </w:tcPr>
          <w:p w14:paraId="470D14F0">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内容</w:t>
            </w:r>
          </w:p>
        </w:tc>
        <w:tc>
          <w:tcPr>
            <w:tcW w:w="7135" w:type="dxa"/>
            <w:tcBorders>
              <w:top w:val="single" w:color="auto" w:sz="4" w:space="0"/>
              <w:left w:val="single" w:color="auto" w:sz="4" w:space="0"/>
              <w:bottom w:val="single" w:color="auto" w:sz="4" w:space="0"/>
              <w:right w:val="single" w:color="auto" w:sz="4" w:space="0"/>
            </w:tcBorders>
            <w:vAlign w:val="center"/>
          </w:tcPr>
          <w:p w14:paraId="594C9798">
            <w:pPr>
              <w:keepNext w:val="0"/>
              <w:keepLines w:val="0"/>
              <w:pageBreakBefore w:val="0"/>
              <w:widowControl w:val="0"/>
              <w:tabs>
                <w:tab w:val="left" w:pos="1180"/>
              </w:tabs>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说明与要求</w:t>
            </w:r>
          </w:p>
        </w:tc>
      </w:tr>
      <w:tr w14:paraId="7C2000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2E0D0E14">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p>
        </w:tc>
        <w:tc>
          <w:tcPr>
            <w:tcW w:w="1642" w:type="dxa"/>
            <w:tcBorders>
              <w:top w:val="single" w:color="auto" w:sz="4" w:space="0"/>
              <w:left w:val="single" w:color="auto" w:sz="4" w:space="0"/>
              <w:bottom w:val="single" w:color="auto" w:sz="4" w:space="0"/>
              <w:right w:val="single" w:color="auto" w:sz="4" w:space="0"/>
            </w:tcBorders>
            <w:vAlign w:val="center"/>
          </w:tcPr>
          <w:p w14:paraId="565C9FBB">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项目名称</w:t>
            </w:r>
          </w:p>
        </w:tc>
        <w:tc>
          <w:tcPr>
            <w:tcW w:w="7135" w:type="dxa"/>
            <w:tcBorders>
              <w:top w:val="single" w:color="auto" w:sz="4" w:space="0"/>
              <w:left w:val="single" w:color="auto" w:sz="4" w:space="0"/>
              <w:bottom w:val="single" w:color="auto" w:sz="4" w:space="0"/>
              <w:right w:val="single" w:color="auto" w:sz="4" w:space="0"/>
            </w:tcBorders>
            <w:vAlign w:val="center"/>
          </w:tcPr>
          <w:p w14:paraId="58DBB5BC">
            <w:pPr>
              <w:keepNext w:val="0"/>
              <w:keepLines w:val="0"/>
              <w:pageBreakBefore w:val="0"/>
              <w:widowControl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韶州小学建设项目监理</w:t>
            </w:r>
          </w:p>
        </w:tc>
      </w:tr>
      <w:tr w14:paraId="362CF1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2CB3BE77">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p>
        </w:tc>
        <w:tc>
          <w:tcPr>
            <w:tcW w:w="1642" w:type="dxa"/>
            <w:tcBorders>
              <w:top w:val="single" w:color="auto" w:sz="4" w:space="0"/>
              <w:left w:val="single" w:color="auto" w:sz="4" w:space="0"/>
              <w:bottom w:val="single" w:color="auto" w:sz="4" w:space="0"/>
              <w:right w:val="single" w:color="auto" w:sz="4" w:space="0"/>
            </w:tcBorders>
            <w:vAlign w:val="center"/>
          </w:tcPr>
          <w:p w14:paraId="0316E979">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项目业主</w:t>
            </w:r>
          </w:p>
        </w:tc>
        <w:tc>
          <w:tcPr>
            <w:tcW w:w="7135" w:type="dxa"/>
            <w:tcBorders>
              <w:top w:val="single" w:color="auto" w:sz="4" w:space="0"/>
              <w:left w:val="single" w:color="auto" w:sz="4" w:space="0"/>
              <w:bottom w:val="single" w:color="auto" w:sz="4" w:space="0"/>
              <w:right w:val="single" w:color="auto" w:sz="4" w:space="0"/>
            </w:tcBorders>
            <w:vAlign w:val="center"/>
          </w:tcPr>
          <w:p w14:paraId="1C4F6EB2">
            <w:pPr>
              <w:keepNext w:val="0"/>
              <w:keepLines w:val="0"/>
              <w:pageBreakBefore w:val="0"/>
              <w:widowControl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韶关市武江区教育局</w:t>
            </w:r>
          </w:p>
        </w:tc>
      </w:tr>
      <w:tr w14:paraId="0D7C8E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3CD8950B">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w:t>
            </w:r>
          </w:p>
        </w:tc>
        <w:tc>
          <w:tcPr>
            <w:tcW w:w="1642" w:type="dxa"/>
            <w:tcBorders>
              <w:top w:val="single" w:color="auto" w:sz="4" w:space="0"/>
              <w:left w:val="single" w:color="auto" w:sz="4" w:space="0"/>
              <w:bottom w:val="single" w:color="auto" w:sz="4" w:space="0"/>
              <w:right w:val="single" w:color="auto" w:sz="4" w:space="0"/>
            </w:tcBorders>
            <w:vAlign w:val="center"/>
          </w:tcPr>
          <w:p w14:paraId="0DA6CCBC">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项目批准部门</w:t>
            </w:r>
          </w:p>
        </w:tc>
        <w:tc>
          <w:tcPr>
            <w:tcW w:w="7135" w:type="dxa"/>
            <w:tcBorders>
              <w:top w:val="single" w:color="auto" w:sz="4" w:space="0"/>
              <w:left w:val="single" w:color="auto" w:sz="4" w:space="0"/>
              <w:bottom w:val="single" w:color="auto" w:sz="4" w:space="0"/>
              <w:right w:val="single" w:color="auto" w:sz="4" w:space="0"/>
            </w:tcBorders>
            <w:vAlign w:val="center"/>
          </w:tcPr>
          <w:p w14:paraId="29146C1D">
            <w:pPr>
              <w:keepNext w:val="0"/>
              <w:keepLines w:val="0"/>
              <w:pageBreakBefore w:val="0"/>
              <w:widowControl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武江区发展和改革局</w:t>
            </w:r>
          </w:p>
        </w:tc>
      </w:tr>
      <w:tr w14:paraId="0D8841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544CF6F8">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4</w:t>
            </w:r>
          </w:p>
        </w:tc>
        <w:tc>
          <w:tcPr>
            <w:tcW w:w="1642" w:type="dxa"/>
            <w:tcBorders>
              <w:top w:val="single" w:color="auto" w:sz="4" w:space="0"/>
              <w:left w:val="single" w:color="auto" w:sz="4" w:space="0"/>
              <w:bottom w:val="single" w:color="auto" w:sz="4" w:space="0"/>
              <w:right w:val="single" w:color="auto" w:sz="4" w:space="0"/>
            </w:tcBorders>
            <w:vAlign w:val="center"/>
          </w:tcPr>
          <w:p w14:paraId="207AB5BB">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项目批准文号</w:t>
            </w:r>
          </w:p>
        </w:tc>
        <w:tc>
          <w:tcPr>
            <w:tcW w:w="7135" w:type="dxa"/>
            <w:tcBorders>
              <w:top w:val="single" w:color="auto" w:sz="4" w:space="0"/>
              <w:left w:val="single" w:color="auto" w:sz="4" w:space="0"/>
              <w:bottom w:val="single" w:color="auto" w:sz="4" w:space="0"/>
              <w:right w:val="single" w:color="auto" w:sz="4" w:space="0"/>
            </w:tcBorders>
            <w:vAlign w:val="center"/>
          </w:tcPr>
          <w:p w14:paraId="1E145ABE">
            <w:pPr>
              <w:pStyle w:val="119"/>
              <w:keepNext w:val="0"/>
              <w:keepLines w:val="0"/>
              <w:pageBreakBefore w:val="0"/>
              <w:widowControl w:val="0"/>
              <w:kinsoku/>
              <w:overflowPunct/>
              <w:topLinePunct w:val="0"/>
              <w:autoSpaceDE/>
              <w:autoSpaceDN/>
              <w:bidi w:val="0"/>
              <w:snapToGrid w:val="0"/>
              <w:spacing w:line="360" w:lineRule="exact"/>
              <w:ind w:firstLine="210" w:firstLineChars="100"/>
              <w:jc w:val="left"/>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韶武发改投审〔2026〕31号</w:t>
            </w:r>
          </w:p>
        </w:tc>
      </w:tr>
      <w:tr w14:paraId="3067D5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7C591AAB">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5</w:t>
            </w:r>
          </w:p>
        </w:tc>
        <w:tc>
          <w:tcPr>
            <w:tcW w:w="1642" w:type="dxa"/>
            <w:tcBorders>
              <w:top w:val="single" w:color="auto" w:sz="4" w:space="0"/>
              <w:left w:val="single" w:color="auto" w:sz="4" w:space="0"/>
              <w:bottom w:val="single" w:color="auto" w:sz="4" w:space="0"/>
              <w:right w:val="single" w:color="auto" w:sz="4" w:space="0"/>
            </w:tcBorders>
            <w:vAlign w:val="center"/>
          </w:tcPr>
          <w:p w14:paraId="0BC78371">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项目代码</w:t>
            </w:r>
          </w:p>
        </w:tc>
        <w:tc>
          <w:tcPr>
            <w:tcW w:w="7135" w:type="dxa"/>
            <w:tcBorders>
              <w:top w:val="single" w:color="auto" w:sz="4" w:space="0"/>
              <w:left w:val="single" w:color="auto" w:sz="4" w:space="0"/>
              <w:bottom w:val="single" w:color="auto" w:sz="4" w:space="0"/>
              <w:right w:val="single" w:color="auto" w:sz="4" w:space="0"/>
            </w:tcBorders>
            <w:vAlign w:val="center"/>
          </w:tcPr>
          <w:p w14:paraId="39824820">
            <w:pPr>
              <w:pStyle w:val="119"/>
              <w:keepNext w:val="0"/>
              <w:keepLines w:val="0"/>
              <w:pageBreakBefore w:val="0"/>
              <w:widowControl w:val="0"/>
              <w:kinsoku/>
              <w:overflowPunct/>
              <w:topLinePunct w:val="0"/>
              <w:autoSpaceDE/>
              <w:autoSpaceDN/>
              <w:bidi w:val="0"/>
              <w:snapToGrid w:val="0"/>
              <w:spacing w:line="360" w:lineRule="exact"/>
              <w:ind w:firstLine="210" w:firstLineChars="100"/>
              <w:jc w:val="left"/>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2603-440203-05-01-305770</w:t>
            </w:r>
          </w:p>
        </w:tc>
      </w:tr>
      <w:tr w14:paraId="7FAF76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034DEBEE">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6</w:t>
            </w:r>
          </w:p>
        </w:tc>
        <w:tc>
          <w:tcPr>
            <w:tcW w:w="1642" w:type="dxa"/>
            <w:tcBorders>
              <w:top w:val="single" w:color="auto" w:sz="4" w:space="0"/>
              <w:left w:val="single" w:color="auto" w:sz="4" w:space="0"/>
              <w:bottom w:val="single" w:color="auto" w:sz="4" w:space="0"/>
              <w:right w:val="single" w:color="auto" w:sz="4" w:space="0"/>
            </w:tcBorders>
            <w:vAlign w:val="center"/>
          </w:tcPr>
          <w:p w14:paraId="58B2E479">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资金来源</w:t>
            </w:r>
          </w:p>
          <w:p w14:paraId="25019CFA">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及出资比例</w:t>
            </w:r>
          </w:p>
        </w:tc>
        <w:tc>
          <w:tcPr>
            <w:tcW w:w="7135" w:type="dxa"/>
            <w:tcBorders>
              <w:top w:val="single" w:color="auto" w:sz="4" w:space="0"/>
              <w:left w:val="single" w:color="auto" w:sz="4" w:space="0"/>
              <w:bottom w:val="single" w:color="auto" w:sz="4" w:space="0"/>
              <w:right w:val="single" w:color="auto" w:sz="4" w:space="0"/>
            </w:tcBorders>
            <w:vAlign w:val="center"/>
          </w:tcPr>
          <w:p w14:paraId="4ACE86C2">
            <w:pPr>
              <w:keepNext w:val="0"/>
              <w:keepLines w:val="0"/>
              <w:pageBreakBefore w:val="0"/>
              <w:widowControl w:val="0"/>
              <w:tabs>
                <w:tab w:val="left" w:pos="5679"/>
              </w:tabs>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lang w:val="en-US" w:eastAsia="zh-CN"/>
              </w:rPr>
              <w:t>由区财政统筹解决</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100%</w:t>
            </w:r>
            <w:r>
              <w:rPr>
                <w:rFonts w:hint="eastAsia" w:ascii="宋体" w:hAnsi="宋体" w:eastAsia="宋体" w:cs="宋体"/>
                <w:color w:val="auto"/>
                <w:kern w:val="0"/>
                <w:sz w:val="21"/>
                <w:szCs w:val="21"/>
                <w:highlight w:val="none"/>
                <w:lang w:eastAsia="zh-CN"/>
              </w:rPr>
              <w:tab/>
            </w:r>
            <w:r>
              <w:rPr>
                <w:rFonts w:hint="eastAsia" w:ascii="宋体" w:hAnsi="宋体" w:eastAsia="宋体" w:cs="宋体"/>
                <w:color w:val="auto"/>
                <w:kern w:val="0"/>
                <w:sz w:val="21"/>
                <w:szCs w:val="21"/>
                <w:highlight w:val="none"/>
                <w:lang w:val="en-US" w:eastAsia="zh-CN"/>
              </w:rPr>
              <w:t xml:space="preserve">   </w:t>
            </w:r>
          </w:p>
        </w:tc>
      </w:tr>
      <w:tr w14:paraId="4F7324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59D6B980">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7</w:t>
            </w:r>
          </w:p>
        </w:tc>
        <w:tc>
          <w:tcPr>
            <w:tcW w:w="1642" w:type="dxa"/>
            <w:tcBorders>
              <w:top w:val="single" w:color="auto" w:sz="4" w:space="0"/>
              <w:left w:val="single" w:color="auto" w:sz="4" w:space="0"/>
              <w:bottom w:val="single" w:color="auto" w:sz="4" w:space="0"/>
              <w:right w:val="single" w:color="auto" w:sz="4" w:space="0"/>
            </w:tcBorders>
            <w:vAlign w:val="center"/>
          </w:tcPr>
          <w:p w14:paraId="167659C8">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招标人</w:t>
            </w:r>
          </w:p>
        </w:tc>
        <w:tc>
          <w:tcPr>
            <w:tcW w:w="7135" w:type="dxa"/>
            <w:tcBorders>
              <w:top w:val="single" w:color="auto" w:sz="4" w:space="0"/>
              <w:left w:val="single" w:color="auto" w:sz="4" w:space="0"/>
              <w:bottom w:val="single" w:color="auto" w:sz="4" w:space="0"/>
              <w:right w:val="single" w:color="auto" w:sz="4" w:space="0"/>
            </w:tcBorders>
            <w:vAlign w:val="center"/>
          </w:tcPr>
          <w:p w14:paraId="27625CB3">
            <w:pPr>
              <w:pStyle w:val="119"/>
              <w:keepNext w:val="0"/>
              <w:keepLines w:val="0"/>
              <w:pageBreakBefore w:val="0"/>
              <w:tabs>
                <w:tab w:val="left" w:pos="1890"/>
              </w:tabs>
              <w:kinsoku/>
              <w:wordWrap/>
              <w:overflowPunct/>
              <w:topLinePunct w:val="0"/>
              <w:autoSpaceDE/>
              <w:autoSpaceDN/>
              <w:bidi w:val="0"/>
              <w:adjustRightInd/>
              <w:snapToGrid w:val="0"/>
              <w:spacing w:line="360" w:lineRule="exact"/>
              <w:ind w:firstLine="210" w:firstLineChars="1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韶关市武江区教育局</w:t>
            </w:r>
          </w:p>
        </w:tc>
      </w:tr>
      <w:tr w14:paraId="6C852A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3C91BCB0">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8</w:t>
            </w:r>
          </w:p>
        </w:tc>
        <w:tc>
          <w:tcPr>
            <w:tcW w:w="1642" w:type="dxa"/>
            <w:tcBorders>
              <w:top w:val="single" w:color="auto" w:sz="4" w:space="0"/>
              <w:left w:val="single" w:color="auto" w:sz="4" w:space="0"/>
              <w:bottom w:val="single" w:color="auto" w:sz="4" w:space="0"/>
              <w:right w:val="single" w:color="auto" w:sz="4" w:space="0"/>
            </w:tcBorders>
            <w:vAlign w:val="center"/>
          </w:tcPr>
          <w:p w14:paraId="2C3A3D21">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招标代理机构</w:t>
            </w:r>
          </w:p>
        </w:tc>
        <w:tc>
          <w:tcPr>
            <w:tcW w:w="7135" w:type="dxa"/>
            <w:tcBorders>
              <w:top w:val="single" w:color="auto" w:sz="4" w:space="0"/>
              <w:left w:val="single" w:color="auto" w:sz="4" w:space="0"/>
              <w:bottom w:val="single" w:color="auto" w:sz="4" w:space="0"/>
              <w:right w:val="single" w:color="auto" w:sz="4" w:space="0"/>
            </w:tcBorders>
            <w:vAlign w:val="center"/>
          </w:tcPr>
          <w:p w14:paraId="4896F303">
            <w:pPr>
              <w:pStyle w:val="119"/>
              <w:keepNext w:val="0"/>
              <w:keepLines w:val="0"/>
              <w:pageBreakBefore w:val="0"/>
              <w:tabs>
                <w:tab w:val="left" w:pos="1890"/>
              </w:tabs>
              <w:kinsoku/>
              <w:wordWrap/>
              <w:overflowPunct/>
              <w:topLinePunct w:val="0"/>
              <w:autoSpaceDE/>
              <w:autoSpaceDN/>
              <w:bidi w:val="0"/>
              <w:adjustRightInd/>
              <w:snapToGrid w:val="0"/>
              <w:spacing w:line="360" w:lineRule="exact"/>
              <w:ind w:firstLine="210" w:firstLineChars="1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广东合正项目管理有限公司</w:t>
            </w:r>
          </w:p>
        </w:tc>
      </w:tr>
      <w:tr w14:paraId="44B38A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794D77E7">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9</w:t>
            </w:r>
          </w:p>
        </w:tc>
        <w:tc>
          <w:tcPr>
            <w:tcW w:w="1642" w:type="dxa"/>
            <w:tcBorders>
              <w:top w:val="single" w:color="auto" w:sz="4" w:space="0"/>
              <w:left w:val="single" w:color="auto" w:sz="4" w:space="0"/>
              <w:bottom w:val="single" w:color="auto" w:sz="4" w:space="0"/>
              <w:right w:val="single" w:color="auto" w:sz="4" w:space="0"/>
            </w:tcBorders>
            <w:vAlign w:val="center"/>
          </w:tcPr>
          <w:p w14:paraId="465E77B2">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施工单位</w:t>
            </w:r>
          </w:p>
        </w:tc>
        <w:tc>
          <w:tcPr>
            <w:tcW w:w="7135" w:type="dxa"/>
            <w:tcBorders>
              <w:top w:val="single" w:color="auto" w:sz="4" w:space="0"/>
              <w:left w:val="single" w:color="auto" w:sz="4" w:space="0"/>
              <w:bottom w:val="single" w:color="auto" w:sz="4" w:space="0"/>
              <w:right w:val="single" w:color="auto" w:sz="4" w:space="0"/>
            </w:tcBorders>
            <w:vAlign w:val="center"/>
          </w:tcPr>
          <w:p w14:paraId="09377D1D">
            <w:pPr>
              <w:keepNext w:val="0"/>
              <w:keepLines w:val="0"/>
              <w:pageBreakBefore w:val="0"/>
              <w:widowControl w:val="0"/>
              <w:kinsoku/>
              <w:wordWrap w:val="0"/>
              <w:overflowPunct/>
              <w:topLinePunct w:val="0"/>
              <w:autoSpaceDE/>
              <w:autoSpaceDN/>
              <w:bidi w:val="0"/>
              <w:adjustRightInd w:val="0"/>
              <w:snapToGrid w:val="0"/>
              <w:spacing w:line="360" w:lineRule="exact"/>
              <w:ind w:firstLine="210" w:firstLineChars="100"/>
              <w:textAlignment w:val="auto"/>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待定</w:t>
            </w:r>
          </w:p>
        </w:tc>
      </w:tr>
      <w:tr w14:paraId="636F5F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3FF949B4">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10</w:t>
            </w:r>
          </w:p>
        </w:tc>
        <w:tc>
          <w:tcPr>
            <w:tcW w:w="1642" w:type="dxa"/>
            <w:tcBorders>
              <w:top w:val="single" w:color="auto" w:sz="4" w:space="0"/>
              <w:left w:val="single" w:color="auto" w:sz="4" w:space="0"/>
              <w:bottom w:val="single" w:color="auto" w:sz="4" w:space="0"/>
              <w:right w:val="single" w:color="auto" w:sz="4" w:space="0"/>
            </w:tcBorders>
            <w:vAlign w:val="center"/>
          </w:tcPr>
          <w:p w14:paraId="5B74BEEC">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建设地点</w:t>
            </w:r>
          </w:p>
        </w:tc>
        <w:tc>
          <w:tcPr>
            <w:tcW w:w="7135" w:type="dxa"/>
            <w:tcBorders>
              <w:top w:val="single" w:color="auto" w:sz="4" w:space="0"/>
              <w:left w:val="single" w:color="auto" w:sz="4" w:space="0"/>
              <w:bottom w:val="single" w:color="auto" w:sz="4" w:space="0"/>
              <w:right w:val="single" w:color="auto" w:sz="4" w:space="0"/>
            </w:tcBorders>
            <w:vAlign w:val="center"/>
          </w:tcPr>
          <w:p w14:paraId="7DA5E6F4">
            <w:pPr>
              <w:keepNext w:val="0"/>
              <w:keepLines w:val="0"/>
              <w:pageBreakBefore w:val="0"/>
              <w:widowControl w:val="0"/>
              <w:kinsoku/>
              <w:wordWrap w:val="0"/>
              <w:overflowPunct/>
              <w:topLinePunct w:val="0"/>
              <w:autoSpaceDE/>
              <w:autoSpaceDN/>
              <w:bidi w:val="0"/>
              <w:adjustRightInd w:val="0"/>
              <w:snapToGrid w:val="0"/>
              <w:spacing w:line="360" w:lineRule="exact"/>
              <w:ind w:firstLine="210" w:firstLineChars="100"/>
              <w:textAlignment w:val="auto"/>
              <w:rPr>
                <w:rFonts w:hint="eastAsia" w:ascii="宋体" w:hAnsi="宋体" w:eastAsia="宋体" w:cs="宋体"/>
                <w:bCs/>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韶关市武江区西联镇韶关芙蓉新城腹地，西接丹霞大道中，南接百旺中路</w:t>
            </w:r>
          </w:p>
        </w:tc>
      </w:tr>
      <w:tr w14:paraId="65B5BE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5393F102">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11</w:t>
            </w:r>
          </w:p>
        </w:tc>
        <w:tc>
          <w:tcPr>
            <w:tcW w:w="1642" w:type="dxa"/>
            <w:tcBorders>
              <w:top w:val="single" w:color="auto" w:sz="4" w:space="0"/>
              <w:left w:val="single" w:color="auto" w:sz="4" w:space="0"/>
              <w:bottom w:val="single" w:color="auto" w:sz="4" w:space="0"/>
              <w:right w:val="single" w:color="auto" w:sz="4" w:space="0"/>
            </w:tcBorders>
            <w:vAlign w:val="center"/>
          </w:tcPr>
          <w:p w14:paraId="28E96AED">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建设内容和规模</w:t>
            </w:r>
          </w:p>
        </w:tc>
        <w:tc>
          <w:tcPr>
            <w:tcW w:w="7135" w:type="dxa"/>
            <w:tcBorders>
              <w:top w:val="single" w:color="auto" w:sz="4" w:space="0"/>
              <w:left w:val="single" w:color="auto" w:sz="4" w:space="0"/>
              <w:bottom w:val="single" w:color="auto" w:sz="4" w:space="0"/>
              <w:right w:val="single" w:color="auto" w:sz="4" w:space="0"/>
            </w:tcBorders>
            <w:vAlign w:val="center"/>
          </w:tcPr>
          <w:p w14:paraId="2022C135">
            <w:pPr>
              <w:keepNext w:val="0"/>
              <w:keepLines w:val="0"/>
              <w:pageBreakBefore w:val="0"/>
              <w:widowControl w:val="0"/>
              <w:kinsoku/>
              <w:wordWrap w:val="0"/>
              <w:overflowPunct/>
              <w:topLinePunct w:val="0"/>
              <w:autoSpaceDE/>
              <w:autoSpaceDN/>
              <w:bidi w:val="0"/>
              <w:adjustRightInd w:val="0"/>
              <w:snapToGrid w:val="0"/>
              <w:spacing w:line="360" w:lineRule="exact"/>
              <w:ind w:firstLine="210" w:firstLineChars="100"/>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本项目总用地面积为 27961m²，总建筑面积为 24196 m²，建筑密度为 23.13%，容积率为 0.65，计划新增 36 班，提供小学学位1620个。建设内容主要包括新建一栋地下 1 层，地上 5 层的教学综合楼，占地面积约 3194m²，建筑面积约 17631m²，首层架空 773m²，计容面积为 13022m²；新建一栋地下 1 层，地上 2 层的体育馆，占地面积约 1620m²，建筑面积约 3300m²，计容面积为 3150m²；新建一栋地上 2 层的图书综合馆，占地面积约 1424m²，建筑面积约 3036m²，首层架空 1207m²，计容面积为 1829m²；配套建设 1 个 200m 跑道田径场、主席台及观众席，2 个室外篮球场，1 个值班大门以及室外道路及管网等附属设施。</w:t>
            </w:r>
          </w:p>
        </w:tc>
      </w:tr>
      <w:tr w14:paraId="55A11B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6C44B56B">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12</w:t>
            </w:r>
          </w:p>
        </w:tc>
        <w:tc>
          <w:tcPr>
            <w:tcW w:w="1642" w:type="dxa"/>
            <w:tcBorders>
              <w:top w:val="single" w:color="auto" w:sz="4" w:space="0"/>
              <w:left w:val="single" w:color="auto" w:sz="4" w:space="0"/>
              <w:bottom w:val="single" w:color="auto" w:sz="4" w:space="0"/>
              <w:right w:val="single" w:color="auto" w:sz="4" w:space="0"/>
            </w:tcBorders>
            <w:vAlign w:val="center"/>
          </w:tcPr>
          <w:p w14:paraId="22F56A6B">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项目总投资</w:t>
            </w:r>
          </w:p>
        </w:tc>
        <w:tc>
          <w:tcPr>
            <w:tcW w:w="7135" w:type="dxa"/>
            <w:tcBorders>
              <w:top w:val="single" w:color="auto" w:sz="4" w:space="0"/>
              <w:left w:val="single" w:color="auto" w:sz="4" w:space="0"/>
              <w:bottom w:val="single" w:color="auto" w:sz="4" w:space="0"/>
              <w:right w:val="single" w:color="auto" w:sz="4" w:space="0"/>
            </w:tcBorders>
            <w:vAlign w:val="center"/>
          </w:tcPr>
          <w:p w14:paraId="368CD4F2">
            <w:pPr>
              <w:keepNext w:val="0"/>
              <w:keepLines w:val="0"/>
              <w:pageBreakBefore w:val="0"/>
              <w:widowControl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宋体" w:hAnsi="宋体" w:eastAsia="宋体" w:cs="宋体"/>
                <w:snapToGrid w:val="0"/>
                <w:color w:val="auto"/>
                <w:kern w:val="0"/>
                <w:sz w:val="21"/>
                <w:szCs w:val="21"/>
                <w:highlight w:val="none"/>
                <w:lang w:val="en-US"/>
              </w:rPr>
            </w:pPr>
            <w:r>
              <w:rPr>
                <w:rFonts w:hint="eastAsia" w:ascii="宋体" w:hAnsi="宋体" w:eastAsia="宋体" w:cs="宋体"/>
                <w:color w:val="auto"/>
                <w:kern w:val="0"/>
                <w:sz w:val="21"/>
                <w:szCs w:val="21"/>
                <w:highlight w:val="none"/>
                <w:lang w:val="en-US" w:eastAsia="zh-CN" w:bidi="ar-SA"/>
              </w:rPr>
              <w:t>韶州小学建设项目投资概算约15268.75 万元，其中工程费约10932.83万元。</w:t>
            </w:r>
          </w:p>
        </w:tc>
      </w:tr>
      <w:tr w14:paraId="3BFADA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1B14676A">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13</w:t>
            </w:r>
          </w:p>
        </w:tc>
        <w:tc>
          <w:tcPr>
            <w:tcW w:w="1642" w:type="dxa"/>
            <w:tcBorders>
              <w:top w:val="single" w:color="auto" w:sz="4" w:space="0"/>
              <w:left w:val="single" w:color="auto" w:sz="4" w:space="0"/>
              <w:bottom w:val="single" w:color="auto" w:sz="4" w:space="0"/>
              <w:right w:val="single" w:color="auto" w:sz="4" w:space="0"/>
            </w:tcBorders>
            <w:vAlign w:val="center"/>
          </w:tcPr>
          <w:p w14:paraId="2AE185BA">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招标范围</w:t>
            </w:r>
          </w:p>
        </w:tc>
        <w:tc>
          <w:tcPr>
            <w:tcW w:w="7135" w:type="dxa"/>
            <w:tcBorders>
              <w:top w:val="single" w:color="auto" w:sz="4" w:space="0"/>
              <w:left w:val="single" w:color="auto" w:sz="4" w:space="0"/>
              <w:bottom w:val="single" w:color="auto" w:sz="4" w:space="0"/>
              <w:right w:val="single" w:color="auto" w:sz="4" w:space="0"/>
            </w:tcBorders>
            <w:vAlign w:val="center"/>
          </w:tcPr>
          <w:p w14:paraId="42D8DC89">
            <w:pPr>
              <w:keepNext w:val="0"/>
              <w:keepLines w:val="0"/>
              <w:pageBreakBefore w:val="0"/>
              <w:widowControl w:val="0"/>
              <w:kinsoku/>
              <w:wordWrap w:val="0"/>
              <w:overflowPunct/>
              <w:topLinePunct w:val="0"/>
              <w:autoSpaceDE/>
              <w:autoSpaceDN/>
              <w:bidi w:val="0"/>
              <w:adjustRightInd w:val="0"/>
              <w:snapToGrid w:val="0"/>
              <w:spacing w:line="360" w:lineRule="exact"/>
              <w:ind w:firstLine="210" w:firstLineChars="100"/>
              <w:textAlignment w:val="auto"/>
              <w:rPr>
                <w:rFonts w:hint="eastAsia" w:ascii="宋体" w:hAnsi="宋体" w:eastAsia="宋体" w:cs="宋体"/>
                <w:bCs/>
                <w:snapToGrid w:val="0"/>
                <w:color w:val="auto"/>
                <w:kern w:val="0"/>
                <w:sz w:val="21"/>
                <w:szCs w:val="21"/>
                <w:highlight w:val="none"/>
                <w:lang w:eastAsia="zh-CN"/>
              </w:rPr>
            </w:pPr>
            <w:r>
              <w:rPr>
                <w:rFonts w:hint="eastAsia" w:ascii="宋体" w:hAnsi="宋体" w:eastAsia="宋体" w:cs="宋体"/>
                <w:bCs/>
                <w:snapToGrid w:val="0"/>
                <w:color w:val="auto"/>
                <w:kern w:val="0"/>
                <w:sz w:val="21"/>
                <w:szCs w:val="21"/>
                <w:highlight w:val="none"/>
              </w:rPr>
              <w:t>项目建设施工阶段监理（含施工准备阶段、施工阶段、工程竣工结算阶段和保修阶段监理）</w:t>
            </w:r>
            <w:r>
              <w:rPr>
                <w:rFonts w:hint="eastAsia" w:ascii="宋体" w:hAnsi="宋体" w:eastAsia="宋体" w:cs="宋体"/>
                <w:bCs/>
                <w:snapToGrid w:val="0"/>
                <w:color w:val="auto"/>
                <w:kern w:val="0"/>
                <w:sz w:val="21"/>
                <w:szCs w:val="21"/>
                <w:highlight w:val="none"/>
                <w:lang w:eastAsia="zh-CN"/>
              </w:rPr>
              <w:t>。</w:t>
            </w:r>
          </w:p>
        </w:tc>
      </w:tr>
      <w:tr w14:paraId="69507C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15F7AC3A">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14</w:t>
            </w:r>
          </w:p>
        </w:tc>
        <w:tc>
          <w:tcPr>
            <w:tcW w:w="1642" w:type="dxa"/>
            <w:tcBorders>
              <w:top w:val="single" w:color="auto" w:sz="4" w:space="0"/>
              <w:left w:val="single" w:color="auto" w:sz="4" w:space="0"/>
              <w:bottom w:val="single" w:color="auto" w:sz="4" w:space="0"/>
              <w:right w:val="single" w:color="auto" w:sz="4" w:space="0"/>
            </w:tcBorders>
            <w:vAlign w:val="center"/>
          </w:tcPr>
          <w:p w14:paraId="18D3B090">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标段划分</w:t>
            </w:r>
          </w:p>
        </w:tc>
        <w:tc>
          <w:tcPr>
            <w:tcW w:w="7135" w:type="dxa"/>
            <w:tcBorders>
              <w:top w:val="single" w:color="auto" w:sz="4" w:space="0"/>
              <w:left w:val="single" w:color="auto" w:sz="4" w:space="0"/>
              <w:bottom w:val="single" w:color="auto" w:sz="4" w:space="0"/>
              <w:right w:val="single" w:color="auto" w:sz="4" w:space="0"/>
            </w:tcBorders>
            <w:vAlign w:val="center"/>
          </w:tcPr>
          <w:p w14:paraId="65A596FA">
            <w:pPr>
              <w:keepNext w:val="0"/>
              <w:keepLines w:val="0"/>
              <w:pageBreakBefore w:val="0"/>
              <w:widowControl w:val="0"/>
              <w:kinsoku/>
              <w:wordWrap w:val="0"/>
              <w:overflowPunct/>
              <w:topLinePunct w:val="0"/>
              <w:autoSpaceDE/>
              <w:autoSpaceDN/>
              <w:bidi w:val="0"/>
              <w:adjustRightInd w:val="0"/>
              <w:snapToGrid w:val="0"/>
              <w:spacing w:line="360" w:lineRule="exact"/>
              <w:ind w:firstLine="210" w:firstLineChars="100"/>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本招标项目不划分标段。</w:t>
            </w:r>
          </w:p>
        </w:tc>
      </w:tr>
      <w:tr w14:paraId="3B7442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657FC402">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15</w:t>
            </w:r>
          </w:p>
        </w:tc>
        <w:tc>
          <w:tcPr>
            <w:tcW w:w="1642" w:type="dxa"/>
            <w:tcBorders>
              <w:top w:val="single" w:color="auto" w:sz="4" w:space="0"/>
              <w:left w:val="single" w:color="auto" w:sz="4" w:space="0"/>
              <w:bottom w:val="single" w:color="auto" w:sz="4" w:space="0"/>
              <w:right w:val="single" w:color="auto" w:sz="4" w:space="0"/>
            </w:tcBorders>
            <w:vAlign w:val="center"/>
          </w:tcPr>
          <w:p w14:paraId="1709DDE2">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投标人资格要求</w:t>
            </w:r>
          </w:p>
        </w:tc>
        <w:tc>
          <w:tcPr>
            <w:tcW w:w="7135" w:type="dxa"/>
            <w:tcBorders>
              <w:top w:val="single" w:color="auto" w:sz="4" w:space="0"/>
              <w:left w:val="single" w:color="auto" w:sz="4" w:space="0"/>
              <w:bottom w:val="single" w:color="auto" w:sz="4" w:space="0"/>
              <w:right w:val="single" w:color="auto" w:sz="4" w:space="0"/>
            </w:tcBorders>
            <w:vAlign w:val="center"/>
          </w:tcPr>
          <w:p w14:paraId="0F6984A3">
            <w:pPr>
              <w:keepNext w:val="0"/>
              <w:keepLines w:val="0"/>
              <w:pageBreakBefore w:val="0"/>
              <w:widowControl w:val="0"/>
              <w:kinsoku/>
              <w:wordWrap w:val="0"/>
              <w:overflowPunct/>
              <w:topLinePunct w:val="0"/>
              <w:autoSpaceDE/>
              <w:autoSpaceDN/>
              <w:bidi w:val="0"/>
              <w:adjustRightInd w:val="0"/>
              <w:snapToGrid w:val="0"/>
              <w:spacing w:line="36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本次招标不接受联合体投标。</w:t>
            </w:r>
          </w:p>
          <w:p w14:paraId="3D90B778">
            <w:pPr>
              <w:keepNext w:val="0"/>
              <w:keepLines w:val="0"/>
              <w:pageBreakBefore w:val="0"/>
              <w:widowControl w:val="0"/>
              <w:kinsoku/>
              <w:wordWrap w:val="0"/>
              <w:overflowPunct/>
              <w:topLinePunct w:val="0"/>
              <w:autoSpaceDE/>
              <w:autoSpaceDN/>
              <w:bidi w:val="0"/>
              <w:adjustRightInd w:val="0"/>
              <w:snapToGrid w:val="0"/>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2．资质要求</w:t>
            </w:r>
          </w:p>
          <w:p w14:paraId="5AC871D7">
            <w:pPr>
              <w:keepNext w:val="0"/>
              <w:keepLines w:val="0"/>
              <w:pageBreakBefore w:val="0"/>
              <w:widowControl w:val="0"/>
              <w:kinsoku/>
              <w:wordWrap w:val="0"/>
              <w:overflowPunct/>
              <w:topLinePunct w:val="0"/>
              <w:autoSpaceDE/>
              <w:autoSpaceDN/>
              <w:bidi w:val="0"/>
              <w:adjustRightInd w:val="0"/>
              <w:snapToGrid w:val="0"/>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 投标人须具备独立法人资格，按国家法律经营。</w:t>
            </w:r>
          </w:p>
          <w:p w14:paraId="24A464B9">
            <w:pPr>
              <w:keepNext w:val="0"/>
              <w:keepLines w:val="0"/>
              <w:pageBreakBefore w:val="0"/>
              <w:widowControl w:val="0"/>
              <w:kinsoku/>
              <w:wordWrap w:val="0"/>
              <w:overflowPunct/>
              <w:topLinePunct w:val="0"/>
              <w:autoSpaceDE/>
              <w:autoSpaceDN/>
              <w:bidi w:val="0"/>
              <w:adjustRightInd w:val="0"/>
              <w:snapToGrid w:val="0"/>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 投标人须具备工程监理综合资质或房屋建筑工程专业监理乙级以上（含乙级）资质。</w:t>
            </w:r>
          </w:p>
          <w:p w14:paraId="34C9B61F">
            <w:pPr>
              <w:keepNext w:val="0"/>
              <w:keepLines w:val="0"/>
              <w:pageBreakBefore w:val="0"/>
              <w:widowControl w:val="0"/>
              <w:kinsoku/>
              <w:wordWrap w:val="0"/>
              <w:overflowPunct/>
              <w:topLinePunct w:val="0"/>
              <w:autoSpaceDE/>
              <w:autoSpaceDN/>
              <w:bidi w:val="0"/>
              <w:adjustRightInd w:val="0"/>
              <w:snapToGrid w:val="0"/>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 投标人的企业相关证书到期的，均按该证书的发证机构相关行业主管部门最新文件执行（如自动顺延或资质延续有关事项的通知），投标人必须将相关文件（经核准延续的资质证书或提供了延续申请的相关证明材料，如“三库一平台”提交申请截图、申请回执等）附在该证书后面中，证明在开标日继续有效。</w:t>
            </w:r>
          </w:p>
          <w:p w14:paraId="60402ECA">
            <w:pPr>
              <w:keepNext w:val="0"/>
              <w:keepLines w:val="0"/>
              <w:pageBreakBefore w:val="0"/>
              <w:widowControl w:val="0"/>
              <w:kinsoku/>
              <w:wordWrap w:val="0"/>
              <w:overflowPunct/>
              <w:topLinePunct w:val="0"/>
              <w:autoSpaceDE/>
              <w:autoSpaceDN/>
              <w:bidi w:val="0"/>
              <w:adjustRightInd w:val="0"/>
              <w:snapToGrid w:val="0"/>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3．相关人员要求</w:t>
            </w:r>
          </w:p>
          <w:p w14:paraId="23E90B85">
            <w:pPr>
              <w:keepNext w:val="0"/>
              <w:keepLines w:val="0"/>
              <w:pageBreakBefore w:val="0"/>
              <w:widowControl w:val="0"/>
              <w:kinsoku/>
              <w:wordWrap w:val="0"/>
              <w:overflowPunct/>
              <w:topLinePunct w:val="0"/>
              <w:autoSpaceDE/>
              <w:autoSpaceDN/>
              <w:bidi w:val="0"/>
              <w:adjustRightInd w:val="0"/>
              <w:snapToGrid w:val="0"/>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 拟派总监理工程师为</w:t>
            </w:r>
            <w:r>
              <w:rPr>
                <w:rFonts w:hint="eastAsia" w:ascii="宋体" w:hAnsi="宋体" w:eastAsia="宋体" w:cs="宋体"/>
                <w:color w:val="auto"/>
                <w:sz w:val="21"/>
                <w:szCs w:val="21"/>
                <w:highlight w:val="none"/>
                <w:lang w:eastAsia="zh-CN"/>
              </w:rPr>
              <w:t>房屋建筑工程专业注册监理工程师</w:t>
            </w:r>
            <w:r>
              <w:rPr>
                <w:rFonts w:hint="eastAsia" w:ascii="宋体" w:hAnsi="宋体" w:eastAsia="宋体" w:cs="宋体"/>
                <w:color w:val="auto"/>
                <w:sz w:val="21"/>
                <w:szCs w:val="21"/>
                <w:highlight w:val="none"/>
              </w:rPr>
              <w:t>，应持有国家住建部印发的有效注册证书，其担任总监理工程师职务的其他在施（包括已中标未开工、已开工未竣工）建设工程项目不得超过</w:t>
            </w:r>
            <w:r>
              <w:rPr>
                <w:rFonts w:hint="eastAsia" w:ascii="宋体" w:hAnsi="宋体" w:eastAsia="宋体" w:cs="宋体"/>
                <w:color w:val="auto"/>
                <w:sz w:val="21"/>
                <w:szCs w:val="21"/>
                <w:highlight w:val="none"/>
                <w:u w:val="single"/>
              </w:rPr>
              <w:t xml:space="preserve"> 2 </w:t>
            </w:r>
            <w:r>
              <w:rPr>
                <w:rFonts w:hint="eastAsia" w:ascii="宋体" w:hAnsi="宋体" w:eastAsia="宋体" w:cs="宋体"/>
                <w:color w:val="auto"/>
                <w:sz w:val="21"/>
                <w:szCs w:val="21"/>
                <w:highlight w:val="none"/>
              </w:rPr>
              <w:t>个。</w:t>
            </w:r>
          </w:p>
          <w:p w14:paraId="1DF402D5">
            <w:pPr>
              <w:keepNext w:val="0"/>
              <w:keepLines w:val="0"/>
              <w:pageBreakBefore w:val="0"/>
              <w:widowControl w:val="0"/>
              <w:kinsoku/>
              <w:wordWrap w:val="0"/>
              <w:overflowPunct/>
              <w:topLinePunct w:val="0"/>
              <w:autoSpaceDE/>
              <w:autoSpaceDN/>
              <w:bidi w:val="0"/>
              <w:adjustRightInd w:val="0"/>
              <w:snapToGrid w:val="0"/>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拟派总监理工程师现阶段有担任其他在施建设工程项目总监理工程师职务的，须得到任职项目建设单位书面同意后方可担任本招标项目总监理工程师。</w:t>
            </w:r>
          </w:p>
          <w:p w14:paraId="4045DCAB">
            <w:pPr>
              <w:keepNext w:val="0"/>
              <w:keepLines w:val="0"/>
              <w:pageBreakBefore w:val="0"/>
              <w:widowControl w:val="0"/>
              <w:kinsoku/>
              <w:wordWrap w:val="0"/>
              <w:overflowPunct/>
              <w:topLinePunct w:val="0"/>
              <w:autoSpaceDE/>
              <w:autoSpaceDN/>
              <w:bidi w:val="0"/>
              <w:adjustRightInd w:val="0"/>
              <w:snapToGrid w:val="0"/>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 投标人与其拟派往本项目监理机构的所有人员之间必须具备合法、唯一的劳动聘用关系。拟派人员中具备注册执业资格的，其注册单位须与投标人保持一致。</w:t>
            </w:r>
          </w:p>
          <w:p w14:paraId="75F64FF5">
            <w:pPr>
              <w:keepNext w:val="0"/>
              <w:keepLines w:val="0"/>
              <w:pageBreakBefore w:val="0"/>
              <w:widowControl w:val="0"/>
              <w:kinsoku/>
              <w:wordWrap w:val="0"/>
              <w:overflowPunct/>
              <w:topLinePunct w:val="0"/>
              <w:autoSpaceDE/>
              <w:autoSpaceDN/>
              <w:bidi w:val="0"/>
              <w:adjustRightInd w:val="0"/>
              <w:snapToGrid w:val="0"/>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4．禁止投标条款</w:t>
            </w:r>
          </w:p>
          <w:p w14:paraId="514E8EC6">
            <w:pPr>
              <w:keepNext w:val="0"/>
              <w:keepLines w:val="0"/>
              <w:pageBreakBefore w:val="0"/>
              <w:widowControl w:val="0"/>
              <w:kinsoku/>
              <w:wordWrap w:val="0"/>
              <w:overflowPunct/>
              <w:topLinePunct w:val="0"/>
              <w:autoSpaceDE/>
              <w:autoSpaceDN/>
              <w:bidi w:val="0"/>
              <w:adjustRightInd w:val="0"/>
              <w:snapToGrid w:val="0"/>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 投标人不得存在下列情形之一：</w:t>
            </w:r>
          </w:p>
          <w:p w14:paraId="6200BE3A">
            <w:pPr>
              <w:keepNext w:val="0"/>
              <w:keepLines w:val="0"/>
              <w:pageBreakBefore w:val="0"/>
              <w:widowControl w:val="0"/>
              <w:kinsoku/>
              <w:wordWrap w:val="0"/>
              <w:overflowPunct/>
              <w:topLinePunct w:val="0"/>
              <w:autoSpaceDE/>
              <w:autoSpaceDN/>
              <w:bidi w:val="0"/>
              <w:adjustRightInd w:val="0"/>
              <w:snapToGrid w:val="0"/>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（1）为招标人不具有独立法人资格的附属机构（单位）；</w:t>
            </w:r>
          </w:p>
          <w:p w14:paraId="0F18F175">
            <w:pPr>
              <w:keepNext w:val="0"/>
              <w:keepLines w:val="0"/>
              <w:pageBreakBefore w:val="0"/>
              <w:widowControl w:val="0"/>
              <w:kinsoku/>
              <w:wordWrap w:val="0"/>
              <w:overflowPunct/>
              <w:topLinePunct w:val="0"/>
              <w:autoSpaceDE/>
              <w:autoSpaceDN/>
              <w:bidi w:val="0"/>
              <w:adjustRightInd w:val="0"/>
              <w:snapToGrid w:val="0"/>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（2）与招标人存在利害关系且可能影响招标公正性；</w:t>
            </w:r>
          </w:p>
          <w:p w14:paraId="162107E5">
            <w:pPr>
              <w:keepNext w:val="0"/>
              <w:keepLines w:val="0"/>
              <w:pageBreakBefore w:val="0"/>
              <w:widowControl w:val="0"/>
              <w:kinsoku/>
              <w:wordWrap w:val="0"/>
              <w:overflowPunct/>
              <w:topLinePunct w:val="0"/>
              <w:autoSpaceDE/>
              <w:autoSpaceDN/>
              <w:bidi w:val="0"/>
              <w:adjustRightInd w:val="0"/>
              <w:snapToGrid w:val="0"/>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（3）与本招标项目的其他投标人为同一个单位负责人；</w:t>
            </w:r>
          </w:p>
          <w:p w14:paraId="01E5915E">
            <w:pPr>
              <w:keepNext w:val="0"/>
              <w:keepLines w:val="0"/>
              <w:pageBreakBefore w:val="0"/>
              <w:widowControl w:val="0"/>
              <w:kinsoku/>
              <w:wordWrap w:val="0"/>
              <w:overflowPunct/>
              <w:topLinePunct w:val="0"/>
              <w:autoSpaceDE/>
              <w:autoSpaceDN/>
              <w:bidi w:val="0"/>
              <w:adjustRightInd w:val="0"/>
              <w:snapToGrid w:val="0"/>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（4）与本招标项目的其他投标人存在控股、管理关系；</w:t>
            </w:r>
          </w:p>
          <w:p w14:paraId="3D67AA7C">
            <w:pPr>
              <w:keepNext w:val="0"/>
              <w:keepLines w:val="0"/>
              <w:pageBreakBefore w:val="0"/>
              <w:widowControl w:val="0"/>
              <w:kinsoku/>
              <w:wordWrap w:val="0"/>
              <w:overflowPunct/>
              <w:topLinePunct w:val="0"/>
              <w:autoSpaceDE/>
              <w:autoSpaceDN/>
              <w:bidi w:val="0"/>
              <w:adjustRightInd w:val="0"/>
              <w:snapToGrid w:val="0"/>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（5）为本招标项目的代建人；</w:t>
            </w:r>
          </w:p>
          <w:p w14:paraId="00BDA714">
            <w:pPr>
              <w:keepNext w:val="0"/>
              <w:keepLines w:val="0"/>
              <w:pageBreakBefore w:val="0"/>
              <w:widowControl w:val="0"/>
              <w:kinsoku/>
              <w:wordWrap w:val="0"/>
              <w:overflowPunct/>
              <w:topLinePunct w:val="0"/>
              <w:autoSpaceDE/>
              <w:autoSpaceDN/>
              <w:bidi w:val="0"/>
              <w:adjustRightInd w:val="0"/>
              <w:snapToGrid w:val="0"/>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（6）为本招标项目的招标代理机构；</w:t>
            </w:r>
          </w:p>
          <w:p w14:paraId="334C243D">
            <w:pPr>
              <w:keepNext w:val="0"/>
              <w:keepLines w:val="0"/>
              <w:pageBreakBefore w:val="0"/>
              <w:widowControl w:val="0"/>
              <w:kinsoku/>
              <w:wordWrap w:val="0"/>
              <w:overflowPunct/>
              <w:topLinePunct w:val="0"/>
              <w:autoSpaceDE/>
              <w:autoSpaceDN/>
              <w:bidi w:val="0"/>
              <w:adjustRightInd w:val="0"/>
              <w:snapToGrid w:val="0"/>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（7）与本招标项目的代建人或招标代理机构同为一个法定代表人；</w:t>
            </w:r>
          </w:p>
          <w:p w14:paraId="0301C2C1">
            <w:pPr>
              <w:keepNext w:val="0"/>
              <w:keepLines w:val="0"/>
              <w:pageBreakBefore w:val="0"/>
              <w:widowControl w:val="0"/>
              <w:kinsoku/>
              <w:wordWrap w:val="0"/>
              <w:overflowPunct/>
              <w:topLinePunct w:val="0"/>
              <w:autoSpaceDE/>
              <w:autoSpaceDN/>
              <w:bidi w:val="0"/>
              <w:adjustRightInd w:val="0"/>
              <w:snapToGrid w:val="0"/>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（8）与本招标项目的代建人或招标代理机构存在控股或参股关系；</w:t>
            </w:r>
          </w:p>
          <w:p w14:paraId="102ADB62">
            <w:pPr>
              <w:keepNext w:val="0"/>
              <w:keepLines w:val="0"/>
              <w:pageBreakBefore w:val="0"/>
              <w:widowControl w:val="0"/>
              <w:kinsoku/>
              <w:wordWrap w:val="0"/>
              <w:overflowPunct/>
              <w:topLinePunct w:val="0"/>
              <w:autoSpaceDE/>
              <w:autoSpaceDN/>
              <w:bidi w:val="0"/>
              <w:adjustRightInd w:val="0"/>
              <w:snapToGrid w:val="0"/>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（9）与本招标项目的</w:t>
            </w:r>
            <w:r>
              <w:rPr>
                <w:rFonts w:hint="eastAsia" w:ascii="宋体" w:hAnsi="宋体" w:eastAsia="宋体" w:cs="宋体"/>
                <w:color w:val="auto"/>
                <w:sz w:val="21"/>
                <w:szCs w:val="21"/>
                <w:highlight w:val="none"/>
                <w:lang w:eastAsia="zh-CN"/>
              </w:rPr>
              <w:t>施工单位</w:t>
            </w:r>
            <w:r>
              <w:rPr>
                <w:rFonts w:hint="eastAsia" w:ascii="宋体" w:hAnsi="宋体" w:eastAsia="宋体" w:cs="宋体"/>
                <w:color w:val="auto"/>
                <w:sz w:val="21"/>
                <w:szCs w:val="21"/>
                <w:highlight w:val="none"/>
              </w:rPr>
              <w:t>以及建筑材料、建筑构配件和设备供应商有隶属关系或者其他利害关系；</w:t>
            </w:r>
          </w:p>
          <w:p w14:paraId="212FB231">
            <w:pPr>
              <w:keepNext w:val="0"/>
              <w:keepLines w:val="0"/>
              <w:pageBreakBefore w:val="0"/>
              <w:widowControl w:val="0"/>
              <w:kinsoku/>
              <w:wordWrap w:val="0"/>
              <w:overflowPunct/>
              <w:topLinePunct w:val="0"/>
              <w:autoSpaceDE/>
              <w:autoSpaceDN/>
              <w:bidi w:val="0"/>
              <w:adjustRightInd w:val="0"/>
              <w:snapToGrid w:val="0"/>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（10）被依法暂停或者取消投标资格；</w:t>
            </w:r>
          </w:p>
          <w:p w14:paraId="4794B44B">
            <w:pPr>
              <w:keepNext w:val="0"/>
              <w:keepLines w:val="0"/>
              <w:pageBreakBefore w:val="0"/>
              <w:widowControl w:val="0"/>
              <w:kinsoku/>
              <w:wordWrap w:val="0"/>
              <w:overflowPunct/>
              <w:topLinePunct w:val="0"/>
              <w:autoSpaceDE/>
              <w:autoSpaceDN/>
              <w:bidi w:val="0"/>
              <w:adjustRightInd w:val="0"/>
              <w:snapToGrid w:val="0"/>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（11）被责令停产停业、暂扣或者吊销许可证、暂扣或者吊销执照；</w:t>
            </w:r>
          </w:p>
          <w:p w14:paraId="7C66785E">
            <w:pPr>
              <w:keepNext w:val="0"/>
              <w:keepLines w:val="0"/>
              <w:pageBreakBefore w:val="0"/>
              <w:widowControl w:val="0"/>
              <w:kinsoku/>
              <w:wordWrap w:val="0"/>
              <w:overflowPunct/>
              <w:topLinePunct w:val="0"/>
              <w:autoSpaceDE/>
              <w:autoSpaceDN/>
              <w:bidi w:val="0"/>
              <w:adjustRightInd w:val="0"/>
              <w:snapToGrid w:val="0"/>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（12）进入清算程序，或被宣告破产，或其他丧失履约能力的情形；</w:t>
            </w:r>
          </w:p>
          <w:p w14:paraId="719F5CF5">
            <w:pPr>
              <w:keepNext w:val="0"/>
              <w:keepLines w:val="0"/>
              <w:pageBreakBefore w:val="0"/>
              <w:widowControl w:val="0"/>
              <w:kinsoku/>
              <w:wordWrap w:val="0"/>
              <w:overflowPunct/>
              <w:topLinePunct w:val="0"/>
              <w:autoSpaceDE/>
              <w:autoSpaceDN/>
              <w:bidi w:val="0"/>
              <w:adjustRightInd w:val="0"/>
              <w:snapToGrid w:val="0"/>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（13）在最近三年内发生重大监理质量问题（以相关行业主管部门的行政处罚决定或司法机关出具的有关法律文书为准）；</w:t>
            </w:r>
          </w:p>
          <w:p w14:paraId="1EF35C0F">
            <w:pPr>
              <w:keepNext w:val="0"/>
              <w:keepLines w:val="0"/>
              <w:pageBreakBefore w:val="0"/>
              <w:widowControl w:val="0"/>
              <w:kinsoku/>
              <w:wordWrap w:val="0"/>
              <w:overflowPunct/>
              <w:topLinePunct w:val="0"/>
              <w:autoSpaceDE/>
              <w:autoSpaceDN/>
              <w:bidi w:val="0"/>
              <w:adjustRightInd w:val="0"/>
              <w:snapToGrid w:val="0"/>
              <w:spacing w:line="360" w:lineRule="exact"/>
              <w:ind w:firstLine="210" w:firstLineChars="1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sym w:font="Wingdings" w:char="00D8"/>
            </w:r>
            <w:r>
              <w:rPr>
                <w:rFonts w:hint="eastAsia" w:ascii="宋体" w:hAnsi="宋体" w:eastAsia="宋体" w:cs="宋体"/>
                <w:color w:val="auto"/>
                <w:sz w:val="21"/>
                <w:szCs w:val="21"/>
                <w:highlight w:val="none"/>
              </w:rPr>
              <w:t xml:space="preserve"> （14）</w:t>
            </w:r>
            <w:r>
              <w:rPr>
                <w:rFonts w:hint="eastAsia" w:ascii="宋体" w:hAnsi="宋体" w:eastAsia="宋体" w:cs="宋体"/>
                <w:color w:val="auto"/>
                <w:kern w:val="0"/>
                <w:sz w:val="21"/>
                <w:szCs w:val="21"/>
                <w:highlight w:val="none"/>
              </w:rPr>
              <w:t>被“信用中国”网站（https://www.creditchina.gov.cn）发布的《法人和非法人组织公共信用信息报告》列为严重失信主体名单的</w:t>
            </w:r>
            <w:r>
              <w:rPr>
                <w:rFonts w:hint="eastAsia" w:ascii="宋体" w:hAnsi="宋体" w:eastAsia="宋体" w:cs="宋体"/>
                <w:color w:val="auto"/>
                <w:sz w:val="21"/>
                <w:szCs w:val="21"/>
                <w:highlight w:val="none"/>
              </w:rPr>
              <w:t>。</w:t>
            </w:r>
          </w:p>
          <w:p w14:paraId="60895D71">
            <w:pPr>
              <w:keepNext w:val="0"/>
              <w:keepLines w:val="0"/>
              <w:pageBreakBefore w:val="0"/>
              <w:widowControl w:val="0"/>
              <w:kinsoku/>
              <w:wordWrap w:val="0"/>
              <w:overflowPunct/>
              <w:topLinePunct w:val="0"/>
              <w:autoSpaceDE/>
              <w:autoSpaceDN/>
              <w:bidi w:val="0"/>
              <w:adjustRightInd w:val="0"/>
              <w:snapToGrid w:val="0"/>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 招标人拒绝以下名单中的单位参加本次投标：</w:t>
            </w:r>
          </w:p>
          <w:tbl>
            <w:tblPr>
              <w:tblStyle w:val="32"/>
              <w:tblW w:w="7058" w:type="dxa"/>
              <w:tblInd w:w="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8"/>
              <w:gridCol w:w="2763"/>
              <w:gridCol w:w="3537"/>
            </w:tblGrid>
            <w:tr w14:paraId="604EE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758" w:type="dxa"/>
                  <w:vAlign w:val="center"/>
                </w:tcPr>
                <w:p w14:paraId="7883EB42">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序号</w:t>
                  </w:r>
                </w:p>
              </w:tc>
              <w:tc>
                <w:tcPr>
                  <w:tcW w:w="2763" w:type="dxa"/>
                  <w:vAlign w:val="center"/>
                </w:tcPr>
                <w:p w14:paraId="3757B7C8">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单位名称</w:t>
                  </w:r>
                </w:p>
              </w:tc>
              <w:tc>
                <w:tcPr>
                  <w:tcW w:w="3537" w:type="dxa"/>
                  <w:vAlign w:val="center"/>
                </w:tcPr>
                <w:p w14:paraId="46F41C5C">
                  <w:pPr>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拒绝原因</w:t>
                  </w:r>
                </w:p>
              </w:tc>
            </w:tr>
            <w:tr w14:paraId="0E71A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758" w:type="dxa"/>
                  <w:vAlign w:val="center"/>
                </w:tcPr>
                <w:p w14:paraId="79EDB5C8">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w:t>
                  </w:r>
                </w:p>
              </w:tc>
              <w:tc>
                <w:tcPr>
                  <w:tcW w:w="2763" w:type="dxa"/>
                  <w:vAlign w:val="center"/>
                </w:tcPr>
                <w:p w14:paraId="55DC1130">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韶关市武江区教育局</w:t>
                  </w:r>
                </w:p>
              </w:tc>
              <w:tc>
                <w:tcPr>
                  <w:tcW w:w="3537" w:type="dxa"/>
                  <w:vAlign w:val="center"/>
                </w:tcPr>
                <w:p w14:paraId="408241CB">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为本招标项目的</w:t>
                  </w:r>
                  <w:r>
                    <w:rPr>
                      <w:rFonts w:hint="eastAsia" w:ascii="宋体" w:hAnsi="宋体" w:eastAsia="宋体" w:cs="宋体"/>
                      <w:color w:val="auto"/>
                      <w:sz w:val="21"/>
                      <w:szCs w:val="21"/>
                      <w:highlight w:val="none"/>
                      <w:lang w:val="en-US" w:eastAsia="zh-CN"/>
                    </w:rPr>
                    <w:t>业主</w:t>
                  </w:r>
                </w:p>
              </w:tc>
            </w:tr>
            <w:tr w14:paraId="70AE6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758" w:type="dxa"/>
                  <w:vAlign w:val="center"/>
                </w:tcPr>
                <w:p w14:paraId="6D7FA8B3">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p>
              </w:tc>
              <w:tc>
                <w:tcPr>
                  <w:tcW w:w="2763" w:type="dxa"/>
                  <w:vAlign w:val="center"/>
                </w:tcPr>
                <w:p w14:paraId="55C4A381">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snapToGrid w:val="0"/>
                      <w:color w:val="auto"/>
                      <w:kern w:val="0"/>
                      <w:sz w:val="21"/>
                      <w:szCs w:val="21"/>
                      <w:highlight w:val="none"/>
                      <w:lang w:eastAsia="zh-CN"/>
                    </w:rPr>
                    <w:t>韶关市武江区教育局</w:t>
                  </w:r>
                </w:p>
              </w:tc>
              <w:tc>
                <w:tcPr>
                  <w:tcW w:w="3537" w:type="dxa"/>
                  <w:vAlign w:val="center"/>
                </w:tcPr>
                <w:p w14:paraId="506B7C2E">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为本招标项目的招标人</w:t>
                  </w:r>
                </w:p>
              </w:tc>
            </w:tr>
            <w:tr w14:paraId="416A3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758" w:type="dxa"/>
                  <w:vAlign w:val="center"/>
                </w:tcPr>
                <w:p w14:paraId="55227F90">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w:t>
                  </w:r>
                </w:p>
              </w:tc>
              <w:tc>
                <w:tcPr>
                  <w:tcW w:w="2763" w:type="dxa"/>
                  <w:vAlign w:val="center"/>
                </w:tcPr>
                <w:p w14:paraId="356CBD05">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广东合正项目管理有限公司</w:t>
                  </w:r>
                </w:p>
              </w:tc>
              <w:tc>
                <w:tcPr>
                  <w:tcW w:w="3537" w:type="dxa"/>
                  <w:vAlign w:val="center"/>
                </w:tcPr>
                <w:p w14:paraId="482935FC">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为本招标项目的招标代理机构</w:t>
                  </w:r>
                </w:p>
              </w:tc>
            </w:tr>
            <w:tr w14:paraId="2D386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758" w:type="dxa"/>
                  <w:vAlign w:val="center"/>
                </w:tcPr>
                <w:p w14:paraId="39C24301">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4</w:t>
                  </w:r>
                </w:p>
              </w:tc>
              <w:tc>
                <w:tcPr>
                  <w:tcW w:w="2763" w:type="dxa"/>
                  <w:vAlign w:val="center"/>
                </w:tcPr>
                <w:p w14:paraId="77B18543">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广西南宁中多投资咨询有限公司</w:t>
                  </w:r>
                </w:p>
              </w:tc>
              <w:tc>
                <w:tcPr>
                  <w:tcW w:w="3537" w:type="dxa"/>
                  <w:vAlign w:val="center"/>
                </w:tcPr>
                <w:p w14:paraId="48EA1F78">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eastAsia="zh-CN"/>
                    </w:rPr>
                    <w:t>为本项目的</w:t>
                  </w:r>
                  <w:r>
                    <w:rPr>
                      <w:rFonts w:hint="eastAsia" w:ascii="宋体" w:hAnsi="宋体" w:eastAsia="宋体" w:cs="宋体"/>
                      <w:color w:val="auto"/>
                      <w:sz w:val="21"/>
                      <w:szCs w:val="21"/>
                      <w:highlight w:val="none"/>
                      <w:lang w:val="en-US" w:eastAsia="zh-CN"/>
                    </w:rPr>
                    <w:t>可研编制单位</w:t>
                  </w:r>
                </w:p>
              </w:tc>
            </w:tr>
            <w:tr w14:paraId="7323E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758" w:type="dxa"/>
                  <w:vAlign w:val="center"/>
                </w:tcPr>
                <w:p w14:paraId="6E1E5052">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5</w:t>
                  </w:r>
                </w:p>
              </w:tc>
              <w:tc>
                <w:tcPr>
                  <w:tcW w:w="2763" w:type="dxa"/>
                  <w:shd w:val="clear" w:color="auto" w:fill="auto"/>
                  <w:vAlign w:val="center"/>
                </w:tcPr>
                <w:p w14:paraId="3871115D">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韶关市水利水电勘测设计咨询有限公司</w:t>
                  </w:r>
                </w:p>
              </w:tc>
              <w:tc>
                <w:tcPr>
                  <w:tcW w:w="3537" w:type="dxa"/>
                  <w:shd w:val="clear" w:color="auto" w:fill="auto"/>
                  <w:vAlign w:val="center"/>
                </w:tcPr>
                <w:p w14:paraId="1D308659">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为本项目的水土保持方案编制单位</w:t>
                  </w:r>
                </w:p>
              </w:tc>
            </w:tr>
            <w:tr w14:paraId="5EE77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758" w:type="dxa"/>
                  <w:vAlign w:val="center"/>
                </w:tcPr>
                <w:p w14:paraId="5B185BFA">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6</w:t>
                  </w:r>
                </w:p>
              </w:tc>
              <w:tc>
                <w:tcPr>
                  <w:tcW w:w="2763" w:type="dxa"/>
                  <w:shd w:val="clear" w:color="auto" w:fill="auto"/>
                  <w:vAlign w:val="center"/>
                </w:tcPr>
                <w:p w14:paraId="1E161276">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韶关市建筑设计院有限公司</w:t>
                  </w:r>
                </w:p>
              </w:tc>
              <w:tc>
                <w:tcPr>
                  <w:tcW w:w="3537" w:type="dxa"/>
                  <w:shd w:val="clear" w:color="auto" w:fill="auto"/>
                  <w:vAlign w:val="center"/>
                </w:tcPr>
                <w:p w14:paraId="600A884A">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为本招标项目的</w:t>
                  </w:r>
                  <w:r>
                    <w:rPr>
                      <w:rFonts w:hint="eastAsia" w:ascii="宋体" w:hAnsi="宋体" w:eastAsia="宋体" w:cs="宋体"/>
                      <w:color w:val="auto"/>
                      <w:sz w:val="21"/>
                      <w:szCs w:val="21"/>
                      <w:highlight w:val="none"/>
                      <w:lang w:val="en-US" w:eastAsia="zh-CN"/>
                    </w:rPr>
                    <w:t>设计</w:t>
                  </w:r>
                  <w:r>
                    <w:rPr>
                      <w:rFonts w:hint="eastAsia" w:ascii="宋体" w:hAnsi="宋体" w:eastAsia="宋体" w:cs="宋体"/>
                      <w:color w:val="auto"/>
                      <w:sz w:val="21"/>
                      <w:szCs w:val="21"/>
                      <w:highlight w:val="none"/>
                      <w:lang w:eastAsia="zh-CN"/>
                    </w:rPr>
                    <w:t>单位</w:t>
                  </w:r>
                </w:p>
              </w:tc>
            </w:tr>
            <w:tr w14:paraId="0B73C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758" w:type="dxa"/>
                  <w:vAlign w:val="center"/>
                </w:tcPr>
                <w:p w14:paraId="0D6897C0">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7</w:t>
                  </w:r>
                </w:p>
              </w:tc>
              <w:tc>
                <w:tcPr>
                  <w:tcW w:w="2763" w:type="dxa"/>
                  <w:shd w:val="clear" w:color="auto" w:fill="auto"/>
                  <w:vAlign w:val="center"/>
                </w:tcPr>
                <w:p w14:paraId="35EA1118">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韶关中一工程造价咨询有限公司</w:t>
                  </w:r>
                </w:p>
              </w:tc>
              <w:tc>
                <w:tcPr>
                  <w:tcW w:w="3537" w:type="dxa"/>
                  <w:shd w:val="clear" w:color="auto" w:fill="auto"/>
                  <w:vAlign w:val="center"/>
                </w:tcPr>
                <w:p w14:paraId="7037DED1">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为本招标项目的全过程工程造价咨询单位</w:t>
                  </w:r>
                </w:p>
              </w:tc>
            </w:tr>
            <w:tr w14:paraId="212B9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758" w:type="dxa"/>
                  <w:vAlign w:val="center"/>
                </w:tcPr>
                <w:p w14:paraId="54DEDE06">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8</w:t>
                  </w:r>
                </w:p>
              </w:tc>
              <w:tc>
                <w:tcPr>
                  <w:tcW w:w="2763" w:type="dxa"/>
                  <w:shd w:val="clear" w:color="auto" w:fill="auto"/>
                  <w:vAlign w:val="center"/>
                </w:tcPr>
                <w:p w14:paraId="6290835E">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广东韶科环保科技有限公司</w:t>
                  </w:r>
                </w:p>
              </w:tc>
              <w:tc>
                <w:tcPr>
                  <w:tcW w:w="3537" w:type="dxa"/>
                  <w:shd w:val="clear" w:color="auto" w:fill="auto"/>
                  <w:vAlign w:val="center"/>
                </w:tcPr>
                <w:p w14:paraId="00B25208">
                  <w:pPr>
                    <w:pStyle w:val="90"/>
                    <w:keepNext w:val="0"/>
                    <w:keepLines w:val="0"/>
                    <w:pageBreakBefore w:val="0"/>
                    <w:widowControl w:val="0"/>
                    <w:kinsoku/>
                    <w:wordWrap w:val="0"/>
                    <w:overflowPunct/>
                    <w:topLinePunct w:val="0"/>
                    <w:autoSpaceDE/>
                    <w:autoSpaceDN/>
                    <w:bidi w:val="0"/>
                    <w:adjustRightInd w:val="0"/>
                    <w:snapToGrid w:val="0"/>
                    <w:spacing w:line="36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为本招标项目的</w:t>
                  </w:r>
                  <w:r>
                    <w:rPr>
                      <w:rFonts w:hint="eastAsia" w:ascii="宋体" w:hAnsi="宋体" w:eastAsia="宋体" w:cs="宋体"/>
                      <w:color w:val="auto"/>
                      <w:sz w:val="21"/>
                      <w:szCs w:val="21"/>
                      <w:highlight w:val="none"/>
                      <w:lang w:eastAsia="zh-CN"/>
                    </w:rPr>
                    <w:fldChar w:fldCharType="begin"/>
                  </w:r>
                  <w:r>
                    <w:rPr>
                      <w:rFonts w:hint="eastAsia" w:ascii="宋体" w:hAnsi="宋体" w:eastAsia="宋体" w:cs="宋体"/>
                      <w:color w:val="auto"/>
                      <w:sz w:val="21"/>
                      <w:szCs w:val="21"/>
                      <w:highlight w:val="none"/>
                      <w:lang w:eastAsia="zh-CN"/>
                    </w:rPr>
                    <w:instrText xml:space="preserve"> HYPERLINK "https://ygp.gdzwfw.gov.cn/zjfwcs/gd-zjcs-pub/bidResultNotice/view/4402030069533042603191275" </w:instrText>
                  </w:r>
                  <w:r>
                    <w:rPr>
                      <w:rFonts w:hint="eastAsia" w:ascii="宋体" w:hAnsi="宋体" w:eastAsia="宋体" w:cs="宋体"/>
                      <w:color w:val="auto"/>
                      <w:sz w:val="21"/>
                      <w:szCs w:val="21"/>
                      <w:highlight w:val="none"/>
                      <w:lang w:eastAsia="zh-CN"/>
                    </w:rPr>
                    <w:fldChar w:fldCharType="separate"/>
                  </w:r>
                  <w:r>
                    <w:rPr>
                      <w:rFonts w:hint="eastAsia" w:ascii="宋体" w:hAnsi="宋体" w:eastAsia="宋体" w:cs="宋体"/>
                      <w:color w:val="auto"/>
                      <w:sz w:val="21"/>
                      <w:szCs w:val="21"/>
                      <w:highlight w:val="none"/>
                      <w:lang w:eastAsia="zh-CN"/>
                    </w:rPr>
                    <w:t>土壤污染状况调查</w:t>
                  </w:r>
                  <w:r>
                    <w:rPr>
                      <w:rFonts w:hint="eastAsia" w:ascii="宋体" w:hAnsi="宋体" w:eastAsia="宋体" w:cs="宋体"/>
                      <w:color w:val="auto"/>
                      <w:sz w:val="21"/>
                      <w:szCs w:val="21"/>
                      <w:highlight w:val="none"/>
                      <w:lang w:eastAsia="zh-CN"/>
                    </w:rPr>
                    <w:fldChar w:fldCharType="end"/>
                  </w:r>
                  <w:r>
                    <w:rPr>
                      <w:rFonts w:hint="eastAsia" w:ascii="宋体" w:hAnsi="宋体" w:eastAsia="宋体" w:cs="宋体"/>
                      <w:color w:val="auto"/>
                      <w:sz w:val="21"/>
                      <w:szCs w:val="21"/>
                      <w:highlight w:val="none"/>
                      <w:lang w:eastAsia="zh-CN"/>
                    </w:rPr>
                    <w:t>单位</w:t>
                  </w:r>
                </w:p>
              </w:tc>
            </w:tr>
          </w:tbl>
          <w:p w14:paraId="033AA61B">
            <w:pPr>
              <w:keepNext w:val="0"/>
              <w:keepLines w:val="0"/>
              <w:pageBreakBefore w:val="0"/>
              <w:widowControl w:val="0"/>
              <w:kinsoku/>
              <w:wordWrap w:val="0"/>
              <w:overflowPunct/>
              <w:topLinePunct w:val="0"/>
              <w:autoSpaceDE/>
              <w:autoSpaceDN/>
              <w:bidi w:val="0"/>
              <w:adjustRightInd w:val="0"/>
              <w:snapToGrid w:val="0"/>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5．其他要求</w:t>
            </w:r>
          </w:p>
          <w:p w14:paraId="6A46A3F9">
            <w:pPr>
              <w:keepNext w:val="0"/>
              <w:keepLines w:val="0"/>
              <w:pageBreakBefore w:val="0"/>
              <w:widowControl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省外企业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tc>
      </w:tr>
      <w:tr w14:paraId="213C29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1AF59BDF">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16</w:t>
            </w:r>
          </w:p>
        </w:tc>
        <w:tc>
          <w:tcPr>
            <w:tcW w:w="1642" w:type="dxa"/>
            <w:tcBorders>
              <w:top w:val="single" w:color="auto" w:sz="4" w:space="0"/>
              <w:left w:val="single" w:color="auto" w:sz="4" w:space="0"/>
              <w:bottom w:val="single" w:color="auto" w:sz="4" w:space="0"/>
              <w:right w:val="single" w:color="auto" w:sz="4" w:space="0"/>
            </w:tcBorders>
            <w:vAlign w:val="center"/>
          </w:tcPr>
          <w:p w14:paraId="36B7ADC1">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服务期限</w:t>
            </w:r>
          </w:p>
        </w:tc>
        <w:tc>
          <w:tcPr>
            <w:tcW w:w="7135" w:type="dxa"/>
            <w:tcBorders>
              <w:top w:val="single" w:color="auto" w:sz="4" w:space="0"/>
              <w:left w:val="single" w:color="auto" w:sz="4" w:space="0"/>
              <w:bottom w:val="single" w:color="auto" w:sz="4" w:space="0"/>
              <w:right w:val="single" w:color="auto" w:sz="4" w:space="0"/>
            </w:tcBorders>
            <w:vAlign w:val="center"/>
          </w:tcPr>
          <w:p w14:paraId="73F3D1BC">
            <w:pPr>
              <w:keepNext w:val="0"/>
              <w:keepLines w:val="0"/>
              <w:pageBreakBefore w:val="0"/>
              <w:widowControl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val="en-US" w:eastAsia="zh-CN"/>
              </w:rPr>
              <w:t>监理服务期不少于300日历天</w:t>
            </w:r>
            <w:r>
              <w:rPr>
                <w:rFonts w:hint="eastAsia" w:ascii="宋体" w:hAnsi="宋体" w:eastAsia="宋体" w:cs="宋体"/>
                <w:snapToGrid w:val="0"/>
                <w:color w:val="auto"/>
                <w:kern w:val="0"/>
                <w:sz w:val="21"/>
                <w:szCs w:val="21"/>
                <w:highlight w:val="none"/>
                <w:lang w:eastAsia="zh-CN"/>
              </w:rPr>
              <w:t>，监理服务期从监理合同签订之日起计，至本工程缺陷责任保修期结束且本工程结算金额经政府主管部门审定且双方的责任义务履行完毕时止。</w:t>
            </w:r>
          </w:p>
        </w:tc>
      </w:tr>
      <w:tr w14:paraId="6FDA6C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7" w:hRule="atLeast"/>
        </w:trPr>
        <w:tc>
          <w:tcPr>
            <w:tcW w:w="690" w:type="dxa"/>
            <w:tcBorders>
              <w:top w:val="single" w:color="auto" w:sz="4" w:space="0"/>
              <w:left w:val="single" w:color="auto" w:sz="4" w:space="0"/>
              <w:bottom w:val="single" w:color="auto" w:sz="4" w:space="0"/>
              <w:right w:val="single" w:color="auto" w:sz="4" w:space="0"/>
            </w:tcBorders>
            <w:vAlign w:val="center"/>
          </w:tcPr>
          <w:p w14:paraId="7ED8DA37">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17</w:t>
            </w:r>
          </w:p>
        </w:tc>
        <w:tc>
          <w:tcPr>
            <w:tcW w:w="1642" w:type="dxa"/>
            <w:tcBorders>
              <w:top w:val="single" w:color="auto" w:sz="4" w:space="0"/>
              <w:left w:val="single" w:color="auto" w:sz="4" w:space="0"/>
              <w:bottom w:val="single" w:color="auto" w:sz="4" w:space="0"/>
              <w:right w:val="single" w:color="auto" w:sz="4" w:space="0"/>
            </w:tcBorders>
            <w:vAlign w:val="center"/>
          </w:tcPr>
          <w:p w14:paraId="36E64A62">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服务标准</w:t>
            </w:r>
          </w:p>
        </w:tc>
        <w:tc>
          <w:tcPr>
            <w:tcW w:w="7135" w:type="dxa"/>
            <w:tcBorders>
              <w:top w:val="single" w:color="auto" w:sz="4" w:space="0"/>
              <w:left w:val="single" w:color="auto" w:sz="4" w:space="0"/>
              <w:bottom w:val="single" w:color="auto" w:sz="4" w:space="0"/>
              <w:right w:val="single" w:color="auto" w:sz="4" w:space="0"/>
            </w:tcBorders>
            <w:vAlign w:val="center"/>
          </w:tcPr>
          <w:p w14:paraId="08F58575">
            <w:pPr>
              <w:keepNext w:val="0"/>
              <w:keepLines w:val="0"/>
              <w:pageBreakBefore w:val="0"/>
              <w:widowControl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工程质量达到合格或以上标准。</w:t>
            </w:r>
          </w:p>
        </w:tc>
      </w:tr>
      <w:tr w14:paraId="03DD1B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7C7314D9">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rPr>
              <w:t>18</w:t>
            </w:r>
          </w:p>
        </w:tc>
        <w:tc>
          <w:tcPr>
            <w:tcW w:w="1642" w:type="dxa"/>
            <w:tcBorders>
              <w:top w:val="single" w:color="auto" w:sz="4" w:space="0"/>
              <w:left w:val="single" w:color="auto" w:sz="4" w:space="0"/>
              <w:bottom w:val="single" w:color="auto" w:sz="4" w:space="0"/>
              <w:right w:val="single" w:color="auto" w:sz="4" w:space="0"/>
            </w:tcBorders>
            <w:vAlign w:val="center"/>
          </w:tcPr>
          <w:p w14:paraId="7CC6A415">
            <w:pPr>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房屋建筑工程</w:t>
            </w:r>
          </w:p>
          <w:p w14:paraId="3DCCD816">
            <w:pPr>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绿色建筑标准</w:t>
            </w:r>
          </w:p>
        </w:tc>
        <w:tc>
          <w:tcPr>
            <w:tcW w:w="7135" w:type="dxa"/>
            <w:tcBorders>
              <w:top w:val="single" w:color="auto" w:sz="4" w:space="0"/>
              <w:left w:val="single" w:color="auto" w:sz="4" w:space="0"/>
              <w:bottom w:val="single" w:color="auto" w:sz="4" w:space="0"/>
              <w:right w:val="single" w:color="auto" w:sz="4" w:space="0"/>
            </w:tcBorders>
            <w:vAlign w:val="center"/>
          </w:tcPr>
          <w:p w14:paraId="4BBB791E">
            <w:pPr>
              <w:pageBreakBefore w:val="0"/>
              <w:widowControl w:val="0"/>
              <w:kinsoku/>
              <w:wordWrap w:val="0"/>
              <w:overflowPunct/>
              <w:topLinePunct w:val="0"/>
              <w:autoSpaceDE/>
              <w:autoSpaceDN/>
              <w:bidi w:val="0"/>
              <w:adjustRightInd w:val="0"/>
              <w:snapToGrid/>
              <w:spacing w:line="400" w:lineRule="atLeast"/>
              <w:ind w:firstLine="210" w:firstLineChars="100"/>
              <w:jc w:val="both"/>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color w:val="auto"/>
                <w:kern w:val="0"/>
                <w:sz w:val="21"/>
                <w:szCs w:val="21"/>
                <w:highlight w:val="none"/>
              </w:rPr>
              <w:t>本招标项目纳入绿色建设实施范围，要求达到《绿色建筑评价标准》(GB/T50378-2019）规定的</w:t>
            </w:r>
            <w:r>
              <w:rPr>
                <w:rFonts w:hint="eastAsia" w:ascii="宋体" w:hAnsi="宋体" w:eastAsia="宋体" w:cs="宋体"/>
                <w:b/>
                <w:bCs/>
                <w:color w:val="auto"/>
                <w:kern w:val="0"/>
                <w:sz w:val="21"/>
                <w:szCs w:val="21"/>
                <w:highlight w:val="none"/>
                <w:u w:val="single"/>
                <w:lang w:eastAsia="zh-CN"/>
              </w:rPr>
              <w:t>一星级</w:t>
            </w:r>
            <w:r>
              <w:rPr>
                <w:rFonts w:hint="eastAsia" w:ascii="宋体" w:hAnsi="宋体" w:eastAsia="宋体" w:cs="宋体"/>
                <w:color w:val="auto"/>
                <w:kern w:val="0"/>
                <w:sz w:val="21"/>
                <w:szCs w:val="21"/>
                <w:highlight w:val="none"/>
              </w:rPr>
              <w:t>标准。</w:t>
            </w:r>
          </w:p>
        </w:tc>
      </w:tr>
      <w:tr w14:paraId="28135C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20432B21">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rPr>
              <w:t>19</w:t>
            </w:r>
          </w:p>
        </w:tc>
        <w:tc>
          <w:tcPr>
            <w:tcW w:w="1642" w:type="dxa"/>
            <w:tcBorders>
              <w:top w:val="single" w:color="auto" w:sz="4" w:space="0"/>
              <w:left w:val="single" w:color="auto" w:sz="4" w:space="0"/>
              <w:bottom w:val="single" w:color="auto" w:sz="4" w:space="0"/>
              <w:right w:val="single" w:color="auto" w:sz="4" w:space="0"/>
            </w:tcBorders>
            <w:vAlign w:val="center"/>
          </w:tcPr>
          <w:p w14:paraId="7A3C8485">
            <w:pPr>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装配式建筑标准</w:t>
            </w:r>
          </w:p>
        </w:tc>
        <w:tc>
          <w:tcPr>
            <w:tcW w:w="7135" w:type="dxa"/>
            <w:tcBorders>
              <w:top w:val="single" w:color="auto" w:sz="4" w:space="0"/>
              <w:left w:val="single" w:color="auto" w:sz="4" w:space="0"/>
              <w:bottom w:val="single" w:color="auto" w:sz="4" w:space="0"/>
              <w:right w:val="single" w:color="auto" w:sz="4" w:space="0"/>
            </w:tcBorders>
            <w:vAlign w:val="center"/>
          </w:tcPr>
          <w:p w14:paraId="61E712AF">
            <w:pPr>
              <w:pageBreakBefore w:val="0"/>
              <w:widowControl w:val="0"/>
              <w:kinsoku/>
              <w:wordWrap w:val="0"/>
              <w:overflowPunct/>
              <w:topLinePunct w:val="0"/>
              <w:autoSpaceDE/>
              <w:autoSpaceDN/>
              <w:bidi w:val="0"/>
              <w:adjustRightInd w:val="0"/>
              <w:snapToGrid/>
              <w:spacing w:line="400" w:lineRule="atLeast"/>
              <w:ind w:left="0" w:leftChars="0" w:firstLine="191" w:firstLineChars="91"/>
              <w:jc w:val="both"/>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eastAsia="zh-CN"/>
              </w:rPr>
              <w:t>本招标项目纳入装配式建造建设实施范围，要求达到《广东省装配式建筑评价标准》(DBJT 15-163-2019）规定的</w:t>
            </w:r>
            <w:r>
              <w:rPr>
                <w:rFonts w:hint="eastAsia" w:ascii="宋体" w:hAnsi="宋体" w:eastAsia="宋体" w:cs="宋体"/>
                <w:snapToGrid w:val="0"/>
                <w:color w:val="auto"/>
                <w:kern w:val="0"/>
                <w:sz w:val="21"/>
                <w:szCs w:val="21"/>
                <w:highlight w:val="none"/>
                <w:u w:val="single"/>
                <w:lang w:eastAsia="zh-CN"/>
              </w:rPr>
              <w:t>基本级</w:t>
            </w:r>
            <w:r>
              <w:rPr>
                <w:rFonts w:hint="eastAsia" w:ascii="宋体" w:hAnsi="宋体" w:eastAsia="宋体" w:cs="宋体"/>
                <w:snapToGrid w:val="0"/>
                <w:color w:val="auto"/>
                <w:kern w:val="0"/>
                <w:sz w:val="21"/>
                <w:szCs w:val="21"/>
                <w:highlight w:val="none"/>
                <w:lang w:eastAsia="zh-CN"/>
              </w:rPr>
              <w:t>标准。</w:t>
            </w:r>
          </w:p>
        </w:tc>
      </w:tr>
      <w:tr w14:paraId="14EF47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70AC6A57">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20</w:t>
            </w:r>
          </w:p>
        </w:tc>
        <w:tc>
          <w:tcPr>
            <w:tcW w:w="1642" w:type="dxa"/>
            <w:tcBorders>
              <w:top w:val="single" w:color="auto" w:sz="4" w:space="0"/>
              <w:left w:val="single" w:color="auto" w:sz="4" w:space="0"/>
              <w:bottom w:val="single" w:color="auto" w:sz="4" w:space="0"/>
              <w:right w:val="single" w:color="auto" w:sz="4" w:space="0"/>
            </w:tcBorders>
            <w:vAlign w:val="center"/>
          </w:tcPr>
          <w:p w14:paraId="3CE8E1CF">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最高投标限价</w:t>
            </w:r>
          </w:p>
        </w:tc>
        <w:tc>
          <w:tcPr>
            <w:tcW w:w="7135" w:type="dxa"/>
            <w:tcBorders>
              <w:top w:val="single" w:color="auto" w:sz="4" w:space="0"/>
              <w:left w:val="single" w:color="auto" w:sz="4" w:space="0"/>
              <w:bottom w:val="single" w:color="auto" w:sz="4" w:space="0"/>
              <w:right w:val="single" w:color="auto" w:sz="4" w:space="0"/>
            </w:tcBorders>
            <w:vAlign w:val="center"/>
          </w:tcPr>
          <w:p w14:paraId="71EAD1B3">
            <w:pPr>
              <w:keepNext w:val="0"/>
              <w:keepLines w:val="0"/>
              <w:pageBreakBefore w:val="0"/>
              <w:widowControl w:val="0"/>
              <w:kinsoku/>
              <w:wordWrap w:val="0"/>
              <w:overflowPunct/>
              <w:topLinePunct w:val="0"/>
              <w:autoSpaceDE/>
              <w:autoSpaceDN/>
              <w:bidi w:val="0"/>
              <w:adjustRightInd w:val="0"/>
              <w:snapToGrid w:val="0"/>
              <w:spacing w:line="360" w:lineRule="exact"/>
              <w:ind w:firstLine="210" w:firstLineChars="100"/>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bCs/>
                <w:color w:val="auto"/>
                <w:sz w:val="21"/>
                <w:szCs w:val="21"/>
                <w:highlight w:val="none"/>
              </w:rPr>
              <w:t>详见招标文件“第一章 投标人须知 8 最高投标限价”</w:t>
            </w:r>
          </w:p>
        </w:tc>
      </w:tr>
      <w:tr w14:paraId="5F1396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2FBDF54C">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21</w:t>
            </w:r>
          </w:p>
        </w:tc>
        <w:tc>
          <w:tcPr>
            <w:tcW w:w="1642" w:type="dxa"/>
            <w:tcBorders>
              <w:top w:val="single" w:color="auto" w:sz="4" w:space="0"/>
              <w:left w:val="single" w:color="auto" w:sz="4" w:space="0"/>
              <w:bottom w:val="single" w:color="auto" w:sz="4" w:space="0"/>
              <w:right w:val="single" w:color="auto" w:sz="4" w:space="0"/>
            </w:tcBorders>
            <w:vAlign w:val="center"/>
          </w:tcPr>
          <w:p w14:paraId="56A7DCF6">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投标保证金</w:t>
            </w:r>
          </w:p>
        </w:tc>
        <w:tc>
          <w:tcPr>
            <w:tcW w:w="7135" w:type="dxa"/>
            <w:tcBorders>
              <w:top w:val="single" w:color="auto" w:sz="4" w:space="0"/>
              <w:left w:val="single" w:color="auto" w:sz="4" w:space="0"/>
              <w:bottom w:val="single" w:color="auto" w:sz="4" w:space="0"/>
              <w:right w:val="single" w:color="auto" w:sz="4" w:space="0"/>
            </w:tcBorders>
            <w:vAlign w:val="center"/>
          </w:tcPr>
          <w:p w14:paraId="5C2E6FE6">
            <w:pPr>
              <w:keepNext w:val="0"/>
              <w:keepLines w:val="0"/>
              <w:pageBreakBefore w:val="0"/>
              <w:widowControl w:val="0"/>
              <w:kinsoku/>
              <w:overflowPunct/>
              <w:topLinePunct w:val="0"/>
              <w:autoSpaceDE/>
              <w:autoSpaceDN/>
              <w:bidi w:val="0"/>
              <w:snapToGrid w:val="0"/>
              <w:spacing w:line="360" w:lineRule="exact"/>
              <w:ind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1.投标人须缴纳金额为人民币</w:t>
            </w:r>
            <w:r>
              <w:rPr>
                <w:rFonts w:hint="eastAsia" w:ascii="宋体" w:hAnsi="宋体" w:eastAsia="宋体" w:cs="宋体"/>
                <w:color w:val="auto"/>
                <w:sz w:val="21"/>
                <w:szCs w:val="21"/>
                <w:highlight w:val="none"/>
                <w:u w:val="single"/>
                <w:lang w:val="en-US" w:eastAsia="zh-CN"/>
              </w:rPr>
              <w:t>叁万元整</w:t>
            </w:r>
            <w:r>
              <w:rPr>
                <w:rFonts w:hint="eastAsia" w:ascii="宋体" w:hAnsi="宋体" w:eastAsia="宋体" w:cs="宋体"/>
                <w:color w:val="auto"/>
                <w:sz w:val="21"/>
                <w:szCs w:val="21"/>
                <w:highlight w:val="none"/>
              </w:rPr>
              <w:t>的投标保证。</w:t>
            </w:r>
          </w:p>
          <w:p w14:paraId="62D30C31">
            <w:pPr>
              <w:keepNext w:val="0"/>
              <w:keepLines w:val="0"/>
              <w:pageBreakBefore w:val="0"/>
              <w:widowControl w:val="0"/>
              <w:kinsoku/>
              <w:overflowPunct/>
              <w:topLinePunct w:val="0"/>
              <w:autoSpaceDE/>
              <w:autoSpaceDN/>
              <w:bidi w:val="0"/>
              <w:snapToGrid w:val="0"/>
              <w:spacing w:line="360" w:lineRule="exact"/>
              <w:ind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2.投标保证的形式包括投标保证金、投标保证担保、投标保证保险三种，由投标人自主选择。</w:t>
            </w:r>
          </w:p>
          <w:p w14:paraId="035B7E36">
            <w:pPr>
              <w:keepNext w:val="0"/>
              <w:keepLines w:val="0"/>
              <w:pageBreakBefore w:val="0"/>
              <w:widowControl w:val="0"/>
              <w:kinsoku/>
              <w:overflowPunct/>
              <w:topLinePunct w:val="0"/>
              <w:autoSpaceDE/>
              <w:autoSpaceDN/>
              <w:bidi w:val="0"/>
              <w:snapToGrid w:val="0"/>
              <w:spacing w:line="360" w:lineRule="exact"/>
              <w:ind w:firstLine="210" w:firstLineChars="1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采用投标保证金的，投标人在建设工程交易系统获取招标文件完毕后，即可在系统申请缴纳投标保证金，获取本次招标投标保证金缴纳账号。投标人必须于投标保证金到账截止时间（本章第二节“重要事项时间地点一览表”）前，从其基本账户将投标保证金转账到指定的缴纳账号。逾期到账的、从非投标人基本账户转出的，其投标无效。</w:t>
            </w:r>
          </w:p>
          <w:p w14:paraId="1C5BA64C">
            <w:pPr>
              <w:keepNext w:val="0"/>
              <w:keepLines w:val="0"/>
              <w:pageBreakBefore w:val="0"/>
              <w:widowControl w:val="0"/>
              <w:kinsoku/>
              <w:overflowPunct/>
              <w:topLinePunct w:val="0"/>
              <w:autoSpaceDE/>
              <w:autoSpaceDN/>
              <w:bidi w:val="0"/>
              <w:snapToGrid w:val="0"/>
              <w:spacing w:line="360" w:lineRule="exact"/>
              <w:ind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采用投标保证担保的，投标人应提交有效的电子保函，电子保函的有效期不得短于投标有效期。投标人必须在投标保证担保截止时间（见本章第二节“重要事项时间地点一览表”）前，使用工程建设交易系统完成网上办理电子保函。</w:t>
            </w:r>
          </w:p>
          <w:p w14:paraId="29FAA701">
            <w:pPr>
              <w:keepNext w:val="0"/>
              <w:keepLines w:val="0"/>
              <w:pageBreakBefore w:val="0"/>
              <w:widowControl w:val="0"/>
              <w:kinsoku/>
              <w:overflowPunct/>
              <w:topLinePunct w:val="0"/>
              <w:autoSpaceDE/>
              <w:autoSpaceDN/>
              <w:bidi w:val="0"/>
              <w:snapToGrid w:val="0"/>
              <w:spacing w:line="360" w:lineRule="exact"/>
              <w:ind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采用投标保证保险的，投标人须在投标保证保险投保截止时间（见本章第二节“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w:t>
            </w:r>
          </w:p>
          <w:p w14:paraId="61431B23">
            <w:pPr>
              <w:keepNext w:val="0"/>
              <w:keepLines w:val="0"/>
              <w:pageBreakBefore w:val="0"/>
              <w:widowControl w:val="0"/>
              <w:kinsoku/>
              <w:overflowPunct/>
              <w:topLinePunct w:val="0"/>
              <w:autoSpaceDE/>
              <w:autoSpaceDN/>
              <w:bidi w:val="0"/>
              <w:snapToGrid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（https://ygp.gdzwfw.gov.cn/ggzy-portal/#/440200/index），在【服务指南】栏目中下载《韶关市公共资源建设工程交易系统-投标人操作指南》，了解网上投保具体操作流程。逾期投保的，其投标无效。</w:t>
            </w:r>
          </w:p>
          <w:p w14:paraId="297F2768">
            <w:pPr>
              <w:keepNext w:val="0"/>
              <w:keepLines w:val="0"/>
              <w:pageBreakBefore w:val="0"/>
              <w:widowControl w:val="0"/>
              <w:kinsoku/>
              <w:wordWrap w:val="0"/>
              <w:overflowPunct/>
              <w:topLinePunct w:val="0"/>
              <w:autoSpaceDE/>
              <w:autoSpaceDN/>
              <w:bidi w:val="0"/>
              <w:adjustRightInd w:val="0"/>
              <w:snapToGrid w:val="0"/>
              <w:spacing w:line="360" w:lineRule="exact"/>
              <w:ind w:firstLine="210" w:firstLineChars="100"/>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color w:val="auto"/>
                <w:sz w:val="21"/>
                <w:szCs w:val="21"/>
                <w:highlight w:val="none"/>
              </w:rPr>
              <w:t>温馨提醒：投标人采用投标保证担保或投标保证保险的，为避免在评标过程中因有效期发生争议，建议投标人将银行保函或电子保单有效期设置为较招标文件规定的投标有效期延长不少于20个日历天。</w:t>
            </w:r>
          </w:p>
        </w:tc>
      </w:tr>
      <w:tr w14:paraId="010E20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51B80F16">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rPr>
              <w:t>2</w:t>
            </w:r>
            <w:r>
              <w:rPr>
                <w:rFonts w:hint="eastAsia" w:ascii="宋体" w:hAnsi="宋体" w:eastAsia="宋体" w:cs="宋体"/>
                <w:snapToGrid w:val="0"/>
                <w:color w:val="auto"/>
                <w:kern w:val="0"/>
                <w:sz w:val="21"/>
                <w:szCs w:val="21"/>
                <w:highlight w:val="none"/>
                <w:lang w:val="en-US" w:eastAsia="zh-CN"/>
              </w:rPr>
              <w:t>2</w:t>
            </w:r>
          </w:p>
        </w:tc>
        <w:tc>
          <w:tcPr>
            <w:tcW w:w="1642" w:type="dxa"/>
            <w:tcBorders>
              <w:top w:val="single" w:color="auto" w:sz="4" w:space="0"/>
              <w:left w:val="single" w:color="auto" w:sz="4" w:space="0"/>
              <w:bottom w:val="single" w:color="auto" w:sz="4" w:space="0"/>
              <w:right w:val="single" w:color="auto" w:sz="4" w:space="0"/>
            </w:tcBorders>
            <w:vAlign w:val="center"/>
          </w:tcPr>
          <w:p w14:paraId="22D23F05">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投标有效期</w:t>
            </w:r>
          </w:p>
        </w:tc>
        <w:tc>
          <w:tcPr>
            <w:tcW w:w="7135" w:type="dxa"/>
            <w:tcBorders>
              <w:top w:val="single" w:color="auto" w:sz="4" w:space="0"/>
              <w:left w:val="single" w:color="auto" w:sz="4" w:space="0"/>
              <w:bottom w:val="single" w:color="auto" w:sz="4" w:space="0"/>
              <w:right w:val="single" w:color="auto" w:sz="4" w:space="0"/>
            </w:tcBorders>
            <w:vAlign w:val="center"/>
          </w:tcPr>
          <w:p w14:paraId="5A503B36">
            <w:pPr>
              <w:keepNext w:val="0"/>
              <w:keepLines w:val="0"/>
              <w:pageBreakBefore w:val="0"/>
              <w:widowControl w:val="0"/>
              <w:kinsoku/>
              <w:wordWrap w:val="0"/>
              <w:overflowPunct/>
              <w:topLinePunct w:val="0"/>
              <w:autoSpaceDE/>
              <w:autoSpaceDN/>
              <w:bidi w:val="0"/>
              <w:adjustRightInd w:val="0"/>
              <w:snapToGrid w:val="0"/>
              <w:spacing w:line="360" w:lineRule="exact"/>
              <w:ind w:firstLine="210" w:firstLineChars="100"/>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本次招标的投标有效期为</w:t>
            </w:r>
            <w:r>
              <w:rPr>
                <w:rFonts w:hint="eastAsia" w:ascii="宋体" w:hAnsi="宋体" w:eastAsia="宋体" w:cs="宋体"/>
                <w:snapToGrid w:val="0"/>
                <w:color w:val="auto"/>
                <w:kern w:val="0"/>
                <w:sz w:val="21"/>
                <w:szCs w:val="21"/>
                <w:highlight w:val="none"/>
                <w:u w:val="single"/>
              </w:rPr>
              <w:t xml:space="preserve"> 90 </w:t>
            </w:r>
            <w:r>
              <w:rPr>
                <w:rFonts w:hint="eastAsia" w:ascii="宋体" w:hAnsi="宋体" w:eastAsia="宋体" w:cs="宋体"/>
                <w:snapToGrid w:val="0"/>
                <w:color w:val="auto"/>
                <w:kern w:val="0"/>
                <w:sz w:val="21"/>
                <w:szCs w:val="21"/>
                <w:highlight w:val="none"/>
              </w:rPr>
              <w:t>个日历天。</w:t>
            </w:r>
          </w:p>
        </w:tc>
      </w:tr>
      <w:tr w14:paraId="2A704D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5FE0F13B">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rPr>
              <w:t>2</w:t>
            </w:r>
            <w:r>
              <w:rPr>
                <w:rFonts w:hint="eastAsia" w:ascii="宋体" w:hAnsi="宋体" w:eastAsia="宋体" w:cs="宋体"/>
                <w:snapToGrid w:val="0"/>
                <w:color w:val="auto"/>
                <w:kern w:val="0"/>
                <w:sz w:val="21"/>
                <w:szCs w:val="21"/>
                <w:highlight w:val="none"/>
                <w:lang w:val="en-US" w:eastAsia="zh-CN"/>
              </w:rPr>
              <w:t>3</w:t>
            </w:r>
          </w:p>
        </w:tc>
        <w:tc>
          <w:tcPr>
            <w:tcW w:w="1642" w:type="dxa"/>
            <w:tcBorders>
              <w:top w:val="single" w:color="auto" w:sz="4" w:space="0"/>
              <w:left w:val="single" w:color="auto" w:sz="4" w:space="0"/>
              <w:bottom w:val="single" w:color="auto" w:sz="4" w:space="0"/>
              <w:right w:val="single" w:color="auto" w:sz="4" w:space="0"/>
            </w:tcBorders>
            <w:vAlign w:val="center"/>
          </w:tcPr>
          <w:p w14:paraId="22964D21">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投标文件组成</w:t>
            </w:r>
          </w:p>
        </w:tc>
        <w:tc>
          <w:tcPr>
            <w:tcW w:w="7135" w:type="dxa"/>
            <w:tcBorders>
              <w:top w:val="single" w:color="auto" w:sz="4" w:space="0"/>
              <w:left w:val="single" w:color="auto" w:sz="4" w:space="0"/>
              <w:bottom w:val="single" w:color="auto" w:sz="4" w:space="0"/>
              <w:right w:val="single" w:color="auto" w:sz="4" w:space="0"/>
            </w:tcBorders>
            <w:vAlign w:val="center"/>
          </w:tcPr>
          <w:p w14:paraId="0FC7AD5C">
            <w:pPr>
              <w:keepNext w:val="0"/>
              <w:keepLines w:val="0"/>
              <w:pageBreakBefore w:val="0"/>
              <w:widowControl w:val="0"/>
              <w:kinsoku/>
              <w:wordWrap w:val="0"/>
              <w:overflowPunct/>
              <w:topLinePunct w:val="0"/>
              <w:autoSpaceDE/>
              <w:autoSpaceDN/>
              <w:bidi w:val="0"/>
              <w:adjustRightInd w:val="0"/>
              <w:snapToGrid w:val="0"/>
              <w:spacing w:line="360" w:lineRule="exact"/>
              <w:ind w:firstLine="210" w:firstLineChars="100"/>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投标文件包括商务标书、监理大纲</w:t>
            </w:r>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snapToGrid w:val="0"/>
                <w:color w:val="auto"/>
                <w:kern w:val="0"/>
                <w:sz w:val="21"/>
                <w:szCs w:val="21"/>
                <w:highlight w:val="none"/>
                <w:lang w:val="en-US" w:eastAsia="zh-CN"/>
              </w:rPr>
              <w:t>定标文件三</w:t>
            </w:r>
            <w:r>
              <w:rPr>
                <w:rFonts w:hint="eastAsia" w:ascii="宋体" w:hAnsi="宋体" w:eastAsia="宋体" w:cs="宋体"/>
                <w:snapToGrid w:val="0"/>
                <w:color w:val="auto"/>
                <w:kern w:val="0"/>
                <w:sz w:val="21"/>
                <w:szCs w:val="21"/>
                <w:highlight w:val="none"/>
              </w:rPr>
              <w:t>个分册。</w:t>
            </w:r>
          </w:p>
        </w:tc>
      </w:tr>
      <w:tr w14:paraId="3CF211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13B782AE">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rPr>
              <w:t>2</w:t>
            </w:r>
            <w:r>
              <w:rPr>
                <w:rFonts w:hint="eastAsia" w:ascii="宋体" w:hAnsi="宋体" w:eastAsia="宋体" w:cs="宋体"/>
                <w:snapToGrid w:val="0"/>
                <w:color w:val="auto"/>
                <w:kern w:val="0"/>
                <w:sz w:val="21"/>
                <w:szCs w:val="21"/>
                <w:highlight w:val="none"/>
                <w:lang w:val="en-US" w:eastAsia="zh-CN"/>
              </w:rPr>
              <w:t>4</w:t>
            </w:r>
          </w:p>
        </w:tc>
        <w:tc>
          <w:tcPr>
            <w:tcW w:w="1642" w:type="dxa"/>
            <w:tcBorders>
              <w:top w:val="single" w:color="auto" w:sz="4" w:space="0"/>
              <w:left w:val="single" w:color="auto" w:sz="4" w:space="0"/>
              <w:bottom w:val="single" w:color="auto" w:sz="4" w:space="0"/>
              <w:right w:val="single" w:color="auto" w:sz="4" w:space="0"/>
            </w:tcBorders>
            <w:vAlign w:val="center"/>
          </w:tcPr>
          <w:p w14:paraId="43394014">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评标方法</w:t>
            </w:r>
          </w:p>
        </w:tc>
        <w:tc>
          <w:tcPr>
            <w:tcW w:w="7135" w:type="dxa"/>
            <w:tcBorders>
              <w:top w:val="single" w:color="auto" w:sz="4" w:space="0"/>
              <w:left w:val="single" w:color="auto" w:sz="4" w:space="0"/>
              <w:bottom w:val="single" w:color="auto" w:sz="4" w:space="0"/>
              <w:right w:val="single" w:color="auto" w:sz="4" w:space="0"/>
            </w:tcBorders>
            <w:vAlign w:val="center"/>
          </w:tcPr>
          <w:p w14:paraId="03B20FE8">
            <w:pPr>
              <w:keepNext w:val="0"/>
              <w:keepLines w:val="0"/>
              <w:pageBreakBefore w:val="0"/>
              <w:widowControl w:val="0"/>
              <w:kinsoku/>
              <w:wordWrap w:val="0"/>
              <w:overflowPunct/>
              <w:topLinePunct w:val="0"/>
              <w:autoSpaceDE/>
              <w:autoSpaceDN/>
              <w:bidi w:val="0"/>
              <w:adjustRightInd w:val="0"/>
              <w:snapToGrid w:val="0"/>
              <w:spacing w:line="360" w:lineRule="exact"/>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  综合评估法</w:t>
            </w:r>
          </w:p>
        </w:tc>
      </w:tr>
      <w:tr w14:paraId="61FEDC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3BFE4B96">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25</w:t>
            </w:r>
          </w:p>
        </w:tc>
        <w:tc>
          <w:tcPr>
            <w:tcW w:w="1642" w:type="dxa"/>
            <w:tcBorders>
              <w:top w:val="single" w:color="auto" w:sz="4" w:space="0"/>
              <w:left w:val="single" w:color="auto" w:sz="4" w:space="0"/>
              <w:bottom w:val="single" w:color="auto" w:sz="4" w:space="0"/>
              <w:right w:val="single" w:color="auto" w:sz="4" w:space="0"/>
            </w:tcBorders>
            <w:vAlign w:val="center"/>
          </w:tcPr>
          <w:p w14:paraId="503D4DA1">
            <w:pPr>
              <w:keepNext w:val="0"/>
              <w:keepLines w:val="0"/>
              <w:pageBreakBefore w:val="0"/>
              <w:widowControl w:val="0"/>
              <w:kinsoku/>
              <w:wordWrap w:val="0"/>
              <w:overflowPunct/>
              <w:topLinePunct w:val="0"/>
              <w:autoSpaceDE/>
              <w:autoSpaceDN/>
              <w:bidi w:val="0"/>
              <w:adjustRightInd/>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定标办法</w:t>
            </w:r>
          </w:p>
        </w:tc>
        <w:tc>
          <w:tcPr>
            <w:tcW w:w="7135" w:type="dxa"/>
            <w:tcBorders>
              <w:top w:val="single" w:color="auto" w:sz="4" w:space="0"/>
              <w:left w:val="single" w:color="auto" w:sz="4" w:space="0"/>
              <w:bottom w:val="single" w:color="auto" w:sz="4" w:space="0"/>
              <w:right w:val="single" w:color="auto" w:sz="4" w:space="0"/>
            </w:tcBorders>
            <w:vAlign w:val="center"/>
          </w:tcPr>
          <w:p w14:paraId="52A39714">
            <w:pPr>
              <w:keepNext w:val="0"/>
              <w:keepLines w:val="0"/>
              <w:pageBreakBefore w:val="0"/>
              <w:widowControl w:val="0"/>
              <w:suppressLineNumbers w:val="0"/>
              <w:kinsoku/>
              <w:wordWrap/>
              <w:overflowPunct/>
              <w:topLinePunct w:val="0"/>
              <w:autoSpaceDE/>
              <w:autoSpaceDN/>
              <w:bidi w:val="0"/>
              <w:adjustRightInd/>
              <w:snapToGrid w:val="0"/>
              <w:spacing w:line="360" w:lineRule="exact"/>
              <w:ind w:left="120" w:leftChars="50" w:right="120" w:rightChars="50"/>
              <w:jc w:val="left"/>
              <w:textAlignment w:val="auto"/>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采用</w:t>
            </w:r>
            <w:r>
              <w:rPr>
                <w:rFonts w:hint="eastAsia" w:ascii="宋体" w:hAnsi="宋体" w:eastAsia="宋体" w:cs="宋体"/>
                <w:b/>
                <w:bCs w:val="0"/>
                <w:snapToGrid w:val="0"/>
                <w:color w:val="auto"/>
                <w:kern w:val="0"/>
                <w:sz w:val="21"/>
                <w:szCs w:val="21"/>
                <w:highlight w:val="none"/>
                <w:lang w:val="en-US" w:eastAsia="zh-CN"/>
              </w:rPr>
              <w:t>评定分离</w:t>
            </w:r>
            <w:r>
              <w:rPr>
                <w:rFonts w:hint="eastAsia" w:ascii="宋体" w:hAnsi="宋体" w:eastAsia="宋体" w:cs="宋体"/>
                <w:bCs/>
                <w:snapToGrid w:val="0"/>
                <w:color w:val="auto"/>
                <w:kern w:val="0"/>
                <w:sz w:val="21"/>
                <w:szCs w:val="21"/>
                <w:highlight w:val="none"/>
                <w:lang w:val="en-US" w:eastAsia="zh-CN"/>
              </w:rPr>
              <w:t>的项目，应选定下列定标办法：</w:t>
            </w:r>
          </w:p>
          <w:p w14:paraId="131119CB">
            <w:pPr>
              <w:keepNext w:val="0"/>
              <w:keepLines w:val="0"/>
              <w:pageBreakBefore w:val="0"/>
              <w:widowControl w:val="0"/>
              <w:suppressLineNumbers w:val="0"/>
              <w:kinsoku/>
              <w:wordWrap/>
              <w:overflowPunct/>
              <w:topLinePunct w:val="0"/>
              <w:autoSpaceDE/>
              <w:autoSpaceDN/>
              <w:bidi w:val="0"/>
              <w:adjustRightInd/>
              <w:snapToGrid w:val="0"/>
              <w:spacing w:line="360" w:lineRule="exact"/>
              <w:ind w:left="120" w:leftChars="50" w:right="120" w:rightChars="50"/>
              <w:jc w:val="left"/>
              <w:textAlignment w:val="auto"/>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☑票决数量法</w:t>
            </w:r>
          </w:p>
          <w:p w14:paraId="32ED4E6D">
            <w:pPr>
              <w:keepNext w:val="0"/>
              <w:keepLines w:val="0"/>
              <w:pageBreakBefore w:val="0"/>
              <w:widowControl w:val="0"/>
              <w:suppressLineNumbers w:val="0"/>
              <w:kinsoku/>
              <w:wordWrap/>
              <w:overflowPunct/>
              <w:topLinePunct w:val="0"/>
              <w:autoSpaceDE/>
              <w:autoSpaceDN/>
              <w:bidi w:val="0"/>
              <w:adjustRightInd/>
              <w:snapToGrid w:val="0"/>
              <w:spacing w:line="360" w:lineRule="exact"/>
              <w:ind w:left="120" w:leftChars="50" w:right="120" w:rightChars="50"/>
              <w:jc w:val="left"/>
              <w:textAlignment w:val="auto"/>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□票决计分法</w:t>
            </w:r>
          </w:p>
          <w:p w14:paraId="70D5F81A">
            <w:pPr>
              <w:keepNext w:val="0"/>
              <w:keepLines w:val="0"/>
              <w:pageBreakBefore w:val="0"/>
              <w:widowControl w:val="0"/>
              <w:suppressLineNumbers w:val="0"/>
              <w:kinsoku/>
              <w:wordWrap/>
              <w:overflowPunct/>
              <w:topLinePunct w:val="0"/>
              <w:autoSpaceDE/>
              <w:autoSpaceDN/>
              <w:bidi w:val="0"/>
              <w:adjustRightInd/>
              <w:snapToGrid w:val="0"/>
              <w:spacing w:line="360" w:lineRule="exact"/>
              <w:ind w:left="120" w:leftChars="50" w:right="120" w:rightChars="50"/>
              <w:jc w:val="left"/>
              <w:textAlignment w:val="auto"/>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□集体议事法</w:t>
            </w:r>
          </w:p>
          <w:p w14:paraId="17F3942B">
            <w:pPr>
              <w:keepNext w:val="0"/>
              <w:keepLines w:val="0"/>
              <w:pageBreakBefore w:val="0"/>
              <w:widowControl w:val="0"/>
              <w:suppressLineNumbers w:val="0"/>
              <w:kinsoku/>
              <w:wordWrap/>
              <w:overflowPunct/>
              <w:topLinePunct w:val="0"/>
              <w:autoSpaceDE/>
              <w:autoSpaceDN/>
              <w:bidi w:val="0"/>
              <w:adjustRightInd/>
              <w:snapToGrid w:val="0"/>
              <w:spacing w:line="360" w:lineRule="exact"/>
              <w:ind w:left="120" w:leftChars="50" w:right="120" w:rightChars="50"/>
              <w:jc w:val="left"/>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bCs/>
                <w:snapToGrid w:val="0"/>
                <w:color w:val="auto"/>
                <w:kern w:val="0"/>
                <w:sz w:val="21"/>
                <w:szCs w:val="21"/>
                <w:highlight w:val="none"/>
                <w:lang w:val="en-US" w:eastAsia="zh-CN"/>
              </w:rPr>
              <w:t>□其他方法：</w:t>
            </w:r>
            <w:r>
              <w:rPr>
                <w:rFonts w:hint="eastAsia" w:ascii="宋体" w:hAnsi="宋体" w:eastAsia="宋体" w:cs="宋体"/>
                <w:bCs/>
                <w:snapToGrid w:val="0"/>
                <w:color w:val="auto"/>
                <w:kern w:val="0"/>
                <w:sz w:val="21"/>
                <w:szCs w:val="21"/>
                <w:highlight w:val="none"/>
                <w:u w:val="single"/>
                <w:lang w:val="en-US" w:eastAsia="zh-CN"/>
              </w:rPr>
              <w:t xml:space="preserve">       </w:t>
            </w:r>
          </w:p>
        </w:tc>
      </w:tr>
      <w:tr w14:paraId="247ADF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40BDDFF0">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rPr>
              <w:t>2</w:t>
            </w:r>
            <w:r>
              <w:rPr>
                <w:rFonts w:hint="eastAsia" w:ascii="宋体" w:hAnsi="宋体" w:eastAsia="宋体" w:cs="宋体"/>
                <w:snapToGrid w:val="0"/>
                <w:color w:val="auto"/>
                <w:kern w:val="0"/>
                <w:sz w:val="21"/>
                <w:szCs w:val="21"/>
                <w:highlight w:val="none"/>
                <w:lang w:val="en-US" w:eastAsia="zh-CN"/>
              </w:rPr>
              <w:t>6</w:t>
            </w:r>
          </w:p>
        </w:tc>
        <w:tc>
          <w:tcPr>
            <w:tcW w:w="1642" w:type="dxa"/>
            <w:tcBorders>
              <w:top w:val="single" w:color="auto" w:sz="4" w:space="0"/>
              <w:left w:val="single" w:color="auto" w:sz="4" w:space="0"/>
              <w:bottom w:val="single" w:color="auto" w:sz="4" w:space="0"/>
              <w:right w:val="single" w:color="auto" w:sz="4" w:space="0"/>
            </w:tcBorders>
            <w:vAlign w:val="center"/>
          </w:tcPr>
          <w:p w14:paraId="738B8169">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监理大纲评审</w:t>
            </w:r>
          </w:p>
          <w:p w14:paraId="0F87003D">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方式</w:t>
            </w:r>
          </w:p>
        </w:tc>
        <w:tc>
          <w:tcPr>
            <w:tcW w:w="7135" w:type="dxa"/>
            <w:tcBorders>
              <w:top w:val="single" w:color="auto" w:sz="4" w:space="0"/>
              <w:left w:val="single" w:color="auto" w:sz="4" w:space="0"/>
              <w:bottom w:val="single" w:color="auto" w:sz="4" w:space="0"/>
              <w:right w:val="single" w:color="auto" w:sz="4" w:space="0"/>
            </w:tcBorders>
            <w:vAlign w:val="center"/>
          </w:tcPr>
          <w:p w14:paraId="5A384890">
            <w:pPr>
              <w:keepNext w:val="0"/>
              <w:keepLines w:val="0"/>
              <w:pageBreakBefore w:val="0"/>
              <w:widowControl w:val="0"/>
              <w:kinsoku/>
              <w:wordWrap w:val="0"/>
              <w:overflowPunct/>
              <w:topLinePunct w:val="0"/>
              <w:autoSpaceDE/>
              <w:autoSpaceDN/>
              <w:bidi w:val="0"/>
              <w:adjustRightInd w:val="0"/>
              <w:snapToGrid w:val="0"/>
              <w:spacing w:line="360" w:lineRule="exact"/>
              <w:ind w:firstLine="210" w:firstLineChars="100"/>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本次招标监理大纲</w:t>
            </w:r>
            <w:r>
              <w:rPr>
                <w:rFonts w:hint="eastAsia" w:ascii="宋体" w:hAnsi="宋体" w:eastAsia="宋体" w:cs="宋体"/>
                <w:snapToGrid w:val="0"/>
                <w:color w:val="auto"/>
                <w:kern w:val="0"/>
                <w:sz w:val="21"/>
                <w:szCs w:val="21"/>
                <w:highlight w:val="none"/>
                <w:u w:val="single"/>
              </w:rPr>
              <w:t xml:space="preserve"> 不采用 </w:t>
            </w:r>
            <w:r>
              <w:rPr>
                <w:rFonts w:hint="eastAsia" w:ascii="宋体" w:hAnsi="宋体" w:eastAsia="宋体" w:cs="宋体"/>
                <w:snapToGrid w:val="0"/>
                <w:color w:val="auto"/>
                <w:kern w:val="0"/>
                <w:sz w:val="21"/>
                <w:szCs w:val="21"/>
                <w:highlight w:val="none"/>
              </w:rPr>
              <w:t>“暗标”方式进行评审。</w:t>
            </w:r>
          </w:p>
        </w:tc>
      </w:tr>
      <w:tr w14:paraId="74325A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03D69029">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rPr>
              <w:t>2</w:t>
            </w:r>
            <w:r>
              <w:rPr>
                <w:rFonts w:hint="eastAsia" w:ascii="宋体" w:hAnsi="宋体" w:eastAsia="宋体" w:cs="宋体"/>
                <w:snapToGrid w:val="0"/>
                <w:color w:val="auto"/>
                <w:kern w:val="0"/>
                <w:sz w:val="21"/>
                <w:szCs w:val="21"/>
                <w:highlight w:val="none"/>
                <w:lang w:val="en-US" w:eastAsia="zh-CN"/>
              </w:rPr>
              <w:t>7</w:t>
            </w:r>
          </w:p>
        </w:tc>
        <w:tc>
          <w:tcPr>
            <w:tcW w:w="1642" w:type="dxa"/>
            <w:tcBorders>
              <w:top w:val="single" w:color="auto" w:sz="4" w:space="0"/>
              <w:left w:val="single" w:color="auto" w:sz="4" w:space="0"/>
              <w:bottom w:val="single" w:color="auto" w:sz="4" w:space="0"/>
              <w:right w:val="single" w:color="auto" w:sz="4" w:space="0"/>
            </w:tcBorders>
            <w:vAlign w:val="center"/>
          </w:tcPr>
          <w:p w14:paraId="5BCD1C02">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评标委员会</w:t>
            </w:r>
          </w:p>
        </w:tc>
        <w:tc>
          <w:tcPr>
            <w:tcW w:w="7135" w:type="dxa"/>
            <w:tcBorders>
              <w:top w:val="single" w:color="auto" w:sz="4" w:space="0"/>
              <w:left w:val="single" w:color="auto" w:sz="4" w:space="0"/>
              <w:bottom w:val="single" w:color="auto" w:sz="4" w:space="0"/>
              <w:right w:val="single" w:color="auto" w:sz="4" w:space="0"/>
            </w:tcBorders>
            <w:vAlign w:val="center"/>
          </w:tcPr>
          <w:p w14:paraId="43ECAF68">
            <w:pPr>
              <w:keepNext w:val="0"/>
              <w:keepLines w:val="0"/>
              <w:pageBreakBefore w:val="0"/>
              <w:widowControl w:val="0"/>
              <w:kinsoku/>
              <w:wordWrap w:val="0"/>
              <w:overflowPunct/>
              <w:topLinePunct w:val="0"/>
              <w:autoSpaceDE/>
              <w:autoSpaceDN/>
              <w:bidi w:val="0"/>
              <w:adjustRightInd w:val="0"/>
              <w:snapToGrid w:val="0"/>
              <w:spacing w:line="360" w:lineRule="exact"/>
              <w:ind w:firstLine="210" w:firstLineChars="100"/>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评标委员会由</w:t>
            </w:r>
            <w:r>
              <w:rPr>
                <w:rFonts w:hint="eastAsia" w:ascii="宋体" w:hAnsi="宋体" w:eastAsia="宋体" w:cs="宋体"/>
                <w:snapToGrid w:val="0"/>
                <w:color w:val="auto"/>
                <w:kern w:val="0"/>
                <w:sz w:val="21"/>
                <w:szCs w:val="21"/>
                <w:highlight w:val="none"/>
                <w:u w:val="single"/>
              </w:rPr>
              <w:t xml:space="preserve"> 5 </w:t>
            </w:r>
            <w:r>
              <w:rPr>
                <w:rFonts w:hint="eastAsia" w:ascii="宋体" w:hAnsi="宋体" w:eastAsia="宋体" w:cs="宋体"/>
                <w:snapToGrid w:val="0"/>
                <w:color w:val="auto"/>
                <w:kern w:val="0"/>
                <w:sz w:val="21"/>
                <w:szCs w:val="21"/>
                <w:highlight w:val="none"/>
              </w:rPr>
              <w:t>人组成，其中招标人代表</w:t>
            </w:r>
            <w:r>
              <w:rPr>
                <w:rFonts w:hint="eastAsia" w:ascii="宋体" w:hAnsi="宋体" w:eastAsia="宋体" w:cs="宋体"/>
                <w:snapToGrid w:val="0"/>
                <w:color w:val="auto"/>
                <w:kern w:val="0"/>
                <w:sz w:val="21"/>
                <w:szCs w:val="21"/>
                <w:highlight w:val="none"/>
                <w:u w:val="single"/>
              </w:rPr>
              <w:t xml:space="preserve"> 0 </w:t>
            </w:r>
            <w:r>
              <w:rPr>
                <w:rFonts w:hint="eastAsia" w:ascii="宋体" w:hAnsi="宋体" w:eastAsia="宋体" w:cs="宋体"/>
                <w:snapToGrid w:val="0"/>
                <w:color w:val="auto"/>
                <w:kern w:val="0"/>
                <w:sz w:val="21"/>
                <w:szCs w:val="21"/>
                <w:highlight w:val="none"/>
              </w:rPr>
              <w:t>人，专家</w:t>
            </w:r>
            <w:r>
              <w:rPr>
                <w:rFonts w:hint="eastAsia" w:ascii="宋体" w:hAnsi="宋体" w:eastAsia="宋体" w:cs="宋体"/>
                <w:snapToGrid w:val="0"/>
                <w:color w:val="auto"/>
                <w:kern w:val="0"/>
                <w:sz w:val="21"/>
                <w:szCs w:val="21"/>
                <w:highlight w:val="none"/>
                <w:u w:val="single"/>
              </w:rPr>
              <w:t xml:space="preserve"> 5 </w:t>
            </w:r>
            <w:r>
              <w:rPr>
                <w:rFonts w:hint="eastAsia" w:ascii="宋体" w:hAnsi="宋体" w:eastAsia="宋体" w:cs="宋体"/>
                <w:snapToGrid w:val="0"/>
                <w:color w:val="auto"/>
                <w:kern w:val="0"/>
                <w:sz w:val="21"/>
                <w:szCs w:val="21"/>
                <w:highlight w:val="none"/>
              </w:rPr>
              <w:t>人。专家从广东省综合评标评审专家库</w:t>
            </w:r>
            <w:r>
              <w:rPr>
                <w:rFonts w:hint="eastAsia" w:ascii="宋体" w:hAnsi="宋体" w:eastAsia="宋体" w:cs="宋体"/>
                <w:snapToGrid w:val="0"/>
                <w:color w:val="auto"/>
                <w:kern w:val="0"/>
                <w:sz w:val="21"/>
                <w:szCs w:val="21"/>
                <w:highlight w:val="none"/>
                <w:lang w:val="en-US" w:eastAsia="zh-CN"/>
              </w:rPr>
              <w:t>-韶关区域</w:t>
            </w:r>
            <w:r>
              <w:rPr>
                <w:rFonts w:hint="eastAsia" w:ascii="宋体" w:hAnsi="宋体" w:eastAsia="宋体" w:cs="宋体"/>
                <w:snapToGrid w:val="0"/>
                <w:color w:val="auto"/>
                <w:kern w:val="0"/>
                <w:sz w:val="21"/>
                <w:szCs w:val="21"/>
                <w:highlight w:val="none"/>
              </w:rPr>
              <w:t>中随机抽取，其中技术类专家</w:t>
            </w:r>
            <w:r>
              <w:rPr>
                <w:rFonts w:hint="eastAsia" w:ascii="宋体" w:hAnsi="宋体" w:eastAsia="宋体" w:cs="宋体"/>
                <w:snapToGrid w:val="0"/>
                <w:color w:val="auto"/>
                <w:kern w:val="0"/>
                <w:sz w:val="21"/>
                <w:szCs w:val="21"/>
                <w:highlight w:val="none"/>
                <w:u w:val="single"/>
              </w:rPr>
              <w:t xml:space="preserve"> 3 </w:t>
            </w:r>
            <w:r>
              <w:rPr>
                <w:rFonts w:hint="eastAsia" w:ascii="宋体" w:hAnsi="宋体" w:eastAsia="宋体" w:cs="宋体"/>
                <w:snapToGrid w:val="0"/>
                <w:color w:val="auto"/>
                <w:kern w:val="0"/>
                <w:sz w:val="21"/>
                <w:szCs w:val="21"/>
                <w:highlight w:val="none"/>
              </w:rPr>
              <w:t>人，经济类专家</w:t>
            </w:r>
            <w:r>
              <w:rPr>
                <w:rFonts w:hint="eastAsia" w:ascii="宋体" w:hAnsi="宋体" w:eastAsia="宋体" w:cs="宋体"/>
                <w:snapToGrid w:val="0"/>
                <w:color w:val="auto"/>
                <w:kern w:val="0"/>
                <w:sz w:val="21"/>
                <w:szCs w:val="21"/>
                <w:highlight w:val="none"/>
                <w:u w:val="single"/>
              </w:rPr>
              <w:t xml:space="preserve"> 2 </w:t>
            </w:r>
            <w:r>
              <w:rPr>
                <w:rFonts w:hint="eastAsia" w:ascii="宋体" w:hAnsi="宋体" w:eastAsia="宋体" w:cs="宋体"/>
                <w:snapToGrid w:val="0"/>
                <w:color w:val="auto"/>
                <w:kern w:val="0"/>
                <w:sz w:val="21"/>
                <w:szCs w:val="21"/>
                <w:highlight w:val="none"/>
              </w:rPr>
              <w:t>人。</w:t>
            </w:r>
          </w:p>
        </w:tc>
      </w:tr>
      <w:tr w14:paraId="234E4D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41208658">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28</w:t>
            </w:r>
          </w:p>
        </w:tc>
        <w:tc>
          <w:tcPr>
            <w:tcW w:w="1642" w:type="dxa"/>
            <w:tcBorders>
              <w:top w:val="single" w:color="auto" w:sz="4" w:space="0"/>
              <w:left w:val="single" w:color="auto" w:sz="4" w:space="0"/>
              <w:bottom w:val="single" w:color="auto" w:sz="4" w:space="0"/>
              <w:right w:val="single" w:color="auto" w:sz="4" w:space="0"/>
            </w:tcBorders>
            <w:vAlign w:val="center"/>
          </w:tcPr>
          <w:p w14:paraId="47930053">
            <w:pPr>
              <w:keepNext w:val="0"/>
              <w:keepLines w:val="0"/>
              <w:pageBreakBefore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定标委员会</w:t>
            </w:r>
          </w:p>
        </w:tc>
        <w:tc>
          <w:tcPr>
            <w:tcW w:w="7135" w:type="dxa"/>
            <w:tcBorders>
              <w:top w:val="single" w:color="auto" w:sz="4" w:space="0"/>
              <w:left w:val="single" w:color="auto" w:sz="4" w:space="0"/>
              <w:bottom w:val="single" w:color="auto" w:sz="4" w:space="0"/>
              <w:right w:val="single" w:color="auto" w:sz="4" w:space="0"/>
            </w:tcBorders>
            <w:vAlign w:val="center"/>
          </w:tcPr>
          <w:p w14:paraId="2484AC3D">
            <w:pPr>
              <w:keepNext w:val="0"/>
              <w:keepLines w:val="0"/>
              <w:pageBreakBefore w:val="0"/>
              <w:kinsoku/>
              <w:wordWrap w:val="0"/>
              <w:overflowPunct/>
              <w:topLinePunct w:val="0"/>
              <w:autoSpaceDE/>
              <w:autoSpaceDN/>
              <w:bidi w:val="0"/>
              <w:adjustRightInd w:val="0"/>
              <w:snapToGrid w:val="0"/>
              <w:spacing w:line="360" w:lineRule="exact"/>
              <w:ind w:firstLine="210" w:firstLineChars="100"/>
              <w:jc w:val="both"/>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本项目定标委员会组成人员为</w:t>
            </w:r>
            <w:r>
              <w:rPr>
                <w:rFonts w:hint="eastAsia" w:ascii="宋体" w:hAnsi="宋体" w:eastAsia="宋体" w:cs="宋体"/>
                <w:snapToGrid w:val="0"/>
                <w:color w:val="auto"/>
                <w:kern w:val="0"/>
                <w:sz w:val="21"/>
                <w:szCs w:val="21"/>
                <w:highlight w:val="none"/>
                <w:u w:val="single"/>
                <w:lang w:val="en-US" w:eastAsia="zh-CN"/>
              </w:rPr>
              <w:t xml:space="preserve"> 7 </w:t>
            </w:r>
            <w:r>
              <w:rPr>
                <w:rFonts w:hint="eastAsia" w:ascii="宋体" w:hAnsi="宋体" w:eastAsia="宋体" w:cs="宋体"/>
                <w:snapToGrid w:val="0"/>
                <w:color w:val="auto"/>
                <w:kern w:val="0"/>
                <w:sz w:val="21"/>
                <w:szCs w:val="21"/>
                <w:highlight w:val="none"/>
                <w:lang w:val="en-US" w:eastAsia="zh-CN"/>
              </w:rPr>
              <w:t>人。</w:t>
            </w:r>
          </w:p>
        </w:tc>
      </w:tr>
      <w:tr w14:paraId="7A8510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95" w:hRule="atLeast"/>
        </w:trPr>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28C17606">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rPr>
              <w:t>2</w:t>
            </w:r>
            <w:r>
              <w:rPr>
                <w:rFonts w:hint="eastAsia" w:ascii="宋体" w:hAnsi="宋体" w:eastAsia="宋体" w:cs="宋体"/>
                <w:snapToGrid w:val="0"/>
                <w:color w:val="auto"/>
                <w:kern w:val="0"/>
                <w:sz w:val="21"/>
                <w:szCs w:val="21"/>
                <w:highlight w:val="none"/>
                <w:lang w:val="en-US" w:eastAsia="zh-CN"/>
              </w:rPr>
              <w:t>9</w:t>
            </w:r>
          </w:p>
        </w:tc>
        <w:tc>
          <w:tcPr>
            <w:tcW w:w="1642" w:type="dxa"/>
            <w:tcBorders>
              <w:top w:val="single" w:color="auto" w:sz="4" w:space="0"/>
              <w:left w:val="single" w:color="auto" w:sz="4" w:space="0"/>
              <w:bottom w:val="single" w:color="auto" w:sz="4" w:space="0"/>
              <w:right w:val="single" w:color="auto" w:sz="4" w:space="0"/>
            </w:tcBorders>
            <w:vAlign w:val="center"/>
          </w:tcPr>
          <w:p w14:paraId="6F84F482">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招标文件要求提交的用于评审的证书、证件、证明原件(本项目不适用）</w:t>
            </w:r>
          </w:p>
        </w:tc>
        <w:tc>
          <w:tcPr>
            <w:tcW w:w="7135" w:type="dxa"/>
            <w:tcBorders>
              <w:top w:val="single" w:color="auto" w:sz="4" w:space="0"/>
              <w:left w:val="single" w:color="auto" w:sz="4" w:space="0"/>
              <w:bottom w:val="single" w:color="auto" w:sz="4" w:space="0"/>
              <w:right w:val="single" w:color="auto" w:sz="4" w:space="0"/>
            </w:tcBorders>
            <w:vAlign w:val="center"/>
          </w:tcPr>
          <w:p w14:paraId="3C047986">
            <w:pPr>
              <w:keepNext w:val="0"/>
              <w:keepLines w:val="0"/>
              <w:pageBreakBefore w:val="0"/>
              <w:widowControl w:val="0"/>
              <w:kinsoku/>
              <w:wordWrap w:val="0"/>
              <w:overflowPunct/>
              <w:topLinePunct w:val="0"/>
              <w:autoSpaceDE/>
              <w:autoSpaceDN/>
              <w:bidi w:val="0"/>
              <w:adjustRightInd w:val="0"/>
              <w:snapToGrid w:val="0"/>
              <w:spacing w:line="360" w:lineRule="exact"/>
              <w:jc w:val="left"/>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 xml:space="preserve">  </w:t>
            </w:r>
            <w:r>
              <w:rPr>
                <w:rFonts w:hint="eastAsia" w:ascii="宋体" w:hAnsi="宋体" w:eastAsia="宋体" w:cs="宋体"/>
                <w:snapToGrid w:val="0"/>
                <w:color w:val="auto"/>
                <w:kern w:val="0"/>
                <w:sz w:val="21"/>
                <w:szCs w:val="21"/>
                <w:highlight w:val="none"/>
              </w:rPr>
              <w:t>投标人提交用于评审的证书、证件、证明原件的，应自行准备两张“原件一览表”(详见</w:t>
            </w:r>
            <w:r>
              <w:rPr>
                <w:rFonts w:hint="eastAsia" w:ascii="宋体" w:hAnsi="宋体" w:eastAsia="宋体" w:cs="宋体"/>
                <w:snapToGrid w:val="0"/>
                <w:color w:val="auto"/>
                <w:kern w:val="0"/>
                <w:sz w:val="21"/>
                <w:szCs w:val="21"/>
                <w:highlight w:val="none"/>
                <w:lang w:val="en-US" w:eastAsia="zh-CN"/>
              </w:rPr>
              <w:t>投标文件格式</w:t>
            </w:r>
            <w:r>
              <w:rPr>
                <w:rFonts w:hint="eastAsia" w:ascii="宋体" w:hAnsi="宋体" w:eastAsia="宋体" w:cs="宋体"/>
                <w:snapToGrid w:val="0"/>
                <w:color w:val="auto"/>
                <w:kern w:val="0"/>
                <w:sz w:val="21"/>
                <w:szCs w:val="21"/>
                <w:highlight w:val="none"/>
              </w:rPr>
              <w:t>，投标人须自行填写，表格可扩展)，该表一式两份，两份表格投标人均需如实填写各项内容，两份表格的填写内容应一致。一份贴于装纳原件的文件袋（箱），一份在递交文件袋（箱）时由招标代理机构、投标人签字后交招标代理机构。招标代理机构仅代签收装纳原件的文件袋（箱），而不对文件袋（箱）中资料的数量、内容及真实性负责。评标结束后，招标代理机构将退回投标人的原件。若投标人未按要求提交相应证明材料原件或投标文件中证明材料的彩色扫描件与原件不一致，评审时相应证明材料不予认可。</w:t>
            </w:r>
          </w:p>
        </w:tc>
      </w:tr>
      <w:tr w14:paraId="23F282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0394B76E">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rPr>
              <w:t>30</w:t>
            </w:r>
          </w:p>
        </w:tc>
        <w:tc>
          <w:tcPr>
            <w:tcW w:w="1642" w:type="dxa"/>
            <w:tcBorders>
              <w:top w:val="single" w:color="auto" w:sz="4" w:space="0"/>
              <w:left w:val="single" w:color="auto" w:sz="4" w:space="0"/>
              <w:bottom w:val="single" w:color="auto" w:sz="4" w:space="0"/>
              <w:right w:val="single" w:color="auto" w:sz="4" w:space="0"/>
            </w:tcBorders>
            <w:vAlign w:val="center"/>
          </w:tcPr>
          <w:p w14:paraId="20C86B75">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招标人</w:t>
            </w:r>
          </w:p>
          <w:p w14:paraId="3373A7C1">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联系方式</w:t>
            </w:r>
          </w:p>
        </w:tc>
        <w:tc>
          <w:tcPr>
            <w:tcW w:w="7135" w:type="dxa"/>
            <w:tcBorders>
              <w:top w:val="single" w:color="auto" w:sz="4" w:space="0"/>
              <w:left w:val="single" w:color="auto" w:sz="4" w:space="0"/>
              <w:bottom w:val="single" w:color="auto" w:sz="4" w:space="0"/>
              <w:right w:val="single" w:color="auto" w:sz="4" w:space="0"/>
            </w:tcBorders>
            <w:vAlign w:val="center"/>
          </w:tcPr>
          <w:p w14:paraId="3A2089F8">
            <w:pPr>
              <w:keepNext w:val="0"/>
              <w:keepLines w:val="0"/>
              <w:pageBreakBefore w:val="0"/>
              <w:widowControl/>
              <w:shd w:val="clear" w:color="auto" w:fill="FFFFFF"/>
              <w:kinsoku/>
              <w:wordWrap/>
              <w:overflowPunct/>
              <w:topLinePunct w:val="0"/>
              <w:autoSpaceDE/>
              <w:autoSpaceDN/>
              <w:bidi w:val="0"/>
              <w:adjustRightInd/>
              <w:snapToGrid w:val="0"/>
              <w:spacing w:line="360" w:lineRule="exact"/>
              <w:ind w:firstLine="210" w:firstLineChars="10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单位名称：韶关市武江区教育局</w:t>
            </w:r>
          </w:p>
          <w:p w14:paraId="05317032">
            <w:pPr>
              <w:keepNext w:val="0"/>
              <w:keepLines w:val="0"/>
              <w:pageBreakBefore w:val="0"/>
              <w:widowControl/>
              <w:shd w:val="clear" w:color="auto" w:fill="FFFFFF"/>
              <w:kinsoku/>
              <w:wordWrap/>
              <w:overflowPunct/>
              <w:topLinePunct w:val="0"/>
              <w:autoSpaceDE/>
              <w:autoSpaceDN/>
              <w:bidi w:val="0"/>
              <w:adjustRightInd/>
              <w:snapToGrid w:val="0"/>
              <w:spacing w:line="360" w:lineRule="exact"/>
              <w:ind w:firstLine="210" w:firstLineChars="10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办公地址：广东省韶关市武江区建设路29号武江科创园</w:t>
            </w:r>
          </w:p>
          <w:p w14:paraId="48FD154F">
            <w:pPr>
              <w:keepNext w:val="0"/>
              <w:keepLines w:val="0"/>
              <w:pageBreakBefore w:val="0"/>
              <w:widowControl/>
              <w:shd w:val="clear" w:color="auto" w:fill="FFFFFF"/>
              <w:kinsoku/>
              <w:wordWrap/>
              <w:overflowPunct/>
              <w:topLinePunct w:val="0"/>
              <w:autoSpaceDE/>
              <w:autoSpaceDN/>
              <w:bidi w:val="0"/>
              <w:adjustRightInd/>
              <w:snapToGrid w:val="0"/>
              <w:spacing w:line="360" w:lineRule="exact"/>
              <w:ind w:firstLine="210" w:firstLineChars="10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联 系 人：黄老师</w:t>
            </w:r>
          </w:p>
          <w:p w14:paraId="71F761D4">
            <w:pPr>
              <w:keepNext w:val="0"/>
              <w:keepLines w:val="0"/>
              <w:pageBreakBefore w:val="0"/>
              <w:widowControl w:val="0"/>
              <w:suppressLineNumbers w:val="0"/>
              <w:kinsoku/>
              <w:wordWrap/>
              <w:overflowPunct/>
              <w:topLinePunct w:val="0"/>
              <w:autoSpaceDE/>
              <w:autoSpaceDN/>
              <w:bidi w:val="0"/>
              <w:adjustRightInd/>
              <w:snapToGrid w:val="0"/>
              <w:spacing w:line="360" w:lineRule="exact"/>
              <w:ind w:right="120" w:rightChars="50" w:firstLine="210" w:firstLineChars="100"/>
              <w:jc w:val="left"/>
              <w:textAlignment w:val="auto"/>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联系电话：0751-8153395</w:t>
            </w:r>
          </w:p>
        </w:tc>
      </w:tr>
      <w:tr w14:paraId="0DA601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0975C6ED">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rPr>
              <w:t>31</w:t>
            </w:r>
          </w:p>
        </w:tc>
        <w:tc>
          <w:tcPr>
            <w:tcW w:w="1642" w:type="dxa"/>
            <w:tcBorders>
              <w:top w:val="single" w:color="auto" w:sz="4" w:space="0"/>
              <w:left w:val="single" w:color="auto" w:sz="4" w:space="0"/>
              <w:bottom w:val="single" w:color="auto" w:sz="4" w:space="0"/>
              <w:right w:val="single" w:color="auto" w:sz="4" w:space="0"/>
            </w:tcBorders>
            <w:vAlign w:val="center"/>
          </w:tcPr>
          <w:p w14:paraId="63BD2377">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招标代理机构</w:t>
            </w:r>
          </w:p>
          <w:p w14:paraId="25D64362">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联系方式</w:t>
            </w:r>
          </w:p>
        </w:tc>
        <w:tc>
          <w:tcPr>
            <w:tcW w:w="7135" w:type="dxa"/>
            <w:tcBorders>
              <w:top w:val="single" w:color="auto" w:sz="4" w:space="0"/>
              <w:left w:val="single" w:color="auto" w:sz="4" w:space="0"/>
              <w:bottom w:val="single" w:color="auto" w:sz="4" w:space="0"/>
              <w:right w:val="single" w:color="auto" w:sz="4" w:space="0"/>
            </w:tcBorders>
            <w:vAlign w:val="center"/>
          </w:tcPr>
          <w:p w14:paraId="356045FC">
            <w:pPr>
              <w:keepNext w:val="0"/>
              <w:keepLines w:val="0"/>
              <w:pageBreakBefore w:val="0"/>
              <w:widowControl/>
              <w:shd w:val="clear" w:color="auto" w:fill="FFFFFF"/>
              <w:kinsoku/>
              <w:wordWrap/>
              <w:overflowPunct/>
              <w:topLinePunct w:val="0"/>
              <w:autoSpaceDE/>
              <w:autoSpaceDN/>
              <w:bidi w:val="0"/>
              <w:adjustRightInd/>
              <w:snapToGrid w:val="0"/>
              <w:spacing w:line="360" w:lineRule="exact"/>
              <w:ind w:firstLine="210" w:firstLineChars="10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单位名称：广东合正项目管理有限公司</w:t>
            </w:r>
          </w:p>
          <w:p w14:paraId="718B3226">
            <w:pPr>
              <w:keepNext w:val="0"/>
              <w:keepLines w:val="0"/>
              <w:pageBreakBefore w:val="0"/>
              <w:widowControl/>
              <w:shd w:val="clear" w:color="auto" w:fill="FFFFFF"/>
              <w:kinsoku/>
              <w:wordWrap/>
              <w:overflowPunct/>
              <w:topLinePunct w:val="0"/>
              <w:autoSpaceDE/>
              <w:autoSpaceDN/>
              <w:bidi w:val="0"/>
              <w:adjustRightInd/>
              <w:snapToGrid w:val="0"/>
              <w:spacing w:line="360" w:lineRule="exact"/>
              <w:ind w:firstLine="210" w:firstLineChars="10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办公地址：韶关市武江区百旺大道42号莞韶双创中心研发办公楼五楼</w:t>
            </w:r>
          </w:p>
          <w:p w14:paraId="64A0C980">
            <w:pPr>
              <w:keepNext w:val="0"/>
              <w:keepLines w:val="0"/>
              <w:pageBreakBefore w:val="0"/>
              <w:widowControl/>
              <w:shd w:val="clear" w:color="auto" w:fill="FFFFFF"/>
              <w:kinsoku/>
              <w:wordWrap/>
              <w:overflowPunct/>
              <w:topLinePunct w:val="0"/>
              <w:autoSpaceDE/>
              <w:autoSpaceDN/>
              <w:bidi w:val="0"/>
              <w:adjustRightInd/>
              <w:snapToGrid w:val="0"/>
              <w:spacing w:line="360" w:lineRule="exact"/>
              <w:ind w:firstLine="210" w:firstLineChars="10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项目负责人：何高练</w:t>
            </w:r>
          </w:p>
          <w:p w14:paraId="4B0FF99A">
            <w:pPr>
              <w:keepNext w:val="0"/>
              <w:keepLines w:val="0"/>
              <w:pageBreakBefore w:val="0"/>
              <w:widowControl/>
              <w:shd w:val="clear" w:color="auto" w:fill="FFFFFF"/>
              <w:kinsoku/>
              <w:wordWrap/>
              <w:overflowPunct/>
              <w:topLinePunct w:val="0"/>
              <w:autoSpaceDE/>
              <w:autoSpaceDN/>
              <w:bidi w:val="0"/>
              <w:adjustRightInd/>
              <w:snapToGrid w:val="0"/>
              <w:spacing w:line="360" w:lineRule="exact"/>
              <w:ind w:firstLine="210" w:firstLineChars="10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经办人：蒋佩佩、张慧新</w:t>
            </w:r>
          </w:p>
          <w:p w14:paraId="61E3AB45">
            <w:pPr>
              <w:keepNext w:val="0"/>
              <w:keepLines w:val="0"/>
              <w:pageBreakBefore w:val="0"/>
              <w:widowControl w:val="0"/>
              <w:suppressLineNumbers w:val="0"/>
              <w:kinsoku/>
              <w:wordWrap/>
              <w:overflowPunct/>
              <w:topLinePunct w:val="0"/>
              <w:autoSpaceDE/>
              <w:autoSpaceDN/>
              <w:bidi w:val="0"/>
              <w:adjustRightInd/>
              <w:snapToGrid w:val="0"/>
              <w:spacing w:line="360" w:lineRule="exact"/>
              <w:ind w:right="120" w:rightChars="50" w:firstLine="210" w:firstLineChars="100"/>
              <w:jc w:val="left"/>
              <w:textAlignment w:val="auto"/>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电话：0751-8219991</w:t>
            </w:r>
          </w:p>
        </w:tc>
      </w:tr>
      <w:tr w14:paraId="101004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094CB109">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rPr>
              <w:t>32</w:t>
            </w:r>
          </w:p>
        </w:tc>
        <w:tc>
          <w:tcPr>
            <w:tcW w:w="1642" w:type="dxa"/>
            <w:tcBorders>
              <w:top w:val="single" w:color="auto" w:sz="4" w:space="0"/>
              <w:left w:val="single" w:color="auto" w:sz="4" w:space="0"/>
              <w:bottom w:val="single" w:color="auto" w:sz="4" w:space="0"/>
              <w:right w:val="single" w:color="auto" w:sz="4" w:space="0"/>
            </w:tcBorders>
            <w:vAlign w:val="center"/>
          </w:tcPr>
          <w:p w14:paraId="199B35DD">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交易场所</w:t>
            </w:r>
          </w:p>
          <w:p w14:paraId="4385A8FB">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联系方式</w:t>
            </w:r>
          </w:p>
        </w:tc>
        <w:tc>
          <w:tcPr>
            <w:tcW w:w="7135" w:type="dxa"/>
            <w:tcBorders>
              <w:top w:val="single" w:color="auto" w:sz="4" w:space="0"/>
              <w:left w:val="single" w:color="auto" w:sz="4" w:space="0"/>
              <w:bottom w:val="single" w:color="auto" w:sz="4" w:space="0"/>
              <w:right w:val="single" w:color="auto" w:sz="4" w:space="0"/>
            </w:tcBorders>
            <w:vAlign w:val="center"/>
          </w:tcPr>
          <w:p w14:paraId="4DAB9D52">
            <w:pPr>
              <w:pStyle w:val="90"/>
              <w:keepNext w:val="0"/>
              <w:keepLines w:val="0"/>
              <w:pageBreakBefore w:val="0"/>
              <w:kinsoku/>
              <w:wordWrap w:val="0"/>
              <w:overflowPunct/>
              <w:topLinePunct w:val="0"/>
              <w:autoSpaceDE/>
              <w:autoSpaceDN/>
              <w:bidi w:val="0"/>
              <w:adjustRightInd w:val="0"/>
              <w:snapToGrid w:val="0"/>
              <w:spacing w:line="360" w:lineRule="exact"/>
              <w:ind w:firstLine="210" w:firstLineChars="100"/>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单位名称：韶关市公共资源交易中心</w:t>
            </w:r>
          </w:p>
          <w:p w14:paraId="4880A732">
            <w:pPr>
              <w:pStyle w:val="90"/>
              <w:keepNext w:val="0"/>
              <w:keepLines w:val="0"/>
              <w:pageBreakBefore w:val="0"/>
              <w:kinsoku/>
              <w:wordWrap w:val="0"/>
              <w:overflowPunct/>
              <w:topLinePunct w:val="0"/>
              <w:autoSpaceDE/>
              <w:autoSpaceDN/>
              <w:bidi w:val="0"/>
              <w:adjustRightInd w:val="0"/>
              <w:snapToGrid w:val="0"/>
              <w:spacing w:line="360" w:lineRule="exact"/>
              <w:ind w:firstLine="210" w:firstLineChars="100"/>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 xml:space="preserve">办公地址：广东省韶关市武江区西联镇 </w:t>
            </w:r>
          </w:p>
          <w:p w14:paraId="7444274C">
            <w:pPr>
              <w:pStyle w:val="90"/>
              <w:keepNext w:val="0"/>
              <w:keepLines w:val="0"/>
              <w:pageBreakBefore w:val="0"/>
              <w:kinsoku/>
              <w:wordWrap w:val="0"/>
              <w:overflowPunct/>
              <w:topLinePunct w:val="0"/>
              <w:autoSpaceDE/>
              <w:autoSpaceDN/>
              <w:bidi w:val="0"/>
              <w:adjustRightInd w:val="0"/>
              <w:snapToGrid w:val="0"/>
              <w:spacing w:line="360" w:lineRule="exact"/>
              <w:ind w:firstLine="210" w:firstLineChars="100"/>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联系人（部门）：工程交易部</w:t>
            </w:r>
          </w:p>
          <w:p w14:paraId="5BE80AF2">
            <w:pPr>
              <w:keepNext w:val="0"/>
              <w:keepLines w:val="0"/>
              <w:pageBreakBefore w:val="0"/>
              <w:widowControl w:val="0"/>
              <w:suppressLineNumbers w:val="0"/>
              <w:kinsoku/>
              <w:wordWrap/>
              <w:overflowPunct/>
              <w:topLinePunct w:val="0"/>
              <w:autoSpaceDE/>
              <w:autoSpaceDN/>
              <w:bidi w:val="0"/>
              <w:adjustRightInd/>
              <w:snapToGrid w:val="0"/>
              <w:spacing w:line="360" w:lineRule="exact"/>
              <w:ind w:right="120" w:rightChars="50" w:firstLine="210" w:firstLineChars="100"/>
              <w:jc w:val="left"/>
              <w:textAlignment w:val="auto"/>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联系电话：0751-8633211</w:t>
            </w:r>
          </w:p>
        </w:tc>
      </w:tr>
      <w:tr w14:paraId="17ECFA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4C7B3961">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rPr>
              <w:t>33</w:t>
            </w:r>
          </w:p>
        </w:tc>
        <w:tc>
          <w:tcPr>
            <w:tcW w:w="1642" w:type="dxa"/>
            <w:tcBorders>
              <w:top w:val="single" w:color="auto" w:sz="4" w:space="0"/>
              <w:left w:val="single" w:color="auto" w:sz="4" w:space="0"/>
              <w:bottom w:val="single" w:color="auto" w:sz="4" w:space="0"/>
              <w:right w:val="single" w:color="auto" w:sz="4" w:space="0"/>
            </w:tcBorders>
            <w:vAlign w:val="center"/>
          </w:tcPr>
          <w:p w14:paraId="4D0A2E84">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行政监督部门</w:t>
            </w:r>
          </w:p>
          <w:p w14:paraId="7847C6B2">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联系方式</w:t>
            </w:r>
          </w:p>
        </w:tc>
        <w:tc>
          <w:tcPr>
            <w:tcW w:w="7135" w:type="dxa"/>
            <w:tcBorders>
              <w:top w:val="single" w:color="auto" w:sz="4" w:space="0"/>
              <w:left w:val="single" w:color="auto" w:sz="4" w:space="0"/>
              <w:bottom w:val="single" w:color="auto" w:sz="4" w:space="0"/>
              <w:right w:val="single" w:color="auto" w:sz="4" w:space="0"/>
            </w:tcBorders>
            <w:vAlign w:val="center"/>
          </w:tcPr>
          <w:p w14:paraId="6581ACE8">
            <w:pPr>
              <w:pStyle w:val="90"/>
              <w:keepNext w:val="0"/>
              <w:keepLines w:val="0"/>
              <w:pageBreakBefore w:val="0"/>
              <w:kinsoku/>
              <w:wordWrap w:val="0"/>
              <w:overflowPunct/>
              <w:topLinePunct w:val="0"/>
              <w:autoSpaceDE/>
              <w:autoSpaceDN/>
              <w:bidi w:val="0"/>
              <w:adjustRightInd w:val="0"/>
              <w:snapToGrid w:val="0"/>
              <w:spacing w:line="360" w:lineRule="exact"/>
              <w:ind w:firstLine="210" w:firstLineChars="100"/>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单位名称：韶关市住房和城乡建设管理局</w:t>
            </w:r>
          </w:p>
          <w:p w14:paraId="5F8AE2AA">
            <w:pPr>
              <w:pStyle w:val="90"/>
              <w:keepNext w:val="0"/>
              <w:keepLines w:val="0"/>
              <w:pageBreakBefore w:val="0"/>
              <w:kinsoku/>
              <w:wordWrap w:val="0"/>
              <w:overflowPunct/>
              <w:topLinePunct w:val="0"/>
              <w:autoSpaceDE/>
              <w:autoSpaceDN/>
              <w:bidi w:val="0"/>
              <w:adjustRightInd w:val="0"/>
              <w:snapToGrid w:val="0"/>
              <w:spacing w:line="360" w:lineRule="exact"/>
              <w:ind w:firstLine="210" w:firstLineChars="100"/>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办公地址：广东省韶关市武江区芙蓉东路5号</w:t>
            </w:r>
          </w:p>
          <w:p w14:paraId="3FB91F3C">
            <w:pPr>
              <w:pStyle w:val="90"/>
              <w:keepNext w:val="0"/>
              <w:keepLines w:val="0"/>
              <w:pageBreakBefore w:val="0"/>
              <w:kinsoku/>
              <w:wordWrap w:val="0"/>
              <w:overflowPunct/>
              <w:topLinePunct w:val="0"/>
              <w:autoSpaceDE/>
              <w:autoSpaceDN/>
              <w:bidi w:val="0"/>
              <w:adjustRightInd w:val="0"/>
              <w:snapToGrid w:val="0"/>
              <w:spacing w:line="360" w:lineRule="exact"/>
              <w:ind w:firstLine="210" w:firstLineChars="100"/>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联系人（部门）：建筑业市场管理科</w:t>
            </w:r>
          </w:p>
          <w:p w14:paraId="2CE66D0A">
            <w:pPr>
              <w:pStyle w:val="90"/>
              <w:keepNext w:val="0"/>
              <w:keepLines w:val="0"/>
              <w:pageBreakBefore w:val="0"/>
              <w:kinsoku/>
              <w:wordWrap w:val="0"/>
              <w:overflowPunct/>
              <w:topLinePunct w:val="0"/>
              <w:autoSpaceDE/>
              <w:autoSpaceDN/>
              <w:bidi w:val="0"/>
              <w:adjustRightInd w:val="0"/>
              <w:snapToGrid w:val="0"/>
              <w:spacing w:line="360" w:lineRule="exact"/>
              <w:ind w:firstLine="210" w:firstLineChars="100"/>
              <w:textAlignment w:val="auto"/>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联系电话：0751-8892601</w:t>
            </w:r>
          </w:p>
        </w:tc>
      </w:tr>
      <w:bookmarkEnd w:id="4"/>
      <w:tr w14:paraId="4EE9AE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6FE9401A">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lang w:val="en-US" w:eastAsia="zh-CN" w:bidi="ar-SA"/>
              </w:rPr>
            </w:pPr>
            <w:bookmarkStart w:id="5" w:name="_Toc122769943"/>
            <w:bookmarkStart w:id="6" w:name="_Toc122671103"/>
            <w:bookmarkStart w:id="7" w:name="_Toc122859103"/>
            <w:r>
              <w:rPr>
                <w:rFonts w:hint="eastAsia" w:ascii="宋体" w:hAnsi="宋体" w:eastAsia="宋体" w:cs="宋体"/>
                <w:snapToGrid w:val="0"/>
                <w:color w:val="auto"/>
                <w:kern w:val="0"/>
                <w:sz w:val="21"/>
                <w:szCs w:val="21"/>
                <w:highlight w:val="none"/>
              </w:rPr>
              <w:t>3</w:t>
            </w:r>
            <w:r>
              <w:rPr>
                <w:rFonts w:hint="eastAsia" w:ascii="宋体" w:hAnsi="宋体" w:eastAsia="宋体" w:cs="宋体"/>
                <w:snapToGrid w:val="0"/>
                <w:color w:val="auto"/>
                <w:kern w:val="0"/>
                <w:sz w:val="21"/>
                <w:szCs w:val="21"/>
                <w:highlight w:val="none"/>
                <w:lang w:val="en-US" w:eastAsia="zh-CN"/>
              </w:rPr>
              <w:t>4</w:t>
            </w:r>
          </w:p>
        </w:tc>
        <w:tc>
          <w:tcPr>
            <w:tcW w:w="1642" w:type="dxa"/>
            <w:tcBorders>
              <w:top w:val="single" w:color="auto" w:sz="4" w:space="0"/>
              <w:left w:val="single" w:color="auto" w:sz="4" w:space="0"/>
              <w:bottom w:val="single" w:color="auto" w:sz="4" w:space="0"/>
              <w:right w:val="single" w:color="auto" w:sz="4" w:space="0"/>
            </w:tcBorders>
            <w:vAlign w:val="center"/>
          </w:tcPr>
          <w:p w14:paraId="42040B1D">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术语</w:t>
            </w:r>
          </w:p>
        </w:tc>
        <w:tc>
          <w:tcPr>
            <w:tcW w:w="7135" w:type="dxa"/>
            <w:tcBorders>
              <w:top w:val="single" w:color="auto" w:sz="4" w:space="0"/>
              <w:left w:val="single" w:color="auto" w:sz="4" w:space="0"/>
              <w:bottom w:val="single" w:color="auto" w:sz="4" w:space="0"/>
              <w:right w:val="single" w:color="auto" w:sz="4" w:space="0"/>
            </w:tcBorders>
            <w:vAlign w:val="center"/>
          </w:tcPr>
          <w:p w14:paraId="60C964DD">
            <w:pPr>
              <w:keepNext w:val="0"/>
              <w:keepLines w:val="0"/>
              <w:pageBreakBefore w:val="0"/>
              <w:widowControl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监理”是指监理人受委托人的委托，依照法律法规、工程建设标准、勘察设计文件及合同，在施工阶段对建设工程质量、进度、造价进行控制，对合同、信息进行管理，对工程建设相关方的关系进行协调，并履行建设工程安全生产管理法定职责的服务活动。</w:t>
            </w:r>
          </w:p>
          <w:p w14:paraId="6CBAF4A2">
            <w:pPr>
              <w:keepNext w:val="0"/>
              <w:keepLines w:val="0"/>
              <w:pageBreakBefore w:val="0"/>
              <w:widowControl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2．“相关服务”是指监理人受委托人的委托，按照合同约定，在勘察、设计、保修等阶段提供的服务活动。</w:t>
            </w:r>
          </w:p>
        </w:tc>
      </w:tr>
      <w:bookmarkEnd w:id="5"/>
      <w:bookmarkEnd w:id="6"/>
      <w:bookmarkEnd w:id="7"/>
      <w:tr w14:paraId="5482D8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trPr>
        <w:tc>
          <w:tcPr>
            <w:tcW w:w="690" w:type="dxa"/>
            <w:tcBorders>
              <w:top w:val="single" w:color="auto" w:sz="4" w:space="0"/>
              <w:left w:val="single" w:color="auto" w:sz="4" w:space="0"/>
              <w:bottom w:val="single" w:color="auto" w:sz="4" w:space="0"/>
              <w:right w:val="single" w:color="auto" w:sz="4" w:space="0"/>
            </w:tcBorders>
            <w:vAlign w:val="center"/>
          </w:tcPr>
          <w:p w14:paraId="56638EEB">
            <w:pPr>
              <w:keepNext w:val="0"/>
              <w:keepLines w:val="0"/>
              <w:pageBreakBefore w:val="0"/>
              <w:widowControl w:val="0"/>
              <w:kinsoku/>
              <w:wordWrap w:val="0"/>
              <w:overflowPunct/>
              <w:topLinePunct w:val="0"/>
              <w:autoSpaceDE/>
              <w:autoSpaceDN/>
              <w:bidi w:val="0"/>
              <w:adjustRightInd w:val="0"/>
              <w:snapToGrid w:val="0"/>
              <w:spacing w:line="360" w:lineRule="exact"/>
              <w:jc w:val="center"/>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35</w:t>
            </w:r>
          </w:p>
        </w:tc>
        <w:tc>
          <w:tcPr>
            <w:tcW w:w="1642" w:type="dxa"/>
            <w:tcBorders>
              <w:top w:val="single" w:color="auto" w:sz="4" w:space="0"/>
              <w:left w:val="single" w:color="auto" w:sz="4" w:space="0"/>
              <w:bottom w:val="single" w:color="auto" w:sz="4" w:space="0"/>
              <w:right w:val="single" w:color="auto" w:sz="4" w:space="0"/>
            </w:tcBorders>
            <w:vAlign w:val="center"/>
          </w:tcPr>
          <w:p w14:paraId="35802BCC">
            <w:pPr>
              <w:keepNext w:val="0"/>
              <w:keepLines w:val="0"/>
              <w:pageBreakBefore w:val="0"/>
              <w:kinsoku/>
              <w:wordWrap w:val="0"/>
              <w:overflowPunct/>
              <w:topLinePunct w:val="0"/>
              <w:autoSpaceDE/>
              <w:autoSpaceDN/>
              <w:bidi w:val="0"/>
              <w:adjustRightInd w:val="0"/>
              <w:snapToGrid w:val="0"/>
              <w:spacing w:line="360" w:lineRule="exact"/>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招标代理服务费</w:t>
            </w:r>
          </w:p>
        </w:tc>
        <w:tc>
          <w:tcPr>
            <w:tcW w:w="7135" w:type="dxa"/>
            <w:tcBorders>
              <w:top w:val="single" w:color="auto" w:sz="4" w:space="0"/>
              <w:left w:val="single" w:color="auto" w:sz="4" w:space="0"/>
              <w:bottom w:val="single" w:color="auto" w:sz="4" w:space="0"/>
              <w:right w:val="single" w:color="auto" w:sz="4" w:space="0"/>
            </w:tcBorders>
            <w:vAlign w:val="center"/>
          </w:tcPr>
          <w:p w14:paraId="68FD0DC9">
            <w:pPr>
              <w:keepNext w:val="0"/>
              <w:keepLines w:val="0"/>
              <w:pageBreakBefore w:val="0"/>
              <w:widowControl w:val="0"/>
              <w:kinsoku/>
              <w:wordWrap w:val="0"/>
              <w:overflowPunct/>
              <w:topLinePunct w:val="0"/>
              <w:autoSpaceDE/>
              <w:autoSpaceDN/>
              <w:bidi w:val="0"/>
              <w:adjustRightInd w:val="0"/>
              <w:snapToGrid w:val="0"/>
              <w:spacing w:line="360" w:lineRule="exact"/>
              <w:ind w:firstLine="210" w:firstLineChars="100"/>
              <w:jc w:val="left"/>
              <w:textAlignment w:val="auto"/>
              <w:rPr>
                <w:rFonts w:hint="eastAsia" w:ascii="宋体" w:hAnsi="宋体" w:eastAsia="宋体" w:cs="宋体"/>
                <w:snapToGrid w:val="0"/>
                <w:color w:val="auto"/>
                <w:sz w:val="21"/>
                <w:szCs w:val="21"/>
                <w:highlight w:val="none"/>
                <w:lang w:val="en-US"/>
              </w:rPr>
            </w:pPr>
            <w:r>
              <w:rPr>
                <w:rFonts w:hint="eastAsia" w:ascii="宋体" w:hAnsi="宋体" w:eastAsia="宋体" w:cs="宋体"/>
                <w:color w:val="auto"/>
                <w:kern w:val="2"/>
                <w:sz w:val="21"/>
                <w:szCs w:val="21"/>
                <w:highlight w:val="none"/>
              </w:rPr>
              <w:t>本项目的招标代理服务费及评标专家酬劳由中标人支付，由投标人在投标报价时综合考虑在内。招标代理服务费参照</w:t>
            </w:r>
            <w:r>
              <w:rPr>
                <w:rFonts w:hint="eastAsia" w:ascii="宋体" w:hAnsi="宋体" w:eastAsia="宋体" w:cs="宋体"/>
                <w:color w:val="auto"/>
                <w:kern w:val="2"/>
                <w:sz w:val="21"/>
                <w:szCs w:val="21"/>
                <w:highlight w:val="none"/>
                <w:lang w:eastAsia="zh-CN"/>
              </w:rPr>
              <w:t>参照《招标代理服务收费管理暂行办法》计价格[2002]1980号文，以最终中标金额为计算基数计算并下浮20%</w:t>
            </w:r>
            <w:r>
              <w:rPr>
                <w:rFonts w:hint="eastAsia" w:ascii="宋体" w:hAnsi="宋体" w:eastAsia="宋体" w:cs="宋体"/>
                <w:color w:val="auto"/>
                <w:kern w:val="2"/>
                <w:sz w:val="21"/>
                <w:szCs w:val="21"/>
                <w:highlight w:val="none"/>
              </w:rPr>
              <w:t>计取</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不足一万元按一万元收取</w:t>
            </w:r>
            <w:r>
              <w:rPr>
                <w:rFonts w:hint="eastAsia" w:ascii="宋体" w:hAnsi="宋体" w:eastAsia="宋体" w:cs="宋体"/>
                <w:color w:val="auto"/>
                <w:kern w:val="2"/>
                <w:sz w:val="21"/>
                <w:szCs w:val="21"/>
                <w:highlight w:val="none"/>
              </w:rPr>
              <w:t>。中标人在领取中标通知书前须向招标代理机构一次性支付（评标专家酬劳先由招标代理垫付，以评标结束当日的评标专家酬劳签收表总额为准）。</w:t>
            </w:r>
          </w:p>
        </w:tc>
      </w:tr>
    </w:tbl>
    <w:p w14:paraId="39B3E7A1">
      <w:pPr>
        <w:pStyle w:val="4"/>
        <w:wordWrap w:val="0"/>
        <w:autoSpaceDE/>
        <w:autoSpaceDN/>
        <w:snapToGrid w:val="0"/>
        <w:spacing w:before="260" w:after="260" w:line="440" w:lineRule="exact"/>
        <w:jc w:val="both"/>
        <w:rPr>
          <w:rFonts w:hint="eastAsia" w:ascii="宋体" w:hAnsi="宋体" w:eastAsia="宋体" w:cs="宋体"/>
          <w:b/>
          <w:snapToGrid w:val="0"/>
          <w:color w:val="auto"/>
          <w:highlight w:val="none"/>
        </w:rPr>
        <w:sectPr>
          <w:footerReference r:id="rId6" w:type="default"/>
          <w:endnotePr>
            <w:numFmt w:val="decimal"/>
          </w:endnotePr>
          <w:pgSz w:w="11906" w:h="16838"/>
          <w:pgMar w:top="1417" w:right="1417" w:bottom="1417" w:left="1417" w:header="850" w:footer="992" w:gutter="0"/>
          <w:pgNumType w:fmt="decimal" w:start="1"/>
          <w:cols w:space="0" w:num="1"/>
          <w:docGrid w:linePitch="327" w:charSpace="0"/>
        </w:sectPr>
      </w:pPr>
    </w:p>
    <w:p w14:paraId="422E99B9">
      <w:pPr>
        <w:pStyle w:val="4"/>
        <w:wordWrap w:val="0"/>
        <w:autoSpaceDE/>
        <w:autoSpaceDN/>
        <w:snapToGrid w:val="0"/>
        <w:spacing w:after="120" w:afterLines="50" w:line="440" w:lineRule="exact"/>
        <w:jc w:val="both"/>
        <w:rPr>
          <w:rFonts w:hint="eastAsia" w:ascii="宋体" w:hAnsi="宋体" w:eastAsia="宋体" w:cs="宋体"/>
          <w:snapToGrid w:val="0"/>
          <w:color w:val="auto"/>
          <w:highlight w:val="none"/>
        </w:rPr>
      </w:pPr>
      <w:bookmarkStart w:id="8" w:name="_Toc714"/>
      <w:bookmarkStart w:id="9" w:name="_Toc20765"/>
      <w:r>
        <w:rPr>
          <w:rFonts w:hint="eastAsia" w:ascii="宋体" w:hAnsi="宋体" w:eastAsia="宋体" w:cs="宋体"/>
          <w:b/>
          <w:snapToGrid w:val="0"/>
          <w:color w:val="auto"/>
          <w:highlight w:val="none"/>
        </w:rPr>
        <w:t>第二节 重要事项时间地点一览表</w:t>
      </w:r>
      <w:bookmarkEnd w:id="8"/>
      <w:bookmarkEnd w:id="9"/>
    </w:p>
    <w:tbl>
      <w:tblPr>
        <w:tblStyle w:val="32"/>
        <w:tblW w:w="5380" w:type="pct"/>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483"/>
        <w:gridCol w:w="1510"/>
        <w:gridCol w:w="8504"/>
      </w:tblGrid>
      <w:tr w14:paraId="22760F2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27" w:hRule="exact"/>
          <w:jc w:val="center"/>
        </w:trPr>
        <w:tc>
          <w:tcPr>
            <w:tcW w:w="230" w:type="pct"/>
            <w:tcBorders>
              <w:top w:val="single" w:color="080000" w:sz="4" w:space="0"/>
              <w:left w:val="single" w:color="080000" w:sz="4" w:space="0"/>
              <w:bottom w:val="single" w:color="080000" w:sz="4" w:space="0"/>
              <w:right w:val="single" w:color="080000" w:sz="4" w:space="0"/>
            </w:tcBorders>
            <w:noWrap w:val="0"/>
            <w:vAlign w:val="center"/>
          </w:tcPr>
          <w:p w14:paraId="539D61A4">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p>
        </w:tc>
        <w:tc>
          <w:tcPr>
            <w:tcW w:w="718" w:type="pct"/>
            <w:tcBorders>
              <w:top w:val="single" w:color="080000" w:sz="4" w:space="0"/>
              <w:left w:val="single" w:color="080000" w:sz="4" w:space="0"/>
              <w:bottom w:val="single" w:color="080000" w:sz="4" w:space="0"/>
              <w:right w:val="single" w:color="080000" w:sz="4" w:space="0"/>
            </w:tcBorders>
            <w:noWrap w:val="0"/>
            <w:vAlign w:val="center"/>
          </w:tcPr>
          <w:p w14:paraId="247044EF">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招标公告</w:t>
            </w:r>
          </w:p>
          <w:p w14:paraId="5BEA9098">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发布时间 </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03A92523">
            <w:pPr>
              <w:pStyle w:val="90"/>
              <w:widowControl/>
              <w:snapToGrid w:val="0"/>
              <w:ind w:firstLine="240" w:firstLineChars="100"/>
              <w:jc w:val="left"/>
              <w:rPr>
                <w:rFonts w:hint="eastAsia" w:ascii="宋体" w:hAnsi="宋体" w:eastAsia="宋体" w:cs="宋体"/>
                <w:snapToGrid w:val="0"/>
                <w:color w:val="auto"/>
                <w:kern w:val="0"/>
                <w:sz w:val="24"/>
                <w:szCs w:val="24"/>
                <w:highlight w:val="none"/>
                <w:lang w:eastAsia="zh-CN"/>
              </w:rPr>
            </w:pPr>
            <w:r>
              <w:rPr>
                <w:rFonts w:hint="eastAsia" w:ascii="宋体" w:hAnsi="宋体" w:cs="宋体"/>
                <w:color w:val="auto"/>
                <w:kern w:val="0"/>
                <w:sz w:val="24"/>
                <w:szCs w:val="24"/>
                <w:highlight w:val="none"/>
                <w:u w:val="single"/>
                <w:lang w:val="en-US" w:eastAsia="zh-CN"/>
              </w:rPr>
              <w:t>2026</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u w:val="single"/>
                <w:lang w:val="en-US" w:eastAsia="zh-CN"/>
              </w:rPr>
              <w:t>9</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u w:val="single"/>
                <w:lang w:val="en-US" w:eastAsia="zh-CN"/>
              </w:rPr>
              <w:t>28</w:t>
            </w:r>
            <w:r>
              <w:rPr>
                <w:rFonts w:hint="eastAsia" w:ascii="宋体" w:hAnsi="宋体" w:eastAsia="宋体" w:cs="宋体"/>
                <w:color w:val="auto"/>
                <w:kern w:val="0"/>
                <w:sz w:val="24"/>
                <w:szCs w:val="24"/>
                <w:highlight w:val="none"/>
              </w:rPr>
              <w:t>日</w:t>
            </w:r>
            <w:r>
              <w:rPr>
                <w:rFonts w:hint="eastAsia" w:ascii="宋体" w:hAnsi="宋体" w:cs="宋体"/>
                <w:color w:val="auto"/>
                <w:kern w:val="0"/>
                <w:sz w:val="24"/>
                <w:szCs w:val="24"/>
                <w:highlight w:val="none"/>
                <w:u w:val="single"/>
                <w:lang w:val="en-US" w:eastAsia="zh-CN"/>
              </w:rPr>
              <w:t>19</w:t>
            </w:r>
            <w:r>
              <w:rPr>
                <w:rFonts w:hint="eastAsia" w:ascii="宋体" w:hAnsi="宋体" w:eastAsia="宋体" w:cs="宋体"/>
                <w:color w:val="auto"/>
                <w:kern w:val="0"/>
                <w:sz w:val="24"/>
                <w:szCs w:val="24"/>
                <w:highlight w:val="none"/>
              </w:rPr>
              <w:t>时</w:t>
            </w:r>
            <w:r>
              <w:rPr>
                <w:rFonts w:hint="eastAsia" w:ascii="宋体" w:hAnsi="宋体" w:cs="宋体"/>
                <w:color w:val="auto"/>
                <w:kern w:val="0"/>
                <w:sz w:val="24"/>
                <w:szCs w:val="24"/>
                <w:highlight w:val="none"/>
                <w:u w:val="single"/>
                <w:lang w:val="en-US" w:eastAsia="zh-CN"/>
              </w:rPr>
              <w:t>00</w:t>
            </w:r>
            <w:r>
              <w:rPr>
                <w:rFonts w:hint="eastAsia" w:ascii="宋体" w:hAnsi="宋体" w:eastAsia="宋体" w:cs="宋体"/>
                <w:color w:val="auto"/>
                <w:kern w:val="0"/>
                <w:sz w:val="24"/>
                <w:szCs w:val="24"/>
                <w:highlight w:val="none"/>
              </w:rPr>
              <w:t>分</w:t>
            </w:r>
            <w:r>
              <w:rPr>
                <w:rFonts w:hint="eastAsia" w:ascii="宋体" w:hAnsi="宋体" w:eastAsia="宋体" w:cs="宋体"/>
                <w:color w:val="auto"/>
                <w:kern w:val="0"/>
                <w:sz w:val="24"/>
                <w:szCs w:val="24"/>
                <w:highlight w:val="none"/>
                <w:lang w:val="en-US" w:eastAsia="zh-CN"/>
              </w:rPr>
              <w:t xml:space="preserve"> </w:t>
            </w:r>
          </w:p>
        </w:tc>
      </w:tr>
      <w:tr w14:paraId="37A3FCD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42" w:hRule="exact"/>
          <w:jc w:val="center"/>
        </w:trPr>
        <w:tc>
          <w:tcPr>
            <w:tcW w:w="230" w:type="pct"/>
            <w:tcBorders>
              <w:top w:val="single" w:color="080000" w:sz="4" w:space="0"/>
              <w:left w:val="single" w:color="080000" w:sz="4" w:space="0"/>
              <w:bottom w:val="single" w:color="080000" w:sz="4" w:space="0"/>
              <w:right w:val="single" w:color="080000" w:sz="4" w:space="0"/>
            </w:tcBorders>
            <w:noWrap w:val="0"/>
            <w:vAlign w:val="center"/>
          </w:tcPr>
          <w:p w14:paraId="0497BBAA">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w:t>
            </w:r>
          </w:p>
        </w:tc>
        <w:tc>
          <w:tcPr>
            <w:tcW w:w="718" w:type="pct"/>
            <w:tcBorders>
              <w:top w:val="single" w:color="080000" w:sz="4" w:space="0"/>
              <w:left w:val="single" w:color="080000" w:sz="4" w:space="0"/>
              <w:bottom w:val="single" w:color="080000" w:sz="4" w:space="0"/>
              <w:right w:val="single" w:color="080000" w:sz="4" w:space="0"/>
            </w:tcBorders>
            <w:noWrap w:val="0"/>
            <w:vAlign w:val="center"/>
          </w:tcPr>
          <w:p w14:paraId="05B0CFBB">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获取招标文件</w:t>
            </w:r>
            <w:r>
              <w:rPr>
                <w:rFonts w:hint="eastAsia" w:ascii="宋体" w:hAnsi="宋体" w:eastAsia="宋体" w:cs="宋体"/>
                <w:snapToGrid w:val="0"/>
                <w:color w:val="auto"/>
                <w:kern w:val="0"/>
                <w:sz w:val="24"/>
                <w:szCs w:val="24"/>
                <w:highlight w:val="none"/>
              </w:rPr>
              <w:t xml:space="preserve">截止时间 </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22BBD12C">
            <w:pPr>
              <w:pStyle w:val="90"/>
              <w:widowControl/>
              <w:snapToGrid w:val="0"/>
              <w:ind w:firstLine="240" w:firstLineChars="100"/>
              <w:jc w:val="left"/>
              <w:rPr>
                <w:rFonts w:hint="eastAsia" w:ascii="宋体" w:hAnsi="宋体" w:eastAsia="宋体" w:cs="宋体"/>
                <w:snapToGrid w:val="0"/>
                <w:color w:val="auto"/>
                <w:kern w:val="0"/>
                <w:sz w:val="24"/>
                <w:szCs w:val="24"/>
                <w:highlight w:val="none"/>
              </w:rPr>
            </w:pPr>
            <w:r>
              <w:rPr>
                <w:rFonts w:hint="eastAsia" w:ascii="宋体" w:hAnsi="宋体" w:cs="宋体"/>
                <w:color w:val="auto"/>
                <w:kern w:val="0"/>
                <w:sz w:val="24"/>
                <w:szCs w:val="24"/>
                <w:highlight w:val="none"/>
                <w:u w:val="single"/>
                <w:lang w:val="en-US" w:eastAsia="zh-CN"/>
              </w:rPr>
              <w:t>2026</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u w:val="single"/>
                <w:lang w:val="en-US" w:eastAsia="zh-CN"/>
              </w:rPr>
              <w:t>10</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u w:val="single"/>
                <w:lang w:val="en-US" w:eastAsia="zh-CN"/>
              </w:rPr>
              <w:t>19</w:t>
            </w:r>
            <w:r>
              <w:rPr>
                <w:rFonts w:hint="eastAsia" w:ascii="宋体" w:hAnsi="宋体" w:eastAsia="宋体" w:cs="宋体"/>
                <w:color w:val="auto"/>
                <w:kern w:val="0"/>
                <w:sz w:val="24"/>
                <w:szCs w:val="24"/>
                <w:highlight w:val="none"/>
              </w:rPr>
              <w:t>日</w:t>
            </w:r>
            <w:r>
              <w:rPr>
                <w:rFonts w:hint="eastAsia" w:ascii="宋体" w:hAnsi="宋体" w:cs="宋体"/>
                <w:color w:val="auto"/>
                <w:kern w:val="0"/>
                <w:sz w:val="24"/>
                <w:szCs w:val="24"/>
                <w:highlight w:val="none"/>
                <w:u w:val="single"/>
                <w:lang w:val="en-US" w:eastAsia="zh-CN"/>
              </w:rPr>
              <w:t>11</w:t>
            </w:r>
            <w:r>
              <w:rPr>
                <w:rFonts w:hint="eastAsia" w:ascii="宋体" w:hAnsi="宋体" w:eastAsia="宋体" w:cs="宋体"/>
                <w:color w:val="auto"/>
                <w:kern w:val="0"/>
                <w:sz w:val="24"/>
                <w:szCs w:val="24"/>
                <w:highlight w:val="none"/>
              </w:rPr>
              <w:t>时</w:t>
            </w:r>
            <w:r>
              <w:rPr>
                <w:rFonts w:hint="eastAsia" w:ascii="宋体" w:hAnsi="宋体" w:cs="宋体"/>
                <w:color w:val="auto"/>
                <w:kern w:val="0"/>
                <w:sz w:val="24"/>
                <w:szCs w:val="24"/>
                <w:highlight w:val="none"/>
                <w:u w:val="single"/>
                <w:lang w:val="en-US" w:eastAsia="zh-CN"/>
              </w:rPr>
              <w:t>30</w:t>
            </w:r>
            <w:r>
              <w:rPr>
                <w:rFonts w:hint="eastAsia" w:ascii="宋体" w:hAnsi="宋体" w:eastAsia="宋体" w:cs="宋体"/>
                <w:color w:val="auto"/>
                <w:kern w:val="0"/>
                <w:sz w:val="24"/>
                <w:szCs w:val="24"/>
                <w:highlight w:val="none"/>
              </w:rPr>
              <w:t>分</w:t>
            </w:r>
            <w:r>
              <w:rPr>
                <w:rFonts w:hint="eastAsia" w:ascii="宋体" w:hAnsi="宋体" w:eastAsia="宋体" w:cs="宋体"/>
                <w:color w:val="auto"/>
                <w:kern w:val="0"/>
                <w:sz w:val="24"/>
                <w:szCs w:val="24"/>
                <w:highlight w:val="none"/>
                <w:lang w:val="en-US" w:eastAsia="zh-CN"/>
              </w:rPr>
              <w:t xml:space="preserve"> </w:t>
            </w:r>
          </w:p>
        </w:tc>
      </w:tr>
      <w:tr w14:paraId="131CF0C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82" w:hRule="exact"/>
          <w:jc w:val="center"/>
        </w:trPr>
        <w:tc>
          <w:tcPr>
            <w:tcW w:w="230" w:type="pct"/>
            <w:tcBorders>
              <w:top w:val="single" w:color="080000" w:sz="4" w:space="0"/>
              <w:left w:val="single" w:color="080000" w:sz="4" w:space="0"/>
              <w:bottom w:val="single" w:color="080000" w:sz="4" w:space="0"/>
              <w:right w:val="single" w:color="080000" w:sz="4" w:space="0"/>
            </w:tcBorders>
            <w:noWrap w:val="0"/>
            <w:vAlign w:val="center"/>
          </w:tcPr>
          <w:p w14:paraId="3FC81AFE">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w:t>
            </w:r>
          </w:p>
        </w:tc>
        <w:tc>
          <w:tcPr>
            <w:tcW w:w="718" w:type="pct"/>
            <w:tcBorders>
              <w:top w:val="single" w:color="080000" w:sz="4" w:space="0"/>
              <w:left w:val="single" w:color="080000" w:sz="4" w:space="0"/>
              <w:bottom w:val="single" w:color="080000" w:sz="4" w:space="0"/>
              <w:right w:val="single" w:color="080000" w:sz="4" w:space="0"/>
            </w:tcBorders>
            <w:noWrap w:val="0"/>
            <w:vAlign w:val="center"/>
          </w:tcPr>
          <w:p w14:paraId="7D5B81EE">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网上提问</w:t>
            </w:r>
          </w:p>
          <w:p w14:paraId="44190400">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截止时间 </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6F642A91">
            <w:pPr>
              <w:pStyle w:val="90"/>
              <w:wordWrap w:val="0"/>
              <w:adjustRightInd w:val="0"/>
              <w:snapToGrid w:val="0"/>
              <w:spacing w:line="400" w:lineRule="exact"/>
              <w:ind w:firstLine="240" w:firstLineChars="100"/>
              <w:jc w:val="left"/>
              <w:rPr>
                <w:rFonts w:hint="eastAsia" w:ascii="宋体" w:hAnsi="宋体" w:eastAsia="宋体" w:cs="宋体"/>
                <w:snapToGrid w:val="0"/>
                <w:color w:val="auto"/>
                <w:kern w:val="0"/>
                <w:sz w:val="24"/>
                <w:szCs w:val="24"/>
                <w:highlight w:val="none"/>
              </w:rPr>
            </w:pPr>
            <w:r>
              <w:rPr>
                <w:rFonts w:hint="eastAsia" w:ascii="宋体" w:hAnsi="宋体" w:cs="宋体"/>
                <w:color w:val="auto"/>
                <w:kern w:val="0"/>
                <w:sz w:val="24"/>
                <w:szCs w:val="24"/>
                <w:highlight w:val="none"/>
                <w:u w:val="single"/>
                <w:lang w:val="en-US" w:eastAsia="zh-CN"/>
              </w:rPr>
              <w:t>2026</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u w:val="single"/>
                <w:lang w:val="en-US" w:eastAsia="zh-CN"/>
              </w:rPr>
              <w:t>10</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u w:val="single"/>
                <w:lang w:val="en-US" w:eastAsia="zh-CN"/>
              </w:rPr>
              <w:t>9</w:t>
            </w:r>
            <w:r>
              <w:rPr>
                <w:rFonts w:hint="eastAsia" w:ascii="宋体" w:hAnsi="宋体" w:eastAsia="宋体" w:cs="宋体"/>
                <w:color w:val="auto"/>
                <w:kern w:val="0"/>
                <w:sz w:val="24"/>
                <w:szCs w:val="24"/>
                <w:highlight w:val="none"/>
              </w:rPr>
              <w:t>日</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16</w:t>
            </w:r>
            <w:r>
              <w:rPr>
                <w:rFonts w:hint="eastAsia" w:ascii="宋体" w:hAnsi="宋体" w:eastAsia="宋体" w:cs="宋体"/>
                <w:color w:val="auto"/>
                <w:kern w:val="0"/>
                <w:sz w:val="24"/>
                <w:szCs w:val="24"/>
                <w:highlight w:val="none"/>
              </w:rPr>
              <w:t>时</w:t>
            </w:r>
            <w:r>
              <w:rPr>
                <w:rFonts w:hint="eastAsia" w:ascii="宋体" w:hAnsi="宋体" w:eastAsia="宋体" w:cs="宋体"/>
                <w:color w:val="auto"/>
                <w:kern w:val="0"/>
                <w:sz w:val="24"/>
                <w:szCs w:val="24"/>
                <w:highlight w:val="none"/>
                <w:u w:val="single"/>
                <w:lang w:val="en-US" w:eastAsia="zh-CN"/>
              </w:rPr>
              <w:t>00</w:t>
            </w:r>
            <w:r>
              <w:rPr>
                <w:rFonts w:hint="eastAsia" w:ascii="宋体" w:hAnsi="宋体" w:eastAsia="宋体" w:cs="宋体"/>
                <w:color w:val="auto"/>
                <w:kern w:val="0"/>
                <w:sz w:val="24"/>
                <w:szCs w:val="24"/>
                <w:highlight w:val="none"/>
              </w:rPr>
              <w:t>分</w:t>
            </w:r>
          </w:p>
        </w:tc>
      </w:tr>
      <w:tr w14:paraId="76D3C43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37" w:hRule="exact"/>
          <w:jc w:val="center"/>
        </w:trPr>
        <w:tc>
          <w:tcPr>
            <w:tcW w:w="230" w:type="pct"/>
            <w:tcBorders>
              <w:top w:val="single" w:color="080000" w:sz="4" w:space="0"/>
              <w:left w:val="single" w:color="080000" w:sz="4" w:space="0"/>
              <w:bottom w:val="single" w:color="080000" w:sz="4" w:space="0"/>
              <w:right w:val="single" w:color="080000" w:sz="4" w:space="0"/>
            </w:tcBorders>
            <w:noWrap w:val="0"/>
            <w:vAlign w:val="center"/>
          </w:tcPr>
          <w:p w14:paraId="0AAEA3F8">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w:t>
            </w:r>
          </w:p>
        </w:tc>
        <w:tc>
          <w:tcPr>
            <w:tcW w:w="718" w:type="pct"/>
            <w:tcBorders>
              <w:top w:val="single" w:color="080000" w:sz="4" w:space="0"/>
              <w:left w:val="single" w:color="080000" w:sz="4" w:space="0"/>
              <w:bottom w:val="single" w:color="080000" w:sz="4" w:space="0"/>
              <w:right w:val="single" w:color="080000" w:sz="4" w:space="0"/>
            </w:tcBorders>
            <w:noWrap w:val="0"/>
            <w:vAlign w:val="center"/>
          </w:tcPr>
          <w:p w14:paraId="4E35F9CB">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网上答疑</w:t>
            </w:r>
          </w:p>
          <w:p w14:paraId="74253658">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时间</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288CA760">
            <w:pPr>
              <w:pStyle w:val="90"/>
              <w:widowControl/>
              <w:snapToGrid w:val="0"/>
              <w:ind w:firstLine="240" w:firstLineChars="100"/>
              <w:jc w:val="left"/>
              <w:rPr>
                <w:rFonts w:hint="eastAsia" w:ascii="宋体" w:hAnsi="宋体" w:eastAsia="宋体" w:cs="宋体"/>
                <w:snapToGrid w:val="0"/>
                <w:color w:val="auto"/>
                <w:kern w:val="0"/>
                <w:sz w:val="24"/>
                <w:szCs w:val="24"/>
                <w:highlight w:val="none"/>
              </w:rPr>
            </w:pPr>
            <w:r>
              <w:rPr>
                <w:rFonts w:hint="eastAsia" w:ascii="宋体" w:hAnsi="宋体" w:cs="宋体"/>
                <w:color w:val="auto"/>
                <w:kern w:val="0"/>
                <w:sz w:val="24"/>
                <w:szCs w:val="24"/>
                <w:highlight w:val="none"/>
                <w:u w:val="single"/>
                <w:lang w:val="en-US" w:eastAsia="zh-CN"/>
              </w:rPr>
              <w:t>2026</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u w:val="single"/>
                <w:lang w:val="en-US" w:eastAsia="zh-CN"/>
              </w:rPr>
              <w:t>10</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u w:val="single"/>
                <w:lang w:val="en-US" w:eastAsia="zh-CN"/>
              </w:rPr>
              <w:t>9</w:t>
            </w:r>
            <w:r>
              <w:rPr>
                <w:rFonts w:hint="eastAsia" w:ascii="宋体" w:hAnsi="宋体" w:eastAsia="宋体" w:cs="宋体"/>
                <w:color w:val="auto"/>
                <w:kern w:val="0"/>
                <w:sz w:val="24"/>
                <w:szCs w:val="24"/>
                <w:highlight w:val="none"/>
              </w:rPr>
              <w:t>日</w:t>
            </w:r>
            <w:r>
              <w:rPr>
                <w:rFonts w:hint="eastAsia" w:ascii="宋体" w:hAnsi="宋体" w:eastAsia="宋体" w:cs="宋体"/>
                <w:color w:val="auto"/>
                <w:kern w:val="0"/>
                <w:sz w:val="24"/>
                <w:szCs w:val="24"/>
                <w:highlight w:val="none"/>
                <w:u w:val="single"/>
              </w:rPr>
              <w:t xml:space="preserve"> 16 </w:t>
            </w:r>
            <w:r>
              <w:rPr>
                <w:rFonts w:hint="eastAsia" w:ascii="宋体" w:hAnsi="宋体" w:eastAsia="宋体" w:cs="宋体"/>
                <w:color w:val="auto"/>
                <w:kern w:val="0"/>
                <w:sz w:val="24"/>
                <w:szCs w:val="24"/>
                <w:highlight w:val="none"/>
              </w:rPr>
              <w:t>时</w:t>
            </w:r>
            <w:r>
              <w:rPr>
                <w:rFonts w:hint="eastAsia" w:ascii="宋体" w:hAnsi="宋体" w:eastAsia="宋体" w:cs="宋体"/>
                <w:color w:val="auto"/>
                <w:kern w:val="0"/>
                <w:sz w:val="24"/>
                <w:szCs w:val="24"/>
                <w:highlight w:val="none"/>
                <w:u w:val="single"/>
              </w:rPr>
              <w:t xml:space="preserve"> 30 </w:t>
            </w:r>
            <w:r>
              <w:rPr>
                <w:rFonts w:hint="eastAsia" w:ascii="宋体" w:hAnsi="宋体" w:eastAsia="宋体" w:cs="宋体"/>
                <w:color w:val="auto"/>
                <w:kern w:val="0"/>
                <w:sz w:val="24"/>
                <w:szCs w:val="24"/>
                <w:highlight w:val="none"/>
              </w:rPr>
              <w:t>分至</w:t>
            </w:r>
            <w:r>
              <w:rPr>
                <w:rFonts w:hint="eastAsia" w:ascii="宋体" w:hAnsi="宋体" w:cs="宋体"/>
                <w:color w:val="auto"/>
                <w:kern w:val="0"/>
                <w:sz w:val="24"/>
                <w:szCs w:val="24"/>
                <w:highlight w:val="none"/>
                <w:u w:val="single"/>
                <w:lang w:val="en-US" w:eastAsia="zh-CN"/>
              </w:rPr>
              <w:t>2026</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u w:val="single"/>
                <w:lang w:val="en-US" w:eastAsia="zh-CN"/>
              </w:rPr>
              <w:t>10</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u w:val="single"/>
                <w:lang w:val="en-US" w:eastAsia="zh-CN"/>
              </w:rPr>
              <w:t>12</w:t>
            </w:r>
            <w:r>
              <w:rPr>
                <w:rFonts w:hint="eastAsia" w:ascii="宋体" w:hAnsi="宋体" w:eastAsia="宋体" w:cs="宋体"/>
                <w:color w:val="auto"/>
                <w:kern w:val="0"/>
                <w:sz w:val="24"/>
                <w:szCs w:val="24"/>
                <w:highlight w:val="none"/>
              </w:rPr>
              <w:t>日</w:t>
            </w:r>
            <w:r>
              <w:rPr>
                <w:rFonts w:hint="eastAsia" w:ascii="宋体" w:hAnsi="宋体" w:eastAsia="宋体" w:cs="宋体"/>
                <w:color w:val="auto"/>
                <w:kern w:val="0"/>
                <w:sz w:val="24"/>
                <w:szCs w:val="24"/>
                <w:highlight w:val="none"/>
                <w:u w:val="single"/>
              </w:rPr>
              <w:t xml:space="preserve"> 16 </w:t>
            </w:r>
            <w:r>
              <w:rPr>
                <w:rFonts w:hint="eastAsia" w:ascii="宋体" w:hAnsi="宋体" w:eastAsia="宋体" w:cs="宋体"/>
                <w:color w:val="auto"/>
                <w:kern w:val="0"/>
                <w:sz w:val="24"/>
                <w:szCs w:val="24"/>
                <w:highlight w:val="none"/>
              </w:rPr>
              <w:t>时</w:t>
            </w:r>
            <w:r>
              <w:rPr>
                <w:rFonts w:hint="eastAsia" w:ascii="宋体" w:hAnsi="宋体" w:eastAsia="宋体" w:cs="宋体"/>
                <w:color w:val="auto"/>
                <w:kern w:val="0"/>
                <w:sz w:val="24"/>
                <w:szCs w:val="24"/>
                <w:highlight w:val="none"/>
                <w:u w:val="single"/>
              </w:rPr>
              <w:t xml:space="preserve"> 00</w:t>
            </w:r>
            <w:r>
              <w:rPr>
                <w:rFonts w:hint="eastAsia" w:ascii="宋体" w:hAnsi="宋体" w:eastAsia="宋体" w:cs="宋体"/>
                <w:color w:val="auto"/>
                <w:kern w:val="0"/>
                <w:sz w:val="24"/>
                <w:szCs w:val="24"/>
                <w:highlight w:val="none"/>
              </w:rPr>
              <w:t>分</w:t>
            </w:r>
          </w:p>
        </w:tc>
      </w:tr>
      <w:tr w14:paraId="4207252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46" w:hRule="exact"/>
          <w:jc w:val="center"/>
        </w:trPr>
        <w:tc>
          <w:tcPr>
            <w:tcW w:w="230" w:type="pct"/>
            <w:tcBorders>
              <w:top w:val="single" w:color="080000" w:sz="4" w:space="0"/>
              <w:left w:val="single" w:color="080000" w:sz="4" w:space="0"/>
              <w:bottom w:val="single" w:color="080000" w:sz="4" w:space="0"/>
              <w:right w:val="single" w:color="080000" w:sz="4" w:space="0"/>
            </w:tcBorders>
            <w:noWrap w:val="0"/>
            <w:vAlign w:val="center"/>
          </w:tcPr>
          <w:p w14:paraId="12F9393A">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w:t>
            </w:r>
          </w:p>
        </w:tc>
        <w:tc>
          <w:tcPr>
            <w:tcW w:w="718" w:type="pct"/>
            <w:tcBorders>
              <w:top w:val="single" w:color="080000" w:sz="4" w:space="0"/>
              <w:left w:val="single" w:color="080000" w:sz="4" w:space="0"/>
              <w:bottom w:val="single" w:color="080000" w:sz="4" w:space="0"/>
              <w:right w:val="single" w:color="080000" w:sz="4" w:space="0"/>
            </w:tcBorders>
            <w:noWrap w:val="0"/>
            <w:vAlign w:val="center"/>
          </w:tcPr>
          <w:p w14:paraId="673899A5">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投标保证缴</w:t>
            </w:r>
          </w:p>
          <w:p w14:paraId="2C677009">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纳截止时间</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4086639E">
            <w:pPr>
              <w:pStyle w:val="90"/>
              <w:widowControl/>
              <w:snapToGrid w:val="0"/>
              <w:ind w:firstLine="240" w:firstLineChars="1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投标保证金到账截止时间：</w:t>
            </w:r>
            <w:r>
              <w:rPr>
                <w:rFonts w:hint="eastAsia" w:ascii="宋体" w:hAnsi="宋体" w:cs="宋体"/>
                <w:color w:val="auto"/>
                <w:kern w:val="0"/>
                <w:sz w:val="24"/>
                <w:szCs w:val="24"/>
                <w:highlight w:val="none"/>
                <w:u w:val="single"/>
                <w:lang w:val="en-US" w:eastAsia="zh-CN"/>
              </w:rPr>
              <w:t>2026</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u w:val="single"/>
                <w:lang w:val="en-US" w:eastAsia="zh-CN"/>
              </w:rPr>
              <w:t>10</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u w:val="single"/>
                <w:lang w:val="en-US" w:eastAsia="zh-CN"/>
              </w:rPr>
              <w:t>18</w:t>
            </w:r>
            <w:r>
              <w:rPr>
                <w:rFonts w:hint="eastAsia" w:ascii="宋体" w:hAnsi="宋体" w:eastAsia="宋体" w:cs="宋体"/>
                <w:color w:val="auto"/>
                <w:kern w:val="0"/>
                <w:sz w:val="24"/>
                <w:szCs w:val="24"/>
                <w:highlight w:val="none"/>
              </w:rPr>
              <w:t>日</w:t>
            </w:r>
            <w:r>
              <w:rPr>
                <w:rFonts w:hint="eastAsia" w:ascii="宋体" w:hAnsi="宋体" w:cs="宋体"/>
                <w:color w:val="auto"/>
                <w:kern w:val="0"/>
                <w:sz w:val="24"/>
                <w:szCs w:val="24"/>
                <w:highlight w:val="none"/>
                <w:u w:val="single"/>
                <w:lang w:val="en-US" w:eastAsia="zh-CN"/>
              </w:rPr>
              <w:t>11</w:t>
            </w:r>
            <w:r>
              <w:rPr>
                <w:rFonts w:hint="eastAsia" w:ascii="宋体" w:hAnsi="宋体" w:eastAsia="宋体" w:cs="宋体"/>
                <w:color w:val="auto"/>
                <w:kern w:val="0"/>
                <w:sz w:val="24"/>
                <w:szCs w:val="24"/>
                <w:highlight w:val="none"/>
              </w:rPr>
              <w:t>时</w:t>
            </w:r>
            <w:r>
              <w:rPr>
                <w:rFonts w:hint="eastAsia" w:ascii="宋体" w:hAnsi="宋体" w:cs="宋体"/>
                <w:color w:val="auto"/>
                <w:kern w:val="0"/>
                <w:sz w:val="24"/>
                <w:szCs w:val="24"/>
                <w:highlight w:val="none"/>
                <w:u w:val="single"/>
                <w:lang w:val="en-US" w:eastAsia="zh-CN"/>
              </w:rPr>
              <w:t>30</w:t>
            </w:r>
            <w:r>
              <w:rPr>
                <w:rFonts w:hint="eastAsia" w:ascii="宋体" w:hAnsi="宋体" w:eastAsia="宋体" w:cs="宋体"/>
                <w:color w:val="auto"/>
                <w:kern w:val="0"/>
                <w:sz w:val="24"/>
                <w:szCs w:val="24"/>
                <w:highlight w:val="none"/>
              </w:rPr>
              <w:t>分；</w:t>
            </w:r>
          </w:p>
          <w:p w14:paraId="3C1D797A">
            <w:pPr>
              <w:pStyle w:val="90"/>
              <w:widowControl/>
              <w:snapToGrid w:val="0"/>
              <w:ind w:firstLine="240" w:firstLineChars="1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投标保证担保上传截止时间：</w:t>
            </w:r>
            <w:r>
              <w:rPr>
                <w:rFonts w:hint="eastAsia" w:ascii="宋体" w:hAnsi="宋体" w:cs="宋体"/>
                <w:color w:val="auto"/>
                <w:kern w:val="0"/>
                <w:sz w:val="24"/>
                <w:szCs w:val="24"/>
                <w:highlight w:val="none"/>
                <w:u w:val="single"/>
                <w:lang w:val="en-US" w:eastAsia="zh-CN"/>
              </w:rPr>
              <w:t>2026</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u w:val="single"/>
                <w:lang w:val="en-US" w:eastAsia="zh-CN"/>
              </w:rPr>
              <w:t>10</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u w:val="single"/>
                <w:lang w:val="en-US" w:eastAsia="zh-CN"/>
              </w:rPr>
              <w:t>18</w:t>
            </w:r>
            <w:r>
              <w:rPr>
                <w:rFonts w:hint="eastAsia" w:ascii="宋体" w:hAnsi="宋体" w:eastAsia="宋体" w:cs="宋体"/>
                <w:color w:val="auto"/>
                <w:kern w:val="0"/>
                <w:sz w:val="24"/>
                <w:szCs w:val="24"/>
                <w:highlight w:val="none"/>
              </w:rPr>
              <w:t>日</w:t>
            </w:r>
            <w:r>
              <w:rPr>
                <w:rFonts w:hint="eastAsia" w:ascii="宋体" w:hAnsi="宋体" w:cs="宋体"/>
                <w:color w:val="auto"/>
                <w:kern w:val="0"/>
                <w:sz w:val="24"/>
                <w:szCs w:val="24"/>
                <w:highlight w:val="none"/>
                <w:u w:val="single"/>
                <w:lang w:val="en-US" w:eastAsia="zh-CN"/>
              </w:rPr>
              <w:t>11</w:t>
            </w:r>
            <w:r>
              <w:rPr>
                <w:rFonts w:hint="eastAsia" w:ascii="宋体" w:hAnsi="宋体" w:eastAsia="宋体" w:cs="宋体"/>
                <w:color w:val="auto"/>
                <w:kern w:val="0"/>
                <w:sz w:val="24"/>
                <w:szCs w:val="24"/>
                <w:highlight w:val="none"/>
              </w:rPr>
              <w:t>时</w:t>
            </w:r>
            <w:r>
              <w:rPr>
                <w:rFonts w:hint="eastAsia" w:ascii="宋体" w:hAnsi="宋体" w:cs="宋体"/>
                <w:color w:val="auto"/>
                <w:kern w:val="0"/>
                <w:sz w:val="24"/>
                <w:szCs w:val="24"/>
                <w:highlight w:val="none"/>
                <w:u w:val="single"/>
                <w:lang w:val="en-US" w:eastAsia="zh-CN"/>
              </w:rPr>
              <w:t>30</w:t>
            </w:r>
            <w:r>
              <w:rPr>
                <w:rFonts w:hint="eastAsia" w:ascii="宋体" w:hAnsi="宋体" w:eastAsia="宋体" w:cs="宋体"/>
                <w:color w:val="auto"/>
                <w:kern w:val="0"/>
                <w:sz w:val="24"/>
                <w:szCs w:val="24"/>
                <w:highlight w:val="none"/>
              </w:rPr>
              <w:t>分；</w:t>
            </w:r>
          </w:p>
          <w:p w14:paraId="27BFE03C">
            <w:pPr>
              <w:pStyle w:val="90"/>
              <w:widowControl/>
              <w:snapToGrid w:val="0"/>
              <w:ind w:firstLine="240" w:firstLineChars="100"/>
              <w:jc w:val="left"/>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投标保证保险投保截止时间：</w:t>
            </w:r>
            <w:r>
              <w:rPr>
                <w:rFonts w:hint="eastAsia" w:ascii="宋体" w:hAnsi="宋体" w:cs="宋体"/>
                <w:color w:val="auto"/>
                <w:kern w:val="0"/>
                <w:sz w:val="24"/>
                <w:szCs w:val="24"/>
                <w:highlight w:val="none"/>
                <w:u w:val="single"/>
                <w:lang w:val="en-US" w:eastAsia="zh-CN"/>
              </w:rPr>
              <w:t>2026</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u w:val="single"/>
                <w:lang w:val="en-US" w:eastAsia="zh-CN"/>
              </w:rPr>
              <w:t>10</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u w:val="single"/>
                <w:lang w:val="en-US" w:eastAsia="zh-CN"/>
              </w:rPr>
              <w:t>18</w:t>
            </w:r>
            <w:r>
              <w:rPr>
                <w:rFonts w:hint="eastAsia" w:ascii="宋体" w:hAnsi="宋体" w:eastAsia="宋体" w:cs="宋体"/>
                <w:color w:val="auto"/>
                <w:kern w:val="0"/>
                <w:sz w:val="24"/>
                <w:szCs w:val="24"/>
                <w:highlight w:val="none"/>
              </w:rPr>
              <w:t>日</w:t>
            </w:r>
            <w:r>
              <w:rPr>
                <w:rFonts w:hint="eastAsia" w:ascii="宋体" w:hAnsi="宋体" w:cs="宋体"/>
                <w:color w:val="auto"/>
                <w:kern w:val="0"/>
                <w:sz w:val="24"/>
                <w:szCs w:val="24"/>
                <w:highlight w:val="none"/>
                <w:u w:val="single"/>
                <w:lang w:val="en-US" w:eastAsia="zh-CN"/>
              </w:rPr>
              <w:t>11</w:t>
            </w:r>
            <w:r>
              <w:rPr>
                <w:rFonts w:hint="eastAsia" w:ascii="宋体" w:hAnsi="宋体" w:eastAsia="宋体" w:cs="宋体"/>
                <w:color w:val="auto"/>
                <w:kern w:val="0"/>
                <w:sz w:val="24"/>
                <w:szCs w:val="24"/>
                <w:highlight w:val="none"/>
              </w:rPr>
              <w:t>时</w:t>
            </w:r>
            <w:r>
              <w:rPr>
                <w:rFonts w:hint="eastAsia" w:ascii="宋体" w:hAnsi="宋体" w:cs="宋体"/>
                <w:color w:val="auto"/>
                <w:kern w:val="0"/>
                <w:sz w:val="24"/>
                <w:szCs w:val="24"/>
                <w:highlight w:val="none"/>
                <w:u w:val="single"/>
                <w:lang w:val="en-US" w:eastAsia="zh-CN"/>
              </w:rPr>
              <w:t>30</w:t>
            </w:r>
            <w:r>
              <w:rPr>
                <w:rFonts w:hint="eastAsia" w:ascii="宋体" w:hAnsi="宋体" w:eastAsia="宋体" w:cs="宋体"/>
                <w:color w:val="auto"/>
                <w:kern w:val="0"/>
                <w:sz w:val="24"/>
                <w:szCs w:val="24"/>
                <w:highlight w:val="none"/>
              </w:rPr>
              <w:t>分。</w:t>
            </w:r>
          </w:p>
        </w:tc>
      </w:tr>
      <w:tr w14:paraId="5F981B5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12" w:hRule="exact"/>
          <w:jc w:val="center"/>
        </w:trPr>
        <w:tc>
          <w:tcPr>
            <w:tcW w:w="230" w:type="pct"/>
            <w:tcBorders>
              <w:top w:val="single" w:color="080000" w:sz="4" w:space="0"/>
              <w:left w:val="single" w:color="080000" w:sz="4" w:space="0"/>
              <w:bottom w:val="single" w:color="080000" w:sz="4" w:space="0"/>
              <w:right w:val="single" w:color="080000" w:sz="4" w:space="0"/>
            </w:tcBorders>
            <w:noWrap w:val="0"/>
            <w:vAlign w:val="center"/>
          </w:tcPr>
          <w:p w14:paraId="414EF9E0">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w:t>
            </w:r>
          </w:p>
        </w:tc>
        <w:tc>
          <w:tcPr>
            <w:tcW w:w="718" w:type="pct"/>
            <w:tcBorders>
              <w:top w:val="single" w:color="080000" w:sz="4" w:space="0"/>
              <w:left w:val="single" w:color="080000" w:sz="4" w:space="0"/>
              <w:bottom w:val="single" w:color="080000" w:sz="4" w:space="0"/>
              <w:right w:val="single" w:color="080000" w:sz="4" w:space="0"/>
            </w:tcBorders>
            <w:noWrap w:val="0"/>
            <w:vAlign w:val="center"/>
          </w:tcPr>
          <w:p w14:paraId="14125AB3">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电子投标</w:t>
            </w:r>
          </w:p>
          <w:p w14:paraId="79EE568D">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截止时间 </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55A971F5">
            <w:pPr>
              <w:pStyle w:val="90"/>
              <w:widowControl/>
              <w:snapToGrid w:val="0"/>
              <w:ind w:firstLine="240" w:firstLineChars="100"/>
              <w:jc w:val="left"/>
              <w:rPr>
                <w:rFonts w:hint="eastAsia" w:ascii="宋体" w:hAnsi="宋体" w:eastAsia="宋体" w:cs="宋体"/>
                <w:snapToGrid w:val="0"/>
                <w:color w:val="auto"/>
                <w:kern w:val="0"/>
                <w:sz w:val="24"/>
                <w:szCs w:val="24"/>
                <w:highlight w:val="none"/>
              </w:rPr>
            </w:pPr>
            <w:r>
              <w:rPr>
                <w:rFonts w:hint="eastAsia" w:ascii="宋体" w:hAnsi="宋体" w:cs="宋体"/>
                <w:color w:val="auto"/>
                <w:kern w:val="0"/>
                <w:sz w:val="24"/>
                <w:szCs w:val="24"/>
                <w:highlight w:val="none"/>
                <w:u w:val="single"/>
                <w:lang w:val="en-US" w:eastAsia="zh-CN"/>
              </w:rPr>
              <w:t>2026</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u w:val="single"/>
                <w:lang w:val="en-US" w:eastAsia="zh-CN"/>
              </w:rPr>
              <w:t xml:space="preserve"> 10</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u w:val="single"/>
                <w:lang w:val="en-US" w:eastAsia="zh-CN"/>
              </w:rPr>
              <w:t>19</w:t>
            </w:r>
            <w:r>
              <w:rPr>
                <w:rFonts w:hint="eastAsia" w:ascii="宋体" w:hAnsi="宋体" w:eastAsia="宋体" w:cs="宋体"/>
                <w:color w:val="auto"/>
                <w:kern w:val="0"/>
                <w:sz w:val="24"/>
                <w:szCs w:val="24"/>
                <w:highlight w:val="none"/>
              </w:rPr>
              <w:t>日</w:t>
            </w:r>
            <w:r>
              <w:rPr>
                <w:rFonts w:hint="eastAsia" w:ascii="宋体" w:hAnsi="宋体" w:cs="宋体"/>
                <w:color w:val="auto"/>
                <w:kern w:val="0"/>
                <w:sz w:val="24"/>
                <w:szCs w:val="24"/>
                <w:highlight w:val="none"/>
                <w:u w:val="single"/>
                <w:lang w:val="en-US" w:eastAsia="zh-CN"/>
              </w:rPr>
              <w:t>11</w:t>
            </w:r>
            <w:r>
              <w:rPr>
                <w:rFonts w:hint="eastAsia" w:ascii="宋体" w:hAnsi="宋体" w:eastAsia="宋体" w:cs="宋体"/>
                <w:color w:val="auto"/>
                <w:kern w:val="0"/>
                <w:sz w:val="24"/>
                <w:szCs w:val="24"/>
                <w:highlight w:val="none"/>
              </w:rPr>
              <w:t>时</w:t>
            </w:r>
            <w:r>
              <w:rPr>
                <w:rFonts w:hint="eastAsia" w:ascii="宋体" w:hAnsi="宋体" w:cs="宋体"/>
                <w:color w:val="auto"/>
                <w:kern w:val="0"/>
                <w:sz w:val="24"/>
                <w:szCs w:val="24"/>
                <w:highlight w:val="none"/>
                <w:u w:val="single"/>
                <w:lang w:val="en-US" w:eastAsia="zh-CN"/>
              </w:rPr>
              <w:t>30</w:t>
            </w:r>
            <w:r>
              <w:rPr>
                <w:rFonts w:hint="eastAsia" w:ascii="宋体" w:hAnsi="宋体" w:eastAsia="宋体" w:cs="宋体"/>
                <w:color w:val="auto"/>
                <w:kern w:val="0"/>
                <w:sz w:val="24"/>
                <w:szCs w:val="24"/>
                <w:highlight w:val="none"/>
              </w:rPr>
              <w:t>分</w:t>
            </w:r>
          </w:p>
        </w:tc>
      </w:tr>
      <w:tr w14:paraId="14A47CA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187" w:hRule="exact"/>
          <w:jc w:val="center"/>
        </w:trPr>
        <w:tc>
          <w:tcPr>
            <w:tcW w:w="230" w:type="pct"/>
            <w:tcBorders>
              <w:top w:val="single" w:color="080000" w:sz="4" w:space="0"/>
              <w:left w:val="single" w:color="080000" w:sz="4" w:space="0"/>
              <w:bottom w:val="single" w:color="080000" w:sz="4" w:space="0"/>
              <w:right w:val="single" w:color="080000" w:sz="4" w:space="0"/>
            </w:tcBorders>
            <w:noWrap w:val="0"/>
            <w:vAlign w:val="center"/>
          </w:tcPr>
          <w:p w14:paraId="39E26A9C">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w:t>
            </w:r>
          </w:p>
        </w:tc>
        <w:tc>
          <w:tcPr>
            <w:tcW w:w="718" w:type="pct"/>
            <w:tcBorders>
              <w:top w:val="single" w:color="080000" w:sz="4" w:space="0"/>
              <w:left w:val="single" w:color="080000" w:sz="4" w:space="0"/>
              <w:bottom w:val="single" w:color="080000" w:sz="4" w:space="0"/>
              <w:right w:val="single" w:color="080000" w:sz="4" w:space="0"/>
            </w:tcBorders>
            <w:noWrap w:val="0"/>
            <w:vAlign w:val="center"/>
          </w:tcPr>
          <w:p w14:paraId="7C95795A">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投标评审原件（如有）</w:t>
            </w:r>
          </w:p>
          <w:p w14:paraId="6AEDCA8B">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递交时间</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7D589C7F">
            <w:pPr>
              <w:pStyle w:val="90"/>
              <w:widowControl/>
              <w:snapToGrid w:val="0"/>
              <w:ind w:firstLine="240" w:firstLineChars="100"/>
              <w:jc w:val="left"/>
              <w:rPr>
                <w:rFonts w:hint="eastAsia" w:ascii="宋体" w:hAnsi="宋体" w:eastAsia="宋体" w:cs="宋体"/>
                <w:snapToGrid w:val="0"/>
                <w:color w:val="auto"/>
                <w:kern w:val="0"/>
                <w:sz w:val="24"/>
                <w:szCs w:val="24"/>
                <w:highlight w:val="none"/>
              </w:rPr>
            </w:pPr>
            <w:r>
              <w:rPr>
                <w:rFonts w:hint="eastAsia" w:ascii="宋体" w:hAnsi="宋体" w:cs="宋体"/>
                <w:color w:val="auto"/>
                <w:kern w:val="0"/>
                <w:sz w:val="24"/>
                <w:szCs w:val="24"/>
                <w:highlight w:val="none"/>
                <w:u w:val="single"/>
                <w:lang w:val="en-US" w:eastAsia="zh-CN"/>
              </w:rPr>
              <w:t>2026</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u w:val="single"/>
                <w:lang w:val="en-US" w:eastAsia="zh-CN"/>
              </w:rPr>
              <w:t>10</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u w:val="single"/>
                <w:lang w:val="en-US" w:eastAsia="zh-CN"/>
              </w:rPr>
              <w:t>19</w:t>
            </w:r>
            <w:r>
              <w:rPr>
                <w:rFonts w:hint="eastAsia" w:ascii="宋体" w:hAnsi="宋体" w:eastAsia="宋体" w:cs="宋体"/>
                <w:color w:val="auto"/>
                <w:kern w:val="0"/>
                <w:sz w:val="24"/>
                <w:szCs w:val="24"/>
                <w:highlight w:val="none"/>
              </w:rPr>
              <w:t>日</w:t>
            </w:r>
            <w:r>
              <w:rPr>
                <w:rFonts w:hint="eastAsia" w:ascii="宋体" w:hAnsi="宋体" w:cs="宋体"/>
                <w:color w:val="auto"/>
                <w:kern w:val="0"/>
                <w:sz w:val="24"/>
                <w:szCs w:val="24"/>
                <w:highlight w:val="none"/>
                <w:u w:val="single"/>
                <w:lang w:val="en-US" w:eastAsia="zh-CN"/>
              </w:rPr>
              <w:t>11</w:t>
            </w:r>
            <w:r>
              <w:rPr>
                <w:rFonts w:hint="eastAsia" w:ascii="宋体" w:hAnsi="宋体" w:eastAsia="宋体" w:cs="宋体"/>
                <w:color w:val="auto"/>
                <w:kern w:val="0"/>
                <w:sz w:val="24"/>
                <w:szCs w:val="24"/>
                <w:highlight w:val="none"/>
              </w:rPr>
              <w:t>时</w:t>
            </w:r>
            <w:r>
              <w:rPr>
                <w:rFonts w:hint="eastAsia" w:ascii="宋体" w:hAnsi="宋体" w:cs="宋体"/>
                <w:color w:val="auto"/>
                <w:kern w:val="0"/>
                <w:sz w:val="24"/>
                <w:szCs w:val="24"/>
                <w:highlight w:val="none"/>
                <w:u w:val="single"/>
                <w:lang w:val="en-US" w:eastAsia="zh-CN"/>
              </w:rPr>
              <w:t>00</w:t>
            </w:r>
            <w:r>
              <w:rPr>
                <w:rFonts w:hint="eastAsia" w:ascii="宋体" w:hAnsi="宋体" w:eastAsia="宋体" w:cs="宋体"/>
                <w:color w:val="auto"/>
                <w:kern w:val="0"/>
                <w:sz w:val="24"/>
                <w:szCs w:val="24"/>
                <w:highlight w:val="none"/>
              </w:rPr>
              <w:t>分至</w:t>
            </w:r>
            <w:r>
              <w:rPr>
                <w:rFonts w:hint="eastAsia" w:ascii="宋体" w:hAnsi="宋体" w:cs="宋体"/>
                <w:color w:val="auto"/>
                <w:kern w:val="0"/>
                <w:sz w:val="24"/>
                <w:szCs w:val="24"/>
                <w:highlight w:val="none"/>
                <w:u w:val="single"/>
                <w:lang w:val="en-US" w:eastAsia="zh-CN"/>
              </w:rPr>
              <w:t>2026</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u w:val="single"/>
                <w:lang w:val="en-US" w:eastAsia="zh-CN"/>
              </w:rPr>
              <w:t>10</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u w:val="single"/>
                <w:lang w:val="en-US" w:eastAsia="zh-CN"/>
              </w:rPr>
              <w:t>19</w:t>
            </w:r>
            <w:r>
              <w:rPr>
                <w:rFonts w:hint="eastAsia" w:ascii="宋体" w:hAnsi="宋体" w:eastAsia="宋体" w:cs="宋体"/>
                <w:color w:val="auto"/>
                <w:kern w:val="0"/>
                <w:sz w:val="24"/>
                <w:szCs w:val="24"/>
                <w:highlight w:val="none"/>
              </w:rPr>
              <w:t>日</w:t>
            </w:r>
            <w:r>
              <w:rPr>
                <w:rFonts w:hint="eastAsia" w:ascii="宋体" w:hAnsi="宋体" w:cs="宋体"/>
                <w:color w:val="auto"/>
                <w:kern w:val="0"/>
                <w:sz w:val="24"/>
                <w:szCs w:val="24"/>
                <w:highlight w:val="none"/>
                <w:u w:val="single"/>
                <w:lang w:val="en-US" w:eastAsia="zh-CN"/>
              </w:rPr>
              <w:t>11</w:t>
            </w:r>
            <w:r>
              <w:rPr>
                <w:rFonts w:hint="eastAsia" w:ascii="宋体" w:hAnsi="宋体" w:eastAsia="宋体" w:cs="宋体"/>
                <w:color w:val="auto"/>
                <w:kern w:val="0"/>
                <w:sz w:val="24"/>
                <w:szCs w:val="24"/>
                <w:highlight w:val="none"/>
              </w:rPr>
              <w:t>时</w:t>
            </w:r>
            <w:r>
              <w:rPr>
                <w:rFonts w:hint="eastAsia" w:ascii="宋体" w:hAnsi="宋体" w:cs="宋体"/>
                <w:color w:val="auto"/>
                <w:kern w:val="0"/>
                <w:sz w:val="24"/>
                <w:szCs w:val="24"/>
                <w:highlight w:val="none"/>
                <w:u w:val="single"/>
                <w:lang w:val="en-US" w:eastAsia="zh-CN"/>
              </w:rPr>
              <w:t>30</w:t>
            </w:r>
            <w:r>
              <w:rPr>
                <w:rFonts w:hint="eastAsia" w:ascii="宋体" w:hAnsi="宋体" w:eastAsia="宋体" w:cs="宋体"/>
                <w:color w:val="auto"/>
                <w:kern w:val="0"/>
                <w:sz w:val="24"/>
                <w:szCs w:val="24"/>
                <w:highlight w:val="none"/>
              </w:rPr>
              <w:t>分</w:t>
            </w:r>
          </w:p>
        </w:tc>
      </w:tr>
      <w:tr w14:paraId="5866945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187" w:hRule="exact"/>
          <w:jc w:val="center"/>
        </w:trPr>
        <w:tc>
          <w:tcPr>
            <w:tcW w:w="230" w:type="pct"/>
            <w:tcBorders>
              <w:top w:val="single" w:color="080000" w:sz="4" w:space="0"/>
              <w:left w:val="single" w:color="080000" w:sz="4" w:space="0"/>
              <w:bottom w:val="single" w:color="080000" w:sz="4" w:space="0"/>
              <w:right w:val="single" w:color="080000" w:sz="4" w:space="0"/>
            </w:tcBorders>
            <w:noWrap w:val="0"/>
            <w:vAlign w:val="center"/>
          </w:tcPr>
          <w:p w14:paraId="6723F9EF">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w:t>
            </w:r>
          </w:p>
        </w:tc>
        <w:tc>
          <w:tcPr>
            <w:tcW w:w="718" w:type="pct"/>
            <w:tcBorders>
              <w:top w:val="single" w:color="080000" w:sz="4" w:space="0"/>
              <w:left w:val="single" w:color="080000" w:sz="4" w:space="0"/>
              <w:bottom w:val="single" w:color="080000" w:sz="4" w:space="0"/>
              <w:right w:val="single" w:color="080000" w:sz="4" w:space="0"/>
            </w:tcBorders>
            <w:noWrap w:val="0"/>
            <w:vAlign w:val="center"/>
          </w:tcPr>
          <w:p w14:paraId="5994EDB8">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投标评审原件（如有）</w:t>
            </w:r>
          </w:p>
          <w:p w14:paraId="05F323E7">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递交地点</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3C80FC29">
            <w:pPr>
              <w:pStyle w:val="90"/>
              <w:wordWrap w:val="0"/>
              <w:adjustRightInd w:val="0"/>
              <w:snapToGrid w:val="0"/>
              <w:spacing w:line="400" w:lineRule="exact"/>
              <w:ind w:firstLine="240" w:firstLineChars="1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递交场所：韶关市公共资源交易中心</w:t>
            </w:r>
          </w:p>
          <w:p w14:paraId="3EF9E8DF">
            <w:pPr>
              <w:pStyle w:val="90"/>
              <w:wordWrap w:val="0"/>
              <w:adjustRightInd w:val="0"/>
              <w:snapToGrid w:val="0"/>
              <w:spacing w:line="400" w:lineRule="exact"/>
              <w:ind w:firstLine="240" w:firstLineChars="100"/>
              <w:jc w:val="left"/>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地址：广东省韶关市武江区西联镇，具体房间号以当日现场通知为准</w:t>
            </w:r>
            <w:r>
              <w:rPr>
                <w:rFonts w:hint="eastAsia" w:ascii="宋体" w:hAnsi="宋体" w:eastAsia="宋体" w:cs="宋体"/>
                <w:snapToGrid w:val="0"/>
                <w:color w:val="auto"/>
                <w:kern w:val="0"/>
                <w:sz w:val="24"/>
                <w:szCs w:val="24"/>
                <w:highlight w:val="none"/>
                <w:lang w:eastAsia="zh-CN"/>
              </w:rPr>
              <w:t>。</w:t>
            </w:r>
          </w:p>
        </w:tc>
      </w:tr>
      <w:tr w14:paraId="3ABAD08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10" w:hRule="exact"/>
          <w:jc w:val="center"/>
        </w:trPr>
        <w:tc>
          <w:tcPr>
            <w:tcW w:w="230" w:type="pct"/>
            <w:tcBorders>
              <w:top w:val="single" w:color="080000" w:sz="4" w:space="0"/>
              <w:left w:val="single" w:color="080000" w:sz="4" w:space="0"/>
              <w:bottom w:val="single" w:color="080000" w:sz="4" w:space="0"/>
              <w:right w:val="single" w:color="080000" w:sz="4" w:space="0"/>
            </w:tcBorders>
            <w:noWrap w:val="0"/>
            <w:vAlign w:val="center"/>
          </w:tcPr>
          <w:p w14:paraId="7DB3EB72">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9</w:t>
            </w:r>
          </w:p>
        </w:tc>
        <w:tc>
          <w:tcPr>
            <w:tcW w:w="718" w:type="pct"/>
            <w:tcBorders>
              <w:top w:val="single" w:color="080000" w:sz="4" w:space="0"/>
              <w:left w:val="single" w:color="080000" w:sz="4" w:space="0"/>
              <w:bottom w:val="single" w:color="080000" w:sz="4" w:space="0"/>
              <w:right w:val="single" w:color="080000" w:sz="4" w:space="0"/>
            </w:tcBorders>
            <w:noWrap w:val="0"/>
            <w:vAlign w:val="center"/>
          </w:tcPr>
          <w:p w14:paraId="4424B480">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开标时间 </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765BC6BF">
            <w:pPr>
              <w:pStyle w:val="90"/>
              <w:wordWrap w:val="0"/>
              <w:adjustRightInd w:val="0"/>
              <w:snapToGrid w:val="0"/>
              <w:spacing w:line="400" w:lineRule="exact"/>
              <w:ind w:firstLine="240" w:firstLineChars="100"/>
              <w:jc w:val="left"/>
              <w:rPr>
                <w:rFonts w:hint="eastAsia" w:ascii="宋体" w:hAnsi="宋体" w:eastAsia="宋体" w:cs="宋体"/>
                <w:snapToGrid w:val="0"/>
                <w:color w:val="auto"/>
                <w:kern w:val="0"/>
                <w:sz w:val="24"/>
                <w:szCs w:val="24"/>
                <w:highlight w:val="none"/>
              </w:rPr>
            </w:pPr>
            <w:r>
              <w:rPr>
                <w:rFonts w:hint="eastAsia" w:ascii="宋体" w:hAnsi="宋体" w:cs="宋体"/>
                <w:color w:val="auto"/>
                <w:kern w:val="0"/>
                <w:sz w:val="24"/>
                <w:szCs w:val="24"/>
                <w:highlight w:val="none"/>
                <w:u w:val="single"/>
                <w:lang w:val="en-US" w:eastAsia="zh-CN"/>
              </w:rPr>
              <w:t>2026</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u w:val="single"/>
                <w:lang w:val="en-US" w:eastAsia="zh-CN"/>
              </w:rPr>
              <w:t>10</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u w:val="single"/>
                <w:lang w:val="en-US" w:eastAsia="zh-CN"/>
              </w:rPr>
              <w:t>19</w:t>
            </w:r>
            <w:r>
              <w:rPr>
                <w:rFonts w:hint="eastAsia" w:ascii="宋体" w:hAnsi="宋体" w:eastAsia="宋体" w:cs="宋体"/>
                <w:color w:val="auto"/>
                <w:kern w:val="0"/>
                <w:sz w:val="24"/>
                <w:szCs w:val="24"/>
                <w:highlight w:val="none"/>
              </w:rPr>
              <w:t>日</w:t>
            </w:r>
            <w:r>
              <w:rPr>
                <w:rFonts w:hint="eastAsia" w:ascii="宋体" w:hAnsi="宋体" w:cs="宋体"/>
                <w:color w:val="auto"/>
                <w:kern w:val="0"/>
                <w:sz w:val="24"/>
                <w:szCs w:val="24"/>
                <w:highlight w:val="none"/>
                <w:u w:val="single"/>
                <w:lang w:val="en-US" w:eastAsia="zh-CN"/>
              </w:rPr>
              <w:t>11</w:t>
            </w:r>
            <w:r>
              <w:rPr>
                <w:rFonts w:hint="eastAsia" w:ascii="宋体" w:hAnsi="宋体" w:eastAsia="宋体" w:cs="宋体"/>
                <w:color w:val="auto"/>
                <w:kern w:val="0"/>
                <w:sz w:val="24"/>
                <w:szCs w:val="24"/>
                <w:highlight w:val="none"/>
              </w:rPr>
              <w:t>时</w:t>
            </w:r>
            <w:r>
              <w:rPr>
                <w:rFonts w:hint="eastAsia" w:ascii="宋体" w:hAnsi="宋体" w:cs="宋体"/>
                <w:color w:val="auto"/>
                <w:kern w:val="0"/>
                <w:sz w:val="24"/>
                <w:szCs w:val="24"/>
                <w:highlight w:val="none"/>
                <w:u w:val="single"/>
                <w:lang w:val="en-US" w:eastAsia="zh-CN"/>
              </w:rPr>
              <w:t>30</w:t>
            </w:r>
            <w:r>
              <w:rPr>
                <w:rFonts w:hint="eastAsia" w:ascii="宋体" w:hAnsi="宋体" w:eastAsia="宋体" w:cs="宋体"/>
                <w:color w:val="auto"/>
                <w:kern w:val="0"/>
                <w:sz w:val="24"/>
                <w:szCs w:val="24"/>
                <w:highlight w:val="none"/>
              </w:rPr>
              <w:t>分</w:t>
            </w:r>
          </w:p>
        </w:tc>
      </w:tr>
      <w:tr w14:paraId="2D716D6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387" w:hRule="exact"/>
          <w:jc w:val="center"/>
        </w:trPr>
        <w:tc>
          <w:tcPr>
            <w:tcW w:w="230" w:type="pct"/>
            <w:tcBorders>
              <w:top w:val="single" w:color="080000" w:sz="4" w:space="0"/>
              <w:left w:val="single" w:color="080000" w:sz="4" w:space="0"/>
              <w:bottom w:val="single" w:color="080000" w:sz="4" w:space="0"/>
              <w:right w:val="single" w:color="080000" w:sz="4" w:space="0"/>
            </w:tcBorders>
            <w:noWrap w:val="0"/>
            <w:vAlign w:val="center"/>
          </w:tcPr>
          <w:p w14:paraId="77859CDA">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w:t>
            </w:r>
          </w:p>
        </w:tc>
        <w:tc>
          <w:tcPr>
            <w:tcW w:w="718" w:type="pct"/>
            <w:tcBorders>
              <w:top w:val="single" w:color="080000" w:sz="4" w:space="0"/>
              <w:left w:val="single" w:color="080000" w:sz="4" w:space="0"/>
              <w:bottom w:val="single" w:color="080000" w:sz="4" w:space="0"/>
              <w:right w:val="single" w:color="080000" w:sz="4" w:space="0"/>
            </w:tcBorders>
            <w:noWrap w:val="0"/>
            <w:vAlign w:val="center"/>
          </w:tcPr>
          <w:p w14:paraId="30E11A89">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开标地点 </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249E0B42">
            <w:pPr>
              <w:pStyle w:val="90"/>
              <w:wordWrap w:val="0"/>
              <w:adjustRightInd w:val="0"/>
              <w:snapToGrid w:val="0"/>
              <w:spacing w:line="400" w:lineRule="exact"/>
              <w:ind w:firstLine="240" w:firstLineChars="1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开标场所：韶关市公共资源交易中心</w:t>
            </w:r>
          </w:p>
          <w:p w14:paraId="3E42CC51">
            <w:pPr>
              <w:pStyle w:val="90"/>
              <w:wordWrap w:val="0"/>
              <w:adjustRightInd w:val="0"/>
              <w:snapToGrid w:val="0"/>
              <w:spacing w:line="400" w:lineRule="exact"/>
              <w:ind w:firstLine="240" w:firstLineChars="1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地址：广东省韶关市武江区西联镇，具体房间号以当日现场通知为准</w:t>
            </w:r>
            <w:r>
              <w:rPr>
                <w:rFonts w:hint="eastAsia" w:ascii="宋体" w:hAnsi="宋体" w:eastAsia="宋体" w:cs="宋体"/>
                <w:snapToGrid w:val="0"/>
                <w:color w:val="auto"/>
                <w:kern w:val="0"/>
                <w:sz w:val="24"/>
                <w:szCs w:val="24"/>
                <w:highlight w:val="none"/>
                <w:lang w:eastAsia="zh-CN"/>
              </w:rPr>
              <w:t>。</w:t>
            </w:r>
          </w:p>
        </w:tc>
      </w:tr>
      <w:tr w14:paraId="15A30C4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198" w:hRule="exact"/>
          <w:jc w:val="center"/>
        </w:trPr>
        <w:tc>
          <w:tcPr>
            <w:tcW w:w="949" w:type="pct"/>
            <w:gridSpan w:val="2"/>
            <w:tcBorders>
              <w:top w:val="single" w:color="080000" w:sz="4" w:space="0"/>
              <w:left w:val="single" w:color="080000" w:sz="4" w:space="0"/>
              <w:bottom w:val="single" w:color="080000" w:sz="4" w:space="0"/>
              <w:right w:val="single" w:color="080000" w:sz="4" w:space="0"/>
            </w:tcBorders>
            <w:noWrap w:val="0"/>
            <w:vAlign w:val="center"/>
          </w:tcPr>
          <w:p w14:paraId="307DD341">
            <w:pPr>
              <w:pStyle w:val="90"/>
              <w:wordWrap w:val="0"/>
              <w:adjustRightInd w:val="0"/>
              <w:snapToGrid w:val="0"/>
              <w:spacing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备注</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290C1042">
            <w:pPr>
              <w:pStyle w:val="90"/>
              <w:wordWrap w:val="0"/>
              <w:adjustRightInd w:val="0"/>
              <w:snapToGrid w:val="0"/>
              <w:spacing w:line="400" w:lineRule="exact"/>
              <w:ind w:firstLine="240" w:firstLineChars="1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自行下载招标文件、资料文件及招标答疑书等。若由于投标人自身原因未能及时取得上述资料的，由此发生的任何责任由投标人自负。</w:t>
            </w:r>
          </w:p>
        </w:tc>
      </w:tr>
    </w:tbl>
    <w:p w14:paraId="77FBD71D">
      <w:pPr>
        <w:pStyle w:val="4"/>
        <w:keepNext w:val="0"/>
        <w:keepLines w:val="0"/>
        <w:pageBreakBefore w:val="0"/>
        <w:topLinePunct w:val="0"/>
        <w:bidi w:val="0"/>
        <w:spacing w:line="500" w:lineRule="exact"/>
        <w:textAlignment w:val="auto"/>
        <w:rPr>
          <w:rFonts w:hint="eastAsia" w:ascii="宋体" w:hAnsi="宋体" w:eastAsia="宋体" w:cs="宋体"/>
          <w:b/>
          <w:bCs/>
          <w:color w:val="auto"/>
          <w:highlight w:val="none"/>
        </w:rPr>
      </w:pPr>
      <w:bookmarkStart w:id="10" w:name="_Hlt87793819"/>
      <w:bookmarkEnd w:id="10"/>
      <w:bookmarkStart w:id="11" w:name="_Toc29916"/>
      <w:bookmarkStart w:id="12" w:name="_Hlt69698705"/>
      <w:bookmarkStart w:id="13" w:name="_Hlt69698754"/>
    </w:p>
    <w:p w14:paraId="0965F4FC">
      <w:pPr>
        <w:pStyle w:val="4"/>
        <w:keepNext w:val="0"/>
        <w:keepLines w:val="0"/>
        <w:pageBreakBefore w:val="0"/>
        <w:topLinePunct w:val="0"/>
        <w:bidi w:val="0"/>
        <w:spacing w:line="500" w:lineRule="exact"/>
        <w:textAlignment w:val="auto"/>
        <w:rPr>
          <w:rFonts w:hint="eastAsia" w:ascii="宋体" w:hAnsi="宋体" w:eastAsia="宋体" w:cs="宋体"/>
          <w:b/>
          <w:bCs/>
          <w:color w:val="auto"/>
          <w:highlight w:val="none"/>
        </w:rPr>
      </w:pPr>
    </w:p>
    <w:p w14:paraId="22071BFC">
      <w:pPr>
        <w:pStyle w:val="4"/>
        <w:keepNext w:val="0"/>
        <w:keepLines w:val="0"/>
        <w:pageBreakBefore w:val="0"/>
        <w:topLinePunct w:val="0"/>
        <w:bidi w:val="0"/>
        <w:spacing w:line="500" w:lineRule="exact"/>
        <w:textAlignment w:val="auto"/>
        <w:rPr>
          <w:rFonts w:hint="eastAsia" w:ascii="宋体" w:hAnsi="宋体" w:eastAsia="宋体" w:cs="宋体"/>
          <w:b/>
          <w:bCs/>
          <w:color w:val="auto"/>
          <w:highlight w:val="none"/>
        </w:rPr>
      </w:pPr>
    </w:p>
    <w:p w14:paraId="29297006">
      <w:pPr>
        <w:pStyle w:val="4"/>
        <w:keepNext w:val="0"/>
        <w:keepLines w:val="0"/>
        <w:pageBreakBefore w:val="0"/>
        <w:numPr>
          <w:ilvl w:val="0"/>
          <w:numId w:val="1"/>
        </w:numPr>
        <w:topLinePunct w:val="0"/>
        <w:bidi w:val="0"/>
        <w:spacing w:line="500" w:lineRule="exact"/>
        <w:textAlignment w:val="auto"/>
        <w:rPr>
          <w:rFonts w:hint="eastAsia" w:ascii="宋体" w:hAnsi="宋体" w:eastAsia="宋体" w:cs="宋体"/>
          <w:b/>
          <w:bCs/>
          <w:color w:val="auto"/>
          <w:highlight w:val="none"/>
        </w:rPr>
      </w:pPr>
      <w:bookmarkStart w:id="14" w:name="_Toc32420"/>
      <w:r>
        <w:rPr>
          <w:rFonts w:hint="eastAsia" w:ascii="宋体" w:hAnsi="宋体" w:eastAsia="宋体" w:cs="宋体"/>
          <w:b/>
          <w:bCs/>
          <w:color w:val="auto"/>
          <w:highlight w:val="none"/>
        </w:rPr>
        <w:t>投标人须知</w:t>
      </w:r>
      <w:bookmarkStart w:id="15" w:name="_Hlt69669159"/>
      <w:bookmarkEnd w:id="15"/>
      <w:r>
        <w:rPr>
          <w:rFonts w:hint="eastAsia" w:ascii="宋体" w:hAnsi="宋体" w:eastAsia="宋体" w:cs="宋体"/>
          <w:b/>
          <w:bCs/>
          <w:color w:val="auto"/>
          <w:highlight w:val="none"/>
        </w:rPr>
        <w:t>正文</w:t>
      </w:r>
      <w:bookmarkEnd w:id="11"/>
      <w:bookmarkEnd w:id="14"/>
    </w:p>
    <w:p w14:paraId="63BE0B7D">
      <w:pPr>
        <w:numPr>
          <w:ilvl w:val="0"/>
          <w:numId w:val="0"/>
        </w:numPr>
        <w:rPr>
          <w:rFonts w:hint="eastAsia" w:ascii="宋体" w:hAnsi="宋体" w:eastAsia="宋体" w:cs="宋体"/>
          <w:color w:val="auto"/>
          <w:highlight w:val="none"/>
        </w:rPr>
      </w:pPr>
    </w:p>
    <w:bookmarkEnd w:id="12"/>
    <w:bookmarkEnd w:id="13"/>
    <w:p w14:paraId="2DCC0987">
      <w:pPr>
        <w:keepNext w:val="0"/>
        <w:keepLines w:val="0"/>
        <w:pageBreakBefore w:val="0"/>
        <w:widowControl/>
        <w:suppressLineNumbers w:val="0"/>
        <w:kinsoku/>
        <w:overflowPunct/>
        <w:topLinePunct w:val="0"/>
        <w:autoSpaceDE/>
        <w:autoSpaceDN/>
        <w:bidi w:val="0"/>
        <w:snapToGrid w:val="0"/>
        <w:spacing w:line="340" w:lineRule="exact"/>
        <w:ind w:right="-295" w:rightChars="-123" w:firstLine="480" w:firstLineChars="200"/>
        <w:jc w:val="left"/>
        <w:textAlignment w:val="auto"/>
        <w:rPr>
          <w:rFonts w:hint="eastAsia" w:ascii="宋体" w:hAnsi="宋体" w:eastAsia="宋体" w:cs="宋体"/>
          <w:color w:val="auto"/>
          <w:sz w:val="36"/>
          <w:szCs w:val="36"/>
          <w:highlight w:val="none"/>
        </w:rPr>
      </w:pPr>
      <w:r>
        <w:rPr>
          <w:rFonts w:hint="eastAsia" w:hAnsi="宋体" w:cs="宋体"/>
          <w:snapToGrid w:val="0"/>
          <w:color w:val="auto"/>
          <w:kern w:val="0"/>
          <w:highlight w:val="none"/>
          <w:u w:val="single"/>
          <w:lang w:eastAsia="zh-CN"/>
        </w:rPr>
        <w:t>韶州小学建设项目监理</w:t>
      </w:r>
      <w:r>
        <w:rPr>
          <w:rFonts w:hint="eastAsia" w:ascii="宋体" w:hAnsi="宋体" w:eastAsia="宋体" w:cs="宋体"/>
          <w:snapToGrid w:val="0"/>
          <w:color w:val="auto"/>
          <w:kern w:val="0"/>
          <w:sz w:val="24"/>
          <w:szCs w:val="32"/>
          <w:highlight w:val="none"/>
          <w:u w:val="none"/>
          <w:lang w:eastAsia="zh-CN"/>
        </w:rPr>
        <w:t>经</w:t>
      </w:r>
      <w:r>
        <w:rPr>
          <w:rFonts w:hint="eastAsia" w:hAnsi="宋体" w:cs="宋体"/>
          <w:snapToGrid w:val="0"/>
          <w:color w:val="auto"/>
          <w:kern w:val="0"/>
          <w:sz w:val="24"/>
          <w:szCs w:val="32"/>
          <w:highlight w:val="none"/>
          <w:u w:val="single"/>
          <w:lang w:eastAsia="zh-CN"/>
        </w:rPr>
        <w:t>武江区发展和改革局</w:t>
      </w:r>
      <w:r>
        <w:rPr>
          <w:rFonts w:hint="eastAsia" w:ascii="宋体" w:hAnsi="宋体" w:eastAsia="宋体" w:cs="宋体"/>
          <w:snapToGrid w:val="0"/>
          <w:color w:val="auto"/>
          <w:kern w:val="0"/>
          <w:sz w:val="24"/>
          <w:szCs w:val="32"/>
          <w:highlight w:val="none"/>
          <w:u w:val="single"/>
          <w:lang w:eastAsia="zh-CN"/>
        </w:rPr>
        <w:t>以</w:t>
      </w:r>
      <w:r>
        <w:rPr>
          <w:rFonts w:hint="eastAsia" w:ascii="宋体" w:hAnsi="宋体" w:cs="宋体"/>
          <w:color w:val="auto"/>
          <w:szCs w:val="21"/>
          <w:highlight w:val="none"/>
          <w:u w:val="single"/>
        </w:rPr>
        <w:t>《</w:t>
      </w:r>
      <w:r>
        <w:rPr>
          <w:rFonts w:hint="eastAsia" w:hAnsi="宋体" w:cs="宋体"/>
          <w:color w:val="auto"/>
          <w:szCs w:val="21"/>
          <w:highlight w:val="none"/>
          <w:u w:val="single"/>
          <w:lang w:eastAsia="zh-CN"/>
        </w:rPr>
        <w:t>韶关市武江区发展和改革局关于韶州小学建设项目可行性研究报告的批复</w:t>
      </w:r>
      <w:r>
        <w:rPr>
          <w:rFonts w:hint="eastAsia" w:ascii="宋体" w:hAnsi="宋体" w:cs="宋体"/>
          <w:color w:val="auto"/>
          <w:szCs w:val="21"/>
          <w:highlight w:val="none"/>
          <w:u w:val="single"/>
        </w:rPr>
        <w:t>》</w:t>
      </w:r>
      <w:r>
        <w:rPr>
          <w:rFonts w:hint="eastAsia" w:ascii="宋体" w:hAnsi="宋体" w:eastAsia="宋体" w:cs="宋体"/>
          <w:snapToGrid w:val="0"/>
          <w:color w:val="auto"/>
          <w:kern w:val="0"/>
          <w:sz w:val="24"/>
          <w:szCs w:val="32"/>
          <w:highlight w:val="none"/>
          <w:u w:val="single"/>
          <w:lang w:eastAsia="zh-CN"/>
        </w:rPr>
        <w:t>（</w:t>
      </w:r>
      <w:r>
        <w:rPr>
          <w:rFonts w:hint="eastAsia" w:hAnsi="宋体" w:cs="宋体"/>
          <w:snapToGrid w:val="0"/>
          <w:color w:val="auto"/>
          <w:kern w:val="0"/>
          <w:sz w:val="24"/>
          <w:szCs w:val="32"/>
          <w:highlight w:val="none"/>
          <w:u w:val="single"/>
          <w:lang w:eastAsia="zh-CN"/>
        </w:rPr>
        <w:t>韶武发改投审〔2026〕31号</w:t>
      </w:r>
      <w:r>
        <w:rPr>
          <w:rFonts w:hint="eastAsia" w:ascii="宋体" w:hAnsi="宋体" w:eastAsia="宋体" w:cs="宋体"/>
          <w:snapToGrid w:val="0"/>
          <w:color w:val="auto"/>
          <w:kern w:val="0"/>
          <w:sz w:val="24"/>
          <w:szCs w:val="32"/>
          <w:highlight w:val="none"/>
          <w:u w:val="single"/>
          <w:lang w:eastAsia="zh-CN"/>
        </w:rPr>
        <w:t>）</w:t>
      </w:r>
      <w:r>
        <w:rPr>
          <w:rFonts w:hint="eastAsia" w:ascii="宋体" w:hAnsi="宋体" w:eastAsia="宋体" w:cs="宋体"/>
          <w:snapToGrid w:val="0"/>
          <w:color w:val="auto"/>
          <w:kern w:val="0"/>
          <w:sz w:val="24"/>
          <w:szCs w:val="32"/>
          <w:highlight w:val="none"/>
        </w:rPr>
        <w:t>批准建设，项目代码为</w:t>
      </w:r>
      <w:r>
        <w:rPr>
          <w:rFonts w:hint="eastAsia" w:hAnsi="宋体" w:cs="宋体"/>
          <w:snapToGrid w:val="0"/>
          <w:color w:val="auto"/>
          <w:kern w:val="0"/>
          <w:sz w:val="24"/>
          <w:szCs w:val="32"/>
          <w:highlight w:val="none"/>
          <w:u w:val="single"/>
          <w:lang w:eastAsia="zh-CN"/>
        </w:rPr>
        <w:t>2603-440203-05-01-305770</w:t>
      </w:r>
      <w:r>
        <w:rPr>
          <w:rFonts w:hint="eastAsia" w:ascii="宋体" w:hAnsi="宋体" w:eastAsia="宋体" w:cs="宋体"/>
          <w:snapToGrid w:val="0"/>
          <w:color w:val="auto"/>
          <w:kern w:val="0"/>
          <w:sz w:val="24"/>
          <w:szCs w:val="32"/>
          <w:highlight w:val="none"/>
        </w:rPr>
        <w:t>。项目业主为</w:t>
      </w:r>
      <w:r>
        <w:rPr>
          <w:rFonts w:hint="eastAsia" w:hAnsi="宋体" w:cs="宋体"/>
          <w:snapToGrid w:val="0"/>
          <w:color w:val="auto"/>
          <w:kern w:val="0"/>
          <w:sz w:val="24"/>
          <w:szCs w:val="32"/>
          <w:highlight w:val="none"/>
          <w:u w:val="single"/>
          <w:lang w:eastAsia="zh-CN"/>
        </w:rPr>
        <w:t>韶关市武江区教育局</w:t>
      </w:r>
      <w:r>
        <w:rPr>
          <w:rFonts w:hint="eastAsia" w:ascii="宋体" w:hAnsi="宋体" w:eastAsia="宋体" w:cs="宋体"/>
          <w:snapToGrid w:val="0"/>
          <w:color w:val="auto"/>
          <w:kern w:val="0"/>
          <w:sz w:val="24"/>
          <w:szCs w:val="32"/>
          <w:highlight w:val="none"/>
        </w:rPr>
        <w:t>，建设资金来自</w:t>
      </w:r>
      <w:r>
        <w:rPr>
          <w:rFonts w:hint="eastAsia" w:ascii="宋体" w:hAnsi="宋体" w:eastAsia="宋体" w:cs="宋体"/>
          <w:snapToGrid w:val="0"/>
          <w:color w:val="auto"/>
          <w:kern w:val="0"/>
          <w:sz w:val="24"/>
          <w:szCs w:val="32"/>
          <w:highlight w:val="none"/>
          <w:u w:val="single"/>
          <w:lang w:eastAsia="zh-CN"/>
        </w:rPr>
        <w:t>由</w:t>
      </w:r>
      <w:r>
        <w:rPr>
          <w:rFonts w:hint="eastAsia" w:hAnsi="宋体" w:cs="宋体"/>
          <w:snapToGrid w:val="0"/>
          <w:color w:val="auto"/>
          <w:kern w:val="0"/>
          <w:sz w:val="24"/>
          <w:szCs w:val="32"/>
          <w:highlight w:val="none"/>
          <w:u w:val="single"/>
          <w:lang w:eastAsia="zh-CN"/>
        </w:rPr>
        <w:t>区财政统筹解决</w:t>
      </w:r>
      <w:r>
        <w:rPr>
          <w:rFonts w:hint="eastAsia" w:ascii="宋体" w:hAnsi="宋体" w:eastAsia="宋体" w:cs="宋体"/>
          <w:snapToGrid w:val="0"/>
          <w:color w:val="auto"/>
          <w:kern w:val="0"/>
          <w:sz w:val="24"/>
          <w:szCs w:val="32"/>
          <w:highlight w:val="none"/>
        </w:rPr>
        <w:t>，出资比例</w:t>
      </w:r>
      <w:r>
        <w:rPr>
          <w:rFonts w:hint="eastAsia" w:ascii="宋体" w:hAnsi="宋体" w:eastAsia="宋体" w:cs="宋体"/>
          <w:snapToGrid w:val="0"/>
          <w:color w:val="auto"/>
          <w:kern w:val="0"/>
          <w:sz w:val="24"/>
          <w:szCs w:val="32"/>
          <w:highlight w:val="none"/>
          <w:u w:val="single"/>
          <w:lang w:val="en-US" w:eastAsia="zh-CN"/>
        </w:rPr>
        <w:t xml:space="preserve"> </w:t>
      </w:r>
      <w:r>
        <w:rPr>
          <w:rFonts w:hint="eastAsia" w:ascii="宋体" w:hAnsi="宋体" w:eastAsia="宋体" w:cs="宋体"/>
          <w:snapToGrid w:val="0"/>
          <w:color w:val="auto"/>
          <w:kern w:val="0"/>
          <w:sz w:val="24"/>
          <w:szCs w:val="32"/>
          <w:highlight w:val="none"/>
          <w:u w:val="single"/>
        </w:rPr>
        <w:t>100%</w:t>
      </w:r>
      <w:r>
        <w:rPr>
          <w:rFonts w:hint="eastAsia" w:ascii="宋体" w:hAnsi="宋体" w:eastAsia="宋体" w:cs="宋体"/>
          <w:snapToGrid w:val="0"/>
          <w:color w:val="auto"/>
          <w:kern w:val="0"/>
          <w:sz w:val="24"/>
          <w:szCs w:val="32"/>
          <w:highlight w:val="none"/>
          <w:u w:val="single"/>
          <w:lang w:val="en-US" w:eastAsia="zh-CN"/>
        </w:rPr>
        <w:t xml:space="preserve"> </w:t>
      </w:r>
      <w:r>
        <w:rPr>
          <w:rFonts w:hint="eastAsia" w:ascii="宋体" w:hAnsi="宋体" w:eastAsia="宋体" w:cs="宋体"/>
          <w:snapToGrid w:val="0"/>
          <w:color w:val="auto"/>
          <w:kern w:val="0"/>
          <w:sz w:val="24"/>
          <w:szCs w:val="32"/>
          <w:highlight w:val="none"/>
        </w:rPr>
        <w:t>，招标人为</w:t>
      </w:r>
      <w:r>
        <w:rPr>
          <w:rFonts w:hint="eastAsia" w:ascii="宋体" w:hAnsi="宋体" w:eastAsia="宋体" w:cs="宋体"/>
          <w:snapToGrid w:val="0"/>
          <w:color w:val="auto"/>
          <w:kern w:val="0"/>
          <w:sz w:val="24"/>
          <w:szCs w:val="32"/>
          <w:highlight w:val="none"/>
          <w:u w:val="single"/>
          <w:lang w:val="en-US" w:eastAsia="zh-CN"/>
        </w:rPr>
        <w:t xml:space="preserve"> </w:t>
      </w:r>
      <w:r>
        <w:rPr>
          <w:rFonts w:hint="eastAsia" w:hAnsi="宋体" w:cs="宋体"/>
          <w:snapToGrid w:val="0"/>
          <w:color w:val="auto"/>
          <w:kern w:val="0"/>
          <w:sz w:val="24"/>
          <w:szCs w:val="32"/>
          <w:highlight w:val="none"/>
          <w:u w:val="single"/>
          <w:lang w:eastAsia="zh-CN"/>
        </w:rPr>
        <w:t>韶关市武江区教育局</w:t>
      </w:r>
      <w:r>
        <w:rPr>
          <w:rFonts w:hint="eastAsia" w:ascii="宋体" w:hAnsi="宋体" w:eastAsia="宋体" w:cs="宋体"/>
          <w:snapToGrid w:val="0"/>
          <w:color w:val="auto"/>
          <w:kern w:val="0"/>
          <w:sz w:val="24"/>
          <w:szCs w:val="32"/>
          <w:highlight w:val="none"/>
          <w:u w:val="single"/>
          <w:lang w:val="en-US" w:eastAsia="zh-CN"/>
        </w:rPr>
        <w:t xml:space="preserve"> </w:t>
      </w:r>
      <w:r>
        <w:rPr>
          <w:rFonts w:hint="eastAsia" w:ascii="宋体" w:hAnsi="宋体" w:eastAsia="宋体" w:cs="宋体"/>
          <w:snapToGrid w:val="0"/>
          <w:color w:val="auto"/>
          <w:kern w:val="0"/>
          <w:sz w:val="24"/>
          <w:szCs w:val="32"/>
          <w:highlight w:val="none"/>
        </w:rPr>
        <w:t>，招标代理机构为</w:t>
      </w:r>
      <w:r>
        <w:rPr>
          <w:rFonts w:hint="eastAsia" w:ascii="宋体" w:hAnsi="宋体" w:eastAsia="宋体" w:cs="宋体"/>
          <w:snapToGrid w:val="0"/>
          <w:color w:val="auto"/>
          <w:kern w:val="0"/>
          <w:sz w:val="24"/>
          <w:szCs w:val="32"/>
          <w:highlight w:val="none"/>
          <w:u w:val="single"/>
          <w:lang w:val="en-US" w:eastAsia="zh-CN"/>
        </w:rPr>
        <w:t xml:space="preserve"> </w:t>
      </w:r>
      <w:r>
        <w:rPr>
          <w:rFonts w:hint="eastAsia" w:ascii="宋体" w:hAnsi="宋体" w:eastAsia="宋体" w:cs="宋体"/>
          <w:color w:val="auto"/>
          <w:kern w:val="0"/>
          <w:sz w:val="24"/>
          <w:szCs w:val="24"/>
          <w:highlight w:val="none"/>
          <w:u w:val="single"/>
          <w:lang w:eastAsia="zh-CN"/>
        </w:rPr>
        <w:t>广东合正项目管理有限公司</w:t>
      </w:r>
      <w:r>
        <w:rPr>
          <w:rFonts w:hint="eastAsia" w:ascii="宋体" w:hAnsi="宋体" w:eastAsia="宋体" w:cs="宋体"/>
          <w:snapToGrid w:val="0"/>
          <w:color w:val="auto"/>
          <w:kern w:val="0"/>
          <w:sz w:val="24"/>
          <w:szCs w:val="32"/>
          <w:highlight w:val="none"/>
        </w:rPr>
        <w:t>。</w:t>
      </w:r>
      <w:r>
        <w:rPr>
          <w:rFonts w:hint="eastAsia" w:ascii="宋体" w:hAnsi="宋体" w:eastAsia="宋体" w:cs="宋体"/>
          <w:snapToGrid w:val="0"/>
          <w:color w:val="auto"/>
          <w:kern w:val="0"/>
          <w:sz w:val="24"/>
          <w:szCs w:val="24"/>
          <w:highlight w:val="none"/>
        </w:rPr>
        <w:t>项目已具备招标条件，现对该项目的</w:t>
      </w:r>
      <w:r>
        <w:rPr>
          <w:rFonts w:hint="eastAsia" w:hAnsi="宋体" w:cs="宋体"/>
          <w:snapToGrid w:val="0"/>
          <w:color w:val="auto"/>
          <w:kern w:val="0"/>
          <w:sz w:val="24"/>
          <w:szCs w:val="24"/>
          <w:highlight w:val="none"/>
          <w:u w:val="single"/>
          <w:lang w:val="en-US" w:eastAsia="zh-CN"/>
        </w:rPr>
        <w:t>监理</w:t>
      </w:r>
      <w:r>
        <w:rPr>
          <w:rFonts w:hint="eastAsia" w:ascii="宋体" w:hAnsi="宋体" w:eastAsia="宋体" w:cs="宋体"/>
          <w:snapToGrid w:val="0"/>
          <w:color w:val="auto"/>
          <w:kern w:val="0"/>
          <w:sz w:val="24"/>
          <w:szCs w:val="24"/>
          <w:highlight w:val="none"/>
        </w:rPr>
        <w:t>进行公开招标。</w:t>
      </w:r>
    </w:p>
    <w:p w14:paraId="3961F252">
      <w:pPr>
        <w:pStyle w:val="90"/>
        <w:keepNext w:val="0"/>
        <w:keepLines w:val="0"/>
        <w:pageBreakBefore w:val="0"/>
        <w:kinsoku/>
        <w:wordWrap w:val="0"/>
        <w:overflowPunct/>
        <w:topLinePunct w:val="0"/>
        <w:autoSpaceDE/>
        <w:autoSpaceDN/>
        <w:bidi w:val="0"/>
        <w:adjustRightInd w:val="0"/>
        <w:snapToGrid w:val="0"/>
        <w:spacing w:line="340" w:lineRule="exact"/>
        <w:ind w:firstLine="480"/>
        <w:jc w:val="left"/>
        <w:textAlignment w:val="auto"/>
        <w:outlineLvl w:val="2"/>
        <w:rPr>
          <w:rFonts w:hint="eastAsia" w:ascii="宋体" w:hAnsi="宋体" w:eastAsia="宋体" w:cs="宋体"/>
          <w:b/>
          <w:bCs/>
          <w:snapToGrid w:val="0"/>
          <w:color w:val="auto"/>
          <w:kern w:val="0"/>
          <w:sz w:val="24"/>
          <w:highlight w:val="none"/>
        </w:rPr>
      </w:pPr>
      <w:bookmarkStart w:id="16" w:name="_Toc10858"/>
      <w:r>
        <w:rPr>
          <w:rFonts w:hint="eastAsia" w:ascii="宋体" w:hAnsi="宋体" w:eastAsia="宋体" w:cs="宋体"/>
          <w:b/>
          <w:bCs/>
          <w:snapToGrid w:val="0"/>
          <w:color w:val="auto"/>
          <w:kern w:val="0"/>
          <w:sz w:val="24"/>
          <w:highlight w:val="none"/>
        </w:rPr>
        <w:t>1．项目概况、招标范围和标段划分、投标费用</w:t>
      </w:r>
      <w:bookmarkEnd w:id="16"/>
    </w:p>
    <w:p w14:paraId="5FB47B90">
      <w:pPr>
        <w:pStyle w:val="90"/>
        <w:keepNext w:val="0"/>
        <w:keepLines w:val="0"/>
        <w:pageBreakBefore w:val="0"/>
        <w:kinsoku/>
        <w:wordWrap w:val="0"/>
        <w:overflowPunct/>
        <w:topLinePunct w:val="0"/>
        <w:autoSpaceDE/>
        <w:autoSpaceDN/>
        <w:bidi w:val="0"/>
        <w:adjustRightInd w:val="0"/>
        <w:snapToGrid w:val="0"/>
        <w:spacing w:line="340" w:lineRule="exact"/>
        <w:ind w:firstLine="48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rPr>
        <w:t>1.1</w:t>
      </w:r>
      <w:r>
        <w:rPr>
          <w:rFonts w:hint="eastAsia" w:ascii="宋体" w:hAnsi="宋体" w:eastAsia="宋体" w:cs="宋体"/>
          <w:snapToGrid w:val="0"/>
          <w:color w:val="auto"/>
          <w:kern w:val="0"/>
          <w:sz w:val="24"/>
          <w:highlight w:val="none"/>
        </w:rPr>
        <w:t xml:space="preserve"> 项目概况</w:t>
      </w:r>
    </w:p>
    <w:p w14:paraId="198050AB">
      <w:pPr>
        <w:pStyle w:val="90"/>
        <w:keepNext w:val="0"/>
        <w:keepLines w:val="0"/>
        <w:pageBreakBefore w:val="0"/>
        <w:kinsoku/>
        <w:wordWrap w:val="0"/>
        <w:overflowPunct/>
        <w:topLinePunct w:val="0"/>
        <w:autoSpaceDE/>
        <w:autoSpaceDN/>
        <w:bidi w:val="0"/>
        <w:adjustRightInd w:val="0"/>
        <w:snapToGrid w:val="0"/>
        <w:spacing w:line="340" w:lineRule="exact"/>
        <w:ind w:firstLine="480"/>
        <w:jc w:val="left"/>
        <w:textAlignment w:val="auto"/>
        <w:rPr>
          <w:rFonts w:hint="eastAsia" w:ascii="宋体" w:hAnsi="宋体" w:eastAsia="宋体" w:cs="宋体"/>
          <w:snapToGrid w:val="0"/>
          <w:color w:val="auto"/>
          <w:kern w:val="0"/>
          <w:sz w:val="24"/>
          <w:highlight w:val="none"/>
          <w:lang w:eastAsia="zh-CN"/>
        </w:rPr>
      </w:pPr>
      <w:r>
        <w:rPr>
          <w:rFonts w:hint="eastAsia" w:ascii="宋体" w:hAnsi="宋体" w:eastAsia="宋体" w:cs="宋体"/>
          <w:b/>
          <w:bCs/>
          <w:snapToGrid w:val="0"/>
          <w:color w:val="auto"/>
          <w:kern w:val="0"/>
          <w:sz w:val="24"/>
          <w:highlight w:val="none"/>
        </w:rPr>
        <w:t>1.1.1</w:t>
      </w:r>
      <w:r>
        <w:rPr>
          <w:rFonts w:hint="eastAsia" w:ascii="宋体" w:hAnsi="宋体" w:eastAsia="宋体" w:cs="宋体"/>
          <w:snapToGrid w:val="0"/>
          <w:color w:val="auto"/>
          <w:kern w:val="0"/>
          <w:sz w:val="24"/>
          <w:highlight w:val="none"/>
        </w:rPr>
        <w:t xml:space="preserve"> 建设地点：</w:t>
      </w:r>
      <w:r>
        <w:rPr>
          <w:rFonts w:hint="eastAsia" w:ascii="宋体" w:hAnsi="宋体" w:cs="宋体"/>
          <w:snapToGrid w:val="0"/>
          <w:color w:val="auto"/>
          <w:kern w:val="0"/>
          <w:sz w:val="24"/>
          <w:highlight w:val="none"/>
          <w:lang w:eastAsia="zh-CN"/>
        </w:rPr>
        <w:t>韶关市武江区西联镇韶关芙蓉新城腹地，西接丹霞大道中，南接百旺中路</w:t>
      </w:r>
    </w:p>
    <w:p w14:paraId="40A5B0C5">
      <w:pPr>
        <w:pStyle w:val="90"/>
        <w:keepNext w:val="0"/>
        <w:keepLines w:val="0"/>
        <w:pageBreakBefore w:val="0"/>
        <w:kinsoku/>
        <w:wordWrap w:val="0"/>
        <w:overflowPunct/>
        <w:topLinePunct w:val="0"/>
        <w:autoSpaceDE/>
        <w:autoSpaceDN/>
        <w:bidi w:val="0"/>
        <w:adjustRightInd w:val="0"/>
        <w:snapToGrid w:val="0"/>
        <w:spacing w:line="340" w:lineRule="exact"/>
        <w:ind w:firstLine="480"/>
        <w:jc w:val="left"/>
        <w:textAlignment w:val="auto"/>
        <w:rPr>
          <w:rFonts w:hint="eastAsia" w:ascii="宋体" w:hAnsi="宋体" w:eastAsia="宋体" w:cs="宋体"/>
          <w:b w:val="0"/>
          <w:bCs w:val="0"/>
          <w:snapToGrid w:val="0"/>
          <w:color w:val="auto"/>
          <w:kern w:val="0"/>
          <w:sz w:val="24"/>
          <w:highlight w:val="none"/>
          <w:lang w:val="en-US" w:eastAsia="zh-CN"/>
        </w:rPr>
      </w:pPr>
      <w:r>
        <w:rPr>
          <w:rFonts w:hint="eastAsia" w:ascii="宋体" w:hAnsi="宋体" w:eastAsia="宋体" w:cs="宋体"/>
          <w:b/>
          <w:bCs/>
          <w:snapToGrid w:val="0"/>
          <w:color w:val="auto"/>
          <w:kern w:val="0"/>
          <w:sz w:val="24"/>
          <w:highlight w:val="none"/>
          <w:lang w:val="en-US" w:eastAsia="zh-CN"/>
        </w:rPr>
        <w:t xml:space="preserve">1.1.2 </w:t>
      </w:r>
      <w:r>
        <w:rPr>
          <w:rFonts w:hint="eastAsia" w:ascii="宋体" w:hAnsi="宋体" w:eastAsia="宋体" w:cs="宋体"/>
          <w:b w:val="0"/>
          <w:bCs w:val="0"/>
          <w:snapToGrid w:val="0"/>
          <w:color w:val="auto"/>
          <w:kern w:val="0"/>
          <w:sz w:val="24"/>
          <w:highlight w:val="none"/>
          <w:lang w:val="en-US" w:eastAsia="zh-CN"/>
        </w:rPr>
        <w:t>建设内容：</w:t>
      </w:r>
      <w:r>
        <w:rPr>
          <w:rFonts w:hint="eastAsia" w:ascii="宋体" w:hAnsi="宋体" w:cs="宋体"/>
          <w:b w:val="0"/>
          <w:bCs w:val="0"/>
          <w:snapToGrid w:val="0"/>
          <w:color w:val="auto"/>
          <w:kern w:val="0"/>
          <w:sz w:val="24"/>
          <w:highlight w:val="none"/>
          <w:lang w:val="en-US" w:eastAsia="zh-CN"/>
        </w:rPr>
        <w:t>本项目总用地面积为 27961m²，总建筑面积为 24196 m²，建筑密度为 23.13%，容积率为 0.65，计划新增 36 班，提供小学学位1620个。建设内容主要包括新建一栋地下 1 层，地上 5 层的教学综合楼，占地面积约 3194m²，建筑面积约 17631m²，首层架空 773m²，计容面积为 13022m²；新建一栋地下 1 层，地上 2 层的体育馆，占地面积约 1620m²，建筑面积约 3300m²，计容面积为 3150m²；新建一栋地上 2 层的图书综合馆，占地面积约 1424m²，建筑面积约 3036m²，首层架空 1207m²，计容面积为 1829m²；配套建设 1 个 200m 跑道田径场、主席台及观众席，2 个室外篮球场，1 个值班大门以及室外道路及管网等附属设施。</w:t>
      </w:r>
    </w:p>
    <w:p w14:paraId="49AAD4EE">
      <w:pPr>
        <w:pStyle w:val="90"/>
        <w:keepNext w:val="0"/>
        <w:keepLines w:val="0"/>
        <w:pageBreakBefore w:val="0"/>
        <w:kinsoku/>
        <w:wordWrap w:val="0"/>
        <w:overflowPunct/>
        <w:topLinePunct w:val="0"/>
        <w:autoSpaceDE/>
        <w:autoSpaceDN/>
        <w:bidi w:val="0"/>
        <w:snapToGrid w:val="0"/>
        <w:spacing w:line="340" w:lineRule="exact"/>
        <w:ind w:firstLine="48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b/>
          <w:bCs/>
          <w:snapToGrid w:val="0"/>
          <w:color w:val="auto"/>
          <w:kern w:val="0"/>
          <w:sz w:val="24"/>
          <w:highlight w:val="none"/>
        </w:rPr>
        <w:t xml:space="preserve">1.1.3 </w:t>
      </w:r>
      <w:r>
        <w:rPr>
          <w:rFonts w:hint="eastAsia" w:ascii="宋体" w:hAnsi="宋体" w:eastAsia="宋体" w:cs="宋体"/>
          <w:snapToGrid w:val="0"/>
          <w:color w:val="auto"/>
          <w:kern w:val="0"/>
          <w:sz w:val="24"/>
          <w:szCs w:val="24"/>
          <w:highlight w:val="none"/>
          <w:lang w:val="en-US" w:eastAsia="zh-CN"/>
        </w:rPr>
        <w:t>项目总投资：</w:t>
      </w:r>
      <w:r>
        <w:rPr>
          <w:rFonts w:hint="eastAsia" w:ascii="宋体" w:hAnsi="宋体" w:cs="宋体"/>
          <w:color w:val="auto"/>
          <w:kern w:val="0"/>
          <w:sz w:val="24"/>
          <w:szCs w:val="24"/>
          <w:highlight w:val="none"/>
          <w:lang w:val="en-US" w:eastAsia="zh-CN" w:bidi="ar-SA"/>
        </w:rPr>
        <w:t>韶州小学建设项目投资概算约15268.75 万元，其中工程费约10932.83万元。</w:t>
      </w:r>
    </w:p>
    <w:p w14:paraId="46499CB5">
      <w:pPr>
        <w:pStyle w:val="90"/>
        <w:keepNext w:val="0"/>
        <w:keepLines w:val="0"/>
        <w:pageBreakBefore w:val="0"/>
        <w:kinsoku/>
        <w:wordWrap w:val="0"/>
        <w:overflowPunct/>
        <w:topLinePunct w:val="0"/>
        <w:autoSpaceDE/>
        <w:autoSpaceDN/>
        <w:bidi w:val="0"/>
        <w:adjustRightInd w:val="0"/>
        <w:snapToGrid w:val="0"/>
        <w:spacing w:line="340" w:lineRule="exact"/>
        <w:ind w:firstLine="480"/>
        <w:jc w:val="left"/>
        <w:textAlignment w:val="auto"/>
        <w:rPr>
          <w:rFonts w:hint="eastAsia" w:ascii="宋体" w:hAnsi="宋体" w:eastAsia="宋体" w:cs="宋体"/>
          <w:b/>
          <w:bCs/>
          <w:snapToGrid w:val="0"/>
          <w:color w:val="auto"/>
          <w:kern w:val="0"/>
          <w:sz w:val="24"/>
          <w:highlight w:val="none"/>
        </w:rPr>
      </w:pPr>
      <w:r>
        <w:rPr>
          <w:rFonts w:hint="eastAsia" w:ascii="宋体" w:hAnsi="宋体" w:eastAsia="宋体" w:cs="宋体"/>
          <w:b/>
          <w:bCs/>
          <w:snapToGrid w:val="0"/>
          <w:color w:val="auto"/>
          <w:kern w:val="0"/>
          <w:sz w:val="24"/>
          <w:highlight w:val="none"/>
        </w:rPr>
        <w:t xml:space="preserve">1.2 </w:t>
      </w:r>
      <w:r>
        <w:rPr>
          <w:rFonts w:hint="eastAsia" w:ascii="宋体" w:hAnsi="宋体" w:eastAsia="宋体" w:cs="宋体"/>
          <w:snapToGrid w:val="0"/>
          <w:color w:val="auto"/>
          <w:kern w:val="0"/>
          <w:sz w:val="24"/>
          <w:highlight w:val="none"/>
        </w:rPr>
        <w:t>招标范围和标段划分</w:t>
      </w:r>
    </w:p>
    <w:p w14:paraId="72517450">
      <w:pPr>
        <w:pStyle w:val="90"/>
        <w:keepNext w:val="0"/>
        <w:keepLines w:val="0"/>
        <w:pageBreakBefore w:val="0"/>
        <w:kinsoku/>
        <w:wordWrap w:val="0"/>
        <w:overflowPunct/>
        <w:topLinePunct w:val="0"/>
        <w:autoSpaceDE/>
        <w:autoSpaceDN/>
        <w:bidi w:val="0"/>
        <w:adjustRightInd w:val="0"/>
        <w:snapToGrid w:val="0"/>
        <w:spacing w:line="340" w:lineRule="exact"/>
        <w:ind w:firstLine="48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rPr>
        <w:t>1.2.1</w:t>
      </w:r>
      <w:r>
        <w:rPr>
          <w:rFonts w:hint="eastAsia" w:ascii="宋体" w:hAnsi="宋体" w:eastAsia="宋体" w:cs="宋体"/>
          <w:snapToGrid w:val="0"/>
          <w:color w:val="auto"/>
          <w:kern w:val="0"/>
          <w:sz w:val="24"/>
          <w:highlight w:val="none"/>
        </w:rPr>
        <w:t xml:space="preserve"> 招标范围</w:t>
      </w:r>
    </w:p>
    <w:p w14:paraId="4669A665">
      <w:pPr>
        <w:pStyle w:val="90"/>
        <w:keepNext w:val="0"/>
        <w:keepLines w:val="0"/>
        <w:pageBreakBefore w:val="0"/>
        <w:kinsoku/>
        <w:wordWrap w:val="0"/>
        <w:overflowPunct/>
        <w:topLinePunct w:val="0"/>
        <w:autoSpaceDE/>
        <w:autoSpaceDN/>
        <w:bidi w:val="0"/>
        <w:adjustRightInd w:val="0"/>
        <w:snapToGrid w:val="0"/>
        <w:spacing w:line="340" w:lineRule="exact"/>
        <w:ind w:firstLine="48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监理：项目建设施工阶段监理（含施工准备阶段、施工阶段、工程竣工结算阶段和保修阶段监理）</w:t>
      </w:r>
    </w:p>
    <w:p w14:paraId="685BED12">
      <w:pPr>
        <w:keepNext w:val="0"/>
        <w:keepLines w:val="0"/>
        <w:pageBreakBefore w:val="0"/>
        <w:kinsoku/>
        <w:wordWrap w:val="0"/>
        <w:overflowPunct/>
        <w:topLinePunct w:val="0"/>
        <w:autoSpaceDE/>
        <w:autoSpaceDN/>
        <w:bidi w:val="0"/>
        <w:adjustRightInd w:val="0"/>
        <w:snapToGrid w:val="0"/>
        <w:spacing w:line="340" w:lineRule="exact"/>
        <w:ind w:firstLine="480"/>
        <w:textAlignment w:val="auto"/>
        <w:rPr>
          <w:rFonts w:hint="eastAsia" w:ascii="宋体" w:hAnsi="宋体" w:eastAsia="宋体" w:cs="宋体"/>
          <w:b/>
          <w:bCs/>
          <w:snapToGrid w:val="0"/>
          <w:color w:val="auto"/>
          <w:kern w:val="0"/>
          <w:szCs w:val="24"/>
          <w:highlight w:val="none"/>
        </w:rPr>
      </w:pPr>
      <w:r>
        <w:rPr>
          <w:rFonts w:hint="eastAsia" w:ascii="宋体" w:hAnsi="宋体" w:eastAsia="宋体" w:cs="宋体"/>
          <w:b/>
          <w:bCs/>
          <w:snapToGrid w:val="0"/>
          <w:color w:val="auto"/>
          <w:kern w:val="0"/>
          <w:szCs w:val="24"/>
          <w:highlight w:val="none"/>
        </w:rPr>
        <w:t>1.2.2</w:t>
      </w:r>
      <w:r>
        <w:rPr>
          <w:rFonts w:hint="eastAsia" w:ascii="宋体" w:hAnsi="宋体" w:eastAsia="宋体" w:cs="宋体"/>
          <w:snapToGrid w:val="0"/>
          <w:color w:val="auto"/>
          <w:kern w:val="0"/>
          <w:szCs w:val="24"/>
          <w:highlight w:val="none"/>
        </w:rPr>
        <w:t xml:space="preserve"> 标段划分：本招标项目不划分标段。</w:t>
      </w:r>
    </w:p>
    <w:p w14:paraId="23263871">
      <w:pPr>
        <w:keepNext w:val="0"/>
        <w:keepLines w:val="0"/>
        <w:pageBreakBefore w:val="0"/>
        <w:kinsoku/>
        <w:wordWrap w:val="0"/>
        <w:overflowPunct/>
        <w:topLinePunct w:val="0"/>
        <w:autoSpaceDE/>
        <w:autoSpaceDN/>
        <w:bidi w:val="0"/>
        <w:adjustRightInd w:val="0"/>
        <w:snapToGrid w:val="0"/>
        <w:spacing w:line="340" w:lineRule="exact"/>
        <w:ind w:firstLine="532" w:firstLineChars="221"/>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1.3</w:t>
      </w:r>
      <w:r>
        <w:rPr>
          <w:rFonts w:hint="eastAsia" w:ascii="宋体" w:hAnsi="宋体" w:eastAsia="宋体" w:cs="宋体"/>
          <w:snapToGrid w:val="0"/>
          <w:color w:val="auto"/>
          <w:kern w:val="0"/>
          <w:szCs w:val="24"/>
          <w:highlight w:val="none"/>
        </w:rPr>
        <w:t xml:space="preserve"> 投标费用：投标人应承担所有准备和参加投标的相关费用，不论投标结果如何，招标人均无义务和责任承担这些费用。</w:t>
      </w:r>
    </w:p>
    <w:p w14:paraId="1C9FFCF2">
      <w:pPr>
        <w:pStyle w:val="90"/>
        <w:keepNext w:val="0"/>
        <w:keepLines w:val="0"/>
        <w:pageBreakBefore w:val="0"/>
        <w:kinsoku/>
        <w:wordWrap w:val="0"/>
        <w:overflowPunct/>
        <w:topLinePunct w:val="0"/>
        <w:autoSpaceDE/>
        <w:autoSpaceDN/>
        <w:bidi w:val="0"/>
        <w:adjustRightInd w:val="0"/>
        <w:snapToGrid w:val="0"/>
        <w:spacing w:line="340" w:lineRule="exact"/>
        <w:ind w:firstLine="480"/>
        <w:jc w:val="left"/>
        <w:textAlignment w:val="auto"/>
        <w:outlineLvl w:val="2"/>
        <w:rPr>
          <w:rFonts w:hint="eastAsia" w:ascii="宋体" w:hAnsi="宋体" w:eastAsia="宋体" w:cs="宋体"/>
          <w:b/>
          <w:bCs/>
          <w:snapToGrid w:val="0"/>
          <w:color w:val="auto"/>
          <w:kern w:val="0"/>
          <w:sz w:val="24"/>
          <w:highlight w:val="none"/>
        </w:rPr>
      </w:pPr>
      <w:bookmarkStart w:id="17" w:name="_Toc32567"/>
      <w:bookmarkStart w:id="18" w:name="_Toc31795"/>
      <w:r>
        <w:rPr>
          <w:rFonts w:hint="eastAsia" w:ascii="宋体" w:hAnsi="宋体" w:eastAsia="宋体" w:cs="宋体"/>
          <w:b/>
          <w:bCs/>
          <w:snapToGrid w:val="0"/>
          <w:color w:val="auto"/>
          <w:kern w:val="0"/>
          <w:sz w:val="24"/>
          <w:highlight w:val="none"/>
        </w:rPr>
        <w:t>2．投标人资格要求</w:t>
      </w:r>
      <w:bookmarkEnd w:id="17"/>
      <w:bookmarkEnd w:id="18"/>
      <w:bookmarkStart w:id="19" w:name="_Hlt74496495"/>
      <w:bookmarkEnd w:id="19"/>
    </w:p>
    <w:p w14:paraId="4EDAB092">
      <w:pPr>
        <w:keepNext w:val="0"/>
        <w:keepLines w:val="0"/>
        <w:pageBreakBefore w:val="0"/>
        <w:widowControl w:val="0"/>
        <w:kinsoku/>
        <w:wordWrap w:val="0"/>
        <w:overflowPunct/>
        <w:topLinePunct w:val="0"/>
        <w:autoSpaceDE/>
        <w:autoSpaceDN/>
        <w:bidi w:val="0"/>
        <w:adjustRightInd w:val="0"/>
        <w:snapToGrid w:val="0"/>
        <w:spacing w:line="340" w:lineRule="exact"/>
        <w:ind w:firstLine="480" w:firstLineChars="200"/>
        <w:textAlignment w:val="auto"/>
        <w:rPr>
          <w:rFonts w:hint="eastAsia" w:hAnsi="宋体" w:eastAsia="宋体" w:cs="宋体"/>
          <w:color w:val="auto"/>
          <w:szCs w:val="24"/>
          <w:highlight w:val="none"/>
          <w:lang w:eastAsia="zh-CN"/>
        </w:rPr>
      </w:pPr>
      <w:r>
        <w:rPr>
          <w:rFonts w:hint="eastAsia" w:hAnsi="宋体" w:cs="宋体"/>
          <w:color w:val="auto"/>
          <w:szCs w:val="24"/>
          <w:highlight w:val="none"/>
          <w:lang w:val="en-US" w:eastAsia="zh-CN"/>
        </w:rPr>
        <w:t>2.</w:t>
      </w:r>
      <w:r>
        <w:rPr>
          <w:rFonts w:hint="eastAsia" w:hAnsi="宋体" w:cs="宋体"/>
          <w:color w:val="auto"/>
          <w:szCs w:val="24"/>
          <w:highlight w:val="none"/>
        </w:rPr>
        <w:t>1.</w:t>
      </w:r>
      <w:r>
        <w:rPr>
          <w:rFonts w:hint="eastAsia" w:hAnsi="宋体" w:cs="宋体"/>
          <w:color w:val="auto"/>
          <w:szCs w:val="24"/>
          <w:highlight w:val="none"/>
          <w:lang w:eastAsia="zh-CN"/>
        </w:rPr>
        <w:t>本次招标不接受联合体投标。</w:t>
      </w:r>
    </w:p>
    <w:p w14:paraId="5B30C44A">
      <w:pPr>
        <w:keepNext w:val="0"/>
        <w:keepLines w:val="0"/>
        <w:pageBreakBefore w:val="0"/>
        <w:widowControl w:val="0"/>
        <w:kinsoku/>
        <w:wordWrap w:val="0"/>
        <w:overflowPunct/>
        <w:topLinePunct w:val="0"/>
        <w:autoSpaceDE/>
        <w:autoSpaceDN/>
        <w:bidi w:val="0"/>
        <w:adjustRightInd w:val="0"/>
        <w:snapToGrid w:val="0"/>
        <w:spacing w:line="340" w:lineRule="exact"/>
        <w:ind w:firstLine="480" w:firstLineChars="200"/>
        <w:textAlignment w:val="auto"/>
        <w:rPr>
          <w:rFonts w:hAnsi="宋体" w:cs="宋体"/>
          <w:color w:val="auto"/>
          <w:szCs w:val="24"/>
          <w:highlight w:val="none"/>
        </w:rPr>
      </w:pPr>
      <w:r>
        <w:rPr>
          <w:rFonts w:hint="eastAsia" w:hAnsi="宋体" w:cs="宋体"/>
          <w:color w:val="auto"/>
          <w:szCs w:val="24"/>
          <w:highlight w:val="none"/>
          <w:lang w:val="en-US" w:eastAsia="zh-CN"/>
        </w:rPr>
        <w:t>2.</w:t>
      </w:r>
      <w:r>
        <w:rPr>
          <w:rFonts w:hint="eastAsia" w:hAnsi="宋体" w:cs="宋体"/>
          <w:color w:val="auto"/>
          <w:szCs w:val="24"/>
          <w:highlight w:val="none"/>
        </w:rPr>
        <w:t>2．资质要求</w:t>
      </w:r>
    </w:p>
    <w:p w14:paraId="4AC5C582">
      <w:pPr>
        <w:keepNext w:val="0"/>
        <w:keepLines w:val="0"/>
        <w:pageBreakBefore w:val="0"/>
        <w:widowControl w:val="0"/>
        <w:kinsoku/>
        <w:wordWrap w:val="0"/>
        <w:overflowPunct/>
        <w:topLinePunct w:val="0"/>
        <w:autoSpaceDE/>
        <w:autoSpaceDN/>
        <w:bidi w:val="0"/>
        <w:adjustRightInd w:val="0"/>
        <w:snapToGrid w:val="0"/>
        <w:spacing w:line="34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lang w:val="en-US" w:eastAsia="zh-CN"/>
        </w:rPr>
        <w:t>2.</w:t>
      </w:r>
      <w:r>
        <w:rPr>
          <w:rFonts w:hint="eastAsia" w:hAnsi="宋体" w:cs="宋体"/>
          <w:color w:val="auto"/>
          <w:szCs w:val="24"/>
          <w:highlight w:val="none"/>
        </w:rPr>
        <w:t>2.1 投标人须具备独立法人资格，按国家法律经营。</w:t>
      </w:r>
    </w:p>
    <w:p w14:paraId="66D4A783">
      <w:pPr>
        <w:keepNext w:val="0"/>
        <w:keepLines w:val="0"/>
        <w:pageBreakBefore w:val="0"/>
        <w:widowControl w:val="0"/>
        <w:kinsoku/>
        <w:wordWrap w:val="0"/>
        <w:overflowPunct/>
        <w:topLinePunct w:val="0"/>
        <w:autoSpaceDE/>
        <w:autoSpaceDN/>
        <w:bidi w:val="0"/>
        <w:adjustRightInd w:val="0"/>
        <w:snapToGrid w:val="0"/>
        <w:spacing w:line="34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lang w:val="en-US" w:eastAsia="zh-CN"/>
        </w:rPr>
        <w:t>2.</w:t>
      </w:r>
      <w:r>
        <w:rPr>
          <w:rFonts w:hint="eastAsia" w:hAnsi="宋体" w:cs="宋体"/>
          <w:color w:val="auto"/>
          <w:szCs w:val="24"/>
          <w:highlight w:val="none"/>
        </w:rPr>
        <w:t>2.2 投标人须具备工程监理综合资质或房屋建筑工程专业监理乙级以上（含乙级）资质。</w:t>
      </w:r>
    </w:p>
    <w:p w14:paraId="41CE92EE">
      <w:pPr>
        <w:keepNext w:val="0"/>
        <w:keepLines w:val="0"/>
        <w:pageBreakBefore w:val="0"/>
        <w:widowControl w:val="0"/>
        <w:kinsoku/>
        <w:wordWrap w:val="0"/>
        <w:overflowPunct/>
        <w:topLinePunct w:val="0"/>
        <w:autoSpaceDE/>
        <w:autoSpaceDN/>
        <w:bidi w:val="0"/>
        <w:adjustRightInd w:val="0"/>
        <w:snapToGrid w:val="0"/>
        <w:spacing w:line="34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lang w:val="en-US" w:eastAsia="zh-CN"/>
        </w:rPr>
        <w:t>2.</w:t>
      </w:r>
      <w:r>
        <w:rPr>
          <w:rFonts w:hint="eastAsia" w:hAnsi="宋体" w:cs="宋体"/>
          <w:color w:val="auto"/>
          <w:szCs w:val="24"/>
          <w:highlight w:val="none"/>
        </w:rPr>
        <w:t>2.3 投标人的企业相关证书到期的，均按该证书的发证机构相关行业主管部门最新文件执行（如自动顺延或资质延续有关事项的通知），投标人必须将相关文件（经核准延续的资质证书或提供了延续申请的相关证明材料，如“三库一平台”提交申请截图、申请回执等）附在该证书后面中，证明在开标日继续有效。</w:t>
      </w:r>
    </w:p>
    <w:p w14:paraId="1C74A255">
      <w:pPr>
        <w:keepNext w:val="0"/>
        <w:keepLines w:val="0"/>
        <w:pageBreakBefore w:val="0"/>
        <w:widowControl w:val="0"/>
        <w:kinsoku/>
        <w:wordWrap w:val="0"/>
        <w:overflowPunct/>
        <w:topLinePunct w:val="0"/>
        <w:autoSpaceDE/>
        <w:autoSpaceDN/>
        <w:bidi w:val="0"/>
        <w:adjustRightInd w:val="0"/>
        <w:snapToGrid w:val="0"/>
        <w:spacing w:line="34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lang w:val="en-US" w:eastAsia="zh-CN"/>
        </w:rPr>
        <w:t>2.</w:t>
      </w:r>
      <w:r>
        <w:rPr>
          <w:rFonts w:hint="eastAsia" w:hAnsi="宋体" w:cs="宋体"/>
          <w:color w:val="auto"/>
          <w:szCs w:val="24"/>
          <w:highlight w:val="none"/>
        </w:rPr>
        <w:t>3．相关人员要求</w:t>
      </w:r>
    </w:p>
    <w:p w14:paraId="341477FF">
      <w:pPr>
        <w:keepNext w:val="0"/>
        <w:keepLines w:val="0"/>
        <w:pageBreakBefore w:val="0"/>
        <w:widowControl w:val="0"/>
        <w:kinsoku/>
        <w:wordWrap w:val="0"/>
        <w:overflowPunct/>
        <w:topLinePunct w:val="0"/>
        <w:autoSpaceDE/>
        <w:autoSpaceDN/>
        <w:bidi w:val="0"/>
        <w:adjustRightInd w:val="0"/>
        <w:snapToGrid w:val="0"/>
        <w:spacing w:line="34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lang w:val="en-US" w:eastAsia="zh-CN"/>
        </w:rPr>
        <w:t>2.</w:t>
      </w:r>
      <w:r>
        <w:rPr>
          <w:rFonts w:hint="eastAsia" w:hAnsi="宋体" w:cs="宋体"/>
          <w:color w:val="auto"/>
          <w:szCs w:val="24"/>
          <w:highlight w:val="none"/>
        </w:rPr>
        <w:t>3.1 拟派总监理工程师为</w:t>
      </w:r>
      <w:r>
        <w:rPr>
          <w:rFonts w:hint="eastAsia" w:hAnsi="宋体" w:cs="宋体"/>
          <w:color w:val="auto"/>
          <w:szCs w:val="24"/>
          <w:highlight w:val="none"/>
          <w:lang w:eastAsia="zh-CN"/>
        </w:rPr>
        <w:t>房屋建筑工程专业注册监理工程师</w:t>
      </w:r>
      <w:r>
        <w:rPr>
          <w:rFonts w:hint="eastAsia" w:hAnsi="宋体" w:cs="宋体"/>
          <w:color w:val="auto"/>
          <w:szCs w:val="24"/>
          <w:highlight w:val="none"/>
        </w:rPr>
        <w:t>，应持有国家住建部印发的有效注册证书，其担任总监理工程师职务的其他在施（包括已中标未开工、已开工未竣工）建设工程项目不得超过</w:t>
      </w:r>
      <w:r>
        <w:rPr>
          <w:rFonts w:hint="eastAsia" w:hAnsi="宋体" w:cs="宋体"/>
          <w:color w:val="auto"/>
          <w:szCs w:val="24"/>
          <w:highlight w:val="none"/>
          <w:u w:val="single"/>
        </w:rPr>
        <w:t xml:space="preserve"> 2 </w:t>
      </w:r>
      <w:r>
        <w:rPr>
          <w:rFonts w:hint="eastAsia" w:hAnsi="宋体" w:cs="宋体"/>
          <w:color w:val="auto"/>
          <w:szCs w:val="24"/>
          <w:highlight w:val="none"/>
        </w:rPr>
        <w:t>个。</w:t>
      </w:r>
    </w:p>
    <w:p w14:paraId="20A66987">
      <w:pPr>
        <w:keepNext w:val="0"/>
        <w:keepLines w:val="0"/>
        <w:pageBreakBefore w:val="0"/>
        <w:widowControl w:val="0"/>
        <w:kinsoku/>
        <w:wordWrap w:val="0"/>
        <w:overflowPunct/>
        <w:topLinePunct w:val="0"/>
        <w:autoSpaceDE/>
        <w:autoSpaceDN/>
        <w:bidi w:val="0"/>
        <w:adjustRightInd w:val="0"/>
        <w:snapToGrid w:val="0"/>
        <w:spacing w:line="34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拟派总监理工程师现阶段有担任其他在施建设工程项目总监理工程师职务的，须得到任职项目建设单位书面同意后方可担任本招标项目总监理工程师。</w:t>
      </w:r>
    </w:p>
    <w:p w14:paraId="0B84343A">
      <w:pPr>
        <w:keepNext w:val="0"/>
        <w:keepLines w:val="0"/>
        <w:pageBreakBefore w:val="0"/>
        <w:widowControl w:val="0"/>
        <w:kinsoku/>
        <w:wordWrap w:val="0"/>
        <w:overflowPunct/>
        <w:topLinePunct w:val="0"/>
        <w:autoSpaceDE/>
        <w:autoSpaceDN/>
        <w:bidi w:val="0"/>
        <w:adjustRightInd w:val="0"/>
        <w:snapToGrid w:val="0"/>
        <w:spacing w:line="34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lang w:val="en-US" w:eastAsia="zh-CN"/>
        </w:rPr>
        <w:t>2.</w:t>
      </w:r>
      <w:r>
        <w:rPr>
          <w:rFonts w:hint="eastAsia" w:hAnsi="宋体" w:cs="宋体"/>
          <w:color w:val="auto"/>
          <w:szCs w:val="24"/>
          <w:highlight w:val="none"/>
        </w:rPr>
        <w:t>3.2 投标人与其拟派往本项目监理机构的所有人员之间必须具备合法、唯一的劳动聘用关系。拟派人员中具备注册执业资格的，其注册单位须与投标人保持一致。</w:t>
      </w:r>
    </w:p>
    <w:p w14:paraId="2CB81C6E">
      <w:pPr>
        <w:keepNext w:val="0"/>
        <w:keepLines w:val="0"/>
        <w:pageBreakBefore w:val="0"/>
        <w:widowControl w:val="0"/>
        <w:kinsoku/>
        <w:wordWrap w:val="0"/>
        <w:overflowPunct/>
        <w:topLinePunct w:val="0"/>
        <w:autoSpaceDE/>
        <w:autoSpaceDN/>
        <w:bidi w:val="0"/>
        <w:adjustRightInd w:val="0"/>
        <w:snapToGrid w:val="0"/>
        <w:spacing w:line="34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lang w:val="en-US" w:eastAsia="zh-CN"/>
        </w:rPr>
        <w:t>2.</w:t>
      </w:r>
      <w:r>
        <w:rPr>
          <w:rFonts w:hint="eastAsia" w:hAnsi="宋体" w:cs="宋体"/>
          <w:color w:val="auto"/>
          <w:szCs w:val="24"/>
          <w:highlight w:val="none"/>
        </w:rPr>
        <w:t>4．禁止投标条款</w:t>
      </w:r>
    </w:p>
    <w:p w14:paraId="24D576BA">
      <w:pPr>
        <w:keepNext w:val="0"/>
        <w:keepLines w:val="0"/>
        <w:pageBreakBefore w:val="0"/>
        <w:widowControl w:val="0"/>
        <w:kinsoku/>
        <w:wordWrap w:val="0"/>
        <w:overflowPunct/>
        <w:topLinePunct w:val="0"/>
        <w:autoSpaceDE/>
        <w:autoSpaceDN/>
        <w:bidi w:val="0"/>
        <w:adjustRightInd w:val="0"/>
        <w:snapToGrid w:val="0"/>
        <w:spacing w:line="34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lang w:val="en-US" w:eastAsia="zh-CN"/>
        </w:rPr>
        <w:t>2.</w:t>
      </w:r>
      <w:r>
        <w:rPr>
          <w:rFonts w:hint="eastAsia" w:hAnsi="宋体" w:cs="宋体"/>
          <w:color w:val="auto"/>
          <w:szCs w:val="24"/>
          <w:highlight w:val="none"/>
        </w:rPr>
        <w:t>4.1 投标人不得存在下列情形之一：</w:t>
      </w:r>
    </w:p>
    <w:p w14:paraId="52C9A6FF">
      <w:pPr>
        <w:keepNext w:val="0"/>
        <w:keepLines w:val="0"/>
        <w:pageBreakBefore w:val="0"/>
        <w:widowControl w:val="0"/>
        <w:kinsoku/>
        <w:wordWrap w:val="0"/>
        <w:overflowPunct/>
        <w:topLinePunct w:val="0"/>
        <w:autoSpaceDE/>
        <w:autoSpaceDN/>
        <w:bidi w:val="0"/>
        <w:adjustRightInd w:val="0"/>
        <w:snapToGrid w:val="0"/>
        <w:spacing w:line="34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（1）为招标人不具有独立法人资格的附属机构（单位）；</w:t>
      </w:r>
    </w:p>
    <w:p w14:paraId="02E7C5D8">
      <w:pPr>
        <w:keepNext w:val="0"/>
        <w:keepLines w:val="0"/>
        <w:pageBreakBefore w:val="0"/>
        <w:widowControl w:val="0"/>
        <w:kinsoku/>
        <w:wordWrap w:val="0"/>
        <w:overflowPunct/>
        <w:topLinePunct w:val="0"/>
        <w:autoSpaceDE/>
        <w:autoSpaceDN/>
        <w:bidi w:val="0"/>
        <w:adjustRightInd w:val="0"/>
        <w:snapToGrid w:val="0"/>
        <w:spacing w:line="34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（2）与招标人存在利害关系且可能影响招标公正性；</w:t>
      </w:r>
    </w:p>
    <w:p w14:paraId="6905396F">
      <w:pPr>
        <w:keepNext w:val="0"/>
        <w:keepLines w:val="0"/>
        <w:pageBreakBefore w:val="0"/>
        <w:widowControl w:val="0"/>
        <w:kinsoku/>
        <w:wordWrap w:val="0"/>
        <w:overflowPunct/>
        <w:topLinePunct w:val="0"/>
        <w:autoSpaceDE/>
        <w:autoSpaceDN/>
        <w:bidi w:val="0"/>
        <w:adjustRightInd w:val="0"/>
        <w:snapToGrid w:val="0"/>
        <w:spacing w:line="34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（3）与本招标项目的其他投标人为同一个单位负责人；</w:t>
      </w:r>
    </w:p>
    <w:p w14:paraId="52CA2DBB">
      <w:pPr>
        <w:keepNext w:val="0"/>
        <w:keepLines w:val="0"/>
        <w:pageBreakBefore w:val="0"/>
        <w:widowControl w:val="0"/>
        <w:kinsoku/>
        <w:wordWrap w:val="0"/>
        <w:overflowPunct/>
        <w:topLinePunct w:val="0"/>
        <w:autoSpaceDE/>
        <w:autoSpaceDN/>
        <w:bidi w:val="0"/>
        <w:adjustRightInd w:val="0"/>
        <w:snapToGrid w:val="0"/>
        <w:spacing w:line="34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（4）与本招标项目的其他投标人存在控股、管理关系；</w:t>
      </w:r>
    </w:p>
    <w:p w14:paraId="2618AB27">
      <w:pPr>
        <w:keepNext w:val="0"/>
        <w:keepLines w:val="0"/>
        <w:pageBreakBefore w:val="0"/>
        <w:widowControl w:val="0"/>
        <w:kinsoku/>
        <w:wordWrap w:val="0"/>
        <w:overflowPunct/>
        <w:topLinePunct w:val="0"/>
        <w:autoSpaceDE/>
        <w:autoSpaceDN/>
        <w:bidi w:val="0"/>
        <w:adjustRightInd w:val="0"/>
        <w:snapToGrid w:val="0"/>
        <w:spacing w:line="34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（5）为本招标项目的代建人；</w:t>
      </w:r>
    </w:p>
    <w:p w14:paraId="6BE8B566">
      <w:pPr>
        <w:keepNext w:val="0"/>
        <w:keepLines w:val="0"/>
        <w:pageBreakBefore w:val="0"/>
        <w:widowControl w:val="0"/>
        <w:kinsoku/>
        <w:wordWrap w:val="0"/>
        <w:overflowPunct/>
        <w:topLinePunct w:val="0"/>
        <w:autoSpaceDE/>
        <w:autoSpaceDN/>
        <w:bidi w:val="0"/>
        <w:adjustRightInd w:val="0"/>
        <w:snapToGrid w:val="0"/>
        <w:spacing w:line="34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（6）为本招标项目的招标代理机构；</w:t>
      </w:r>
    </w:p>
    <w:p w14:paraId="46AEF458">
      <w:pPr>
        <w:keepNext w:val="0"/>
        <w:keepLines w:val="0"/>
        <w:pageBreakBefore w:val="0"/>
        <w:widowControl w:val="0"/>
        <w:kinsoku/>
        <w:wordWrap w:val="0"/>
        <w:overflowPunct/>
        <w:topLinePunct w:val="0"/>
        <w:autoSpaceDE/>
        <w:autoSpaceDN/>
        <w:bidi w:val="0"/>
        <w:adjustRightInd w:val="0"/>
        <w:snapToGrid w:val="0"/>
        <w:spacing w:line="34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（7）与本招标项目的代建人或招标代理机构同为一个法定代表人；</w:t>
      </w:r>
    </w:p>
    <w:p w14:paraId="3D868BD7">
      <w:pPr>
        <w:keepNext w:val="0"/>
        <w:keepLines w:val="0"/>
        <w:pageBreakBefore w:val="0"/>
        <w:widowControl w:val="0"/>
        <w:kinsoku/>
        <w:wordWrap w:val="0"/>
        <w:overflowPunct/>
        <w:topLinePunct w:val="0"/>
        <w:autoSpaceDE/>
        <w:autoSpaceDN/>
        <w:bidi w:val="0"/>
        <w:adjustRightInd w:val="0"/>
        <w:snapToGrid w:val="0"/>
        <w:spacing w:line="34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（8）与本招标项目的代建人或招标代理机构存在控股或参股关系；</w:t>
      </w:r>
    </w:p>
    <w:p w14:paraId="0076E13F">
      <w:pPr>
        <w:keepNext w:val="0"/>
        <w:keepLines w:val="0"/>
        <w:pageBreakBefore w:val="0"/>
        <w:widowControl w:val="0"/>
        <w:kinsoku/>
        <w:wordWrap w:val="0"/>
        <w:overflowPunct/>
        <w:topLinePunct w:val="0"/>
        <w:autoSpaceDE/>
        <w:autoSpaceDN/>
        <w:bidi w:val="0"/>
        <w:adjustRightInd w:val="0"/>
        <w:snapToGrid w:val="0"/>
        <w:spacing w:line="34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（9）与本招标项目的</w:t>
      </w:r>
      <w:r>
        <w:rPr>
          <w:rFonts w:hint="eastAsia" w:hAnsi="宋体" w:cs="宋体"/>
          <w:color w:val="auto"/>
          <w:szCs w:val="24"/>
          <w:highlight w:val="none"/>
          <w:lang w:eastAsia="zh-CN"/>
        </w:rPr>
        <w:t>施工单位</w:t>
      </w:r>
      <w:r>
        <w:rPr>
          <w:rFonts w:hint="eastAsia" w:hAnsi="宋体" w:cs="宋体"/>
          <w:color w:val="auto"/>
          <w:szCs w:val="24"/>
          <w:highlight w:val="none"/>
        </w:rPr>
        <w:t>以及建筑材料、建筑构配件和设备供应商有隶属关系或者其他利害关系；</w:t>
      </w:r>
    </w:p>
    <w:p w14:paraId="10A0D77E">
      <w:pPr>
        <w:keepNext w:val="0"/>
        <w:keepLines w:val="0"/>
        <w:pageBreakBefore w:val="0"/>
        <w:widowControl w:val="0"/>
        <w:kinsoku/>
        <w:wordWrap w:val="0"/>
        <w:overflowPunct/>
        <w:topLinePunct w:val="0"/>
        <w:autoSpaceDE/>
        <w:autoSpaceDN/>
        <w:bidi w:val="0"/>
        <w:adjustRightInd w:val="0"/>
        <w:snapToGrid w:val="0"/>
        <w:spacing w:line="34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（10）被依法暂停或者取消投标资格；</w:t>
      </w:r>
    </w:p>
    <w:p w14:paraId="0CDEE010">
      <w:pPr>
        <w:keepNext w:val="0"/>
        <w:keepLines w:val="0"/>
        <w:pageBreakBefore w:val="0"/>
        <w:widowControl w:val="0"/>
        <w:kinsoku/>
        <w:wordWrap w:val="0"/>
        <w:overflowPunct/>
        <w:topLinePunct w:val="0"/>
        <w:autoSpaceDE/>
        <w:autoSpaceDN/>
        <w:bidi w:val="0"/>
        <w:adjustRightInd w:val="0"/>
        <w:snapToGrid w:val="0"/>
        <w:spacing w:line="34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（11）被责令停产停业、暂扣或者吊销许可证、暂扣或者吊销执照；</w:t>
      </w:r>
    </w:p>
    <w:p w14:paraId="66956A67">
      <w:pPr>
        <w:keepNext w:val="0"/>
        <w:keepLines w:val="0"/>
        <w:pageBreakBefore w:val="0"/>
        <w:widowControl w:val="0"/>
        <w:kinsoku/>
        <w:wordWrap w:val="0"/>
        <w:overflowPunct/>
        <w:topLinePunct w:val="0"/>
        <w:autoSpaceDE/>
        <w:autoSpaceDN/>
        <w:bidi w:val="0"/>
        <w:adjustRightInd w:val="0"/>
        <w:snapToGrid w:val="0"/>
        <w:spacing w:line="34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（12）进入清算程序，或被宣告破产，或其他丧失履约能力的情形；</w:t>
      </w:r>
    </w:p>
    <w:p w14:paraId="27E6BA16">
      <w:pPr>
        <w:keepNext w:val="0"/>
        <w:keepLines w:val="0"/>
        <w:pageBreakBefore w:val="0"/>
        <w:widowControl w:val="0"/>
        <w:kinsoku/>
        <w:wordWrap w:val="0"/>
        <w:overflowPunct/>
        <w:topLinePunct w:val="0"/>
        <w:autoSpaceDE/>
        <w:autoSpaceDN/>
        <w:bidi w:val="0"/>
        <w:adjustRightInd w:val="0"/>
        <w:snapToGrid w:val="0"/>
        <w:spacing w:line="34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（13）在最近三年内发生重大监理质量问题（以相关行业主管部门的行政处罚决定或司法机关出具的有关法律文书为准）；</w:t>
      </w:r>
    </w:p>
    <w:p w14:paraId="7CBD1212">
      <w:pPr>
        <w:keepNext w:val="0"/>
        <w:keepLines w:val="0"/>
        <w:pageBreakBefore w:val="0"/>
        <w:widowControl w:val="0"/>
        <w:kinsoku/>
        <w:wordWrap w:val="0"/>
        <w:overflowPunct/>
        <w:topLinePunct w:val="0"/>
        <w:autoSpaceDE/>
        <w:autoSpaceDN/>
        <w:bidi w:val="0"/>
        <w:adjustRightInd w:val="0"/>
        <w:snapToGrid w:val="0"/>
        <w:spacing w:line="340" w:lineRule="exact"/>
        <w:ind w:firstLine="240" w:firstLineChars="100"/>
        <w:jc w:val="left"/>
        <w:textAlignment w:val="auto"/>
        <w:rPr>
          <w:rFonts w:hAnsi="宋体" w:cs="宋体"/>
          <w:color w:val="auto"/>
          <w:szCs w:val="24"/>
          <w:highlight w:val="none"/>
        </w:rPr>
      </w:pPr>
      <w:r>
        <w:rPr>
          <w:rFonts w:hint="eastAsia" w:hAnsi="宋体" w:cs="宋体"/>
          <w:color w:val="auto"/>
          <w:szCs w:val="24"/>
          <w:highlight w:val="none"/>
        </w:rPr>
        <w:sym w:font="Wingdings" w:char="00D8"/>
      </w:r>
      <w:r>
        <w:rPr>
          <w:rFonts w:hint="eastAsia" w:hAnsi="宋体" w:cs="宋体"/>
          <w:color w:val="auto"/>
          <w:szCs w:val="24"/>
          <w:highlight w:val="none"/>
        </w:rPr>
        <w:t xml:space="preserve"> （14）</w:t>
      </w:r>
      <w:r>
        <w:rPr>
          <w:rFonts w:hint="eastAsia" w:hAnsi="宋体" w:cs="宋体"/>
          <w:color w:val="auto"/>
          <w:kern w:val="0"/>
          <w:highlight w:val="none"/>
        </w:rPr>
        <w:t>被“信用中国”网站（https://www.creditchina.gov.cn）发布的《法人和非法人组织公共信用信息报告》列为严重失信主体名单的</w:t>
      </w:r>
      <w:r>
        <w:rPr>
          <w:rFonts w:hint="eastAsia" w:hAnsi="宋体" w:cs="宋体"/>
          <w:color w:val="auto"/>
          <w:szCs w:val="24"/>
          <w:highlight w:val="none"/>
        </w:rPr>
        <w:t>。</w:t>
      </w:r>
    </w:p>
    <w:p w14:paraId="54621D43">
      <w:pPr>
        <w:keepNext w:val="0"/>
        <w:keepLines w:val="0"/>
        <w:pageBreakBefore w:val="0"/>
        <w:widowControl w:val="0"/>
        <w:kinsoku/>
        <w:wordWrap w:val="0"/>
        <w:overflowPunct/>
        <w:topLinePunct w:val="0"/>
        <w:autoSpaceDE/>
        <w:autoSpaceDN/>
        <w:bidi w:val="0"/>
        <w:adjustRightInd w:val="0"/>
        <w:snapToGrid w:val="0"/>
        <w:spacing w:line="340" w:lineRule="exact"/>
        <w:ind w:firstLine="480" w:firstLineChars="200"/>
        <w:textAlignment w:val="auto"/>
        <w:rPr>
          <w:rFonts w:hAnsi="宋体" w:cs="宋体"/>
          <w:color w:val="auto"/>
          <w:szCs w:val="24"/>
          <w:highlight w:val="none"/>
        </w:rPr>
      </w:pPr>
      <w:r>
        <w:rPr>
          <w:rFonts w:hint="eastAsia" w:hAnsi="宋体" w:cs="宋体"/>
          <w:color w:val="auto"/>
          <w:szCs w:val="24"/>
          <w:highlight w:val="none"/>
          <w:lang w:val="en-US" w:eastAsia="zh-CN"/>
        </w:rPr>
        <w:t>2.</w:t>
      </w:r>
      <w:r>
        <w:rPr>
          <w:rFonts w:hint="eastAsia" w:hAnsi="宋体" w:cs="宋体"/>
          <w:color w:val="auto"/>
          <w:szCs w:val="24"/>
          <w:highlight w:val="none"/>
        </w:rPr>
        <w:t>4.2 招标人拒绝以下名单中的单位参加本次投标：</w:t>
      </w:r>
    </w:p>
    <w:tbl>
      <w:tblPr>
        <w:tblStyle w:val="32"/>
        <w:tblW w:w="10138" w:type="dxa"/>
        <w:tblInd w:w="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8"/>
        <w:gridCol w:w="4365"/>
        <w:gridCol w:w="4685"/>
      </w:tblGrid>
      <w:tr w14:paraId="24241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trPr>
        <w:tc>
          <w:tcPr>
            <w:tcW w:w="1088" w:type="dxa"/>
            <w:vAlign w:val="center"/>
          </w:tcPr>
          <w:p w14:paraId="22A896C0">
            <w:pPr>
              <w:keepNext w:val="0"/>
              <w:keepLines w:val="0"/>
              <w:pageBreakBefore w:val="0"/>
              <w:widowControl w:val="0"/>
              <w:kinsoku/>
              <w:wordWrap w:val="0"/>
              <w:overflowPunct/>
              <w:topLinePunct w:val="0"/>
              <w:autoSpaceDE/>
              <w:autoSpaceDN/>
              <w:bidi w:val="0"/>
              <w:adjustRightInd w:val="0"/>
              <w:snapToGrid w:val="0"/>
              <w:spacing w:line="34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序号</w:t>
            </w:r>
          </w:p>
        </w:tc>
        <w:tc>
          <w:tcPr>
            <w:tcW w:w="4365" w:type="dxa"/>
            <w:vAlign w:val="center"/>
          </w:tcPr>
          <w:p w14:paraId="322637B1">
            <w:pPr>
              <w:keepNext w:val="0"/>
              <w:keepLines w:val="0"/>
              <w:pageBreakBefore w:val="0"/>
              <w:widowControl w:val="0"/>
              <w:kinsoku/>
              <w:wordWrap w:val="0"/>
              <w:overflowPunct/>
              <w:topLinePunct w:val="0"/>
              <w:autoSpaceDE/>
              <w:autoSpaceDN/>
              <w:bidi w:val="0"/>
              <w:adjustRightInd w:val="0"/>
              <w:snapToGrid w:val="0"/>
              <w:spacing w:line="34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单位名称</w:t>
            </w:r>
          </w:p>
        </w:tc>
        <w:tc>
          <w:tcPr>
            <w:tcW w:w="4685" w:type="dxa"/>
            <w:vAlign w:val="center"/>
          </w:tcPr>
          <w:p w14:paraId="56FE9405">
            <w:pPr>
              <w:keepNext w:val="0"/>
              <w:keepLines w:val="0"/>
              <w:pageBreakBefore w:val="0"/>
              <w:widowControl w:val="0"/>
              <w:kinsoku/>
              <w:wordWrap w:val="0"/>
              <w:overflowPunct/>
              <w:topLinePunct w:val="0"/>
              <w:autoSpaceDE/>
              <w:autoSpaceDN/>
              <w:bidi w:val="0"/>
              <w:adjustRightInd w:val="0"/>
              <w:snapToGrid w:val="0"/>
              <w:spacing w:line="34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拒绝原因</w:t>
            </w:r>
          </w:p>
        </w:tc>
      </w:tr>
      <w:tr w14:paraId="20AF2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trPr>
        <w:tc>
          <w:tcPr>
            <w:tcW w:w="1088" w:type="dxa"/>
            <w:vAlign w:val="center"/>
          </w:tcPr>
          <w:p w14:paraId="03DDE035">
            <w:pPr>
              <w:pStyle w:val="90"/>
              <w:keepNext w:val="0"/>
              <w:keepLines w:val="0"/>
              <w:pageBreakBefore w:val="0"/>
              <w:widowControl w:val="0"/>
              <w:kinsoku/>
              <w:wordWrap w:val="0"/>
              <w:overflowPunct/>
              <w:topLinePunct w:val="0"/>
              <w:autoSpaceDE/>
              <w:autoSpaceDN/>
              <w:bidi w:val="0"/>
              <w:adjustRightInd w:val="0"/>
              <w:snapToGrid w:val="0"/>
              <w:spacing w:line="340" w:lineRule="exact"/>
              <w:jc w:val="center"/>
              <w:textAlignment w:val="auto"/>
              <w:rPr>
                <w:rFonts w:hint="eastAsia" w:ascii="宋体" w:hAnsi="宋体" w:eastAsia="宋体" w:cs="宋体"/>
                <w:snapToGrid w:val="0"/>
                <w:color w:val="auto"/>
                <w:kern w:val="0"/>
                <w:sz w:val="24"/>
                <w:highlight w:val="none"/>
                <w:lang w:val="en-US" w:eastAsia="zh-CN"/>
              </w:rPr>
            </w:pPr>
            <w:r>
              <w:rPr>
                <w:rFonts w:hint="eastAsia" w:ascii="宋体" w:hAnsi="宋体" w:cs="宋体"/>
                <w:snapToGrid w:val="0"/>
                <w:color w:val="auto"/>
                <w:kern w:val="0"/>
                <w:sz w:val="24"/>
                <w:highlight w:val="none"/>
                <w:lang w:val="en-US" w:eastAsia="zh-CN"/>
              </w:rPr>
              <w:t>1</w:t>
            </w:r>
          </w:p>
        </w:tc>
        <w:tc>
          <w:tcPr>
            <w:tcW w:w="4365" w:type="dxa"/>
            <w:vAlign w:val="center"/>
          </w:tcPr>
          <w:p w14:paraId="3EB1FD2D">
            <w:pPr>
              <w:pStyle w:val="90"/>
              <w:keepNext w:val="0"/>
              <w:keepLines w:val="0"/>
              <w:pageBreakBefore w:val="0"/>
              <w:widowControl w:val="0"/>
              <w:kinsoku/>
              <w:wordWrap w:val="0"/>
              <w:overflowPunct/>
              <w:topLinePunct w:val="0"/>
              <w:autoSpaceDE/>
              <w:autoSpaceDN/>
              <w:bidi w:val="0"/>
              <w:adjustRightInd w:val="0"/>
              <w:snapToGrid w:val="0"/>
              <w:spacing w:line="340" w:lineRule="exact"/>
              <w:jc w:val="center"/>
              <w:textAlignment w:val="auto"/>
              <w:rPr>
                <w:rFonts w:hint="eastAsia" w:ascii="宋体" w:hAnsi="宋体" w:cs="宋体"/>
                <w:color w:val="auto"/>
                <w:sz w:val="24"/>
                <w:highlight w:val="none"/>
              </w:rPr>
            </w:pPr>
            <w:r>
              <w:rPr>
                <w:rFonts w:hint="eastAsia" w:ascii="宋体" w:hAnsi="宋体" w:cs="宋体"/>
                <w:color w:val="auto"/>
                <w:sz w:val="24"/>
                <w:highlight w:val="none"/>
                <w:lang w:val="en-US" w:eastAsia="zh-CN"/>
              </w:rPr>
              <w:t>韶关市武江区教育局</w:t>
            </w:r>
          </w:p>
        </w:tc>
        <w:tc>
          <w:tcPr>
            <w:tcW w:w="4685" w:type="dxa"/>
            <w:vAlign w:val="center"/>
          </w:tcPr>
          <w:p w14:paraId="5F3A91D0">
            <w:pPr>
              <w:pStyle w:val="90"/>
              <w:keepNext w:val="0"/>
              <w:keepLines w:val="0"/>
              <w:pageBreakBefore w:val="0"/>
              <w:widowControl w:val="0"/>
              <w:kinsoku/>
              <w:wordWrap w:val="0"/>
              <w:overflowPunct/>
              <w:topLinePunct w:val="0"/>
              <w:autoSpaceDE/>
              <w:autoSpaceDN/>
              <w:bidi w:val="0"/>
              <w:adjustRightInd w:val="0"/>
              <w:snapToGrid w:val="0"/>
              <w:spacing w:line="340" w:lineRule="exact"/>
              <w:jc w:val="center"/>
              <w:textAlignment w:val="auto"/>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rPr>
              <w:t>为本招标项目的</w:t>
            </w:r>
            <w:r>
              <w:rPr>
                <w:rFonts w:hint="eastAsia" w:ascii="宋体" w:hAnsi="宋体" w:cs="宋体"/>
                <w:color w:val="auto"/>
                <w:sz w:val="24"/>
                <w:highlight w:val="none"/>
                <w:lang w:val="en-US" w:eastAsia="zh-CN"/>
              </w:rPr>
              <w:t>业主</w:t>
            </w:r>
          </w:p>
        </w:tc>
      </w:tr>
      <w:tr w14:paraId="27303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trPr>
        <w:tc>
          <w:tcPr>
            <w:tcW w:w="1088" w:type="dxa"/>
            <w:vAlign w:val="center"/>
          </w:tcPr>
          <w:p w14:paraId="354D9930">
            <w:pPr>
              <w:pStyle w:val="90"/>
              <w:keepNext w:val="0"/>
              <w:keepLines w:val="0"/>
              <w:pageBreakBefore w:val="0"/>
              <w:widowControl w:val="0"/>
              <w:kinsoku/>
              <w:wordWrap w:val="0"/>
              <w:overflowPunct/>
              <w:topLinePunct w:val="0"/>
              <w:autoSpaceDE/>
              <w:autoSpaceDN/>
              <w:bidi w:val="0"/>
              <w:adjustRightInd w:val="0"/>
              <w:snapToGrid w:val="0"/>
              <w:spacing w:line="340" w:lineRule="exact"/>
              <w:jc w:val="center"/>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2</w:t>
            </w:r>
          </w:p>
        </w:tc>
        <w:tc>
          <w:tcPr>
            <w:tcW w:w="4365" w:type="dxa"/>
            <w:vAlign w:val="center"/>
          </w:tcPr>
          <w:p w14:paraId="0B8964C8">
            <w:pPr>
              <w:pStyle w:val="90"/>
              <w:keepNext w:val="0"/>
              <w:keepLines w:val="0"/>
              <w:pageBreakBefore w:val="0"/>
              <w:widowControl w:val="0"/>
              <w:kinsoku/>
              <w:wordWrap w:val="0"/>
              <w:overflowPunct/>
              <w:topLinePunct w:val="0"/>
              <w:autoSpaceDE/>
              <w:autoSpaceDN/>
              <w:bidi w:val="0"/>
              <w:adjustRightInd w:val="0"/>
              <w:snapToGrid w:val="0"/>
              <w:spacing w:line="340" w:lineRule="exact"/>
              <w:jc w:val="center"/>
              <w:textAlignment w:val="auto"/>
              <w:rPr>
                <w:rFonts w:hint="eastAsia" w:ascii="宋体" w:hAnsi="宋体" w:eastAsia="宋体" w:cs="宋体"/>
                <w:color w:val="auto"/>
                <w:sz w:val="24"/>
                <w:highlight w:val="none"/>
                <w:lang w:eastAsia="zh-CN"/>
              </w:rPr>
            </w:pPr>
            <w:r>
              <w:rPr>
                <w:rFonts w:hint="eastAsia" w:ascii="宋体" w:hAnsi="宋体" w:cs="宋体"/>
                <w:snapToGrid w:val="0"/>
                <w:color w:val="auto"/>
                <w:kern w:val="0"/>
                <w:sz w:val="24"/>
                <w:szCs w:val="24"/>
                <w:highlight w:val="none"/>
                <w:lang w:eastAsia="zh-CN"/>
              </w:rPr>
              <w:t>韶关市武江区教育局</w:t>
            </w:r>
          </w:p>
        </w:tc>
        <w:tc>
          <w:tcPr>
            <w:tcW w:w="4685" w:type="dxa"/>
            <w:vAlign w:val="center"/>
          </w:tcPr>
          <w:p w14:paraId="383DCE9E">
            <w:pPr>
              <w:pStyle w:val="90"/>
              <w:keepNext w:val="0"/>
              <w:keepLines w:val="0"/>
              <w:pageBreakBefore w:val="0"/>
              <w:widowControl w:val="0"/>
              <w:kinsoku/>
              <w:wordWrap w:val="0"/>
              <w:overflowPunct/>
              <w:topLinePunct w:val="0"/>
              <w:autoSpaceDE/>
              <w:autoSpaceDN/>
              <w:bidi w:val="0"/>
              <w:adjustRightInd w:val="0"/>
              <w:snapToGrid w:val="0"/>
              <w:spacing w:line="340" w:lineRule="exact"/>
              <w:jc w:val="center"/>
              <w:textAlignment w:val="auto"/>
              <w:rPr>
                <w:rFonts w:ascii="宋体" w:hAnsi="宋体" w:cs="宋体"/>
                <w:color w:val="auto"/>
                <w:sz w:val="24"/>
                <w:highlight w:val="none"/>
              </w:rPr>
            </w:pPr>
            <w:r>
              <w:rPr>
                <w:rFonts w:hint="eastAsia" w:ascii="宋体" w:hAnsi="宋体" w:cs="宋体"/>
                <w:color w:val="auto"/>
                <w:sz w:val="24"/>
                <w:highlight w:val="none"/>
              </w:rPr>
              <w:t>为本招标项目的招标人</w:t>
            </w:r>
          </w:p>
        </w:tc>
      </w:tr>
      <w:tr w14:paraId="0EC22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88" w:type="dxa"/>
            <w:vAlign w:val="center"/>
          </w:tcPr>
          <w:p w14:paraId="7AEDCB9E">
            <w:pPr>
              <w:pStyle w:val="90"/>
              <w:keepNext w:val="0"/>
              <w:keepLines w:val="0"/>
              <w:pageBreakBefore w:val="0"/>
              <w:widowControl w:val="0"/>
              <w:kinsoku/>
              <w:wordWrap w:val="0"/>
              <w:overflowPunct/>
              <w:topLinePunct w:val="0"/>
              <w:autoSpaceDE/>
              <w:autoSpaceDN/>
              <w:bidi w:val="0"/>
              <w:adjustRightInd w:val="0"/>
              <w:snapToGrid w:val="0"/>
              <w:spacing w:line="340" w:lineRule="exact"/>
              <w:jc w:val="center"/>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3</w:t>
            </w:r>
          </w:p>
        </w:tc>
        <w:tc>
          <w:tcPr>
            <w:tcW w:w="4365" w:type="dxa"/>
            <w:vAlign w:val="center"/>
          </w:tcPr>
          <w:p w14:paraId="00CBB116">
            <w:pPr>
              <w:pStyle w:val="90"/>
              <w:keepNext w:val="0"/>
              <w:keepLines w:val="0"/>
              <w:pageBreakBefore w:val="0"/>
              <w:widowControl w:val="0"/>
              <w:kinsoku/>
              <w:wordWrap w:val="0"/>
              <w:overflowPunct/>
              <w:topLinePunct w:val="0"/>
              <w:autoSpaceDE/>
              <w:autoSpaceDN/>
              <w:bidi w:val="0"/>
              <w:adjustRightInd w:val="0"/>
              <w:snapToGrid w:val="0"/>
              <w:spacing w:line="340" w:lineRule="exact"/>
              <w:jc w:val="center"/>
              <w:textAlignment w:val="auto"/>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广东合正项目管理有限公司</w:t>
            </w:r>
          </w:p>
        </w:tc>
        <w:tc>
          <w:tcPr>
            <w:tcW w:w="4685" w:type="dxa"/>
            <w:vAlign w:val="center"/>
          </w:tcPr>
          <w:p w14:paraId="5E7E2172">
            <w:pPr>
              <w:pStyle w:val="90"/>
              <w:keepNext w:val="0"/>
              <w:keepLines w:val="0"/>
              <w:pageBreakBefore w:val="0"/>
              <w:widowControl w:val="0"/>
              <w:kinsoku/>
              <w:wordWrap w:val="0"/>
              <w:overflowPunct/>
              <w:topLinePunct w:val="0"/>
              <w:autoSpaceDE/>
              <w:autoSpaceDN/>
              <w:bidi w:val="0"/>
              <w:adjustRightInd w:val="0"/>
              <w:snapToGrid w:val="0"/>
              <w:spacing w:line="340" w:lineRule="exact"/>
              <w:jc w:val="center"/>
              <w:textAlignment w:val="auto"/>
              <w:rPr>
                <w:rFonts w:ascii="宋体" w:hAnsi="宋体" w:cs="宋体"/>
                <w:color w:val="auto"/>
                <w:sz w:val="24"/>
                <w:highlight w:val="none"/>
              </w:rPr>
            </w:pPr>
            <w:r>
              <w:rPr>
                <w:rFonts w:hint="eastAsia" w:ascii="宋体" w:hAnsi="宋体" w:cs="宋体"/>
                <w:color w:val="auto"/>
                <w:sz w:val="24"/>
                <w:highlight w:val="none"/>
              </w:rPr>
              <w:t>为本招标项目的招标代理机构</w:t>
            </w:r>
          </w:p>
        </w:tc>
      </w:tr>
      <w:tr w14:paraId="3267C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88" w:type="dxa"/>
            <w:vAlign w:val="center"/>
          </w:tcPr>
          <w:p w14:paraId="3EDC42D5">
            <w:pPr>
              <w:pStyle w:val="90"/>
              <w:keepNext w:val="0"/>
              <w:keepLines w:val="0"/>
              <w:pageBreakBefore w:val="0"/>
              <w:widowControl w:val="0"/>
              <w:kinsoku/>
              <w:wordWrap w:val="0"/>
              <w:overflowPunct/>
              <w:topLinePunct w:val="0"/>
              <w:autoSpaceDE/>
              <w:autoSpaceDN/>
              <w:bidi w:val="0"/>
              <w:adjustRightInd w:val="0"/>
              <w:snapToGrid w:val="0"/>
              <w:spacing w:line="340" w:lineRule="exact"/>
              <w:jc w:val="center"/>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4</w:t>
            </w:r>
          </w:p>
        </w:tc>
        <w:tc>
          <w:tcPr>
            <w:tcW w:w="4365" w:type="dxa"/>
            <w:vAlign w:val="center"/>
          </w:tcPr>
          <w:p w14:paraId="1B37808B">
            <w:pPr>
              <w:pStyle w:val="90"/>
              <w:keepNext w:val="0"/>
              <w:keepLines w:val="0"/>
              <w:pageBreakBefore w:val="0"/>
              <w:widowControl w:val="0"/>
              <w:kinsoku/>
              <w:wordWrap w:val="0"/>
              <w:overflowPunct/>
              <w:topLinePunct w:val="0"/>
              <w:autoSpaceDE/>
              <w:autoSpaceDN/>
              <w:bidi w:val="0"/>
              <w:adjustRightInd w:val="0"/>
              <w:snapToGrid w:val="0"/>
              <w:spacing w:line="340" w:lineRule="exact"/>
              <w:jc w:val="center"/>
              <w:textAlignment w:val="auto"/>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广西南宁中多投资咨询有限公司</w:t>
            </w:r>
          </w:p>
        </w:tc>
        <w:tc>
          <w:tcPr>
            <w:tcW w:w="4685" w:type="dxa"/>
            <w:vAlign w:val="center"/>
          </w:tcPr>
          <w:p w14:paraId="6BEE46D3">
            <w:pPr>
              <w:pStyle w:val="90"/>
              <w:keepNext w:val="0"/>
              <w:keepLines w:val="0"/>
              <w:pageBreakBefore w:val="0"/>
              <w:widowControl w:val="0"/>
              <w:kinsoku/>
              <w:wordWrap w:val="0"/>
              <w:overflowPunct/>
              <w:topLinePunct w:val="0"/>
              <w:autoSpaceDE/>
              <w:autoSpaceDN/>
              <w:bidi w:val="0"/>
              <w:adjustRightInd w:val="0"/>
              <w:snapToGrid w:val="0"/>
              <w:spacing w:line="340" w:lineRule="exact"/>
              <w:jc w:val="center"/>
              <w:textAlignment w:val="auto"/>
              <w:rPr>
                <w:rFonts w:hint="default" w:ascii="宋体" w:hAnsi="宋体" w:cs="宋体"/>
                <w:color w:val="auto"/>
                <w:sz w:val="24"/>
                <w:highlight w:val="none"/>
                <w:lang w:val="en-US"/>
              </w:rPr>
            </w:pPr>
            <w:r>
              <w:rPr>
                <w:rFonts w:hint="eastAsia" w:ascii="宋体" w:hAnsi="宋体" w:cs="宋体"/>
                <w:color w:val="auto"/>
                <w:sz w:val="24"/>
                <w:highlight w:val="none"/>
                <w:lang w:eastAsia="zh-CN"/>
              </w:rPr>
              <w:t>为本项目的</w:t>
            </w:r>
            <w:r>
              <w:rPr>
                <w:rFonts w:hint="eastAsia" w:ascii="宋体" w:hAnsi="宋体" w:cs="宋体"/>
                <w:color w:val="auto"/>
                <w:sz w:val="24"/>
                <w:highlight w:val="none"/>
                <w:lang w:val="en-US" w:eastAsia="zh-CN"/>
              </w:rPr>
              <w:t>可研编制单位</w:t>
            </w:r>
          </w:p>
        </w:tc>
      </w:tr>
      <w:tr w14:paraId="58872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88" w:type="dxa"/>
            <w:vAlign w:val="center"/>
          </w:tcPr>
          <w:p w14:paraId="018B4E73">
            <w:pPr>
              <w:pStyle w:val="90"/>
              <w:keepNext w:val="0"/>
              <w:keepLines w:val="0"/>
              <w:pageBreakBefore w:val="0"/>
              <w:widowControl w:val="0"/>
              <w:kinsoku/>
              <w:wordWrap w:val="0"/>
              <w:overflowPunct/>
              <w:topLinePunct w:val="0"/>
              <w:autoSpaceDE/>
              <w:autoSpaceDN/>
              <w:bidi w:val="0"/>
              <w:adjustRightInd w:val="0"/>
              <w:snapToGrid w:val="0"/>
              <w:spacing w:line="340" w:lineRule="exact"/>
              <w:jc w:val="center"/>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5</w:t>
            </w:r>
          </w:p>
        </w:tc>
        <w:tc>
          <w:tcPr>
            <w:tcW w:w="4365" w:type="dxa"/>
            <w:shd w:val="clear" w:color="auto" w:fill="auto"/>
            <w:vAlign w:val="center"/>
          </w:tcPr>
          <w:p w14:paraId="6E18A7E6">
            <w:pPr>
              <w:pStyle w:val="90"/>
              <w:keepNext w:val="0"/>
              <w:keepLines w:val="0"/>
              <w:pageBreakBefore w:val="0"/>
              <w:widowControl w:val="0"/>
              <w:kinsoku/>
              <w:wordWrap w:val="0"/>
              <w:overflowPunct/>
              <w:topLinePunct w:val="0"/>
              <w:autoSpaceDE/>
              <w:autoSpaceDN/>
              <w:bidi w:val="0"/>
              <w:adjustRightInd w:val="0"/>
              <w:snapToGrid w:val="0"/>
              <w:spacing w:line="340" w:lineRule="exact"/>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lang w:eastAsia="zh-CN"/>
              </w:rPr>
              <w:t>韶关市水利水电勘测设计咨询有限公司</w:t>
            </w:r>
          </w:p>
        </w:tc>
        <w:tc>
          <w:tcPr>
            <w:tcW w:w="4685" w:type="dxa"/>
            <w:shd w:val="clear" w:color="auto" w:fill="auto"/>
            <w:vAlign w:val="center"/>
          </w:tcPr>
          <w:p w14:paraId="73D88EE3">
            <w:pPr>
              <w:pStyle w:val="90"/>
              <w:keepNext w:val="0"/>
              <w:keepLines w:val="0"/>
              <w:pageBreakBefore w:val="0"/>
              <w:widowControl w:val="0"/>
              <w:kinsoku/>
              <w:wordWrap w:val="0"/>
              <w:overflowPunct/>
              <w:topLinePunct w:val="0"/>
              <w:autoSpaceDE/>
              <w:autoSpaceDN/>
              <w:bidi w:val="0"/>
              <w:adjustRightInd w:val="0"/>
              <w:snapToGrid w:val="0"/>
              <w:spacing w:line="340" w:lineRule="exact"/>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lang w:eastAsia="zh-CN"/>
              </w:rPr>
              <w:t>为本项目的水土保持方案编制单位</w:t>
            </w:r>
          </w:p>
        </w:tc>
      </w:tr>
      <w:tr w14:paraId="349FC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88" w:type="dxa"/>
            <w:vAlign w:val="center"/>
          </w:tcPr>
          <w:p w14:paraId="601DF441">
            <w:pPr>
              <w:pStyle w:val="90"/>
              <w:keepNext w:val="0"/>
              <w:keepLines w:val="0"/>
              <w:pageBreakBefore w:val="0"/>
              <w:widowControl w:val="0"/>
              <w:kinsoku/>
              <w:wordWrap w:val="0"/>
              <w:overflowPunct/>
              <w:topLinePunct w:val="0"/>
              <w:autoSpaceDE/>
              <w:autoSpaceDN/>
              <w:bidi w:val="0"/>
              <w:adjustRightInd w:val="0"/>
              <w:snapToGrid w:val="0"/>
              <w:spacing w:line="340" w:lineRule="exact"/>
              <w:jc w:val="center"/>
              <w:textAlignment w:val="auto"/>
              <w:rPr>
                <w:rFonts w:hint="eastAsia" w:ascii="宋体" w:hAnsi="宋体" w:eastAsia="宋体" w:cs="宋体"/>
                <w:snapToGrid w:val="0"/>
                <w:color w:val="auto"/>
                <w:kern w:val="0"/>
                <w:sz w:val="24"/>
                <w:highlight w:val="none"/>
                <w:lang w:val="en-US" w:eastAsia="zh-CN"/>
              </w:rPr>
            </w:pPr>
            <w:r>
              <w:rPr>
                <w:rFonts w:hint="eastAsia" w:ascii="宋体" w:hAnsi="宋体" w:cs="宋体"/>
                <w:snapToGrid w:val="0"/>
                <w:color w:val="auto"/>
                <w:kern w:val="0"/>
                <w:sz w:val="24"/>
                <w:highlight w:val="none"/>
                <w:lang w:val="en-US" w:eastAsia="zh-CN"/>
              </w:rPr>
              <w:t>6</w:t>
            </w:r>
          </w:p>
        </w:tc>
        <w:tc>
          <w:tcPr>
            <w:tcW w:w="4365" w:type="dxa"/>
            <w:shd w:val="clear" w:color="auto" w:fill="auto"/>
            <w:vAlign w:val="center"/>
          </w:tcPr>
          <w:p w14:paraId="0E54D4A4">
            <w:pPr>
              <w:pStyle w:val="90"/>
              <w:keepNext w:val="0"/>
              <w:keepLines w:val="0"/>
              <w:pageBreakBefore w:val="0"/>
              <w:widowControl w:val="0"/>
              <w:kinsoku/>
              <w:wordWrap w:val="0"/>
              <w:overflowPunct/>
              <w:topLinePunct w:val="0"/>
              <w:autoSpaceDE/>
              <w:autoSpaceDN/>
              <w:bidi w:val="0"/>
              <w:adjustRightInd w:val="0"/>
              <w:snapToGrid w:val="0"/>
              <w:spacing w:line="340" w:lineRule="exact"/>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lang w:eastAsia="zh-CN"/>
              </w:rPr>
              <w:t>韶关市建筑设计院有限公司</w:t>
            </w:r>
          </w:p>
        </w:tc>
        <w:tc>
          <w:tcPr>
            <w:tcW w:w="4685" w:type="dxa"/>
            <w:shd w:val="clear" w:color="auto" w:fill="auto"/>
            <w:vAlign w:val="center"/>
          </w:tcPr>
          <w:p w14:paraId="3D1443A0">
            <w:pPr>
              <w:pStyle w:val="90"/>
              <w:keepNext w:val="0"/>
              <w:keepLines w:val="0"/>
              <w:pageBreakBefore w:val="0"/>
              <w:widowControl w:val="0"/>
              <w:kinsoku/>
              <w:wordWrap w:val="0"/>
              <w:overflowPunct/>
              <w:topLinePunct w:val="0"/>
              <w:autoSpaceDE/>
              <w:autoSpaceDN/>
              <w:bidi w:val="0"/>
              <w:adjustRightInd w:val="0"/>
              <w:snapToGrid w:val="0"/>
              <w:spacing w:line="340" w:lineRule="exact"/>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lang w:eastAsia="zh-CN"/>
              </w:rPr>
              <w:t>为本招标项目的</w:t>
            </w:r>
            <w:r>
              <w:rPr>
                <w:rFonts w:hint="eastAsia" w:ascii="宋体" w:hAnsi="宋体" w:cs="宋体"/>
                <w:color w:val="auto"/>
                <w:sz w:val="24"/>
                <w:highlight w:val="none"/>
                <w:lang w:val="en-US" w:eastAsia="zh-CN"/>
              </w:rPr>
              <w:t>设计</w:t>
            </w:r>
            <w:r>
              <w:rPr>
                <w:rFonts w:hint="eastAsia" w:ascii="宋体" w:hAnsi="宋体" w:cs="宋体"/>
                <w:color w:val="auto"/>
                <w:sz w:val="24"/>
                <w:highlight w:val="none"/>
                <w:lang w:eastAsia="zh-CN"/>
              </w:rPr>
              <w:t>单位</w:t>
            </w:r>
          </w:p>
        </w:tc>
      </w:tr>
      <w:tr w14:paraId="116EC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88" w:type="dxa"/>
            <w:vAlign w:val="center"/>
          </w:tcPr>
          <w:p w14:paraId="0A6EEF89">
            <w:pPr>
              <w:pStyle w:val="90"/>
              <w:keepNext w:val="0"/>
              <w:keepLines w:val="0"/>
              <w:pageBreakBefore w:val="0"/>
              <w:widowControl w:val="0"/>
              <w:kinsoku/>
              <w:wordWrap w:val="0"/>
              <w:overflowPunct/>
              <w:topLinePunct w:val="0"/>
              <w:autoSpaceDE/>
              <w:autoSpaceDN/>
              <w:bidi w:val="0"/>
              <w:adjustRightInd w:val="0"/>
              <w:snapToGrid w:val="0"/>
              <w:spacing w:line="340" w:lineRule="exact"/>
              <w:jc w:val="center"/>
              <w:textAlignment w:val="auto"/>
              <w:rPr>
                <w:rFonts w:hint="default" w:ascii="宋体" w:hAnsi="宋体" w:cs="宋体"/>
                <w:snapToGrid w:val="0"/>
                <w:color w:val="auto"/>
                <w:kern w:val="0"/>
                <w:sz w:val="24"/>
                <w:highlight w:val="none"/>
                <w:lang w:val="en-US" w:eastAsia="zh-CN"/>
              </w:rPr>
            </w:pPr>
            <w:r>
              <w:rPr>
                <w:rFonts w:hint="eastAsia" w:ascii="宋体" w:hAnsi="宋体" w:cs="宋体"/>
                <w:snapToGrid w:val="0"/>
                <w:color w:val="auto"/>
                <w:kern w:val="0"/>
                <w:sz w:val="24"/>
                <w:highlight w:val="none"/>
                <w:lang w:val="en-US" w:eastAsia="zh-CN"/>
              </w:rPr>
              <w:t>7</w:t>
            </w:r>
          </w:p>
        </w:tc>
        <w:tc>
          <w:tcPr>
            <w:tcW w:w="4365" w:type="dxa"/>
            <w:shd w:val="clear" w:color="auto" w:fill="auto"/>
            <w:vAlign w:val="center"/>
          </w:tcPr>
          <w:p w14:paraId="2E62BE9B">
            <w:pPr>
              <w:pStyle w:val="90"/>
              <w:keepNext w:val="0"/>
              <w:keepLines w:val="0"/>
              <w:pageBreakBefore w:val="0"/>
              <w:widowControl w:val="0"/>
              <w:kinsoku/>
              <w:wordWrap w:val="0"/>
              <w:overflowPunct/>
              <w:topLinePunct w:val="0"/>
              <w:autoSpaceDE/>
              <w:autoSpaceDN/>
              <w:bidi w:val="0"/>
              <w:adjustRightInd w:val="0"/>
              <w:snapToGrid w:val="0"/>
              <w:spacing w:line="340" w:lineRule="exact"/>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lang w:eastAsia="zh-CN"/>
              </w:rPr>
              <w:t>韶关中一工程造价咨询有限公司</w:t>
            </w:r>
          </w:p>
        </w:tc>
        <w:tc>
          <w:tcPr>
            <w:tcW w:w="4685" w:type="dxa"/>
            <w:shd w:val="clear" w:color="auto" w:fill="auto"/>
            <w:vAlign w:val="center"/>
          </w:tcPr>
          <w:p w14:paraId="76FC6EB1">
            <w:pPr>
              <w:pStyle w:val="90"/>
              <w:keepNext w:val="0"/>
              <w:keepLines w:val="0"/>
              <w:pageBreakBefore w:val="0"/>
              <w:widowControl w:val="0"/>
              <w:kinsoku/>
              <w:wordWrap w:val="0"/>
              <w:overflowPunct/>
              <w:topLinePunct w:val="0"/>
              <w:autoSpaceDE/>
              <w:autoSpaceDN/>
              <w:bidi w:val="0"/>
              <w:adjustRightInd w:val="0"/>
              <w:snapToGrid w:val="0"/>
              <w:spacing w:line="340" w:lineRule="exact"/>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lang w:eastAsia="zh-CN"/>
              </w:rPr>
              <w:t>为本招标项目的全过程工程造价咨询单位</w:t>
            </w:r>
          </w:p>
        </w:tc>
      </w:tr>
      <w:tr w14:paraId="0AA9A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088" w:type="dxa"/>
            <w:vAlign w:val="center"/>
          </w:tcPr>
          <w:p w14:paraId="697BBAF1">
            <w:pPr>
              <w:pStyle w:val="90"/>
              <w:keepNext w:val="0"/>
              <w:keepLines w:val="0"/>
              <w:pageBreakBefore w:val="0"/>
              <w:widowControl w:val="0"/>
              <w:kinsoku/>
              <w:wordWrap w:val="0"/>
              <w:overflowPunct/>
              <w:topLinePunct w:val="0"/>
              <w:autoSpaceDE/>
              <w:autoSpaceDN/>
              <w:bidi w:val="0"/>
              <w:adjustRightInd w:val="0"/>
              <w:snapToGrid w:val="0"/>
              <w:spacing w:line="340" w:lineRule="exact"/>
              <w:jc w:val="center"/>
              <w:textAlignment w:val="auto"/>
              <w:rPr>
                <w:rFonts w:hint="default" w:ascii="宋体" w:hAnsi="宋体" w:cs="宋体"/>
                <w:snapToGrid w:val="0"/>
                <w:color w:val="auto"/>
                <w:kern w:val="0"/>
                <w:sz w:val="24"/>
                <w:highlight w:val="none"/>
                <w:lang w:val="en-US" w:eastAsia="zh-CN"/>
              </w:rPr>
            </w:pPr>
            <w:r>
              <w:rPr>
                <w:rFonts w:hint="eastAsia" w:ascii="宋体" w:hAnsi="宋体" w:cs="宋体"/>
                <w:snapToGrid w:val="0"/>
                <w:color w:val="auto"/>
                <w:kern w:val="0"/>
                <w:sz w:val="24"/>
                <w:highlight w:val="none"/>
                <w:lang w:val="en-US" w:eastAsia="zh-CN"/>
              </w:rPr>
              <w:t>8</w:t>
            </w:r>
          </w:p>
        </w:tc>
        <w:tc>
          <w:tcPr>
            <w:tcW w:w="4365" w:type="dxa"/>
            <w:shd w:val="clear" w:color="auto" w:fill="auto"/>
            <w:vAlign w:val="center"/>
          </w:tcPr>
          <w:p w14:paraId="220BF54F">
            <w:pPr>
              <w:pStyle w:val="90"/>
              <w:keepNext w:val="0"/>
              <w:keepLines w:val="0"/>
              <w:pageBreakBefore w:val="0"/>
              <w:widowControl w:val="0"/>
              <w:kinsoku/>
              <w:wordWrap w:val="0"/>
              <w:overflowPunct/>
              <w:topLinePunct w:val="0"/>
              <w:autoSpaceDE/>
              <w:autoSpaceDN/>
              <w:bidi w:val="0"/>
              <w:adjustRightInd w:val="0"/>
              <w:snapToGrid w:val="0"/>
              <w:spacing w:line="340" w:lineRule="exact"/>
              <w:jc w:val="center"/>
              <w:textAlignment w:val="auto"/>
              <w:rPr>
                <w:rFonts w:hint="eastAsia" w:ascii="宋体" w:hAnsi="宋体" w:cs="宋体"/>
                <w:color w:val="auto"/>
                <w:sz w:val="24"/>
                <w:highlight w:val="none"/>
                <w:lang w:eastAsia="zh-CN"/>
              </w:rPr>
            </w:pPr>
            <w:r>
              <w:rPr>
                <w:rFonts w:hint="eastAsia" w:ascii="宋体" w:hAnsi="宋体" w:cs="宋体"/>
                <w:color w:val="auto"/>
                <w:sz w:val="24"/>
                <w:highlight w:val="none"/>
                <w:lang w:eastAsia="zh-CN"/>
              </w:rPr>
              <w:t>广东韶科环保科技有限公司</w:t>
            </w:r>
          </w:p>
        </w:tc>
        <w:tc>
          <w:tcPr>
            <w:tcW w:w="4685" w:type="dxa"/>
            <w:shd w:val="clear" w:color="auto" w:fill="auto"/>
            <w:vAlign w:val="center"/>
          </w:tcPr>
          <w:p w14:paraId="1750E290">
            <w:pPr>
              <w:pStyle w:val="90"/>
              <w:keepNext w:val="0"/>
              <w:keepLines w:val="0"/>
              <w:pageBreakBefore w:val="0"/>
              <w:widowControl w:val="0"/>
              <w:kinsoku/>
              <w:wordWrap w:val="0"/>
              <w:overflowPunct/>
              <w:topLinePunct w:val="0"/>
              <w:autoSpaceDE/>
              <w:autoSpaceDN/>
              <w:bidi w:val="0"/>
              <w:adjustRightInd w:val="0"/>
              <w:snapToGrid w:val="0"/>
              <w:spacing w:line="340" w:lineRule="exact"/>
              <w:jc w:val="center"/>
              <w:textAlignment w:val="auto"/>
              <w:rPr>
                <w:rFonts w:hint="eastAsia" w:ascii="宋体" w:hAnsi="宋体" w:cs="宋体"/>
                <w:color w:val="auto"/>
                <w:sz w:val="24"/>
                <w:highlight w:val="none"/>
                <w:lang w:eastAsia="zh-CN"/>
              </w:rPr>
            </w:pPr>
            <w:r>
              <w:rPr>
                <w:rFonts w:hint="eastAsia" w:ascii="宋体" w:hAnsi="宋体" w:cs="宋体"/>
                <w:color w:val="auto"/>
                <w:sz w:val="24"/>
                <w:highlight w:val="none"/>
                <w:lang w:eastAsia="zh-CN"/>
              </w:rPr>
              <w:t>为本招标项目的</w:t>
            </w:r>
            <w:r>
              <w:rPr>
                <w:rFonts w:hint="eastAsia" w:ascii="宋体" w:hAnsi="宋体" w:cs="宋体"/>
                <w:color w:val="auto"/>
                <w:sz w:val="24"/>
                <w:highlight w:val="none"/>
                <w:lang w:eastAsia="zh-CN"/>
              </w:rPr>
              <w:fldChar w:fldCharType="begin"/>
            </w:r>
            <w:r>
              <w:rPr>
                <w:rFonts w:hint="eastAsia" w:ascii="宋体" w:hAnsi="宋体" w:cs="宋体"/>
                <w:color w:val="auto"/>
                <w:sz w:val="24"/>
                <w:highlight w:val="none"/>
                <w:lang w:eastAsia="zh-CN"/>
              </w:rPr>
              <w:instrText xml:space="preserve"> HYPERLINK "https://ygp.gdzwfw.gov.cn/zjfwcs/gd-zjcs-pub/bidResultNotice/view/4402030069533042603191275" </w:instrText>
            </w:r>
            <w:r>
              <w:rPr>
                <w:rFonts w:hint="eastAsia" w:ascii="宋体" w:hAnsi="宋体" w:cs="宋体"/>
                <w:color w:val="auto"/>
                <w:sz w:val="24"/>
                <w:highlight w:val="none"/>
                <w:lang w:eastAsia="zh-CN"/>
              </w:rPr>
              <w:fldChar w:fldCharType="separate"/>
            </w:r>
            <w:r>
              <w:rPr>
                <w:rFonts w:hint="default" w:ascii="宋体" w:hAnsi="宋体" w:cs="宋体"/>
                <w:color w:val="auto"/>
                <w:sz w:val="24"/>
                <w:highlight w:val="none"/>
                <w:lang w:eastAsia="zh-CN"/>
              </w:rPr>
              <w:t>土壤污染状况调查</w:t>
            </w:r>
            <w:r>
              <w:rPr>
                <w:rFonts w:hint="default" w:ascii="宋体" w:hAnsi="宋体" w:cs="宋体"/>
                <w:color w:val="auto"/>
                <w:sz w:val="24"/>
                <w:highlight w:val="none"/>
                <w:lang w:eastAsia="zh-CN"/>
              </w:rPr>
              <w:fldChar w:fldCharType="end"/>
            </w:r>
            <w:r>
              <w:rPr>
                <w:rFonts w:hint="eastAsia" w:ascii="宋体" w:hAnsi="宋体" w:cs="宋体"/>
                <w:color w:val="auto"/>
                <w:sz w:val="24"/>
                <w:highlight w:val="none"/>
                <w:lang w:eastAsia="zh-CN"/>
              </w:rPr>
              <w:t>单位</w:t>
            </w:r>
          </w:p>
        </w:tc>
      </w:tr>
    </w:tbl>
    <w:p w14:paraId="6FE9DF91">
      <w:pPr>
        <w:keepNext w:val="0"/>
        <w:keepLines w:val="0"/>
        <w:pageBreakBefore w:val="0"/>
        <w:widowControl w:val="0"/>
        <w:kinsoku/>
        <w:wordWrap w:val="0"/>
        <w:overflowPunct/>
        <w:topLinePunct w:val="0"/>
        <w:autoSpaceDE/>
        <w:autoSpaceDN/>
        <w:bidi w:val="0"/>
        <w:adjustRightInd w:val="0"/>
        <w:snapToGrid w:val="0"/>
        <w:spacing w:line="340" w:lineRule="exact"/>
        <w:ind w:firstLine="480" w:firstLineChars="200"/>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5．其他要求</w:t>
      </w:r>
    </w:p>
    <w:p w14:paraId="6F9F69B7">
      <w:pPr>
        <w:keepNext w:val="0"/>
        <w:keepLines w:val="0"/>
        <w:pageBreakBefore w:val="0"/>
        <w:widowControl w:val="0"/>
        <w:kinsoku/>
        <w:wordWrap w:val="0"/>
        <w:overflowPunct/>
        <w:topLinePunct w:val="0"/>
        <w:autoSpaceDE/>
        <w:autoSpaceDN/>
        <w:bidi w:val="0"/>
        <w:adjustRightInd w:val="0"/>
        <w:snapToGrid w:val="0"/>
        <w:spacing w:line="340" w:lineRule="exact"/>
        <w:ind w:firstLine="480" w:firstLineChars="200"/>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省外企业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p w14:paraId="48E102E9">
      <w:pPr>
        <w:pStyle w:val="90"/>
        <w:keepNext w:val="0"/>
        <w:keepLines w:val="0"/>
        <w:pageBreakBefore w:val="0"/>
        <w:kinsoku/>
        <w:wordWrap w:val="0"/>
        <w:overflowPunct/>
        <w:topLinePunct w:val="0"/>
        <w:autoSpaceDE/>
        <w:autoSpaceDN/>
        <w:bidi w:val="0"/>
        <w:adjustRightInd w:val="0"/>
        <w:snapToGrid w:val="0"/>
        <w:spacing w:line="340" w:lineRule="exact"/>
        <w:ind w:firstLine="482" w:firstLineChars="200"/>
        <w:jc w:val="left"/>
        <w:textAlignment w:val="auto"/>
        <w:outlineLvl w:val="2"/>
        <w:rPr>
          <w:rFonts w:hint="eastAsia" w:ascii="宋体" w:hAnsi="宋体" w:eastAsia="宋体" w:cs="宋体"/>
          <w:b/>
          <w:bCs/>
          <w:snapToGrid w:val="0"/>
          <w:color w:val="auto"/>
          <w:kern w:val="0"/>
          <w:sz w:val="24"/>
          <w:highlight w:val="none"/>
        </w:rPr>
      </w:pPr>
      <w:bookmarkStart w:id="20" w:name="_Toc22759"/>
      <w:r>
        <w:rPr>
          <w:rFonts w:hint="eastAsia" w:ascii="宋体" w:hAnsi="宋体" w:eastAsia="宋体" w:cs="宋体"/>
          <w:b/>
          <w:bCs/>
          <w:snapToGrid w:val="0"/>
          <w:color w:val="auto"/>
          <w:kern w:val="0"/>
          <w:sz w:val="24"/>
          <w:highlight w:val="none"/>
        </w:rPr>
        <w:t>3．获取招标文件</w:t>
      </w:r>
      <w:bookmarkEnd w:id="20"/>
    </w:p>
    <w:p w14:paraId="6E66843A">
      <w:pPr>
        <w:pStyle w:val="90"/>
        <w:keepNext w:val="0"/>
        <w:keepLines w:val="0"/>
        <w:pageBreakBefore w:val="0"/>
        <w:kinsoku/>
        <w:wordWrap w:val="0"/>
        <w:overflowPunct/>
        <w:topLinePunct w:val="0"/>
        <w:autoSpaceDE/>
        <w:autoSpaceDN/>
        <w:bidi w:val="0"/>
        <w:adjustRightInd w:val="0"/>
        <w:snapToGrid w:val="0"/>
        <w:spacing w:line="340" w:lineRule="exact"/>
        <w:ind w:firstLine="480" w:firstLineChars="200"/>
        <w:jc w:val="left"/>
        <w:textAlignment w:val="auto"/>
        <w:rPr>
          <w:rFonts w:hint="eastAsia" w:ascii="宋体" w:hAnsi="宋体" w:eastAsia="宋体" w:cs="宋体"/>
          <w:color w:val="auto"/>
          <w:sz w:val="24"/>
          <w:highlight w:val="none"/>
          <w:shd w:val="clear" w:color="auto" w:fill="FFFFFF"/>
        </w:rPr>
      </w:pPr>
      <w:r>
        <w:rPr>
          <w:rFonts w:hint="eastAsia" w:ascii="宋体" w:hAnsi="宋体" w:eastAsia="宋体" w:cs="宋体"/>
          <w:snapToGrid w:val="0"/>
          <w:color w:val="auto"/>
          <w:kern w:val="0"/>
          <w:sz w:val="24"/>
          <w:highlight w:val="none"/>
        </w:rPr>
        <w:t xml:space="preserve">3.1 </w:t>
      </w:r>
      <w:r>
        <w:rPr>
          <w:rFonts w:hint="eastAsia" w:ascii="宋体" w:hAnsi="宋体" w:eastAsia="宋体" w:cs="宋体"/>
          <w:color w:val="auto"/>
          <w:sz w:val="24"/>
          <w:highlight w:val="none"/>
          <w:shd w:val="clear" w:color="auto" w:fill="FFFFFF"/>
        </w:rPr>
        <w:t xml:space="preserve">本次招标实行电子投标。本项目招标文件随招标公告一并在全国公共资源交易平台（广东省·韶关市）（https://ygp.gdzwfw.gov.cn/ggzy-portal/#/440200/index）网站发布，招标文件一经在全国公共资源交易平台（广东省·韶关市）发布，视为发送投标人，招标文件及相关附件由投标人自行在全国公共资源交易平台（广东省·韶关市）网站下载。投标人请于招标文件获取期间（见本章第二节“重要事项时间地点一览表”）登录全国公共资源交易平台（广东省·韶关市）（https://ygp.gdzwfw.gov.cn/ggzy-portal/#/440200/index）进行下载招标文件及相关附件，并于电子投标截止时间（见本章第二节“重要事项时间地点一览表”）前完成电子投标。   </w:t>
      </w:r>
    </w:p>
    <w:p w14:paraId="1EAC17F6">
      <w:pPr>
        <w:pStyle w:val="90"/>
        <w:keepNext w:val="0"/>
        <w:keepLines w:val="0"/>
        <w:pageBreakBefore w:val="0"/>
        <w:kinsoku/>
        <w:wordWrap w:val="0"/>
        <w:overflowPunct/>
        <w:topLinePunct w:val="0"/>
        <w:autoSpaceDE/>
        <w:autoSpaceDN/>
        <w:bidi w:val="0"/>
        <w:adjustRightInd w:val="0"/>
        <w:snapToGrid w:val="0"/>
        <w:spacing w:line="340" w:lineRule="exact"/>
        <w:ind w:firstLine="480" w:firstLineChars="20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color w:val="auto"/>
          <w:sz w:val="24"/>
          <w:highlight w:val="none"/>
          <w:shd w:val="clear" w:color="auto" w:fill="FFFFFF"/>
        </w:rPr>
        <w:t>投标人可登录全国公共资源交易平台（广东省·韶关市）（https://ygp.gdzwfw.gov.cn/ggzy-portal/#/440200/index），在【服务指南】栏目中下载《韶关市公共资源建设工程交易系统-投标人操作指南》，了解网上获取招标文件操作流程。技术咨询电话：0751-8379671伍先生，业务咨询电话：0751-8633211。</w:t>
      </w:r>
    </w:p>
    <w:p w14:paraId="6AA332DD">
      <w:pPr>
        <w:pStyle w:val="27"/>
        <w:keepNext w:val="0"/>
        <w:keepLines w:val="0"/>
        <w:pageBreakBefore w:val="0"/>
        <w:kinsoku/>
        <w:overflowPunct/>
        <w:topLinePunct w:val="0"/>
        <w:autoSpaceDE/>
        <w:autoSpaceDN/>
        <w:bidi w:val="0"/>
        <w:snapToGrid w:val="0"/>
        <w:spacing w:before="0" w:beforeAutospacing="0" w:after="0" w:afterAutospacing="0" w:line="340" w:lineRule="exact"/>
        <w:ind w:firstLine="480" w:firstLineChars="200"/>
        <w:textAlignment w:val="auto"/>
        <w:rPr>
          <w:rFonts w:hint="eastAsia" w:ascii="宋体" w:hAnsi="宋体" w:eastAsia="宋体" w:cs="宋体"/>
          <w:snapToGrid w:val="0"/>
          <w:color w:val="auto"/>
          <w:highlight w:val="none"/>
        </w:rPr>
      </w:pPr>
      <w:r>
        <w:rPr>
          <w:rFonts w:hint="eastAsia" w:ascii="宋体" w:hAnsi="宋体" w:eastAsia="宋体" w:cs="宋体"/>
          <w:snapToGrid w:val="0"/>
          <w:color w:val="auto"/>
          <w:highlight w:val="none"/>
        </w:rPr>
        <w:t>3.2 只有申领了数字证书（CA）、“粤企签”或GDCA/SZCA/NETCA等符合法律法规规定的电子印章，并在交易系统中完成企业信息数据入库的投标人，方可使用建设工程交易系统进行招标文件及相关附件的获取和电子投标。首次在韶关市参与建设工程招标投标活动的投标人，必须在平台系统上传企业相关资料办理企业入库事宜。投标人可登录全国公共资源交易平台（广东省·韶关市）（https://ygp.gdzwfw.gov.cn/ggzy-portal/#/440200/index）办理企业入库、数字证书及电子印章事宜，具体请在平台查阅相应的交易指引。已入库企业有关信息（如单位名称、基本账号、资质、人员等）发生变化的，须及时在交易系统进行相应变更。投标人未及时变更信息而造成的损失和后果，由投标人自行承担。</w:t>
      </w:r>
    </w:p>
    <w:p w14:paraId="14DF67D3">
      <w:pPr>
        <w:pStyle w:val="27"/>
        <w:keepNext w:val="0"/>
        <w:keepLines w:val="0"/>
        <w:pageBreakBefore w:val="0"/>
        <w:kinsoku/>
        <w:overflowPunct/>
        <w:topLinePunct w:val="0"/>
        <w:autoSpaceDE/>
        <w:autoSpaceDN/>
        <w:bidi w:val="0"/>
        <w:snapToGrid w:val="0"/>
        <w:spacing w:before="0" w:beforeAutospacing="0" w:after="0" w:afterAutospacing="0" w:line="340" w:lineRule="exact"/>
        <w:ind w:firstLine="480" w:firstLineChars="200"/>
        <w:textAlignment w:val="auto"/>
        <w:rPr>
          <w:rFonts w:hint="eastAsia" w:ascii="宋体" w:hAnsi="宋体" w:eastAsia="宋体" w:cs="宋体"/>
          <w:bCs/>
          <w:color w:val="auto"/>
          <w:highlight w:val="none"/>
        </w:rPr>
      </w:pPr>
      <w:r>
        <w:rPr>
          <w:rFonts w:hint="eastAsia" w:ascii="宋体" w:hAnsi="宋体" w:eastAsia="宋体" w:cs="宋体"/>
          <w:snapToGrid w:val="0"/>
          <w:color w:val="auto"/>
          <w:highlight w:val="none"/>
        </w:rPr>
        <w:t>电子印章：是指获得国家工业和信息化部颁发的《电子认证服务许可证》、国家密码管理局颁发的《电子认证服务使用密码许可证》等资质，具备承担因数字证书原因产生纠纷的相关责任的能力，且在广东省内具有数量基础和服务能力的依法设立的电子认证服务机构签发的电子签章认证证书（即CA数字证书）。投标人应当到相关服务机构办理并取得数字证书介质和应用。电子印章包括机构法人电子形式印章，单位法定代表人、被委托人及其他个人的电子形式印章。电子印章与手写签名或者盖章具有同等的法律效力。</w:t>
      </w:r>
      <w:r>
        <w:rPr>
          <w:rFonts w:hint="eastAsia" w:ascii="宋体" w:hAnsi="宋体" w:eastAsia="宋体" w:cs="宋体"/>
          <w:bCs/>
          <w:color w:val="auto"/>
          <w:highlight w:val="none"/>
        </w:rPr>
        <w:t xml:space="preserve"> </w:t>
      </w:r>
    </w:p>
    <w:p w14:paraId="6AAFE97F">
      <w:pPr>
        <w:pStyle w:val="90"/>
        <w:keepNext w:val="0"/>
        <w:keepLines w:val="0"/>
        <w:pageBreakBefore w:val="0"/>
        <w:kinsoku/>
        <w:wordWrap w:val="0"/>
        <w:overflowPunct/>
        <w:topLinePunct w:val="0"/>
        <w:autoSpaceDE/>
        <w:autoSpaceDN/>
        <w:bidi w:val="0"/>
        <w:adjustRightInd w:val="0"/>
        <w:snapToGrid w:val="0"/>
        <w:spacing w:line="340" w:lineRule="exact"/>
        <w:ind w:firstLine="480"/>
        <w:jc w:val="left"/>
        <w:textAlignment w:val="auto"/>
        <w:rPr>
          <w:rFonts w:hint="eastAsia" w:ascii="宋体" w:hAnsi="宋体" w:eastAsia="宋体" w:cs="宋体"/>
          <w:color w:val="auto"/>
          <w:sz w:val="24"/>
          <w:highlight w:val="none"/>
          <w:shd w:val="clear" w:color="auto" w:fill="FFFFFF"/>
        </w:rPr>
      </w:pPr>
      <w:r>
        <w:rPr>
          <w:rFonts w:hint="eastAsia" w:ascii="宋体" w:hAnsi="宋体" w:eastAsia="宋体" w:cs="宋体"/>
          <w:color w:val="auto"/>
          <w:kern w:val="0"/>
          <w:sz w:val="24"/>
          <w:highlight w:val="none"/>
        </w:rPr>
        <w:t>已入库企业的有关信息（如单位名称、基本账号、资质、人员等）发生变化的，应及时在建设工程交易系统进行相应变更。投标人未及时变更而造成的损失和后果，由投标人自行承担。</w:t>
      </w:r>
    </w:p>
    <w:p w14:paraId="67679522">
      <w:pPr>
        <w:pStyle w:val="90"/>
        <w:keepNext w:val="0"/>
        <w:keepLines w:val="0"/>
        <w:pageBreakBefore w:val="0"/>
        <w:kinsoku/>
        <w:wordWrap w:val="0"/>
        <w:overflowPunct/>
        <w:topLinePunct w:val="0"/>
        <w:autoSpaceDE/>
        <w:autoSpaceDN/>
        <w:bidi w:val="0"/>
        <w:adjustRightInd w:val="0"/>
        <w:snapToGrid w:val="0"/>
        <w:spacing w:line="340" w:lineRule="exact"/>
        <w:ind w:firstLine="480"/>
        <w:jc w:val="left"/>
        <w:textAlignment w:val="auto"/>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3.3 投标保证</w:t>
      </w:r>
    </w:p>
    <w:p w14:paraId="63CE385E">
      <w:pPr>
        <w:pStyle w:val="90"/>
        <w:keepNext w:val="0"/>
        <w:keepLines w:val="0"/>
        <w:pageBreakBefore w:val="0"/>
        <w:kinsoku/>
        <w:wordWrap w:val="0"/>
        <w:overflowPunct/>
        <w:topLinePunct w:val="0"/>
        <w:autoSpaceDE/>
        <w:autoSpaceDN/>
        <w:bidi w:val="0"/>
        <w:adjustRightInd w:val="0"/>
        <w:snapToGrid w:val="0"/>
        <w:spacing w:line="340" w:lineRule="exact"/>
        <w:ind w:firstLine="480"/>
        <w:jc w:val="left"/>
        <w:textAlignment w:val="auto"/>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3.3.1 投标人须缴纳金额为人民币</w:t>
      </w:r>
      <w:r>
        <w:rPr>
          <w:rFonts w:hint="eastAsia" w:ascii="宋体" w:hAnsi="宋体" w:cs="宋体"/>
          <w:color w:val="auto"/>
          <w:sz w:val="24"/>
          <w:highlight w:val="none"/>
          <w:u w:val="single"/>
          <w:shd w:val="clear" w:color="auto" w:fill="FFFFFF"/>
          <w:lang w:val="en-US" w:eastAsia="zh-CN"/>
        </w:rPr>
        <w:t>叁万元整</w:t>
      </w:r>
      <w:r>
        <w:rPr>
          <w:rFonts w:hint="eastAsia" w:ascii="宋体" w:hAnsi="宋体" w:eastAsia="宋体" w:cs="宋体"/>
          <w:color w:val="auto"/>
          <w:sz w:val="24"/>
          <w:highlight w:val="none"/>
          <w:shd w:val="clear" w:color="auto" w:fill="FFFFFF"/>
        </w:rPr>
        <w:t xml:space="preserve">的投标保证。 </w:t>
      </w:r>
    </w:p>
    <w:p w14:paraId="4F5603DB">
      <w:pPr>
        <w:pStyle w:val="90"/>
        <w:keepNext w:val="0"/>
        <w:keepLines w:val="0"/>
        <w:pageBreakBefore w:val="0"/>
        <w:kinsoku/>
        <w:wordWrap w:val="0"/>
        <w:overflowPunct/>
        <w:topLinePunct w:val="0"/>
        <w:autoSpaceDE/>
        <w:autoSpaceDN/>
        <w:bidi w:val="0"/>
        <w:adjustRightInd w:val="0"/>
        <w:snapToGrid w:val="0"/>
        <w:spacing w:line="340" w:lineRule="exact"/>
        <w:ind w:firstLine="480"/>
        <w:jc w:val="left"/>
        <w:textAlignment w:val="auto"/>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3.3.2 投标保证的形式包括投标保证金、投标保证担保、投标保证保险三种，由投标人自主选择。</w:t>
      </w:r>
    </w:p>
    <w:p w14:paraId="421823D3">
      <w:pPr>
        <w:keepNext w:val="0"/>
        <w:keepLines w:val="0"/>
        <w:pageBreakBefore w:val="0"/>
        <w:kinsoku/>
        <w:overflowPunct/>
        <w:topLinePunct w:val="0"/>
        <w:autoSpaceDE/>
        <w:autoSpaceDN/>
        <w:bidi w:val="0"/>
        <w:snapToGrid w:val="0"/>
        <w:spacing w:line="34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（1）采用投标保证金的，投标人在建设工程交易系统获取招标文件完毕后，即可在系统申请缴纳投标保证金，获取本次招标投标保证金缴纳账号。投标人必须于投标保证金到账截止时间（</w:t>
      </w:r>
      <w:r>
        <w:rPr>
          <w:rFonts w:hint="eastAsia" w:ascii="宋体" w:hAnsi="宋体" w:eastAsia="宋体" w:cs="宋体"/>
          <w:color w:val="auto"/>
          <w:highlight w:val="none"/>
          <w:lang w:val="en-US" w:eastAsia="zh-CN"/>
        </w:rPr>
        <w:t>见</w:t>
      </w:r>
      <w:r>
        <w:rPr>
          <w:rFonts w:hint="eastAsia" w:ascii="宋体" w:hAnsi="宋体" w:eastAsia="宋体" w:cs="宋体"/>
          <w:color w:val="auto"/>
          <w:highlight w:val="none"/>
        </w:rPr>
        <w:t>本章第二节“重要事项时间地点一览表”）前，从其基本账户将投标保证金转账到指定的缴纳账号。逾期到账的、从非投标人基本账户转出的，其投标无效。</w:t>
      </w:r>
    </w:p>
    <w:p w14:paraId="5980B762">
      <w:pPr>
        <w:keepNext w:val="0"/>
        <w:keepLines w:val="0"/>
        <w:pageBreakBefore w:val="0"/>
        <w:kinsoku/>
        <w:overflowPunct/>
        <w:topLinePunct w:val="0"/>
        <w:autoSpaceDE/>
        <w:autoSpaceDN/>
        <w:bidi w:val="0"/>
        <w:snapToGrid w:val="0"/>
        <w:spacing w:line="34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采用投标保证担保的，投标人应提交有效的电子保函，电子保函的有效期不得短于投标有效期。投标人必须在投标保证担保截止时间（见本章第二节“重要事项时间地点一览表”）前，使用工程建设交易系统完成网上办理电子保函。</w:t>
      </w:r>
    </w:p>
    <w:p w14:paraId="657CF03C">
      <w:pPr>
        <w:keepNext w:val="0"/>
        <w:keepLines w:val="0"/>
        <w:pageBreakBefore w:val="0"/>
        <w:kinsoku/>
        <w:overflowPunct/>
        <w:topLinePunct w:val="0"/>
        <w:autoSpaceDE/>
        <w:autoSpaceDN/>
        <w:bidi w:val="0"/>
        <w:snapToGrid w:val="0"/>
        <w:spacing w:line="34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采用投标保证保险的，投标人须在投标保证保险投保截止时间（见本章第二节“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韶关市公共资源建设工程交易系统-投标人操作指南》，了解网上投保具体操作流程。逾期投保的，其投标无效。</w:t>
      </w:r>
    </w:p>
    <w:p w14:paraId="40AAC3FA">
      <w:pPr>
        <w:pStyle w:val="90"/>
        <w:keepNext w:val="0"/>
        <w:keepLines w:val="0"/>
        <w:pageBreakBefore w:val="0"/>
        <w:kinsoku/>
        <w:wordWrap w:val="0"/>
        <w:overflowPunct/>
        <w:topLinePunct w:val="0"/>
        <w:autoSpaceDE/>
        <w:autoSpaceDN/>
        <w:bidi w:val="0"/>
        <w:adjustRightInd w:val="0"/>
        <w:snapToGrid w:val="0"/>
        <w:spacing w:line="340" w:lineRule="exact"/>
        <w:ind w:firstLine="480"/>
        <w:jc w:val="left"/>
        <w:textAlignment w:val="auto"/>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rPr>
        <w:t>温馨提醒：投标人采用投标保证担保或投标保证保险的，为避免在评标过程中因有效期发生争议，建议投标人将银行保函或电子保单有效期设置为较招标文件规定的投标有效期延长不少于20个日历天。</w:t>
      </w:r>
    </w:p>
    <w:p w14:paraId="25B6793E">
      <w:pPr>
        <w:keepNext w:val="0"/>
        <w:keepLines w:val="0"/>
        <w:pageBreakBefore w:val="0"/>
        <w:tabs>
          <w:tab w:val="left" w:pos="7020"/>
        </w:tabs>
        <w:kinsoku/>
        <w:wordWrap w:val="0"/>
        <w:overflowPunct/>
        <w:topLinePunct w:val="0"/>
        <w:autoSpaceDE/>
        <w:autoSpaceDN/>
        <w:bidi w:val="0"/>
        <w:adjustRightInd w:val="0"/>
        <w:snapToGrid w:val="0"/>
        <w:spacing w:line="340" w:lineRule="exact"/>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3.4</w:t>
      </w:r>
      <w:r>
        <w:rPr>
          <w:rFonts w:hint="eastAsia" w:ascii="宋体" w:hAnsi="宋体" w:eastAsia="宋体" w:cs="宋体"/>
          <w:snapToGrid w:val="0"/>
          <w:color w:val="auto"/>
          <w:kern w:val="0"/>
          <w:highlight w:val="none"/>
        </w:rPr>
        <w:t xml:space="preserve"> 若投标人因自身原因未能正确完成获取招标文件、电子投标、缴纳投标保证的，其投标无效。</w:t>
      </w:r>
    </w:p>
    <w:p w14:paraId="19B58964">
      <w:pPr>
        <w:keepNext w:val="0"/>
        <w:keepLines w:val="0"/>
        <w:pageBreakBefore w:val="0"/>
        <w:tabs>
          <w:tab w:val="left" w:pos="7020"/>
        </w:tabs>
        <w:kinsoku/>
        <w:wordWrap w:val="0"/>
        <w:overflowPunct/>
        <w:topLinePunct w:val="0"/>
        <w:autoSpaceDE/>
        <w:autoSpaceDN/>
        <w:bidi w:val="0"/>
        <w:adjustRightInd w:val="0"/>
        <w:snapToGrid w:val="0"/>
        <w:spacing w:line="340" w:lineRule="exact"/>
        <w:ind w:firstLine="482" w:firstLineChars="200"/>
        <w:textAlignment w:val="auto"/>
        <w:outlineLvl w:val="2"/>
        <w:rPr>
          <w:rFonts w:hint="eastAsia" w:ascii="宋体" w:hAnsi="宋体" w:eastAsia="宋体" w:cs="宋体"/>
          <w:snapToGrid w:val="0"/>
          <w:color w:val="auto"/>
          <w:kern w:val="0"/>
          <w:highlight w:val="none"/>
        </w:rPr>
      </w:pPr>
      <w:bookmarkStart w:id="21" w:name="_Toc25152"/>
      <w:r>
        <w:rPr>
          <w:rFonts w:hint="eastAsia" w:ascii="宋体" w:hAnsi="宋体" w:eastAsia="宋体" w:cs="宋体"/>
          <w:b/>
          <w:bCs/>
          <w:snapToGrid w:val="0"/>
          <w:color w:val="auto"/>
          <w:kern w:val="0"/>
          <w:highlight w:val="none"/>
        </w:rPr>
        <w:t>4．服务期限</w:t>
      </w:r>
      <w:bookmarkEnd w:id="21"/>
    </w:p>
    <w:p w14:paraId="4EE875B4">
      <w:pPr>
        <w:keepNext w:val="0"/>
        <w:keepLines w:val="0"/>
        <w:pageBreakBefore w:val="0"/>
        <w:tabs>
          <w:tab w:val="left" w:pos="7020"/>
        </w:tabs>
        <w:kinsoku/>
        <w:wordWrap w:val="0"/>
        <w:overflowPunct/>
        <w:topLinePunct w:val="0"/>
        <w:autoSpaceDE/>
        <w:autoSpaceDN/>
        <w:bidi w:val="0"/>
        <w:adjustRightInd w:val="0"/>
        <w:snapToGrid w:val="0"/>
        <w:spacing w:line="340" w:lineRule="exact"/>
        <w:ind w:firstLine="482" w:firstLineChars="200"/>
        <w:textAlignment w:val="auto"/>
        <w:rPr>
          <w:rFonts w:hint="eastAsia" w:ascii="宋体" w:hAnsi="宋体" w:eastAsia="宋体" w:cs="宋体"/>
          <w:snapToGrid w:val="0"/>
          <w:color w:val="auto"/>
          <w:kern w:val="0"/>
          <w:highlight w:val="none"/>
          <w:lang w:eastAsia="zh-CN"/>
        </w:rPr>
      </w:pPr>
      <w:r>
        <w:rPr>
          <w:rFonts w:hint="eastAsia" w:ascii="宋体" w:hAnsi="宋体" w:eastAsia="宋体" w:cs="宋体"/>
          <w:b/>
          <w:bCs/>
          <w:snapToGrid w:val="0"/>
          <w:color w:val="auto"/>
          <w:kern w:val="0"/>
          <w:highlight w:val="none"/>
        </w:rPr>
        <w:t>4.1</w:t>
      </w:r>
      <w:r>
        <w:rPr>
          <w:rFonts w:hint="eastAsia" w:ascii="宋体" w:hAnsi="宋体" w:eastAsia="宋体" w:cs="宋体"/>
          <w:snapToGrid w:val="0"/>
          <w:color w:val="auto"/>
          <w:kern w:val="0"/>
          <w:highlight w:val="none"/>
        </w:rPr>
        <w:t xml:space="preserve"> 监理：</w:t>
      </w:r>
      <w:r>
        <w:rPr>
          <w:rFonts w:hint="eastAsia" w:hAnsi="宋体" w:cs="宋体"/>
          <w:snapToGrid w:val="0"/>
          <w:color w:val="auto"/>
          <w:kern w:val="0"/>
          <w:highlight w:val="none"/>
          <w:lang w:val="en-US" w:eastAsia="zh-CN"/>
        </w:rPr>
        <w:t>监理服务期不少于300日历天</w:t>
      </w:r>
      <w:r>
        <w:rPr>
          <w:rFonts w:hint="eastAsia" w:ascii="宋体" w:hAnsi="宋体" w:eastAsia="宋体" w:cs="宋体"/>
          <w:snapToGrid w:val="0"/>
          <w:color w:val="auto"/>
          <w:kern w:val="0"/>
          <w:highlight w:val="none"/>
          <w:lang w:eastAsia="zh-CN"/>
        </w:rPr>
        <w:t>，监理服务期从监理合同签订之日起计，至本工程缺陷责任保修期结束且本工程结算金额经政府主管部门审定且双方的责任义务履行完毕时止。</w:t>
      </w:r>
    </w:p>
    <w:p w14:paraId="4F4F5871">
      <w:pPr>
        <w:pStyle w:val="5"/>
        <w:keepNext w:val="0"/>
        <w:keepLines w:val="0"/>
        <w:pageBreakBefore w:val="0"/>
        <w:kinsoku/>
        <w:wordWrap w:val="0"/>
        <w:overflowPunct/>
        <w:topLinePunct w:val="0"/>
        <w:autoSpaceDE/>
        <w:autoSpaceDN/>
        <w:bidi w:val="0"/>
        <w:snapToGrid w:val="0"/>
        <w:spacing w:before="0" w:after="0" w:line="340" w:lineRule="exact"/>
        <w:ind w:firstLine="480"/>
        <w:jc w:val="both"/>
        <w:textAlignment w:val="auto"/>
        <w:outlineLvl w:val="2"/>
        <w:rPr>
          <w:rFonts w:hint="eastAsia" w:ascii="宋体" w:hAnsi="宋体" w:eastAsia="宋体" w:cs="宋体"/>
          <w:b/>
          <w:snapToGrid w:val="0"/>
          <w:color w:val="auto"/>
          <w:highlight w:val="none"/>
        </w:rPr>
      </w:pPr>
      <w:bookmarkStart w:id="22" w:name="_Toc26347"/>
      <w:bookmarkStart w:id="23" w:name="_Toc10746"/>
      <w:r>
        <w:rPr>
          <w:rFonts w:hint="eastAsia" w:ascii="宋体" w:hAnsi="宋体" w:eastAsia="宋体" w:cs="宋体"/>
          <w:b/>
          <w:snapToGrid w:val="0"/>
          <w:color w:val="auto"/>
          <w:highlight w:val="none"/>
        </w:rPr>
        <w:t>5．服务标准</w:t>
      </w:r>
      <w:bookmarkEnd w:id="22"/>
      <w:bookmarkEnd w:id="23"/>
    </w:p>
    <w:p w14:paraId="19C20865">
      <w:pPr>
        <w:keepNext w:val="0"/>
        <w:keepLines w:val="0"/>
        <w:pageBreakBefore w:val="0"/>
        <w:kinsoku/>
        <w:wordWrap w:val="0"/>
        <w:overflowPunct/>
        <w:topLinePunct w:val="0"/>
        <w:autoSpaceDE/>
        <w:autoSpaceDN/>
        <w:bidi w:val="0"/>
        <w:adjustRightInd w:val="0"/>
        <w:snapToGrid w:val="0"/>
        <w:spacing w:line="340" w:lineRule="exact"/>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5.1</w:t>
      </w:r>
      <w:r>
        <w:rPr>
          <w:rFonts w:hint="eastAsia" w:ascii="宋体" w:hAnsi="宋体" w:eastAsia="宋体" w:cs="宋体"/>
          <w:snapToGrid w:val="0"/>
          <w:color w:val="auto"/>
          <w:kern w:val="0"/>
          <w:highlight w:val="none"/>
        </w:rPr>
        <w:t xml:space="preserve"> 监理：</w:t>
      </w:r>
      <w:r>
        <w:rPr>
          <w:rFonts w:hint="eastAsia" w:ascii="宋体" w:hAnsi="宋体" w:eastAsia="宋体" w:cs="宋体"/>
          <w:color w:val="auto"/>
          <w:szCs w:val="24"/>
          <w:highlight w:val="none"/>
        </w:rPr>
        <w:t>工程质量达到合格或以上标准。</w:t>
      </w:r>
      <w:r>
        <w:rPr>
          <w:rFonts w:hint="eastAsia" w:ascii="宋体" w:hAnsi="宋体" w:eastAsia="宋体" w:cs="宋体"/>
          <w:snapToGrid w:val="0"/>
          <w:color w:val="auto"/>
          <w:kern w:val="0"/>
          <w:highlight w:val="none"/>
        </w:rPr>
        <w:t xml:space="preserve"> </w:t>
      </w:r>
    </w:p>
    <w:p w14:paraId="1EC11CE1">
      <w:pPr>
        <w:pStyle w:val="5"/>
        <w:keepNext w:val="0"/>
        <w:keepLines w:val="0"/>
        <w:pageBreakBefore w:val="0"/>
        <w:kinsoku/>
        <w:wordWrap w:val="0"/>
        <w:overflowPunct/>
        <w:topLinePunct w:val="0"/>
        <w:autoSpaceDE/>
        <w:autoSpaceDN/>
        <w:bidi w:val="0"/>
        <w:snapToGrid w:val="0"/>
        <w:spacing w:before="0" w:after="0" w:line="340" w:lineRule="exact"/>
        <w:ind w:firstLine="482" w:firstLineChars="200"/>
        <w:jc w:val="both"/>
        <w:textAlignment w:val="auto"/>
        <w:outlineLvl w:val="2"/>
        <w:rPr>
          <w:rFonts w:hint="eastAsia" w:ascii="宋体" w:hAnsi="宋体" w:eastAsia="宋体" w:cs="宋体"/>
          <w:b/>
          <w:snapToGrid w:val="0"/>
          <w:color w:val="auto"/>
          <w:highlight w:val="none"/>
        </w:rPr>
      </w:pPr>
      <w:bookmarkStart w:id="24" w:name="_Toc2803"/>
      <w:bookmarkStart w:id="25" w:name="_Toc32757"/>
      <w:r>
        <w:rPr>
          <w:rFonts w:hint="eastAsia" w:ascii="宋体" w:hAnsi="宋体" w:eastAsia="宋体" w:cs="宋体"/>
          <w:b/>
          <w:snapToGrid w:val="0"/>
          <w:color w:val="auto"/>
          <w:highlight w:val="none"/>
        </w:rPr>
        <w:t>6．现场踏勘</w:t>
      </w:r>
      <w:bookmarkEnd w:id="24"/>
      <w:bookmarkEnd w:id="25"/>
    </w:p>
    <w:p w14:paraId="37529A7F">
      <w:pPr>
        <w:keepNext w:val="0"/>
        <w:keepLines w:val="0"/>
        <w:pageBreakBefore w:val="0"/>
        <w:kinsoku/>
        <w:wordWrap w:val="0"/>
        <w:overflowPunct/>
        <w:topLinePunct w:val="0"/>
        <w:autoSpaceDE/>
        <w:autoSpaceDN/>
        <w:bidi w:val="0"/>
        <w:adjustRightInd w:val="0"/>
        <w:snapToGrid w:val="0"/>
        <w:spacing w:line="340" w:lineRule="exact"/>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6.1</w:t>
      </w:r>
      <w:r>
        <w:rPr>
          <w:rFonts w:hint="eastAsia" w:ascii="宋体" w:hAnsi="宋体" w:eastAsia="宋体" w:cs="宋体"/>
          <w:snapToGrid w:val="0"/>
          <w:color w:val="auto"/>
          <w:kern w:val="0"/>
          <w:highlight w:val="none"/>
        </w:rPr>
        <w:t xml:space="preserve"> 招标人不组织现场踏勘，但会在招标文件及有关设计文件中明确告知招标项目的具体位置和周边环境，并在现场设置足以识别的标识或提供足以表明招标项目具体位置的文字或图片。投标人需要了解现场情况的，可自行进行现场踏勘。</w:t>
      </w:r>
    </w:p>
    <w:p w14:paraId="08963F67">
      <w:pPr>
        <w:keepNext w:val="0"/>
        <w:keepLines w:val="0"/>
        <w:pageBreakBefore w:val="0"/>
        <w:kinsoku/>
        <w:wordWrap w:val="0"/>
        <w:overflowPunct/>
        <w:topLinePunct w:val="0"/>
        <w:autoSpaceDE/>
        <w:autoSpaceDN/>
        <w:bidi w:val="0"/>
        <w:adjustRightInd w:val="0"/>
        <w:snapToGrid w:val="0"/>
        <w:spacing w:line="340" w:lineRule="exact"/>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6.2</w:t>
      </w:r>
      <w:r>
        <w:rPr>
          <w:rFonts w:hint="eastAsia" w:ascii="宋体" w:hAnsi="宋体" w:eastAsia="宋体" w:cs="宋体"/>
          <w:snapToGrid w:val="0"/>
          <w:color w:val="auto"/>
          <w:kern w:val="0"/>
          <w:highlight w:val="none"/>
        </w:rPr>
        <w:t xml:space="preserve"> 在现场踏勘过程中，投标人应确保自身安全，投标人如果发生人身伤亡、财物或其他损失，法律法规有规定的按有关规定处理，没有规定的由投标人自行负责。</w:t>
      </w:r>
    </w:p>
    <w:p w14:paraId="1BD4364C">
      <w:pPr>
        <w:keepNext w:val="0"/>
        <w:keepLines w:val="0"/>
        <w:pageBreakBefore w:val="0"/>
        <w:kinsoku/>
        <w:wordWrap w:val="0"/>
        <w:overflowPunct/>
        <w:topLinePunct w:val="0"/>
        <w:autoSpaceDE/>
        <w:autoSpaceDN/>
        <w:bidi w:val="0"/>
        <w:adjustRightInd w:val="0"/>
        <w:snapToGrid w:val="0"/>
        <w:spacing w:line="340" w:lineRule="exact"/>
        <w:ind w:firstLine="560"/>
        <w:textAlignment w:val="auto"/>
        <w:rPr>
          <w:rFonts w:hint="eastAsia" w:ascii="宋体" w:hAnsi="宋体" w:eastAsia="宋体" w:cs="宋体"/>
          <w:b/>
          <w:snapToGrid w:val="0"/>
          <w:color w:val="auto"/>
          <w:highlight w:val="none"/>
        </w:rPr>
      </w:pPr>
      <w:r>
        <w:rPr>
          <w:rFonts w:hint="eastAsia" w:ascii="宋体" w:hAnsi="宋体" w:eastAsia="宋体" w:cs="宋体"/>
          <w:b/>
          <w:bCs/>
          <w:snapToGrid w:val="0"/>
          <w:color w:val="auto"/>
          <w:kern w:val="0"/>
          <w:highlight w:val="none"/>
        </w:rPr>
        <w:t>6.3</w:t>
      </w:r>
      <w:r>
        <w:rPr>
          <w:rFonts w:hint="eastAsia" w:ascii="宋体" w:hAnsi="宋体" w:eastAsia="宋体" w:cs="宋体"/>
          <w:snapToGrid w:val="0"/>
          <w:color w:val="auto"/>
          <w:kern w:val="0"/>
          <w:highlight w:val="none"/>
        </w:rPr>
        <w:t xml:space="preserve"> 现场踏勘期间的交通、食宿由投标人自行安排，费用自理。</w:t>
      </w:r>
    </w:p>
    <w:p w14:paraId="0C733BB5">
      <w:pPr>
        <w:pStyle w:val="5"/>
        <w:keepNext w:val="0"/>
        <w:keepLines w:val="0"/>
        <w:pageBreakBefore w:val="0"/>
        <w:kinsoku/>
        <w:wordWrap w:val="0"/>
        <w:overflowPunct/>
        <w:topLinePunct w:val="0"/>
        <w:autoSpaceDE/>
        <w:autoSpaceDN/>
        <w:bidi w:val="0"/>
        <w:snapToGrid w:val="0"/>
        <w:spacing w:before="0" w:after="0" w:line="340" w:lineRule="exact"/>
        <w:ind w:firstLine="482" w:firstLineChars="200"/>
        <w:jc w:val="both"/>
        <w:textAlignment w:val="auto"/>
        <w:outlineLvl w:val="2"/>
        <w:rPr>
          <w:rFonts w:hint="eastAsia" w:ascii="宋体" w:hAnsi="宋体" w:eastAsia="宋体" w:cs="宋体"/>
          <w:b/>
          <w:snapToGrid w:val="0"/>
          <w:color w:val="auto"/>
          <w:highlight w:val="none"/>
        </w:rPr>
      </w:pPr>
      <w:bookmarkStart w:id="26" w:name="_Toc8198"/>
      <w:bookmarkStart w:id="27" w:name="_Toc3117"/>
      <w:r>
        <w:rPr>
          <w:rFonts w:hint="eastAsia" w:ascii="宋体" w:hAnsi="宋体" w:eastAsia="宋体" w:cs="宋体"/>
          <w:b/>
          <w:snapToGrid w:val="0"/>
          <w:color w:val="auto"/>
          <w:highlight w:val="none"/>
        </w:rPr>
        <w:t>7．招标文件的提问和答疑</w:t>
      </w:r>
      <w:bookmarkEnd w:id="26"/>
      <w:bookmarkEnd w:id="27"/>
      <w:bookmarkStart w:id="28" w:name="_Hlt74496410"/>
      <w:bookmarkEnd w:id="28"/>
    </w:p>
    <w:p w14:paraId="5D5434A5">
      <w:pPr>
        <w:keepNext w:val="0"/>
        <w:keepLines w:val="0"/>
        <w:pageBreakBefore w:val="0"/>
        <w:kinsoku/>
        <w:wordWrap w:val="0"/>
        <w:overflowPunct/>
        <w:topLinePunct w:val="0"/>
        <w:autoSpaceDE/>
        <w:autoSpaceDN/>
        <w:bidi w:val="0"/>
        <w:adjustRightInd w:val="0"/>
        <w:snapToGrid w:val="0"/>
        <w:spacing w:line="340" w:lineRule="exact"/>
        <w:ind w:firstLine="482"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highlight w:val="none"/>
        </w:rPr>
        <w:t>7.1</w:t>
      </w:r>
      <w:r>
        <w:rPr>
          <w:rFonts w:hint="eastAsia" w:ascii="宋体" w:hAnsi="宋体" w:eastAsia="宋体" w:cs="宋体"/>
          <w:snapToGrid w:val="0"/>
          <w:color w:val="auto"/>
          <w:kern w:val="0"/>
          <w:highlight w:val="none"/>
        </w:rPr>
        <w:t xml:space="preserve"> 投标人若对招标文件有疑问，应在提问截止时间（见本章第二节“重要事项时间地点一览表”）前使用建设工程交易系统提出问题。未在指定时间前、未采用指定方式提出的，招标人不予受理</w:t>
      </w:r>
      <w:r>
        <w:rPr>
          <w:rFonts w:hint="eastAsia" w:ascii="宋体" w:hAnsi="宋体" w:eastAsia="宋体" w:cs="宋体"/>
          <w:snapToGrid w:val="0"/>
          <w:color w:val="auto"/>
          <w:kern w:val="0"/>
          <w:szCs w:val="24"/>
          <w:highlight w:val="none"/>
        </w:rPr>
        <w:t>。</w:t>
      </w:r>
    </w:p>
    <w:p w14:paraId="5586D265">
      <w:pPr>
        <w:keepNext w:val="0"/>
        <w:keepLines w:val="0"/>
        <w:pageBreakBefore w:val="0"/>
        <w:kinsoku/>
        <w:wordWrap w:val="0"/>
        <w:overflowPunct/>
        <w:topLinePunct w:val="0"/>
        <w:autoSpaceDE/>
        <w:autoSpaceDN/>
        <w:bidi w:val="0"/>
        <w:adjustRightInd w:val="0"/>
        <w:snapToGrid w:val="0"/>
        <w:spacing w:line="34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 xml:space="preserve">7.2 </w:t>
      </w:r>
      <w:r>
        <w:rPr>
          <w:rFonts w:hint="eastAsia" w:ascii="宋体" w:hAnsi="宋体" w:eastAsia="宋体" w:cs="宋体"/>
          <w:snapToGrid w:val="0"/>
          <w:color w:val="auto"/>
          <w:kern w:val="0"/>
          <w:highlight w:val="none"/>
        </w:rPr>
        <w:t>招标人在提问截止时间（见本章第二节“重要事项时间地点一览表”）后3日内，一次性对收到的所有问题作出答复，并形成答疑（或修改）公告在发布招标公告的媒介上公开发布。答疑（或修改）公告一旦发布，即视所有潜在投标人已经知悉答疑（或修改）内容，投标人未及时关注而造成的损失和后果，由投标人自行承担。</w:t>
      </w:r>
    </w:p>
    <w:p w14:paraId="74072B62">
      <w:pPr>
        <w:keepNext w:val="0"/>
        <w:keepLines w:val="0"/>
        <w:pageBreakBefore w:val="0"/>
        <w:kinsoku/>
        <w:wordWrap w:val="0"/>
        <w:overflowPunct/>
        <w:topLinePunct w:val="0"/>
        <w:autoSpaceDE/>
        <w:autoSpaceDN/>
        <w:bidi w:val="0"/>
        <w:adjustRightInd w:val="0"/>
        <w:snapToGrid w:val="0"/>
        <w:spacing w:line="34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7.3</w:t>
      </w:r>
      <w:r>
        <w:rPr>
          <w:rFonts w:hint="eastAsia" w:ascii="宋体" w:hAnsi="宋体" w:eastAsia="宋体" w:cs="宋体"/>
          <w:snapToGrid w:val="0"/>
          <w:color w:val="auto"/>
          <w:kern w:val="0"/>
          <w:highlight w:val="none"/>
        </w:rPr>
        <w:t xml:space="preserve"> 招标人对招标文件所作的答疑（或修改）公告，构成招标文件的组成部分。</w:t>
      </w:r>
    </w:p>
    <w:p w14:paraId="55AA1183">
      <w:pPr>
        <w:pStyle w:val="5"/>
        <w:keepNext w:val="0"/>
        <w:keepLines w:val="0"/>
        <w:pageBreakBefore w:val="0"/>
        <w:kinsoku/>
        <w:wordWrap w:val="0"/>
        <w:overflowPunct/>
        <w:topLinePunct w:val="0"/>
        <w:autoSpaceDE/>
        <w:autoSpaceDN/>
        <w:bidi w:val="0"/>
        <w:snapToGrid w:val="0"/>
        <w:spacing w:before="0" w:after="0" w:line="340" w:lineRule="exact"/>
        <w:ind w:firstLine="480"/>
        <w:jc w:val="both"/>
        <w:textAlignment w:val="auto"/>
        <w:outlineLvl w:val="2"/>
        <w:rPr>
          <w:rFonts w:hint="eastAsia" w:ascii="宋体" w:hAnsi="宋体" w:eastAsia="宋体" w:cs="宋体"/>
          <w:b/>
          <w:snapToGrid w:val="0"/>
          <w:color w:val="auto"/>
          <w:highlight w:val="none"/>
        </w:rPr>
      </w:pPr>
      <w:bookmarkStart w:id="29" w:name="_Hlt92513711"/>
      <w:bookmarkEnd w:id="29"/>
      <w:bookmarkStart w:id="30" w:name="_Hlt69699188"/>
      <w:bookmarkEnd w:id="30"/>
      <w:bookmarkStart w:id="31" w:name="_Hlt92513715"/>
      <w:bookmarkEnd w:id="31"/>
      <w:bookmarkStart w:id="32" w:name="_Toc30267"/>
      <w:bookmarkStart w:id="33" w:name="_Toc23036"/>
      <w:r>
        <w:rPr>
          <w:rFonts w:hint="eastAsia" w:ascii="宋体" w:hAnsi="宋体" w:eastAsia="宋体" w:cs="宋体"/>
          <w:b/>
          <w:snapToGrid w:val="0"/>
          <w:color w:val="auto"/>
          <w:highlight w:val="none"/>
        </w:rPr>
        <w:t>8．最高投标限价</w:t>
      </w:r>
      <w:bookmarkEnd w:id="32"/>
      <w:bookmarkEnd w:id="33"/>
    </w:p>
    <w:p w14:paraId="168A4872">
      <w:pPr>
        <w:keepNext w:val="0"/>
        <w:keepLines w:val="0"/>
        <w:pageBreakBefore w:val="0"/>
        <w:kinsoku/>
        <w:wordWrap w:val="0"/>
        <w:overflowPunct/>
        <w:topLinePunct w:val="0"/>
        <w:autoSpaceDE/>
        <w:autoSpaceDN/>
        <w:bidi w:val="0"/>
        <w:adjustRightInd w:val="0"/>
        <w:snapToGrid w:val="0"/>
        <w:spacing w:line="340" w:lineRule="exact"/>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8.1</w:t>
      </w:r>
      <w:r>
        <w:rPr>
          <w:rFonts w:hint="eastAsia" w:ascii="宋体" w:hAnsi="宋体" w:eastAsia="宋体" w:cs="宋体"/>
          <w:snapToGrid w:val="0"/>
          <w:color w:val="auto"/>
          <w:kern w:val="0"/>
          <w:highlight w:val="none"/>
        </w:rPr>
        <w:t xml:space="preserve"> 本招标项目参考以下依据编制最高投标限价：</w:t>
      </w:r>
    </w:p>
    <w:p w14:paraId="6ED589D6">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（1）项目概算投资额；</w:t>
      </w:r>
    </w:p>
    <w:p w14:paraId="74A60DA5">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（2）《建设工程监理与相关服务收费标准》；</w:t>
      </w:r>
    </w:p>
    <w:p w14:paraId="15752787">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（3）监理及相关服务内容；</w:t>
      </w:r>
    </w:p>
    <w:p w14:paraId="523DA2FA">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（4）施工现场情况、工程特点；</w:t>
      </w:r>
    </w:p>
    <w:p w14:paraId="5D178A73">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（5）项目所在地市场价格。</w:t>
      </w:r>
    </w:p>
    <w:p w14:paraId="06D22104">
      <w:pPr>
        <w:pStyle w:val="40"/>
        <w:keepNext w:val="0"/>
        <w:keepLines w:val="0"/>
        <w:pageBreakBefore w:val="0"/>
        <w:kinsoku/>
        <w:overflowPunct/>
        <w:topLinePunct w:val="0"/>
        <w:autoSpaceDE/>
        <w:autoSpaceDN/>
        <w:bidi w:val="0"/>
        <w:snapToGrid w:val="0"/>
        <w:spacing w:line="340" w:lineRule="exact"/>
        <w:jc w:val="left"/>
        <w:textAlignment w:val="auto"/>
        <w:rPr>
          <w:rFonts w:hint="eastAsia" w:ascii="宋体" w:hAnsi="宋体" w:eastAsia="宋体" w:cs="宋体"/>
          <w:b/>
          <w:bCs/>
          <w:color w:val="auto"/>
          <w:sz w:val="24"/>
          <w:highlight w:val="none"/>
          <w:u w:val="none"/>
          <w:lang w:eastAsia="zh-CN"/>
        </w:rPr>
      </w:pPr>
      <w:r>
        <w:rPr>
          <w:rFonts w:hint="eastAsia" w:ascii="宋体" w:hAnsi="宋体" w:eastAsia="宋体" w:cs="宋体"/>
          <w:bCs/>
          <w:snapToGrid w:val="0"/>
          <w:color w:val="auto"/>
          <w:kern w:val="0"/>
          <w:sz w:val="24"/>
          <w:highlight w:val="none"/>
        </w:rPr>
        <w:t xml:space="preserve">  </w:t>
      </w:r>
      <w:r>
        <w:rPr>
          <w:rFonts w:hint="eastAsia" w:ascii="宋体" w:hAnsi="宋体" w:eastAsia="宋体" w:cs="宋体"/>
          <w:b/>
          <w:bCs/>
          <w:snapToGrid w:val="0"/>
          <w:color w:val="auto"/>
          <w:kern w:val="0"/>
          <w:sz w:val="24"/>
          <w:highlight w:val="none"/>
          <w:u w:val="none"/>
        </w:rPr>
        <w:t xml:space="preserve"> 8.2 </w:t>
      </w:r>
      <w:r>
        <w:rPr>
          <w:rFonts w:hint="eastAsia" w:ascii="宋体" w:hAnsi="宋体" w:eastAsia="宋体" w:cs="宋体"/>
          <w:b/>
          <w:bCs/>
          <w:snapToGrid w:val="0"/>
          <w:color w:val="auto"/>
          <w:kern w:val="0"/>
          <w:sz w:val="24"/>
          <w:highlight w:val="none"/>
          <w:u w:val="none"/>
          <w:lang w:eastAsia="zh-CN"/>
        </w:rPr>
        <w:t>本次招标最高投标限价为人民币（大写）：</w:t>
      </w:r>
      <w:r>
        <w:rPr>
          <w:rFonts w:hint="eastAsia" w:ascii="宋体" w:hAnsi="宋体" w:cs="宋体"/>
          <w:b/>
          <w:bCs/>
          <w:snapToGrid w:val="0"/>
          <w:color w:val="auto"/>
          <w:kern w:val="0"/>
          <w:sz w:val="24"/>
          <w:highlight w:val="none"/>
          <w:u w:val="none"/>
          <w:lang w:val="en-US" w:eastAsia="zh-CN"/>
        </w:rPr>
        <w:t>壹佰伍拾玖万柒仟肆佰元整</w:t>
      </w:r>
      <w:r>
        <w:rPr>
          <w:rFonts w:hint="eastAsia" w:ascii="宋体" w:hAnsi="宋体" w:eastAsia="宋体" w:cs="宋体"/>
          <w:b/>
          <w:bCs/>
          <w:snapToGrid w:val="0"/>
          <w:color w:val="auto"/>
          <w:kern w:val="0"/>
          <w:sz w:val="24"/>
          <w:highlight w:val="none"/>
          <w:u w:val="none"/>
          <w:lang w:eastAsia="zh-CN"/>
        </w:rPr>
        <w:t>（小写：￥</w:t>
      </w:r>
      <w:r>
        <w:rPr>
          <w:rFonts w:hint="eastAsia" w:ascii="宋体" w:hAnsi="宋体" w:cs="宋体"/>
          <w:b/>
          <w:bCs/>
          <w:snapToGrid w:val="0"/>
          <w:color w:val="auto"/>
          <w:kern w:val="0"/>
          <w:sz w:val="24"/>
          <w:highlight w:val="none"/>
          <w:u w:val="none"/>
          <w:lang w:val="en-US" w:eastAsia="zh-CN"/>
        </w:rPr>
        <w:t>1597400.00</w:t>
      </w:r>
      <w:r>
        <w:rPr>
          <w:rFonts w:hint="eastAsia" w:ascii="宋体" w:hAnsi="宋体" w:eastAsia="宋体" w:cs="宋体"/>
          <w:b/>
          <w:bCs/>
          <w:snapToGrid w:val="0"/>
          <w:color w:val="auto"/>
          <w:kern w:val="0"/>
          <w:sz w:val="24"/>
          <w:highlight w:val="none"/>
          <w:u w:val="none"/>
          <w:lang w:eastAsia="zh-CN"/>
        </w:rPr>
        <w:t>元），监理服务费投标取费费率上限为</w:t>
      </w:r>
      <w:r>
        <w:rPr>
          <w:rFonts w:hint="eastAsia" w:ascii="宋体" w:hAnsi="宋体" w:cs="宋体"/>
          <w:b/>
          <w:bCs/>
          <w:snapToGrid w:val="0"/>
          <w:color w:val="auto"/>
          <w:kern w:val="0"/>
          <w:sz w:val="24"/>
          <w:highlight w:val="none"/>
          <w:u w:val="none"/>
          <w:lang w:val="en-US" w:eastAsia="zh-CN"/>
        </w:rPr>
        <w:t>1.461</w:t>
      </w:r>
      <w:r>
        <w:rPr>
          <w:rFonts w:hint="eastAsia" w:ascii="宋体" w:hAnsi="宋体" w:eastAsia="宋体" w:cs="宋体"/>
          <w:b/>
          <w:bCs/>
          <w:snapToGrid w:val="0"/>
          <w:color w:val="auto"/>
          <w:kern w:val="0"/>
          <w:sz w:val="24"/>
          <w:highlight w:val="none"/>
          <w:u w:val="none"/>
          <w:lang w:eastAsia="zh-CN"/>
        </w:rPr>
        <w:t>%。</w:t>
      </w:r>
    </w:p>
    <w:p w14:paraId="117CE341">
      <w:pPr>
        <w:pStyle w:val="5"/>
        <w:keepNext w:val="0"/>
        <w:keepLines w:val="0"/>
        <w:pageBreakBefore w:val="0"/>
        <w:kinsoku/>
        <w:wordWrap w:val="0"/>
        <w:overflowPunct/>
        <w:topLinePunct w:val="0"/>
        <w:autoSpaceDE/>
        <w:autoSpaceDN/>
        <w:bidi w:val="0"/>
        <w:snapToGrid w:val="0"/>
        <w:spacing w:before="0" w:after="0" w:line="340" w:lineRule="exact"/>
        <w:ind w:firstLine="482" w:firstLineChars="200"/>
        <w:jc w:val="both"/>
        <w:textAlignment w:val="auto"/>
        <w:outlineLvl w:val="2"/>
        <w:rPr>
          <w:rFonts w:hint="eastAsia" w:ascii="宋体" w:hAnsi="宋体" w:eastAsia="宋体" w:cs="宋体"/>
          <w:b/>
          <w:snapToGrid w:val="0"/>
          <w:color w:val="auto"/>
          <w:highlight w:val="none"/>
        </w:rPr>
      </w:pPr>
      <w:bookmarkStart w:id="34" w:name="_Toc3537"/>
      <w:bookmarkStart w:id="35" w:name="_Toc7437"/>
      <w:r>
        <w:rPr>
          <w:rFonts w:hint="eastAsia" w:ascii="宋体" w:hAnsi="宋体" w:eastAsia="宋体" w:cs="宋体"/>
          <w:b/>
          <w:snapToGrid w:val="0"/>
          <w:color w:val="auto"/>
          <w:highlight w:val="none"/>
        </w:rPr>
        <w:t>9．投标报价</w:t>
      </w:r>
      <w:bookmarkEnd w:id="34"/>
      <w:bookmarkEnd w:id="35"/>
      <w:bookmarkStart w:id="36" w:name="_Hlt74498519"/>
      <w:bookmarkEnd w:id="36"/>
    </w:p>
    <w:p w14:paraId="490C9EBD">
      <w:pPr>
        <w:keepNext w:val="0"/>
        <w:keepLines w:val="0"/>
        <w:pageBreakBefore w:val="0"/>
        <w:widowControl w:val="0"/>
        <w:kinsoku/>
        <w:wordWrap w:val="0"/>
        <w:overflowPunct/>
        <w:topLinePunct w:val="0"/>
        <w:autoSpaceDE/>
        <w:autoSpaceDN/>
        <w:bidi w:val="0"/>
        <w:adjustRightInd w:val="0"/>
        <w:snapToGrid w:val="0"/>
        <w:spacing w:line="340" w:lineRule="exact"/>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9.1</w:t>
      </w:r>
      <w:r>
        <w:rPr>
          <w:rFonts w:hint="eastAsia" w:ascii="宋体" w:hAnsi="宋体" w:eastAsia="宋体" w:cs="宋体"/>
          <w:snapToGrid w:val="0"/>
          <w:color w:val="auto"/>
          <w:kern w:val="0"/>
          <w:highlight w:val="none"/>
        </w:rPr>
        <w:t xml:space="preserve"> 本次招标采用填报</w:t>
      </w:r>
      <w:r>
        <w:rPr>
          <w:rFonts w:hint="eastAsia" w:ascii="宋体" w:hAnsi="宋体" w:eastAsia="宋体" w:cs="宋体"/>
          <w:snapToGrid w:val="0"/>
          <w:color w:val="auto"/>
          <w:kern w:val="0"/>
          <w:highlight w:val="none"/>
          <w:u w:val="single"/>
        </w:rPr>
        <w:t>投标报价及取费费率</w:t>
      </w:r>
      <w:r>
        <w:rPr>
          <w:rFonts w:hint="eastAsia" w:ascii="宋体" w:hAnsi="宋体" w:eastAsia="宋体" w:cs="宋体"/>
          <w:snapToGrid w:val="0"/>
          <w:color w:val="auto"/>
          <w:kern w:val="0"/>
          <w:highlight w:val="none"/>
        </w:rPr>
        <w:t>的方式进行报价。投标人应在《投标函》（格式二）中进行报价。</w:t>
      </w:r>
    </w:p>
    <w:p w14:paraId="64C9781E">
      <w:pPr>
        <w:keepNext w:val="0"/>
        <w:keepLines w:val="0"/>
        <w:pageBreakBefore w:val="0"/>
        <w:widowControl w:val="0"/>
        <w:kinsoku/>
        <w:wordWrap w:val="0"/>
        <w:overflowPunct/>
        <w:topLinePunct w:val="0"/>
        <w:autoSpaceDE/>
        <w:autoSpaceDN/>
        <w:bidi w:val="0"/>
        <w:adjustRightInd w:val="0"/>
        <w:snapToGrid w:val="0"/>
        <w:spacing w:line="340" w:lineRule="exact"/>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9.2</w:t>
      </w:r>
      <w:r>
        <w:rPr>
          <w:rFonts w:hint="eastAsia" w:ascii="宋体" w:hAnsi="宋体" w:eastAsia="宋体" w:cs="宋体"/>
          <w:snapToGrid w:val="0"/>
          <w:color w:val="auto"/>
          <w:kern w:val="0"/>
          <w:highlight w:val="none"/>
        </w:rPr>
        <w:t xml:space="preserve"> 所有报价均以人民币“元”为单位，并保留两位小数。投标取费费率=投标总价÷建安工程费暂定价×100%，并保留</w:t>
      </w:r>
      <w:r>
        <w:rPr>
          <w:rFonts w:hint="eastAsia" w:ascii="宋体" w:hAnsi="宋体" w:eastAsia="宋体" w:cs="宋体"/>
          <w:snapToGrid w:val="0"/>
          <w:color w:val="auto"/>
          <w:kern w:val="0"/>
          <w:highlight w:val="none"/>
          <w:lang w:val="en-US" w:eastAsia="zh-CN"/>
        </w:rPr>
        <w:t>三</w:t>
      </w:r>
      <w:r>
        <w:rPr>
          <w:rFonts w:hint="eastAsia" w:ascii="宋体" w:hAnsi="宋体" w:eastAsia="宋体" w:cs="宋体"/>
          <w:snapToGrid w:val="0"/>
          <w:color w:val="auto"/>
          <w:kern w:val="0"/>
          <w:highlight w:val="none"/>
        </w:rPr>
        <w:t>位小数。</w:t>
      </w:r>
      <w:r>
        <w:rPr>
          <w:rFonts w:hint="eastAsia" w:ascii="宋体" w:hAnsi="宋体" w:eastAsia="宋体" w:cs="宋体"/>
          <w:b w:val="0"/>
          <w:bCs w:val="0"/>
          <w:snapToGrid w:val="0"/>
          <w:color w:val="auto"/>
          <w:kern w:val="0"/>
          <w:highlight w:val="none"/>
        </w:rPr>
        <w:t>本项目的项目工程费暂定价为人民币</w:t>
      </w:r>
      <w:r>
        <w:rPr>
          <w:rFonts w:hint="eastAsia" w:hAnsi="宋体" w:cs="宋体"/>
          <w:b w:val="0"/>
          <w:bCs w:val="0"/>
          <w:snapToGrid w:val="0"/>
          <w:color w:val="auto"/>
          <w:kern w:val="0"/>
          <w:highlight w:val="none"/>
          <w:lang w:val="en-US" w:eastAsia="zh-CN"/>
        </w:rPr>
        <w:t>10932.83万元</w:t>
      </w:r>
      <w:r>
        <w:rPr>
          <w:rFonts w:hint="eastAsia" w:ascii="宋体" w:hAnsi="宋体" w:eastAsia="宋体" w:cs="宋体"/>
          <w:b w:val="0"/>
          <w:bCs w:val="0"/>
          <w:snapToGrid w:val="0"/>
          <w:color w:val="auto"/>
          <w:kern w:val="0"/>
          <w:highlight w:val="none"/>
        </w:rPr>
        <w:t>。</w:t>
      </w:r>
    </w:p>
    <w:p w14:paraId="52666FE2">
      <w:pPr>
        <w:keepNext w:val="0"/>
        <w:keepLines w:val="0"/>
        <w:pageBreakBefore w:val="0"/>
        <w:widowControl w:val="0"/>
        <w:kinsoku/>
        <w:wordWrap w:val="0"/>
        <w:overflowPunct/>
        <w:topLinePunct w:val="0"/>
        <w:autoSpaceDE/>
        <w:autoSpaceDN/>
        <w:bidi w:val="0"/>
        <w:adjustRightInd w:val="0"/>
        <w:snapToGrid w:val="0"/>
        <w:spacing w:line="340" w:lineRule="exact"/>
        <w:ind w:firstLine="482" w:firstLineChars="200"/>
        <w:textAlignment w:val="auto"/>
        <w:rPr>
          <w:rFonts w:hint="eastAsia" w:ascii="宋体" w:hAnsi="宋体" w:eastAsia="宋体" w:cs="宋体"/>
          <w:b w:val="0"/>
          <w:bCs w:val="0"/>
          <w:snapToGrid w:val="0"/>
          <w:color w:val="auto"/>
          <w:kern w:val="0"/>
          <w:highlight w:val="none"/>
        </w:rPr>
      </w:pPr>
      <w:r>
        <w:rPr>
          <w:rFonts w:hint="eastAsia" w:ascii="宋体" w:hAnsi="宋体" w:eastAsia="宋体" w:cs="宋体"/>
          <w:b/>
          <w:bCs/>
          <w:snapToGrid w:val="0"/>
          <w:color w:val="auto"/>
          <w:kern w:val="0"/>
          <w:highlight w:val="none"/>
        </w:rPr>
        <w:t xml:space="preserve">9.3 </w:t>
      </w:r>
      <w:r>
        <w:rPr>
          <w:rFonts w:hint="eastAsia" w:ascii="宋体" w:hAnsi="宋体" w:eastAsia="宋体" w:cs="宋体"/>
          <w:b w:val="0"/>
          <w:bCs w:val="0"/>
          <w:snapToGrid w:val="0"/>
          <w:color w:val="auto"/>
          <w:kern w:val="0"/>
          <w:highlight w:val="none"/>
        </w:rPr>
        <w:t>监理服务费结算价按实结算，即：以施工</w:t>
      </w:r>
      <w:r>
        <w:rPr>
          <w:rFonts w:hint="eastAsia" w:ascii="宋体" w:hAnsi="宋体" w:eastAsia="宋体" w:cs="宋体"/>
          <w:b w:val="0"/>
          <w:bCs w:val="0"/>
          <w:snapToGrid w:val="0"/>
          <w:color w:val="auto"/>
          <w:kern w:val="0"/>
          <w:highlight w:val="none"/>
          <w:lang w:val="en-US" w:eastAsia="zh-CN"/>
        </w:rPr>
        <w:t>财审</w:t>
      </w:r>
      <w:r>
        <w:rPr>
          <w:rFonts w:hint="eastAsia" w:ascii="宋体" w:hAnsi="宋体" w:eastAsia="宋体" w:cs="宋体"/>
          <w:b w:val="0"/>
          <w:bCs w:val="0"/>
          <w:snapToGrid w:val="0"/>
          <w:color w:val="auto"/>
          <w:kern w:val="0"/>
          <w:highlight w:val="none"/>
        </w:rPr>
        <w:t>结算价为基数乘以监理人中标取费费率计算，</w:t>
      </w:r>
      <w:r>
        <w:rPr>
          <w:rFonts w:hint="eastAsia" w:hAnsi="宋体" w:cs="宋体"/>
          <w:b w:val="0"/>
          <w:bCs w:val="0"/>
          <w:snapToGrid w:val="0"/>
          <w:color w:val="auto"/>
          <w:kern w:val="0"/>
          <w:highlight w:val="none"/>
          <w:lang w:eastAsia="zh-CN"/>
        </w:rPr>
        <w:t>监理服务费最终结算价以财政局投资评审中心审定为准。</w:t>
      </w:r>
    </w:p>
    <w:p w14:paraId="4CCE704D">
      <w:pPr>
        <w:keepNext w:val="0"/>
        <w:keepLines w:val="0"/>
        <w:pageBreakBefore w:val="0"/>
        <w:widowControl w:val="0"/>
        <w:kinsoku/>
        <w:wordWrap w:val="0"/>
        <w:overflowPunct/>
        <w:topLinePunct w:val="0"/>
        <w:autoSpaceDE/>
        <w:autoSpaceDN/>
        <w:bidi w:val="0"/>
        <w:adjustRightInd w:val="0"/>
        <w:snapToGrid w:val="0"/>
        <w:spacing w:line="340" w:lineRule="exact"/>
        <w:ind w:firstLine="482"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highlight w:val="none"/>
          <w:lang w:val="en-US" w:eastAsia="zh-CN"/>
        </w:rPr>
        <w:t>9.4</w:t>
      </w:r>
      <w:r>
        <w:rPr>
          <w:rFonts w:hint="eastAsia" w:ascii="宋体" w:hAnsi="宋体" w:eastAsia="宋体" w:cs="宋体"/>
          <w:snapToGrid w:val="0"/>
          <w:color w:val="auto"/>
          <w:kern w:val="0"/>
          <w:szCs w:val="24"/>
          <w:highlight w:val="none"/>
          <w:lang w:val="en-US" w:eastAsia="zh-CN"/>
        </w:rPr>
        <w:t xml:space="preserve"> </w:t>
      </w:r>
      <w:r>
        <w:rPr>
          <w:rFonts w:hint="eastAsia" w:ascii="宋体" w:hAnsi="宋体" w:eastAsia="宋体" w:cs="宋体"/>
          <w:snapToGrid w:val="0"/>
          <w:color w:val="auto"/>
          <w:kern w:val="0"/>
          <w:szCs w:val="24"/>
          <w:highlight w:val="none"/>
        </w:rPr>
        <w:t>投标人只允许有一个投标总价。投标总价必须同时用大、小写表示，大、小写报价应保持一致，若不一致，以大写报价为准。</w:t>
      </w:r>
    </w:p>
    <w:p w14:paraId="59513E9F">
      <w:pPr>
        <w:keepNext w:val="0"/>
        <w:keepLines w:val="0"/>
        <w:pageBreakBefore w:val="0"/>
        <w:kinsoku/>
        <w:wordWrap w:val="0"/>
        <w:overflowPunct/>
        <w:topLinePunct w:val="0"/>
        <w:autoSpaceDE/>
        <w:autoSpaceDN/>
        <w:bidi w:val="0"/>
        <w:adjustRightInd w:val="0"/>
        <w:snapToGrid w:val="0"/>
        <w:spacing w:line="340" w:lineRule="exact"/>
        <w:ind w:firstLine="482"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9.</w:t>
      </w:r>
      <w:r>
        <w:rPr>
          <w:rFonts w:hint="eastAsia" w:ascii="宋体" w:hAnsi="宋体" w:eastAsia="宋体" w:cs="宋体"/>
          <w:b/>
          <w:bCs/>
          <w:snapToGrid w:val="0"/>
          <w:color w:val="auto"/>
          <w:kern w:val="0"/>
          <w:szCs w:val="24"/>
          <w:highlight w:val="none"/>
          <w:lang w:val="en-US" w:eastAsia="zh-CN"/>
        </w:rPr>
        <w:t xml:space="preserve">5 </w:t>
      </w:r>
      <w:r>
        <w:rPr>
          <w:rFonts w:hint="eastAsia" w:ascii="宋体" w:hAnsi="宋体" w:eastAsia="宋体" w:cs="宋体"/>
          <w:snapToGrid w:val="0"/>
          <w:color w:val="auto"/>
          <w:kern w:val="0"/>
          <w:szCs w:val="24"/>
          <w:highlight w:val="none"/>
        </w:rPr>
        <w:t>投标总价应包括国家规定的增值税税金。本次招标增值税税金按</w:t>
      </w:r>
      <w:r>
        <w:rPr>
          <w:rFonts w:hint="eastAsia" w:ascii="宋体" w:hAnsi="宋体" w:eastAsia="宋体" w:cs="宋体"/>
          <w:snapToGrid w:val="0"/>
          <w:color w:val="auto"/>
          <w:kern w:val="0"/>
          <w:szCs w:val="24"/>
          <w:highlight w:val="none"/>
          <w:u w:val="single"/>
        </w:rPr>
        <w:t xml:space="preserve"> 一般 </w:t>
      </w:r>
      <w:r>
        <w:rPr>
          <w:rFonts w:hint="eastAsia" w:ascii="宋体" w:hAnsi="宋体" w:eastAsia="宋体" w:cs="宋体"/>
          <w:snapToGrid w:val="0"/>
          <w:color w:val="auto"/>
          <w:kern w:val="0"/>
          <w:szCs w:val="24"/>
          <w:highlight w:val="none"/>
        </w:rPr>
        <w:t>计税方法计算。</w:t>
      </w:r>
    </w:p>
    <w:p w14:paraId="0A05663F">
      <w:pPr>
        <w:keepNext w:val="0"/>
        <w:keepLines w:val="0"/>
        <w:pageBreakBefore w:val="0"/>
        <w:kinsoku/>
        <w:wordWrap w:val="0"/>
        <w:overflowPunct/>
        <w:topLinePunct w:val="0"/>
        <w:autoSpaceDE/>
        <w:autoSpaceDN/>
        <w:bidi w:val="0"/>
        <w:adjustRightInd w:val="0"/>
        <w:snapToGrid w:val="0"/>
        <w:spacing w:line="340" w:lineRule="exact"/>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szCs w:val="24"/>
          <w:highlight w:val="none"/>
        </w:rPr>
        <w:t>9.</w:t>
      </w:r>
      <w:r>
        <w:rPr>
          <w:rFonts w:hint="eastAsia" w:ascii="宋体" w:hAnsi="宋体" w:eastAsia="宋体" w:cs="宋体"/>
          <w:b/>
          <w:bCs/>
          <w:snapToGrid w:val="0"/>
          <w:color w:val="auto"/>
          <w:kern w:val="0"/>
          <w:szCs w:val="24"/>
          <w:highlight w:val="none"/>
          <w:lang w:val="en-US" w:eastAsia="zh-CN"/>
        </w:rPr>
        <w:t xml:space="preserve">6 </w:t>
      </w:r>
      <w:r>
        <w:rPr>
          <w:rFonts w:hint="eastAsia" w:ascii="宋体" w:hAnsi="宋体" w:eastAsia="宋体" w:cs="宋体"/>
          <w:snapToGrid w:val="0"/>
          <w:color w:val="auto"/>
          <w:kern w:val="0"/>
          <w:highlight w:val="none"/>
        </w:rPr>
        <w:t>投标总价不得高于最高投标限价，也不得低于成本。</w:t>
      </w:r>
    </w:p>
    <w:p w14:paraId="3D1B1B45">
      <w:pPr>
        <w:keepNext w:val="0"/>
        <w:keepLines w:val="0"/>
        <w:pageBreakBefore w:val="0"/>
        <w:kinsoku/>
        <w:wordWrap w:val="0"/>
        <w:overflowPunct/>
        <w:topLinePunct w:val="0"/>
        <w:autoSpaceDE/>
        <w:autoSpaceDN/>
        <w:bidi w:val="0"/>
        <w:adjustRightInd w:val="0"/>
        <w:snapToGrid w:val="0"/>
        <w:spacing w:line="340" w:lineRule="exact"/>
        <w:ind w:firstLine="482" w:firstLineChars="200"/>
        <w:textAlignment w:val="auto"/>
        <w:rPr>
          <w:rFonts w:hint="eastAsia" w:ascii="宋体" w:hAnsi="宋体" w:eastAsia="宋体" w:cs="宋体"/>
          <w:b/>
          <w:snapToGrid w:val="0"/>
          <w:color w:val="auto"/>
          <w:szCs w:val="24"/>
          <w:highlight w:val="none"/>
        </w:rPr>
      </w:pPr>
      <w:r>
        <w:rPr>
          <w:rFonts w:hint="eastAsia" w:ascii="宋体" w:hAnsi="宋体" w:eastAsia="宋体" w:cs="宋体"/>
          <w:b/>
          <w:bCs/>
          <w:snapToGrid w:val="0"/>
          <w:color w:val="auto"/>
          <w:kern w:val="0"/>
          <w:szCs w:val="24"/>
          <w:highlight w:val="none"/>
        </w:rPr>
        <w:t>9.</w:t>
      </w:r>
      <w:r>
        <w:rPr>
          <w:rFonts w:hint="eastAsia" w:ascii="宋体" w:hAnsi="宋体" w:eastAsia="宋体" w:cs="宋体"/>
          <w:b/>
          <w:bCs/>
          <w:snapToGrid w:val="0"/>
          <w:color w:val="auto"/>
          <w:kern w:val="0"/>
          <w:szCs w:val="24"/>
          <w:highlight w:val="none"/>
          <w:lang w:val="en-US" w:eastAsia="zh-CN"/>
        </w:rPr>
        <w:t xml:space="preserve">7 </w:t>
      </w:r>
      <w:r>
        <w:rPr>
          <w:rFonts w:hint="eastAsia" w:ascii="宋体" w:hAnsi="宋体" w:eastAsia="宋体" w:cs="宋体"/>
          <w:snapToGrid w:val="0"/>
          <w:color w:val="auto"/>
          <w:kern w:val="0"/>
          <w:szCs w:val="24"/>
          <w:highlight w:val="none"/>
        </w:rPr>
        <w:t>投标人应充分了解招标项目的总体情况以及影响投标报价的其他要素。</w:t>
      </w:r>
      <w:bookmarkStart w:id="37" w:name="_（十）投标文件的编制、包装、密封"/>
      <w:bookmarkEnd w:id="37"/>
    </w:p>
    <w:p w14:paraId="1E841019">
      <w:pPr>
        <w:pStyle w:val="5"/>
        <w:keepNext w:val="0"/>
        <w:keepLines w:val="0"/>
        <w:pageBreakBefore w:val="0"/>
        <w:kinsoku/>
        <w:wordWrap w:val="0"/>
        <w:overflowPunct/>
        <w:topLinePunct w:val="0"/>
        <w:autoSpaceDE/>
        <w:autoSpaceDN/>
        <w:bidi w:val="0"/>
        <w:snapToGrid w:val="0"/>
        <w:spacing w:before="0" w:after="0" w:line="340" w:lineRule="exact"/>
        <w:ind w:firstLine="480"/>
        <w:jc w:val="both"/>
        <w:textAlignment w:val="auto"/>
        <w:outlineLvl w:val="2"/>
        <w:rPr>
          <w:rFonts w:hint="eastAsia" w:ascii="宋体" w:hAnsi="宋体" w:eastAsia="宋体" w:cs="宋体"/>
          <w:b/>
          <w:strike/>
          <w:snapToGrid w:val="0"/>
          <w:color w:val="auto"/>
          <w:szCs w:val="24"/>
          <w:highlight w:val="none"/>
        </w:rPr>
      </w:pPr>
      <w:bookmarkStart w:id="38" w:name="_Toc684"/>
      <w:bookmarkStart w:id="39" w:name="_Toc10496"/>
      <w:r>
        <w:rPr>
          <w:rFonts w:hint="eastAsia" w:ascii="宋体" w:hAnsi="宋体" w:eastAsia="宋体" w:cs="宋体"/>
          <w:b/>
          <w:snapToGrid w:val="0"/>
          <w:color w:val="auto"/>
          <w:szCs w:val="24"/>
          <w:highlight w:val="none"/>
        </w:rPr>
        <w:t>10．投标文件的编制</w:t>
      </w:r>
      <w:bookmarkStart w:id="40" w:name="_Hlt69332370"/>
      <w:bookmarkEnd w:id="40"/>
      <w:bookmarkStart w:id="41" w:name="_Hlt69208262"/>
      <w:bookmarkEnd w:id="41"/>
      <w:r>
        <w:rPr>
          <w:rFonts w:hint="eastAsia" w:ascii="宋体" w:hAnsi="宋体" w:eastAsia="宋体" w:cs="宋体"/>
          <w:b/>
          <w:snapToGrid w:val="0"/>
          <w:color w:val="auto"/>
          <w:szCs w:val="24"/>
          <w:highlight w:val="none"/>
        </w:rPr>
        <w:t>要求</w:t>
      </w:r>
      <w:bookmarkEnd w:id="38"/>
      <w:bookmarkEnd w:id="39"/>
      <w:bookmarkStart w:id="42" w:name="_Hlt74495594"/>
      <w:bookmarkEnd w:id="42"/>
      <w:bookmarkStart w:id="43" w:name="_Hlt78768224"/>
      <w:bookmarkEnd w:id="43"/>
      <w:bookmarkStart w:id="44" w:name="_Hlt74497202"/>
      <w:bookmarkEnd w:id="44"/>
    </w:p>
    <w:p w14:paraId="10E9EABD">
      <w:pPr>
        <w:keepNext w:val="0"/>
        <w:keepLines w:val="0"/>
        <w:pageBreakBefore w:val="0"/>
        <w:kinsoku/>
        <w:wordWrap w:val="0"/>
        <w:overflowPunct/>
        <w:topLinePunct w:val="0"/>
        <w:autoSpaceDE/>
        <w:autoSpaceDN/>
        <w:bidi w:val="0"/>
        <w:adjustRightInd w:val="0"/>
        <w:snapToGrid w:val="0"/>
        <w:spacing w:line="340" w:lineRule="exact"/>
        <w:ind w:firstLine="482" w:firstLineChars="200"/>
        <w:textAlignment w:val="auto"/>
        <w:rPr>
          <w:rFonts w:hint="eastAsia" w:ascii="宋体" w:hAnsi="宋体" w:eastAsia="宋体" w:cs="宋体"/>
          <w:b/>
          <w:snapToGrid w:val="0"/>
          <w:color w:val="auto"/>
          <w:kern w:val="0"/>
          <w:szCs w:val="24"/>
          <w:highlight w:val="none"/>
        </w:rPr>
      </w:pPr>
      <w:r>
        <w:rPr>
          <w:rFonts w:hint="eastAsia" w:ascii="宋体" w:hAnsi="宋体" w:eastAsia="宋体" w:cs="宋体"/>
          <w:b/>
          <w:bCs/>
          <w:snapToGrid w:val="0"/>
          <w:color w:val="auto"/>
          <w:kern w:val="0"/>
          <w:szCs w:val="24"/>
          <w:highlight w:val="none"/>
        </w:rPr>
        <w:t>10.1</w:t>
      </w:r>
      <w:r>
        <w:rPr>
          <w:rFonts w:hint="eastAsia" w:ascii="宋体" w:hAnsi="宋体" w:eastAsia="宋体" w:cs="宋体"/>
          <w:bCs/>
          <w:snapToGrid w:val="0"/>
          <w:color w:val="auto"/>
          <w:kern w:val="0"/>
          <w:szCs w:val="24"/>
          <w:highlight w:val="none"/>
        </w:rPr>
        <w:t xml:space="preserve"> 一般要求</w:t>
      </w:r>
    </w:p>
    <w:p w14:paraId="631DAAF0">
      <w:pPr>
        <w:pStyle w:val="11"/>
        <w:keepNext w:val="0"/>
        <w:keepLines w:val="0"/>
        <w:pageBreakBefore w:val="0"/>
        <w:kinsoku/>
        <w:wordWrap w:val="0"/>
        <w:overflowPunct/>
        <w:topLinePunct w:val="0"/>
        <w:autoSpaceDE/>
        <w:autoSpaceDN/>
        <w:bidi w:val="0"/>
        <w:adjustRightInd w:val="0"/>
        <w:snapToGrid w:val="0"/>
        <w:spacing w:line="340" w:lineRule="exact"/>
        <w:ind w:firstLineChars="0"/>
        <w:textAlignment w:val="auto"/>
        <w:rPr>
          <w:rFonts w:hint="eastAsia" w:ascii="宋体" w:hAnsi="宋体" w:eastAsia="宋体" w:cs="宋体"/>
          <w:snapToGrid w:val="0"/>
          <w:color w:val="auto"/>
          <w:kern w:val="0"/>
          <w:szCs w:val="24"/>
          <w:highlight w:val="none"/>
        </w:rPr>
      </w:pPr>
      <w:bookmarkStart w:id="45" w:name="_Hlt74496890"/>
      <w:bookmarkEnd w:id="45"/>
      <w:r>
        <w:rPr>
          <w:rFonts w:hint="eastAsia" w:ascii="宋体" w:hAnsi="宋体" w:eastAsia="宋体" w:cs="宋体"/>
          <w:snapToGrid w:val="0"/>
          <w:color w:val="auto"/>
          <w:kern w:val="0"/>
          <w:szCs w:val="24"/>
          <w:highlight w:val="none"/>
        </w:rPr>
        <w:t>投标文件应按第五章 投标文件格式规定的内容，投标人提交的投标文件应当使用招标文件所提供的投标文件全部格式。</w:t>
      </w:r>
    </w:p>
    <w:p w14:paraId="6C8973A8">
      <w:pPr>
        <w:pStyle w:val="11"/>
        <w:keepNext w:val="0"/>
        <w:keepLines w:val="0"/>
        <w:pageBreakBefore w:val="0"/>
        <w:kinsoku/>
        <w:wordWrap w:val="0"/>
        <w:overflowPunct/>
        <w:topLinePunct w:val="0"/>
        <w:autoSpaceDE/>
        <w:autoSpaceDN/>
        <w:bidi w:val="0"/>
        <w:adjustRightInd w:val="0"/>
        <w:snapToGrid w:val="0"/>
        <w:spacing w:line="340" w:lineRule="exact"/>
        <w:ind w:firstLineChars="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10.1.1</w:t>
      </w:r>
      <w:r>
        <w:rPr>
          <w:rFonts w:hint="eastAsia" w:ascii="宋体" w:hAnsi="宋体" w:eastAsia="宋体" w:cs="宋体"/>
          <w:snapToGrid w:val="0"/>
          <w:color w:val="auto"/>
          <w:kern w:val="0"/>
          <w:szCs w:val="24"/>
          <w:highlight w:val="none"/>
        </w:rPr>
        <w:t>投标人必须响应招标文件，并在充分理解招标文件的基础上编制投标文件。因投标文件不符合招标文件的要求而造成的损失和后果，由投标人自行承担。</w:t>
      </w:r>
    </w:p>
    <w:p w14:paraId="1B189502">
      <w:pPr>
        <w:pStyle w:val="11"/>
        <w:keepNext w:val="0"/>
        <w:keepLines w:val="0"/>
        <w:pageBreakBefore w:val="0"/>
        <w:kinsoku/>
        <w:wordWrap w:val="0"/>
        <w:overflowPunct/>
        <w:topLinePunct w:val="0"/>
        <w:autoSpaceDE/>
        <w:autoSpaceDN/>
        <w:bidi w:val="0"/>
        <w:adjustRightInd w:val="0"/>
        <w:snapToGrid w:val="0"/>
        <w:spacing w:line="340" w:lineRule="exact"/>
        <w:ind w:firstLineChars="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10.1.2</w:t>
      </w:r>
      <w:r>
        <w:rPr>
          <w:rFonts w:hint="eastAsia" w:ascii="宋体" w:hAnsi="宋体" w:eastAsia="宋体" w:cs="宋体"/>
          <w:snapToGrid w:val="0"/>
          <w:color w:val="auto"/>
          <w:kern w:val="0"/>
          <w:szCs w:val="24"/>
          <w:highlight w:val="none"/>
        </w:rPr>
        <w:t xml:space="preserve"> 投标文件包括商务标书、监理大纲</w:t>
      </w:r>
      <w:r>
        <w:rPr>
          <w:rFonts w:hint="eastAsia" w:ascii="宋体" w:hAnsi="宋体" w:eastAsia="宋体" w:cs="宋体"/>
          <w:snapToGrid w:val="0"/>
          <w:color w:val="auto"/>
          <w:kern w:val="0"/>
          <w:szCs w:val="24"/>
          <w:highlight w:val="none"/>
          <w:lang w:eastAsia="zh-CN"/>
        </w:rPr>
        <w:t>、</w:t>
      </w:r>
      <w:r>
        <w:rPr>
          <w:rFonts w:hint="eastAsia" w:ascii="宋体" w:hAnsi="宋体" w:eastAsia="宋体" w:cs="宋体"/>
          <w:snapToGrid w:val="0"/>
          <w:color w:val="auto"/>
          <w:kern w:val="0"/>
          <w:szCs w:val="24"/>
          <w:highlight w:val="none"/>
          <w:lang w:val="en-US" w:eastAsia="zh-CN"/>
        </w:rPr>
        <w:t>定标文件三</w:t>
      </w:r>
      <w:r>
        <w:rPr>
          <w:rFonts w:hint="eastAsia" w:ascii="宋体" w:hAnsi="宋体" w:eastAsia="宋体" w:cs="宋体"/>
          <w:snapToGrid w:val="0"/>
          <w:color w:val="auto"/>
          <w:kern w:val="0"/>
          <w:szCs w:val="24"/>
          <w:highlight w:val="none"/>
        </w:rPr>
        <w:t>个分册。投标文件全部采用电子文档，投标文件所附证书证件均为原件扫描件，并采用单位数字证书，按招标文件要求在相应位置加盖电子印章。投标文件中需个人签字或盖章的，应加盖个人电子印章或在线下完成后扫描上传。按照交易平台关于全流程电子化项目的相关指南进行操作。详见：《韶关市公共资源建设工程交易系统-投标人操作指南》。</w:t>
      </w:r>
    </w:p>
    <w:p w14:paraId="32D2C5AF">
      <w:pPr>
        <w:pStyle w:val="11"/>
        <w:keepNext w:val="0"/>
        <w:keepLines w:val="0"/>
        <w:pageBreakBefore w:val="0"/>
        <w:kinsoku/>
        <w:wordWrap w:val="0"/>
        <w:overflowPunct/>
        <w:topLinePunct w:val="0"/>
        <w:autoSpaceDE/>
        <w:autoSpaceDN/>
        <w:bidi w:val="0"/>
        <w:adjustRightInd w:val="0"/>
        <w:snapToGrid w:val="0"/>
        <w:spacing w:line="340" w:lineRule="exact"/>
        <w:ind w:firstLineChars="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10.1.3</w:t>
      </w:r>
      <w:r>
        <w:rPr>
          <w:rFonts w:hint="eastAsia" w:ascii="宋体" w:hAnsi="宋体" w:eastAsia="宋体" w:cs="宋体"/>
          <w:snapToGrid w:val="0"/>
          <w:color w:val="auto"/>
          <w:kern w:val="0"/>
          <w:szCs w:val="24"/>
          <w:highlight w:val="none"/>
        </w:rPr>
        <w:t xml:space="preserve"> 投标文件需按以下要求签字、盖章：</w:t>
      </w:r>
    </w:p>
    <w:p w14:paraId="718933BD">
      <w:pPr>
        <w:pStyle w:val="11"/>
        <w:keepNext w:val="0"/>
        <w:keepLines w:val="0"/>
        <w:pageBreakBefore w:val="0"/>
        <w:kinsoku/>
        <w:wordWrap w:val="0"/>
        <w:overflowPunct/>
        <w:topLinePunct w:val="0"/>
        <w:autoSpaceDE/>
        <w:autoSpaceDN/>
        <w:bidi w:val="0"/>
        <w:adjustRightInd w:val="0"/>
        <w:snapToGrid w:val="0"/>
        <w:spacing w:line="340" w:lineRule="exact"/>
        <w:ind w:firstLineChars="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10.1.3.1</w:t>
      </w:r>
      <w:r>
        <w:rPr>
          <w:rFonts w:hint="eastAsia" w:ascii="宋体" w:hAnsi="宋体" w:eastAsia="宋体" w:cs="宋体"/>
          <w:snapToGrid w:val="0"/>
          <w:color w:val="auto"/>
          <w:kern w:val="0"/>
          <w:szCs w:val="24"/>
          <w:highlight w:val="none"/>
        </w:rPr>
        <w:t xml:space="preserve"> 投标文件封面、组成内容中凡注明“签字”处由要求的人员签字或电子签章；凡注明“签字或盖章”处由要求的人员签字或盖其私章（电子印章）；凡注明“签字并盖执业印章”处由要求的人员签字并盖其执业印章。</w:t>
      </w:r>
    </w:p>
    <w:p w14:paraId="463566A8">
      <w:pPr>
        <w:pStyle w:val="11"/>
        <w:keepNext w:val="0"/>
        <w:keepLines w:val="0"/>
        <w:pageBreakBefore w:val="0"/>
        <w:kinsoku/>
        <w:wordWrap w:val="0"/>
        <w:overflowPunct/>
        <w:topLinePunct w:val="0"/>
        <w:autoSpaceDE/>
        <w:autoSpaceDN/>
        <w:bidi w:val="0"/>
        <w:adjustRightInd w:val="0"/>
        <w:snapToGrid w:val="0"/>
        <w:spacing w:line="340" w:lineRule="exact"/>
        <w:ind w:firstLineChars="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10.1.3.2</w:t>
      </w:r>
      <w:r>
        <w:rPr>
          <w:rFonts w:hint="eastAsia" w:ascii="宋体" w:hAnsi="宋体" w:eastAsia="宋体" w:cs="宋体"/>
          <w:snapToGrid w:val="0"/>
          <w:color w:val="auto"/>
          <w:kern w:val="0"/>
          <w:szCs w:val="24"/>
          <w:highlight w:val="none"/>
        </w:rPr>
        <w:t xml:space="preserve"> 投标文件封套、封面、组成内容中凡要求录入投标人名称且注明“盖单位章”处盖单位法人公章（电子印章）。</w:t>
      </w:r>
    </w:p>
    <w:p w14:paraId="6F6EC8B5">
      <w:pPr>
        <w:pStyle w:val="11"/>
        <w:keepNext w:val="0"/>
        <w:keepLines w:val="0"/>
        <w:pageBreakBefore w:val="0"/>
        <w:kinsoku/>
        <w:wordWrap w:val="0"/>
        <w:overflowPunct/>
        <w:topLinePunct w:val="0"/>
        <w:autoSpaceDE/>
        <w:autoSpaceDN/>
        <w:bidi w:val="0"/>
        <w:adjustRightInd w:val="0"/>
        <w:snapToGrid w:val="0"/>
        <w:spacing w:line="340" w:lineRule="exact"/>
        <w:ind w:firstLineChars="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10.1.3.3</w:t>
      </w:r>
      <w:r>
        <w:rPr>
          <w:rFonts w:hint="eastAsia" w:ascii="宋体" w:hAnsi="宋体" w:eastAsia="宋体" w:cs="宋体"/>
          <w:snapToGrid w:val="0"/>
          <w:color w:val="auto"/>
          <w:kern w:val="0"/>
          <w:szCs w:val="24"/>
          <w:highlight w:val="none"/>
        </w:rPr>
        <w:t xml:space="preserve"> 投标文件的签字均为签字人本人亲笔署名或签章（电子印章），其余部分的扫描件无须另行签字、盖章。</w:t>
      </w:r>
    </w:p>
    <w:p w14:paraId="42C040C3">
      <w:pPr>
        <w:keepNext w:val="0"/>
        <w:keepLines w:val="0"/>
        <w:pageBreakBefore w:val="0"/>
        <w:kinsoku/>
        <w:wordWrap w:val="0"/>
        <w:overflowPunct/>
        <w:topLinePunct w:val="0"/>
        <w:autoSpaceDE/>
        <w:autoSpaceDN/>
        <w:bidi w:val="0"/>
        <w:adjustRightInd w:val="0"/>
        <w:snapToGrid w:val="0"/>
        <w:spacing w:line="340" w:lineRule="exact"/>
        <w:ind w:firstLine="560"/>
        <w:textAlignment w:val="auto"/>
        <w:rPr>
          <w:rFonts w:hint="eastAsia" w:ascii="宋体" w:hAnsi="宋体" w:eastAsia="宋体" w:cs="宋体"/>
          <w:b/>
          <w:bCs/>
          <w:snapToGrid w:val="0"/>
          <w:color w:val="auto"/>
          <w:kern w:val="0"/>
          <w:szCs w:val="24"/>
          <w:highlight w:val="none"/>
        </w:rPr>
      </w:pPr>
      <w:bookmarkStart w:id="46" w:name="_Toc257031159"/>
      <w:bookmarkStart w:id="47" w:name="_Toc274313880"/>
      <w:r>
        <w:rPr>
          <w:rFonts w:hint="eastAsia" w:ascii="宋体" w:hAnsi="宋体" w:eastAsia="宋体" w:cs="宋体"/>
          <w:b/>
          <w:bCs/>
          <w:snapToGrid w:val="0"/>
          <w:color w:val="auto"/>
          <w:kern w:val="0"/>
          <w:szCs w:val="24"/>
          <w:highlight w:val="none"/>
        </w:rPr>
        <w:t>10.2 商务标书的编制要求</w:t>
      </w:r>
      <w:bookmarkEnd w:id="46"/>
      <w:bookmarkEnd w:id="47"/>
    </w:p>
    <w:p w14:paraId="0FB67498">
      <w:pPr>
        <w:keepNext w:val="0"/>
        <w:keepLines w:val="0"/>
        <w:pageBreakBefore w:val="0"/>
        <w:kinsoku/>
        <w:wordWrap w:val="0"/>
        <w:overflowPunct/>
        <w:topLinePunct w:val="0"/>
        <w:autoSpaceDE/>
        <w:autoSpaceDN/>
        <w:bidi w:val="0"/>
        <w:adjustRightInd w:val="0"/>
        <w:snapToGrid w:val="0"/>
        <w:spacing w:line="340" w:lineRule="exact"/>
        <w:ind w:firstLine="561"/>
        <w:textAlignment w:val="auto"/>
        <w:rPr>
          <w:rFonts w:hint="eastAsia" w:ascii="宋体" w:hAnsi="宋体" w:eastAsia="宋体" w:cs="宋体"/>
          <w:snapToGrid w:val="0"/>
          <w:color w:val="auto"/>
          <w:kern w:val="0"/>
          <w:szCs w:val="24"/>
          <w:highlight w:val="none"/>
          <w:u w:val="single"/>
        </w:rPr>
      </w:pPr>
      <w:r>
        <w:rPr>
          <w:rFonts w:hint="eastAsia" w:ascii="宋体" w:hAnsi="宋体" w:eastAsia="宋体" w:cs="宋体"/>
          <w:b/>
          <w:bCs/>
          <w:snapToGrid w:val="0"/>
          <w:color w:val="auto"/>
          <w:kern w:val="0"/>
          <w:szCs w:val="24"/>
          <w:highlight w:val="none"/>
        </w:rPr>
        <w:t>10.2.1</w:t>
      </w:r>
      <w:r>
        <w:rPr>
          <w:rFonts w:hint="eastAsia" w:ascii="宋体" w:hAnsi="宋体" w:eastAsia="宋体" w:cs="宋体"/>
          <w:snapToGrid w:val="0"/>
          <w:color w:val="auto"/>
          <w:kern w:val="0"/>
          <w:szCs w:val="24"/>
          <w:highlight w:val="none"/>
        </w:rPr>
        <w:t xml:space="preserve"> </w:t>
      </w:r>
      <w:r>
        <w:rPr>
          <w:rFonts w:hint="eastAsia" w:ascii="宋体" w:hAnsi="宋体" w:eastAsia="宋体" w:cs="宋体"/>
          <w:bCs/>
          <w:snapToGrid w:val="0"/>
          <w:color w:val="auto"/>
          <w:kern w:val="0"/>
          <w:szCs w:val="24"/>
          <w:highlight w:val="none"/>
        </w:rPr>
        <w:t>商务标书</w:t>
      </w:r>
      <w:r>
        <w:rPr>
          <w:rFonts w:hint="eastAsia" w:ascii="宋体" w:hAnsi="宋体" w:eastAsia="宋体" w:cs="宋体"/>
          <w:snapToGrid w:val="0"/>
          <w:color w:val="auto"/>
          <w:kern w:val="0"/>
          <w:szCs w:val="24"/>
          <w:highlight w:val="none"/>
        </w:rPr>
        <w:t>包括但不限于以下内容：</w:t>
      </w:r>
    </w:p>
    <w:p w14:paraId="39E1DFBD">
      <w:pPr>
        <w:keepNext w:val="0"/>
        <w:keepLines w:val="0"/>
        <w:pageBreakBefore w:val="0"/>
        <w:kinsoku/>
        <w:wordWrap w:val="0"/>
        <w:overflowPunct/>
        <w:topLinePunct w:val="0"/>
        <w:autoSpaceDE/>
        <w:autoSpaceDN/>
        <w:bidi w:val="0"/>
        <w:adjustRightInd w:val="0"/>
        <w:snapToGrid w:val="0"/>
        <w:spacing w:line="340" w:lineRule="exact"/>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 xml:space="preserve">    （1）封面（格式一）；</w:t>
      </w:r>
    </w:p>
    <w:p w14:paraId="03F4E06C">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（2）目录；</w:t>
      </w:r>
    </w:p>
    <w:p w14:paraId="014D002A">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default" w:ascii="宋体" w:hAnsi="宋体" w:eastAsia="宋体" w:cs="宋体"/>
          <w:snapToGrid w:val="0"/>
          <w:color w:val="auto"/>
          <w:kern w:val="0"/>
          <w:szCs w:val="24"/>
          <w:highlight w:val="none"/>
          <w:lang w:val="en-US" w:eastAsia="zh-CN"/>
        </w:rPr>
      </w:pPr>
      <w:r>
        <w:rPr>
          <w:rFonts w:hint="eastAsia" w:ascii="宋体" w:hAnsi="宋体" w:eastAsia="宋体" w:cs="宋体"/>
          <w:snapToGrid w:val="0"/>
          <w:color w:val="auto"/>
          <w:kern w:val="0"/>
          <w:szCs w:val="24"/>
          <w:highlight w:val="none"/>
          <w:lang w:val="en-US" w:eastAsia="zh-CN"/>
        </w:rPr>
        <w:t>（3）《联合体协议书》</w:t>
      </w:r>
      <w:r>
        <w:rPr>
          <w:rFonts w:hint="eastAsia" w:ascii="宋体" w:hAnsi="宋体" w:eastAsia="宋体" w:cs="宋体"/>
          <w:snapToGrid w:val="0"/>
          <w:color w:val="auto"/>
          <w:kern w:val="0"/>
          <w:szCs w:val="24"/>
          <w:highlight w:val="none"/>
        </w:rPr>
        <w:t>（格式二）</w:t>
      </w:r>
      <w:r>
        <w:rPr>
          <w:rFonts w:hint="eastAsia" w:hAnsi="宋体" w:cs="宋体"/>
          <w:snapToGrid w:val="0"/>
          <w:color w:val="auto"/>
          <w:kern w:val="0"/>
          <w:szCs w:val="24"/>
          <w:highlight w:val="none"/>
          <w:lang w:eastAsia="zh-CN"/>
        </w:rPr>
        <w:t>（</w:t>
      </w:r>
      <w:r>
        <w:rPr>
          <w:rFonts w:hint="eastAsia" w:hAnsi="宋体" w:cs="宋体"/>
          <w:snapToGrid w:val="0"/>
          <w:color w:val="auto"/>
          <w:kern w:val="0"/>
          <w:szCs w:val="24"/>
          <w:highlight w:val="none"/>
          <w:lang w:val="en-US" w:eastAsia="zh-CN"/>
        </w:rPr>
        <w:t>本项目不适用）</w:t>
      </w:r>
    </w:p>
    <w:p w14:paraId="1F7A582E">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w:t>
      </w:r>
      <w:r>
        <w:rPr>
          <w:rFonts w:hint="eastAsia" w:ascii="宋体" w:hAnsi="宋体" w:eastAsia="宋体" w:cs="宋体"/>
          <w:snapToGrid w:val="0"/>
          <w:color w:val="auto"/>
          <w:kern w:val="0"/>
          <w:szCs w:val="24"/>
          <w:highlight w:val="none"/>
          <w:lang w:val="en-US" w:eastAsia="zh-CN"/>
        </w:rPr>
        <w:t>4</w:t>
      </w:r>
      <w:r>
        <w:rPr>
          <w:rFonts w:hint="eastAsia" w:ascii="宋体" w:hAnsi="宋体" w:eastAsia="宋体" w:cs="宋体"/>
          <w:snapToGrid w:val="0"/>
          <w:color w:val="auto"/>
          <w:kern w:val="0"/>
          <w:szCs w:val="24"/>
          <w:highlight w:val="none"/>
        </w:rPr>
        <w:t>）《投标函》（格式</w:t>
      </w:r>
      <w:r>
        <w:rPr>
          <w:rFonts w:hint="eastAsia" w:ascii="宋体" w:hAnsi="宋体" w:eastAsia="宋体" w:cs="宋体"/>
          <w:snapToGrid w:val="0"/>
          <w:color w:val="auto"/>
          <w:kern w:val="0"/>
          <w:szCs w:val="24"/>
          <w:highlight w:val="none"/>
          <w:lang w:val="en-US" w:eastAsia="zh-CN"/>
        </w:rPr>
        <w:t>三</w:t>
      </w:r>
      <w:r>
        <w:rPr>
          <w:rFonts w:hint="eastAsia" w:ascii="宋体" w:hAnsi="宋体" w:eastAsia="宋体" w:cs="宋体"/>
          <w:snapToGrid w:val="0"/>
          <w:color w:val="auto"/>
          <w:kern w:val="0"/>
          <w:szCs w:val="24"/>
          <w:highlight w:val="none"/>
        </w:rPr>
        <w:t>）；</w:t>
      </w:r>
    </w:p>
    <w:p w14:paraId="5729BE63">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w:t>
      </w:r>
      <w:r>
        <w:rPr>
          <w:rFonts w:hint="eastAsia" w:ascii="宋体" w:hAnsi="宋体" w:eastAsia="宋体" w:cs="宋体"/>
          <w:snapToGrid w:val="0"/>
          <w:color w:val="auto"/>
          <w:kern w:val="0"/>
          <w:szCs w:val="24"/>
          <w:highlight w:val="none"/>
          <w:lang w:val="en-US" w:eastAsia="zh-CN"/>
        </w:rPr>
        <w:t>5</w:t>
      </w:r>
      <w:r>
        <w:rPr>
          <w:rFonts w:hint="eastAsia" w:ascii="宋体" w:hAnsi="宋体" w:eastAsia="宋体" w:cs="宋体"/>
          <w:snapToGrid w:val="0"/>
          <w:color w:val="auto"/>
          <w:kern w:val="0"/>
          <w:szCs w:val="24"/>
          <w:highlight w:val="none"/>
        </w:rPr>
        <w:t>）《各项承诺一览表》（格式</w:t>
      </w:r>
      <w:r>
        <w:rPr>
          <w:rFonts w:hint="eastAsia" w:ascii="宋体" w:hAnsi="宋体" w:eastAsia="宋体" w:cs="宋体"/>
          <w:snapToGrid w:val="0"/>
          <w:color w:val="auto"/>
          <w:kern w:val="0"/>
          <w:szCs w:val="24"/>
          <w:highlight w:val="none"/>
          <w:lang w:val="en-US" w:eastAsia="zh-CN"/>
        </w:rPr>
        <w:t>四</w:t>
      </w:r>
      <w:r>
        <w:rPr>
          <w:rFonts w:hint="eastAsia" w:ascii="宋体" w:hAnsi="宋体" w:eastAsia="宋体" w:cs="宋体"/>
          <w:snapToGrid w:val="0"/>
          <w:color w:val="auto"/>
          <w:kern w:val="0"/>
          <w:szCs w:val="24"/>
          <w:highlight w:val="none"/>
        </w:rPr>
        <w:t>）；</w:t>
      </w:r>
    </w:p>
    <w:p w14:paraId="0985FE99">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w:t>
      </w:r>
      <w:r>
        <w:rPr>
          <w:rFonts w:hint="eastAsia" w:ascii="宋体" w:hAnsi="宋体" w:eastAsia="宋体" w:cs="宋体"/>
          <w:snapToGrid w:val="0"/>
          <w:color w:val="auto"/>
          <w:kern w:val="0"/>
          <w:szCs w:val="24"/>
          <w:highlight w:val="none"/>
          <w:lang w:val="en-US" w:eastAsia="zh-CN"/>
        </w:rPr>
        <w:t>6</w:t>
      </w:r>
      <w:r>
        <w:rPr>
          <w:rFonts w:hint="eastAsia" w:ascii="宋体" w:hAnsi="宋体" w:eastAsia="宋体" w:cs="宋体"/>
          <w:snapToGrid w:val="0"/>
          <w:color w:val="auto"/>
          <w:kern w:val="0"/>
          <w:szCs w:val="24"/>
          <w:highlight w:val="none"/>
        </w:rPr>
        <w:t>）《授权委托书》（格式</w:t>
      </w:r>
      <w:r>
        <w:rPr>
          <w:rFonts w:hint="eastAsia" w:ascii="宋体" w:hAnsi="宋体" w:eastAsia="宋体" w:cs="宋体"/>
          <w:snapToGrid w:val="0"/>
          <w:color w:val="auto"/>
          <w:kern w:val="0"/>
          <w:szCs w:val="24"/>
          <w:highlight w:val="none"/>
          <w:lang w:val="en-US" w:eastAsia="zh-CN"/>
        </w:rPr>
        <w:t>五</w:t>
      </w:r>
      <w:r>
        <w:rPr>
          <w:rFonts w:hint="eastAsia" w:ascii="宋体" w:hAnsi="宋体" w:eastAsia="宋体" w:cs="宋体"/>
          <w:snapToGrid w:val="0"/>
          <w:color w:val="auto"/>
          <w:kern w:val="0"/>
          <w:szCs w:val="24"/>
          <w:highlight w:val="none"/>
        </w:rPr>
        <w:t>）；</w:t>
      </w:r>
    </w:p>
    <w:p w14:paraId="17792688">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w:t>
      </w:r>
      <w:r>
        <w:rPr>
          <w:rFonts w:hint="eastAsia" w:ascii="宋体" w:hAnsi="宋体" w:eastAsia="宋体" w:cs="宋体"/>
          <w:snapToGrid w:val="0"/>
          <w:color w:val="auto"/>
          <w:kern w:val="0"/>
          <w:szCs w:val="24"/>
          <w:highlight w:val="none"/>
          <w:lang w:val="en-US" w:eastAsia="zh-CN"/>
        </w:rPr>
        <w:t>7</w:t>
      </w:r>
      <w:r>
        <w:rPr>
          <w:rFonts w:hint="eastAsia" w:ascii="宋体" w:hAnsi="宋体" w:eastAsia="宋体" w:cs="宋体"/>
          <w:snapToGrid w:val="0"/>
          <w:color w:val="auto"/>
          <w:kern w:val="0"/>
          <w:szCs w:val="24"/>
          <w:highlight w:val="none"/>
        </w:rPr>
        <w:t>）《法定代表人身份证明》（格式</w:t>
      </w:r>
      <w:r>
        <w:rPr>
          <w:rFonts w:hint="eastAsia" w:ascii="宋体" w:hAnsi="宋体" w:eastAsia="宋体" w:cs="宋体"/>
          <w:snapToGrid w:val="0"/>
          <w:color w:val="auto"/>
          <w:kern w:val="0"/>
          <w:szCs w:val="24"/>
          <w:highlight w:val="none"/>
          <w:lang w:val="en-US" w:eastAsia="zh-CN"/>
        </w:rPr>
        <w:t>六</w:t>
      </w:r>
      <w:r>
        <w:rPr>
          <w:rFonts w:hint="eastAsia" w:ascii="宋体" w:hAnsi="宋体" w:eastAsia="宋体" w:cs="宋体"/>
          <w:snapToGrid w:val="0"/>
          <w:color w:val="auto"/>
          <w:kern w:val="0"/>
          <w:szCs w:val="24"/>
          <w:highlight w:val="none"/>
        </w:rPr>
        <w:t>）；</w:t>
      </w:r>
    </w:p>
    <w:p w14:paraId="14E88892">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w:t>
      </w:r>
      <w:r>
        <w:rPr>
          <w:rFonts w:hint="eastAsia" w:ascii="宋体" w:hAnsi="宋体" w:eastAsia="宋体" w:cs="宋体"/>
          <w:snapToGrid w:val="0"/>
          <w:color w:val="auto"/>
          <w:kern w:val="0"/>
          <w:szCs w:val="24"/>
          <w:highlight w:val="none"/>
          <w:lang w:val="en-US" w:eastAsia="zh-CN"/>
        </w:rPr>
        <w:t>8</w:t>
      </w:r>
      <w:r>
        <w:rPr>
          <w:rFonts w:hint="eastAsia" w:ascii="宋体" w:hAnsi="宋体" w:eastAsia="宋体" w:cs="宋体"/>
          <w:snapToGrid w:val="0"/>
          <w:color w:val="auto"/>
          <w:kern w:val="0"/>
          <w:szCs w:val="24"/>
          <w:highlight w:val="none"/>
        </w:rPr>
        <w:t>）投标保证缴纳证明（投标人采用投标保证金的，附建设工程交易系统《缴纳投标保证金通知书》页面截图和银行转账单扫描件；采用投标保证担保的，附银行保函扫描件；采用投标保证保险的，附电子保单和《交易平台保证金缴纳信息》页面截图）。</w:t>
      </w:r>
    </w:p>
    <w:p w14:paraId="2DAE2042">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w:t>
      </w:r>
      <w:r>
        <w:rPr>
          <w:rFonts w:hint="eastAsia" w:ascii="宋体" w:hAnsi="宋体" w:eastAsia="宋体" w:cs="宋体"/>
          <w:snapToGrid w:val="0"/>
          <w:color w:val="auto"/>
          <w:kern w:val="0"/>
          <w:szCs w:val="24"/>
          <w:highlight w:val="none"/>
          <w:lang w:val="en-US" w:eastAsia="zh-CN"/>
        </w:rPr>
        <w:t>9</w:t>
      </w:r>
      <w:r>
        <w:rPr>
          <w:rFonts w:hint="eastAsia" w:ascii="宋体" w:hAnsi="宋体" w:eastAsia="宋体" w:cs="宋体"/>
          <w:snapToGrid w:val="0"/>
          <w:color w:val="auto"/>
          <w:kern w:val="0"/>
          <w:szCs w:val="24"/>
          <w:highlight w:val="none"/>
        </w:rPr>
        <w:t>）《投标人基本情况表》（格式</w:t>
      </w:r>
      <w:r>
        <w:rPr>
          <w:rFonts w:hint="eastAsia" w:ascii="宋体" w:hAnsi="宋体" w:eastAsia="宋体" w:cs="宋体"/>
          <w:snapToGrid w:val="0"/>
          <w:color w:val="auto"/>
          <w:kern w:val="0"/>
          <w:szCs w:val="24"/>
          <w:highlight w:val="none"/>
          <w:lang w:val="en-US" w:eastAsia="zh-CN"/>
        </w:rPr>
        <w:t>七</w:t>
      </w:r>
      <w:r>
        <w:rPr>
          <w:rFonts w:hint="eastAsia" w:ascii="宋体" w:hAnsi="宋体" w:eastAsia="宋体" w:cs="宋体"/>
          <w:snapToGrid w:val="0"/>
          <w:color w:val="auto"/>
          <w:kern w:val="0"/>
          <w:szCs w:val="24"/>
          <w:highlight w:val="none"/>
        </w:rPr>
        <w:t>）及所附资料；</w:t>
      </w:r>
    </w:p>
    <w:p w14:paraId="11ACD77A">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w:t>
      </w:r>
      <w:r>
        <w:rPr>
          <w:rFonts w:hint="eastAsia" w:ascii="宋体" w:hAnsi="宋体" w:eastAsia="宋体" w:cs="宋体"/>
          <w:snapToGrid w:val="0"/>
          <w:color w:val="auto"/>
          <w:kern w:val="0"/>
          <w:szCs w:val="24"/>
          <w:highlight w:val="none"/>
          <w:lang w:val="en-US" w:eastAsia="zh-CN"/>
        </w:rPr>
        <w:t>10</w:t>
      </w:r>
      <w:r>
        <w:rPr>
          <w:rFonts w:hint="eastAsia" w:ascii="宋体" w:hAnsi="宋体" w:eastAsia="宋体" w:cs="宋体"/>
          <w:snapToGrid w:val="0"/>
          <w:color w:val="auto"/>
          <w:kern w:val="0"/>
          <w:szCs w:val="24"/>
          <w:highlight w:val="none"/>
        </w:rPr>
        <w:t>）《总监理工程师任职声明》（格式</w:t>
      </w:r>
      <w:r>
        <w:rPr>
          <w:rFonts w:hint="eastAsia" w:ascii="宋体" w:hAnsi="宋体" w:eastAsia="宋体" w:cs="宋体"/>
          <w:snapToGrid w:val="0"/>
          <w:color w:val="auto"/>
          <w:kern w:val="0"/>
          <w:szCs w:val="24"/>
          <w:highlight w:val="none"/>
          <w:lang w:val="en-US" w:eastAsia="zh-CN"/>
        </w:rPr>
        <w:t>八</w:t>
      </w:r>
      <w:r>
        <w:rPr>
          <w:rFonts w:hint="eastAsia" w:ascii="宋体" w:hAnsi="宋体" w:eastAsia="宋体" w:cs="宋体"/>
          <w:snapToGrid w:val="0"/>
          <w:color w:val="auto"/>
          <w:kern w:val="0"/>
          <w:szCs w:val="24"/>
          <w:highlight w:val="none"/>
        </w:rPr>
        <w:t>或格式</w:t>
      </w:r>
      <w:r>
        <w:rPr>
          <w:rFonts w:hint="eastAsia" w:ascii="宋体" w:hAnsi="宋体" w:eastAsia="宋体" w:cs="宋体"/>
          <w:snapToGrid w:val="0"/>
          <w:color w:val="auto"/>
          <w:kern w:val="0"/>
          <w:szCs w:val="24"/>
          <w:highlight w:val="none"/>
          <w:lang w:val="en-US" w:eastAsia="zh-CN"/>
        </w:rPr>
        <w:t>九</w:t>
      </w:r>
      <w:r>
        <w:rPr>
          <w:rFonts w:hint="eastAsia" w:ascii="宋体" w:hAnsi="宋体" w:eastAsia="宋体" w:cs="宋体"/>
          <w:snapToGrid w:val="0"/>
          <w:color w:val="auto"/>
          <w:kern w:val="0"/>
          <w:szCs w:val="24"/>
          <w:highlight w:val="none"/>
        </w:rPr>
        <w:t>，由投标人根据拟派总监理工程师任职情况选用）；</w:t>
      </w:r>
    </w:p>
    <w:p w14:paraId="24DD00BB">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w:t>
      </w:r>
      <w:r>
        <w:rPr>
          <w:rFonts w:hint="eastAsia" w:ascii="宋体" w:hAnsi="宋体" w:eastAsia="宋体" w:cs="宋体"/>
          <w:snapToGrid w:val="0"/>
          <w:color w:val="auto"/>
          <w:kern w:val="0"/>
          <w:szCs w:val="24"/>
          <w:highlight w:val="none"/>
          <w:lang w:val="en-US" w:eastAsia="zh-CN"/>
        </w:rPr>
        <w:t>1</w:t>
      </w:r>
      <w:r>
        <w:rPr>
          <w:rFonts w:hint="eastAsia" w:ascii="宋体" w:hAnsi="宋体" w:eastAsia="宋体" w:cs="宋体"/>
          <w:snapToGrid w:val="0"/>
          <w:color w:val="auto"/>
          <w:kern w:val="0"/>
          <w:szCs w:val="24"/>
          <w:highlight w:val="none"/>
        </w:rPr>
        <w:t>）《总监理工程师任职项目情况表》（格式</w:t>
      </w:r>
      <w:r>
        <w:rPr>
          <w:rFonts w:hint="eastAsia" w:ascii="宋体" w:hAnsi="宋体" w:eastAsia="宋体" w:cs="宋体"/>
          <w:snapToGrid w:val="0"/>
          <w:color w:val="auto"/>
          <w:kern w:val="0"/>
          <w:szCs w:val="24"/>
          <w:highlight w:val="none"/>
          <w:lang w:val="en-US" w:eastAsia="zh-CN"/>
        </w:rPr>
        <w:t>十</w:t>
      </w:r>
      <w:r>
        <w:rPr>
          <w:rFonts w:hint="eastAsia" w:ascii="宋体" w:hAnsi="宋体" w:eastAsia="宋体" w:cs="宋体"/>
          <w:snapToGrid w:val="0"/>
          <w:color w:val="auto"/>
          <w:kern w:val="0"/>
          <w:szCs w:val="24"/>
          <w:highlight w:val="none"/>
        </w:rPr>
        <w:t>）及所附资料；</w:t>
      </w:r>
    </w:p>
    <w:p w14:paraId="4C96E7BA">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w:t>
      </w:r>
      <w:r>
        <w:rPr>
          <w:rFonts w:hint="eastAsia" w:ascii="宋体" w:hAnsi="宋体" w:eastAsia="宋体" w:cs="宋体"/>
          <w:snapToGrid w:val="0"/>
          <w:color w:val="auto"/>
          <w:kern w:val="0"/>
          <w:szCs w:val="24"/>
          <w:highlight w:val="none"/>
          <w:lang w:val="en-US" w:eastAsia="zh-CN"/>
        </w:rPr>
        <w:t>2</w:t>
      </w:r>
      <w:r>
        <w:rPr>
          <w:rFonts w:hint="eastAsia" w:ascii="宋体" w:hAnsi="宋体" w:eastAsia="宋体" w:cs="宋体"/>
          <w:snapToGrid w:val="0"/>
          <w:color w:val="auto"/>
          <w:kern w:val="0"/>
          <w:szCs w:val="24"/>
          <w:highlight w:val="none"/>
        </w:rPr>
        <w:t>）《项目监理机构组成人员汇总表》（格式十</w:t>
      </w:r>
      <w:r>
        <w:rPr>
          <w:rFonts w:hint="eastAsia" w:ascii="宋体" w:hAnsi="宋体" w:eastAsia="宋体" w:cs="宋体"/>
          <w:snapToGrid w:val="0"/>
          <w:color w:val="auto"/>
          <w:kern w:val="0"/>
          <w:szCs w:val="24"/>
          <w:highlight w:val="none"/>
          <w:lang w:val="en-US" w:eastAsia="zh-CN"/>
        </w:rPr>
        <w:t>一</w:t>
      </w:r>
      <w:r>
        <w:rPr>
          <w:rFonts w:hint="eastAsia" w:ascii="宋体" w:hAnsi="宋体" w:eastAsia="宋体" w:cs="宋体"/>
          <w:snapToGrid w:val="0"/>
          <w:color w:val="auto"/>
          <w:kern w:val="0"/>
          <w:szCs w:val="24"/>
          <w:highlight w:val="none"/>
        </w:rPr>
        <w:t>）；</w:t>
      </w:r>
    </w:p>
    <w:p w14:paraId="344E4294">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w:t>
      </w:r>
      <w:r>
        <w:rPr>
          <w:rFonts w:hint="eastAsia" w:ascii="宋体" w:hAnsi="宋体" w:eastAsia="宋体" w:cs="宋体"/>
          <w:snapToGrid w:val="0"/>
          <w:color w:val="auto"/>
          <w:kern w:val="0"/>
          <w:szCs w:val="24"/>
          <w:highlight w:val="none"/>
          <w:lang w:val="en-US" w:eastAsia="zh-CN"/>
        </w:rPr>
        <w:t>3</w:t>
      </w:r>
      <w:r>
        <w:rPr>
          <w:rFonts w:hint="eastAsia" w:ascii="宋体" w:hAnsi="宋体" w:eastAsia="宋体" w:cs="宋体"/>
          <w:snapToGrid w:val="0"/>
          <w:color w:val="auto"/>
          <w:kern w:val="0"/>
          <w:szCs w:val="24"/>
          <w:highlight w:val="none"/>
        </w:rPr>
        <w:t>）《总监理工程师简历表》（格式十</w:t>
      </w:r>
      <w:r>
        <w:rPr>
          <w:rFonts w:hint="eastAsia" w:ascii="宋体" w:hAnsi="宋体" w:eastAsia="宋体" w:cs="宋体"/>
          <w:snapToGrid w:val="0"/>
          <w:color w:val="auto"/>
          <w:kern w:val="0"/>
          <w:szCs w:val="24"/>
          <w:highlight w:val="none"/>
          <w:lang w:val="en-US" w:eastAsia="zh-CN"/>
        </w:rPr>
        <w:t>二</w:t>
      </w:r>
      <w:r>
        <w:rPr>
          <w:rFonts w:hint="eastAsia" w:ascii="宋体" w:hAnsi="宋体" w:eastAsia="宋体" w:cs="宋体"/>
          <w:snapToGrid w:val="0"/>
          <w:color w:val="auto"/>
          <w:kern w:val="0"/>
          <w:szCs w:val="24"/>
          <w:highlight w:val="none"/>
        </w:rPr>
        <w:t>）及所附资料；</w:t>
      </w:r>
    </w:p>
    <w:p w14:paraId="07DCAD0D">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w:t>
      </w:r>
      <w:r>
        <w:rPr>
          <w:rFonts w:hint="eastAsia" w:ascii="宋体" w:hAnsi="宋体" w:eastAsia="宋体" w:cs="宋体"/>
          <w:snapToGrid w:val="0"/>
          <w:color w:val="auto"/>
          <w:kern w:val="0"/>
          <w:szCs w:val="24"/>
          <w:highlight w:val="none"/>
          <w:lang w:val="en-US" w:eastAsia="zh-CN"/>
        </w:rPr>
        <w:t>4</w:t>
      </w:r>
      <w:r>
        <w:rPr>
          <w:rFonts w:hint="eastAsia" w:ascii="宋体" w:hAnsi="宋体" w:eastAsia="宋体" w:cs="宋体"/>
          <w:snapToGrid w:val="0"/>
          <w:color w:val="auto"/>
          <w:kern w:val="0"/>
          <w:szCs w:val="24"/>
          <w:highlight w:val="none"/>
        </w:rPr>
        <w:t>）《其他拟派人员简历表》（格式十</w:t>
      </w:r>
      <w:r>
        <w:rPr>
          <w:rFonts w:hint="eastAsia" w:ascii="宋体" w:hAnsi="宋体" w:eastAsia="宋体" w:cs="宋体"/>
          <w:snapToGrid w:val="0"/>
          <w:color w:val="auto"/>
          <w:kern w:val="0"/>
          <w:szCs w:val="24"/>
          <w:highlight w:val="none"/>
          <w:lang w:val="en-US" w:eastAsia="zh-CN"/>
        </w:rPr>
        <w:t>三</w:t>
      </w:r>
      <w:r>
        <w:rPr>
          <w:rFonts w:hint="eastAsia" w:ascii="宋体" w:hAnsi="宋体" w:eastAsia="宋体" w:cs="宋体"/>
          <w:snapToGrid w:val="0"/>
          <w:color w:val="auto"/>
          <w:kern w:val="0"/>
          <w:szCs w:val="24"/>
          <w:highlight w:val="none"/>
        </w:rPr>
        <w:t>）及所附资料；</w:t>
      </w:r>
    </w:p>
    <w:p w14:paraId="29BB3E7E">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w:t>
      </w:r>
      <w:r>
        <w:rPr>
          <w:rFonts w:hint="eastAsia" w:ascii="宋体" w:hAnsi="宋体" w:eastAsia="宋体" w:cs="宋体"/>
          <w:snapToGrid w:val="0"/>
          <w:color w:val="auto"/>
          <w:kern w:val="0"/>
          <w:szCs w:val="24"/>
          <w:highlight w:val="none"/>
          <w:lang w:val="en-US" w:eastAsia="zh-CN"/>
        </w:rPr>
        <w:t>5</w:t>
      </w:r>
      <w:r>
        <w:rPr>
          <w:rFonts w:hint="eastAsia" w:ascii="宋体" w:hAnsi="宋体" w:eastAsia="宋体" w:cs="宋体"/>
          <w:snapToGrid w:val="0"/>
          <w:color w:val="auto"/>
          <w:kern w:val="0"/>
          <w:szCs w:val="24"/>
          <w:highlight w:val="none"/>
        </w:rPr>
        <w:t>）详细评审阶段要求提供的评审资料（详见本节第15.5.1目）；</w:t>
      </w:r>
    </w:p>
    <w:p w14:paraId="4DE8DF1F">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w:t>
      </w:r>
      <w:r>
        <w:rPr>
          <w:rFonts w:hint="eastAsia" w:ascii="宋体" w:hAnsi="宋体" w:eastAsia="宋体" w:cs="宋体"/>
          <w:snapToGrid w:val="0"/>
          <w:color w:val="auto"/>
          <w:kern w:val="0"/>
          <w:szCs w:val="24"/>
          <w:highlight w:val="none"/>
          <w:lang w:val="en-US" w:eastAsia="zh-CN"/>
        </w:rPr>
        <w:t>6</w:t>
      </w:r>
      <w:r>
        <w:rPr>
          <w:rFonts w:hint="eastAsia" w:ascii="宋体" w:hAnsi="宋体" w:eastAsia="宋体" w:cs="宋体"/>
          <w:snapToGrid w:val="0"/>
          <w:color w:val="auto"/>
          <w:kern w:val="0"/>
          <w:szCs w:val="24"/>
          <w:highlight w:val="none"/>
        </w:rPr>
        <w:t>）投标人认为有必要补充的其他资料。（例如投标人已经工商变更，但其员工执业资格注册证书上的企业名称未能在投标期间完成变更的书面说明和佐证材料；外省企业所在省、地级市住建部门或其授权的组织（机构）关于企业资质、人员资格有效期自动顺延或延续办理的相关文件等）。</w:t>
      </w:r>
    </w:p>
    <w:p w14:paraId="207BB27A">
      <w:pPr>
        <w:keepNext w:val="0"/>
        <w:keepLines w:val="0"/>
        <w:pageBreakBefore w:val="0"/>
        <w:kinsoku/>
        <w:wordWrap w:val="0"/>
        <w:overflowPunct/>
        <w:topLinePunct w:val="0"/>
        <w:autoSpaceDE/>
        <w:autoSpaceDN/>
        <w:bidi w:val="0"/>
        <w:adjustRightInd w:val="0"/>
        <w:snapToGrid w:val="0"/>
        <w:spacing w:line="340" w:lineRule="exact"/>
        <w:ind w:firstLine="482"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10.2.2</w:t>
      </w:r>
      <w:r>
        <w:rPr>
          <w:rFonts w:hint="eastAsia" w:ascii="宋体" w:hAnsi="宋体" w:eastAsia="宋体" w:cs="宋体"/>
          <w:snapToGrid w:val="0"/>
          <w:color w:val="auto"/>
          <w:kern w:val="0"/>
          <w:szCs w:val="24"/>
          <w:highlight w:val="none"/>
        </w:rPr>
        <w:t xml:space="preserve"> 本节第</w:t>
      </w:r>
      <w:r>
        <w:rPr>
          <w:rFonts w:hint="eastAsia" w:ascii="宋体" w:hAnsi="宋体" w:eastAsia="宋体" w:cs="宋体"/>
          <w:b/>
          <w:bCs/>
          <w:snapToGrid w:val="0"/>
          <w:color w:val="auto"/>
          <w:kern w:val="0"/>
          <w:szCs w:val="24"/>
          <w:highlight w:val="none"/>
        </w:rPr>
        <w:t>10.2.1</w:t>
      </w:r>
      <w:r>
        <w:rPr>
          <w:rFonts w:hint="eastAsia" w:ascii="宋体" w:hAnsi="宋体" w:eastAsia="宋体" w:cs="宋体"/>
          <w:snapToGrid w:val="0"/>
          <w:color w:val="auto"/>
          <w:kern w:val="0"/>
          <w:szCs w:val="24"/>
          <w:highlight w:val="none"/>
        </w:rPr>
        <w:t>目中所列出的商务标书组成内容中，第（1）至第（1</w:t>
      </w:r>
      <w:r>
        <w:rPr>
          <w:rFonts w:hint="eastAsia" w:hAnsi="宋体" w:cs="宋体"/>
          <w:snapToGrid w:val="0"/>
          <w:color w:val="auto"/>
          <w:kern w:val="0"/>
          <w:szCs w:val="24"/>
          <w:highlight w:val="none"/>
          <w:lang w:val="en-US" w:eastAsia="zh-CN"/>
        </w:rPr>
        <w:t>4</w:t>
      </w:r>
      <w:r>
        <w:rPr>
          <w:rFonts w:hint="eastAsia" w:ascii="宋体" w:hAnsi="宋体" w:eastAsia="宋体" w:cs="宋体"/>
          <w:snapToGrid w:val="0"/>
          <w:color w:val="auto"/>
          <w:kern w:val="0"/>
          <w:szCs w:val="24"/>
          <w:highlight w:val="none"/>
        </w:rPr>
        <w:t>）项所有投标人均应提供。</w:t>
      </w:r>
      <w:r>
        <w:rPr>
          <w:rFonts w:hint="eastAsia" w:ascii="宋体" w:hAnsi="宋体" w:eastAsia="宋体" w:cs="宋体"/>
          <w:b/>
          <w:bCs/>
          <w:snapToGrid w:val="0"/>
          <w:color w:val="auto"/>
          <w:kern w:val="0"/>
          <w:szCs w:val="24"/>
          <w:highlight w:val="none"/>
        </w:rPr>
        <w:t>但拟派总监理工程师现阶段未担任任何在施建设工程项目总监理工程师的，无需提供第（1</w:t>
      </w:r>
      <w:r>
        <w:rPr>
          <w:rFonts w:hint="eastAsia" w:hAnsi="宋体" w:cs="宋体"/>
          <w:b/>
          <w:bCs/>
          <w:snapToGrid w:val="0"/>
          <w:color w:val="auto"/>
          <w:kern w:val="0"/>
          <w:szCs w:val="24"/>
          <w:highlight w:val="none"/>
          <w:lang w:val="en-US" w:eastAsia="zh-CN"/>
        </w:rPr>
        <w:t>1</w:t>
      </w:r>
      <w:r>
        <w:rPr>
          <w:rFonts w:hint="eastAsia" w:ascii="宋体" w:hAnsi="宋体" w:eastAsia="宋体" w:cs="宋体"/>
          <w:b/>
          <w:bCs/>
          <w:snapToGrid w:val="0"/>
          <w:color w:val="auto"/>
          <w:kern w:val="0"/>
          <w:szCs w:val="24"/>
          <w:highlight w:val="none"/>
        </w:rPr>
        <w:t>）项内容。</w:t>
      </w:r>
    </w:p>
    <w:p w14:paraId="33F6D9AB">
      <w:pPr>
        <w:keepNext w:val="0"/>
        <w:keepLines w:val="0"/>
        <w:pageBreakBefore w:val="0"/>
        <w:kinsoku/>
        <w:wordWrap w:val="0"/>
        <w:overflowPunct/>
        <w:topLinePunct w:val="0"/>
        <w:autoSpaceDE/>
        <w:autoSpaceDN/>
        <w:bidi w:val="0"/>
        <w:adjustRightInd w:val="0"/>
        <w:snapToGrid w:val="0"/>
        <w:spacing w:line="340" w:lineRule="exact"/>
        <w:ind w:firstLine="482" w:firstLineChars="200"/>
        <w:textAlignment w:val="auto"/>
        <w:rPr>
          <w:rFonts w:hint="eastAsia" w:ascii="宋体" w:hAnsi="宋体" w:eastAsia="宋体" w:cs="宋体"/>
          <w:b/>
          <w:bCs/>
          <w:snapToGrid w:val="0"/>
          <w:color w:val="auto"/>
          <w:kern w:val="0"/>
          <w:szCs w:val="24"/>
          <w:highlight w:val="none"/>
        </w:rPr>
      </w:pPr>
      <w:r>
        <w:rPr>
          <w:rFonts w:hint="eastAsia" w:ascii="宋体" w:hAnsi="宋体" w:eastAsia="宋体" w:cs="宋体"/>
          <w:b/>
          <w:bCs/>
          <w:snapToGrid w:val="0"/>
          <w:color w:val="auto"/>
          <w:kern w:val="0"/>
          <w:szCs w:val="24"/>
          <w:highlight w:val="none"/>
        </w:rPr>
        <w:t>10.2.3</w:t>
      </w:r>
      <w:r>
        <w:rPr>
          <w:rFonts w:hint="eastAsia" w:ascii="宋体" w:hAnsi="宋体" w:eastAsia="宋体" w:cs="宋体"/>
          <w:snapToGrid w:val="0"/>
          <w:color w:val="auto"/>
          <w:kern w:val="0"/>
          <w:szCs w:val="24"/>
          <w:highlight w:val="none"/>
        </w:rPr>
        <w:t xml:space="preserve"> 商务标书的组成内容按本节第</w:t>
      </w:r>
      <w:r>
        <w:rPr>
          <w:rFonts w:hint="eastAsia" w:ascii="宋体" w:hAnsi="宋体" w:eastAsia="宋体" w:cs="宋体"/>
          <w:b/>
          <w:bCs/>
          <w:snapToGrid w:val="0"/>
          <w:color w:val="auto"/>
          <w:kern w:val="0"/>
          <w:szCs w:val="24"/>
          <w:highlight w:val="none"/>
        </w:rPr>
        <w:t>10.2.1</w:t>
      </w:r>
      <w:r>
        <w:rPr>
          <w:rFonts w:hint="eastAsia" w:ascii="宋体" w:hAnsi="宋体" w:eastAsia="宋体" w:cs="宋体"/>
          <w:snapToGrid w:val="0"/>
          <w:color w:val="auto"/>
          <w:kern w:val="0"/>
          <w:szCs w:val="24"/>
          <w:highlight w:val="none"/>
        </w:rPr>
        <w:t>目规定的顺序整理、编排后，逐页（页码起始从封面开始）连续标记页码。</w:t>
      </w:r>
    </w:p>
    <w:p w14:paraId="1F8423D8">
      <w:pPr>
        <w:keepNext w:val="0"/>
        <w:keepLines w:val="0"/>
        <w:pageBreakBefore w:val="0"/>
        <w:kinsoku/>
        <w:wordWrap w:val="0"/>
        <w:overflowPunct/>
        <w:topLinePunct w:val="0"/>
        <w:autoSpaceDE/>
        <w:autoSpaceDN/>
        <w:bidi w:val="0"/>
        <w:adjustRightInd w:val="0"/>
        <w:snapToGrid w:val="0"/>
        <w:spacing w:line="340" w:lineRule="exact"/>
        <w:ind w:firstLine="480"/>
        <w:textAlignment w:val="auto"/>
        <w:rPr>
          <w:rFonts w:hint="eastAsia" w:ascii="宋体" w:hAnsi="宋体" w:eastAsia="宋体" w:cs="宋体"/>
          <w:b/>
          <w:bCs/>
          <w:snapToGrid w:val="0"/>
          <w:color w:val="auto"/>
          <w:kern w:val="0"/>
          <w:szCs w:val="24"/>
          <w:highlight w:val="none"/>
        </w:rPr>
      </w:pPr>
      <w:r>
        <w:rPr>
          <w:rFonts w:hint="eastAsia" w:ascii="宋体" w:hAnsi="宋体" w:eastAsia="宋体" w:cs="宋体"/>
          <w:b/>
          <w:bCs/>
          <w:snapToGrid w:val="0"/>
          <w:color w:val="auto"/>
          <w:kern w:val="0"/>
          <w:szCs w:val="24"/>
          <w:highlight w:val="none"/>
        </w:rPr>
        <w:t>10.3 监理大纲的编制要求</w:t>
      </w:r>
    </w:p>
    <w:p w14:paraId="0CB16EF8">
      <w:pPr>
        <w:keepNext w:val="0"/>
        <w:keepLines w:val="0"/>
        <w:pageBreakBefore w:val="0"/>
        <w:kinsoku/>
        <w:wordWrap w:val="0"/>
        <w:overflowPunct/>
        <w:topLinePunct w:val="0"/>
        <w:autoSpaceDE/>
        <w:autoSpaceDN/>
        <w:bidi w:val="0"/>
        <w:adjustRightInd w:val="0"/>
        <w:snapToGrid w:val="0"/>
        <w:spacing w:line="340" w:lineRule="exact"/>
        <w:ind w:firstLine="480"/>
        <w:textAlignment w:val="auto"/>
        <w:rPr>
          <w:rFonts w:hint="eastAsia" w:ascii="宋体" w:hAnsi="宋体" w:eastAsia="宋体" w:cs="宋体"/>
          <w:bCs/>
          <w:snapToGrid w:val="0"/>
          <w:color w:val="auto"/>
          <w:kern w:val="0"/>
          <w:szCs w:val="24"/>
          <w:highlight w:val="none"/>
        </w:rPr>
      </w:pPr>
      <w:r>
        <w:rPr>
          <w:rFonts w:hint="eastAsia" w:ascii="宋体" w:hAnsi="宋体" w:eastAsia="宋体" w:cs="宋体"/>
          <w:b/>
          <w:snapToGrid w:val="0"/>
          <w:color w:val="auto"/>
          <w:kern w:val="0"/>
          <w:szCs w:val="24"/>
          <w:highlight w:val="none"/>
        </w:rPr>
        <w:t>10.3.1</w:t>
      </w:r>
      <w:r>
        <w:rPr>
          <w:rFonts w:hint="eastAsia" w:ascii="宋体" w:hAnsi="宋体" w:eastAsia="宋体" w:cs="宋体"/>
          <w:bCs/>
          <w:snapToGrid w:val="0"/>
          <w:color w:val="auto"/>
          <w:kern w:val="0"/>
          <w:szCs w:val="24"/>
          <w:highlight w:val="none"/>
        </w:rPr>
        <w:t xml:space="preserve"> 监理大纲</w:t>
      </w:r>
      <w:r>
        <w:rPr>
          <w:rFonts w:hint="eastAsia" w:ascii="宋体" w:hAnsi="宋体" w:eastAsia="宋体" w:cs="宋体"/>
          <w:snapToGrid w:val="0"/>
          <w:color w:val="auto"/>
          <w:kern w:val="0"/>
          <w:szCs w:val="24"/>
          <w:highlight w:val="none"/>
        </w:rPr>
        <w:t>的编制依据包括且不限于</w:t>
      </w:r>
      <w:r>
        <w:rPr>
          <w:rFonts w:hint="eastAsia" w:ascii="宋体" w:hAnsi="宋体" w:eastAsia="宋体" w:cs="宋体"/>
          <w:bCs/>
          <w:snapToGrid w:val="0"/>
          <w:color w:val="auto"/>
          <w:kern w:val="0"/>
          <w:szCs w:val="24"/>
          <w:highlight w:val="none"/>
        </w:rPr>
        <w:t>：</w:t>
      </w:r>
    </w:p>
    <w:p w14:paraId="1A12F35A">
      <w:pPr>
        <w:keepNext w:val="0"/>
        <w:keepLines w:val="0"/>
        <w:pageBreakBefore w:val="0"/>
        <w:kinsoku/>
        <w:wordWrap w:val="0"/>
        <w:overflowPunct/>
        <w:topLinePunct w:val="0"/>
        <w:autoSpaceDE/>
        <w:autoSpaceDN/>
        <w:bidi w:val="0"/>
        <w:adjustRightInd w:val="0"/>
        <w:snapToGrid w:val="0"/>
        <w:spacing w:line="340" w:lineRule="exact"/>
        <w:ind w:firstLine="480"/>
        <w:textAlignment w:val="auto"/>
        <w:rPr>
          <w:rFonts w:hint="eastAsia" w:ascii="宋体" w:hAnsi="宋体" w:eastAsia="宋体" w:cs="宋体"/>
          <w:bCs/>
          <w:snapToGrid w:val="0"/>
          <w:color w:val="auto"/>
          <w:kern w:val="0"/>
          <w:szCs w:val="24"/>
          <w:highlight w:val="none"/>
        </w:rPr>
      </w:pPr>
      <w:r>
        <w:rPr>
          <w:rFonts w:hint="eastAsia" w:ascii="宋体" w:hAnsi="宋体" w:eastAsia="宋体" w:cs="宋体"/>
          <w:bCs/>
          <w:snapToGrid w:val="0"/>
          <w:color w:val="auto"/>
          <w:kern w:val="0"/>
          <w:szCs w:val="24"/>
          <w:highlight w:val="none"/>
        </w:rPr>
        <w:t>（1）招标文件及</w:t>
      </w:r>
      <w:r>
        <w:rPr>
          <w:rFonts w:hint="eastAsia" w:ascii="宋体" w:hAnsi="宋体" w:eastAsia="宋体" w:cs="宋体"/>
          <w:snapToGrid w:val="0"/>
          <w:color w:val="auto"/>
          <w:kern w:val="0"/>
          <w:szCs w:val="24"/>
          <w:highlight w:val="none"/>
        </w:rPr>
        <w:t>其答疑（或修改）公告；</w:t>
      </w:r>
    </w:p>
    <w:p w14:paraId="10AB39CF">
      <w:pPr>
        <w:keepNext w:val="0"/>
        <w:keepLines w:val="0"/>
        <w:pageBreakBefore w:val="0"/>
        <w:kinsoku/>
        <w:wordWrap w:val="0"/>
        <w:overflowPunct/>
        <w:topLinePunct w:val="0"/>
        <w:autoSpaceDE/>
        <w:autoSpaceDN/>
        <w:bidi w:val="0"/>
        <w:adjustRightInd w:val="0"/>
        <w:snapToGrid w:val="0"/>
        <w:spacing w:line="340" w:lineRule="exact"/>
        <w:ind w:firstLine="480"/>
        <w:textAlignment w:val="auto"/>
        <w:rPr>
          <w:rFonts w:hint="eastAsia" w:ascii="宋体" w:hAnsi="宋体" w:eastAsia="宋体" w:cs="宋体"/>
          <w:bCs/>
          <w:snapToGrid w:val="0"/>
          <w:color w:val="auto"/>
          <w:kern w:val="0"/>
          <w:szCs w:val="24"/>
          <w:highlight w:val="none"/>
        </w:rPr>
      </w:pPr>
      <w:r>
        <w:rPr>
          <w:rFonts w:hint="eastAsia" w:ascii="宋体" w:hAnsi="宋体" w:eastAsia="宋体" w:cs="宋体"/>
          <w:bCs/>
          <w:snapToGrid w:val="0"/>
          <w:color w:val="auto"/>
          <w:kern w:val="0"/>
          <w:szCs w:val="24"/>
          <w:highlight w:val="none"/>
        </w:rPr>
        <w:t>（2）施工现场情况、工程特点；</w:t>
      </w:r>
    </w:p>
    <w:p w14:paraId="5CF93523">
      <w:pPr>
        <w:keepNext w:val="0"/>
        <w:keepLines w:val="0"/>
        <w:pageBreakBefore w:val="0"/>
        <w:kinsoku/>
        <w:wordWrap w:val="0"/>
        <w:overflowPunct/>
        <w:topLinePunct w:val="0"/>
        <w:autoSpaceDE/>
        <w:autoSpaceDN/>
        <w:bidi w:val="0"/>
        <w:adjustRightInd w:val="0"/>
        <w:snapToGrid w:val="0"/>
        <w:spacing w:line="340" w:lineRule="exact"/>
        <w:ind w:firstLine="480"/>
        <w:textAlignment w:val="auto"/>
        <w:rPr>
          <w:rFonts w:hint="eastAsia" w:ascii="宋体" w:hAnsi="宋体" w:eastAsia="宋体" w:cs="宋体"/>
          <w:bCs/>
          <w:snapToGrid w:val="0"/>
          <w:color w:val="auto"/>
          <w:kern w:val="0"/>
          <w:szCs w:val="24"/>
          <w:highlight w:val="none"/>
        </w:rPr>
      </w:pPr>
      <w:r>
        <w:rPr>
          <w:rFonts w:hint="eastAsia" w:ascii="宋体" w:hAnsi="宋体" w:eastAsia="宋体" w:cs="宋体"/>
          <w:bCs/>
          <w:snapToGrid w:val="0"/>
          <w:color w:val="auto"/>
          <w:kern w:val="0"/>
          <w:szCs w:val="24"/>
          <w:highlight w:val="none"/>
        </w:rPr>
        <w:t>（3）相关法律、法规、规定；</w:t>
      </w:r>
    </w:p>
    <w:p w14:paraId="676F7536">
      <w:pPr>
        <w:keepNext w:val="0"/>
        <w:keepLines w:val="0"/>
        <w:pageBreakBefore w:val="0"/>
        <w:kinsoku/>
        <w:wordWrap w:val="0"/>
        <w:overflowPunct/>
        <w:topLinePunct w:val="0"/>
        <w:autoSpaceDE/>
        <w:autoSpaceDN/>
        <w:bidi w:val="0"/>
        <w:adjustRightInd w:val="0"/>
        <w:snapToGrid w:val="0"/>
        <w:spacing w:line="340" w:lineRule="exact"/>
        <w:ind w:firstLine="480"/>
        <w:textAlignment w:val="auto"/>
        <w:rPr>
          <w:rFonts w:hint="eastAsia" w:ascii="宋体" w:hAnsi="宋体" w:eastAsia="宋体" w:cs="宋体"/>
          <w:bCs/>
          <w:snapToGrid w:val="0"/>
          <w:color w:val="auto"/>
          <w:kern w:val="0"/>
          <w:szCs w:val="24"/>
          <w:highlight w:val="none"/>
        </w:rPr>
      </w:pPr>
      <w:r>
        <w:rPr>
          <w:rFonts w:hint="eastAsia" w:ascii="宋体" w:hAnsi="宋体" w:eastAsia="宋体" w:cs="宋体"/>
          <w:bCs/>
          <w:snapToGrid w:val="0"/>
          <w:color w:val="auto"/>
          <w:kern w:val="0"/>
          <w:szCs w:val="24"/>
          <w:highlight w:val="none"/>
        </w:rPr>
        <w:t>（4）国家、广东省、韶关市关于施工现场管理、施工工艺、绿色施工、安全防护、文明施工、环境保护等方面的标准、规范、技术资料。如《广东省住房和城乡建设厅绿色施工导则》《广东省建设工程施工扬尘污染防治管理办法（试行）》等；</w:t>
      </w:r>
    </w:p>
    <w:p w14:paraId="612D8274">
      <w:pPr>
        <w:keepNext w:val="0"/>
        <w:keepLines w:val="0"/>
        <w:pageBreakBefore w:val="0"/>
        <w:kinsoku/>
        <w:wordWrap w:val="0"/>
        <w:overflowPunct/>
        <w:topLinePunct w:val="0"/>
        <w:autoSpaceDE/>
        <w:autoSpaceDN/>
        <w:bidi w:val="0"/>
        <w:adjustRightInd w:val="0"/>
        <w:snapToGrid w:val="0"/>
        <w:spacing w:line="340" w:lineRule="exact"/>
        <w:ind w:firstLine="482"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snapToGrid w:val="0"/>
          <w:color w:val="auto"/>
          <w:kern w:val="0"/>
          <w:szCs w:val="24"/>
          <w:highlight w:val="none"/>
        </w:rPr>
        <w:t>10.3.2</w:t>
      </w:r>
      <w:r>
        <w:rPr>
          <w:rFonts w:hint="eastAsia" w:ascii="宋体" w:hAnsi="宋体" w:eastAsia="宋体" w:cs="宋体"/>
          <w:bCs/>
          <w:snapToGrid w:val="0"/>
          <w:color w:val="auto"/>
          <w:kern w:val="0"/>
          <w:szCs w:val="24"/>
          <w:highlight w:val="none"/>
        </w:rPr>
        <w:t xml:space="preserve"> 监理大纲</w:t>
      </w:r>
      <w:r>
        <w:rPr>
          <w:rFonts w:hint="eastAsia" w:ascii="宋体" w:hAnsi="宋体" w:eastAsia="宋体" w:cs="宋体"/>
          <w:snapToGrid w:val="0"/>
          <w:color w:val="auto"/>
          <w:kern w:val="0"/>
          <w:szCs w:val="24"/>
          <w:highlight w:val="none"/>
        </w:rPr>
        <w:t>包括但不限于以下内容：</w:t>
      </w:r>
    </w:p>
    <w:p w14:paraId="0495A6ED">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（1）封面（格式一）；</w:t>
      </w:r>
    </w:p>
    <w:p w14:paraId="228367A0">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（2）目录；</w:t>
      </w:r>
    </w:p>
    <w:p w14:paraId="7AD3D0C4">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（3）监理工程概况；</w:t>
      </w:r>
    </w:p>
    <w:p w14:paraId="7826E6E2">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（4）监理及相关服务的范围、内容；</w:t>
      </w:r>
    </w:p>
    <w:p w14:paraId="2E0CFEDA">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（5）监理及相关服务的依据、目标；</w:t>
      </w:r>
    </w:p>
    <w:p w14:paraId="50D3F5FB">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（6）项目监理机构设置（框图）、岗位职责；</w:t>
      </w:r>
    </w:p>
    <w:p w14:paraId="2EB497DC">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（7）监理及相关服务的工作程序、方法和制度；</w:t>
      </w:r>
    </w:p>
    <w:p w14:paraId="0BD9DE88">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（8）拟投入的监理及相关服务人员；</w:t>
      </w:r>
    </w:p>
    <w:p w14:paraId="723B671E">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（9）质量、进度、造价、安全、绿色施工监理措施；</w:t>
      </w:r>
    </w:p>
    <w:p w14:paraId="19B6032E">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（10）合同、信息管理方案；</w:t>
      </w:r>
    </w:p>
    <w:p w14:paraId="5276A6FF">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（11）组织协调内容及措施；</w:t>
      </w:r>
    </w:p>
    <w:p w14:paraId="3658ACD9">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（12）监理及相关服务的工作重点、难点分析；</w:t>
      </w:r>
    </w:p>
    <w:p w14:paraId="1AED5244">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（13）对本工程监理及相关服务的合理化建议。</w:t>
      </w:r>
    </w:p>
    <w:p w14:paraId="387F95C0">
      <w:pPr>
        <w:keepNext w:val="0"/>
        <w:keepLines w:val="0"/>
        <w:pageBreakBefore w:val="0"/>
        <w:kinsoku/>
        <w:wordWrap w:val="0"/>
        <w:overflowPunct/>
        <w:topLinePunct w:val="0"/>
        <w:autoSpaceDE/>
        <w:autoSpaceDN/>
        <w:bidi w:val="0"/>
        <w:adjustRightInd w:val="0"/>
        <w:snapToGrid w:val="0"/>
        <w:spacing w:line="340" w:lineRule="exact"/>
        <w:ind w:firstLine="482"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10.3.3</w:t>
      </w:r>
      <w:r>
        <w:rPr>
          <w:rFonts w:hint="eastAsia" w:ascii="宋体" w:hAnsi="宋体" w:eastAsia="宋体" w:cs="宋体"/>
          <w:snapToGrid w:val="0"/>
          <w:color w:val="auto"/>
          <w:kern w:val="0"/>
          <w:szCs w:val="24"/>
          <w:highlight w:val="none"/>
        </w:rPr>
        <w:t xml:space="preserve"> 本节第</w:t>
      </w:r>
      <w:r>
        <w:rPr>
          <w:rFonts w:hint="eastAsia" w:ascii="宋体" w:hAnsi="宋体" w:eastAsia="宋体" w:cs="宋体"/>
          <w:b/>
          <w:bCs/>
          <w:snapToGrid w:val="0"/>
          <w:color w:val="auto"/>
          <w:kern w:val="0"/>
          <w:szCs w:val="24"/>
          <w:highlight w:val="none"/>
        </w:rPr>
        <w:t>10.3.2</w:t>
      </w:r>
      <w:r>
        <w:rPr>
          <w:rFonts w:hint="eastAsia" w:ascii="宋体" w:hAnsi="宋体" w:eastAsia="宋体" w:cs="宋体"/>
          <w:snapToGrid w:val="0"/>
          <w:color w:val="auto"/>
          <w:kern w:val="0"/>
          <w:szCs w:val="24"/>
          <w:highlight w:val="none"/>
        </w:rPr>
        <w:t>目中所列出的</w:t>
      </w:r>
      <w:r>
        <w:rPr>
          <w:rFonts w:hint="eastAsia" w:ascii="宋体" w:hAnsi="宋体" w:eastAsia="宋体" w:cs="宋体"/>
          <w:bCs/>
          <w:snapToGrid w:val="0"/>
          <w:color w:val="auto"/>
          <w:kern w:val="0"/>
          <w:szCs w:val="24"/>
          <w:highlight w:val="none"/>
        </w:rPr>
        <w:t>监理大纲</w:t>
      </w:r>
      <w:r>
        <w:rPr>
          <w:rFonts w:hint="eastAsia" w:ascii="宋体" w:hAnsi="宋体" w:eastAsia="宋体" w:cs="宋体"/>
          <w:snapToGrid w:val="0"/>
          <w:color w:val="auto"/>
          <w:kern w:val="0"/>
          <w:szCs w:val="24"/>
          <w:highlight w:val="none"/>
        </w:rPr>
        <w:t>组成内容，所有投标人均应提供。</w:t>
      </w:r>
    </w:p>
    <w:p w14:paraId="4D633AC4">
      <w:pPr>
        <w:keepNext w:val="0"/>
        <w:keepLines w:val="0"/>
        <w:pageBreakBefore w:val="0"/>
        <w:kinsoku/>
        <w:wordWrap w:val="0"/>
        <w:overflowPunct/>
        <w:topLinePunct w:val="0"/>
        <w:autoSpaceDE/>
        <w:autoSpaceDN/>
        <w:bidi w:val="0"/>
        <w:adjustRightInd w:val="0"/>
        <w:snapToGrid w:val="0"/>
        <w:spacing w:line="340" w:lineRule="exact"/>
        <w:ind w:firstLine="482"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10.3.4</w:t>
      </w:r>
      <w:r>
        <w:rPr>
          <w:rFonts w:hint="eastAsia" w:ascii="宋体" w:hAnsi="宋体" w:eastAsia="宋体" w:cs="宋体"/>
          <w:snapToGrid w:val="0"/>
          <w:color w:val="auto"/>
          <w:kern w:val="0"/>
          <w:szCs w:val="24"/>
          <w:highlight w:val="none"/>
        </w:rPr>
        <w:t xml:space="preserve"> </w:t>
      </w:r>
      <w:r>
        <w:rPr>
          <w:rFonts w:hint="eastAsia" w:ascii="宋体" w:hAnsi="宋体" w:eastAsia="宋体" w:cs="宋体"/>
          <w:bCs/>
          <w:snapToGrid w:val="0"/>
          <w:color w:val="auto"/>
          <w:kern w:val="0"/>
          <w:szCs w:val="24"/>
          <w:highlight w:val="none"/>
        </w:rPr>
        <w:t>监理大纲</w:t>
      </w:r>
      <w:r>
        <w:rPr>
          <w:rFonts w:hint="eastAsia" w:ascii="宋体" w:hAnsi="宋体" w:eastAsia="宋体" w:cs="宋体"/>
          <w:snapToGrid w:val="0"/>
          <w:color w:val="auto"/>
          <w:kern w:val="0"/>
          <w:szCs w:val="24"/>
          <w:highlight w:val="none"/>
        </w:rPr>
        <w:t>的组成内容按本节第</w:t>
      </w:r>
      <w:r>
        <w:rPr>
          <w:rFonts w:hint="eastAsia" w:ascii="宋体" w:hAnsi="宋体" w:eastAsia="宋体" w:cs="宋体"/>
          <w:b/>
          <w:bCs/>
          <w:snapToGrid w:val="0"/>
          <w:color w:val="auto"/>
          <w:kern w:val="0"/>
          <w:szCs w:val="24"/>
          <w:highlight w:val="none"/>
        </w:rPr>
        <w:t>10.3.2</w:t>
      </w:r>
      <w:r>
        <w:rPr>
          <w:rFonts w:hint="eastAsia" w:ascii="宋体" w:hAnsi="宋体" w:eastAsia="宋体" w:cs="宋体"/>
          <w:snapToGrid w:val="0"/>
          <w:color w:val="auto"/>
          <w:kern w:val="0"/>
          <w:szCs w:val="24"/>
          <w:highlight w:val="none"/>
        </w:rPr>
        <w:t>目规定的顺序整理、编排后，逐页（页码起始从封面开始）连续标记页码。</w:t>
      </w:r>
    </w:p>
    <w:p w14:paraId="3A7D27EC">
      <w:pPr>
        <w:keepNext w:val="0"/>
        <w:keepLines w:val="0"/>
        <w:pageBreakBefore w:val="0"/>
        <w:kinsoku/>
        <w:wordWrap w:val="0"/>
        <w:overflowPunct/>
        <w:topLinePunct w:val="0"/>
        <w:autoSpaceDE/>
        <w:autoSpaceDN/>
        <w:bidi w:val="0"/>
        <w:adjustRightInd w:val="0"/>
        <w:snapToGrid w:val="0"/>
        <w:spacing w:line="340" w:lineRule="exact"/>
        <w:ind w:firstLine="482" w:firstLineChars="200"/>
        <w:textAlignment w:val="auto"/>
        <w:rPr>
          <w:rFonts w:hint="eastAsia" w:ascii="宋体" w:hAnsi="宋体" w:eastAsia="宋体" w:cs="宋体"/>
          <w:b/>
          <w:bCs/>
          <w:snapToGrid w:val="0"/>
          <w:color w:val="auto"/>
          <w:kern w:val="0"/>
          <w:szCs w:val="24"/>
          <w:highlight w:val="none"/>
          <w:lang w:val="en-US" w:eastAsia="zh-CN"/>
        </w:rPr>
      </w:pPr>
      <w:r>
        <w:rPr>
          <w:rFonts w:hint="eastAsia" w:ascii="宋体" w:hAnsi="宋体" w:eastAsia="宋体" w:cs="宋体"/>
          <w:b/>
          <w:bCs/>
          <w:snapToGrid w:val="0"/>
          <w:color w:val="auto"/>
          <w:kern w:val="0"/>
          <w:szCs w:val="24"/>
          <w:highlight w:val="none"/>
          <w:lang w:val="en-US" w:eastAsia="zh-CN"/>
        </w:rPr>
        <w:t>10.4 定标文件的编制要求：</w:t>
      </w:r>
    </w:p>
    <w:p w14:paraId="25529642">
      <w:pPr>
        <w:keepNext w:val="0"/>
        <w:keepLines w:val="0"/>
        <w:pageBreakBefore w:val="0"/>
        <w:kinsoku/>
        <w:wordWrap w:val="0"/>
        <w:overflowPunct/>
        <w:topLinePunct w:val="0"/>
        <w:autoSpaceDE/>
        <w:autoSpaceDN/>
        <w:bidi w:val="0"/>
        <w:adjustRightInd w:val="0"/>
        <w:snapToGrid w:val="0"/>
        <w:spacing w:line="340" w:lineRule="exact"/>
        <w:ind w:firstLine="482" w:firstLineChars="200"/>
        <w:textAlignment w:val="auto"/>
        <w:rPr>
          <w:rFonts w:hint="eastAsia" w:ascii="宋体" w:hAnsi="宋体" w:eastAsia="宋体" w:cs="宋体"/>
          <w:snapToGrid w:val="0"/>
          <w:color w:val="auto"/>
          <w:kern w:val="0"/>
          <w:szCs w:val="24"/>
          <w:highlight w:val="none"/>
          <w:lang w:val="en-US" w:eastAsia="zh-CN"/>
        </w:rPr>
      </w:pPr>
      <w:r>
        <w:rPr>
          <w:rFonts w:hint="eastAsia" w:ascii="宋体" w:hAnsi="宋体" w:eastAsia="宋体" w:cs="宋体"/>
          <w:b/>
          <w:bCs/>
          <w:snapToGrid w:val="0"/>
          <w:color w:val="auto"/>
          <w:kern w:val="0"/>
          <w:szCs w:val="24"/>
          <w:highlight w:val="none"/>
          <w:lang w:val="en-US" w:eastAsia="zh-CN"/>
        </w:rPr>
        <w:t xml:space="preserve">10.4.1 </w:t>
      </w:r>
      <w:r>
        <w:rPr>
          <w:rFonts w:hint="eastAsia" w:ascii="宋体" w:hAnsi="宋体" w:eastAsia="宋体" w:cs="宋体"/>
          <w:snapToGrid w:val="0"/>
          <w:color w:val="auto"/>
          <w:kern w:val="0"/>
          <w:szCs w:val="24"/>
          <w:highlight w:val="none"/>
          <w:lang w:val="en-US" w:eastAsia="zh-CN"/>
        </w:rPr>
        <w:t>定标文件包括但不限于以下内容：</w:t>
      </w:r>
    </w:p>
    <w:p w14:paraId="28ACF430">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szCs w:val="24"/>
          <w:highlight w:val="none"/>
          <w:lang w:val="en-US" w:eastAsia="zh-CN"/>
        </w:rPr>
      </w:pPr>
      <w:r>
        <w:rPr>
          <w:rFonts w:hint="eastAsia" w:ascii="宋体" w:hAnsi="宋体" w:eastAsia="宋体" w:cs="宋体"/>
          <w:snapToGrid w:val="0"/>
          <w:color w:val="auto"/>
          <w:kern w:val="0"/>
          <w:szCs w:val="24"/>
          <w:highlight w:val="none"/>
          <w:lang w:val="en-US" w:eastAsia="zh-CN"/>
        </w:rPr>
        <w:t>（1）封面（格式一）；</w:t>
      </w:r>
    </w:p>
    <w:p w14:paraId="2DDA688F">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szCs w:val="24"/>
          <w:highlight w:val="none"/>
          <w:lang w:val="en-US" w:eastAsia="zh-CN"/>
        </w:rPr>
      </w:pPr>
      <w:r>
        <w:rPr>
          <w:rFonts w:hint="eastAsia" w:ascii="宋体" w:hAnsi="宋体" w:eastAsia="宋体" w:cs="宋体"/>
          <w:snapToGrid w:val="0"/>
          <w:color w:val="auto"/>
          <w:kern w:val="0"/>
          <w:szCs w:val="24"/>
          <w:highlight w:val="none"/>
          <w:lang w:val="en-US" w:eastAsia="zh-CN"/>
        </w:rPr>
        <w:t>（2）目录；</w:t>
      </w:r>
    </w:p>
    <w:p w14:paraId="69343905">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szCs w:val="24"/>
          <w:highlight w:val="none"/>
          <w:lang w:val="en-US" w:eastAsia="zh-CN"/>
        </w:rPr>
      </w:pPr>
      <w:r>
        <w:rPr>
          <w:rFonts w:hint="eastAsia" w:ascii="宋体" w:hAnsi="宋体" w:eastAsia="宋体" w:cs="宋体"/>
          <w:snapToGrid w:val="0"/>
          <w:color w:val="auto"/>
          <w:kern w:val="0"/>
          <w:szCs w:val="24"/>
          <w:highlight w:val="none"/>
          <w:lang w:val="en-US" w:eastAsia="zh-CN"/>
        </w:rPr>
        <w:t>（3）定标因素评审资料</w:t>
      </w:r>
      <w:r>
        <w:rPr>
          <w:rFonts w:hint="eastAsia" w:ascii="宋体" w:hAnsi="宋体" w:eastAsia="宋体" w:cs="宋体"/>
          <w:b w:val="0"/>
          <w:bCs w:val="0"/>
          <w:color w:val="auto"/>
          <w:sz w:val="24"/>
          <w:highlight w:val="none"/>
          <w:lang w:val="en-US" w:eastAsia="zh-CN"/>
        </w:rPr>
        <w:t>（投标人根据“评标定标办法”载明的定标因素自行确定）</w:t>
      </w:r>
      <w:r>
        <w:rPr>
          <w:rFonts w:hint="eastAsia" w:ascii="宋体" w:hAnsi="宋体" w:eastAsia="宋体" w:cs="宋体"/>
          <w:snapToGrid w:val="0"/>
          <w:color w:val="auto"/>
          <w:kern w:val="0"/>
          <w:szCs w:val="24"/>
          <w:highlight w:val="none"/>
          <w:lang w:val="en-US" w:eastAsia="zh-CN"/>
        </w:rPr>
        <w:t>。</w:t>
      </w:r>
    </w:p>
    <w:p w14:paraId="00B7CAB6">
      <w:pPr>
        <w:keepNext w:val="0"/>
        <w:keepLines w:val="0"/>
        <w:pageBreakBefore w:val="0"/>
        <w:kinsoku/>
        <w:wordWrap w:val="0"/>
        <w:overflowPunct/>
        <w:topLinePunct w:val="0"/>
        <w:autoSpaceDE/>
        <w:autoSpaceDN/>
        <w:bidi w:val="0"/>
        <w:adjustRightInd w:val="0"/>
        <w:snapToGrid w:val="0"/>
        <w:spacing w:line="340" w:lineRule="exact"/>
        <w:ind w:firstLine="482" w:firstLineChars="200"/>
        <w:textAlignment w:val="auto"/>
        <w:rPr>
          <w:rFonts w:hint="eastAsia" w:ascii="宋体" w:hAnsi="宋体" w:eastAsia="宋体" w:cs="宋体"/>
          <w:snapToGrid w:val="0"/>
          <w:color w:val="auto"/>
          <w:kern w:val="0"/>
          <w:szCs w:val="24"/>
          <w:highlight w:val="none"/>
          <w:lang w:val="en-US" w:eastAsia="zh-CN"/>
        </w:rPr>
      </w:pPr>
      <w:r>
        <w:rPr>
          <w:rFonts w:hint="eastAsia" w:ascii="宋体" w:hAnsi="宋体" w:eastAsia="宋体" w:cs="宋体"/>
          <w:b/>
          <w:bCs/>
          <w:snapToGrid w:val="0"/>
          <w:color w:val="auto"/>
          <w:kern w:val="0"/>
          <w:szCs w:val="24"/>
          <w:highlight w:val="none"/>
          <w:lang w:val="en-US" w:eastAsia="zh-CN"/>
        </w:rPr>
        <w:t>10.4.2</w:t>
      </w:r>
      <w:r>
        <w:rPr>
          <w:rFonts w:hint="eastAsia" w:ascii="宋体" w:hAnsi="宋体" w:eastAsia="宋体" w:cs="宋体"/>
          <w:snapToGrid w:val="0"/>
          <w:color w:val="auto"/>
          <w:kern w:val="0"/>
          <w:szCs w:val="24"/>
          <w:highlight w:val="none"/>
          <w:lang w:val="en-US" w:eastAsia="zh-CN"/>
        </w:rPr>
        <w:t xml:space="preserve"> 本节第</w:t>
      </w:r>
      <w:r>
        <w:rPr>
          <w:rFonts w:hint="eastAsia" w:ascii="宋体" w:hAnsi="宋体" w:eastAsia="宋体" w:cs="宋体"/>
          <w:b/>
          <w:bCs/>
          <w:snapToGrid w:val="0"/>
          <w:color w:val="auto"/>
          <w:kern w:val="0"/>
          <w:szCs w:val="24"/>
          <w:highlight w:val="none"/>
          <w:lang w:val="en-US" w:eastAsia="zh-CN"/>
        </w:rPr>
        <w:t>10.4.1</w:t>
      </w:r>
      <w:r>
        <w:rPr>
          <w:rFonts w:hint="eastAsia" w:ascii="宋体" w:hAnsi="宋体" w:eastAsia="宋体" w:cs="宋体"/>
          <w:snapToGrid w:val="0"/>
          <w:color w:val="auto"/>
          <w:kern w:val="0"/>
          <w:szCs w:val="24"/>
          <w:highlight w:val="none"/>
          <w:lang w:val="en-US" w:eastAsia="zh-CN"/>
        </w:rPr>
        <w:t>目中所列出的组成内容中，第（1）项所有投标人均应提供。</w:t>
      </w:r>
    </w:p>
    <w:p w14:paraId="3C9D4F81">
      <w:pPr>
        <w:pStyle w:val="5"/>
        <w:keepNext w:val="0"/>
        <w:keepLines w:val="0"/>
        <w:pageBreakBefore w:val="0"/>
        <w:kinsoku/>
        <w:wordWrap w:val="0"/>
        <w:overflowPunct/>
        <w:topLinePunct w:val="0"/>
        <w:autoSpaceDE/>
        <w:autoSpaceDN/>
        <w:bidi w:val="0"/>
        <w:snapToGrid w:val="0"/>
        <w:spacing w:before="0" w:after="0" w:line="340" w:lineRule="exact"/>
        <w:ind w:firstLine="480"/>
        <w:jc w:val="both"/>
        <w:textAlignment w:val="auto"/>
        <w:outlineLvl w:val="2"/>
        <w:rPr>
          <w:rFonts w:hint="eastAsia" w:ascii="宋体" w:hAnsi="宋体" w:eastAsia="宋体" w:cs="宋体"/>
          <w:b/>
          <w:snapToGrid w:val="0"/>
          <w:color w:val="auto"/>
          <w:szCs w:val="24"/>
          <w:highlight w:val="none"/>
        </w:rPr>
      </w:pPr>
      <w:bookmarkStart w:id="48" w:name="_Toc2864"/>
      <w:bookmarkStart w:id="49" w:name="_Toc18444"/>
      <w:r>
        <w:rPr>
          <w:rFonts w:hint="eastAsia" w:ascii="宋体" w:hAnsi="宋体" w:eastAsia="宋体" w:cs="宋体"/>
          <w:b/>
          <w:snapToGrid w:val="0"/>
          <w:color w:val="auto"/>
          <w:szCs w:val="24"/>
          <w:highlight w:val="none"/>
        </w:rPr>
        <w:t>11．</w:t>
      </w:r>
      <w:bookmarkEnd w:id="48"/>
      <w:r>
        <w:rPr>
          <w:rFonts w:hint="eastAsia" w:ascii="宋体" w:hAnsi="宋体" w:eastAsia="宋体" w:cs="宋体"/>
          <w:b/>
          <w:snapToGrid w:val="0"/>
          <w:color w:val="auto"/>
          <w:szCs w:val="24"/>
          <w:highlight w:val="none"/>
        </w:rPr>
        <w:t>电子投标</w:t>
      </w:r>
      <w:bookmarkEnd w:id="49"/>
    </w:p>
    <w:p w14:paraId="3C86C0C8">
      <w:pPr>
        <w:pStyle w:val="90"/>
        <w:keepNext w:val="0"/>
        <w:keepLines w:val="0"/>
        <w:pageBreakBefore w:val="0"/>
        <w:kinsoku/>
        <w:wordWrap w:val="0"/>
        <w:overflowPunct/>
        <w:topLinePunct w:val="0"/>
        <w:autoSpaceDE/>
        <w:autoSpaceDN/>
        <w:bidi w:val="0"/>
        <w:adjustRightInd w:val="0"/>
        <w:snapToGrid w:val="0"/>
        <w:spacing w:line="340" w:lineRule="exact"/>
        <w:ind w:firstLine="482" w:firstLineChars="20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rPr>
        <w:t>11.1</w:t>
      </w:r>
      <w:r>
        <w:rPr>
          <w:rFonts w:hint="eastAsia" w:ascii="宋体" w:hAnsi="宋体" w:eastAsia="宋体" w:cs="宋体"/>
          <w:snapToGrid w:val="0"/>
          <w:color w:val="auto"/>
          <w:kern w:val="0"/>
          <w:sz w:val="24"/>
          <w:highlight w:val="none"/>
        </w:rPr>
        <w:t>在建设工程交易系统上传加盖了电子印章的投标文件、录入相关信息及标书页码信息，（页码起始从封面开始）并提交投标标书，提交标书为已加密投标文件。具体操作参照《韶关市公共资源建设工程交易系统-投标人操作指南（电子评标）》。本项目评标采用全流程电子化进行招标投标（投标人应根据韶关市公共资源建设工程交易系统进行编辑投标相关内容、按招标文件电子投标要求上传已加盖电子印章投标文件，否则将自行承担不利后果）。投标文件完成上传后，投标人应使用 CA 数字证书对投标文件进行文件加密，形成加密的投标文件并提交标书。</w:t>
      </w:r>
    </w:p>
    <w:p w14:paraId="43F39035">
      <w:pPr>
        <w:pStyle w:val="90"/>
        <w:keepNext w:val="0"/>
        <w:keepLines w:val="0"/>
        <w:pageBreakBefore w:val="0"/>
        <w:kinsoku/>
        <w:wordWrap w:val="0"/>
        <w:overflowPunct/>
        <w:topLinePunct w:val="0"/>
        <w:autoSpaceDE/>
        <w:autoSpaceDN/>
        <w:bidi w:val="0"/>
        <w:adjustRightInd w:val="0"/>
        <w:snapToGrid w:val="0"/>
        <w:spacing w:line="340" w:lineRule="exact"/>
        <w:ind w:firstLine="482" w:firstLineChars="20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rPr>
        <w:t>11.2</w:t>
      </w:r>
      <w:r>
        <w:rPr>
          <w:rFonts w:hint="eastAsia" w:ascii="宋体" w:hAnsi="宋体" w:eastAsia="宋体" w:cs="宋体"/>
          <w:snapToGrid w:val="0"/>
          <w:color w:val="auto"/>
          <w:kern w:val="0"/>
          <w:sz w:val="24"/>
          <w:highlight w:val="none"/>
        </w:rPr>
        <w:t>电子投标文件的修改、撤回：在提交投标文件截止时间前，投标人可以修改或撤回未解密的电子投标文件，并于提交投标文件截止时间前将重新上传修改后的电子投标文件至系统，到达投标文件提交截止时间后投标人不得撤回、补充、修改和更换投标文件。</w:t>
      </w:r>
    </w:p>
    <w:p w14:paraId="6A5446F5">
      <w:pPr>
        <w:keepNext w:val="0"/>
        <w:keepLines w:val="0"/>
        <w:pageBreakBefore w:val="0"/>
        <w:kinsoku/>
        <w:overflowPunct/>
        <w:topLinePunct w:val="0"/>
        <w:autoSpaceDE/>
        <w:autoSpaceDN/>
        <w:bidi w:val="0"/>
        <w:snapToGrid w:val="0"/>
        <w:spacing w:line="340" w:lineRule="exact"/>
        <w:ind w:firstLine="482"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 xml:space="preserve">11.3 </w:t>
      </w:r>
      <w:r>
        <w:rPr>
          <w:rFonts w:hint="eastAsia" w:ascii="宋体" w:hAnsi="宋体" w:eastAsia="宋体" w:cs="宋体"/>
          <w:snapToGrid w:val="0"/>
          <w:color w:val="auto"/>
          <w:kern w:val="0"/>
          <w:szCs w:val="24"/>
          <w:highlight w:val="none"/>
        </w:rPr>
        <w:t>电子投标解密失败及突发情况的补救</w:t>
      </w:r>
    </w:p>
    <w:p w14:paraId="00FEF06B">
      <w:pPr>
        <w:pStyle w:val="90"/>
        <w:keepNext w:val="0"/>
        <w:keepLines w:val="0"/>
        <w:pageBreakBefore w:val="0"/>
        <w:kinsoku/>
        <w:wordWrap w:val="0"/>
        <w:overflowPunct/>
        <w:topLinePunct w:val="0"/>
        <w:autoSpaceDE/>
        <w:autoSpaceDN/>
        <w:bidi w:val="0"/>
        <w:adjustRightInd w:val="0"/>
        <w:snapToGrid w:val="0"/>
        <w:spacing w:line="340" w:lineRule="exact"/>
        <w:ind w:firstLine="482" w:firstLineChars="20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rPr>
        <w:t>11.3.1</w:t>
      </w:r>
      <w:r>
        <w:rPr>
          <w:rFonts w:hint="eastAsia" w:ascii="宋体" w:hAnsi="宋体" w:eastAsia="宋体" w:cs="宋体"/>
          <w:snapToGrid w:val="0"/>
          <w:color w:val="auto"/>
          <w:kern w:val="0"/>
          <w:sz w:val="24"/>
          <w:highlight w:val="none"/>
        </w:rPr>
        <w:t xml:space="preserve">按照交易平台关于全流程电子化项目的相关指南进行操作。详见：全国公共资源交易平台（广东省·韶关市）（https://ygp.gdzwfw.gov.cn/ggzy-portal/#/440200/index）【服务指南】栏目发布的最新版操作指引。  </w:t>
      </w:r>
    </w:p>
    <w:p w14:paraId="3B93E1E9">
      <w:pPr>
        <w:pStyle w:val="90"/>
        <w:keepNext w:val="0"/>
        <w:keepLines w:val="0"/>
        <w:pageBreakBefore w:val="0"/>
        <w:kinsoku/>
        <w:wordWrap w:val="0"/>
        <w:overflowPunct/>
        <w:topLinePunct w:val="0"/>
        <w:autoSpaceDE/>
        <w:autoSpaceDN/>
        <w:bidi w:val="0"/>
        <w:adjustRightInd w:val="0"/>
        <w:snapToGrid w:val="0"/>
        <w:spacing w:line="340" w:lineRule="exact"/>
        <w:ind w:firstLine="482" w:firstLineChars="20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rPr>
        <w:t>11.3.2</w:t>
      </w:r>
      <w:r>
        <w:rPr>
          <w:rFonts w:hint="eastAsia" w:ascii="宋体" w:hAnsi="宋体" w:eastAsia="宋体" w:cs="宋体"/>
          <w:snapToGrid w:val="0"/>
          <w:color w:val="auto"/>
          <w:kern w:val="0"/>
          <w:sz w:val="24"/>
          <w:highlight w:val="none"/>
        </w:rPr>
        <w:t>补救方案：</w:t>
      </w:r>
    </w:p>
    <w:p w14:paraId="6D74AC24">
      <w:pPr>
        <w:pStyle w:val="90"/>
        <w:keepNext w:val="0"/>
        <w:keepLines w:val="0"/>
        <w:pageBreakBefore w:val="0"/>
        <w:kinsoku/>
        <w:wordWrap w:val="0"/>
        <w:overflowPunct/>
        <w:topLinePunct w:val="0"/>
        <w:autoSpaceDE/>
        <w:autoSpaceDN/>
        <w:bidi w:val="0"/>
        <w:adjustRightInd w:val="0"/>
        <w:snapToGrid w:val="0"/>
        <w:spacing w:line="340" w:lineRule="exact"/>
        <w:ind w:firstLine="480" w:firstLineChars="20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投标文件解密失败的补救方案：在规定时间内，因投标人之外原因(指网络瘫痪、服务器损坏、交易系统故障短期无法恢复)等导致的电子投标文件解密失败，在开标现场解密环节由代理授权后，解密失败投标人可在建设工程交易系统在规定时间（代理机构授权后30分钟内）内重新提交投标文件继续开标程序。</w:t>
      </w:r>
    </w:p>
    <w:p w14:paraId="23FB266F">
      <w:pPr>
        <w:pStyle w:val="90"/>
        <w:keepNext w:val="0"/>
        <w:keepLines w:val="0"/>
        <w:pageBreakBefore w:val="0"/>
        <w:kinsoku/>
        <w:wordWrap w:val="0"/>
        <w:overflowPunct/>
        <w:topLinePunct w:val="0"/>
        <w:autoSpaceDE/>
        <w:autoSpaceDN/>
        <w:bidi w:val="0"/>
        <w:adjustRightInd w:val="0"/>
        <w:snapToGrid w:val="0"/>
        <w:spacing w:line="340" w:lineRule="exact"/>
        <w:ind w:firstLine="480" w:firstLineChars="20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2）评标时突发情况的补救方案：在评标过程中，因主场或副场网络故障、电子设备或者评标系统故障，以及其他原因导致无法继续进行评标时，在4小时以内解除故障的可继续评标，超过4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p>
    <w:p w14:paraId="3F615426">
      <w:pPr>
        <w:pStyle w:val="90"/>
        <w:keepNext w:val="0"/>
        <w:keepLines w:val="0"/>
        <w:pageBreakBefore w:val="0"/>
        <w:kinsoku/>
        <w:wordWrap w:val="0"/>
        <w:overflowPunct/>
        <w:topLinePunct w:val="0"/>
        <w:autoSpaceDE/>
        <w:autoSpaceDN/>
        <w:bidi w:val="0"/>
        <w:adjustRightInd w:val="0"/>
        <w:snapToGrid w:val="0"/>
        <w:spacing w:line="340" w:lineRule="exact"/>
        <w:ind w:firstLine="480" w:firstLineChars="20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（3）除发生上述情况外，开标评标均以投标人通过交易平台网上提交的电子投标文件为准。</w:t>
      </w:r>
    </w:p>
    <w:p w14:paraId="10FB2CC1">
      <w:pPr>
        <w:pStyle w:val="5"/>
        <w:keepNext w:val="0"/>
        <w:keepLines w:val="0"/>
        <w:pageBreakBefore w:val="0"/>
        <w:kinsoku/>
        <w:wordWrap w:val="0"/>
        <w:overflowPunct/>
        <w:topLinePunct w:val="0"/>
        <w:autoSpaceDE/>
        <w:autoSpaceDN/>
        <w:bidi w:val="0"/>
        <w:snapToGrid w:val="0"/>
        <w:spacing w:before="0" w:after="0" w:line="340" w:lineRule="exact"/>
        <w:ind w:firstLine="480"/>
        <w:jc w:val="both"/>
        <w:textAlignment w:val="auto"/>
        <w:outlineLvl w:val="2"/>
        <w:rPr>
          <w:rFonts w:hint="eastAsia" w:ascii="宋体" w:hAnsi="宋体" w:eastAsia="宋体" w:cs="宋体"/>
          <w:b/>
          <w:snapToGrid w:val="0"/>
          <w:color w:val="auto"/>
          <w:szCs w:val="24"/>
          <w:highlight w:val="none"/>
        </w:rPr>
      </w:pPr>
      <w:bookmarkStart w:id="50" w:name="_Toc5586"/>
      <w:r>
        <w:rPr>
          <w:rFonts w:hint="eastAsia" w:ascii="宋体" w:hAnsi="宋体" w:eastAsia="宋体" w:cs="宋体"/>
          <w:b/>
          <w:snapToGrid w:val="0"/>
          <w:color w:val="auto"/>
          <w:szCs w:val="24"/>
          <w:highlight w:val="none"/>
        </w:rPr>
        <w:t>12. 投标文件的提交</w:t>
      </w:r>
      <w:bookmarkEnd w:id="50"/>
    </w:p>
    <w:p w14:paraId="4E3B595F">
      <w:pPr>
        <w:pStyle w:val="90"/>
        <w:keepNext w:val="0"/>
        <w:keepLines w:val="0"/>
        <w:pageBreakBefore w:val="0"/>
        <w:kinsoku/>
        <w:wordWrap w:val="0"/>
        <w:overflowPunct/>
        <w:topLinePunct w:val="0"/>
        <w:autoSpaceDE/>
        <w:autoSpaceDN/>
        <w:bidi w:val="0"/>
        <w:adjustRightInd w:val="0"/>
        <w:snapToGrid w:val="0"/>
        <w:spacing w:line="340" w:lineRule="exact"/>
        <w:ind w:firstLine="482" w:firstLineChars="20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rPr>
        <w:t>12.1</w:t>
      </w:r>
      <w:r>
        <w:rPr>
          <w:rFonts w:hint="eastAsia" w:ascii="宋体" w:hAnsi="宋体" w:eastAsia="宋体" w:cs="宋体"/>
          <w:snapToGrid w:val="0"/>
          <w:color w:val="auto"/>
          <w:kern w:val="0"/>
          <w:sz w:val="24"/>
          <w:highlight w:val="none"/>
        </w:rPr>
        <w:t>在电子投标截止时间前，投标人通过全国公共资源交易平台（广东省·韶关市）提交已加密投标文件。逾期提交的电子投标文件，全国公共资源交易平台（广东省·韶关市）将予以拒收。</w:t>
      </w:r>
    </w:p>
    <w:p w14:paraId="540F0BF6">
      <w:pPr>
        <w:pStyle w:val="90"/>
        <w:keepNext w:val="0"/>
        <w:keepLines w:val="0"/>
        <w:pageBreakBefore w:val="0"/>
        <w:kinsoku/>
        <w:wordWrap w:val="0"/>
        <w:overflowPunct/>
        <w:topLinePunct w:val="0"/>
        <w:autoSpaceDE/>
        <w:autoSpaceDN/>
        <w:bidi w:val="0"/>
        <w:adjustRightInd w:val="0"/>
        <w:snapToGrid w:val="0"/>
        <w:spacing w:line="340" w:lineRule="exact"/>
        <w:ind w:firstLine="482" w:firstLineChars="20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rPr>
        <w:t>12.2</w:t>
      </w:r>
      <w:r>
        <w:rPr>
          <w:rFonts w:hint="eastAsia" w:ascii="宋体" w:hAnsi="宋体" w:eastAsia="宋体" w:cs="宋体"/>
          <w:snapToGrid w:val="0"/>
          <w:color w:val="auto"/>
          <w:kern w:val="0"/>
          <w:sz w:val="24"/>
          <w:highlight w:val="none"/>
        </w:rPr>
        <w:t>投标文件提交截止时间（同电子投标截止时间）：见本章第二节“重要事项时间地点一览表”。</w:t>
      </w:r>
    </w:p>
    <w:p w14:paraId="2A7B592A">
      <w:pPr>
        <w:pStyle w:val="90"/>
        <w:keepNext w:val="0"/>
        <w:keepLines w:val="0"/>
        <w:pageBreakBefore w:val="0"/>
        <w:kinsoku/>
        <w:wordWrap w:val="0"/>
        <w:overflowPunct/>
        <w:topLinePunct w:val="0"/>
        <w:autoSpaceDE/>
        <w:autoSpaceDN/>
        <w:bidi w:val="0"/>
        <w:adjustRightInd w:val="0"/>
        <w:snapToGrid w:val="0"/>
        <w:spacing w:line="340" w:lineRule="exact"/>
        <w:ind w:firstLine="482" w:firstLineChars="200"/>
        <w:jc w:val="left"/>
        <w:textAlignment w:val="auto"/>
        <w:rPr>
          <w:rFonts w:hint="eastAsia" w:ascii="宋体" w:hAnsi="宋体" w:eastAsia="宋体" w:cs="宋体"/>
          <w:b/>
          <w:bCs/>
          <w:snapToGrid w:val="0"/>
          <w:color w:val="auto"/>
          <w:kern w:val="0"/>
          <w:sz w:val="24"/>
          <w:highlight w:val="none"/>
        </w:rPr>
      </w:pPr>
      <w:r>
        <w:rPr>
          <w:rFonts w:hint="eastAsia" w:ascii="宋体" w:hAnsi="宋体" w:eastAsia="宋体" w:cs="宋体"/>
          <w:b/>
          <w:bCs/>
          <w:snapToGrid w:val="0"/>
          <w:color w:val="auto"/>
          <w:kern w:val="0"/>
          <w:sz w:val="24"/>
          <w:highlight w:val="none"/>
        </w:rPr>
        <w:t>12.3</w:t>
      </w:r>
      <w:r>
        <w:rPr>
          <w:rFonts w:hint="eastAsia" w:ascii="宋体" w:hAnsi="宋体" w:eastAsia="宋体" w:cs="宋体"/>
          <w:snapToGrid w:val="0"/>
          <w:color w:val="auto"/>
          <w:kern w:val="0"/>
          <w:sz w:val="24"/>
          <w:highlight w:val="none"/>
        </w:rPr>
        <w:t>代理机构对因不可抗力事件造成的投标文件的损坏、丢失的，不承担责任。</w:t>
      </w:r>
      <w:r>
        <w:rPr>
          <w:rFonts w:hint="eastAsia" w:ascii="宋体" w:hAnsi="宋体" w:eastAsia="宋体" w:cs="宋体"/>
          <w:b/>
          <w:bCs/>
          <w:snapToGrid w:val="0"/>
          <w:color w:val="auto"/>
          <w:kern w:val="0"/>
          <w:sz w:val="24"/>
          <w:highlight w:val="none"/>
        </w:rPr>
        <w:t xml:space="preserve">  </w:t>
      </w:r>
    </w:p>
    <w:p w14:paraId="2F5A2B4D">
      <w:pPr>
        <w:pStyle w:val="90"/>
        <w:keepNext w:val="0"/>
        <w:keepLines w:val="0"/>
        <w:pageBreakBefore w:val="0"/>
        <w:kinsoku/>
        <w:wordWrap w:val="0"/>
        <w:overflowPunct/>
        <w:topLinePunct w:val="0"/>
        <w:autoSpaceDE/>
        <w:autoSpaceDN/>
        <w:bidi w:val="0"/>
        <w:adjustRightInd w:val="0"/>
        <w:snapToGrid w:val="0"/>
        <w:spacing w:line="340" w:lineRule="exact"/>
        <w:ind w:firstLine="482" w:firstLineChars="20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rPr>
        <w:t xml:space="preserve">12.4 </w:t>
      </w:r>
      <w:r>
        <w:rPr>
          <w:rFonts w:hint="eastAsia" w:ascii="宋体" w:hAnsi="宋体" w:eastAsia="宋体" w:cs="宋体"/>
          <w:snapToGrid w:val="0"/>
          <w:color w:val="auto"/>
          <w:kern w:val="0"/>
          <w:sz w:val="24"/>
          <w:highlight w:val="none"/>
        </w:rPr>
        <w:t>投标人法定代表人或其委托代理人（以下简称“投标人代表”）应在指定的时间和地点递交</w:t>
      </w:r>
      <w:r>
        <w:rPr>
          <w:rFonts w:hint="eastAsia" w:ascii="宋体" w:hAnsi="宋体" w:cs="宋体"/>
          <w:snapToGrid w:val="0"/>
          <w:color w:val="auto"/>
          <w:kern w:val="0"/>
          <w:sz w:val="24"/>
          <w:highlight w:val="none"/>
          <w:lang w:eastAsia="zh-CN"/>
        </w:rPr>
        <w:t>以下</w:t>
      </w:r>
      <w:r>
        <w:rPr>
          <w:rFonts w:hint="eastAsia" w:ascii="宋体" w:hAnsi="宋体" w:eastAsia="宋体" w:cs="宋体"/>
          <w:snapToGrid w:val="0"/>
          <w:color w:val="auto"/>
          <w:kern w:val="0"/>
          <w:sz w:val="24"/>
          <w:highlight w:val="none"/>
        </w:rPr>
        <w:t>资料</w:t>
      </w:r>
      <w:r>
        <w:rPr>
          <w:rFonts w:hint="eastAsia" w:ascii="宋体" w:hAnsi="宋体" w:eastAsia="宋体" w:cs="宋体"/>
          <w:b/>
          <w:bCs/>
          <w:snapToGrid w:val="0"/>
          <w:color w:val="auto"/>
          <w:kern w:val="0"/>
          <w:sz w:val="24"/>
          <w:highlight w:val="none"/>
        </w:rPr>
        <w:t>（本项目不适用）</w:t>
      </w:r>
      <w:r>
        <w:rPr>
          <w:rFonts w:hint="eastAsia" w:ascii="宋体" w:hAnsi="宋体" w:eastAsia="宋体" w:cs="宋体"/>
          <w:snapToGrid w:val="0"/>
          <w:color w:val="auto"/>
          <w:kern w:val="0"/>
          <w:sz w:val="24"/>
          <w:highlight w:val="none"/>
        </w:rPr>
        <w:t>：招标文件要求提交的用于评审的证书、证件、证明原件（附一式</w:t>
      </w:r>
      <w:r>
        <w:rPr>
          <w:rFonts w:hint="eastAsia" w:ascii="宋体" w:hAnsi="宋体" w:eastAsia="宋体" w:cs="宋体"/>
          <w:snapToGrid w:val="0"/>
          <w:color w:val="auto"/>
          <w:kern w:val="0"/>
          <w:sz w:val="24"/>
          <w:highlight w:val="none"/>
          <w:u w:val="single"/>
        </w:rPr>
        <w:t xml:space="preserve"> 两 </w:t>
      </w:r>
      <w:r>
        <w:rPr>
          <w:rFonts w:hint="eastAsia" w:ascii="宋体" w:hAnsi="宋体" w:eastAsia="宋体" w:cs="宋体"/>
          <w:snapToGrid w:val="0"/>
          <w:color w:val="auto"/>
          <w:kern w:val="0"/>
          <w:sz w:val="24"/>
          <w:highlight w:val="none"/>
        </w:rPr>
        <w:t>份清单）。</w:t>
      </w:r>
    </w:p>
    <w:p w14:paraId="774F6C1C">
      <w:pPr>
        <w:pStyle w:val="90"/>
        <w:keepNext w:val="0"/>
        <w:keepLines w:val="0"/>
        <w:pageBreakBefore w:val="0"/>
        <w:kinsoku/>
        <w:wordWrap w:val="0"/>
        <w:overflowPunct/>
        <w:topLinePunct w:val="0"/>
        <w:autoSpaceDE/>
        <w:autoSpaceDN/>
        <w:bidi w:val="0"/>
        <w:adjustRightInd w:val="0"/>
        <w:snapToGrid w:val="0"/>
        <w:spacing w:line="340" w:lineRule="exact"/>
        <w:ind w:firstLine="482" w:firstLineChars="20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rPr>
        <w:t>12.5</w:t>
      </w:r>
      <w:r>
        <w:rPr>
          <w:rFonts w:hint="eastAsia" w:ascii="宋体" w:hAnsi="宋体" w:eastAsia="宋体" w:cs="宋体"/>
          <w:snapToGrid w:val="0"/>
          <w:color w:val="auto"/>
          <w:kern w:val="0"/>
          <w:sz w:val="24"/>
          <w:highlight w:val="none"/>
        </w:rPr>
        <w:t>出现下述情形之一，属于未成功提交投标文件，按无效投标处理：</w:t>
      </w:r>
    </w:p>
    <w:p w14:paraId="4456675C">
      <w:pPr>
        <w:pStyle w:val="90"/>
        <w:keepNext w:val="0"/>
        <w:keepLines w:val="0"/>
        <w:pageBreakBefore w:val="0"/>
        <w:kinsoku/>
        <w:wordWrap w:val="0"/>
        <w:overflowPunct/>
        <w:topLinePunct w:val="0"/>
        <w:autoSpaceDE/>
        <w:autoSpaceDN/>
        <w:bidi w:val="0"/>
        <w:adjustRightInd w:val="0"/>
        <w:snapToGrid w:val="0"/>
        <w:spacing w:line="340" w:lineRule="exact"/>
        <w:ind w:firstLine="480" w:firstLineChars="200"/>
        <w:jc w:val="left"/>
        <w:textAlignment w:val="auto"/>
        <w:rPr>
          <w:rFonts w:hint="eastAsia" w:ascii="宋体" w:hAnsi="宋体" w:eastAsia="宋体" w:cs="宋体"/>
          <w:snapToGrid w:val="0"/>
          <w:color w:val="auto"/>
          <w:kern w:val="0"/>
          <w:sz w:val="24"/>
          <w:highlight w:val="none"/>
          <w:lang w:eastAsia="zh-CN"/>
        </w:rPr>
      </w:pPr>
      <w:r>
        <w:rPr>
          <w:rFonts w:hint="eastAsia" w:ascii="宋体" w:hAnsi="宋体" w:eastAsia="宋体" w:cs="宋体"/>
          <w:snapToGrid w:val="0"/>
          <w:color w:val="auto"/>
          <w:kern w:val="0"/>
          <w:sz w:val="24"/>
          <w:highlight w:val="none"/>
        </w:rPr>
        <w:t>（1）至电子投标截止时间时，投标文件未完整上传或未提交投标</w:t>
      </w:r>
      <w:r>
        <w:rPr>
          <w:rFonts w:hint="eastAsia" w:ascii="宋体" w:hAnsi="宋体" w:eastAsia="宋体" w:cs="宋体"/>
          <w:snapToGrid w:val="0"/>
          <w:color w:val="auto"/>
          <w:kern w:val="0"/>
          <w:sz w:val="24"/>
          <w:highlight w:val="none"/>
          <w:lang w:eastAsia="zh-CN"/>
        </w:rPr>
        <w:t>；</w:t>
      </w:r>
    </w:p>
    <w:p w14:paraId="6DB23CBA">
      <w:pPr>
        <w:pStyle w:val="90"/>
        <w:keepNext w:val="0"/>
        <w:keepLines w:val="0"/>
        <w:pageBreakBefore w:val="0"/>
        <w:kinsoku/>
        <w:wordWrap w:val="0"/>
        <w:overflowPunct/>
        <w:topLinePunct w:val="0"/>
        <w:autoSpaceDE/>
        <w:autoSpaceDN/>
        <w:bidi w:val="0"/>
        <w:adjustRightInd w:val="0"/>
        <w:snapToGrid w:val="0"/>
        <w:spacing w:line="340" w:lineRule="exact"/>
        <w:ind w:firstLine="480" w:firstLineChars="20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（2）解密失败且在规定时间内未重新提交投标文件的；</w:t>
      </w:r>
    </w:p>
    <w:p w14:paraId="18FB05AC">
      <w:pPr>
        <w:pStyle w:val="90"/>
        <w:keepNext w:val="0"/>
        <w:keepLines w:val="0"/>
        <w:pageBreakBefore w:val="0"/>
        <w:kinsoku/>
        <w:wordWrap w:val="0"/>
        <w:overflowPunct/>
        <w:topLinePunct w:val="0"/>
        <w:autoSpaceDE/>
        <w:autoSpaceDN/>
        <w:bidi w:val="0"/>
        <w:adjustRightInd w:val="0"/>
        <w:snapToGrid w:val="0"/>
        <w:spacing w:line="340" w:lineRule="exact"/>
        <w:ind w:firstLine="480" w:firstLineChars="20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w:t>
      </w:r>
      <w:r>
        <w:rPr>
          <w:rFonts w:hint="eastAsia" w:ascii="宋体" w:hAnsi="宋体" w:eastAsia="宋体" w:cs="宋体"/>
          <w:snapToGrid w:val="0"/>
          <w:color w:val="auto"/>
          <w:kern w:val="0"/>
          <w:sz w:val="24"/>
          <w:highlight w:val="none"/>
          <w:lang w:val="en-US" w:eastAsia="zh-CN"/>
        </w:rPr>
        <w:t>3</w:t>
      </w:r>
      <w:r>
        <w:rPr>
          <w:rFonts w:hint="eastAsia" w:ascii="宋体" w:hAnsi="宋体" w:eastAsia="宋体" w:cs="宋体"/>
          <w:snapToGrid w:val="0"/>
          <w:color w:val="auto"/>
          <w:kern w:val="0"/>
          <w:sz w:val="24"/>
          <w:highlight w:val="none"/>
        </w:rPr>
        <w:t>）投标文件损坏或格式不正确的。</w:t>
      </w:r>
    </w:p>
    <w:p w14:paraId="31A10B90">
      <w:pPr>
        <w:keepNext w:val="0"/>
        <w:keepLines w:val="0"/>
        <w:pageBreakBefore w:val="0"/>
        <w:kinsoku/>
        <w:wordWrap w:val="0"/>
        <w:overflowPunct/>
        <w:topLinePunct w:val="0"/>
        <w:autoSpaceDE/>
        <w:autoSpaceDN/>
        <w:bidi w:val="0"/>
        <w:adjustRightInd w:val="0"/>
        <w:snapToGrid w:val="0"/>
        <w:spacing w:line="340" w:lineRule="exact"/>
        <w:ind w:firstLine="482" w:firstLineChars="200"/>
        <w:textAlignment w:val="auto"/>
        <w:outlineLvl w:val="2"/>
        <w:rPr>
          <w:rFonts w:hint="eastAsia" w:ascii="宋体" w:hAnsi="宋体" w:eastAsia="宋体" w:cs="宋体"/>
          <w:snapToGrid w:val="0"/>
          <w:color w:val="auto"/>
          <w:kern w:val="0"/>
          <w:szCs w:val="24"/>
          <w:highlight w:val="none"/>
        </w:rPr>
      </w:pPr>
      <w:bookmarkStart w:id="51" w:name="_Toc30130"/>
      <w:r>
        <w:rPr>
          <w:rFonts w:hint="eastAsia" w:ascii="宋体" w:hAnsi="宋体" w:eastAsia="宋体" w:cs="宋体"/>
          <w:b/>
          <w:snapToGrid w:val="0"/>
          <w:color w:val="auto"/>
          <w:kern w:val="0"/>
          <w:szCs w:val="24"/>
          <w:highlight w:val="none"/>
        </w:rPr>
        <w:t>13．投标有效期</w:t>
      </w:r>
      <w:bookmarkEnd w:id="51"/>
    </w:p>
    <w:p w14:paraId="28D9DCEB">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本次招标投标有效期为</w:t>
      </w:r>
      <w:r>
        <w:rPr>
          <w:rFonts w:hint="eastAsia" w:ascii="宋体" w:hAnsi="宋体" w:eastAsia="宋体" w:cs="宋体"/>
          <w:snapToGrid w:val="0"/>
          <w:color w:val="auto"/>
          <w:kern w:val="0"/>
          <w:szCs w:val="24"/>
          <w:highlight w:val="none"/>
          <w:u w:val="single"/>
        </w:rPr>
        <w:t xml:space="preserve"> 90 </w:t>
      </w:r>
      <w:r>
        <w:rPr>
          <w:rFonts w:hint="eastAsia" w:ascii="宋体" w:hAnsi="宋体" w:eastAsia="宋体" w:cs="宋体"/>
          <w:snapToGrid w:val="0"/>
          <w:color w:val="auto"/>
          <w:kern w:val="0"/>
          <w:szCs w:val="24"/>
          <w:highlight w:val="none"/>
        </w:rPr>
        <w:t>个日历天，自招标人或其授权的招标代理机构接收投标人递交的投标文件之日起计。在此期间，投标人不得撤销或修改其投标文件，否则其投标保证不予退还。</w:t>
      </w:r>
    </w:p>
    <w:p w14:paraId="0E365D93">
      <w:pPr>
        <w:keepNext w:val="0"/>
        <w:keepLines w:val="0"/>
        <w:pageBreakBefore w:val="0"/>
        <w:kinsoku/>
        <w:wordWrap w:val="0"/>
        <w:overflowPunct/>
        <w:topLinePunct w:val="0"/>
        <w:autoSpaceDE/>
        <w:autoSpaceDN/>
        <w:bidi w:val="0"/>
        <w:adjustRightInd w:val="0"/>
        <w:snapToGrid w:val="0"/>
        <w:spacing w:line="340" w:lineRule="exact"/>
        <w:ind w:firstLine="482" w:firstLineChars="200"/>
        <w:textAlignment w:val="auto"/>
        <w:outlineLvl w:val="2"/>
        <w:rPr>
          <w:rFonts w:hint="eastAsia" w:ascii="宋体" w:hAnsi="宋体" w:eastAsia="宋体" w:cs="宋体"/>
          <w:snapToGrid w:val="0"/>
          <w:color w:val="auto"/>
          <w:kern w:val="0"/>
          <w:szCs w:val="24"/>
          <w:highlight w:val="none"/>
        </w:rPr>
      </w:pPr>
      <w:bookmarkStart w:id="52" w:name="_Toc23721"/>
      <w:r>
        <w:rPr>
          <w:rFonts w:hint="eastAsia" w:ascii="宋体" w:hAnsi="宋体" w:eastAsia="宋体" w:cs="宋体"/>
          <w:b/>
          <w:snapToGrid w:val="0"/>
          <w:color w:val="auto"/>
          <w:kern w:val="0"/>
          <w:szCs w:val="24"/>
          <w:highlight w:val="none"/>
        </w:rPr>
        <w:t>14．开标</w:t>
      </w:r>
      <w:bookmarkEnd w:id="52"/>
    </w:p>
    <w:p w14:paraId="7C450B73">
      <w:pPr>
        <w:pStyle w:val="90"/>
        <w:keepNext w:val="0"/>
        <w:keepLines w:val="0"/>
        <w:pageBreakBefore w:val="0"/>
        <w:kinsoku/>
        <w:wordWrap w:val="0"/>
        <w:overflowPunct/>
        <w:topLinePunct w:val="0"/>
        <w:autoSpaceDE/>
        <w:autoSpaceDN/>
        <w:bidi w:val="0"/>
        <w:adjustRightInd w:val="0"/>
        <w:snapToGrid w:val="0"/>
        <w:spacing w:line="340" w:lineRule="exact"/>
        <w:ind w:firstLine="48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rPr>
        <w:t>14.1</w:t>
      </w:r>
      <w:r>
        <w:rPr>
          <w:rFonts w:hint="eastAsia" w:ascii="宋体" w:hAnsi="宋体" w:eastAsia="宋体" w:cs="宋体"/>
          <w:snapToGrid w:val="0"/>
          <w:color w:val="auto"/>
          <w:kern w:val="0"/>
          <w:sz w:val="24"/>
          <w:highlight w:val="none"/>
        </w:rPr>
        <w:t xml:space="preserve"> 招标人邀请所有正确获取招标文件、电子投标、缴纳投标保证的投标人参加开标，投标人可自主决定是否参加。投标人可登录交易平台观看开标实况、提出异议或进行澄清、确认等操作（具体按招标文件和系统操作手册为准）。投标人不参加开标的，视其默认开标结果，以及放弃在开标期间见证、监督、投诉、申辩的权利。</w:t>
      </w:r>
    </w:p>
    <w:p w14:paraId="68BB6BEE">
      <w:pPr>
        <w:pStyle w:val="90"/>
        <w:keepNext w:val="0"/>
        <w:keepLines w:val="0"/>
        <w:pageBreakBefore w:val="0"/>
        <w:kinsoku/>
        <w:wordWrap w:val="0"/>
        <w:overflowPunct/>
        <w:topLinePunct w:val="0"/>
        <w:autoSpaceDE/>
        <w:autoSpaceDN/>
        <w:bidi w:val="0"/>
        <w:adjustRightInd w:val="0"/>
        <w:snapToGrid w:val="0"/>
        <w:spacing w:line="340" w:lineRule="exact"/>
        <w:ind w:firstLine="48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rPr>
        <w:t>14.1.1</w:t>
      </w:r>
      <w:r>
        <w:rPr>
          <w:rFonts w:hint="eastAsia" w:ascii="宋体" w:hAnsi="宋体" w:eastAsia="宋体" w:cs="宋体"/>
          <w:snapToGrid w:val="0"/>
          <w:color w:val="auto"/>
          <w:kern w:val="0"/>
          <w:sz w:val="24"/>
          <w:highlight w:val="none"/>
        </w:rPr>
        <w:t xml:space="preserve"> 开标时间和地点：见本章第二节“重要事项时间地点一览表”。</w:t>
      </w:r>
    </w:p>
    <w:p w14:paraId="3A9CF6CE">
      <w:pPr>
        <w:pStyle w:val="90"/>
        <w:keepNext w:val="0"/>
        <w:keepLines w:val="0"/>
        <w:pageBreakBefore w:val="0"/>
        <w:kinsoku/>
        <w:wordWrap w:val="0"/>
        <w:overflowPunct/>
        <w:topLinePunct w:val="0"/>
        <w:autoSpaceDE/>
        <w:autoSpaceDN/>
        <w:bidi w:val="0"/>
        <w:adjustRightInd w:val="0"/>
        <w:snapToGrid w:val="0"/>
        <w:spacing w:line="340" w:lineRule="exact"/>
        <w:ind w:firstLine="48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rPr>
        <w:t>14.1.2</w:t>
      </w:r>
      <w:r>
        <w:rPr>
          <w:rFonts w:hint="eastAsia" w:ascii="宋体" w:hAnsi="宋体" w:eastAsia="宋体" w:cs="宋体"/>
          <w:snapToGrid w:val="0"/>
          <w:color w:val="auto"/>
          <w:kern w:val="0"/>
          <w:sz w:val="24"/>
          <w:highlight w:val="none"/>
        </w:rPr>
        <w:t xml:space="preserve"> 开标前24小时，若建设工程交易系统显示缴纳投标保证（包括投标保证金、投标保证担保、投标保证保险）的投标人数量不足3个时，招标人将取消原定于次日召开的开标活动。投标人可在投标保证缴纳截止时间（见本章第二节“重要事项时间地点一览表”）至电子投标截止时间（见本章第二节“重要事项时间地点一览表”）期间登录全国公共资源交易平台（广东省·韶关市）（https://ygp.gdzwfw.gov.cn/ggzy-portal/#/440200/index）查询是否发布了取消开标活动的相关信息。</w:t>
      </w:r>
    </w:p>
    <w:p w14:paraId="79F812F6">
      <w:pPr>
        <w:pStyle w:val="90"/>
        <w:keepNext w:val="0"/>
        <w:keepLines w:val="0"/>
        <w:pageBreakBefore w:val="0"/>
        <w:kinsoku/>
        <w:wordWrap w:val="0"/>
        <w:overflowPunct/>
        <w:topLinePunct w:val="0"/>
        <w:autoSpaceDE/>
        <w:autoSpaceDN/>
        <w:bidi w:val="0"/>
        <w:adjustRightInd w:val="0"/>
        <w:snapToGrid w:val="0"/>
        <w:spacing w:line="340" w:lineRule="exact"/>
        <w:ind w:firstLine="48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14.1.3本项目实行全流程电子化招标投标，投标人在交易平台按要求上传加盖电子印章并经加密的电子投标文件，并在交易平台录入准确的页码信息即可完成在线投标。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09E6ED69">
      <w:pPr>
        <w:keepNext w:val="0"/>
        <w:keepLines w:val="0"/>
        <w:pageBreakBefore w:val="0"/>
        <w:kinsoku/>
        <w:wordWrap w:val="0"/>
        <w:overflowPunct/>
        <w:topLinePunct w:val="0"/>
        <w:autoSpaceDE/>
        <w:autoSpaceDN/>
        <w:bidi w:val="0"/>
        <w:adjustRightInd w:val="0"/>
        <w:snapToGrid w:val="0"/>
        <w:spacing w:line="340" w:lineRule="exact"/>
        <w:ind w:firstLine="482"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14.2</w:t>
      </w:r>
      <w:r>
        <w:rPr>
          <w:rFonts w:hint="eastAsia" w:ascii="宋体" w:hAnsi="宋体" w:eastAsia="宋体" w:cs="宋体"/>
          <w:snapToGrid w:val="0"/>
          <w:color w:val="auto"/>
          <w:kern w:val="0"/>
          <w:szCs w:val="24"/>
          <w:highlight w:val="none"/>
        </w:rPr>
        <w:t xml:space="preserve"> 开标程序</w:t>
      </w:r>
    </w:p>
    <w:p w14:paraId="47B1969C">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（1）主持人（招标人代表或招标人授权的招标代理机构人员）宣读开标纪律。</w:t>
      </w:r>
    </w:p>
    <w:p w14:paraId="0F62B93B">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（2）主持人宣布唱标人、记录人、见证人、监督人等有关人员姓名。</w:t>
      </w:r>
    </w:p>
    <w:p w14:paraId="1005CFB6">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（3）招标代理机构在交易场所工作人员见证下对投标人的电子投标信息进行解密，建设工程交易系统自动生成《投标保证缴纳情况表》和《开标一览表》。</w:t>
      </w:r>
    </w:p>
    <w:p w14:paraId="7A983A84">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（4）唱标人检查《投标保证缴纳情况表》中各投标人所缴纳投标保证的金额、有效期是否符合招标文件规定。若不符合规定，该投标人的投标无效。将有关情形在《投标保证缴纳情况表》“备注”栏中注明。</w:t>
      </w:r>
    </w:p>
    <w:p w14:paraId="019872C0">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（5）唱标人检查《开标一览表》中各投标人的投标总价、质量标准、工期是否符合招标文件规定。若不符合规定，招标代理机构应将有关情形在《开标一览表》“备注”栏中注明。</w:t>
      </w:r>
    </w:p>
    <w:p w14:paraId="5268B276">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（6）招标人代表、唱标人、记录人等有关人员在《投标保证缴纳情况表》以及《开标一览表》上签字确认。</w:t>
      </w:r>
    </w:p>
    <w:p w14:paraId="6CEC06BE">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（7）主持人宣布有关注意事项后，宣布开标结束。</w:t>
      </w:r>
    </w:p>
    <w:p w14:paraId="5553F61D">
      <w:pPr>
        <w:keepNext w:val="0"/>
        <w:keepLines w:val="0"/>
        <w:pageBreakBefore w:val="0"/>
        <w:kinsoku/>
        <w:wordWrap w:val="0"/>
        <w:overflowPunct/>
        <w:topLinePunct w:val="0"/>
        <w:autoSpaceDE/>
        <w:autoSpaceDN/>
        <w:bidi w:val="0"/>
        <w:adjustRightInd w:val="0"/>
        <w:snapToGrid w:val="0"/>
        <w:spacing w:line="340" w:lineRule="exact"/>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szCs w:val="24"/>
          <w:highlight w:val="none"/>
        </w:rPr>
        <w:t>备注：因本项目实行全流程电子化招标投标，投标人无须进行现场签到，可登录交易平台观看开标实况、提出异议或进行澄清、确认等操作，对开标事项的异议未在开标期间提出的，招标人不予受理。具体按招标文件和系统操作手册为准。</w:t>
      </w:r>
    </w:p>
    <w:p w14:paraId="1A26D08D">
      <w:pPr>
        <w:keepNext w:val="0"/>
        <w:keepLines w:val="0"/>
        <w:pageBreakBefore w:val="0"/>
        <w:kinsoku/>
        <w:wordWrap w:val="0"/>
        <w:overflowPunct/>
        <w:topLinePunct w:val="0"/>
        <w:autoSpaceDE/>
        <w:autoSpaceDN/>
        <w:bidi w:val="0"/>
        <w:adjustRightInd w:val="0"/>
        <w:snapToGrid w:val="0"/>
        <w:spacing w:line="340" w:lineRule="exact"/>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14.3</w:t>
      </w:r>
      <w:r>
        <w:rPr>
          <w:rFonts w:hint="eastAsia" w:ascii="宋体" w:hAnsi="宋体" w:eastAsia="宋体" w:cs="宋体"/>
          <w:snapToGrid w:val="0"/>
          <w:color w:val="auto"/>
          <w:kern w:val="0"/>
          <w:highlight w:val="none"/>
        </w:rPr>
        <w:t xml:space="preserve"> </w:t>
      </w:r>
      <w:r>
        <w:rPr>
          <w:rFonts w:hint="eastAsia" w:ascii="宋体" w:hAnsi="宋体" w:eastAsia="宋体" w:cs="宋体"/>
          <w:snapToGrid w:val="0"/>
          <w:color w:val="auto"/>
          <w:kern w:val="0"/>
          <w:szCs w:val="24"/>
          <w:highlight w:val="none"/>
        </w:rPr>
        <w:t>投标人对开标相关事项（如开标程序、投标文件组成和数量、唱标次序和内容等）有异议的，必须在开标期间和开标现场提出，招标人或其授权的招标代理机构应当场作出答复，并记录在案。对开标事项的异议未在开标期间和开标现场提出的，招标人不予受理。</w:t>
      </w:r>
    </w:p>
    <w:p w14:paraId="733D5F3A">
      <w:pPr>
        <w:keepNext w:val="0"/>
        <w:keepLines w:val="0"/>
        <w:pageBreakBefore w:val="0"/>
        <w:kinsoku/>
        <w:wordWrap w:val="0"/>
        <w:overflowPunct/>
        <w:topLinePunct w:val="0"/>
        <w:autoSpaceDE/>
        <w:autoSpaceDN/>
        <w:bidi w:val="0"/>
        <w:adjustRightInd w:val="0"/>
        <w:snapToGrid w:val="0"/>
        <w:spacing w:line="340" w:lineRule="exact"/>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14.4</w:t>
      </w:r>
      <w:r>
        <w:rPr>
          <w:rFonts w:hint="eastAsia" w:ascii="宋体" w:hAnsi="宋体" w:eastAsia="宋体" w:cs="宋体"/>
          <w:snapToGrid w:val="0"/>
          <w:color w:val="auto"/>
          <w:kern w:val="0"/>
          <w:highlight w:val="none"/>
        </w:rPr>
        <w:t xml:space="preserve"> 招标代理机构将资料原件（本项目不适用）、《开标一览表》以及其他有关资料移交评标委员会。</w:t>
      </w:r>
    </w:p>
    <w:p w14:paraId="34A95DC7">
      <w:pPr>
        <w:keepNext w:val="0"/>
        <w:keepLines w:val="0"/>
        <w:pageBreakBefore w:val="0"/>
        <w:kinsoku/>
        <w:wordWrap w:val="0"/>
        <w:overflowPunct/>
        <w:topLinePunct w:val="0"/>
        <w:autoSpaceDE/>
        <w:autoSpaceDN/>
        <w:bidi w:val="0"/>
        <w:adjustRightInd w:val="0"/>
        <w:snapToGrid w:val="0"/>
        <w:spacing w:line="340" w:lineRule="exact"/>
        <w:ind w:firstLine="482" w:firstLineChars="200"/>
        <w:textAlignment w:val="auto"/>
        <w:outlineLvl w:val="2"/>
        <w:rPr>
          <w:rFonts w:hint="eastAsia" w:ascii="宋体" w:hAnsi="宋体" w:eastAsia="宋体" w:cs="宋体"/>
          <w:b/>
          <w:snapToGrid w:val="0"/>
          <w:color w:val="auto"/>
          <w:kern w:val="0"/>
          <w:highlight w:val="none"/>
        </w:rPr>
      </w:pPr>
      <w:bookmarkStart w:id="53" w:name="_Hlt127093805"/>
      <w:bookmarkEnd w:id="53"/>
      <w:bookmarkStart w:id="54" w:name="_Toc11629"/>
      <w:r>
        <w:rPr>
          <w:rFonts w:hint="eastAsia" w:ascii="宋体" w:hAnsi="宋体" w:eastAsia="宋体" w:cs="宋体"/>
          <w:b/>
          <w:snapToGrid w:val="0"/>
          <w:color w:val="auto"/>
          <w:kern w:val="0"/>
          <w:highlight w:val="none"/>
        </w:rPr>
        <w:t>15．评标</w:t>
      </w:r>
      <w:bookmarkEnd w:id="54"/>
    </w:p>
    <w:p w14:paraId="1DE11C2B">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评标分为初步评审和详细评审两个阶段，由评标委员会在有关部门的监督下，严格按照本招标文件指定的评标方法，对投标人的投标文件进行评审。</w:t>
      </w:r>
    </w:p>
    <w:p w14:paraId="6C982C65">
      <w:pPr>
        <w:keepNext w:val="0"/>
        <w:keepLines w:val="0"/>
        <w:pageBreakBefore w:val="0"/>
        <w:kinsoku/>
        <w:wordWrap w:val="0"/>
        <w:overflowPunct/>
        <w:topLinePunct w:val="0"/>
        <w:autoSpaceDE/>
        <w:autoSpaceDN/>
        <w:bidi w:val="0"/>
        <w:adjustRightInd w:val="0"/>
        <w:snapToGrid w:val="0"/>
        <w:spacing w:line="340" w:lineRule="exact"/>
        <w:ind w:firstLine="482"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
          <w:bCs/>
          <w:snapToGrid w:val="0"/>
          <w:color w:val="auto"/>
          <w:kern w:val="0"/>
          <w:highlight w:val="none"/>
        </w:rPr>
        <w:t>15.1</w:t>
      </w:r>
      <w:r>
        <w:rPr>
          <w:rFonts w:hint="eastAsia" w:ascii="宋体" w:hAnsi="宋体" w:eastAsia="宋体" w:cs="宋体"/>
          <w:bCs/>
          <w:snapToGrid w:val="0"/>
          <w:color w:val="auto"/>
          <w:kern w:val="0"/>
          <w:highlight w:val="none"/>
        </w:rPr>
        <w:t xml:space="preserve"> 评标委员会</w:t>
      </w:r>
    </w:p>
    <w:p w14:paraId="62BEBED4">
      <w:pPr>
        <w:keepNext w:val="0"/>
        <w:keepLines w:val="0"/>
        <w:pageBreakBefore w:val="0"/>
        <w:kinsoku/>
        <w:wordWrap w:val="0"/>
        <w:overflowPunct/>
        <w:topLinePunct w:val="0"/>
        <w:autoSpaceDE/>
        <w:autoSpaceDN/>
        <w:bidi w:val="0"/>
        <w:adjustRightInd w:val="0"/>
        <w:snapToGrid w:val="0"/>
        <w:spacing w:line="34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15.1.1</w:t>
      </w:r>
      <w:r>
        <w:rPr>
          <w:rFonts w:hint="eastAsia" w:ascii="宋体" w:hAnsi="宋体" w:eastAsia="宋体" w:cs="宋体"/>
          <w:snapToGrid w:val="0"/>
          <w:color w:val="auto"/>
          <w:kern w:val="0"/>
          <w:highlight w:val="none"/>
        </w:rPr>
        <w:t xml:space="preserve"> 评标委员会由</w:t>
      </w:r>
      <w:r>
        <w:rPr>
          <w:rFonts w:hint="eastAsia" w:ascii="宋体" w:hAnsi="宋体" w:eastAsia="宋体" w:cs="宋体"/>
          <w:snapToGrid w:val="0"/>
          <w:color w:val="auto"/>
          <w:kern w:val="0"/>
          <w:highlight w:val="none"/>
          <w:u w:val="single"/>
        </w:rPr>
        <w:t xml:space="preserve"> 5 </w:t>
      </w:r>
      <w:r>
        <w:rPr>
          <w:rFonts w:hint="eastAsia" w:ascii="宋体" w:hAnsi="宋体" w:eastAsia="宋体" w:cs="宋体"/>
          <w:snapToGrid w:val="0"/>
          <w:color w:val="auto"/>
          <w:kern w:val="0"/>
          <w:highlight w:val="none"/>
        </w:rPr>
        <w:t>人组成，其中招标人代表</w:t>
      </w:r>
      <w:r>
        <w:rPr>
          <w:rFonts w:hint="eastAsia" w:ascii="宋体" w:hAnsi="宋体" w:eastAsia="宋体" w:cs="宋体"/>
          <w:snapToGrid w:val="0"/>
          <w:color w:val="auto"/>
          <w:kern w:val="0"/>
          <w:highlight w:val="none"/>
          <w:u w:val="single"/>
          <w:lang w:val="en-US" w:eastAsia="zh-CN"/>
        </w:rPr>
        <w:t>0</w:t>
      </w:r>
      <w:r>
        <w:rPr>
          <w:rFonts w:hint="eastAsia" w:ascii="宋体" w:hAnsi="宋体" w:eastAsia="宋体" w:cs="宋体"/>
          <w:snapToGrid w:val="0"/>
          <w:color w:val="auto"/>
          <w:kern w:val="0"/>
          <w:highlight w:val="none"/>
        </w:rPr>
        <w:t>人，专家</w:t>
      </w:r>
      <w:r>
        <w:rPr>
          <w:rFonts w:hint="eastAsia" w:ascii="宋体" w:hAnsi="宋体" w:eastAsia="宋体" w:cs="宋体"/>
          <w:snapToGrid w:val="0"/>
          <w:color w:val="auto"/>
          <w:kern w:val="0"/>
          <w:highlight w:val="none"/>
          <w:u w:val="single"/>
        </w:rPr>
        <w:t xml:space="preserve"> 5 </w:t>
      </w:r>
      <w:r>
        <w:rPr>
          <w:rFonts w:hint="eastAsia" w:ascii="宋体" w:hAnsi="宋体" w:eastAsia="宋体" w:cs="宋体"/>
          <w:snapToGrid w:val="0"/>
          <w:color w:val="auto"/>
          <w:kern w:val="0"/>
          <w:highlight w:val="none"/>
        </w:rPr>
        <w:t>人。专家从广东省综合评标评审专家库</w:t>
      </w:r>
      <w:r>
        <w:rPr>
          <w:rFonts w:hint="eastAsia" w:ascii="宋体" w:hAnsi="宋体" w:eastAsia="宋体" w:cs="宋体"/>
          <w:snapToGrid w:val="0"/>
          <w:color w:val="auto"/>
          <w:kern w:val="0"/>
          <w:szCs w:val="24"/>
          <w:highlight w:val="none"/>
          <w:lang w:val="en-US" w:eastAsia="zh-CN"/>
        </w:rPr>
        <w:t>-韶关区域</w:t>
      </w:r>
      <w:r>
        <w:rPr>
          <w:rFonts w:hint="eastAsia" w:ascii="宋体" w:hAnsi="宋体" w:eastAsia="宋体" w:cs="宋体"/>
          <w:snapToGrid w:val="0"/>
          <w:color w:val="auto"/>
          <w:kern w:val="0"/>
          <w:highlight w:val="none"/>
        </w:rPr>
        <w:t>中随机抽取，其中技术类专家</w:t>
      </w:r>
      <w:r>
        <w:rPr>
          <w:rFonts w:hint="eastAsia" w:ascii="宋体" w:hAnsi="宋体" w:eastAsia="宋体" w:cs="宋体"/>
          <w:snapToGrid w:val="0"/>
          <w:color w:val="auto"/>
          <w:kern w:val="0"/>
          <w:highlight w:val="none"/>
          <w:u w:val="single"/>
        </w:rPr>
        <w:t xml:space="preserve">3 </w:t>
      </w:r>
      <w:r>
        <w:rPr>
          <w:rFonts w:hint="eastAsia" w:ascii="宋体" w:hAnsi="宋体" w:eastAsia="宋体" w:cs="宋体"/>
          <w:snapToGrid w:val="0"/>
          <w:color w:val="auto"/>
          <w:kern w:val="0"/>
          <w:highlight w:val="none"/>
        </w:rPr>
        <w:t>人，经济类专家</w:t>
      </w:r>
      <w:r>
        <w:rPr>
          <w:rFonts w:hint="eastAsia" w:ascii="宋体" w:hAnsi="宋体" w:eastAsia="宋体" w:cs="宋体"/>
          <w:snapToGrid w:val="0"/>
          <w:color w:val="auto"/>
          <w:kern w:val="0"/>
          <w:highlight w:val="none"/>
          <w:u w:val="single"/>
        </w:rPr>
        <w:t xml:space="preserve"> 2</w:t>
      </w:r>
      <w:r>
        <w:rPr>
          <w:rFonts w:hint="eastAsia" w:ascii="宋体" w:hAnsi="宋体" w:eastAsia="宋体" w:cs="宋体"/>
          <w:snapToGrid w:val="0"/>
          <w:color w:val="auto"/>
          <w:kern w:val="0"/>
          <w:highlight w:val="none"/>
        </w:rPr>
        <w:t>人。评标委员会设负责人，由评标委员会成员推举产生。评标委员会负责人与评标委员会的其他成员有同等的表决权。</w:t>
      </w:r>
    </w:p>
    <w:p w14:paraId="429F46A1">
      <w:pPr>
        <w:keepNext w:val="0"/>
        <w:keepLines w:val="0"/>
        <w:pageBreakBefore w:val="0"/>
        <w:kinsoku/>
        <w:wordWrap w:val="0"/>
        <w:overflowPunct/>
        <w:topLinePunct w:val="0"/>
        <w:autoSpaceDE/>
        <w:autoSpaceDN/>
        <w:bidi w:val="0"/>
        <w:adjustRightInd w:val="0"/>
        <w:snapToGrid w:val="0"/>
        <w:spacing w:line="34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15.1.2</w:t>
      </w:r>
      <w:r>
        <w:rPr>
          <w:rFonts w:hint="eastAsia" w:ascii="宋体" w:hAnsi="宋体" w:eastAsia="宋体" w:cs="宋体"/>
          <w:snapToGrid w:val="0"/>
          <w:color w:val="auto"/>
          <w:kern w:val="0"/>
          <w:highlight w:val="none"/>
        </w:rPr>
        <w:t xml:space="preserve"> 评标委员会应认真、公正、诚实、廉洁地履行职责。有下列情形之一的，不得担任评标委员会成员：</w:t>
      </w:r>
    </w:p>
    <w:p w14:paraId="7D4F497C">
      <w:pPr>
        <w:keepNext w:val="0"/>
        <w:keepLines w:val="0"/>
        <w:pageBreakBefore w:val="0"/>
        <w:kinsoku/>
        <w:wordWrap w:val="0"/>
        <w:overflowPunct/>
        <w:topLinePunct w:val="0"/>
        <w:autoSpaceDE/>
        <w:autoSpaceDN/>
        <w:bidi w:val="0"/>
        <w:adjustRightInd w:val="0"/>
        <w:snapToGrid w:val="0"/>
        <w:spacing w:line="34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（1）投标人或投标人主要负责人的近亲属；</w:t>
      </w:r>
    </w:p>
    <w:p w14:paraId="067A4F6C">
      <w:pPr>
        <w:keepNext w:val="0"/>
        <w:keepLines w:val="0"/>
        <w:pageBreakBefore w:val="0"/>
        <w:kinsoku/>
        <w:wordWrap w:val="0"/>
        <w:overflowPunct/>
        <w:topLinePunct w:val="0"/>
        <w:autoSpaceDE/>
        <w:autoSpaceDN/>
        <w:bidi w:val="0"/>
        <w:adjustRightInd w:val="0"/>
        <w:snapToGrid w:val="0"/>
        <w:spacing w:line="34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（2）项目主管部门或者行政监督部门的人员；</w:t>
      </w:r>
    </w:p>
    <w:p w14:paraId="5D1320B9">
      <w:pPr>
        <w:keepNext w:val="0"/>
        <w:keepLines w:val="0"/>
        <w:pageBreakBefore w:val="0"/>
        <w:kinsoku/>
        <w:wordWrap w:val="0"/>
        <w:overflowPunct/>
        <w:topLinePunct w:val="0"/>
        <w:autoSpaceDE/>
        <w:autoSpaceDN/>
        <w:bidi w:val="0"/>
        <w:adjustRightInd w:val="0"/>
        <w:snapToGrid w:val="0"/>
        <w:spacing w:line="34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（3）与投标人有经济利益关系，可能影响对投标公正评审的；</w:t>
      </w:r>
    </w:p>
    <w:p w14:paraId="348F7A2E">
      <w:pPr>
        <w:keepNext w:val="0"/>
        <w:keepLines w:val="0"/>
        <w:pageBreakBefore w:val="0"/>
        <w:kinsoku/>
        <w:wordWrap w:val="0"/>
        <w:overflowPunct/>
        <w:topLinePunct w:val="0"/>
        <w:autoSpaceDE/>
        <w:autoSpaceDN/>
        <w:bidi w:val="0"/>
        <w:adjustRightInd w:val="0"/>
        <w:snapToGrid w:val="0"/>
        <w:spacing w:line="34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（4）曾因在招标、评标以及其他与招标投标有关活动中从事违法行为而受过行政处罚或刑事处罚的。</w:t>
      </w:r>
    </w:p>
    <w:p w14:paraId="5774C018">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评标委员会成员有以上情形之一的，应主动提出回避。</w:t>
      </w:r>
    </w:p>
    <w:p w14:paraId="779BCA67">
      <w:pPr>
        <w:keepNext w:val="0"/>
        <w:keepLines w:val="0"/>
        <w:pageBreakBefore w:val="0"/>
        <w:kinsoku/>
        <w:wordWrap w:val="0"/>
        <w:overflowPunct/>
        <w:topLinePunct w:val="0"/>
        <w:autoSpaceDE/>
        <w:autoSpaceDN/>
        <w:bidi w:val="0"/>
        <w:adjustRightInd w:val="0"/>
        <w:snapToGrid w:val="0"/>
        <w:spacing w:line="340" w:lineRule="exact"/>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15.1.3</w:t>
      </w:r>
      <w:r>
        <w:rPr>
          <w:rFonts w:hint="eastAsia" w:ascii="宋体" w:hAnsi="宋体" w:eastAsia="宋体" w:cs="宋体"/>
          <w:snapToGrid w:val="0"/>
          <w:color w:val="auto"/>
          <w:kern w:val="0"/>
          <w:highlight w:val="none"/>
        </w:rPr>
        <w:t xml:space="preserve"> 评标全过程实行封闭式管理，在中标结果公布前，禁止评标委员会成员以任何方式私下接触投标人。</w:t>
      </w:r>
    </w:p>
    <w:p w14:paraId="682C2279">
      <w:pPr>
        <w:keepNext w:val="0"/>
        <w:keepLines w:val="0"/>
        <w:pageBreakBefore w:val="0"/>
        <w:kinsoku/>
        <w:wordWrap w:val="0"/>
        <w:overflowPunct/>
        <w:topLinePunct w:val="0"/>
        <w:autoSpaceDE/>
        <w:autoSpaceDN/>
        <w:bidi w:val="0"/>
        <w:adjustRightInd w:val="0"/>
        <w:snapToGrid w:val="0"/>
        <w:spacing w:line="340" w:lineRule="exact"/>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15.1.4</w:t>
      </w:r>
      <w:r>
        <w:rPr>
          <w:rFonts w:hint="eastAsia" w:ascii="宋体" w:hAnsi="宋体" w:eastAsia="宋体" w:cs="宋体"/>
          <w:snapToGrid w:val="0"/>
          <w:color w:val="auto"/>
          <w:kern w:val="0"/>
          <w:highlight w:val="none"/>
        </w:rPr>
        <w:t xml:space="preserve"> 在评标过程中，评标委员会可以书面形式要求投标人对所提交的投标文件中不明确的内容进行书面澄清或说明，但不接受投标人主动提出的澄清或说明。投标人的书面澄清或说明不得改变投标文件的实质性内容，并作为投标文件的组成部分。</w:t>
      </w:r>
    </w:p>
    <w:p w14:paraId="5AEBF9F7">
      <w:pPr>
        <w:keepNext w:val="0"/>
        <w:keepLines w:val="0"/>
        <w:pageBreakBefore w:val="0"/>
        <w:kinsoku/>
        <w:wordWrap w:val="0"/>
        <w:overflowPunct/>
        <w:topLinePunct w:val="0"/>
        <w:autoSpaceDE/>
        <w:autoSpaceDN/>
        <w:bidi w:val="0"/>
        <w:adjustRightInd w:val="0"/>
        <w:snapToGrid w:val="0"/>
        <w:spacing w:line="340" w:lineRule="exact"/>
        <w:ind w:firstLine="562"/>
        <w:textAlignment w:val="auto"/>
        <w:rPr>
          <w:rFonts w:hint="eastAsia" w:ascii="宋体" w:hAnsi="宋体" w:eastAsia="宋体" w:cs="宋体"/>
          <w:b/>
          <w:snapToGrid w:val="0"/>
          <w:color w:val="auto"/>
          <w:kern w:val="0"/>
          <w:szCs w:val="22"/>
          <w:highlight w:val="none"/>
        </w:rPr>
      </w:pPr>
      <w:r>
        <w:rPr>
          <w:rFonts w:hint="eastAsia" w:ascii="宋体" w:hAnsi="宋体" w:eastAsia="宋体" w:cs="宋体"/>
          <w:b/>
          <w:bCs/>
          <w:snapToGrid w:val="0"/>
          <w:color w:val="auto"/>
          <w:kern w:val="0"/>
          <w:highlight w:val="none"/>
        </w:rPr>
        <w:t>15.1.5</w:t>
      </w:r>
      <w:r>
        <w:rPr>
          <w:rFonts w:hint="eastAsia" w:ascii="宋体" w:hAnsi="宋体" w:eastAsia="宋体" w:cs="宋体"/>
          <w:snapToGrid w:val="0"/>
          <w:color w:val="auto"/>
          <w:kern w:val="0"/>
          <w:highlight w:val="none"/>
        </w:rPr>
        <w:t xml:space="preserve"> 在任何评标环节中，当评标委员会就某项定性的评审结论不统一、需要做出表决时，由评标委员会全体成员按照少数服从多数的原则，以记名投票方式表决。评标委员会全体成员应共同遵守和执行表决结果，严禁评标委员会任何成员将个人意见强加给他人、影响评标正常秩序和妨碍评审结论的公正性。</w:t>
      </w:r>
    </w:p>
    <w:p w14:paraId="309F875E">
      <w:pPr>
        <w:keepNext w:val="0"/>
        <w:keepLines w:val="0"/>
        <w:pageBreakBefore w:val="0"/>
        <w:kinsoku/>
        <w:wordWrap w:val="0"/>
        <w:overflowPunct/>
        <w:topLinePunct w:val="0"/>
        <w:autoSpaceDE/>
        <w:autoSpaceDN/>
        <w:bidi w:val="0"/>
        <w:adjustRightInd w:val="0"/>
        <w:snapToGrid w:val="0"/>
        <w:spacing w:line="340" w:lineRule="exact"/>
        <w:ind w:firstLine="561"/>
        <w:textAlignment w:val="auto"/>
        <w:rPr>
          <w:rFonts w:hint="eastAsia" w:ascii="宋体" w:hAnsi="宋体" w:eastAsia="宋体" w:cs="宋体"/>
          <w:bCs/>
          <w:snapToGrid w:val="0"/>
          <w:color w:val="auto"/>
          <w:kern w:val="0"/>
          <w:highlight w:val="none"/>
        </w:rPr>
      </w:pPr>
      <w:r>
        <w:rPr>
          <w:rFonts w:hint="eastAsia" w:ascii="宋体" w:hAnsi="宋体" w:eastAsia="宋体" w:cs="宋体"/>
          <w:b/>
          <w:bCs/>
          <w:snapToGrid w:val="0"/>
          <w:color w:val="auto"/>
          <w:kern w:val="0"/>
          <w:highlight w:val="none"/>
        </w:rPr>
        <w:t>15.2</w:t>
      </w:r>
      <w:r>
        <w:rPr>
          <w:rFonts w:hint="eastAsia" w:ascii="宋体" w:hAnsi="宋体" w:eastAsia="宋体" w:cs="宋体"/>
          <w:bCs/>
          <w:snapToGrid w:val="0"/>
          <w:color w:val="auto"/>
          <w:kern w:val="0"/>
          <w:szCs w:val="22"/>
          <w:highlight w:val="none"/>
        </w:rPr>
        <w:t xml:space="preserve"> 评标方法</w:t>
      </w:r>
    </w:p>
    <w:p w14:paraId="624477E0">
      <w:pPr>
        <w:keepNext w:val="0"/>
        <w:keepLines w:val="0"/>
        <w:pageBreakBefore w:val="0"/>
        <w:kinsoku/>
        <w:wordWrap w:val="0"/>
        <w:overflowPunct/>
        <w:topLinePunct w:val="0"/>
        <w:autoSpaceDE/>
        <w:autoSpaceDN/>
        <w:bidi w:val="0"/>
        <w:adjustRightInd w:val="0"/>
        <w:snapToGrid w:val="0"/>
        <w:spacing w:line="340" w:lineRule="exact"/>
        <w:ind w:firstLine="562"/>
        <w:textAlignment w:val="auto"/>
        <w:rPr>
          <w:rFonts w:hint="eastAsia" w:ascii="宋体" w:hAnsi="宋体" w:eastAsia="宋体" w:cs="宋体"/>
          <w:i/>
          <w:iCs/>
          <w:snapToGrid w:val="0"/>
          <w:color w:val="auto"/>
          <w:kern w:val="0"/>
          <w:highlight w:val="none"/>
        </w:rPr>
      </w:pPr>
      <w:r>
        <w:rPr>
          <w:rFonts w:hint="eastAsia" w:ascii="宋体" w:hAnsi="宋体" w:eastAsia="宋体" w:cs="宋体"/>
          <w:snapToGrid w:val="0"/>
          <w:color w:val="auto"/>
          <w:kern w:val="0"/>
          <w:highlight w:val="none"/>
        </w:rPr>
        <w:t>根据有关法律、法规的相关规定，结合本招标项目资金来源和规模特点，本次招标采用“综合评估法”进行评标。</w:t>
      </w:r>
    </w:p>
    <w:p w14:paraId="0EC1409D">
      <w:pPr>
        <w:keepNext w:val="0"/>
        <w:keepLines w:val="0"/>
        <w:pageBreakBefore w:val="0"/>
        <w:kinsoku/>
        <w:wordWrap w:val="0"/>
        <w:overflowPunct/>
        <w:topLinePunct w:val="0"/>
        <w:autoSpaceDE/>
        <w:autoSpaceDN/>
        <w:bidi w:val="0"/>
        <w:adjustRightInd w:val="0"/>
        <w:snapToGrid w:val="0"/>
        <w:spacing w:line="340" w:lineRule="exact"/>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15.3</w:t>
      </w:r>
      <w:r>
        <w:rPr>
          <w:rFonts w:hint="eastAsia" w:ascii="宋体" w:hAnsi="宋体" w:eastAsia="宋体" w:cs="宋体"/>
          <w:bCs/>
          <w:snapToGrid w:val="0"/>
          <w:color w:val="auto"/>
          <w:kern w:val="0"/>
          <w:szCs w:val="22"/>
          <w:highlight w:val="none"/>
        </w:rPr>
        <w:t xml:space="preserve"> 评审范围：</w:t>
      </w:r>
      <w:r>
        <w:rPr>
          <w:rFonts w:hint="eastAsia" w:ascii="宋体" w:hAnsi="宋体" w:eastAsia="宋体" w:cs="宋体"/>
          <w:snapToGrid w:val="0"/>
          <w:color w:val="auto"/>
          <w:kern w:val="0"/>
          <w:highlight w:val="none"/>
        </w:rPr>
        <w:t>评标委员会应对所有进入评标投标人的投标文件进行评审。</w:t>
      </w:r>
    </w:p>
    <w:p w14:paraId="1FCC148A">
      <w:pPr>
        <w:keepNext w:val="0"/>
        <w:keepLines w:val="0"/>
        <w:pageBreakBefore w:val="0"/>
        <w:kinsoku/>
        <w:wordWrap w:val="0"/>
        <w:overflowPunct/>
        <w:topLinePunct w:val="0"/>
        <w:autoSpaceDE/>
        <w:autoSpaceDN/>
        <w:bidi w:val="0"/>
        <w:adjustRightInd w:val="0"/>
        <w:snapToGrid w:val="0"/>
        <w:spacing w:line="340" w:lineRule="exact"/>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15.4</w:t>
      </w:r>
      <w:r>
        <w:rPr>
          <w:rFonts w:hint="eastAsia" w:ascii="宋体" w:hAnsi="宋体" w:eastAsia="宋体" w:cs="宋体"/>
          <w:snapToGrid w:val="0"/>
          <w:color w:val="auto"/>
          <w:kern w:val="0"/>
          <w:highlight w:val="none"/>
        </w:rPr>
        <w:t xml:space="preserve"> 初步评审阶段</w:t>
      </w:r>
    </w:p>
    <w:p w14:paraId="77C655F3">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初步评审阶段分为资格评审、形式评审和响应性评审三个环节。</w:t>
      </w:r>
    </w:p>
    <w:p w14:paraId="200ABF4E">
      <w:pPr>
        <w:keepNext w:val="0"/>
        <w:keepLines w:val="0"/>
        <w:pageBreakBefore w:val="0"/>
        <w:kinsoku/>
        <w:wordWrap w:val="0"/>
        <w:overflowPunct/>
        <w:topLinePunct w:val="0"/>
        <w:autoSpaceDE/>
        <w:autoSpaceDN/>
        <w:bidi w:val="0"/>
        <w:adjustRightInd w:val="0"/>
        <w:snapToGrid w:val="0"/>
        <w:spacing w:line="340" w:lineRule="exact"/>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15.4.1</w:t>
      </w:r>
      <w:r>
        <w:rPr>
          <w:rFonts w:hint="eastAsia" w:ascii="宋体" w:hAnsi="宋体" w:eastAsia="宋体" w:cs="宋体"/>
          <w:snapToGrid w:val="0"/>
          <w:color w:val="auto"/>
          <w:kern w:val="0"/>
          <w:highlight w:val="none"/>
        </w:rPr>
        <w:t xml:space="preserve"> 资格评审环节</w:t>
      </w:r>
    </w:p>
    <w:p w14:paraId="1C5EDA30">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资格评审事项包括：</w:t>
      </w:r>
    </w:p>
    <w:p w14:paraId="22EA3CA8">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w:t>
      </w:r>
      <w:r>
        <w:rPr>
          <w:rFonts w:hint="eastAsia" w:ascii="宋体" w:hAnsi="宋体" w:eastAsia="宋体" w:cs="宋体"/>
          <w:snapToGrid w:val="0"/>
          <w:color w:val="auto"/>
          <w:kern w:val="0"/>
          <w:sz w:val="24"/>
          <w:szCs w:val="24"/>
          <w:highlight w:val="none"/>
        </w:rPr>
        <w:t>投标人是否符合本章第三节第</w:t>
      </w:r>
      <w:r>
        <w:rPr>
          <w:rFonts w:hint="eastAsia" w:ascii="宋体" w:hAnsi="宋体" w:eastAsia="宋体" w:cs="宋体"/>
          <w:snapToGrid w:val="0"/>
          <w:color w:val="auto"/>
          <w:kern w:val="0"/>
          <w:sz w:val="24"/>
          <w:szCs w:val="24"/>
          <w:highlight w:val="none"/>
          <w:lang w:val="en-US" w:eastAsia="zh-CN"/>
        </w:rPr>
        <w:t>2</w:t>
      </w:r>
      <w:r>
        <w:rPr>
          <w:rFonts w:hint="eastAsia" w:ascii="宋体" w:hAnsi="宋体" w:eastAsia="宋体" w:cs="宋体"/>
          <w:snapToGrid w:val="0"/>
          <w:color w:val="auto"/>
          <w:kern w:val="0"/>
          <w:sz w:val="24"/>
          <w:szCs w:val="24"/>
          <w:highlight w:val="none"/>
        </w:rPr>
        <w:t>.4条“禁止投标条款”规定。</w:t>
      </w:r>
    </w:p>
    <w:p w14:paraId="3B91E35A">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（2）投标人名称是否与营业执照、资质证书一致。</w:t>
      </w:r>
    </w:p>
    <w:p w14:paraId="4A881EEE">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（3）投标人的资质是否符合招标文件规定；其营业执照、资质证书是否合法、有效。</w:t>
      </w:r>
    </w:p>
    <w:p w14:paraId="60D012F2">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投标文件中拟派总监理工程师是否与《开标一览表》一致；拟派总监理工程师的条件是否符合招标文件规定；是否擅自修改、遗漏《总监理工程师任职声明》的实质性内容；拟派总监理工程师现阶段有担任其他在施建设工程项目总监理工程师职务的，任职项目建设单位是否在《</w:t>
      </w:r>
      <w:r>
        <w:rPr>
          <w:rFonts w:hint="eastAsia" w:ascii="宋体" w:hAnsi="宋体" w:eastAsia="宋体" w:cs="宋体"/>
          <w:snapToGrid w:val="0"/>
          <w:color w:val="auto"/>
          <w:kern w:val="0"/>
          <w:szCs w:val="18"/>
          <w:highlight w:val="none"/>
        </w:rPr>
        <w:t>总监理工程师任职项目情况表</w:t>
      </w:r>
      <w:r>
        <w:rPr>
          <w:rFonts w:hint="eastAsia" w:ascii="宋体" w:hAnsi="宋体" w:eastAsia="宋体" w:cs="宋体"/>
          <w:snapToGrid w:val="0"/>
          <w:color w:val="auto"/>
          <w:kern w:val="0"/>
          <w:highlight w:val="none"/>
        </w:rPr>
        <w:t xml:space="preserve">》内盖章同意或另行出具了书面同意意见。 </w:t>
      </w:r>
    </w:p>
    <w:p w14:paraId="60FAC2E9">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5</w:t>
      </w:r>
      <w:r>
        <w:rPr>
          <w:rFonts w:hint="eastAsia" w:ascii="宋体" w:hAnsi="宋体" w:eastAsia="宋体" w:cs="宋体"/>
          <w:snapToGrid w:val="0"/>
          <w:color w:val="auto"/>
          <w:kern w:val="0"/>
          <w:highlight w:val="none"/>
        </w:rPr>
        <w:t>）投标人为外省建筑企业的，是否按规定在“进粤企业和人员诚信信息登记平台”录入企业及其拟派往人员相关信息并通过数据规范检查。</w:t>
      </w:r>
    </w:p>
    <w:p w14:paraId="6EA48E0C">
      <w:pPr>
        <w:keepNext w:val="0"/>
        <w:keepLines w:val="0"/>
        <w:pageBreakBefore w:val="0"/>
        <w:kinsoku/>
        <w:wordWrap w:val="0"/>
        <w:overflowPunct/>
        <w:topLinePunct w:val="0"/>
        <w:autoSpaceDE/>
        <w:autoSpaceDN/>
        <w:bidi w:val="0"/>
        <w:adjustRightInd w:val="0"/>
        <w:snapToGrid w:val="0"/>
        <w:spacing w:line="340" w:lineRule="exact"/>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15.4.2</w:t>
      </w:r>
      <w:r>
        <w:rPr>
          <w:rFonts w:hint="eastAsia" w:ascii="宋体" w:hAnsi="宋体" w:eastAsia="宋体" w:cs="宋体"/>
          <w:snapToGrid w:val="0"/>
          <w:color w:val="auto"/>
          <w:kern w:val="0"/>
          <w:highlight w:val="none"/>
        </w:rPr>
        <w:t xml:space="preserve"> 形式评审环节</w:t>
      </w:r>
    </w:p>
    <w:p w14:paraId="39256377">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形式评审事项包括：</w:t>
      </w:r>
    </w:p>
    <w:p w14:paraId="14D7247E">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（1）各分册是否按招标文件规定加盖电子印章。</w:t>
      </w:r>
    </w:p>
    <w:p w14:paraId="16BA5F3C">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（2）本节第</w:t>
      </w:r>
      <w:r>
        <w:rPr>
          <w:rFonts w:hint="eastAsia" w:ascii="宋体" w:hAnsi="宋体" w:eastAsia="宋体" w:cs="宋体"/>
          <w:b/>
          <w:bCs/>
          <w:snapToGrid w:val="0"/>
          <w:color w:val="auto"/>
          <w:kern w:val="0"/>
          <w:szCs w:val="18"/>
          <w:highlight w:val="none"/>
        </w:rPr>
        <w:t>10.2.2</w:t>
      </w:r>
      <w:r>
        <w:rPr>
          <w:rFonts w:hint="eastAsia" w:ascii="宋体" w:hAnsi="宋体" w:eastAsia="宋体" w:cs="宋体"/>
          <w:snapToGrid w:val="0"/>
          <w:color w:val="auto"/>
          <w:kern w:val="0"/>
          <w:szCs w:val="18"/>
          <w:highlight w:val="none"/>
        </w:rPr>
        <w:t>目、</w:t>
      </w:r>
      <w:r>
        <w:rPr>
          <w:rFonts w:hint="eastAsia" w:ascii="宋体" w:hAnsi="宋体" w:eastAsia="宋体" w:cs="宋体"/>
          <w:snapToGrid w:val="0"/>
          <w:color w:val="auto"/>
          <w:kern w:val="0"/>
          <w:highlight w:val="none"/>
        </w:rPr>
        <w:t>第</w:t>
      </w:r>
      <w:r>
        <w:rPr>
          <w:rFonts w:hint="eastAsia" w:ascii="宋体" w:hAnsi="宋体" w:eastAsia="宋体" w:cs="宋体"/>
          <w:b/>
          <w:bCs/>
          <w:snapToGrid w:val="0"/>
          <w:color w:val="auto"/>
          <w:kern w:val="0"/>
          <w:szCs w:val="18"/>
          <w:highlight w:val="none"/>
        </w:rPr>
        <w:t>10.3.3</w:t>
      </w:r>
      <w:r>
        <w:rPr>
          <w:rFonts w:hint="eastAsia" w:ascii="宋体" w:hAnsi="宋体" w:eastAsia="宋体" w:cs="宋体"/>
          <w:snapToGrid w:val="0"/>
          <w:color w:val="auto"/>
          <w:kern w:val="0"/>
          <w:szCs w:val="18"/>
          <w:highlight w:val="none"/>
        </w:rPr>
        <w:t>目</w:t>
      </w:r>
      <w:r>
        <w:rPr>
          <w:rFonts w:hint="eastAsia" w:ascii="宋体" w:hAnsi="宋体" w:eastAsia="宋体" w:cs="宋体"/>
          <w:snapToGrid w:val="0"/>
          <w:color w:val="auto"/>
          <w:kern w:val="0"/>
          <w:highlight w:val="none"/>
        </w:rPr>
        <w:t>中规定的“</w:t>
      </w:r>
      <w:r>
        <w:rPr>
          <w:rFonts w:hint="eastAsia" w:ascii="宋体" w:hAnsi="宋体" w:eastAsia="宋体" w:cs="宋体"/>
          <w:snapToGrid w:val="0"/>
          <w:color w:val="auto"/>
          <w:kern w:val="0"/>
          <w:szCs w:val="18"/>
          <w:highlight w:val="none"/>
        </w:rPr>
        <w:t>所有投标人均应提供</w:t>
      </w:r>
      <w:r>
        <w:rPr>
          <w:rFonts w:hint="eastAsia" w:ascii="宋体" w:hAnsi="宋体" w:eastAsia="宋体" w:cs="宋体"/>
          <w:snapToGrid w:val="0"/>
          <w:color w:val="auto"/>
          <w:kern w:val="0"/>
          <w:highlight w:val="none"/>
        </w:rPr>
        <w:t>”的组成内容（包括该组成内容的所附资料）是否完整、齐全。</w:t>
      </w:r>
    </w:p>
    <w:p w14:paraId="6CCB51D3">
      <w:pPr>
        <w:keepNext w:val="0"/>
        <w:keepLines w:val="0"/>
        <w:pageBreakBefore w:val="0"/>
        <w:kinsoku/>
        <w:wordWrap w:val="0"/>
        <w:overflowPunct/>
        <w:topLinePunct w:val="0"/>
        <w:autoSpaceDE/>
        <w:autoSpaceDN/>
        <w:bidi w:val="0"/>
        <w:adjustRightInd w:val="0"/>
        <w:snapToGrid w:val="0"/>
        <w:spacing w:line="340" w:lineRule="exact"/>
        <w:ind w:firstLine="562"/>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15.4.3</w:t>
      </w:r>
      <w:r>
        <w:rPr>
          <w:rFonts w:hint="eastAsia" w:ascii="宋体" w:hAnsi="宋体" w:eastAsia="宋体" w:cs="宋体"/>
          <w:snapToGrid w:val="0"/>
          <w:color w:val="auto"/>
          <w:kern w:val="0"/>
          <w:highlight w:val="none"/>
        </w:rPr>
        <w:t xml:space="preserve"> 响应性评审环节</w:t>
      </w:r>
    </w:p>
    <w:p w14:paraId="4CF87732">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响应性评审事项包括：</w:t>
      </w:r>
    </w:p>
    <w:p w14:paraId="76B94474">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（1）投标有效期、监理及相关服务期限等是否响应招标文件实质性要求；是否擅自修改、遗漏《投标函》《各项承诺一览表》的实质性内容。</w:t>
      </w:r>
    </w:p>
    <w:p w14:paraId="2B762ADF">
      <w:pPr>
        <w:keepNext w:val="0"/>
        <w:keepLines w:val="0"/>
        <w:pageBreakBefore w:val="0"/>
        <w:kinsoku/>
        <w:wordWrap w:val="0"/>
        <w:overflowPunct/>
        <w:topLinePunct w:val="0"/>
        <w:autoSpaceDE/>
        <w:autoSpaceDN/>
        <w:bidi w:val="0"/>
        <w:adjustRightInd w:val="0"/>
        <w:snapToGrid w:val="0"/>
        <w:spacing w:line="340" w:lineRule="exact"/>
        <w:ind w:firstLine="562"/>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（2）投标总价是否唯一；投标总价是否超出最高投标限价。</w:t>
      </w:r>
    </w:p>
    <w:p w14:paraId="3ED6914D">
      <w:pPr>
        <w:keepNext w:val="0"/>
        <w:keepLines w:val="0"/>
        <w:pageBreakBefore w:val="0"/>
        <w:kinsoku/>
        <w:wordWrap w:val="0"/>
        <w:overflowPunct/>
        <w:topLinePunct w:val="0"/>
        <w:autoSpaceDE/>
        <w:autoSpaceDN/>
        <w:bidi w:val="0"/>
        <w:adjustRightInd w:val="0"/>
        <w:snapToGrid w:val="0"/>
        <w:spacing w:line="340" w:lineRule="exact"/>
        <w:ind w:firstLine="562"/>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（3）监理大纲中的监理及相关服务的范围、内容、目标是否符合招标文件规定。</w:t>
      </w:r>
    </w:p>
    <w:p w14:paraId="7E8F7E41">
      <w:pPr>
        <w:keepNext w:val="0"/>
        <w:keepLines w:val="0"/>
        <w:pageBreakBefore w:val="0"/>
        <w:kinsoku/>
        <w:wordWrap w:val="0"/>
        <w:overflowPunct/>
        <w:topLinePunct w:val="0"/>
        <w:autoSpaceDE/>
        <w:autoSpaceDN/>
        <w:bidi w:val="0"/>
        <w:adjustRightInd w:val="0"/>
        <w:snapToGrid w:val="0"/>
        <w:spacing w:line="340" w:lineRule="exact"/>
        <w:ind w:firstLine="562"/>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15.4.4</w:t>
      </w:r>
      <w:r>
        <w:rPr>
          <w:rFonts w:hint="eastAsia" w:ascii="宋体" w:hAnsi="宋体" w:eastAsia="宋体" w:cs="宋体"/>
          <w:snapToGrid w:val="0"/>
          <w:color w:val="auto"/>
          <w:kern w:val="0"/>
          <w:highlight w:val="none"/>
        </w:rPr>
        <w:t xml:space="preserve"> 否决投标说明</w:t>
      </w:r>
    </w:p>
    <w:p w14:paraId="0150A5EB">
      <w:pPr>
        <w:keepNext w:val="0"/>
        <w:keepLines w:val="0"/>
        <w:pageBreakBefore w:val="0"/>
        <w:kinsoku/>
        <w:wordWrap w:val="0"/>
        <w:overflowPunct/>
        <w:topLinePunct w:val="0"/>
        <w:autoSpaceDE/>
        <w:autoSpaceDN/>
        <w:bidi w:val="0"/>
        <w:adjustRightInd w:val="0"/>
        <w:snapToGrid w:val="0"/>
        <w:spacing w:line="340" w:lineRule="exact"/>
        <w:ind w:firstLine="562"/>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初步评审阶段各个环节否决投标的全部条件，在本章第四节“否决投标条件”第</w:t>
      </w:r>
      <w:r>
        <w:rPr>
          <w:rFonts w:hint="eastAsia" w:ascii="宋体" w:hAnsi="宋体" w:eastAsia="宋体" w:cs="宋体"/>
          <w:b/>
          <w:bCs/>
          <w:snapToGrid w:val="0"/>
          <w:color w:val="auto"/>
          <w:kern w:val="0"/>
          <w:highlight w:val="none"/>
        </w:rPr>
        <w:t>1</w:t>
      </w:r>
      <w:r>
        <w:rPr>
          <w:rFonts w:hint="eastAsia" w:ascii="宋体" w:hAnsi="宋体" w:eastAsia="宋体" w:cs="宋体"/>
          <w:snapToGrid w:val="0"/>
          <w:color w:val="auto"/>
          <w:kern w:val="0"/>
          <w:highlight w:val="none"/>
        </w:rPr>
        <w:t>条至第</w:t>
      </w:r>
      <w:r>
        <w:rPr>
          <w:rFonts w:hint="eastAsia" w:ascii="宋体" w:hAnsi="宋体" w:eastAsia="宋体" w:cs="宋体"/>
          <w:b/>
          <w:bCs/>
          <w:snapToGrid w:val="0"/>
          <w:color w:val="auto"/>
          <w:kern w:val="0"/>
          <w:highlight w:val="none"/>
        </w:rPr>
        <w:t>4</w:t>
      </w:r>
      <w:r>
        <w:rPr>
          <w:rFonts w:hint="eastAsia" w:ascii="宋体" w:hAnsi="宋体" w:eastAsia="宋体" w:cs="宋体"/>
          <w:snapToGrid w:val="0"/>
          <w:color w:val="auto"/>
          <w:kern w:val="0"/>
          <w:highlight w:val="none"/>
        </w:rPr>
        <w:t>条中集中列示。投标人有其中所列任何一种情形的，由评标委员会否决其投标。在初步评审阶段任何环节被否决的投标，不进入下一环节（或阶段）评审。经初步评审后，若所有投标均被否决，招标人应当依法重新招标。</w:t>
      </w:r>
    </w:p>
    <w:p w14:paraId="4789B5F5">
      <w:pPr>
        <w:keepNext w:val="0"/>
        <w:keepLines w:val="0"/>
        <w:pageBreakBefore w:val="0"/>
        <w:kinsoku/>
        <w:wordWrap w:val="0"/>
        <w:overflowPunct/>
        <w:topLinePunct w:val="0"/>
        <w:autoSpaceDE/>
        <w:autoSpaceDN/>
        <w:bidi w:val="0"/>
        <w:adjustRightInd w:val="0"/>
        <w:snapToGrid w:val="0"/>
        <w:spacing w:line="340" w:lineRule="exact"/>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 xml:space="preserve">    15.5</w:t>
      </w:r>
      <w:r>
        <w:rPr>
          <w:rFonts w:hint="eastAsia" w:ascii="宋体" w:hAnsi="宋体" w:eastAsia="宋体" w:cs="宋体"/>
          <w:snapToGrid w:val="0"/>
          <w:color w:val="auto"/>
          <w:kern w:val="0"/>
          <w:highlight w:val="none"/>
        </w:rPr>
        <w:t xml:space="preserve"> 详细评审</w:t>
      </w:r>
      <w:bookmarkStart w:id="55" w:name="_Hlt121629839"/>
      <w:r>
        <w:rPr>
          <w:rFonts w:hint="eastAsia" w:ascii="宋体" w:hAnsi="宋体" w:eastAsia="宋体" w:cs="宋体"/>
          <w:snapToGrid w:val="0"/>
          <w:color w:val="auto"/>
          <w:kern w:val="0"/>
          <w:highlight w:val="none"/>
        </w:rPr>
        <w:t>阶段</w:t>
      </w:r>
    </w:p>
    <w:p w14:paraId="1EA4F6D6">
      <w:pPr>
        <w:keepNext w:val="0"/>
        <w:keepLines w:val="0"/>
        <w:pageBreakBefore w:val="0"/>
        <w:kinsoku/>
        <w:wordWrap w:val="0"/>
        <w:overflowPunct/>
        <w:topLinePunct w:val="0"/>
        <w:autoSpaceDE/>
        <w:autoSpaceDN/>
        <w:bidi w:val="0"/>
        <w:adjustRightInd w:val="0"/>
        <w:snapToGrid w:val="0"/>
        <w:spacing w:line="340" w:lineRule="exact"/>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 xml:space="preserve">    15.5.1</w:t>
      </w:r>
      <w:r>
        <w:rPr>
          <w:rFonts w:hint="eastAsia" w:ascii="宋体" w:hAnsi="宋体" w:eastAsia="宋体" w:cs="宋体"/>
          <w:bCs/>
          <w:snapToGrid w:val="0"/>
          <w:color w:val="auto"/>
          <w:kern w:val="0"/>
          <w:highlight w:val="none"/>
        </w:rPr>
        <w:t xml:space="preserve"> “综合评估法”评审程序</w:t>
      </w:r>
    </w:p>
    <w:p w14:paraId="3EB84FE1">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评审内容分为商务、技术和投标报价三大部分，综合得分满分为100分。其中，商务满分为</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u w:val="single"/>
          <w:lang w:val="en-US" w:eastAsia="zh-CN"/>
        </w:rPr>
        <w:t>50</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分，技术满分为</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u w:val="single"/>
          <w:lang w:val="en-US" w:eastAsia="zh-CN"/>
        </w:rPr>
        <w:t>20</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分，投标报价部分满分为</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u w:val="single"/>
          <w:lang w:val="en-US" w:eastAsia="zh-CN"/>
        </w:rPr>
        <w:t>3</w:t>
      </w:r>
      <w:r>
        <w:rPr>
          <w:rFonts w:hint="eastAsia" w:ascii="宋体" w:hAnsi="宋体" w:eastAsia="宋体" w:cs="宋体"/>
          <w:snapToGrid w:val="0"/>
          <w:color w:val="auto"/>
          <w:kern w:val="0"/>
          <w:highlight w:val="none"/>
          <w:u w:val="single"/>
        </w:rPr>
        <w:t xml:space="preserve">0 </w:t>
      </w:r>
      <w:r>
        <w:rPr>
          <w:rFonts w:hint="eastAsia" w:ascii="宋体" w:hAnsi="宋体" w:eastAsia="宋体" w:cs="宋体"/>
          <w:snapToGrid w:val="0"/>
          <w:color w:val="auto"/>
          <w:kern w:val="0"/>
          <w:highlight w:val="none"/>
        </w:rPr>
        <w:t>分。</w:t>
      </w:r>
    </w:p>
    <w:p w14:paraId="27C47182">
      <w:pPr>
        <w:keepNext w:val="0"/>
        <w:keepLines w:val="0"/>
        <w:pageBreakBefore w:val="0"/>
        <w:kinsoku/>
        <w:wordWrap w:val="0"/>
        <w:overflowPunct/>
        <w:topLinePunct w:val="0"/>
        <w:autoSpaceDE/>
        <w:autoSpaceDN/>
        <w:bidi w:val="0"/>
        <w:adjustRightInd w:val="0"/>
        <w:snapToGrid w:val="0"/>
        <w:spacing w:line="34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除特别注明外，综合得分以及商务、技术、投标报价得分的中间过程计算值和最终值，均按“四舍五入”原则精确到两位小数。</w:t>
      </w:r>
    </w:p>
    <w:p w14:paraId="7840C65E">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（1）商务得分M</w:t>
      </w:r>
      <w:r>
        <w:rPr>
          <w:rFonts w:hint="eastAsia" w:ascii="宋体" w:hAnsi="宋体" w:eastAsia="宋体" w:cs="宋体"/>
          <w:snapToGrid w:val="0"/>
          <w:color w:val="auto"/>
          <w:kern w:val="0"/>
          <w:highlight w:val="none"/>
          <w:vertAlign w:val="subscript"/>
        </w:rPr>
        <w:t>1</w:t>
      </w:r>
    </w:p>
    <w:p w14:paraId="5F6CA661">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评标委员会按照《综合评分表》商务部分指定的评分标准对各评分因素进行打分。各评分因素得分之和即为某投标人的商务得分M</w:t>
      </w:r>
      <w:r>
        <w:rPr>
          <w:rFonts w:hint="eastAsia" w:ascii="宋体" w:hAnsi="宋体" w:eastAsia="宋体" w:cs="宋体"/>
          <w:snapToGrid w:val="0"/>
          <w:color w:val="auto"/>
          <w:kern w:val="0"/>
          <w:highlight w:val="none"/>
          <w:vertAlign w:val="subscript"/>
        </w:rPr>
        <w:t>1</w:t>
      </w:r>
      <w:r>
        <w:rPr>
          <w:rFonts w:hint="eastAsia" w:ascii="宋体" w:hAnsi="宋体" w:eastAsia="宋体" w:cs="宋体"/>
          <w:snapToGrid w:val="0"/>
          <w:color w:val="auto"/>
          <w:kern w:val="0"/>
          <w:highlight w:val="none"/>
        </w:rPr>
        <w:t>。</w:t>
      </w:r>
    </w:p>
    <w:p w14:paraId="3D4795C0">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（2）技术得分M</w:t>
      </w:r>
      <w:r>
        <w:rPr>
          <w:rFonts w:hint="eastAsia" w:ascii="宋体" w:hAnsi="宋体" w:eastAsia="宋体" w:cs="宋体"/>
          <w:snapToGrid w:val="0"/>
          <w:color w:val="auto"/>
          <w:kern w:val="0"/>
          <w:highlight w:val="none"/>
          <w:vertAlign w:val="subscript"/>
        </w:rPr>
        <w:t>2</w:t>
      </w:r>
    </w:p>
    <w:p w14:paraId="67829BDD">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评标委员会各成员独立按照《综合评分表》技术部分（监理大纲）指定的评分标准对各评分因素进行打分，累加后得出技术评分。将评标委员会所有成员的技术评分去掉一个最高分和一个最低分后，取算术平均值，即为某投标人的技术得分M</w:t>
      </w:r>
      <w:r>
        <w:rPr>
          <w:rFonts w:hint="eastAsia" w:ascii="宋体" w:hAnsi="宋体" w:eastAsia="宋体" w:cs="宋体"/>
          <w:snapToGrid w:val="0"/>
          <w:color w:val="auto"/>
          <w:kern w:val="0"/>
          <w:highlight w:val="none"/>
          <w:vertAlign w:val="subscript"/>
        </w:rPr>
        <w:t>2</w:t>
      </w:r>
      <w:r>
        <w:rPr>
          <w:rFonts w:hint="eastAsia" w:ascii="宋体" w:hAnsi="宋体" w:eastAsia="宋体" w:cs="宋体"/>
          <w:snapToGrid w:val="0"/>
          <w:color w:val="auto"/>
          <w:kern w:val="0"/>
          <w:highlight w:val="none"/>
        </w:rPr>
        <w:t>。</w:t>
      </w:r>
    </w:p>
    <w:p w14:paraId="1DA8C091">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（3）投标报价得分M</w:t>
      </w:r>
      <w:r>
        <w:rPr>
          <w:rFonts w:hint="eastAsia" w:ascii="宋体" w:hAnsi="宋体" w:eastAsia="宋体" w:cs="宋体"/>
          <w:snapToGrid w:val="0"/>
          <w:color w:val="auto"/>
          <w:kern w:val="0"/>
          <w:highlight w:val="none"/>
          <w:vertAlign w:val="subscript"/>
        </w:rPr>
        <w:t>3</w:t>
      </w:r>
    </w:p>
    <w:p w14:paraId="1CE044E1">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a．评标委员会按照《综合评分表》投标报价部分指定的方法计算评标基准价D。</w:t>
      </w:r>
    </w:p>
    <w:p w14:paraId="14D481ED">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b．采用内插法计算某投标人的投标报价得分M</w:t>
      </w:r>
      <w:r>
        <w:rPr>
          <w:rFonts w:hint="eastAsia" w:ascii="宋体" w:hAnsi="宋体" w:eastAsia="宋体" w:cs="宋体"/>
          <w:snapToGrid w:val="0"/>
          <w:color w:val="auto"/>
          <w:kern w:val="0"/>
          <w:highlight w:val="none"/>
          <w:vertAlign w:val="subscript"/>
        </w:rPr>
        <w:t>3</w:t>
      </w:r>
      <w:r>
        <w:rPr>
          <w:rFonts w:hint="eastAsia" w:ascii="宋体" w:hAnsi="宋体" w:eastAsia="宋体" w:cs="宋体"/>
          <w:snapToGrid w:val="0"/>
          <w:color w:val="auto"/>
          <w:kern w:val="0"/>
          <w:highlight w:val="none"/>
        </w:rPr>
        <w:t>，即当投标人的投标总价等于评标基准价时得满分，每高于评标基准价一个百分点扣</w:t>
      </w:r>
      <w:r>
        <w:rPr>
          <w:rFonts w:hint="eastAsia" w:hAnsi="宋体" w:cs="宋体"/>
          <w:snapToGrid w:val="0"/>
          <w:color w:val="auto"/>
          <w:kern w:val="0"/>
          <w:highlight w:val="none"/>
          <w:lang w:val="en-US" w:eastAsia="zh-CN"/>
        </w:rPr>
        <w:t>0.5</w:t>
      </w:r>
      <w:r>
        <w:rPr>
          <w:rFonts w:hint="eastAsia" w:ascii="宋体" w:hAnsi="宋体" w:eastAsia="宋体" w:cs="宋体"/>
          <w:snapToGrid w:val="0"/>
          <w:color w:val="auto"/>
          <w:kern w:val="0"/>
          <w:highlight w:val="none"/>
        </w:rPr>
        <w:t>分, 每低于评标基准价一个百分点扣0.</w:t>
      </w:r>
      <w:r>
        <w:rPr>
          <w:rFonts w:hint="eastAsia" w:hAnsi="宋体" w:cs="宋体"/>
          <w:snapToGrid w:val="0"/>
          <w:color w:val="auto"/>
          <w:kern w:val="0"/>
          <w:highlight w:val="none"/>
          <w:lang w:val="en-US" w:eastAsia="zh-CN"/>
        </w:rPr>
        <w:t>3</w:t>
      </w:r>
      <w:r>
        <w:rPr>
          <w:rFonts w:hint="eastAsia" w:ascii="宋体" w:hAnsi="宋体" w:eastAsia="宋体" w:cs="宋体"/>
          <w:snapToGrid w:val="0"/>
          <w:color w:val="auto"/>
          <w:kern w:val="0"/>
          <w:highlight w:val="none"/>
        </w:rPr>
        <w:t>分，扣完为止。公式如下：</w:t>
      </w:r>
    </w:p>
    <w:p w14:paraId="7B6834EF">
      <w:pPr>
        <w:keepNext w:val="0"/>
        <w:keepLines w:val="0"/>
        <w:pageBreakBefore w:val="0"/>
        <w:kinsoku/>
        <w:wordWrap w:val="0"/>
        <w:overflowPunct/>
        <w:topLinePunct w:val="0"/>
        <w:autoSpaceDE/>
        <w:autoSpaceDN/>
        <w:bidi w:val="0"/>
        <w:adjustRightInd w:val="0"/>
        <w:snapToGrid w:val="0"/>
        <w:spacing w:line="340" w:lineRule="exact"/>
        <w:ind w:firstLine="480" w:firstLineChars="200"/>
        <w:jc w:val="center"/>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M</w:t>
      </w:r>
      <w:r>
        <w:rPr>
          <w:rFonts w:hint="eastAsia" w:ascii="宋体" w:hAnsi="宋体" w:eastAsia="宋体" w:cs="宋体"/>
          <w:snapToGrid w:val="0"/>
          <w:color w:val="auto"/>
          <w:kern w:val="0"/>
          <w:highlight w:val="none"/>
          <w:vertAlign w:val="subscript"/>
        </w:rPr>
        <w:t>3</w:t>
      </w:r>
      <w:r>
        <w:rPr>
          <w:rFonts w:hint="eastAsia" w:ascii="宋体" w:hAnsi="宋体" w:eastAsia="宋体" w:cs="宋体"/>
          <w:snapToGrid w:val="0"/>
          <w:color w:val="auto"/>
          <w:kern w:val="0"/>
          <w:highlight w:val="none"/>
        </w:rPr>
        <w:t>＝投标报价满分－（|Di－D|÷D）×100×E</w:t>
      </w:r>
    </w:p>
    <w:p w14:paraId="00C24BCB">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式中：D为评标基准价，Di为某投标人的投标总价；</w:t>
      </w:r>
    </w:p>
    <w:p w14:paraId="4543B35E">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E为扣分因子。当Di＞D时，E＝</w:t>
      </w:r>
      <w:r>
        <w:rPr>
          <w:rFonts w:hint="eastAsia" w:hAnsi="宋体" w:cs="宋体"/>
          <w:snapToGrid w:val="0"/>
          <w:color w:val="auto"/>
          <w:kern w:val="0"/>
          <w:highlight w:val="none"/>
          <w:lang w:val="en-US" w:eastAsia="zh-CN"/>
        </w:rPr>
        <w:t>0.5</w:t>
      </w:r>
      <w:r>
        <w:rPr>
          <w:rFonts w:hint="eastAsia" w:ascii="宋体" w:hAnsi="宋体" w:eastAsia="宋体" w:cs="宋体"/>
          <w:snapToGrid w:val="0"/>
          <w:color w:val="auto"/>
          <w:kern w:val="0"/>
          <w:highlight w:val="none"/>
        </w:rPr>
        <w:t>；当Di＜D时，E＝</w:t>
      </w:r>
      <w:r>
        <w:rPr>
          <w:rFonts w:hint="eastAsia" w:hAnsi="宋体" w:cs="宋体"/>
          <w:snapToGrid w:val="0"/>
          <w:color w:val="auto"/>
          <w:kern w:val="0"/>
          <w:highlight w:val="none"/>
          <w:lang w:val="en-US" w:eastAsia="zh-CN"/>
        </w:rPr>
        <w:t>0.3</w:t>
      </w:r>
      <w:r>
        <w:rPr>
          <w:rFonts w:hint="eastAsia" w:ascii="宋体" w:hAnsi="宋体" w:eastAsia="宋体" w:cs="宋体"/>
          <w:snapToGrid w:val="0"/>
          <w:color w:val="auto"/>
          <w:kern w:val="0"/>
          <w:highlight w:val="none"/>
        </w:rPr>
        <w:t>。</w:t>
      </w:r>
    </w:p>
    <w:p w14:paraId="30C77644">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（4）综合得分M</w:t>
      </w:r>
    </w:p>
    <w:p w14:paraId="079C691B">
      <w:pPr>
        <w:keepNext w:val="0"/>
        <w:keepLines w:val="0"/>
        <w:pageBreakBefore w:val="0"/>
        <w:kinsoku/>
        <w:wordWrap w:val="0"/>
        <w:overflowPunct/>
        <w:topLinePunct w:val="0"/>
        <w:autoSpaceDE/>
        <w:autoSpaceDN/>
        <w:bidi w:val="0"/>
        <w:adjustRightInd w:val="0"/>
        <w:snapToGrid w:val="0"/>
        <w:spacing w:line="340" w:lineRule="exact"/>
        <w:jc w:val="center"/>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M＝M</w:t>
      </w:r>
      <w:r>
        <w:rPr>
          <w:rFonts w:hint="eastAsia" w:ascii="宋体" w:hAnsi="宋体" w:eastAsia="宋体" w:cs="宋体"/>
          <w:snapToGrid w:val="0"/>
          <w:color w:val="auto"/>
          <w:kern w:val="0"/>
          <w:highlight w:val="none"/>
          <w:vertAlign w:val="subscript"/>
        </w:rPr>
        <w:t>1</w:t>
      </w:r>
      <w:r>
        <w:rPr>
          <w:rFonts w:hint="eastAsia" w:ascii="宋体" w:hAnsi="宋体" w:eastAsia="宋体" w:cs="宋体"/>
          <w:snapToGrid w:val="0"/>
          <w:color w:val="auto"/>
          <w:kern w:val="0"/>
          <w:highlight w:val="none"/>
        </w:rPr>
        <w:t>＋M</w:t>
      </w:r>
      <w:r>
        <w:rPr>
          <w:rFonts w:hint="eastAsia" w:ascii="宋体" w:hAnsi="宋体" w:eastAsia="宋体" w:cs="宋体"/>
          <w:snapToGrid w:val="0"/>
          <w:color w:val="auto"/>
          <w:kern w:val="0"/>
          <w:highlight w:val="none"/>
          <w:vertAlign w:val="subscript"/>
        </w:rPr>
        <w:t>2</w:t>
      </w:r>
      <w:r>
        <w:rPr>
          <w:rFonts w:hint="eastAsia" w:ascii="宋体" w:hAnsi="宋体" w:eastAsia="宋体" w:cs="宋体"/>
          <w:snapToGrid w:val="0"/>
          <w:color w:val="auto"/>
          <w:kern w:val="0"/>
          <w:highlight w:val="none"/>
        </w:rPr>
        <w:t>＋M</w:t>
      </w:r>
      <w:r>
        <w:rPr>
          <w:rFonts w:hint="eastAsia" w:ascii="宋体" w:hAnsi="宋体" w:eastAsia="宋体" w:cs="宋体"/>
          <w:snapToGrid w:val="0"/>
          <w:color w:val="auto"/>
          <w:kern w:val="0"/>
          <w:highlight w:val="none"/>
          <w:vertAlign w:val="subscript"/>
        </w:rPr>
        <w:t>3</w:t>
      </w:r>
    </w:p>
    <w:p w14:paraId="4D469081">
      <w:pPr>
        <w:keepNext w:val="0"/>
        <w:keepLines w:val="0"/>
        <w:pageBreakBefore w:val="0"/>
        <w:kinsoku/>
        <w:wordWrap w:val="0"/>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式中：M为综合得分，M</w:t>
      </w:r>
      <w:r>
        <w:rPr>
          <w:rFonts w:hint="eastAsia" w:ascii="宋体" w:hAnsi="宋体" w:eastAsia="宋体" w:cs="宋体"/>
          <w:snapToGrid w:val="0"/>
          <w:color w:val="auto"/>
          <w:kern w:val="0"/>
          <w:highlight w:val="none"/>
          <w:vertAlign w:val="subscript"/>
        </w:rPr>
        <w:t>1</w:t>
      </w:r>
      <w:r>
        <w:rPr>
          <w:rFonts w:hint="eastAsia" w:ascii="宋体" w:hAnsi="宋体" w:eastAsia="宋体" w:cs="宋体"/>
          <w:snapToGrid w:val="0"/>
          <w:color w:val="auto"/>
          <w:kern w:val="0"/>
          <w:highlight w:val="none"/>
        </w:rPr>
        <w:t>为商务得分，M</w:t>
      </w:r>
      <w:r>
        <w:rPr>
          <w:rFonts w:hint="eastAsia" w:ascii="宋体" w:hAnsi="宋体" w:eastAsia="宋体" w:cs="宋体"/>
          <w:snapToGrid w:val="0"/>
          <w:color w:val="auto"/>
          <w:kern w:val="0"/>
          <w:highlight w:val="none"/>
          <w:vertAlign w:val="subscript"/>
        </w:rPr>
        <w:t>2</w:t>
      </w:r>
      <w:r>
        <w:rPr>
          <w:rFonts w:hint="eastAsia" w:ascii="宋体" w:hAnsi="宋体" w:eastAsia="宋体" w:cs="宋体"/>
          <w:snapToGrid w:val="0"/>
          <w:color w:val="auto"/>
          <w:kern w:val="0"/>
          <w:highlight w:val="none"/>
        </w:rPr>
        <w:t>为技术得分，M</w:t>
      </w:r>
      <w:r>
        <w:rPr>
          <w:rFonts w:hint="eastAsia" w:ascii="宋体" w:hAnsi="宋体" w:eastAsia="宋体" w:cs="宋体"/>
          <w:snapToGrid w:val="0"/>
          <w:color w:val="auto"/>
          <w:kern w:val="0"/>
          <w:highlight w:val="none"/>
          <w:vertAlign w:val="subscript"/>
        </w:rPr>
        <w:t>3</w:t>
      </w:r>
      <w:r>
        <w:rPr>
          <w:rFonts w:hint="eastAsia" w:ascii="宋体" w:hAnsi="宋体" w:eastAsia="宋体" w:cs="宋体"/>
          <w:snapToGrid w:val="0"/>
          <w:color w:val="auto"/>
          <w:kern w:val="0"/>
          <w:highlight w:val="none"/>
        </w:rPr>
        <w:t>为投标报价得分。</w:t>
      </w:r>
    </w:p>
    <w:p w14:paraId="31E2AEE7">
      <w:pPr>
        <w:keepNext w:val="0"/>
        <w:keepLines w:val="0"/>
        <w:pageBreakBefore w:val="0"/>
        <w:wordWrap w:val="0"/>
        <w:topLinePunct w:val="0"/>
        <w:bidi w:val="0"/>
        <w:adjustRightInd w:val="0"/>
        <w:snapToGrid w:val="0"/>
        <w:spacing w:line="500" w:lineRule="exact"/>
        <w:ind w:firstLine="480" w:firstLineChars="200"/>
        <w:textAlignment w:val="auto"/>
        <w:rPr>
          <w:rFonts w:hint="eastAsia" w:ascii="宋体" w:hAnsi="宋体" w:eastAsia="宋体" w:cs="宋体"/>
          <w:snapToGrid w:val="0"/>
          <w:color w:val="auto"/>
          <w:kern w:val="0"/>
          <w:highlight w:val="none"/>
        </w:rPr>
      </w:pPr>
    </w:p>
    <w:p w14:paraId="42BC426A">
      <w:pPr>
        <w:rPr>
          <w:rFonts w:hint="eastAsia"/>
          <w:b/>
          <w:bCs/>
          <w:color w:val="auto"/>
          <w:sz w:val="32"/>
          <w:szCs w:val="22"/>
          <w:highlight w:val="none"/>
        </w:rPr>
      </w:pPr>
      <w:bookmarkStart w:id="56" w:name="_Toc6939"/>
      <w:bookmarkStart w:id="57" w:name="_Toc6276"/>
      <w:bookmarkStart w:id="58" w:name="_Toc31548"/>
      <w:r>
        <w:rPr>
          <w:rFonts w:hint="eastAsia"/>
          <w:b/>
          <w:bCs/>
          <w:color w:val="auto"/>
          <w:sz w:val="32"/>
          <w:szCs w:val="22"/>
          <w:highlight w:val="none"/>
        </w:rPr>
        <w:br w:type="page"/>
      </w:r>
    </w:p>
    <w:p w14:paraId="7ED1136D">
      <w:pPr>
        <w:jc w:val="center"/>
        <w:rPr>
          <w:rFonts w:hint="eastAsia"/>
          <w:b/>
          <w:bCs/>
          <w:color w:val="auto"/>
          <w:sz w:val="32"/>
          <w:szCs w:val="22"/>
          <w:highlight w:val="none"/>
        </w:rPr>
      </w:pPr>
      <w:r>
        <w:rPr>
          <w:rFonts w:hint="eastAsia"/>
          <w:b/>
          <w:bCs/>
          <w:color w:val="auto"/>
          <w:sz w:val="32"/>
          <w:szCs w:val="22"/>
          <w:highlight w:val="none"/>
        </w:rPr>
        <w:t>表1 综合评分表</w:t>
      </w:r>
      <w:bookmarkEnd w:id="56"/>
      <w:bookmarkEnd w:id="57"/>
      <w:bookmarkEnd w:id="58"/>
    </w:p>
    <w:tbl>
      <w:tblPr>
        <w:tblStyle w:val="32"/>
        <w:tblW w:w="9765" w:type="dxa"/>
        <w:jc w:val="center"/>
        <w:tblLayout w:type="fixed"/>
        <w:tblCellMar>
          <w:top w:w="0" w:type="dxa"/>
          <w:left w:w="108" w:type="dxa"/>
          <w:bottom w:w="0" w:type="dxa"/>
          <w:right w:w="108" w:type="dxa"/>
        </w:tblCellMar>
      </w:tblPr>
      <w:tblGrid>
        <w:gridCol w:w="1370"/>
        <w:gridCol w:w="3896"/>
        <w:gridCol w:w="846"/>
        <w:gridCol w:w="3653"/>
      </w:tblGrid>
      <w:tr w14:paraId="26EC2A3D">
        <w:tblPrEx>
          <w:tblCellMar>
            <w:top w:w="0" w:type="dxa"/>
            <w:left w:w="108" w:type="dxa"/>
            <w:bottom w:w="0" w:type="dxa"/>
            <w:right w:w="108" w:type="dxa"/>
          </w:tblCellMar>
        </w:tblPrEx>
        <w:trPr>
          <w:trHeight w:val="510" w:hRule="exact"/>
          <w:jc w:val="center"/>
        </w:trPr>
        <w:tc>
          <w:tcPr>
            <w:tcW w:w="9765" w:type="dxa"/>
            <w:gridSpan w:val="4"/>
            <w:tcBorders>
              <w:top w:val="single" w:color="000000" w:sz="4" w:space="0"/>
              <w:left w:val="single" w:color="000000" w:sz="4" w:space="0"/>
              <w:bottom w:val="single" w:color="000000" w:sz="4" w:space="0"/>
              <w:right w:val="single" w:color="000000" w:sz="4" w:space="0"/>
            </w:tcBorders>
            <w:shd w:val="clear" w:color="auto" w:fill="D7D7D7"/>
            <w:vAlign w:val="center"/>
          </w:tcPr>
          <w:p w14:paraId="55CAD57C">
            <w:pPr>
              <w:pStyle w:val="157"/>
              <w:tabs>
                <w:tab w:val="left" w:pos="1354"/>
                <w:tab w:val="left" w:pos="1459"/>
                <w:tab w:val="center" w:pos="3902"/>
                <w:tab w:val="right" w:pos="7805"/>
              </w:tabs>
              <w:wordWrap w:val="0"/>
              <w:snapToGrid w:val="0"/>
              <w:spacing w:after="0" w:line="500" w:lineRule="exact"/>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商务部分，满分：</w:t>
            </w:r>
            <w:r>
              <w:rPr>
                <w:rFonts w:hint="eastAsia" w:ascii="宋体" w:hAnsi="宋体" w:eastAsia="宋体" w:cs="宋体"/>
                <w:b/>
                <w:bCs/>
                <w:color w:val="auto"/>
                <w:kern w:val="0"/>
                <w:sz w:val="24"/>
                <w:szCs w:val="24"/>
                <w:highlight w:val="none"/>
                <w:u w:val="single"/>
              </w:rPr>
              <w:t>50</w:t>
            </w:r>
            <w:r>
              <w:rPr>
                <w:rFonts w:hint="eastAsia" w:ascii="宋体" w:hAnsi="宋体" w:eastAsia="宋体" w:cs="宋体"/>
                <w:b/>
                <w:bCs/>
                <w:color w:val="auto"/>
                <w:kern w:val="0"/>
                <w:sz w:val="24"/>
                <w:szCs w:val="24"/>
                <w:highlight w:val="none"/>
              </w:rPr>
              <w:t>分。</w:t>
            </w:r>
          </w:p>
        </w:tc>
      </w:tr>
      <w:tr w14:paraId="224483E6">
        <w:tblPrEx>
          <w:tblCellMar>
            <w:top w:w="0" w:type="dxa"/>
            <w:left w:w="108" w:type="dxa"/>
            <w:bottom w:w="0" w:type="dxa"/>
            <w:right w:w="108" w:type="dxa"/>
          </w:tblCellMar>
        </w:tblPrEx>
        <w:trPr>
          <w:trHeight w:val="510" w:hRule="exact"/>
          <w:jc w:val="center"/>
        </w:trPr>
        <w:tc>
          <w:tcPr>
            <w:tcW w:w="1370" w:type="dxa"/>
            <w:tcBorders>
              <w:top w:val="single" w:color="000000" w:sz="4" w:space="0"/>
              <w:left w:val="single" w:color="000000" w:sz="4" w:space="0"/>
              <w:bottom w:val="single" w:color="000000" w:sz="4" w:space="0"/>
              <w:right w:val="single" w:color="000000" w:sz="4" w:space="0"/>
            </w:tcBorders>
            <w:vAlign w:val="center"/>
          </w:tcPr>
          <w:p w14:paraId="7C271BDA">
            <w:pPr>
              <w:pStyle w:val="157"/>
              <w:tabs>
                <w:tab w:val="left" w:pos="1354"/>
                <w:tab w:val="left" w:pos="1459"/>
                <w:tab w:val="center" w:pos="3902"/>
                <w:tab w:val="right" w:pos="7805"/>
              </w:tabs>
              <w:wordWrap w:val="0"/>
              <w:snapToGrid w:val="0"/>
              <w:spacing w:after="0" w:line="500" w:lineRule="exact"/>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评分因素</w:t>
            </w:r>
          </w:p>
        </w:tc>
        <w:tc>
          <w:tcPr>
            <w:tcW w:w="3896" w:type="dxa"/>
            <w:tcBorders>
              <w:top w:val="single" w:color="000000" w:sz="4" w:space="0"/>
              <w:left w:val="single" w:color="000000" w:sz="4" w:space="0"/>
              <w:bottom w:val="single" w:color="000000" w:sz="4" w:space="0"/>
              <w:right w:val="single" w:color="000000" w:sz="4" w:space="0"/>
            </w:tcBorders>
            <w:vAlign w:val="center"/>
          </w:tcPr>
          <w:p w14:paraId="1627377D">
            <w:pPr>
              <w:pStyle w:val="157"/>
              <w:tabs>
                <w:tab w:val="left" w:pos="1354"/>
                <w:tab w:val="left" w:pos="1459"/>
                <w:tab w:val="center" w:pos="3902"/>
                <w:tab w:val="right" w:pos="7805"/>
              </w:tabs>
              <w:wordWrap w:val="0"/>
              <w:snapToGrid w:val="0"/>
              <w:spacing w:after="0" w:line="500" w:lineRule="exact"/>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评分标准</w:t>
            </w:r>
          </w:p>
        </w:tc>
        <w:tc>
          <w:tcPr>
            <w:tcW w:w="4499" w:type="dxa"/>
            <w:gridSpan w:val="2"/>
            <w:tcBorders>
              <w:top w:val="single" w:color="000000" w:sz="4" w:space="0"/>
              <w:left w:val="single" w:color="000000" w:sz="4" w:space="0"/>
              <w:bottom w:val="single" w:color="000000" w:sz="4" w:space="0"/>
              <w:right w:val="single" w:color="000000" w:sz="4" w:space="0"/>
            </w:tcBorders>
            <w:vAlign w:val="center"/>
          </w:tcPr>
          <w:p w14:paraId="4163EAAC">
            <w:pPr>
              <w:pStyle w:val="157"/>
              <w:tabs>
                <w:tab w:val="left" w:pos="1354"/>
                <w:tab w:val="left" w:pos="1459"/>
                <w:tab w:val="center" w:pos="3902"/>
                <w:tab w:val="right" w:pos="7805"/>
              </w:tabs>
              <w:wordWrap w:val="0"/>
              <w:snapToGrid w:val="0"/>
              <w:spacing w:after="0" w:line="500" w:lineRule="exact"/>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备注</w:t>
            </w:r>
          </w:p>
        </w:tc>
      </w:tr>
      <w:tr w14:paraId="29875CEA">
        <w:tblPrEx>
          <w:tblCellMar>
            <w:top w:w="0" w:type="dxa"/>
            <w:left w:w="108" w:type="dxa"/>
            <w:bottom w:w="0" w:type="dxa"/>
            <w:right w:w="108" w:type="dxa"/>
          </w:tblCellMar>
        </w:tblPrEx>
        <w:trPr>
          <w:trHeight w:val="2812" w:hRule="atLeast"/>
          <w:jc w:val="center"/>
        </w:trPr>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0C1BE">
            <w:pPr>
              <w:pStyle w:val="157"/>
              <w:wordWrap w:val="0"/>
              <w:snapToGrid w:val="0"/>
              <w:spacing w:after="0" w:line="288"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企业业绩</w:t>
            </w:r>
          </w:p>
          <w:p w14:paraId="4ED065E1">
            <w:pPr>
              <w:pStyle w:val="157"/>
              <w:wordWrap w:val="0"/>
              <w:snapToGrid w:val="0"/>
              <w:spacing w:after="0" w:line="288" w:lineRule="auto"/>
              <w:ind w:firstLine="120" w:firstLineChars="5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（10分）</w:t>
            </w:r>
          </w:p>
        </w:tc>
        <w:tc>
          <w:tcPr>
            <w:tcW w:w="3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21964">
            <w:pPr>
              <w:pStyle w:val="157"/>
              <w:wordWrap w:val="0"/>
              <w:snapToGrid w:val="0"/>
              <w:spacing w:after="0" w:line="288"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2023年1月1日至今，投标人独立完成过类似监理项目的，每项得2分。</w:t>
            </w:r>
          </w:p>
          <w:p w14:paraId="39C6D5A4">
            <w:pPr>
              <w:pStyle w:val="157"/>
              <w:wordWrap w:val="0"/>
              <w:snapToGrid w:val="0"/>
              <w:spacing w:after="0" w:line="288"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说明:本项最高得10分。</w:t>
            </w:r>
          </w:p>
        </w:tc>
        <w:tc>
          <w:tcPr>
            <w:tcW w:w="44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E0E5D6">
            <w:pPr>
              <w:wordWrap w:val="0"/>
              <w:spacing w:line="288" w:lineRule="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1.类似监理项目指：工程造价≥</w:t>
            </w:r>
            <w:r>
              <w:rPr>
                <w:rFonts w:hint="eastAsia" w:ascii="宋体" w:hAnsi="宋体" w:eastAsia="宋体" w:cs="宋体"/>
                <w:snapToGrid w:val="0"/>
                <w:color w:val="auto"/>
                <w:kern w:val="0"/>
                <w:sz w:val="24"/>
                <w:szCs w:val="24"/>
                <w:highlight w:val="none"/>
                <w:lang w:val="en-US" w:eastAsia="zh-CN"/>
              </w:rPr>
              <w:t>8</w:t>
            </w:r>
            <w:r>
              <w:rPr>
                <w:rFonts w:hint="eastAsia" w:ascii="宋体" w:hAnsi="宋体" w:eastAsia="宋体" w:cs="宋体"/>
                <w:snapToGrid w:val="0"/>
                <w:color w:val="auto"/>
                <w:kern w:val="0"/>
                <w:sz w:val="24"/>
                <w:szCs w:val="24"/>
                <w:highlight w:val="none"/>
              </w:rPr>
              <w:t>000万元的房建类公共建筑监理项目。</w:t>
            </w:r>
          </w:p>
          <w:p w14:paraId="73BFB8C3">
            <w:pPr>
              <w:wordWrap w:val="0"/>
              <w:spacing w:line="288" w:lineRule="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2.业绩时间以竣工验收时间为准</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需提供中标通知书、监理合同关键页、竣工验收报告彩色扫描件，</w:t>
            </w:r>
            <w:r>
              <w:rPr>
                <w:rFonts w:hint="eastAsia" w:ascii="宋体" w:hAnsi="宋体" w:eastAsia="宋体" w:cs="宋体"/>
                <w:snapToGrid w:val="0"/>
                <w:color w:val="auto"/>
                <w:kern w:val="0"/>
                <w:sz w:val="24"/>
                <w:szCs w:val="24"/>
                <w:highlight w:val="none"/>
                <w:lang w:val="en-US" w:eastAsia="zh-CN"/>
              </w:rPr>
              <w:t>工程造价</w:t>
            </w:r>
            <w:r>
              <w:rPr>
                <w:rFonts w:hint="eastAsia" w:ascii="宋体" w:hAnsi="宋体" w:eastAsia="宋体" w:cs="宋体"/>
                <w:snapToGrid w:val="0"/>
                <w:color w:val="auto"/>
                <w:kern w:val="0"/>
                <w:sz w:val="24"/>
                <w:szCs w:val="24"/>
                <w:highlight w:val="none"/>
              </w:rPr>
              <w:t>以</w:t>
            </w:r>
            <w:r>
              <w:rPr>
                <w:rFonts w:hint="eastAsia" w:ascii="宋体" w:hAnsi="宋体" w:eastAsia="宋体" w:cs="宋体"/>
                <w:snapToGrid w:val="0"/>
                <w:color w:val="auto"/>
                <w:kern w:val="0"/>
                <w:sz w:val="24"/>
                <w:szCs w:val="24"/>
                <w:highlight w:val="none"/>
                <w:lang w:val="en-US" w:eastAsia="zh-CN"/>
              </w:rPr>
              <w:t>竣工</w:t>
            </w:r>
            <w:r>
              <w:rPr>
                <w:rFonts w:hint="eastAsia" w:ascii="宋体" w:hAnsi="宋体" w:eastAsia="宋体" w:cs="宋体"/>
                <w:snapToGrid w:val="0"/>
                <w:color w:val="auto"/>
                <w:kern w:val="0"/>
                <w:sz w:val="24"/>
                <w:szCs w:val="24"/>
                <w:highlight w:val="none"/>
              </w:rPr>
              <w:t>验收报告上金额为准。（竣工验收报告至少包含建设单位、设计单位、施工单位、监理单位四方主体盖章，否则不予以认可）。</w:t>
            </w:r>
          </w:p>
          <w:p w14:paraId="23F3A54F">
            <w:pPr>
              <w:wordWrap w:val="0"/>
              <w:spacing w:line="288" w:lineRule="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rPr>
              <w:t>.任一业绩有以下情形之一的，该业绩视为无效，不予计分：</w:t>
            </w:r>
          </w:p>
          <w:p w14:paraId="1D33C99A">
            <w:pPr>
              <w:wordWrap w:val="0"/>
              <w:spacing w:line="288" w:lineRule="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①未提供业绩证明材料彩色扫描件的；</w:t>
            </w:r>
          </w:p>
          <w:p w14:paraId="5D9AE3A1">
            <w:pPr>
              <w:wordWrap w:val="0"/>
              <w:spacing w:line="288" w:lineRule="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②业绩不属于类似项目的；</w:t>
            </w:r>
          </w:p>
          <w:p w14:paraId="7D1D55E9">
            <w:pPr>
              <w:wordWrap w:val="0"/>
              <w:spacing w:line="288" w:lineRule="auto"/>
              <w:rPr>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rPr>
              <w:t>③业绩时间不符合要求的。</w:t>
            </w:r>
          </w:p>
        </w:tc>
      </w:tr>
      <w:tr w14:paraId="72A19B91">
        <w:tblPrEx>
          <w:tblCellMar>
            <w:top w:w="0" w:type="dxa"/>
            <w:left w:w="108" w:type="dxa"/>
            <w:bottom w:w="0" w:type="dxa"/>
            <w:right w:w="108" w:type="dxa"/>
          </w:tblCellMar>
        </w:tblPrEx>
        <w:trPr>
          <w:trHeight w:val="3701" w:hRule="atLeast"/>
          <w:jc w:val="center"/>
        </w:trPr>
        <w:tc>
          <w:tcPr>
            <w:tcW w:w="1370" w:type="dxa"/>
            <w:tcBorders>
              <w:top w:val="single" w:color="000000" w:sz="4" w:space="0"/>
              <w:left w:val="single" w:color="000000" w:sz="4" w:space="0"/>
              <w:bottom w:val="single" w:color="auto" w:sz="4" w:space="0"/>
              <w:right w:val="single" w:color="000000" w:sz="4" w:space="0"/>
            </w:tcBorders>
            <w:vAlign w:val="center"/>
          </w:tcPr>
          <w:p w14:paraId="614FFA81">
            <w:pPr>
              <w:pStyle w:val="157"/>
              <w:wordWrap w:val="0"/>
              <w:snapToGrid w:val="0"/>
              <w:spacing w:after="0" w:line="288"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企业获奖</w:t>
            </w:r>
          </w:p>
          <w:p w14:paraId="4BB58717">
            <w:pPr>
              <w:pStyle w:val="157"/>
              <w:wordWrap w:val="0"/>
              <w:snapToGrid w:val="0"/>
              <w:spacing w:after="0" w:line="288"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（10分）</w:t>
            </w:r>
          </w:p>
        </w:tc>
        <w:tc>
          <w:tcPr>
            <w:tcW w:w="3896" w:type="dxa"/>
            <w:tcBorders>
              <w:top w:val="single" w:color="000000" w:sz="4" w:space="0"/>
              <w:left w:val="single" w:color="000000" w:sz="4" w:space="0"/>
              <w:bottom w:val="single" w:color="auto" w:sz="4" w:space="0"/>
              <w:right w:val="single" w:color="000000" w:sz="4" w:space="0"/>
            </w:tcBorders>
            <w:vAlign w:val="center"/>
          </w:tcPr>
          <w:p w14:paraId="3B8F3D66">
            <w:pPr>
              <w:pStyle w:val="157"/>
              <w:wordWrap w:val="0"/>
              <w:snapToGrid w:val="0"/>
              <w:spacing w:after="0"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2023年1月1日至今，投标人完成过房屋建筑工程项目获奖情况：</w:t>
            </w:r>
          </w:p>
          <w:p w14:paraId="51E5E3D6">
            <w:pPr>
              <w:pStyle w:val="157"/>
              <w:wordWrap w:val="0"/>
              <w:snapToGrid w:val="0"/>
              <w:spacing w:after="0"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1.获得国家级奖项的，每个得2分。</w:t>
            </w:r>
          </w:p>
          <w:p w14:paraId="125EA57A">
            <w:pPr>
              <w:pStyle w:val="157"/>
              <w:wordWrap w:val="0"/>
              <w:snapToGrid w:val="0"/>
              <w:spacing w:after="0"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1.获得省级奖项的，每个得1分。</w:t>
            </w:r>
          </w:p>
          <w:p w14:paraId="1DBBE3C9">
            <w:pPr>
              <w:pStyle w:val="157"/>
              <w:wordWrap w:val="0"/>
              <w:snapToGrid w:val="0"/>
              <w:spacing w:after="0"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2.获得地市级奖项的，每个得0.5分。</w:t>
            </w:r>
          </w:p>
          <w:p w14:paraId="4D73AAEB">
            <w:pPr>
              <w:pStyle w:val="157"/>
              <w:wordWrap w:val="0"/>
              <w:snapToGrid w:val="0"/>
              <w:spacing w:after="0"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3.以上奖项均未获得的，不予计分。</w:t>
            </w:r>
          </w:p>
          <w:p w14:paraId="78833A2F">
            <w:pPr>
              <w:pStyle w:val="157"/>
              <w:wordWrap w:val="0"/>
              <w:snapToGrid w:val="0"/>
              <w:spacing w:after="0"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说明:本项最高得10分。</w:t>
            </w:r>
          </w:p>
        </w:tc>
        <w:tc>
          <w:tcPr>
            <w:tcW w:w="4499" w:type="dxa"/>
            <w:gridSpan w:val="2"/>
            <w:tcBorders>
              <w:top w:val="single" w:color="000000" w:sz="4" w:space="0"/>
              <w:left w:val="single" w:color="000000" w:sz="4" w:space="0"/>
              <w:bottom w:val="single" w:color="auto" w:sz="4" w:space="0"/>
              <w:right w:val="single" w:color="000000" w:sz="4" w:space="0"/>
            </w:tcBorders>
            <w:vAlign w:val="center"/>
          </w:tcPr>
          <w:p w14:paraId="6BA5F0D7">
            <w:pPr>
              <w:wordWrap w:val="0"/>
              <w:spacing w:line="288" w:lineRule="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1.允许投标人提交多个业绩，但同一业绩只按最高级别奖项计分一次</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color w:val="auto"/>
                <w:sz w:val="24"/>
                <w:szCs w:val="24"/>
                <w:highlight w:val="none"/>
                <w:lang w:val="en-US" w:eastAsia="zh-CN"/>
              </w:rPr>
              <w:t>不同业绩获奖可累计得分</w:t>
            </w:r>
            <w:r>
              <w:rPr>
                <w:rFonts w:hint="eastAsia" w:ascii="宋体" w:hAnsi="宋体" w:eastAsia="宋体" w:cs="宋体"/>
                <w:snapToGrid w:val="0"/>
                <w:color w:val="auto"/>
                <w:kern w:val="0"/>
                <w:sz w:val="24"/>
                <w:szCs w:val="24"/>
                <w:highlight w:val="none"/>
              </w:rPr>
              <w:t>。</w:t>
            </w:r>
          </w:p>
          <w:p w14:paraId="327DB939">
            <w:pPr>
              <w:wordWrap w:val="0"/>
              <w:spacing w:line="288" w:lineRule="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2．需提供监理合同、竣工验收报告、获奖证书彩色扫描件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或电子证书</w:t>
            </w:r>
            <w:r>
              <w:rPr>
                <w:rFonts w:hint="eastAsia" w:ascii="宋体" w:hAnsi="宋体" w:eastAsia="宋体" w:cs="宋体"/>
                <w:color w:val="auto"/>
                <w:sz w:val="24"/>
                <w:szCs w:val="24"/>
                <w:highlight w:val="none"/>
                <w:lang w:eastAsia="zh-CN"/>
              </w:rPr>
              <w:t>）</w:t>
            </w:r>
            <w:r>
              <w:rPr>
                <w:rFonts w:hint="eastAsia" w:ascii="宋体" w:hAnsi="宋体" w:eastAsia="宋体" w:cs="宋体"/>
                <w:snapToGrid w:val="0"/>
                <w:color w:val="auto"/>
                <w:kern w:val="0"/>
                <w:sz w:val="24"/>
                <w:szCs w:val="24"/>
                <w:highlight w:val="none"/>
              </w:rPr>
              <w:t>或颁奖红头文件彩色扫描件。</w:t>
            </w:r>
          </w:p>
          <w:p w14:paraId="65233260">
            <w:pPr>
              <w:wordWrap w:val="0"/>
              <w:spacing w:line="288" w:lineRule="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3．颁发机构限定以下范围：</w:t>
            </w:r>
          </w:p>
          <w:p w14:paraId="042DECFE">
            <w:pPr>
              <w:wordWrap w:val="0"/>
              <w:spacing w:line="288" w:lineRule="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①国家级奖项：国务院、住建部、国家级行业协会（学会）；（相关协会（学会）需经民政部门备案）</w:t>
            </w:r>
          </w:p>
          <w:p w14:paraId="3AED5B32">
            <w:pPr>
              <w:wordWrap w:val="0"/>
              <w:spacing w:line="288" w:lineRule="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②省级奖项：省级人民政府、省级住建部门、省级行业协会（学会）；（相关协会（学会）需经民政部门备案）</w:t>
            </w:r>
          </w:p>
          <w:p w14:paraId="3E8A9F7E">
            <w:pPr>
              <w:wordWrap w:val="0"/>
              <w:spacing w:line="288" w:lineRule="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③地市级奖项：地市级人民政府、地市级住建部门、地市级行业协会（学会）。（相关协会（学会）需经民政部门备案）</w:t>
            </w:r>
          </w:p>
          <w:p w14:paraId="6BD7E1A3">
            <w:pPr>
              <w:wordWrap w:val="0"/>
              <w:spacing w:line="288" w:lineRule="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4.若颁发机构为行业协会，还需提供该组织在中国社会组织政务服务平台（全国社会组织信用信息公示平台）（https://chinanpo.mca.gov.cn/index）网站查询备案登记截图，证明其有登记备案，否则不得分。</w:t>
            </w:r>
          </w:p>
          <w:p w14:paraId="32238038">
            <w:pPr>
              <w:wordWrap w:val="0"/>
              <w:spacing w:line="288" w:lineRule="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5</w:t>
            </w:r>
            <w:r>
              <w:rPr>
                <w:rFonts w:hint="eastAsia" w:ascii="宋体" w:hAnsi="宋体" w:eastAsia="宋体" w:cs="宋体"/>
                <w:snapToGrid w:val="0"/>
                <w:color w:val="auto"/>
                <w:kern w:val="0"/>
                <w:sz w:val="24"/>
                <w:szCs w:val="24"/>
                <w:highlight w:val="none"/>
              </w:rPr>
              <w:t>．获奖时间以奖项证明的落款日期为准。</w:t>
            </w:r>
          </w:p>
          <w:p w14:paraId="7C46C631">
            <w:pPr>
              <w:wordWrap w:val="0"/>
              <w:spacing w:line="288" w:lineRule="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．任一奖项有以下情形之一的，该奖项视为无效，不予计分：</w:t>
            </w:r>
          </w:p>
          <w:p w14:paraId="21228783">
            <w:pPr>
              <w:wordWrap w:val="0"/>
              <w:spacing w:line="288" w:lineRule="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①</w:t>
            </w:r>
            <w:r>
              <w:rPr>
                <w:rFonts w:hint="eastAsia" w:ascii="宋体" w:hAnsi="宋体" w:eastAsia="宋体" w:cs="宋体"/>
                <w:strike w:val="0"/>
                <w:dstrike w:val="0"/>
                <w:snapToGrid w:val="0"/>
                <w:color w:val="auto"/>
                <w:kern w:val="0"/>
                <w:sz w:val="24"/>
                <w:szCs w:val="24"/>
                <w:highlight w:val="none"/>
              </w:rPr>
              <w:t>奖项不属于指定类别的；</w:t>
            </w:r>
          </w:p>
          <w:p w14:paraId="4245A04E">
            <w:pPr>
              <w:wordWrap w:val="0"/>
              <w:spacing w:line="288" w:lineRule="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②颁发机构不符合要求的；</w:t>
            </w:r>
          </w:p>
          <w:p w14:paraId="40493749">
            <w:pPr>
              <w:wordWrap w:val="0"/>
              <w:spacing w:line="288" w:lineRule="auto"/>
              <w:rPr>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rPr>
              <w:t>③获奖时间不符合要求的。</w:t>
            </w:r>
          </w:p>
        </w:tc>
      </w:tr>
      <w:tr w14:paraId="3B2D41B7">
        <w:tblPrEx>
          <w:tblCellMar>
            <w:top w:w="0" w:type="dxa"/>
            <w:left w:w="108" w:type="dxa"/>
            <w:bottom w:w="0" w:type="dxa"/>
            <w:right w:w="108" w:type="dxa"/>
          </w:tblCellMar>
        </w:tblPrEx>
        <w:trPr>
          <w:trHeight w:val="2038" w:hRule="atLeast"/>
          <w:jc w:val="center"/>
        </w:trPr>
        <w:tc>
          <w:tcPr>
            <w:tcW w:w="1370" w:type="dxa"/>
            <w:tcBorders>
              <w:top w:val="single" w:color="000000" w:sz="4" w:space="0"/>
              <w:left w:val="single" w:color="000000" w:sz="4" w:space="0"/>
              <w:bottom w:val="single" w:color="auto" w:sz="4" w:space="0"/>
              <w:right w:val="single" w:color="000000" w:sz="4" w:space="0"/>
            </w:tcBorders>
            <w:vAlign w:val="center"/>
          </w:tcPr>
          <w:p w14:paraId="09324509">
            <w:pPr>
              <w:pStyle w:val="157"/>
              <w:wordWrap w:val="0"/>
              <w:snapToGrid w:val="0"/>
              <w:spacing w:after="0" w:line="288"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企业纳税</w:t>
            </w:r>
          </w:p>
          <w:p w14:paraId="0EE10CCD">
            <w:pPr>
              <w:pStyle w:val="157"/>
              <w:wordWrap w:val="0"/>
              <w:snapToGrid w:val="0"/>
              <w:spacing w:after="0" w:line="288"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（5分）</w:t>
            </w:r>
          </w:p>
        </w:tc>
        <w:tc>
          <w:tcPr>
            <w:tcW w:w="3896" w:type="dxa"/>
            <w:tcBorders>
              <w:top w:val="single" w:color="000000" w:sz="4" w:space="0"/>
              <w:left w:val="single" w:color="000000" w:sz="4" w:space="0"/>
              <w:bottom w:val="single" w:color="auto" w:sz="4" w:space="0"/>
              <w:right w:val="single" w:color="000000" w:sz="4" w:space="0"/>
            </w:tcBorders>
            <w:vAlign w:val="center"/>
          </w:tcPr>
          <w:p w14:paraId="17B66951">
            <w:pPr>
              <w:pStyle w:val="157"/>
              <w:wordWrap w:val="0"/>
              <w:snapToGrid w:val="0"/>
              <w:spacing w:after="0"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获得“A级纳税人”称号情况（须含2025评审年度）：</w:t>
            </w:r>
          </w:p>
          <w:p w14:paraId="47775734">
            <w:pPr>
              <w:pStyle w:val="157"/>
              <w:numPr>
                <w:ilvl w:val="0"/>
                <w:numId w:val="2"/>
              </w:numPr>
              <w:wordWrap w:val="0"/>
              <w:snapToGrid w:val="0"/>
              <w:spacing w:after="0"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连续8年或以上被评为“A级纳税人”称号得5分；</w:t>
            </w:r>
          </w:p>
          <w:p w14:paraId="68918FC7">
            <w:pPr>
              <w:pStyle w:val="157"/>
              <w:numPr>
                <w:ilvl w:val="0"/>
                <w:numId w:val="2"/>
              </w:numPr>
              <w:wordWrap w:val="0"/>
              <w:snapToGrid w:val="0"/>
              <w:spacing w:after="0" w:line="288" w:lineRule="auto"/>
              <w:ind w:left="0" w:leftChars="0" w:firstLine="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连续4-7年的得3分；</w:t>
            </w:r>
          </w:p>
          <w:p w14:paraId="7D2ACBDC">
            <w:pPr>
              <w:pStyle w:val="157"/>
              <w:numPr>
                <w:ilvl w:val="0"/>
                <w:numId w:val="2"/>
              </w:numPr>
              <w:wordWrap w:val="0"/>
              <w:snapToGrid w:val="0"/>
              <w:spacing w:after="0" w:line="288" w:lineRule="auto"/>
              <w:ind w:left="0" w:leftChars="0" w:firstLine="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连续1-3年的得1分；</w:t>
            </w:r>
          </w:p>
          <w:p w14:paraId="5598E5D3">
            <w:pPr>
              <w:pStyle w:val="157"/>
              <w:numPr>
                <w:ilvl w:val="0"/>
                <w:numId w:val="2"/>
              </w:numPr>
              <w:wordWrap w:val="0"/>
              <w:snapToGrid w:val="0"/>
              <w:spacing w:after="0" w:line="288" w:lineRule="auto"/>
              <w:ind w:left="0" w:leftChars="0" w:firstLine="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其他情形的，不予计分。</w:t>
            </w:r>
          </w:p>
          <w:p w14:paraId="2638291D">
            <w:pPr>
              <w:pStyle w:val="157"/>
              <w:numPr>
                <w:ilvl w:val="0"/>
                <w:numId w:val="0"/>
              </w:numPr>
              <w:wordWrap w:val="0"/>
              <w:snapToGrid w:val="0"/>
              <w:spacing w:after="0" w:line="288" w:lineRule="auto"/>
              <w:ind w:left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说明：本项最高得5分。</w:t>
            </w:r>
          </w:p>
        </w:tc>
        <w:tc>
          <w:tcPr>
            <w:tcW w:w="4499" w:type="dxa"/>
            <w:gridSpan w:val="2"/>
            <w:tcBorders>
              <w:top w:val="single" w:color="000000" w:sz="4" w:space="0"/>
              <w:left w:val="single" w:color="000000" w:sz="4" w:space="0"/>
              <w:bottom w:val="single" w:color="auto" w:sz="4" w:space="0"/>
              <w:right w:val="single" w:color="000000" w:sz="4" w:space="0"/>
            </w:tcBorders>
            <w:vAlign w:val="center"/>
          </w:tcPr>
          <w:p w14:paraId="70CFE17D">
            <w:pPr>
              <w:wordWrap w:val="0"/>
              <w:adjustRightInd w:val="0"/>
              <w:snapToGrid w:val="0"/>
              <w:spacing w:line="400" w:lineRule="exac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1.必须提供企业纳税信用A级纳税人证明材料（或证书）及国家税务总局（或省级电子税务局）网上查询截图，否则不得分。</w:t>
            </w:r>
          </w:p>
          <w:p w14:paraId="7DE14A32">
            <w:pPr>
              <w:wordWrap w:val="0"/>
              <w:adjustRightInd w:val="0"/>
              <w:snapToGrid w:val="0"/>
              <w:spacing w:line="400" w:lineRule="exact"/>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lang w:val="en-US" w:eastAsia="zh-CN" w:bidi="ar-SA"/>
              </w:rPr>
              <w:t>2.只计算投标人自身（不计算投标人的分公司、子公司及分支机构）。</w:t>
            </w:r>
          </w:p>
        </w:tc>
      </w:tr>
      <w:tr w14:paraId="21ED33B2">
        <w:tblPrEx>
          <w:tblCellMar>
            <w:top w:w="0" w:type="dxa"/>
            <w:left w:w="108" w:type="dxa"/>
            <w:bottom w:w="0" w:type="dxa"/>
            <w:right w:w="108" w:type="dxa"/>
          </w:tblCellMar>
        </w:tblPrEx>
        <w:trPr>
          <w:trHeight w:val="932" w:hRule="atLeast"/>
          <w:jc w:val="center"/>
        </w:trPr>
        <w:tc>
          <w:tcPr>
            <w:tcW w:w="1370" w:type="dxa"/>
            <w:tcBorders>
              <w:top w:val="single" w:color="000000" w:sz="4" w:space="0"/>
              <w:left w:val="single" w:color="000000" w:sz="4" w:space="0"/>
              <w:bottom w:val="single" w:color="auto" w:sz="4" w:space="0"/>
              <w:right w:val="single" w:color="000000" w:sz="4" w:space="0"/>
            </w:tcBorders>
            <w:shd w:val="clear" w:color="auto" w:fill="auto"/>
            <w:vAlign w:val="center"/>
          </w:tcPr>
          <w:p w14:paraId="732BF09F">
            <w:pPr>
              <w:pStyle w:val="157"/>
              <w:wordWrap w:val="0"/>
              <w:snapToGrid w:val="0"/>
              <w:spacing w:after="0" w:line="288"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企业管理体系认证</w:t>
            </w:r>
          </w:p>
          <w:p w14:paraId="74EFF04E">
            <w:pPr>
              <w:pStyle w:val="157"/>
              <w:wordWrap w:val="0"/>
              <w:snapToGrid w:val="0"/>
              <w:spacing w:after="0" w:line="288"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分）</w:t>
            </w:r>
          </w:p>
        </w:tc>
        <w:tc>
          <w:tcPr>
            <w:tcW w:w="3896" w:type="dxa"/>
            <w:tcBorders>
              <w:top w:val="single" w:color="000000" w:sz="4" w:space="0"/>
              <w:left w:val="single" w:color="000000" w:sz="4" w:space="0"/>
              <w:bottom w:val="single" w:color="auto" w:sz="4" w:space="0"/>
              <w:right w:val="single" w:color="000000" w:sz="4" w:space="0"/>
            </w:tcBorders>
            <w:shd w:val="clear" w:color="auto" w:fill="auto"/>
            <w:vAlign w:val="center"/>
          </w:tcPr>
          <w:p w14:paraId="62D31D29">
            <w:pPr>
              <w:pStyle w:val="106"/>
              <w:wordWrap w:val="0"/>
              <w:snapToGrid w:val="0"/>
              <w:spacing w:line="288" w:lineRule="auto"/>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投标人获得企业质量管理体系、职业健康安全管理体系、环境管理体系认证证书，并在有效期内的：每提供一项管理体系认证得1分</w:t>
            </w:r>
            <w:r>
              <w:rPr>
                <w:rFonts w:hint="eastAsia" w:ascii="宋体" w:hAnsi="宋体" w:eastAsia="宋体" w:cs="宋体"/>
                <w:color w:val="auto"/>
                <w:kern w:val="0"/>
                <w:sz w:val="24"/>
                <w:szCs w:val="24"/>
                <w:highlight w:val="none"/>
                <w:lang w:eastAsia="zh-CN"/>
              </w:rPr>
              <w:t>。</w:t>
            </w:r>
          </w:p>
          <w:p w14:paraId="13D869E5">
            <w:pPr>
              <w:pStyle w:val="106"/>
              <w:wordWrap w:val="0"/>
              <w:snapToGrid w:val="0"/>
              <w:spacing w:line="288"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说明:本项最高得3分。</w:t>
            </w:r>
          </w:p>
        </w:tc>
        <w:tc>
          <w:tcPr>
            <w:tcW w:w="4499"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2960261D">
            <w:pPr>
              <w:pStyle w:val="157"/>
              <w:wordWrap w:val="0"/>
              <w:snapToGrid w:val="0"/>
              <w:spacing w:after="0"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1.须附在有效期内的认证证书彩色扫描件，同时提供全国认证认可信息公共服务平台(http://cx.cnca.cn/）网页查询结果截图，否则不得分。</w:t>
            </w:r>
          </w:p>
        </w:tc>
      </w:tr>
      <w:tr w14:paraId="28B333A1">
        <w:tblPrEx>
          <w:tblCellMar>
            <w:top w:w="0" w:type="dxa"/>
            <w:left w:w="108" w:type="dxa"/>
            <w:bottom w:w="0" w:type="dxa"/>
            <w:right w:w="108" w:type="dxa"/>
          </w:tblCellMar>
        </w:tblPrEx>
        <w:trPr>
          <w:trHeight w:val="90" w:hRule="atLeast"/>
          <w:jc w:val="center"/>
        </w:trPr>
        <w:tc>
          <w:tcPr>
            <w:tcW w:w="1370" w:type="dxa"/>
            <w:tcBorders>
              <w:top w:val="single" w:color="000000" w:sz="4" w:space="0"/>
              <w:left w:val="single" w:color="000000" w:sz="4" w:space="0"/>
              <w:bottom w:val="single" w:color="auto" w:sz="4" w:space="0"/>
              <w:right w:val="single" w:color="000000" w:sz="4" w:space="0"/>
            </w:tcBorders>
            <w:shd w:val="clear" w:color="auto" w:fill="auto"/>
            <w:vAlign w:val="center"/>
          </w:tcPr>
          <w:p w14:paraId="238D05A7">
            <w:pPr>
              <w:pStyle w:val="10"/>
              <w:wordWrap w:val="0"/>
              <w:adjustRightInd w:val="0"/>
              <w:snapToGrid w:val="0"/>
              <w:spacing w:after="0" w:line="288"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企业荣誉</w:t>
            </w:r>
          </w:p>
          <w:p w14:paraId="5C2D5D33">
            <w:pPr>
              <w:pStyle w:val="157"/>
              <w:wordWrap w:val="0"/>
              <w:snapToGrid w:val="0"/>
              <w:spacing w:after="0" w:line="288"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分）</w:t>
            </w:r>
          </w:p>
        </w:tc>
        <w:tc>
          <w:tcPr>
            <w:tcW w:w="3896" w:type="dxa"/>
            <w:tcBorders>
              <w:top w:val="single" w:color="000000" w:sz="4" w:space="0"/>
              <w:left w:val="single" w:color="000000" w:sz="4" w:space="0"/>
              <w:bottom w:val="single" w:color="auto" w:sz="4" w:space="0"/>
              <w:right w:val="single" w:color="000000" w:sz="4" w:space="0"/>
            </w:tcBorders>
            <w:shd w:val="clear" w:color="auto" w:fill="auto"/>
            <w:vAlign w:val="center"/>
          </w:tcPr>
          <w:p w14:paraId="52232930">
            <w:pPr>
              <w:pStyle w:val="106"/>
              <w:numPr>
                <w:ilvl w:val="0"/>
                <w:numId w:val="3"/>
              </w:numPr>
              <w:wordWrap w:val="0"/>
              <w:snapToGrid w:val="0"/>
              <w:spacing w:line="288"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2023年1月1日至今，投标人获得过省级或以上工程类科学技术奖项的每项得1分，获得市级工程类科学技术奖项的每项得0.5分。</w:t>
            </w:r>
          </w:p>
          <w:p w14:paraId="1C7EA5F2">
            <w:pPr>
              <w:pStyle w:val="106"/>
              <w:wordWrap w:val="0"/>
              <w:snapToGrid w:val="0"/>
              <w:spacing w:line="288"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注:本小项最高得</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分；</w:t>
            </w:r>
          </w:p>
          <w:p w14:paraId="7884E6D8">
            <w:pPr>
              <w:pStyle w:val="106"/>
              <w:wordWrap w:val="0"/>
              <w:snapToGrid w:val="0"/>
              <w:spacing w:line="288"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eastAsia="宋体" w:cs="宋体"/>
                <w:color w:val="auto"/>
                <w:sz w:val="24"/>
                <w:szCs w:val="24"/>
                <w:highlight w:val="none"/>
              </w:rPr>
              <w:t xml:space="preserve"> </w:t>
            </w:r>
            <w:r>
              <w:rPr>
                <w:rFonts w:hint="eastAsia" w:ascii="宋体" w:hAnsi="宋体" w:eastAsia="宋体" w:cs="宋体"/>
                <w:color w:val="auto"/>
                <w:kern w:val="0"/>
                <w:sz w:val="24"/>
                <w:szCs w:val="24"/>
                <w:highlight w:val="none"/>
              </w:rPr>
              <w:t>至投标截止时间，获得过“先进工程监理企业”称号：</w:t>
            </w:r>
          </w:p>
          <w:p w14:paraId="69D1C428">
            <w:pPr>
              <w:pStyle w:val="106"/>
              <w:wordWrap w:val="0"/>
              <w:snapToGrid w:val="0"/>
              <w:spacing w:line="288"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①国家级先进工程监理企业得</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分。</w:t>
            </w:r>
          </w:p>
          <w:p w14:paraId="7C1FAE01">
            <w:pPr>
              <w:pStyle w:val="106"/>
              <w:wordWrap w:val="0"/>
              <w:snapToGrid w:val="0"/>
              <w:spacing w:line="288"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②省级先进工程监理企业得3分。</w:t>
            </w:r>
          </w:p>
          <w:p w14:paraId="730372DC">
            <w:pPr>
              <w:pStyle w:val="106"/>
              <w:wordWrap w:val="0"/>
              <w:snapToGrid w:val="0"/>
              <w:spacing w:line="288"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③地市级先进工程监理企业得1分。</w:t>
            </w:r>
          </w:p>
          <w:p w14:paraId="0102A510">
            <w:pPr>
              <w:pStyle w:val="106"/>
              <w:wordWrap w:val="0"/>
              <w:snapToGrid w:val="0"/>
              <w:spacing w:line="288"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fldChar w:fldCharType="begin"/>
            </w:r>
            <w:r>
              <w:rPr>
                <w:rFonts w:hint="eastAsia" w:ascii="宋体" w:hAnsi="宋体" w:eastAsia="宋体" w:cs="宋体"/>
                <w:color w:val="auto"/>
                <w:kern w:val="0"/>
                <w:sz w:val="24"/>
                <w:szCs w:val="24"/>
                <w:highlight w:val="none"/>
              </w:rPr>
              <w:instrText xml:space="preserve"> = 4 \* GB3 \* MERGEFORMAT </w:instrText>
            </w:r>
            <w:r>
              <w:rPr>
                <w:rFonts w:hint="eastAsia" w:ascii="宋体" w:hAnsi="宋体" w:eastAsia="宋体" w:cs="宋体"/>
                <w:color w:val="auto"/>
                <w:kern w:val="0"/>
                <w:sz w:val="24"/>
                <w:szCs w:val="24"/>
                <w:highlight w:val="none"/>
              </w:rPr>
              <w:fldChar w:fldCharType="separate"/>
            </w:r>
            <w:r>
              <w:rPr>
                <w:rFonts w:hint="eastAsia" w:ascii="宋体" w:hAnsi="宋体" w:eastAsia="宋体" w:cs="宋体"/>
                <w:color w:val="auto"/>
                <w:kern w:val="0"/>
                <w:sz w:val="24"/>
                <w:szCs w:val="24"/>
                <w:highlight w:val="none"/>
              </w:rPr>
              <w:t>④</w:t>
            </w:r>
            <w:r>
              <w:rPr>
                <w:rFonts w:hint="eastAsia" w:ascii="宋体" w:hAnsi="宋体" w:eastAsia="宋体" w:cs="宋体"/>
                <w:color w:val="auto"/>
                <w:kern w:val="0"/>
                <w:sz w:val="24"/>
                <w:szCs w:val="24"/>
                <w:highlight w:val="none"/>
              </w:rPr>
              <w:fldChar w:fldCharType="end"/>
            </w:r>
            <w:r>
              <w:rPr>
                <w:rFonts w:hint="eastAsia" w:ascii="宋体" w:hAnsi="宋体" w:eastAsia="宋体" w:cs="宋体"/>
                <w:color w:val="auto"/>
                <w:kern w:val="0"/>
                <w:sz w:val="24"/>
                <w:szCs w:val="24"/>
                <w:highlight w:val="none"/>
              </w:rPr>
              <w:t>其他情形的，不予计分。</w:t>
            </w:r>
          </w:p>
          <w:p w14:paraId="254AF3A3">
            <w:pPr>
              <w:pStyle w:val="106"/>
              <w:wordWrap w:val="0"/>
              <w:snapToGrid w:val="0"/>
              <w:spacing w:line="288"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注:本小项按最高级别计分一次，最高得</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分。</w:t>
            </w:r>
          </w:p>
          <w:p w14:paraId="7BBC583B">
            <w:pPr>
              <w:pStyle w:val="106"/>
              <w:wordWrap w:val="0"/>
              <w:snapToGrid w:val="0"/>
              <w:spacing w:line="288"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说明:本项最高得1</w:t>
            </w: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分。</w:t>
            </w:r>
          </w:p>
        </w:tc>
        <w:tc>
          <w:tcPr>
            <w:tcW w:w="4499"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7C793E6D">
            <w:pPr>
              <w:wordWrap w:val="0"/>
              <w:spacing w:line="288" w:lineRule="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1.颁发机构限定以下范围：地级市及以上的人民政府、住建部门、行业协会；如颁发机构为行业协会的，需提供中国社会组织政务服务平台（全国社会组织</w:t>
            </w:r>
            <w:r>
              <w:rPr>
                <w:rFonts w:hint="eastAsia" w:ascii="宋体" w:hAnsi="宋体" w:eastAsia="宋体" w:cs="宋体"/>
                <w:snapToGrid w:val="0"/>
                <w:color w:val="auto"/>
                <w:kern w:val="0"/>
                <w:sz w:val="24"/>
                <w:szCs w:val="24"/>
                <w:highlight w:val="none"/>
                <w:lang w:val="en-US" w:eastAsia="zh-CN"/>
              </w:rPr>
              <w:t>信用</w:t>
            </w:r>
            <w:r>
              <w:rPr>
                <w:rFonts w:hint="eastAsia" w:ascii="宋体" w:hAnsi="宋体" w:eastAsia="宋体" w:cs="宋体"/>
                <w:snapToGrid w:val="0"/>
                <w:color w:val="auto"/>
                <w:kern w:val="0"/>
                <w:sz w:val="24"/>
                <w:szCs w:val="24"/>
                <w:highlight w:val="none"/>
              </w:rPr>
              <w:t>信息公示平台）（</w:t>
            </w:r>
            <w:r>
              <w:rPr>
                <w:rFonts w:hint="eastAsia" w:ascii="宋体" w:hAnsi="宋体" w:eastAsia="宋体" w:cs="宋体"/>
                <w:b w:val="0"/>
                <w:snapToGrid w:val="0"/>
                <w:color w:val="auto"/>
                <w:kern w:val="0"/>
                <w:sz w:val="24"/>
                <w:szCs w:val="24"/>
                <w:highlight w:val="none"/>
                <w:lang w:val="en-US" w:eastAsia="zh-CN" w:bidi="ar-SA"/>
              </w:rPr>
              <w:t>https://chinanpo.mca.gov.cn/index</w:t>
            </w:r>
            <w:r>
              <w:rPr>
                <w:rFonts w:hint="eastAsia" w:ascii="宋体" w:hAnsi="宋体" w:eastAsia="宋体" w:cs="宋体"/>
                <w:snapToGrid w:val="0"/>
                <w:color w:val="auto"/>
                <w:kern w:val="0"/>
                <w:sz w:val="24"/>
                <w:szCs w:val="24"/>
                <w:highlight w:val="none"/>
              </w:rPr>
              <w:t>）网站查询备案登记截图。</w:t>
            </w:r>
          </w:p>
          <w:p w14:paraId="2B8C5459">
            <w:pPr>
              <w:wordWrap w:val="0"/>
              <w:spacing w:line="288" w:lineRule="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2.需提供相关证书彩色扫描件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或电子证书</w:t>
            </w:r>
            <w:r>
              <w:rPr>
                <w:rFonts w:hint="eastAsia" w:ascii="宋体" w:hAnsi="宋体" w:eastAsia="宋体" w:cs="宋体"/>
                <w:color w:val="auto"/>
                <w:sz w:val="24"/>
                <w:szCs w:val="24"/>
                <w:highlight w:val="none"/>
                <w:lang w:eastAsia="zh-CN"/>
              </w:rPr>
              <w:t>）</w:t>
            </w:r>
            <w:r>
              <w:rPr>
                <w:rFonts w:hint="eastAsia" w:ascii="宋体" w:hAnsi="宋体" w:eastAsia="宋体" w:cs="宋体"/>
                <w:snapToGrid w:val="0"/>
                <w:color w:val="auto"/>
                <w:kern w:val="0"/>
                <w:sz w:val="24"/>
                <w:szCs w:val="24"/>
                <w:highlight w:val="none"/>
              </w:rPr>
              <w:t>，以证书发证时间为准，否则不得分。</w:t>
            </w:r>
          </w:p>
        </w:tc>
      </w:tr>
      <w:tr w14:paraId="2849DB4D">
        <w:tblPrEx>
          <w:tblCellMar>
            <w:top w:w="0" w:type="dxa"/>
            <w:left w:w="108" w:type="dxa"/>
            <w:bottom w:w="0" w:type="dxa"/>
            <w:right w:w="108" w:type="dxa"/>
          </w:tblCellMar>
        </w:tblPrEx>
        <w:trPr>
          <w:trHeight w:val="3636" w:hRule="atLeast"/>
          <w:jc w:val="center"/>
        </w:trPr>
        <w:tc>
          <w:tcPr>
            <w:tcW w:w="1370" w:type="dxa"/>
            <w:tcBorders>
              <w:top w:val="single" w:color="auto" w:sz="4" w:space="0"/>
              <w:left w:val="single" w:color="auto" w:sz="4" w:space="0"/>
              <w:bottom w:val="single" w:color="auto" w:sz="4" w:space="0"/>
              <w:right w:val="single" w:color="auto" w:sz="4" w:space="0"/>
            </w:tcBorders>
            <w:vAlign w:val="center"/>
          </w:tcPr>
          <w:p w14:paraId="3B55F301">
            <w:pPr>
              <w:wordWrap w:val="0"/>
              <w:spacing w:line="288" w:lineRule="auto"/>
              <w:ind w:left="24" w:leftChars="10" w:right="24" w:rightChars="10"/>
              <w:jc w:val="center"/>
              <w:rPr>
                <w:rFonts w:hint="eastAsia" w:ascii="宋体" w:hAnsi="宋体" w:eastAsia="宋体" w:cs="宋体"/>
                <w:color w:val="auto"/>
                <w:sz w:val="24"/>
                <w:szCs w:val="24"/>
                <w:highlight w:val="none"/>
                <w:lang w:val="zh-TW"/>
              </w:rPr>
            </w:pPr>
            <w:r>
              <w:rPr>
                <w:rFonts w:hint="eastAsia" w:ascii="宋体" w:hAnsi="宋体" w:eastAsia="宋体" w:cs="宋体"/>
                <w:color w:val="auto"/>
                <w:sz w:val="24"/>
                <w:szCs w:val="24"/>
                <w:highlight w:val="none"/>
                <w:lang w:val="zh-TW"/>
              </w:rPr>
              <w:t>项目监理机构其他人员配备</w:t>
            </w:r>
          </w:p>
          <w:p w14:paraId="37391237">
            <w:pPr>
              <w:wordWrap w:val="0"/>
              <w:spacing w:line="288" w:lineRule="auto"/>
              <w:ind w:left="24" w:leftChars="10" w:right="24" w:rightChars="1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TW"/>
              </w:rPr>
              <w:t>（</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lang w:val="zh-TW"/>
              </w:rPr>
              <w:t>分）</w:t>
            </w:r>
          </w:p>
        </w:tc>
        <w:tc>
          <w:tcPr>
            <w:tcW w:w="3896" w:type="dxa"/>
            <w:tcBorders>
              <w:top w:val="single" w:color="auto" w:sz="4" w:space="0"/>
              <w:left w:val="single" w:color="auto" w:sz="4" w:space="0"/>
              <w:bottom w:val="single" w:color="auto" w:sz="4" w:space="0"/>
              <w:right w:val="single" w:color="auto" w:sz="4" w:space="0"/>
            </w:tcBorders>
            <w:vAlign w:val="center"/>
          </w:tcPr>
          <w:p w14:paraId="1C828844">
            <w:pPr>
              <w:wordWrap w:val="0"/>
              <w:spacing w:line="288"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1、拟委派本项目的监理人员，数量和专业完全满足表2《项目监理机构其他人员需求表》要求的得</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分；</w:t>
            </w:r>
          </w:p>
          <w:p w14:paraId="48DB574B">
            <w:pPr>
              <w:wordWrap w:val="0"/>
              <w:spacing w:line="288"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2、拟委派本项目的监理人员(总监理工程师除外)中：</w:t>
            </w:r>
          </w:p>
          <w:p w14:paraId="04F0BCF0">
            <w:pPr>
              <w:wordWrap w:val="0"/>
              <w:spacing w:line="288"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具有注册监理工程师或</w:t>
            </w:r>
            <w:r>
              <w:rPr>
                <w:rFonts w:hint="eastAsia" w:ascii="宋体" w:hAnsi="宋体" w:eastAsia="宋体" w:cs="宋体"/>
                <w:color w:val="auto"/>
                <w:sz w:val="24"/>
                <w:szCs w:val="24"/>
                <w:highlight w:val="none"/>
                <w:lang w:val="en-US" w:eastAsia="zh-CN"/>
              </w:rPr>
              <w:t>高级</w:t>
            </w:r>
            <w:r>
              <w:rPr>
                <w:rFonts w:hint="eastAsia" w:ascii="宋体" w:hAnsi="宋体" w:eastAsia="宋体" w:cs="宋体"/>
                <w:color w:val="auto"/>
                <w:sz w:val="24"/>
                <w:szCs w:val="24"/>
                <w:highlight w:val="none"/>
              </w:rPr>
              <w:t>工程师或以上职称的每人得2分，最高得4分</w:t>
            </w:r>
            <w:r>
              <w:rPr>
                <w:rFonts w:hint="eastAsia" w:ascii="宋体" w:hAnsi="宋体" w:eastAsia="宋体" w:cs="宋体"/>
                <w:color w:val="auto"/>
                <w:sz w:val="24"/>
                <w:szCs w:val="24"/>
                <w:highlight w:val="none"/>
                <w:lang w:eastAsia="zh-CN"/>
              </w:rPr>
              <w:t>；</w:t>
            </w:r>
          </w:p>
          <w:p w14:paraId="57E7C6A9">
            <w:pPr>
              <w:wordWrap w:val="0"/>
              <w:spacing w:line="288"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说明:本项最高得</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分。</w:t>
            </w:r>
          </w:p>
        </w:tc>
        <w:tc>
          <w:tcPr>
            <w:tcW w:w="4499" w:type="dxa"/>
            <w:gridSpan w:val="2"/>
            <w:tcBorders>
              <w:top w:val="single" w:color="auto" w:sz="4" w:space="0"/>
              <w:left w:val="single" w:color="auto" w:sz="4" w:space="0"/>
              <w:bottom w:val="single" w:color="auto" w:sz="4" w:space="0"/>
              <w:right w:val="single" w:color="auto" w:sz="4" w:space="0"/>
            </w:tcBorders>
            <w:vAlign w:val="center"/>
          </w:tcPr>
          <w:p w14:paraId="1C3B3E89">
            <w:pPr>
              <w:pStyle w:val="157"/>
              <w:wordWrap w:val="0"/>
              <w:snapToGrid w:val="0"/>
              <w:spacing w:after="0" w:line="288"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1.满足表2《项目监理机构其他人员需求表》要求的本评分项可得分；不满足要求的本评分项不得分。</w:t>
            </w:r>
          </w:p>
          <w:p w14:paraId="1CBA27D0">
            <w:pPr>
              <w:pStyle w:val="157"/>
              <w:wordWrap w:val="0"/>
              <w:snapToGrid w:val="0"/>
              <w:spacing w:after="0"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2.须提供相应证件彩色扫描件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或电子证书</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，否则不得分。</w:t>
            </w:r>
          </w:p>
        </w:tc>
      </w:tr>
      <w:tr w14:paraId="3E82DFE3">
        <w:tblPrEx>
          <w:tblCellMar>
            <w:top w:w="0" w:type="dxa"/>
            <w:left w:w="108" w:type="dxa"/>
            <w:bottom w:w="0" w:type="dxa"/>
            <w:right w:w="108" w:type="dxa"/>
          </w:tblCellMar>
        </w:tblPrEx>
        <w:trPr>
          <w:trHeight w:val="546" w:hRule="exact"/>
          <w:jc w:val="center"/>
        </w:trPr>
        <w:tc>
          <w:tcPr>
            <w:tcW w:w="9765" w:type="dxa"/>
            <w:gridSpan w:val="4"/>
            <w:tcBorders>
              <w:top w:val="single" w:color="000000" w:sz="4" w:space="0"/>
              <w:left w:val="single" w:color="000000" w:sz="4" w:space="0"/>
              <w:bottom w:val="single" w:color="000000" w:sz="4" w:space="0"/>
              <w:right w:val="single" w:color="000000" w:sz="4" w:space="0"/>
            </w:tcBorders>
            <w:shd w:val="clear" w:color="auto" w:fill="D9D9D9"/>
            <w:vAlign w:val="center"/>
          </w:tcPr>
          <w:p w14:paraId="2128B9BE">
            <w:pPr>
              <w:pStyle w:val="157"/>
              <w:wordWrap w:val="0"/>
              <w:snapToGrid w:val="0"/>
              <w:spacing w:after="0" w:line="500" w:lineRule="exact"/>
              <w:jc w:val="left"/>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技术部分（监理大纲），满分：</w:t>
            </w:r>
            <w:r>
              <w:rPr>
                <w:rFonts w:hint="eastAsia" w:ascii="宋体" w:hAnsi="宋体" w:eastAsia="宋体" w:cs="宋体"/>
                <w:b/>
                <w:bCs/>
                <w:color w:val="auto"/>
                <w:kern w:val="0"/>
                <w:sz w:val="24"/>
                <w:szCs w:val="24"/>
                <w:highlight w:val="none"/>
                <w:u w:val="single"/>
              </w:rPr>
              <w:t>20</w:t>
            </w:r>
            <w:r>
              <w:rPr>
                <w:rFonts w:hint="eastAsia" w:ascii="宋体" w:hAnsi="宋体" w:eastAsia="宋体" w:cs="宋体"/>
                <w:b/>
                <w:bCs/>
                <w:color w:val="auto"/>
                <w:kern w:val="0"/>
                <w:sz w:val="24"/>
                <w:szCs w:val="24"/>
                <w:highlight w:val="none"/>
              </w:rPr>
              <w:t>分。</w:t>
            </w:r>
          </w:p>
        </w:tc>
      </w:tr>
      <w:tr w14:paraId="452E4372">
        <w:tblPrEx>
          <w:tblCellMar>
            <w:top w:w="0" w:type="dxa"/>
            <w:left w:w="108" w:type="dxa"/>
            <w:bottom w:w="0" w:type="dxa"/>
            <w:right w:w="108" w:type="dxa"/>
          </w:tblCellMar>
        </w:tblPrEx>
        <w:trPr>
          <w:trHeight w:val="554" w:hRule="exact"/>
          <w:jc w:val="center"/>
        </w:trPr>
        <w:tc>
          <w:tcPr>
            <w:tcW w:w="1370" w:type="dxa"/>
            <w:tcBorders>
              <w:top w:val="single" w:color="000000" w:sz="4" w:space="0"/>
              <w:left w:val="single" w:color="000000" w:sz="4" w:space="0"/>
              <w:bottom w:val="single" w:color="auto" w:sz="4" w:space="0"/>
              <w:right w:val="single" w:color="000000" w:sz="4" w:space="0"/>
            </w:tcBorders>
            <w:vAlign w:val="center"/>
          </w:tcPr>
          <w:p w14:paraId="0A3792CB">
            <w:pPr>
              <w:pStyle w:val="157"/>
              <w:wordWrap w:val="0"/>
              <w:snapToGrid w:val="0"/>
              <w:spacing w:after="0" w:line="500" w:lineRule="exact"/>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评分因素</w:t>
            </w:r>
          </w:p>
        </w:tc>
        <w:tc>
          <w:tcPr>
            <w:tcW w:w="4742" w:type="dxa"/>
            <w:gridSpan w:val="2"/>
            <w:tcBorders>
              <w:top w:val="single" w:color="000000" w:sz="4" w:space="0"/>
              <w:left w:val="single" w:color="000000" w:sz="4" w:space="0"/>
              <w:bottom w:val="single" w:color="auto" w:sz="4" w:space="0"/>
              <w:right w:val="single" w:color="000000" w:sz="4" w:space="0"/>
            </w:tcBorders>
            <w:vAlign w:val="center"/>
          </w:tcPr>
          <w:p w14:paraId="021C5DBC">
            <w:pPr>
              <w:pStyle w:val="157"/>
              <w:wordWrap w:val="0"/>
              <w:snapToGrid w:val="0"/>
              <w:spacing w:after="0" w:line="500" w:lineRule="exact"/>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评分标准</w:t>
            </w:r>
          </w:p>
        </w:tc>
        <w:tc>
          <w:tcPr>
            <w:tcW w:w="3653" w:type="dxa"/>
            <w:tcBorders>
              <w:top w:val="single" w:color="000000" w:sz="4" w:space="0"/>
              <w:left w:val="single" w:color="000000" w:sz="4" w:space="0"/>
              <w:bottom w:val="single" w:color="auto" w:sz="4" w:space="0"/>
              <w:right w:val="single" w:color="000000" w:sz="4" w:space="0"/>
            </w:tcBorders>
            <w:vAlign w:val="center"/>
          </w:tcPr>
          <w:p w14:paraId="66B96AE9">
            <w:pPr>
              <w:pStyle w:val="157"/>
              <w:wordWrap w:val="0"/>
              <w:snapToGrid w:val="0"/>
              <w:spacing w:after="0" w:line="500" w:lineRule="exact"/>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备注</w:t>
            </w:r>
          </w:p>
        </w:tc>
      </w:tr>
      <w:tr w14:paraId="4B7F50D0">
        <w:tblPrEx>
          <w:tblCellMar>
            <w:top w:w="0" w:type="dxa"/>
            <w:left w:w="108" w:type="dxa"/>
            <w:bottom w:w="0" w:type="dxa"/>
            <w:right w:w="108" w:type="dxa"/>
          </w:tblCellMar>
        </w:tblPrEx>
        <w:trPr>
          <w:trHeight w:val="321" w:hRule="atLeast"/>
          <w:jc w:val="center"/>
        </w:trPr>
        <w:tc>
          <w:tcPr>
            <w:tcW w:w="1370" w:type="dxa"/>
            <w:tcBorders>
              <w:top w:val="single" w:color="auto" w:sz="4" w:space="0"/>
              <w:left w:val="single" w:color="auto" w:sz="4" w:space="0"/>
              <w:bottom w:val="single" w:color="auto" w:sz="4" w:space="0"/>
              <w:right w:val="single" w:color="auto" w:sz="4" w:space="0"/>
            </w:tcBorders>
            <w:vAlign w:val="center"/>
          </w:tcPr>
          <w:p w14:paraId="30B62A66">
            <w:pPr>
              <w:pStyle w:val="100"/>
              <w:wordWrap w:val="0"/>
              <w:snapToGrid w:val="0"/>
              <w:spacing w:line="288"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监理依据</w:t>
            </w:r>
          </w:p>
          <w:p w14:paraId="3546FDCB">
            <w:pPr>
              <w:pStyle w:val="100"/>
              <w:wordWrap w:val="0"/>
              <w:snapToGrid w:val="0"/>
              <w:spacing w:line="288"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及工作目标（</w:t>
            </w:r>
            <w:r>
              <w:rPr>
                <w:rFonts w:hint="eastAsia" w:ascii="宋体" w:hAnsi="宋体" w:eastAsia="宋体" w:cs="宋体"/>
                <w:color w:val="auto"/>
                <w:kern w:val="0"/>
                <w:sz w:val="24"/>
                <w:szCs w:val="24"/>
                <w:highlight w:val="none"/>
                <w:u w:val="single"/>
              </w:rPr>
              <w:t>2</w:t>
            </w:r>
            <w:r>
              <w:rPr>
                <w:rFonts w:hint="eastAsia" w:ascii="宋体" w:hAnsi="宋体" w:eastAsia="宋体" w:cs="宋体"/>
                <w:color w:val="auto"/>
                <w:kern w:val="0"/>
                <w:sz w:val="24"/>
                <w:szCs w:val="24"/>
                <w:highlight w:val="none"/>
              </w:rPr>
              <w:t>分）</w:t>
            </w:r>
          </w:p>
        </w:tc>
        <w:tc>
          <w:tcPr>
            <w:tcW w:w="4742" w:type="dxa"/>
            <w:gridSpan w:val="2"/>
            <w:tcBorders>
              <w:top w:val="single" w:color="auto" w:sz="4" w:space="0"/>
              <w:left w:val="single" w:color="auto" w:sz="4" w:space="0"/>
              <w:bottom w:val="single" w:color="auto" w:sz="4" w:space="0"/>
              <w:right w:val="single" w:color="auto" w:sz="4" w:space="0"/>
            </w:tcBorders>
            <w:vAlign w:val="center"/>
          </w:tcPr>
          <w:p w14:paraId="3AEBFA6A">
            <w:pPr>
              <w:pStyle w:val="112"/>
              <w:wordWrap w:val="0"/>
              <w:snapToGrid w:val="0"/>
              <w:spacing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【优】得该项因素分的90%～100%（含90%）；</w:t>
            </w:r>
          </w:p>
          <w:p w14:paraId="45D721DE">
            <w:pPr>
              <w:pStyle w:val="112"/>
              <w:wordWrap w:val="0"/>
              <w:snapToGrid w:val="0"/>
              <w:spacing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【良】得该项因素分的80%～90%（含80%）；</w:t>
            </w:r>
          </w:p>
          <w:p w14:paraId="50615F67">
            <w:pPr>
              <w:pStyle w:val="112"/>
              <w:wordWrap w:val="0"/>
              <w:snapToGrid w:val="0"/>
              <w:spacing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【中】得该项因素分的70%～80%（含70%）；</w:t>
            </w:r>
          </w:p>
          <w:p w14:paraId="6EA1618F">
            <w:pPr>
              <w:pStyle w:val="157"/>
              <w:wordWrap w:val="0"/>
              <w:snapToGrid w:val="0"/>
              <w:spacing w:after="0"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【差】得该项因素分的60%～70%（含60%）。</w:t>
            </w:r>
          </w:p>
        </w:tc>
        <w:tc>
          <w:tcPr>
            <w:tcW w:w="3653" w:type="dxa"/>
            <w:tcBorders>
              <w:top w:val="single" w:color="auto" w:sz="4" w:space="0"/>
              <w:left w:val="single" w:color="auto" w:sz="4" w:space="0"/>
              <w:bottom w:val="single" w:color="auto" w:sz="4" w:space="0"/>
              <w:right w:val="single" w:color="auto" w:sz="4" w:space="0"/>
            </w:tcBorders>
            <w:vAlign w:val="center"/>
          </w:tcPr>
          <w:p w14:paraId="0A1E8BB9">
            <w:pPr>
              <w:pStyle w:val="112"/>
              <w:wordWrap w:val="0"/>
              <w:snapToGrid w:val="0"/>
              <w:spacing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要求依据全面、适用；目标清晰、正确；针对性强。</w:t>
            </w:r>
          </w:p>
        </w:tc>
      </w:tr>
      <w:tr w14:paraId="2B44F46F">
        <w:tblPrEx>
          <w:tblCellMar>
            <w:top w:w="0" w:type="dxa"/>
            <w:left w:w="108" w:type="dxa"/>
            <w:bottom w:w="0" w:type="dxa"/>
            <w:right w:w="108" w:type="dxa"/>
          </w:tblCellMar>
        </w:tblPrEx>
        <w:trPr>
          <w:trHeight w:val="985" w:hRule="atLeast"/>
          <w:jc w:val="center"/>
        </w:trPr>
        <w:tc>
          <w:tcPr>
            <w:tcW w:w="1370" w:type="dxa"/>
            <w:tcBorders>
              <w:top w:val="single" w:color="auto" w:sz="4" w:space="0"/>
              <w:left w:val="single" w:color="auto" w:sz="4" w:space="0"/>
              <w:bottom w:val="single" w:color="auto" w:sz="4" w:space="0"/>
              <w:right w:val="single" w:color="auto" w:sz="4" w:space="0"/>
            </w:tcBorders>
            <w:vAlign w:val="center"/>
          </w:tcPr>
          <w:p w14:paraId="7B75F688">
            <w:pPr>
              <w:pStyle w:val="100"/>
              <w:wordWrap w:val="0"/>
              <w:snapToGrid w:val="0"/>
              <w:spacing w:line="288"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工程质量</w:t>
            </w:r>
          </w:p>
          <w:p w14:paraId="04711380">
            <w:pPr>
              <w:pStyle w:val="100"/>
              <w:wordWrap w:val="0"/>
              <w:snapToGrid w:val="0"/>
              <w:spacing w:line="288"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监理措施</w:t>
            </w:r>
          </w:p>
          <w:p w14:paraId="01F8CC40">
            <w:pPr>
              <w:pStyle w:val="128"/>
              <w:wordWrap w:val="0"/>
              <w:snapToGrid w:val="0"/>
              <w:spacing w:line="288"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rPr>
              <w:t>2</w:t>
            </w:r>
            <w:r>
              <w:rPr>
                <w:rFonts w:hint="eastAsia" w:ascii="宋体" w:hAnsi="宋体" w:eastAsia="宋体" w:cs="宋体"/>
                <w:color w:val="auto"/>
                <w:kern w:val="0"/>
                <w:sz w:val="24"/>
                <w:szCs w:val="24"/>
                <w:highlight w:val="none"/>
              </w:rPr>
              <w:t>分）</w:t>
            </w:r>
          </w:p>
        </w:tc>
        <w:tc>
          <w:tcPr>
            <w:tcW w:w="4742" w:type="dxa"/>
            <w:gridSpan w:val="2"/>
            <w:tcBorders>
              <w:top w:val="single" w:color="auto" w:sz="4" w:space="0"/>
              <w:left w:val="single" w:color="auto" w:sz="4" w:space="0"/>
              <w:bottom w:val="single" w:color="auto" w:sz="4" w:space="0"/>
              <w:right w:val="single" w:color="auto" w:sz="4" w:space="0"/>
            </w:tcBorders>
            <w:vAlign w:val="center"/>
          </w:tcPr>
          <w:p w14:paraId="2BA24BA7">
            <w:pPr>
              <w:pStyle w:val="112"/>
              <w:wordWrap w:val="0"/>
              <w:snapToGrid w:val="0"/>
              <w:spacing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【优】得该项因素分的90%～100%（含90%）；</w:t>
            </w:r>
          </w:p>
          <w:p w14:paraId="79EDBC1D">
            <w:pPr>
              <w:pStyle w:val="112"/>
              <w:wordWrap w:val="0"/>
              <w:snapToGrid w:val="0"/>
              <w:spacing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【良】得该项因素分的80%～90%（含80%）；</w:t>
            </w:r>
          </w:p>
          <w:p w14:paraId="33C56C11">
            <w:pPr>
              <w:pStyle w:val="112"/>
              <w:wordWrap w:val="0"/>
              <w:snapToGrid w:val="0"/>
              <w:spacing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【中】得该项因素分的70%～80%（含70%）；</w:t>
            </w:r>
          </w:p>
          <w:p w14:paraId="049C8AB3">
            <w:pPr>
              <w:pStyle w:val="112"/>
              <w:wordWrap w:val="0"/>
              <w:snapToGrid w:val="0"/>
              <w:spacing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【差】得该项因素分的60%～70%（含60%）。</w:t>
            </w:r>
          </w:p>
        </w:tc>
        <w:tc>
          <w:tcPr>
            <w:tcW w:w="3653" w:type="dxa"/>
            <w:vMerge w:val="restart"/>
            <w:tcBorders>
              <w:top w:val="single" w:color="auto" w:sz="4" w:space="0"/>
              <w:left w:val="single" w:color="auto" w:sz="4" w:space="0"/>
              <w:bottom w:val="single" w:color="auto" w:sz="4" w:space="0"/>
              <w:right w:val="single" w:color="auto" w:sz="4" w:space="0"/>
            </w:tcBorders>
            <w:vAlign w:val="center"/>
          </w:tcPr>
          <w:p w14:paraId="2D6129A4">
            <w:pPr>
              <w:pStyle w:val="112"/>
              <w:wordWrap w:val="0"/>
              <w:snapToGrid w:val="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要求目标正确、方法可行、预控和动态管理措施具体、针对性强。脱离本工程实际、机械照搬照抄规范和技术标准的，不能得满分。</w:t>
            </w:r>
          </w:p>
        </w:tc>
      </w:tr>
      <w:tr w14:paraId="0039A8A8">
        <w:tblPrEx>
          <w:tblCellMar>
            <w:top w:w="0" w:type="dxa"/>
            <w:left w:w="108" w:type="dxa"/>
            <w:bottom w:w="0" w:type="dxa"/>
            <w:right w:w="108" w:type="dxa"/>
          </w:tblCellMar>
        </w:tblPrEx>
        <w:trPr>
          <w:trHeight w:val="321" w:hRule="atLeast"/>
          <w:jc w:val="center"/>
        </w:trPr>
        <w:tc>
          <w:tcPr>
            <w:tcW w:w="1370" w:type="dxa"/>
            <w:tcBorders>
              <w:top w:val="single" w:color="auto" w:sz="4" w:space="0"/>
              <w:left w:val="single" w:color="000000" w:sz="4" w:space="0"/>
              <w:bottom w:val="single" w:color="000000" w:sz="4" w:space="0"/>
              <w:right w:val="single" w:color="auto" w:sz="4" w:space="0"/>
            </w:tcBorders>
            <w:vAlign w:val="center"/>
          </w:tcPr>
          <w:p w14:paraId="32FCABF4">
            <w:pPr>
              <w:pStyle w:val="100"/>
              <w:wordWrap w:val="0"/>
              <w:snapToGrid w:val="0"/>
              <w:spacing w:line="288"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工程进度</w:t>
            </w:r>
          </w:p>
          <w:p w14:paraId="4510A926">
            <w:pPr>
              <w:pStyle w:val="100"/>
              <w:wordWrap w:val="0"/>
              <w:snapToGrid w:val="0"/>
              <w:spacing w:line="288"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监理措施</w:t>
            </w:r>
          </w:p>
          <w:p w14:paraId="0C28832B">
            <w:pPr>
              <w:pStyle w:val="128"/>
              <w:wordWrap w:val="0"/>
              <w:snapToGrid w:val="0"/>
              <w:spacing w:line="288"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rPr>
              <w:t>2</w:t>
            </w:r>
            <w:r>
              <w:rPr>
                <w:rFonts w:hint="eastAsia" w:ascii="宋体" w:hAnsi="宋体" w:eastAsia="宋体" w:cs="宋体"/>
                <w:color w:val="auto"/>
                <w:kern w:val="0"/>
                <w:sz w:val="24"/>
                <w:szCs w:val="24"/>
                <w:highlight w:val="none"/>
              </w:rPr>
              <w:t>分）</w:t>
            </w:r>
          </w:p>
        </w:tc>
        <w:tc>
          <w:tcPr>
            <w:tcW w:w="4742" w:type="dxa"/>
            <w:gridSpan w:val="2"/>
            <w:tcBorders>
              <w:top w:val="single" w:color="auto" w:sz="4" w:space="0"/>
              <w:left w:val="single" w:color="auto" w:sz="4" w:space="0"/>
              <w:bottom w:val="single" w:color="auto" w:sz="4" w:space="0"/>
              <w:right w:val="single" w:color="auto" w:sz="4" w:space="0"/>
            </w:tcBorders>
            <w:vAlign w:val="center"/>
          </w:tcPr>
          <w:p w14:paraId="1D7048B1">
            <w:pPr>
              <w:pStyle w:val="112"/>
              <w:wordWrap w:val="0"/>
              <w:snapToGrid w:val="0"/>
              <w:spacing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【优】得该项因素分的90%～100%（含90%）；</w:t>
            </w:r>
          </w:p>
          <w:p w14:paraId="555FE0B9">
            <w:pPr>
              <w:pStyle w:val="112"/>
              <w:wordWrap w:val="0"/>
              <w:snapToGrid w:val="0"/>
              <w:spacing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【良】得该项因素分的80%～90%（含80%）；</w:t>
            </w:r>
          </w:p>
          <w:p w14:paraId="17CDACBA">
            <w:pPr>
              <w:pStyle w:val="112"/>
              <w:wordWrap w:val="0"/>
              <w:snapToGrid w:val="0"/>
              <w:spacing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【中】得该项因素分的70%～80%（含70%）；</w:t>
            </w:r>
          </w:p>
          <w:p w14:paraId="745302DE">
            <w:pPr>
              <w:pStyle w:val="112"/>
              <w:wordWrap w:val="0"/>
              <w:snapToGrid w:val="0"/>
              <w:spacing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【差】得该项因素分的60%～70%（含60%）。</w:t>
            </w:r>
          </w:p>
        </w:tc>
        <w:tc>
          <w:tcPr>
            <w:tcW w:w="3653" w:type="dxa"/>
            <w:vMerge w:val="continue"/>
            <w:tcBorders>
              <w:top w:val="single" w:color="auto" w:sz="4" w:space="0"/>
              <w:left w:val="single" w:color="auto" w:sz="4" w:space="0"/>
              <w:bottom w:val="single" w:color="auto" w:sz="4" w:space="0"/>
              <w:right w:val="single" w:color="auto" w:sz="4" w:space="0"/>
            </w:tcBorders>
            <w:vAlign w:val="center"/>
          </w:tcPr>
          <w:p w14:paraId="76D7C905">
            <w:pPr>
              <w:pStyle w:val="112"/>
              <w:wordWrap w:val="0"/>
              <w:snapToGrid w:val="0"/>
              <w:spacing w:line="500" w:lineRule="exact"/>
              <w:rPr>
                <w:rFonts w:hint="eastAsia" w:ascii="宋体" w:hAnsi="宋体" w:eastAsia="宋体" w:cs="宋体"/>
                <w:color w:val="auto"/>
                <w:kern w:val="0"/>
                <w:sz w:val="24"/>
                <w:szCs w:val="24"/>
                <w:highlight w:val="none"/>
              </w:rPr>
            </w:pPr>
          </w:p>
        </w:tc>
      </w:tr>
      <w:tr w14:paraId="44D718A8">
        <w:tblPrEx>
          <w:tblCellMar>
            <w:top w:w="0" w:type="dxa"/>
            <w:left w:w="108" w:type="dxa"/>
            <w:bottom w:w="0" w:type="dxa"/>
            <w:right w:w="108" w:type="dxa"/>
          </w:tblCellMar>
        </w:tblPrEx>
        <w:trPr>
          <w:trHeight w:val="1367" w:hRule="atLeast"/>
          <w:jc w:val="center"/>
        </w:trPr>
        <w:tc>
          <w:tcPr>
            <w:tcW w:w="1370" w:type="dxa"/>
            <w:tcBorders>
              <w:top w:val="single" w:color="000000" w:sz="4" w:space="0"/>
              <w:left w:val="single" w:color="000000" w:sz="4" w:space="0"/>
              <w:bottom w:val="single" w:color="000000" w:sz="4" w:space="0"/>
              <w:right w:val="single" w:color="auto" w:sz="4" w:space="0"/>
            </w:tcBorders>
            <w:vAlign w:val="center"/>
          </w:tcPr>
          <w:p w14:paraId="06ABA6EA">
            <w:pPr>
              <w:pStyle w:val="100"/>
              <w:wordWrap w:val="0"/>
              <w:snapToGrid w:val="0"/>
              <w:spacing w:line="288"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工程造价</w:t>
            </w:r>
          </w:p>
          <w:p w14:paraId="171A1044">
            <w:pPr>
              <w:pStyle w:val="100"/>
              <w:wordWrap w:val="0"/>
              <w:snapToGrid w:val="0"/>
              <w:spacing w:line="288"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监理措施</w:t>
            </w:r>
          </w:p>
          <w:p w14:paraId="18854072">
            <w:pPr>
              <w:pStyle w:val="128"/>
              <w:wordWrap w:val="0"/>
              <w:snapToGrid w:val="0"/>
              <w:spacing w:line="288"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rPr>
              <w:t>2</w:t>
            </w:r>
            <w:r>
              <w:rPr>
                <w:rFonts w:hint="eastAsia" w:ascii="宋体" w:hAnsi="宋体" w:eastAsia="宋体" w:cs="宋体"/>
                <w:color w:val="auto"/>
                <w:kern w:val="0"/>
                <w:sz w:val="24"/>
                <w:szCs w:val="24"/>
                <w:highlight w:val="none"/>
              </w:rPr>
              <w:t>分）</w:t>
            </w:r>
          </w:p>
        </w:tc>
        <w:tc>
          <w:tcPr>
            <w:tcW w:w="4742" w:type="dxa"/>
            <w:gridSpan w:val="2"/>
            <w:tcBorders>
              <w:top w:val="single" w:color="auto" w:sz="4" w:space="0"/>
              <w:left w:val="single" w:color="auto" w:sz="4" w:space="0"/>
              <w:bottom w:val="single" w:color="auto" w:sz="4" w:space="0"/>
              <w:right w:val="single" w:color="auto" w:sz="4" w:space="0"/>
            </w:tcBorders>
            <w:vAlign w:val="center"/>
          </w:tcPr>
          <w:p w14:paraId="0A2B638D">
            <w:pPr>
              <w:pStyle w:val="112"/>
              <w:wordWrap w:val="0"/>
              <w:snapToGrid w:val="0"/>
              <w:spacing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【优】得该项因素分的90%～100%（含90%）；</w:t>
            </w:r>
          </w:p>
          <w:p w14:paraId="0F2DA04A">
            <w:pPr>
              <w:pStyle w:val="112"/>
              <w:wordWrap w:val="0"/>
              <w:snapToGrid w:val="0"/>
              <w:spacing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【良】得该项因素分的80%～90%（含80%）；</w:t>
            </w:r>
          </w:p>
          <w:p w14:paraId="5982367A">
            <w:pPr>
              <w:pStyle w:val="112"/>
              <w:wordWrap w:val="0"/>
              <w:snapToGrid w:val="0"/>
              <w:spacing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【中】得该项因素分的70%～80%（含70%）；</w:t>
            </w:r>
          </w:p>
          <w:p w14:paraId="388C239C">
            <w:pPr>
              <w:pStyle w:val="112"/>
              <w:wordWrap w:val="0"/>
              <w:snapToGrid w:val="0"/>
              <w:spacing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【差】得该项因素分的60%～70%（含60%）。</w:t>
            </w:r>
          </w:p>
        </w:tc>
        <w:tc>
          <w:tcPr>
            <w:tcW w:w="3653" w:type="dxa"/>
            <w:vMerge w:val="restart"/>
            <w:tcBorders>
              <w:top w:val="single" w:color="auto" w:sz="4" w:space="0"/>
              <w:left w:val="single" w:color="auto" w:sz="4" w:space="0"/>
              <w:right w:val="single" w:color="auto" w:sz="4" w:space="0"/>
            </w:tcBorders>
            <w:vAlign w:val="center"/>
          </w:tcPr>
          <w:p w14:paraId="119CD5ED">
            <w:pPr>
              <w:pStyle w:val="112"/>
              <w:wordWrap w:val="0"/>
              <w:snapToGrid w:val="0"/>
              <w:spacing w:line="500" w:lineRule="exact"/>
              <w:rPr>
                <w:rFonts w:hint="eastAsia" w:ascii="宋体" w:hAnsi="宋体" w:eastAsia="宋体" w:cs="宋体"/>
                <w:color w:val="auto"/>
                <w:kern w:val="0"/>
                <w:sz w:val="24"/>
                <w:szCs w:val="24"/>
                <w:highlight w:val="none"/>
              </w:rPr>
            </w:pPr>
          </w:p>
        </w:tc>
      </w:tr>
      <w:tr w14:paraId="4763C43B">
        <w:tblPrEx>
          <w:tblCellMar>
            <w:top w:w="0" w:type="dxa"/>
            <w:left w:w="108" w:type="dxa"/>
            <w:bottom w:w="0" w:type="dxa"/>
            <w:right w:w="108" w:type="dxa"/>
          </w:tblCellMar>
        </w:tblPrEx>
        <w:trPr>
          <w:trHeight w:val="457" w:hRule="atLeast"/>
          <w:jc w:val="center"/>
        </w:trPr>
        <w:tc>
          <w:tcPr>
            <w:tcW w:w="1370" w:type="dxa"/>
            <w:tcBorders>
              <w:top w:val="single" w:color="000000" w:sz="4" w:space="0"/>
              <w:left w:val="single" w:color="000000" w:sz="4" w:space="0"/>
              <w:bottom w:val="single" w:color="000000" w:sz="4" w:space="0"/>
              <w:right w:val="single" w:color="000000" w:sz="4" w:space="0"/>
            </w:tcBorders>
            <w:vAlign w:val="center"/>
          </w:tcPr>
          <w:p w14:paraId="79585A16">
            <w:pPr>
              <w:pStyle w:val="100"/>
              <w:wordWrap w:val="0"/>
              <w:snapToGrid w:val="0"/>
              <w:spacing w:line="24"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安全防护</w:t>
            </w:r>
          </w:p>
          <w:p w14:paraId="3694E90E">
            <w:pPr>
              <w:pStyle w:val="100"/>
              <w:wordWrap w:val="0"/>
              <w:snapToGrid w:val="0"/>
              <w:spacing w:line="24"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监理措施</w:t>
            </w:r>
          </w:p>
          <w:p w14:paraId="5F042E6F">
            <w:pPr>
              <w:pStyle w:val="128"/>
              <w:wordWrap w:val="0"/>
              <w:snapToGrid w:val="0"/>
              <w:spacing w:line="24"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rPr>
              <w:t>2</w:t>
            </w:r>
            <w:r>
              <w:rPr>
                <w:rFonts w:hint="eastAsia" w:ascii="宋体" w:hAnsi="宋体" w:eastAsia="宋体" w:cs="宋体"/>
                <w:color w:val="auto"/>
                <w:kern w:val="0"/>
                <w:sz w:val="24"/>
                <w:szCs w:val="24"/>
                <w:highlight w:val="none"/>
              </w:rPr>
              <w:t>分）</w:t>
            </w:r>
          </w:p>
        </w:tc>
        <w:tc>
          <w:tcPr>
            <w:tcW w:w="4742" w:type="dxa"/>
            <w:gridSpan w:val="2"/>
            <w:tcBorders>
              <w:top w:val="single" w:color="auto" w:sz="4" w:space="0"/>
              <w:left w:val="single" w:color="000000" w:sz="4" w:space="0"/>
              <w:bottom w:val="single" w:color="000000" w:sz="4" w:space="0"/>
              <w:right w:val="single" w:color="000000" w:sz="4" w:space="0"/>
            </w:tcBorders>
            <w:vAlign w:val="center"/>
          </w:tcPr>
          <w:p w14:paraId="23047593">
            <w:pPr>
              <w:pStyle w:val="112"/>
              <w:wordWrap w:val="0"/>
              <w:snapToGrid w:val="0"/>
              <w:spacing w:line="24" w:lineRule="atLeas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【优】得该项因素分的90%～100%（含90%）；</w:t>
            </w:r>
          </w:p>
          <w:p w14:paraId="6F3C7C58">
            <w:pPr>
              <w:pStyle w:val="112"/>
              <w:wordWrap w:val="0"/>
              <w:snapToGrid w:val="0"/>
              <w:spacing w:line="24" w:lineRule="atLeas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【良】得该项因素分的80%～90%（含80%）；</w:t>
            </w:r>
          </w:p>
          <w:p w14:paraId="7B53E401">
            <w:pPr>
              <w:pStyle w:val="112"/>
              <w:wordWrap w:val="0"/>
              <w:snapToGrid w:val="0"/>
              <w:spacing w:line="24" w:lineRule="atLeas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【中】得该项因素分的70%～80%（含70%）；</w:t>
            </w:r>
          </w:p>
          <w:p w14:paraId="629D28CD">
            <w:pPr>
              <w:pStyle w:val="112"/>
              <w:wordWrap w:val="0"/>
              <w:snapToGrid w:val="0"/>
              <w:spacing w:line="24" w:lineRule="atLeas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【差】得该项因素分的60%～70%（含60%）。</w:t>
            </w:r>
          </w:p>
        </w:tc>
        <w:tc>
          <w:tcPr>
            <w:tcW w:w="3653" w:type="dxa"/>
            <w:vMerge w:val="continue"/>
            <w:tcBorders>
              <w:top w:val="single" w:color="auto" w:sz="4" w:space="0"/>
              <w:left w:val="single" w:color="000000" w:sz="4" w:space="0"/>
              <w:right w:val="single" w:color="auto" w:sz="4" w:space="0"/>
            </w:tcBorders>
            <w:vAlign w:val="center"/>
          </w:tcPr>
          <w:p w14:paraId="63227EC3">
            <w:pPr>
              <w:pStyle w:val="112"/>
              <w:wordWrap w:val="0"/>
              <w:snapToGrid w:val="0"/>
              <w:spacing w:line="24" w:lineRule="atLeast"/>
              <w:rPr>
                <w:rFonts w:hint="eastAsia" w:ascii="宋体" w:hAnsi="宋体" w:eastAsia="宋体" w:cs="宋体"/>
                <w:color w:val="auto"/>
                <w:kern w:val="0"/>
                <w:sz w:val="24"/>
                <w:szCs w:val="24"/>
                <w:highlight w:val="none"/>
              </w:rPr>
            </w:pPr>
          </w:p>
        </w:tc>
      </w:tr>
      <w:tr w14:paraId="37F16F45">
        <w:tblPrEx>
          <w:tblCellMar>
            <w:top w:w="0" w:type="dxa"/>
            <w:left w:w="108" w:type="dxa"/>
            <w:bottom w:w="0" w:type="dxa"/>
            <w:right w:w="108" w:type="dxa"/>
          </w:tblCellMar>
        </w:tblPrEx>
        <w:trPr>
          <w:trHeight w:val="1470" w:hRule="atLeast"/>
          <w:jc w:val="center"/>
        </w:trPr>
        <w:tc>
          <w:tcPr>
            <w:tcW w:w="1370" w:type="dxa"/>
            <w:tcBorders>
              <w:top w:val="single" w:color="000000" w:sz="4" w:space="0"/>
              <w:left w:val="single" w:color="000000" w:sz="4" w:space="0"/>
              <w:bottom w:val="single" w:color="000000" w:sz="4" w:space="0"/>
              <w:right w:val="single" w:color="000000" w:sz="4" w:space="0"/>
            </w:tcBorders>
            <w:vAlign w:val="center"/>
          </w:tcPr>
          <w:p w14:paraId="2FE02B75">
            <w:pPr>
              <w:pStyle w:val="100"/>
              <w:wordWrap w:val="0"/>
              <w:snapToGrid w:val="0"/>
              <w:spacing w:line="24"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绿色施工</w:t>
            </w:r>
          </w:p>
          <w:p w14:paraId="4C1A6396">
            <w:pPr>
              <w:pStyle w:val="100"/>
              <w:wordWrap w:val="0"/>
              <w:snapToGrid w:val="0"/>
              <w:spacing w:line="24"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、文明施工</w:t>
            </w:r>
          </w:p>
          <w:p w14:paraId="7D956F15">
            <w:pPr>
              <w:pStyle w:val="100"/>
              <w:wordWrap w:val="0"/>
              <w:snapToGrid w:val="0"/>
              <w:spacing w:line="24"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监理措施</w:t>
            </w:r>
          </w:p>
          <w:p w14:paraId="536D2456">
            <w:pPr>
              <w:pStyle w:val="128"/>
              <w:wordWrap w:val="0"/>
              <w:snapToGrid w:val="0"/>
              <w:spacing w:line="24"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rPr>
              <w:t>2</w:t>
            </w:r>
            <w:r>
              <w:rPr>
                <w:rFonts w:hint="eastAsia" w:ascii="宋体" w:hAnsi="宋体" w:eastAsia="宋体" w:cs="宋体"/>
                <w:color w:val="auto"/>
                <w:kern w:val="0"/>
                <w:sz w:val="24"/>
                <w:szCs w:val="24"/>
                <w:highlight w:val="none"/>
              </w:rPr>
              <w:t>分）</w:t>
            </w:r>
          </w:p>
        </w:tc>
        <w:tc>
          <w:tcPr>
            <w:tcW w:w="4742" w:type="dxa"/>
            <w:gridSpan w:val="2"/>
            <w:tcBorders>
              <w:top w:val="single" w:color="000000" w:sz="4" w:space="0"/>
              <w:left w:val="single" w:color="000000" w:sz="4" w:space="0"/>
              <w:bottom w:val="single" w:color="000000" w:sz="4" w:space="0"/>
              <w:right w:val="single" w:color="000000" w:sz="4" w:space="0"/>
            </w:tcBorders>
            <w:vAlign w:val="center"/>
          </w:tcPr>
          <w:p w14:paraId="488C0778">
            <w:pPr>
              <w:pStyle w:val="112"/>
              <w:wordWrap w:val="0"/>
              <w:snapToGrid w:val="0"/>
              <w:spacing w:line="24" w:lineRule="atLeas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【优】得该项因素分的90%～100%（含90%）；</w:t>
            </w:r>
          </w:p>
          <w:p w14:paraId="59D6C6B7">
            <w:pPr>
              <w:pStyle w:val="112"/>
              <w:wordWrap w:val="0"/>
              <w:snapToGrid w:val="0"/>
              <w:spacing w:line="24" w:lineRule="atLeas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【良】得该项因素分的80%～90%（含80%）；</w:t>
            </w:r>
          </w:p>
          <w:p w14:paraId="258D2243">
            <w:pPr>
              <w:pStyle w:val="112"/>
              <w:wordWrap w:val="0"/>
              <w:snapToGrid w:val="0"/>
              <w:spacing w:line="24" w:lineRule="atLeas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【中】得该项因素分的70%～80%（含70%）；</w:t>
            </w:r>
          </w:p>
          <w:p w14:paraId="0E563F88">
            <w:pPr>
              <w:pStyle w:val="112"/>
              <w:wordWrap w:val="0"/>
              <w:snapToGrid w:val="0"/>
              <w:spacing w:line="24" w:lineRule="atLeas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【差】得该项因素分的60%～70%（含60%）。</w:t>
            </w:r>
          </w:p>
        </w:tc>
        <w:tc>
          <w:tcPr>
            <w:tcW w:w="3653" w:type="dxa"/>
            <w:vMerge w:val="continue"/>
            <w:tcBorders>
              <w:left w:val="single" w:color="000000" w:sz="4" w:space="0"/>
              <w:bottom w:val="single" w:color="000000" w:sz="4" w:space="0"/>
              <w:right w:val="single" w:color="auto" w:sz="4" w:space="0"/>
            </w:tcBorders>
            <w:vAlign w:val="center"/>
          </w:tcPr>
          <w:p w14:paraId="626D4A06">
            <w:pPr>
              <w:pStyle w:val="112"/>
              <w:wordWrap w:val="0"/>
              <w:snapToGrid w:val="0"/>
              <w:spacing w:line="24" w:lineRule="atLeast"/>
              <w:rPr>
                <w:rFonts w:hint="eastAsia" w:ascii="宋体" w:hAnsi="宋体" w:eastAsia="宋体" w:cs="宋体"/>
                <w:color w:val="auto"/>
                <w:kern w:val="0"/>
                <w:sz w:val="24"/>
                <w:szCs w:val="24"/>
                <w:highlight w:val="none"/>
              </w:rPr>
            </w:pPr>
          </w:p>
        </w:tc>
      </w:tr>
      <w:tr w14:paraId="16F7DA87">
        <w:tblPrEx>
          <w:tblCellMar>
            <w:top w:w="0" w:type="dxa"/>
            <w:left w:w="108" w:type="dxa"/>
            <w:bottom w:w="0" w:type="dxa"/>
            <w:right w:w="108" w:type="dxa"/>
          </w:tblCellMar>
        </w:tblPrEx>
        <w:trPr>
          <w:trHeight w:val="457" w:hRule="atLeast"/>
          <w:jc w:val="center"/>
        </w:trPr>
        <w:tc>
          <w:tcPr>
            <w:tcW w:w="1370" w:type="dxa"/>
            <w:tcBorders>
              <w:top w:val="single" w:color="000000" w:sz="4" w:space="0"/>
              <w:left w:val="single" w:color="000000" w:sz="4" w:space="0"/>
              <w:bottom w:val="single" w:color="000000" w:sz="4" w:space="0"/>
              <w:right w:val="single" w:color="000000" w:sz="4" w:space="0"/>
            </w:tcBorders>
            <w:vAlign w:val="center"/>
          </w:tcPr>
          <w:p w14:paraId="7332CDD2">
            <w:pPr>
              <w:pStyle w:val="100"/>
              <w:wordWrap w:val="0"/>
              <w:snapToGrid w:val="0"/>
              <w:spacing w:line="24"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合同、信息</w:t>
            </w:r>
          </w:p>
          <w:p w14:paraId="1FDAF303">
            <w:pPr>
              <w:pStyle w:val="100"/>
              <w:wordWrap w:val="0"/>
              <w:snapToGrid w:val="0"/>
              <w:spacing w:line="24"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管理方案</w:t>
            </w:r>
          </w:p>
          <w:p w14:paraId="2793A6EA">
            <w:pPr>
              <w:pStyle w:val="128"/>
              <w:wordWrap w:val="0"/>
              <w:snapToGrid w:val="0"/>
              <w:spacing w:line="24"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rPr>
              <w:t>2</w:t>
            </w:r>
            <w:r>
              <w:rPr>
                <w:rFonts w:hint="eastAsia" w:ascii="宋体" w:hAnsi="宋体" w:eastAsia="宋体" w:cs="宋体"/>
                <w:color w:val="auto"/>
                <w:kern w:val="0"/>
                <w:sz w:val="24"/>
                <w:szCs w:val="24"/>
                <w:highlight w:val="none"/>
              </w:rPr>
              <w:t>分）</w:t>
            </w:r>
          </w:p>
        </w:tc>
        <w:tc>
          <w:tcPr>
            <w:tcW w:w="4742" w:type="dxa"/>
            <w:gridSpan w:val="2"/>
            <w:tcBorders>
              <w:top w:val="single" w:color="000000" w:sz="4" w:space="0"/>
              <w:left w:val="single" w:color="000000" w:sz="4" w:space="0"/>
              <w:bottom w:val="single" w:color="000000" w:sz="4" w:space="0"/>
              <w:right w:val="single" w:color="000000" w:sz="4" w:space="0"/>
            </w:tcBorders>
            <w:vAlign w:val="center"/>
          </w:tcPr>
          <w:p w14:paraId="3F720906">
            <w:pPr>
              <w:pStyle w:val="112"/>
              <w:wordWrap w:val="0"/>
              <w:snapToGrid w:val="0"/>
              <w:spacing w:line="24" w:lineRule="atLeas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【优】得该项因素分的90%～100%（含90%）；</w:t>
            </w:r>
          </w:p>
          <w:p w14:paraId="1E7D1DC6">
            <w:pPr>
              <w:pStyle w:val="112"/>
              <w:wordWrap w:val="0"/>
              <w:snapToGrid w:val="0"/>
              <w:spacing w:line="24" w:lineRule="atLeas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【良】得该项因素分的80%～90%（含80%）；</w:t>
            </w:r>
          </w:p>
          <w:p w14:paraId="15EF5802">
            <w:pPr>
              <w:pStyle w:val="112"/>
              <w:wordWrap w:val="0"/>
              <w:snapToGrid w:val="0"/>
              <w:spacing w:line="24" w:lineRule="atLeas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【中】得该项因素分的70%～80%（含70%）；</w:t>
            </w:r>
          </w:p>
          <w:p w14:paraId="52D290F7">
            <w:pPr>
              <w:pStyle w:val="112"/>
              <w:wordWrap w:val="0"/>
              <w:snapToGrid w:val="0"/>
              <w:spacing w:line="24" w:lineRule="atLeas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【差】得该项因素分的60%～70%（含60%）。</w:t>
            </w:r>
          </w:p>
        </w:tc>
        <w:tc>
          <w:tcPr>
            <w:tcW w:w="3653" w:type="dxa"/>
            <w:tcBorders>
              <w:top w:val="single" w:color="000000" w:sz="4" w:space="0"/>
              <w:left w:val="single" w:color="000000" w:sz="4" w:space="0"/>
              <w:bottom w:val="single" w:color="000000" w:sz="4" w:space="0"/>
              <w:right w:val="single" w:color="000000" w:sz="4" w:space="0"/>
            </w:tcBorders>
            <w:vAlign w:val="center"/>
          </w:tcPr>
          <w:p w14:paraId="32271127">
            <w:pPr>
              <w:pStyle w:val="112"/>
              <w:wordWrap w:val="0"/>
              <w:snapToGrid w:val="0"/>
              <w:spacing w:line="24" w:lineRule="atLeas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要求各项制度规范清晰，方法科学合理，措施及时有效，针对性强。能够切实防范和处理合同纠纷，提升监理工作效能。</w:t>
            </w:r>
          </w:p>
        </w:tc>
      </w:tr>
      <w:tr w14:paraId="7E85A630">
        <w:tblPrEx>
          <w:tblCellMar>
            <w:top w:w="0" w:type="dxa"/>
            <w:left w:w="108" w:type="dxa"/>
            <w:bottom w:w="0" w:type="dxa"/>
            <w:right w:w="108" w:type="dxa"/>
          </w:tblCellMar>
        </w:tblPrEx>
        <w:trPr>
          <w:trHeight w:val="457" w:hRule="atLeast"/>
          <w:jc w:val="center"/>
        </w:trPr>
        <w:tc>
          <w:tcPr>
            <w:tcW w:w="1370" w:type="dxa"/>
            <w:tcBorders>
              <w:top w:val="single" w:color="000000" w:sz="4" w:space="0"/>
              <w:left w:val="single" w:color="000000" w:sz="4" w:space="0"/>
              <w:bottom w:val="single" w:color="000000" w:sz="4" w:space="0"/>
              <w:right w:val="single" w:color="000000" w:sz="4" w:space="0"/>
            </w:tcBorders>
            <w:vAlign w:val="center"/>
          </w:tcPr>
          <w:p w14:paraId="2D1FF83C">
            <w:pPr>
              <w:pStyle w:val="100"/>
              <w:wordWrap w:val="0"/>
              <w:snapToGrid w:val="0"/>
              <w:spacing w:line="288"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组织协调</w:t>
            </w:r>
          </w:p>
          <w:p w14:paraId="4506A30A">
            <w:pPr>
              <w:pStyle w:val="100"/>
              <w:wordWrap w:val="0"/>
              <w:snapToGrid w:val="0"/>
              <w:spacing w:line="288"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内容及措施</w:t>
            </w:r>
          </w:p>
          <w:p w14:paraId="39F69BA3">
            <w:pPr>
              <w:pStyle w:val="128"/>
              <w:wordWrap w:val="0"/>
              <w:snapToGrid w:val="0"/>
              <w:spacing w:line="288"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rPr>
              <w:t>2</w:t>
            </w:r>
            <w:r>
              <w:rPr>
                <w:rFonts w:hint="eastAsia" w:ascii="宋体" w:hAnsi="宋体" w:eastAsia="宋体" w:cs="宋体"/>
                <w:color w:val="auto"/>
                <w:kern w:val="0"/>
                <w:sz w:val="24"/>
                <w:szCs w:val="24"/>
                <w:highlight w:val="none"/>
              </w:rPr>
              <w:t>分）</w:t>
            </w:r>
          </w:p>
        </w:tc>
        <w:tc>
          <w:tcPr>
            <w:tcW w:w="4742" w:type="dxa"/>
            <w:gridSpan w:val="2"/>
            <w:tcBorders>
              <w:top w:val="single" w:color="000000" w:sz="4" w:space="0"/>
              <w:left w:val="single" w:color="000000" w:sz="4" w:space="0"/>
              <w:bottom w:val="single" w:color="000000" w:sz="4" w:space="0"/>
              <w:right w:val="single" w:color="000000" w:sz="4" w:space="0"/>
            </w:tcBorders>
            <w:vAlign w:val="center"/>
          </w:tcPr>
          <w:p w14:paraId="3CF92494">
            <w:pPr>
              <w:pStyle w:val="112"/>
              <w:wordWrap w:val="0"/>
              <w:snapToGrid w:val="0"/>
              <w:spacing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【优】得该项因素分的90%～100%（含90%）；</w:t>
            </w:r>
          </w:p>
          <w:p w14:paraId="3B40794B">
            <w:pPr>
              <w:pStyle w:val="112"/>
              <w:wordWrap w:val="0"/>
              <w:snapToGrid w:val="0"/>
              <w:spacing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【良】得该项因素分的80%～90%（含80%）；</w:t>
            </w:r>
          </w:p>
          <w:p w14:paraId="03BE47CE">
            <w:pPr>
              <w:pStyle w:val="112"/>
              <w:wordWrap w:val="0"/>
              <w:snapToGrid w:val="0"/>
              <w:spacing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【中】得该项因素分的70%～80%（含70%）；</w:t>
            </w:r>
          </w:p>
          <w:p w14:paraId="267049DE">
            <w:pPr>
              <w:pStyle w:val="112"/>
              <w:wordWrap w:val="0"/>
              <w:snapToGrid w:val="0"/>
              <w:spacing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【差】得该项因素分的60%～70%（含60%）。</w:t>
            </w:r>
          </w:p>
        </w:tc>
        <w:tc>
          <w:tcPr>
            <w:tcW w:w="3653" w:type="dxa"/>
            <w:tcBorders>
              <w:top w:val="single" w:color="000000" w:sz="4" w:space="0"/>
              <w:left w:val="single" w:color="000000" w:sz="4" w:space="0"/>
              <w:bottom w:val="single" w:color="000000" w:sz="4" w:space="0"/>
              <w:right w:val="single" w:color="000000" w:sz="4" w:space="0"/>
            </w:tcBorders>
            <w:vAlign w:val="center"/>
          </w:tcPr>
          <w:p w14:paraId="179452A2">
            <w:pPr>
              <w:pStyle w:val="112"/>
              <w:wordWrap w:val="0"/>
              <w:snapToGrid w:val="0"/>
              <w:spacing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要求各项制度规范清晰，方法科学合理，措施及时有效，针对性强。能够高效收集、协调、处理、反馈各方各类问题。</w:t>
            </w:r>
          </w:p>
        </w:tc>
      </w:tr>
      <w:tr w14:paraId="654A38EC">
        <w:tblPrEx>
          <w:tblCellMar>
            <w:top w:w="0" w:type="dxa"/>
            <w:left w:w="108" w:type="dxa"/>
            <w:bottom w:w="0" w:type="dxa"/>
            <w:right w:w="108" w:type="dxa"/>
          </w:tblCellMar>
        </w:tblPrEx>
        <w:trPr>
          <w:trHeight w:val="457" w:hRule="atLeast"/>
          <w:jc w:val="center"/>
        </w:trPr>
        <w:tc>
          <w:tcPr>
            <w:tcW w:w="1370" w:type="dxa"/>
            <w:tcBorders>
              <w:top w:val="single" w:color="000000" w:sz="4" w:space="0"/>
              <w:left w:val="single" w:color="000000" w:sz="4" w:space="0"/>
              <w:bottom w:val="single" w:color="000000" w:sz="4" w:space="0"/>
              <w:right w:val="single" w:color="000000" w:sz="4" w:space="0"/>
            </w:tcBorders>
            <w:vAlign w:val="center"/>
          </w:tcPr>
          <w:p w14:paraId="7C75D52C">
            <w:pPr>
              <w:pStyle w:val="100"/>
              <w:wordWrap w:val="0"/>
              <w:snapToGrid w:val="0"/>
              <w:spacing w:line="288"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监理工作重点、难点分析</w:t>
            </w:r>
          </w:p>
          <w:p w14:paraId="7D870BC3">
            <w:pPr>
              <w:pStyle w:val="128"/>
              <w:wordWrap w:val="0"/>
              <w:snapToGrid w:val="0"/>
              <w:spacing w:line="288"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rPr>
              <w:t>2</w:t>
            </w:r>
            <w:r>
              <w:rPr>
                <w:rFonts w:hint="eastAsia" w:ascii="宋体" w:hAnsi="宋体" w:eastAsia="宋体" w:cs="宋体"/>
                <w:color w:val="auto"/>
                <w:kern w:val="0"/>
                <w:sz w:val="24"/>
                <w:szCs w:val="24"/>
                <w:highlight w:val="none"/>
              </w:rPr>
              <w:t>分）</w:t>
            </w:r>
          </w:p>
        </w:tc>
        <w:tc>
          <w:tcPr>
            <w:tcW w:w="4742" w:type="dxa"/>
            <w:gridSpan w:val="2"/>
            <w:tcBorders>
              <w:top w:val="single" w:color="000000" w:sz="4" w:space="0"/>
              <w:left w:val="single" w:color="000000" w:sz="4" w:space="0"/>
              <w:bottom w:val="single" w:color="000000" w:sz="4" w:space="0"/>
              <w:right w:val="single" w:color="000000" w:sz="4" w:space="0"/>
            </w:tcBorders>
            <w:vAlign w:val="center"/>
          </w:tcPr>
          <w:p w14:paraId="31844B26">
            <w:pPr>
              <w:pStyle w:val="112"/>
              <w:wordWrap w:val="0"/>
              <w:snapToGrid w:val="0"/>
              <w:spacing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【优】得该项因素分的90%～100%（含90%）；</w:t>
            </w:r>
          </w:p>
          <w:p w14:paraId="6462A783">
            <w:pPr>
              <w:pStyle w:val="112"/>
              <w:wordWrap w:val="0"/>
              <w:snapToGrid w:val="0"/>
              <w:spacing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【良】得该项因素分的80%～90%（含80%）；</w:t>
            </w:r>
          </w:p>
          <w:p w14:paraId="246700D4">
            <w:pPr>
              <w:pStyle w:val="112"/>
              <w:wordWrap w:val="0"/>
              <w:snapToGrid w:val="0"/>
              <w:spacing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【中】得该项因素分的70%～80%（含70%）；</w:t>
            </w:r>
          </w:p>
          <w:p w14:paraId="601DFCAD">
            <w:pPr>
              <w:pStyle w:val="112"/>
              <w:wordWrap w:val="0"/>
              <w:snapToGrid w:val="0"/>
              <w:spacing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【差】得该项因素分的60%～70%（含60%）。</w:t>
            </w:r>
          </w:p>
        </w:tc>
        <w:tc>
          <w:tcPr>
            <w:tcW w:w="3653" w:type="dxa"/>
            <w:tcBorders>
              <w:top w:val="single" w:color="000000" w:sz="4" w:space="0"/>
              <w:left w:val="single" w:color="000000" w:sz="4" w:space="0"/>
              <w:bottom w:val="single" w:color="000000" w:sz="4" w:space="0"/>
              <w:right w:val="single" w:color="000000" w:sz="4" w:space="0"/>
            </w:tcBorders>
            <w:vAlign w:val="center"/>
          </w:tcPr>
          <w:p w14:paraId="36DA12CE">
            <w:pPr>
              <w:pStyle w:val="112"/>
              <w:wordWrap w:val="0"/>
              <w:snapToGrid w:val="0"/>
              <w:spacing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要求方法可行、措施具体、针对性强。</w:t>
            </w:r>
          </w:p>
        </w:tc>
      </w:tr>
      <w:tr w14:paraId="139B7137">
        <w:tblPrEx>
          <w:tblCellMar>
            <w:top w:w="0" w:type="dxa"/>
            <w:left w:w="108" w:type="dxa"/>
            <w:bottom w:w="0" w:type="dxa"/>
            <w:right w:w="108" w:type="dxa"/>
          </w:tblCellMar>
        </w:tblPrEx>
        <w:trPr>
          <w:trHeight w:val="457" w:hRule="atLeast"/>
          <w:jc w:val="center"/>
        </w:trPr>
        <w:tc>
          <w:tcPr>
            <w:tcW w:w="1370" w:type="dxa"/>
            <w:tcBorders>
              <w:top w:val="single" w:color="000000" w:sz="4" w:space="0"/>
              <w:left w:val="single" w:color="000000" w:sz="4" w:space="0"/>
              <w:bottom w:val="single" w:color="000000" w:sz="4" w:space="0"/>
              <w:right w:val="single" w:color="000000" w:sz="4" w:space="0"/>
            </w:tcBorders>
            <w:vAlign w:val="center"/>
          </w:tcPr>
          <w:p w14:paraId="1B9646CA">
            <w:pPr>
              <w:pStyle w:val="100"/>
              <w:wordWrap w:val="0"/>
              <w:snapToGrid w:val="0"/>
              <w:spacing w:line="288"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合理化建议</w:t>
            </w:r>
          </w:p>
          <w:p w14:paraId="4A34CA6A">
            <w:pPr>
              <w:pStyle w:val="128"/>
              <w:wordWrap w:val="0"/>
              <w:snapToGrid w:val="0"/>
              <w:spacing w:line="288"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rPr>
              <w:t>2</w:t>
            </w:r>
            <w:r>
              <w:rPr>
                <w:rFonts w:hint="eastAsia" w:ascii="宋体" w:hAnsi="宋体" w:eastAsia="宋体" w:cs="宋体"/>
                <w:color w:val="auto"/>
                <w:kern w:val="0"/>
                <w:sz w:val="24"/>
                <w:szCs w:val="24"/>
                <w:highlight w:val="none"/>
              </w:rPr>
              <w:t>分）</w:t>
            </w:r>
          </w:p>
        </w:tc>
        <w:tc>
          <w:tcPr>
            <w:tcW w:w="4742" w:type="dxa"/>
            <w:gridSpan w:val="2"/>
            <w:tcBorders>
              <w:top w:val="single" w:color="000000" w:sz="4" w:space="0"/>
              <w:left w:val="single" w:color="000000" w:sz="4" w:space="0"/>
              <w:bottom w:val="single" w:color="000000" w:sz="4" w:space="0"/>
              <w:right w:val="single" w:color="000000" w:sz="4" w:space="0"/>
            </w:tcBorders>
            <w:vAlign w:val="center"/>
          </w:tcPr>
          <w:p w14:paraId="16693991">
            <w:pPr>
              <w:pStyle w:val="112"/>
              <w:wordWrap w:val="0"/>
              <w:snapToGrid w:val="0"/>
              <w:spacing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【优】得该项因素分的90%～100%（含90%）；</w:t>
            </w:r>
          </w:p>
          <w:p w14:paraId="3B0E4BA7">
            <w:pPr>
              <w:pStyle w:val="112"/>
              <w:wordWrap w:val="0"/>
              <w:snapToGrid w:val="0"/>
              <w:spacing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【良】得该项因素分的80%～90%（含80%）；</w:t>
            </w:r>
          </w:p>
          <w:p w14:paraId="7E8CD45A">
            <w:pPr>
              <w:pStyle w:val="112"/>
              <w:wordWrap w:val="0"/>
              <w:snapToGrid w:val="0"/>
              <w:spacing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【中】得该项因素分的70%～80%（含70%）；</w:t>
            </w:r>
          </w:p>
          <w:p w14:paraId="1A2C5A9F">
            <w:pPr>
              <w:pStyle w:val="112"/>
              <w:wordWrap w:val="0"/>
              <w:snapToGrid w:val="0"/>
              <w:spacing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【差】得该项因素分的60%～70%（含60%）。</w:t>
            </w:r>
          </w:p>
        </w:tc>
        <w:tc>
          <w:tcPr>
            <w:tcW w:w="3653" w:type="dxa"/>
            <w:tcBorders>
              <w:top w:val="single" w:color="000000" w:sz="4" w:space="0"/>
              <w:left w:val="single" w:color="000000" w:sz="4" w:space="0"/>
              <w:bottom w:val="single" w:color="000000" w:sz="4" w:space="0"/>
              <w:right w:val="single" w:color="000000" w:sz="4" w:space="0"/>
            </w:tcBorders>
            <w:vAlign w:val="center"/>
          </w:tcPr>
          <w:p w14:paraId="2E360414">
            <w:pPr>
              <w:pStyle w:val="112"/>
              <w:wordWrap w:val="0"/>
              <w:snapToGrid w:val="0"/>
              <w:spacing w:line="288"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要求方法可行、措施具体、针对性强。</w:t>
            </w:r>
          </w:p>
        </w:tc>
      </w:tr>
      <w:tr w14:paraId="1EAB15F1">
        <w:tblPrEx>
          <w:tblCellMar>
            <w:top w:w="0" w:type="dxa"/>
            <w:left w:w="108" w:type="dxa"/>
            <w:bottom w:w="0" w:type="dxa"/>
            <w:right w:w="108" w:type="dxa"/>
          </w:tblCellMar>
        </w:tblPrEx>
        <w:trPr>
          <w:trHeight w:val="553" w:hRule="exact"/>
          <w:jc w:val="center"/>
        </w:trPr>
        <w:tc>
          <w:tcPr>
            <w:tcW w:w="9765" w:type="dxa"/>
            <w:gridSpan w:val="4"/>
            <w:tcBorders>
              <w:top w:val="single" w:color="000000" w:sz="4" w:space="0"/>
              <w:left w:val="single" w:color="000000" w:sz="4" w:space="0"/>
              <w:bottom w:val="single" w:color="000000" w:sz="4" w:space="0"/>
              <w:right w:val="single" w:color="000000" w:sz="4" w:space="0"/>
            </w:tcBorders>
            <w:shd w:val="clear" w:color="auto" w:fill="D9D9D9"/>
            <w:vAlign w:val="center"/>
          </w:tcPr>
          <w:p w14:paraId="72D0C37B">
            <w:pPr>
              <w:pStyle w:val="112"/>
              <w:wordWrap w:val="0"/>
              <w:snapToGrid w:val="0"/>
              <w:spacing w:line="500" w:lineRule="exact"/>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投标报价部分，满分：</w:t>
            </w:r>
            <w:r>
              <w:rPr>
                <w:rFonts w:hint="eastAsia" w:ascii="宋体" w:hAnsi="宋体" w:eastAsia="宋体" w:cs="宋体"/>
                <w:b/>
                <w:bCs/>
                <w:color w:val="auto"/>
                <w:kern w:val="0"/>
                <w:sz w:val="24"/>
                <w:szCs w:val="24"/>
                <w:highlight w:val="none"/>
                <w:u w:val="single"/>
              </w:rPr>
              <w:t>30</w:t>
            </w:r>
            <w:r>
              <w:rPr>
                <w:rFonts w:hint="eastAsia" w:ascii="宋体" w:hAnsi="宋体" w:eastAsia="宋体" w:cs="宋体"/>
                <w:b/>
                <w:bCs/>
                <w:color w:val="auto"/>
                <w:kern w:val="0"/>
                <w:sz w:val="24"/>
                <w:szCs w:val="24"/>
                <w:highlight w:val="none"/>
              </w:rPr>
              <w:t>分。</w:t>
            </w:r>
          </w:p>
        </w:tc>
      </w:tr>
      <w:tr w14:paraId="0070757E">
        <w:tblPrEx>
          <w:tblCellMar>
            <w:top w:w="0" w:type="dxa"/>
            <w:left w:w="108" w:type="dxa"/>
            <w:bottom w:w="0" w:type="dxa"/>
            <w:right w:w="108" w:type="dxa"/>
          </w:tblCellMar>
        </w:tblPrEx>
        <w:trPr>
          <w:trHeight w:val="491" w:hRule="exact"/>
          <w:jc w:val="center"/>
        </w:trPr>
        <w:tc>
          <w:tcPr>
            <w:tcW w:w="1370" w:type="dxa"/>
            <w:tcBorders>
              <w:top w:val="single" w:color="000000" w:sz="4" w:space="0"/>
              <w:left w:val="single" w:color="000000" w:sz="4" w:space="0"/>
              <w:bottom w:val="single" w:color="000000" w:sz="4" w:space="0"/>
              <w:right w:val="single" w:color="000000" w:sz="4" w:space="0"/>
            </w:tcBorders>
            <w:vAlign w:val="center"/>
          </w:tcPr>
          <w:p w14:paraId="3B8A37E0">
            <w:pPr>
              <w:pStyle w:val="157"/>
              <w:wordWrap w:val="0"/>
              <w:snapToGrid w:val="0"/>
              <w:spacing w:after="0" w:line="500" w:lineRule="exact"/>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评分事项</w:t>
            </w:r>
          </w:p>
        </w:tc>
        <w:tc>
          <w:tcPr>
            <w:tcW w:w="8395" w:type="dxa"/>
            <w:gridSpan w:val="3"/>
            <w:tcBorders>
              <w:top w:val="single" w:color="000000" w:sz="4" w:space="0"/>
              <w:left w:val="single" w:color="000000" w:sz="4" w:space="0"/>
              <w:bottom w:val="single" w:color="000000" w:sz="4" w:space="0"/>
              <w:right w:val="single" w:color="000000" w:sz="4" w:space="0"/>
            </w:tcBorders>
            <w:vAlign w:val="center"/>
          </w:tcPr>
          <w:p w14:paraId="3901F4BD">
            <w:pPr>
              <w:pStyle w:val="157"/>
              <w:wordWrap w:val="0"/>
              <w:snapToGrid w:val="0"/>
              <w:spacing w:after="0" w:line="500" w:lineRule="exact"/>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评分方法</w:t>
            </w:r>
          </w:p>
        </w:tc>
      </w:tr>
      <w:tr w14:paraId="3AAFCE10">
        <w:tblPrEx>
          <w:tblCellMar>
            <w:top w:w="0" w:type="dxa"/>
            <w:left w:w="108" w:type="dxa"/>
            <w:bottom w:w="0" w:type="dxa"/>
            <w:right w:w="108" w:type="dxa"/>
          </w:tblCellMar>
        </w:tblPrEx>
        <w:trPr>
          <w:trHeight w:val="0" w:hRule="atLeast"/>
          <w:jc w:val="center"/>
        </w:trPr>
        <w:tc>
          <w:tcPr>
            <w:tcW w:w="1370" w:type="dxa"/>
            <w:tcBorders>
              <w:top w:val="single" w:color="000000" w:sz="4" w:space="0"/>
              <w:left w:val="single" w:color="000000" w:sz="4" w:space="0"/>
              <w:bottom w:val="single" w:color="000000" w:sz="4" w:space="0"/>
              <w:right w:val="single" w:color="000000" w:sz="4" w:space="0"/>
            </w:tcBorders>
            <w:vAlign w:val="center"/>
          </w:tcPr>
          <w:p w14:paraId="6DF53FE9">
            <w:pPr>
              <w:pStyle w:val="128"/>
              <w:adjustRightInd w:val="0"/>
              <w:snapToGrid w:val="0"/>
              <w:spacing w:line="288"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投标报价</w:t>
            </w:r>
          </w:p>
          <w:p w14:paraId="6E6FCAA6">
            <w:pPr>
              <w:pStyle w:val="128"/>
              <w:adjustRightInd w:val="0"/>
              <w:snapToGrid w:val="0"/>
              <w:spacing w:line="288" w:lineRule="auto"/>
              <w:jc w:val="center"/>
              <w:rPr>
                <w:rFonts w:hint="eastAsia" w:ascii="宋体" w:hAnsi="宋体" w:eastAsia="宋体" w:cs="宋体"/>
                <w:color w:val="auto"/>
                <w:kern w:val="0"/>
                <w:sz w:val="24"/>
                <w:szCs w:val="24"/>
                <w:highlight w:val="none"/>
              </w:rPr>
            </w:pPr>
          </w:p>
        </w:tc>
        <w:tc>
          <w:tcPr>
            <w:tcW w:w="8395" w:type="dxa"/>
            <w:gridSpan w:val="3"/>
            <w:tcBorders>
              <w:top w:val="single" w:color="000000" w:sz="4" w:space="0"/>
              <w:left w:val="single" w:color="000000" w:sz="4" w:space="0"/>
              <w:bottom w:val="single" w:color="000000" w:sz="4" w:space="0"/>
              <w:right w:val="single" w:color="000000" w:sz="4" w:space="0"/>
            </w:tcBorders>
            <w:vAlign w:val="center"/>
          </w:tcPr>
          <w:p w14:paraId="779A848C">
            <w:pPr>
              <w:wordWrap w:val="0"/>
              <w:adjustRightInd w:val="0"/>
              <w:snapToGrid w:val="0"/>
              <w:spacing w:line="288" w:lineRule="auto"/>
              <w:ind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（1）确定最高投标限价下浮系数n：用1～21号球分别代表一个下浮系数，由评委代表从这21个号码中随机抽取</w:t>
            </w:r>
            <w:r>
              <w:rPr>
                <w:rFonts w:hint="eastAsia" w:ascii="宋体" w:hAnsi="宋体" w:eastAsia="宋体" w:cs="宋体"/>
                <w:snapToGrid w:val="0"/>
                <w:color w:val="auto"/>
                <w:kern w:val="0"/>
                <w:sz w:val="24"/>
                <w:szCs w:val="24"/>
                <w:highlight w:val="none"/>
                <w:u w:val="single"/>
              </w:rPr>
              <w:t xml:space="preserve"> 3 </w:t>
            </w:r>
            <w:r>
              <w:rPr>
                <w:rFonts w:hint="eastAsia" w:ascii="宋体" w:hAnsi="宋体" w:eastAsia="宋体" w:cs="宋体"/>
                <w:snapToGrid w:val="0"/>
                <w:color w:val="auto"/>
                <w:kern w:val="0"/>
                <w:sz w:val="24"/>
                <w:szCs w:val="24"/>
                <w:highlight w:val="none"/>
              </w:rPr>
              <w:t>次，每次抽取1个号码，抽出的号球不参与下次抽取。所抽取的3个号码对应下浮系数的算术平均值作为最高投标限价下浮系数n。具体号码对应的下浮系数可参考下表。</w:t>
            </w:r>
          </w:p>
          <w:tbl>
            <w:tblPr>
              <w:tblStyle w:val="32"/>
              <w:tblW w:w="7753" w:type="dxa"/>
              <w:tblInd w:w="113" w:type="dxa"/>
              <w:tblLayout w:type="fixed"/>
              <w:tblCellMar>
                <w:top w:w="0" w:type="dxa"/>
                <w:left w:w="108" w:type="dxa"/>
                <w:bottom w:w="0" w:type="dxa"/>
                <w:right w:w="108" w:type="dxa"/>
              </w:tblCellMar>
            </w:tblPr>
            <w:tblGrid>
              <w:gridCol w:w="1719"/>
              <w:gridCol w:w="862"/>
              <w:gridCol w:w="862"/>
              <w:gridCol w:w="862"/>
              <w:gridCol w:w="862"/>
              <w:gridCol w:w="862"/>
              <w:gridCol w:w="862"/>
              <w:gridCol w:w="862"/>
            </w:tblGrid>
            <w:tr w14:paraId="7FBCF0B9">
              <w:trPr>
                <w:trHeight w:val="340" w:hRule="exact"/>
              </w:trPr>
              <w:tc>
                <w:tcPr>
                  <w:tcW w:w="1719" w:type="dxa"/>
                  <w:tcBorders>
                    <w:top w:val="single" w:color="000000" w:sz="4" w:space="0"/>
                    <w:left w:val="single" w:color="000000" w:sz="4" w:space="0"/>
                    <w:bottom w:val="single" w:color="000000" w:sz="4" w:space="0"/>
                    <w:right w:val="single" w:color="000000" w:sz="4" w:space="0"/>
                  </w:tcBorders>
                  <w:vAlign w:val="center"/>
                </w:tcPr>
                <w:p w14:paraId="2576AC71">
                  <w:pPr>
                    <w:wordWrap w:val="0"/>
                    <w:adjustRightInd w:val="0"/>
                    <w:snapToGrid w:val="0"/>
                    <w:spacing w:line="288"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号球</w:t>
                  </w:r>
                </w:p>
              </w:tc>
              <w:tc>
                <w:tcPr>
                  <w:tcW w:w="862" w:type="dxa"/>
                  <w:tcBorders>
                    <w:top w:val="single" w:color="000000" w:sz="4" w:space="0"/>
                    <w:left w:val="single" w:color="000000" w:sz="4" w:space="0"/>
                    <w:bottom w:val="single" w:color="000000" w:sz="4" w:space="0"/>
                    <w:right w:val="single" w:color="000000" w:sz="4" w:space="0"/>
                  </w:tcBorders>
                  <w:vAlign w:val="center"/>
                </w:tcPr>
                <w:p w14:paraId="3580E67C">
                  <w:pPr>
                    <w:wordWrap w:val="0"/>
                    <w:adjustRightInd w:val="0"/>
                    <w:snapToGrid w:val="0"/>
                    <w:spacing w:line="288"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1</w:t>
                  </w:r>
                </w:p>
              </w:tc>
              <w:tc>
                <w:tcPr>
                  <w:tcW w:w="862" w:type="dxa"/>
                  <w:tcBorders>
                    <w:top w:val="single" w:color="000000" w:sz="4" w:space="0"/>
                    <w:left w:val="single" w:color="000000" w:sz="4" w:space="0"/>
                    <w:bottom w:val="single" w:color="000000" w:sz="4" w:space="0"/>
                    <w:right w:val="single" w:color="000000" w:sz="4" w:space="0"/>
                  </w:tcBorders>
                  <w:vAlign w:val="center"/>
                </w:tcPr>
                <w:p w14:paraId="54ED2866">
                  <w:pPr>
                    <w:wordWrap w:val="0"/>
                    <w:adjustRightInd w:val="0"/>
                    <w:snapToGrid w:val="0"/>
                    <w:spacing w:line="288"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2</w:t>
                  </w:r>
                </w:p>
              </w:tc>
              <w:tc>
                <w:tcPr>
                  <w:tcW w:w="862" w:type="dxa"/>
                  <w:tcBorders>
                    <w:top w:val="single" w:color="000000" w:sz="4" w:space="0"/>
                    <w:left w:val="single" w:color="000000" w:sz="4" w:space="0"/>
                    <w:bottom w:val="single" w:color="000000" w:sz="4" w:space="0"/>
                    <w:right w:val="single" w:color="000000" w:sz="4" w:space="0"/>
                  </w:tcBorders>
                  <w:vAlign w:val="center"/>
                </w:tcPr>
                <w:p w14:paraId="18ACDD0F">
                  <w:pPr>
                    <w:wordWrap w:val="0"/>
                    <w:adjustRightInd w:val="0"/>
                    <w:snapToGrid w:val="0"/>
                    <w:spacing w:line="288"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3</w:t>
                  </w:r>
                </w:p>
              </w:tc>
              <w:tc>
                <w:tcPr>
                  <w:tcW w:w="862" w:type="dxa"/>
                  <w:tcBorders>
                    <w:top w:val="single" w:color="000000" w:sz="4" w:space="0"/>
                    <w:left w:val="single" w:color="000000" w:sz="4" w:space="0"/>
                    <w:bottom w:val="single" w:color="000000" w:sz="4" w:space="0"/>
                    <w:right w:val="single" w:color="000000" w:sz="4" w:space="0"/>
                  </w:tcBorders>
                  <w:vAlign w:val="center"/>
                </w:tcPr>
                <w:p w14:paraId="3C3014CC">
                  <w:pPr>
                    <w:wordWrap w:val="0"/>
                    <w:adjustRightInd w:val="0"/>
                    <w:snapToGrid w:val="0"/>
                    <w:spacing w:line="288"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4</w:t>
                  </w:r>
                </w:p>
              </w:tc>
              <w:tc>
                <w:tcPr>
                  <w:tcW w:w="862" w:type="dxa"/>
                  <w:tcBorders>
                    <w:top w:val="single" w:color="000000" w:sz="4" w:space="0"/>
                    <w:left w:val="single" w:color="000000" w:sz="4" w:space="0"/>
                    <w:bottom w:val="single" w:color="000000" w:sz="4" w:space="0"/>
                    <w:right w:val="single" w:color="000000" w:sz="4" w:space="0"/>
                  </w:tcBorders>
                  <w:vAlign w:val="center"/>
                </w:tcPr>
                <w:p w14:paraId="237AE2DF">
                  <w:pPr>
                    <w:wordWrap w:val="0"/>
                    <w:adjustRightInd w:val="0"/>
                    <w:snapToGrid w:val="0"/>
                    <w:spacing w:line="288"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5</w:t>
                  </w:r>
                </w:p>
              </w:tc>
              <w:tc>
                <w:tcPr>
                  <w:tcW w:w="862" w:type="dxa"/>
                  <w:tcBorders>
                    <w:top w:val="single" w:color="000000" w:sz="4" w:space="0"/>
                    <w:left w:val="single" w:color="000000" w:sz="4" w:space="0"/>
                    <w:bottom w:val="single" w:color="000000" w:sz="4" w:space="0"/>
                    <w:right w:val="single" w:color="000000" w:sz="4" w:space="0"/>
                  </w:tcBorders>
                  <w:vAlign w:val="center"/>
                </w:tcPr>
                <w:p w14:paraId="4C2B6BC4">
                  <w:pPr>
                    <w:wordWrap w:val="0"/>
                    <w:adjustRightInd w:val="0"/>
                    <w:snapToGrid w:val="0"/>
                    <w:spacing w:line="288"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6</w:t>
                  </w:r>
                </w:p>
              </w:tc>
              <w:tc>
                <w:tcPr>
                  <w:tcW w:w="862" w:type="dxa"/>
                  <w:tcBorders>
                    <w:top w:val="single" w:color="000000" w:sz="4" w:space="0"/>
                    <w:left w:val="single" w:color="000000" w:sz="4" w:space="0"/>
                    <w:bottom w:val="single" w:color="000000" w:sz="4" w:space="0"/>
                    <w:right w:val="single" w:color="000000" w:sz="4" w:space="0"/>
                  </w:tcBorders>
                  <w:vAlign w:val="center"/>
                </w:tcPr>
                <w:p w14:paraId="5391B550">
                  <w:pPr>
                    <w:wordWrap w:val="0"/>
                    <w:adjustRightInd w:val="0"/>
                    <w:snapToGrid w:val="0"/>
                    <w:spacing w:line="288"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7</w:t>
                  </w:r>
                </w:p>
              </w:tc>
            </w:tr>
            <w:tr w14:paraId="484EECF1">
              <w:tblPrEx>
                <w:tblCellMar>
                  <w:top w:w="0" w:type="dxa"/>
                  <w:left w:w="108" w:type="dxa"/>
                  <w:bottom w:w="0" w:type="dxa"/>
                  <w:right w:w="108" w:type="dxa"/>
                </w:tblCellMar>
              </w:tblPrEx>
              <w:trPr>
                <w:trHeight w:val="340" w:hRule="exact"/>
              </w:trPr>
              <w:tc>
                <w:tcPr>
                  <w:tcW w:w="1719" w:type="dxa"/>
                  <w:tcBorders>
                    <w:top w:val="single" w:color="000000" w:sz="4" w:space="0"/>
                    <w:left w:val="single" w:color="000000" w:sz="4" w:space="0"/>
                    <w:bottom w:val="single" w:color="000000" w:sz="4" w:space="0"/>
                    <w:right w:val="single" w:color="000000" w:sz="4" w:space="0"/>
                  </w:tcBorders>
                  <w:vAlign w:val="center"/>
                </w:tcPr>
                <w:p w14:paraId="4040E978">
                  <w:pPr>
                    <w:wordWrap w:val="0"/>
                    <w:adjustRightInd w:val="0"/>
                    <w:snapToGrid w:val="0"/>
                    <w:spacing w:line="288"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下浮系数（%）</w:t>
                  </w:r>
                </w:p>
              </w:tc>
              <w:tc>
                <w:tcPr>
                  <w:tcW w:w="862" w:type="dxa"/>
                  <w:tcBorders>
                    <w:top w:val="single" w:color="000000" w:sz="4" w:space="0"/>
                    <w:left w:val="single" w:color="000000" w:sz="4" w:space="0"/>
                    <w:bottom w:val="single" w:color="000000" w:sz="4" w:space="0"/>
                    <w:right w:val="single" w:color="000000" w:sz="4" w:space="0"/>
                  </w:tcBorders>
                  <w:vAlign w:val="center"/>
                </w:tcPr>
                <w:p w14:paraId="1DFC7C90">
                  <w:pPr>
                    <w:wordWrap w:val="0"/>
                    <w:adjustRightInd w:val="0"/>
                    <w:snapToGrid w:val="0"/>
                    <w:spacing w:line="288"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w:t>
                  </w:r>
                </w:p>
              </w:tc>
              <w:tc>
                <w:tcPr>
                  <w:tcW w:w="862" w:type="dxa"/>
                  <w:tcBorders>
                    <w:top w:val="single" w:color="000000" w:sz="4" w:space="0"/>
                    <w:left w:val="single" w:color="000000" w:sz="4" w:space="0"/>
                    <w:bottom w:val="single" w:color="000000" w:sz="4" w:space="0"/>
                    <w:right w:val="single" w:color="000000" w:sz="4" w:space="0"/>
                  </w:tcBorders>
                  <w:vAlign w:val="center"/>
                </w:tcPr>
                <w:p w14:paraId="110D9C6A">
                  <w:pPr>
                    <w:wordWrap w:val="0"/>
                    <w:adjustRightInd w:val="0"/>
                    <w:snapToGrid w:val="0"/>
                    <w:spacing w:line="288"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w:t>
                  </w:r>
                </w:p>
              </w:tc>
              <w:tc>
                <w:tcPr>
                  <w:tcW w:w="862" w:type="dxa"/>
                  <w:tcBorders>
                    <w:top w:val="single" w:color="000000" w:sz="4" w:space="0"/>
                    <w:left w:val="single" w:color="000000" w:sz="4" w:space="0"/>
                    <w:bottom w:val="single" w:color="000000" w:sz="4" w:space="0"/>
                    <w:right w:val="single" w:color="000000" w:sz="4" w:space="0"/>
                  </w:tcBorders>
                  <w:vAlign w:val="center"/>
                </w:tcPr>
                <w:p w14:paraId="2AC4AEAA">
                  <w:pPr>
                    <w:wordWrap w:val="0"/>
                    <w:adjustRightInd w:val="0"/>
                    <w:snapToGrid w:val="0"/>
                    <w:spacing w:line="288"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1.2</w:t>
                  </w:r>
                </w:p>
              </w:tc>
              <w:tc>
                <w:tcPr>
                  <w:tcW w:w="862" w:type="dxa"/>
                  <w:tcBorders>
                    <w:top w:val="single" w:color="000000" w:sz="4" w:space="0"/>
                    <w:left w:val="single" w:color="000000" w:sz="4" w:space="0"/>
                    <w:bottom w:val="single" w:color="000000" w:sz="4" w:space="0"/>
                    <w:right w:val="single" w:color="000000" w:sz="4" w:space="0"/>
                  </w:tcBorders>
                  <w:vAlign w:val="center"/>
                </w:tcPr>
                <w:p w14:paraId="5298516E">
                  <w:pPr>
                    <w:wordWrap w:val="0"/>
                    <w:adjustRightInd w:val="0"/>
                    <w:snapToGrid w:val="0"/>
                    <w:spacing w:line="288"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1.3</w:t>
                  </w:r>
                </w:p>
              </w:tc>
              <w:tc>
                <w:tcPr>
                  <w:tcW w:w="862" w:type="dxa"/>
                  <w:tcBorders>
                    <w:top w:val="single" w:color="000000" w:sz="4" w:space="0"/>
                    <w:left w:val="single" w:color="000000" w:sz="4" w:space="0"/>
                    <w:bottom w:val="single" w:color="000000" w:sz="4" w:space="0"/>
                    <w:right w:val="single" w:color="000000" w:sz="4" w:space="0"/>
                  </w:tcBorders>
                  <w:vAlign w:val="center"/>
                </w:tcPr>
                <w:p w14:paraId="30F84AB7">
                  <w:pPr>
                    <w:wordWrap w:val="0"/>
                    <w:adjustRightInd w:val="0"/>
                    <w:snapToGrid w:val="0"/>
                    <w:spacing w:line="288"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1.4</w:t>
                  </w:r>
                </w:p>
              </w:tc>
              <w:tc>
                <w:tcPr>
                  <w:tcW w:w="862" w:type="dxa"/>
                  <w:tcBorders>
                    <w:top w:val="single" w:color="000000" w:sz="4" w:space="0"/>
                    <w:left w:val="single" w:color="000000" w:sz="4" w:space="0"/>
                    <w:bottom w:val="single" w:color="000000" w:sz="4" w:space="0"/>
                    <w:right w:val="single" w:color="000000" w:sz="4" w:space="0"/>
                  </w:tcBorders>
                  <w:vAlign w:val="center"/>
                </w:tcPr>
                <w:p w14:paraId="14393187">
                  <w:pPr>
                    <w:wordWrap w:val="0"/>
                    <w:adjustRightInd w:val="0"/>
                    <w:snapToGrid w:val="0"/>
                    <w:spacing w:line="288"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1.5</w:t>
                  </w:r>
                </w:p>
              </w:tc>
              <w:tc>
                <w:tcPr>
                  <w:tcW w:w="862" w:type="dxa"/>
                  <w:tcBorders>
                    <w:top w:val="single" w:color="000000" w:sz="4" w:space="0"/>
                    <w:left w:val="single" w:color="000000" w:sz="4" w:space="0"/>
                    <w:bottom w:val="single" w:color="000000" w:sz="4" w:space="0"/>
                    <w:right w:val="single" w:color="000000" w:sz="4" w:space="0"/>
                  </w:tcBorders>
                  <w:vAlign w:val="center"/>
                </w:tcPr>
                <w:p w14:paraId="0F4AAE7D">
                  <w:pPr>
                    <w:wordWrap w:val="0"/>
                    <w:adjustRightInd w:val="0"/>
                    <w:snapToGrid w:val="0"/>
                    <w:spacing w:line="288"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1.6</w:t>
                  </w:r>
                </w:p>
              </w:tc>
            </w:tr>
            <w:tr w14:paraId="1FC4CEB8">
              <w:tblPrEx>
                <w:tblCellMar>
                  <w:top w:w="0" w:type="dxa"/>
                  <w:left w:w="108" w:type="dxa"/>
                  <w:bottom w:w="0" w:type="dxa"/>
                  <w:right w:w="108" w:type="dxa"/>
                </w:tblCellMar>
              </w:tblPrEx>
              <w:trPr>
                <w:trHeight w:val="340" w:hRule="exact"/>
              </w:trPr>
              <w:tc>
                <w:tcPr>
                  <w:tcW w:w="1719" w:type="dxa"/>
                  <w:tcBorders>
                    <w:top w:val="single" w:color="000000" w:sz="4" w:space="0"/>
                    <w:left w:val="single" w:color="000000" w:sz="4" w:space="0"/>
                    <w:bottom w:val="single" w:color="000000" w:sz="4" w:space="0"/>
                    <w:right w:val="single" w:color="000000" w:sz="4" w:space="0"/>
                  </w:tcBorders>
                  <w:vAlign w:val="center"/>
                </w:tcPr>
                <w:p w14:paraId="05C1D88B">
                  <w:pPr>
                    <w:wordWrap w:val="0"/>
                    <w:adjustRightInd w:val="0"/>
                    <w:snapToGrid w:val="0"/>
                    <w:spacing w:line="288"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号球</w:t>
                  </w:r>
                </w:p>
              </w:tc>
              <w:tc>
                <w:tcPr>
                  <w:tcW w:w="862" w:type="dxa"/>
                  <w:tcBorders>
                    <w:top w:val="single" w:color="000000" w:sz="4" w:space="0"/>
                    <w:left w:val="single" w:color="000000" w:sz="4" w:space="0"/>
                    <w:bottom w:val="single" w:color="000000" w:sz="4" w:space="0"/>
                    <w:right w:val="single" w:color="000000" w:sz="4" w:space="0"/>
                  </w:tcBorders>
                  <w:vAlign w:val="center"/>
                </w:tcPr>
                <w:p w14:paraId="382D20F1">
                  <w:pPr>
                    <w:wordWrap w:val="0"/>
                    <w:adjustRightInd w:val="0"/>
                    <w:snapToGrid w:val="0"/>
                    <w:spacing w:line="288"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8</w:t>
                  </w:r>
                </w:p>
              </w:tc>
              <w:tc>
                <w:tcPr>
                  <w:tcW w:w="862" w:type="dxa"/>
                  <w:tcBorders>
                    <w:top w:val="single" w:color="000000" w:sz="4" w:space="0"/>
                    <w:left w:val="single" w:color="000000" w:sz="4" w:space="0"/>
                    <w:bottom w:val="single" w:color="000000" w:sz="4" w:space="0"/>
                    <w:right w:val="single" w:color="000000" w:sz="4" w:space="0"/>
                  </w:tcBorders>
                  <w:vAlign w:val="center"/>
                </w:tcPr>
                <w:p w14:paraId="3883BAEF">
                  <w:pPr>
                    <w:wordWrap w:val="0"/>
                    <w:adjustRightInd w:val="0"/>
                    <w:snapToGrid w:val="0"/>
                    <w:spacing w:line="288"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9</w:t>
                  </w:r>
                </w:p>
              </w:tc>
              <w:tc>
                <w:tcPr>
                  <w:tcW w:w="862" w:type="dxa"/>
                  <w:tcBorders>
                    <w:top w:val="single" w:color="000000" w:sz="4" w:space="0"/>
                    <w:left w:val="single" w:color="000000" w:sz="4" w:space="0"/>
                    <w:bottom w:val="single" w:color="000000" w:sz="4" w:space="0"/>
                    <w:right w:val="single" w:color="000000" w:sz="4" w:space="0"/>
                  </w:tcBorders>
                  <w:vAlign w:val="center"/>
                </w:tcPr>
                <w:p w14:paraId="6D76E86E">
                  <w:pPr>
                    <w:wordWrap w:val="0"/>
                    <w:adjustRightInd w:val="0"/>
                    <w:snapToGrid w:val="0"/>
                    <w:spacing w:line="288"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10</w:t>
                  </w:r>
                </w:p>
              </w:tc>
              <w:tc>
                <w:tcPr>
                  <w:tcW w:w="862" w:type="dxa"/>
                  <w:tcBorders>
                    <w:top w:val="single" w:color="000000" w:sz="4" w:space="0"/>
                    <w:left w:val="single" w:color="000000" w:sz="4" w:space="0"/>
                    <w:bottom w:val="single" w:color="000000" w:sz="4" w:space="0"/>
                    <w:right w:val="single" w:color="000000" w:sz="4" w:space="0"/>
                  </w:tcBorders>
                  <w:vAlign w:val="center"/>
                </w:tcPr>
                <w:p w14:paraId="04E3AD64">
                  <w:pPr>
                    <w:wordWrap w:val="0"/>
                    <w:adjustRightInd w:val="0"/>
                    <w:snapToGrid w:val="0"/>
                    <w:spacing w:line="288"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11</w:t>
                  </w:r>
                </w:p>
              </w:tc>
              <w:tc>
                <w:tcPr>
                  <w:tcW w:w="862" w:type="dxa"/>
                  <w:tcBorders>
                    <w:top w:val="single" w:color="000000" w:sz="4" w:space="0"/>
                    <w:left w:val="single" w:color="000000" w:sz="4" w:space="0"/>
                    <w:bottom w:val="single" w:color="000000" w:sz="4" w:space="0"/>
                    <w:right w:val="single" w:color="000000" w:sz="4" w:space="0"/>
                  </w:tcBorders>
                  <w:vAlign w:val="center"/>
                </w:tcPr>
                <w:p w14:paraId="04F15C08">
                  <w:pPr>
                    <w:wordWrap w:val="0"/>
                    <w:adjustRightInd w:val="0"/>
                    <w:snapToGrid w:val="0"/>
                    <w:spacing w:line="288"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12</w:t>
                  </w:r>
                </w:p>
              </w:tc>
              <w:tc>
                <w:tcPr>
                  <w:tcW w:w="862" w:type="dxa"/>
                  <w:tcBorders>
                    <w:top w:val="single" w:color="000000" w:sz="4" w:space="0"/>
                    <w:left w:val="single" w:color="000000" w:sz="4" w:space="0"/>
                    <w:bottom w:val="single" w:color="000000" w:sz="4" w:space="0"/>
                    <w:right w:val="single" w:color="000000" w:sz="4" w:space="0"/>
                  </w:tcBorders>
                  <w:vAlign w:val="center"/>
                </w:tcPr>
                <w:p w14:paraId="00BE2E19">
                  <w:pPr>
                    <w:wordWrap w:val="0"/>
                    <w:adjustRightInd w:val="0"/>
                    <w:snapToGrid w:val="0"/>
                    <w:spacing w:line="288"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13</w:t>
                  </w:r>
                </w:p>
              </w:tc>
              <w:tc>
                <w:tcPr>
                  <w:tcW w:w="862" w:type="dxa"/>
                  <w:tcBorders>
                    <w:top w:val="single" w:color="000000" w:sz="4" w:space="0"/>
                    <w:left w:val="single" w:color="000000" w:sz="4" w:space="0"/>
                    <w:bottom w:val="single" w:color="000000" w:sz="4" w:space="0"/>
                    <w:right w:val="single" w:color="000000" w:sz="4" w:space="0"/>
                  </w:tcBorders>
                  <w:vAlign w:val="center"/>
                </w:tcPr>
                <w:p w14:paraId="480BC4EC">
                  <w:pPr>
                    <w:wordWrap w:val="0"/>
                    <w:adjustRightInd w:val="0"/>
                    <w:snapToGrid w:val="0"/>
                    <w:spacing w:line="288"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14</w:t>
                  </w:r>
                </w:p>
              </w:tc>
            </w:tr>
            <w:tr w14:paraId="3988EE0C">
              <w:tblPrEx>
                <w:tblCellMar>
                  <w:top w:w="0" w:type="dxa"/>
                  <w:left w:w="108" w:type="dxa"/>
                  <w:bottom w:w="0" w:type="dxa"/>
                  <w:right w:w="108" w:type="dxa"/>
                </w:tblCellMar>
              </w:tblPrEx>
              <w:trPr>
                <w:trHeight w:val="340" w:hRule="exact"/>
              </w:trPr>
              <w:tc>
                <w:tcPr>
                  <w:tcW w:w="1719" w:type="dxa"/>
                  <w:tcBorders>
                    <w:top w:val="single" w:color="000000" w:sz="4" w:space="0"/>
                    <w:left w:val="single" w:color="000000" w:sz="4" w:space="0"/>
                    <w:bottom w:val="single" w:color="000000" w:sz="4" w:space="0"/>
                    <w:right w:val="single" w:color="000000" w:sz="4" w:space="0"/>
                  </w:tcBorders>
                  <w:vAlign w:val="center"/>
                </w:tcPr>
                <w:p w14:paraId="65154AED">
                  <w:pPr>
                    <w:wordWrap w:val="0"/>
                    <w:adjustRightInd w:val="0"/>
                    <w:snapToGrid w:val="0"/>
                    <w:spacing w:line="288"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下浮系数（%）</w:t>
                  </w:r>
                </w:p>
              </w:tc>
              <w:tc>
                <w:tcPr>
                  <w:tcW w:w="862" w:type="dxa"/>
                  <w:tcBorders>
                    <w:top w:val="single" w:color="000000" w:sz="4" w:space="0"/>
                    <w:left w:val="single" w:color="000000" w:sz="4" w:space="0"/>
                    <w:bottom w:val="single" w:color="000000" w:sz="4" w:space="0"/>
                    <w:right w:val="single" w:color="000000" w:sz="4" w:space="0"/>
                  </w:tcBorders>
                  <w:vAlign w:val="center"/>
                </w:tcPr>
                <w:p w14:paraId="6EFCFDA0">
                  <w:pPr>
                    <w:wordWrap w:val="0"/>
                    <w:adjustRightInd w:val="0"/>
                    <w:snapToGrid w:val="0"/>
                    <w:spacing w:line="288"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1.7</w:t>
                  </w:r>
                </w:p>
              </w:tc>
              <w:tc>
                <w:tcPr>
                  <w:tcW w:w="862" w:type="dxa"/>
                  <w:tcBorders>
                    <w:top w:val="single" w:color="000000" w:sz="4" w:space="0"/>
                    <w:left w:val="single" w:color="000000" w:sz="4" w:space="0"/>
                    <w:bottom w:val="single" w:color="000000" w:sz="4" w:space="0"/>
                    <w:right w:val="single" w:color="000000" w:sz="4" w:space="0"/>
                  </w:tcBorders>
                  <w:vAlign w:val="center"/>
                </w:tcPr>
                <w:p w14:paraId="5101C70B">
                  <w:pPr>
                    <w:wordWrap w:val="0"/>
                    <w:adjustRightInd w:val="0"/>
                    <w:snapToGrid w:val="0"/>
                    <w:spacing w:line="288"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1.8</w:t>
                  </w:r>
                </w:p>
              </w:tc>
              <w:tc>
                <w:tcPr>
                  <w:tcW w:w="862" w:type="dxa"/>
                  <w:tcBorders>
                    <w:top w:val="single" w:color="000000" w:sz="4" w:space="0"/>
                    <w:left w:val="single" w:color="000000" w:sz="4" w:space="0"/>
                    <w:bottom w:val="single" w:color="000000" w:sz="4" w:space="0"/>
                    <w:right w:val="single" w:color="000000" w:sz="4" w:space="0"/>
                  </w:tcBorders>
                  <w:vAlign w:val="center"/>
                </w:tcPr>
                <w:p w14:paraId="115737EE">
                  <w:pPr>
                    <w:wordWrap w:val="0"/>
                    <w:adjustRightInd w:val="0"/>
                    <w:snapToGrid w:val="0"/>
                    <w:spacing w:line="288"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1.9</w:t>
                  </w:r>
                </w:p>
              </w:tc>
              <w:tc>
                <w:tcPr>
                  <w:tcW w:w="862" w:type="dxa"/>
                  <w:tcBorders>
                    <w:top w:val="single" w:color="000000" w:sz="4" w:space="0"/>
                    <w:left w:val="single" w:color="000000" w:sz="4" w:space="0"/>
                    <w:bottom w:val="single" w:color="000000" w:sz="4" w:space="0"/>
                    <w:right w:val="single" w:color="000000" w:sz="4" w:space="0"/>
                  </w:tcBorders>
                  <w:vAlign w:val="center"/>
                </w:tcPr>
                <w:p w14:paraId="675E5A60">
                  <w:pPr>
                    <w:wordWrap w:val="0"/>
                    <w:adjustRightInd w:val="0"/>
                    <w:snapToGrid w:val="0"/>
                    <w:spacing w:line="288"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2.0</w:t>
                  </w:r>
                </w:p>
              </w:tc>
              <w:tc>
                <w:tcPr>
                  <w:tcW w:w="862" w:type="dxa"/>
                  <w:tcBorders>
                    <w:top w:val="single" w:color="000000" w:sz="4" w:space="0"/>
                    <w:left w:val="single" w:color="000000" w:sz="4" w:space="0"/>
                    <w:bottom w:val="single" w:color="000000" w:sz="4" w:space="0"/>
                    <w:right w:val="single" w:color="000000" w:sz="4" w:space="0"/>
                  </w:tcBorders>
                  <w:vAlign w:val="center"/>
                </w:tcPr>
                <w:p w14:paraId="128A7411">
                  <w:pPr>
                    <w:wordWrap w:val="0"/>
                    <w:adjustRightInd w:val="0"/>
                    <w:snapToGrid w:val="0"/>
                    <w:spacing w:line="288"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2.1</w:t>
                  </w:r>
                </w:p>
              </w:tc>
              <w:tc>
                <w:tcPr>
                  <w:tcW w:w="862" w:type="dxa"/>
                  <w:tcBorders>
                    <w:top w:val="single" w:color="000000" w:sz="4" w:space="0"/>
                    <w:left w:val="single" w:color="000000" w:sz="4" w:space="0"/>
                    <w:bottom w:val="single" w:color="000000" w:sz="4" w:space="0"/>
                    <w:right w:val="single" w:color="000000" w:sz="4" w:space="0"/>
                  </w:tcBorders>
                  <w:vAlign w:val="center"/>
                </w:tcPr>
                <w:p w14:paraId="0EDBB99A">
                  <w:pPr>
                    <w:wordWrap w:val="0"/>
                    <w:adjustRightInd w:val="0"/>
                    <w:snapToGrid w:val="0"/>
                    <w:spacing w:line="288"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2.2</w:t>
                  </w:r>
                </w:p>
              </w:tc>
              <w:tc>
                <w:tcPr>
                  <w:tcW w:w="862" w:type="dxa"/>
                  <w:tcBorders>
                    <w:top w:val="single" w:color="000000" w:sz="4" w:space="0"/>
                    <w:left w:val="single" w:color="000000" w:sz="4" w:space="0"/>
                    <w:bottom w:val="single" w:color="000000" w:sz="4" w:space="0"/>
                    <w:right w:val="single" w:color="000000" w:sz="4" w:space="0"/>
                  </w:tcBorders>
                  <w:vAlign w:val="center"/>
                </w:tcPr>
                <w:p w14:paraId="29627A65">
                  <w:pPr>
                    <w:wordWrap w:val="0"/>
                    <w:adjustRightInd w:val="0"/>
                    <w:snapToGrid w:val="0"/>
                    <w:spacing w:line="288"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2.3</w:t>
                  </w:r>
                </w:p>
              </w:tc>
            </w:tr>
            <w:tr w14:paraId="354D02D8">
              <w:tblPrEx>
                <w:tblCellMar>
                  <w:top w:w="0" w:type="dxa"/>
                  <w:left w:w="108" w:type="dxa"/>
                  <w:bottom w:w="0" w:type="dxa"/>
                  <w:right w:w="108" w:type="dxa"/>
                </w:tblCellMar>
              </w:tblPrEx>
              <w:trPr>
                <w:trHeight w:val="340" w:hRule="exact"/>
              </w:trPr>
              <w:tc>
                <w:tcPr>
                  <w:tcW w:w="1719" w:type="dxa"/>
                  <w:tcBorders>
                    <w:top w:val="single" w:color="000000" w:sz="4" w:space="0"/>
                    <w:left w:val="single" w:color="000000" w:sz="4" w:space="0"/>
                    <w:bottom w:val="single" w:color="000000" w:sz="4" w:space="0"/>
                    <w:right w:val="single" w:color="000000" w:sz="4" w:space="0"/>
                  </w:tcBorders>
                  <w:vAlign w:val="center"/>
                </w:tcPr>
                <w:p w14:paraId="3CF0ACEC">
                  <w:pPr>
                    <w:wordWrap w:val="0"/>
                    <w:adjustRightInd w:val="0"/>
                    <w:snapToGrid w:val="0"/>
                    <w:spacing w:line="288"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号球</w:t>
                  </w:r>
                </w:p>
              </w:tc>
              <w:tc>
                <w:tcPr>
                  <w:tcW w:w="862" w:type="dxa"/>
                  <w:tcBorders>
                    <w:top w:val="single" w:color="000000" w:sz="4" w:space="0"/>
                    <w:left w:val="single" w:color="000000" w:sz="4" w:space="0"/>
                    <w:bottom w:val="single" w:color="000000" w:sz="4" w:space="0"/>
                    <w:right w:val="single" w:color="000000" w:sz="4" w:space="0"/>
                  </w:tcBorders>
                  <w:vAlign w:val="center"/>
                </w:tcPr>
                <w:p w14:paraId="5FB62E28">
                  <w:pPr>
                    <w:wordWrap w:val="0"/>
                    <w:adjustRightInd w:val="0"/>
                    <w:snapToGrid w:val="0"/>
                    <w:spacing w:line="288"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15</w:t>
                  </w:r>
                </w:p>
              </w:tc>
              <w:tc>
                <w:tcPr>
                  <w:tcW w:w="862" w:type="dxa"/>
                  <w:tcBorders>
                    <w:top w:val="single" w:color="000000" w:sz="4" w:space="0"/>
                    <w:left w:val="single" w:color="000000" w:sz="4" w:space="0"/>
                    <w:bottom w:val="single" w:color="000000" w:sz="4" w:space="0"/>
                    <w:right w:val="single" w:color="000000" w:sz="4" w:space="0"/>
                  </w:tcBorders>
                  <w:vAlign w:val="center"/>
                </w:tcPr>
                <w:p w14:paraId="21E2A67E">
                  <w:pPr>
                    <w:wordWrap w:val="0"/>
                    <w:adjustRightInd w:val="0"/>
                    <w:snapToGrid w:val="0"/>
                    <w:spacing w:line="288"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16</w:t>
                  </w:r>
                </w:p>
              </w:tc>
              <w:tc>
                <w:tcPr>
                  <w:tcW w:w="862" w:type="dxa"/>
                  <w:tcBorders>
                    <w:top w:val="single" w:color="000000" w:sz="4" w:space="0"/>
                    <w:left w:val="single" w:color="000000" w:sz="4" w:space="0"/>
                    <w:bottom w:val="single" w:color="000000" w:sz="4" w:space="0"/>
                    <w:right w:val="single" w:color="000000" w:sz="4" w:space="0"/>
                  </w:tcBorders>
                  <w:vAlign w:val="center"/>
                </w:tcPr>
                <w:p w14:paraId="244D7616">
                  <w:pPr>
                    <w:wordWrap w:val="0"/>
                    <w:adjustRightInd w:val="0"/>
                    <w:snapToGrid w:val="0"/>
                    <w:spacing w:line="288"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17</w:t>
                  </w:r>
                </w:p>
              </w:tc>
              <w:tc>
                <w:tcPr>
                  <w:tcW w:w="862" w:type="dxa"/>
                  <w:tcBorders>
                    <w:top w:val="single" w:color="000000" w:sz="4" w:space="0"/>
                    <w:left w:val="single" w:color="000000" w:sz="4" w:space="0"/>
                    <w:bottom w:val="single" w:color="000000" w:sz="4" w:space="0"/>
                    <w:right w:val="single" w:color="000000" w:sz="4" w:space="0"/>
                  </w:tcBorders>
                  <w:vAlign w:val="center"/>
                </w:tcPr>
                <w:p w14:paraId="1B31870F">
                  <w:pPr>
                    <w:wordWrap w:val="0"/>
                    <w:adjustRightInd w:val="0"/>
                    <w:snapToGrid w:val="0"/>
                    <w:spacing w:line="288"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18</w:t>
                  </w:r>
                </w:p>
              </w:tc>
              <w:tc>
                <w:tcPr>
                  <w:tcW w:w="862" w:type="dxa"/>
                  <w:tcBorders>
                    <w:top w:val="single" w:color="000000" w:sz="4" w:space="0"/>
                    <w:left w:val="single" w:color="000000" w:sz="4" w:space="0"/>
                    <w:bottom w:val="single" w:color="000000" w:sz="4" w:space="0"/>
                    <w:right w:val="single" w:color="000000" w:sz="4" w:space="0"/>
                  </w:tcBorders>
                  <w:vAlign w:val="center"/>
                </w:tcPr>
                <w:p w14:paraId="74342066">
                  <w:pPr>
                    <w:wordWrap w:val="0"/>
                    <w:adjustRightInd w:val="0"/>
                    <w:snapToGrid w:val="0"/>
                    <w:spacing w:line="288"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19</w:t>
                  </w:r>
                </w:p>
              </w:tc>
              <w:tc>
                <w:tcPr>
                  <w:tcW w:w="862" w:type="dxa"/>
                  <w:tcBorders>
                    <w:top w:val="single" w:color="000000" w:sz="4" w:space="0"/>
                    <w:left w:val="single" w:color="000000" w:sz="4" w:space="0"/>
                    <w:bottom w:val="single" w:color="000000" w:sz="4" w:space="0"/>
                    <w:right w:val="single" w:color="000000" w:sz="4" w:space="0"/>
                  </w:tcBorders>
                  <w:vAlign w:val="center"/>
                </w:tcPr>
                <w:p w14:paraId="42269003">
                  <w:pPr>
                    <w:wordWrap w:val="0"/>
                    <w:adjustRightInd w:val="0"/>
                    <w:snapToGrid w:val="0"/>
                    <w:spacing w:line="288"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20</w:t>
                  </w:r>
                </w:p>
              </w:tc>
              <w:tc>
                <w:tcPr>
                  <w:tcW w:w="862" w:type="dxa"/>
                  <w:tcBorders>
                    <w:top w:val="single" w:color="000000" w:sz="4" w:space="0"/>
                    <w:left w:val="single" w:color="000000" w:sz="4" w:space="0"/>
                    <w:bottom w:val="single" w:color="000000" w:sz="4" w:space="0"/>
                    <w:right w:val="single" w:color="000000" w:sz="4" w:space="0"/>
                  </w:tcBorders>
                  <w:vAlign w:val="center"/>
                </w:tcPr>
                <w:p w14:paraId="6BAE6D70">
                  <w:pPr>
                    <w:wordWrap w:val="0"/>
                    <w:adjustRightInd w:val="0"/>
                    <w:snapToGrid w:val="0"/>
                    <w:spacing w:line="288"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21</w:t>
                  </w:r>
                </w:p>
              </w:tc>
            </w:tr>
            <w:tr w14:paraId="3DA412F6">
              <w:tblPrEx>
                <w:tblCellMar>
                  <w:top w:w="0" w:type="dxa"/>
                  <w:left w:w="108" w:type="dxa"/>
                  <w:bottom w:w="0" w:type="dxa"/>
                  <w:right w:w="108" w:type="dxa"/>
                </w:tblCellMar>
              </w:tblPrEx>
              <w:trPr>
                <w:trHeight w:val="340" w:hRule="exact"/>
              </w:trPr>
              <w:tc>
                <w:tcPr>
                  <w:tcW w:w="1719" w:type="dxa"/>
                  <w:tcBorders>
                    <w:top w:val="single" w:color="000000" w:sz="4" w:space="0"/>
                    <w:left w:val="single" w:color="000000" w:sz="4" w:space="0"/>
                    <w:bottom w:val="single" w:color="000000" w:sz="4" w:space="0"/>
                    <w:right w:val="single" w:color="000000" w:sz="4" w:space="0"/>
                  </w:tcBorders>
                  <w:vAlign w:val="center"/>
                </w:tcPr>
                <w:p w14:paraId="5C66F5D7">
                  <w:pPr>
                    <w:wordWrap w:val="0"/>
                    <w:adjustRightInd w:val="0"/>
                    <w:snapToGrid w:val="0"/>
                    <w:spacing w:line="288"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下浮系数（%）</w:t>
                  </w:r>
                </w:p>
              </w:tc>
              <w:tc>
                <w:tcPr>
                  <w:tcW w:w="862" w:type="dxa"/>
                  <w:tcBorders>
                    <w:top w:val="single" w:color="000000" w:sz="4" w:space="0"/>
                    <w:left w:val="single" w:color="000000" w:sz="4" w:space="0"/>
                    <w:bottom w:val="single" w:color="000000" w:sz="4" w:space="0"/>
                    <w:right w:val="single" w:color="000000" w:sz="4" w:space="0"/>
                  </w:tcBorders>
                  <w:vAlign w:val="center"/>
                </w:tcPr>
                <w:p w14:paraId="27585D6F">
                  <w:pPr>
                    <w:wordWrap w:val="0"/>
                    <w:adjustRightInd w:val="0"/>
                    <w:snapToGrid w:val="0"/>
                    <w:spacing w:line="288"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2.4</w:t>
                  </w:r>
                </w:p>
              </w:tc>
              <w:tc>
                <w:tcPr>
                  <w:tcW w:w="862" w:type="dxa"/>
                  <w:tcBorders>
                    <w:top w:val="single" w:color="000000" w:sz="4" w:space="0"/>
                    <w:left w:val="single" w:color="000000" w:sz="4" w:space="0"/>
                    <w:bottom w:val="single" w:color="000000" w:sz="4" w:space="0"/>
                    <w:right w:val="single" w:color="000000" w:sz="4" w:space="0"/>
                  </w:tcBorders>
                  <w:vAlign w:val="center"/>
                </w:tcPr>
                <w:p w14:paraId="1B6C3DD6">
                  <w:pPr>
                    <w:wordWrap w:val="0"/>
                    <w:adjustRightInd w:val="0"/>
                    <w:snapToGrid w:val="0"/>
                    <w:spacing w:line="288"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2.5</w:t>
                  </w:r>
                </w:p>
              </w:tc>
              <w:tc>
                <w:tcPr>
                  <w:tcW w:w="862" w:type="dxa"/>
                  <w:tcBorders>
                    <w:top w:val="single" w:color="000000" w:sz="4" w:space="0"/>
                    <w:left w:val="single" w:color="000000" w:sz="4" w:space="0"/>
                    <w:bottom w:val="single" w:color="000000" w:sz="4" w:space="0"/>
                    <w:right w:val="single" w:color="000000" w:sz="4" w:space="0"/>
                  </w:tcBorders>
                  <w:vAlign w:val="center"/>
                </w:tcPr>
                <w:p w14:paraId="5265288D">
                  <w:pPr>
                    <w:wordWrap w:val="0"/>
                    <w:adjustRightInd w:val="0"/>
                    <w:snapToGrid w:val="0"/>
                    <w:spacing w:line="288"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2.6</w:t>
                  </w:r>
                </w:p>
              </w:tc>
              <w:tc>
                <w:tcPr>
                  <w:tcW w:w="862" w:type="dxa"/>
                  <w:tcBorders>
                    <w:top w:val="single" w:color="000000" w:sz="4" w:space="0"/>
                    <w:left w:val="single" w:color="000000" w:sz="4" w:space="0"/>
                    <w:bottom w:val="single" w:color="000000" w:sz="4" w:space="0"/>
                    <w:right w:val="single" w:color="000000" w:sz="4" w:space="0"/>
                  </w:tcBorders>
                  <w:vAlign w:val="center"/>
                </w:tcPr>
                <w:p w14:paraId="673458F8">
                  <w:pPr>
                    <w:wordWrap w:val="0"/>
                    <w:adjustRightInd w:val="0"/>
                    <w:snapToGrid w:val="0"/>
                    <w:spacing w:line="288"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2.7</w:t>
                  </w:r>
                </w:p>
              </w:tc>
              <w:tc>
                <w:tcPr>
                  <w:tcW w:w="862" w:type="dxa"/>
                  <w:tcBorders>
                    <w:top w:val="single" w:color="000000" w:sz="4" w:space="0"/>
                    <w:left w:val="single" w:color="000000" w:sz="4" w:space="0"/>
                    <w:bottom w:val="single" w:color="000000" w:sz="4" w:space="0"/>
                    <w:right w:val="single" w:color="000000" w:sz="4" w:space="0"/>
                  </w:tcBorders>
                  <w:vAlign w:val="center"/>
                </w:tcPr>
                <w:p w14:paraId="2F2B2BA5">
                  <w:pPr>
                    <w:wordWrap w:val="0"/>
                    <w:adjustRightInd w:val="0"/>
                    <w:snapToGrid w:val="0"/>
                    <w:spacing w:line="288"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2.8</w:t>
                  </w:r>
                </w:p>
              </w:tc>
              <w:tc>
                <w:tcPr>
                  <w:tcW w:w="862" w:type="dxa"/>
                  <w:tcBorders>
                    <w:top w:val="single" w:color="000000" w:sz="4" w:space="0"/>
                    <w:left w:val="single" w:color="000000" w:sz="4" w:space="0"/>
                    <w:bottom w:val="single" w:color="000000" w:sz="4" w:space="0"/>
                    <w:right w:val="single" w:color="000000" w:sz="4" w:space="0"/>
                  </w:tcBorders>
                  <w:vAlign w:val="center"/>
                </w:tcPr>
                <w:p w14:paraId="0F15F0EA">
                  <w:pPr>
                    <w:wordWrap w:val="0"/>
                    <w:adjustRightInd w:val="0"/>
                    <w:snapToGrid w:val="0"/>
                    <w:spacing w:line="288"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2.9</w:t>
                  </w:r>
                </w:p>
              </w:tc>
              <w:tc>
                <w:tcPr>
                  <w:tcW w:w="862" w:type="dxa"/>
                  <w:tcBorders>
                    <w:top w:val="single" w:color="000000" w:sz="4" w:space="0"/>
                    <w:left w:val="single" w:color="000000" w:sz="4" w:space="0"/>
                    <w:bottom w:val="single" w:color="000000" w:sz="4" w:space="0"/>
                    <w:right w:val="single" w:color="000000" w:sz="4" w:space="0"/>
                  </w:tcBorders>
                  <w:vAlign w:val="center"/>
                </w:tcPr>
                <w:p w14:paraId="2DA405E9">
                  <w:pPr>
                    <w:wordWrap w:val="0"/>
                    <w:adjustRightInd w:val="0"/>
                    <w:snapToGrid w:val="0"/>
                    <w:spacing w:line="288"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3.0</w:t>
                  </w:r>
                </w:p>
              </w:tc>
            </w:tr>
          </w:tbl>
          <w:p w14:paraId="3DEFD199">
            <w:pPr>
              <w:wordWrap w:val="0"/>
              <w:adjustRightInd w:val="0"/>
              <w:snapToGrid w:val="0"/>
              <w:spacing w:line="288" w:lineRule="auto"/>
              <w:ind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（2）评标基准价D＝最高投标限价×（1－n）</w:t>
            </w:r>
          </w:p>
          <w:p w14:paraId="79A3A946">
            <w:pPr>
              <w:wordWrap w:val="0"/>
              <w:adjustRightInd w:val="0"/>
              <w:snapToGrid w:val="0"/>
              <w:spacing w:line="288" w:lineRule="auto"/>
              <w:ind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采用内插法计算某投标人的投标报价得分M</w:t>
            </w:r>
            <w:r>
              <w:rPr>
                <w:rFonts w:hint="eastAsia" w:ascii="宋体" w:hAnsi="宋体" w:eastAsia="宋体" w:cs="宋体"/>
                <w:snapToGrid w:val="0"/>
                <w:color w:val="auto"/>
                <w:kern w:val="0"/>
                <w:sz w:val="24"/>
                <w:szCs w:val="24"/>
                <w:highlight w:val="none"/>
                <w:vertAlign w:val="subscript"/>
              </w:rPr>
              <w:t>3</w:t>
            </w:r>
            <w:r>
              <w:rPr>
                <w:rFonts w:hint="eastAsia" w:ascii="宋体" w:hAnsi="宋体" w:eastAsia="宋体" w:cs="宋体"/>
                <w:snapToGrid w:val="0"/>
                <w:color w:val="auto"/>
                <w:kern w:val="0"/>
                <w:sz w:val="24"/>
                <w:szCs w:val="24"/>
                <w:highlight w:val="none"/>
              </w:rPr>
              <w:t>，即当投标人的投标总价等于评标基准价时得30分，每高于评标基准价一个百分点扣0.5分, 每低于评标基准价一个百分点扣0.3分，扣完为止。公式如下：</w:t>
            </w:r>
          </w:p>
          <w:p w14:paraId="566E59D5">
            <w:pPr>
              <w:wordWrap w:val="0"/>
              <w:adjustRightInd w:val="0"/>
              <w:snapToGrid w:val="0"/>
              <w:spacing w:line="288" w:lineRule="auto"/>
              <w:ind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M</w:t>
            </w:r>
            <w:r>
              <w:rPr>
                <w:rFonts w:hint="eastAsia" w:ascii="宋体" w:hAnsi="宋体" w:eastAsia="宋体" w:cs="宋体"/>
                <w:snapToGrid w:val="0"/>
                <w:color w:val="auto"/>
                <w:kern w:val="0"/>
                <w:sz w:val="24"/>
                <w:szCs w:val="24"/>
                <w:highlight w:val="none"/>
                <w:vertAlign w:val="subscript"/>
              </w:rPr>
              <w:t>3</w:t>
            </w:r>
            <w:r>
              <w:rPr>
                <w:rFonts w:hint="eastAsia" w:ascii="宋体" w:hAnsi="宋体" w:eastAsia="宋体" w:cs="宋体"/>
                <w:snapToGrid w:val="0"/>
                <w:color w:val="auto"/>
                <w:kern w:val="0"/>
                <w:sz w:val="24"/>
                <w:szCs w:val="24"/>
                <w:highlight w:val="none"/>
              </w:rPr>
              <w:t>＝30－（| Di－D | ÷D）×100×E</w:t>
            </w:r>
          </w:p>
          <w:p w14:paraId="29242105">
            <w:pPr>
              <w:wordWrap w:val="0"/>
              <w:adjustRightInd w:val="0"/>
              <w:snapToGrid w:val="0"/>
              <w:spacing w:line="288" w:lineRule="auto"/>
              <w:ind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式中：D为评标基准价；Di为某投标人的投标总价；E为扣分因子，当Di＞D时，E＝0.5；当Di＜D时，E＝0.3。</w:t>
            </w:r>
          </w:p>
          <w:p w14:paraId="6D80A4FD">
            <w:pPr>
              <w:wordWrap w:val="0"/>
              <w:adjustRightInd w:val="0"/>
              <w:snapToGrid w:val="0"/>
              <w:spacing w:line="288"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式中：</w:t>
            </w:r>
            <w:r>
              <w:rPr>
                <w:rFonts w:hint="eastAsia" w:ascii="宋体" w:hAnsi="宋体" w:eastAsia="宋体" w:cs="宋体"/>
                <w:snapToGrid w:val="0"/>
                <w:color w:val="auto"/>
                <w:kern w:val="0"/>
                <w:sz w:val="24"/>
                <w:szCs w:val="24"/>
                <w:highlight w:val="none"/>
              </w:rPr>
              <w:t>M</w:t>
            </w:r>
            <w:r>
              <w:rPr>
                <w:rFonts w:hint="eastAsia" w:ascii="宋体" w:hAnsi="宋体" w:eastAsia="宋体" w:cs="宋体"/>
                <w:snapToGrid w:val="0"/>
                <w:color w:val="auto"/>
                <w:kern w:val="0"/>
                <w:sz w:val="24"/>
                <w:szCs w:val="24"/>
                <w:highlight w:val="none"/>
                <w:vertAlign w:val="subscript"/>
              </w:rPr>
              <w:t>3</w:t>
            </w:r>
            <w:r>
              <w:rPr>
                <w:rFonts w:hint="eastAsia" w:ascii="宋体" w:hAnsi="宋体" w:eastAsia="宋体" w:cs="宋体"/>
                <w:color w:val="auto"/>
                <w:sz w:val="24"/>
                <w:szCs w:val="24"/>
                <w:highlight w:val="none"/>
              </w:rPr>
              <w:t xml:space="preserve">=经济部分得分，保留小数点后两位。 </w:t>
            </w:r>
          </w:p>
        </w:tc>
      </w:tr>
    </w:tbl>
    <w:p w14:paraId="671BC336">
      <w:pPr>
        <w:wordWrap w:val="0"/>
        <w:adjustRightInd w:val="0"/>
        <w:snapToGrid w:val="0"/>
        <w:spacing w:line="440" w:lineRule="exact"/>
        <w:ind w:firstLine="480" w:firstLineChars="200"/>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注：评分如出现小数点，则保留小数点后两位，第三位四舍五入。</w:t>
      </w:r>
    </w:p>
    <w:p w14:paraId="36AF76A4">
      <w:pPr>
        <w:jc w:val="center"/>
        <w:rPr>
          <w:rFonts w:hint="eastAsia" w:ascii="宋体" w:hAnsi="宋体" w:eastAsia="宋体" w:cs="宋体"/>
          <w:b/>
          <w:bCs/>
          <w:snapToGrid w:val="0"/>
          <w:color w:val="auto"/>
          <w:kern w:val="0"/>
          <w:sz w:val="28"/>
          <w:szCs w:val="28"/>
          <w:highlight w:val="none"/>
        </w:rPr>
      </w:pPr>
      <w:r>
        <w:rPr>
          <w:rFonts w:hint="eastAsia" w:ascii="宋体" w:hAnsi="宋体" w:eastAsia="宋体" w:cs="宋体"/>
          <w:b/>
          <w:bCs/>
          <w:snapToGrid w:val="0"/>
          <w:color w:val="auto"/>
          <w:kern w:val="0"/>
          <w:sz w:val="28"/>
          <w:szCs w:val="28"/>
          <w:highlight w:val="none"/>
        </w:rPr>
        <w:br w:type="page"/>
      </w:r>
      <w:r>
        <w:rPr>
          <w:rFonts w:hint="eastAsia" w:ascii="宋体" w:hAnsi="宋体" w:eastAsia="宋体" w:cs="宋体"/>
          <w:b/>
          <w:bCs/>
          <w:snapToGrid w:val="0"/>
          <w:color w:val="auto"/>
          <w:kern w:val="0"/>
          <w:sz w:val="28"/>
          <w:szCs w:val="28"/>
          <w:highlight w:val="none"/>
        </w:rPr>
        <w:t>表2 项目监理机构其他人员需求表</w:t>
      </w:r>
    </w:p>
    <w:tbl>
      <w:tblPr>
        <w:tblStyle w:val="32"/>
        <w:tblW w:w="91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9"/>
        <w:gridCol w:w="2094"/>
        <w:gridCol w:w="832"/>
        <w:gridCol w:w="5051"/>
      </w:tblGrid>
      <w:tr w14:paraId="3D674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9156" w:type="dxa"/>
            <w:gridSpan w:val="4"/>
            <w:tcBorders>
              <w:top w:val="single" w:color="auto" w:sz="4" w:space="0"/>
              <w:left w:val="single" w:color="auto" w:sz="4" w:space="0"/>
              <w:bottom w:val="single" w:color="auto" w:sz="4" w:space="0"/>
              <w:right w:val="single" w:color="auto" w:sz="4" w:space="0"/>
            </w:tcBorders>
            <w:vAlign w:val="center"/>
          </w:tcPr>
          <w:p w14:paraId="3C63389B">
            <w:pPr>
              <w:wordWrap w:val="0"/>
              <w:adjustRightInd w:val="0"/>
              <w:snapToGrid w:val="0"/>
              <w:spacing w:line="400" w:lineRule="exact"/>
              <w:jc w:val="left"/>
              <w:rPr>
                <w:rFonts w:hAnsi="宋体" w:cs="宋体"/>
                <w:snapToGrid w:val="0"/>
                <w:color w:val="auto"/>
                <w:kern w:val="0"/>
                <w:sz w:val="22"/>
                <w:szCs w:val="22"/>
                <w:highlight w:val="none"/>
              </w:rPr>
            </w:pPr>
            <w:r>
              <w:rPr>
                <w:rFonts w:hint="eastAsia" w:hAnsi="宋体" w:cs="宋体"/>
                <w:b/>
                <w:bCs/>
                <w:snapToGrid w:val="0"/>
                <w:color w:val="auto"/>
                <w:kern w:val="0"/>
                <w:sz w:val="28"/>
                <w:szCs w:val="28"/>
                <w:highlight w:val="none"/>
              </w:rPr>
              <w:t>其他监理人员（除总监理工程师外）：共</w:t>
            </w:r>
            <w:r>
              <w:rPr>
                <w:rFonts w:hint="eastAsia" w:hAnsi="宋体" w:cs="宋体"/>
                <w:b/>
                <w:bCs/>
                <w:snapToGrid w:val="0"/>
                <w:color w:val="auto"/>
                <w:kern w:val="0"/>
                <w:sz w:val="28"/>
                <w:szCs w:val="28"/>
                <w:highlight w:val="none"/>
                <w:u w:val="single"/>
              </w:rPr>
              <w:t xml:space="preserve"> 7 </w:t>
            </w:r>
            <w:r>
              <w:rPr>
                <w:rFonts w:hint="eastAsia" w:hAnsi="宋体" w:cs="宋体"/>
                <w:b/>
                <w:bCs/>
                <w:snapToGrid w:val="0"/>
                <w:color w:val="auto"/>
                <w:kern w:val="0"/>
                <w:sz w:val="28"/>
                <w:szCs w:val="28"/>
                <w:highlight w:val="none"/>
              </w:rPr>
              <w:t>人</w:t>
            </w:r>
          </w:p>
        </w:tc>
      </w:tr>
      <w:tr w14:paraId="44DA9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exact"/>
          <w:jc w:val="center"/>
        </w:trPr>
        <w:tc>
          <w:tcPr>
            <w:tcW w:w="1179" w:type="dxa"/>
            <w:tcBorders>
              <w:top w:val="single" w:color="auto" w:sz="4" w:space="0"/>
              <w:left w:val="single" w:color="auto" w:sz="4" w:space="0"/>
              <w:bottom w:val="single" w:color="auto" w:sz="4" w:space="0"/>
              <w:right w:val="single" w:color="auto" w:sz="4" w:space="0"/>
            </w:tcBorders>
            <w:vAlign w:val="center"/>
          </w:tcPr>
          <w:p w14:paraId="7A58A02B">
            <w:pPr>
              <w:wordWrap w:val="0"/>
              <w:adjustRightInd w:val="0"/>
              <w:snapToGrid w:val="0"/>
              <w:spacing w:line="4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职务</w:t>
            </w:r>
          </w:p>
        </w:tc>
        <w:tc>
          <w:tcPr>
            <w:tcW w:w="2094" w:type="dxa"/>
            <w:tcBorders>
              <w:top w:val="single" w:color="auto" w:sz="4" w:space="0"/>
              <w:left w:val="single" w:color="auto" w:sz="4" w:space="0"/>
              <w:bottom w:val="single" w:color="auto" w:sz="4" w:space="0"/>
              <w:right w:val="single" w:color="auto" w:sz="4" w:space="0"/>
            </w:tcBorders>
            <w:vAlign w:val="center"/>
          </w:tcPr>
          <w:p w14:paraId="7194E2F8">
            <w:pPr>
              <w:wordWrap w:val="0"/>
              <w:adjustRightInd w:val="0"/>
              <w:snapToGrid w:val="0"/>
              <w:spacing w:line="4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专业要求</w:t>
            </w:r>
          </w:p>
        </w:tc>
        <w:tc>
          <w:tcPr>
            <w:tcW w:w="832" w:type="dxa"/>
            <w:tcBorders>
              <w:top w:val="single" w:color="auto" w:sz="4" w:space="0"/>
              <w:left w:val="single" w:color="auto" w:sz="4" w:space="0"/>
              <w:bottom w:val="single" w:color="auto" w:sz="4" w:space="0"/>
              <w:right w:val="single" w:color="auto" w:sz="4" w:space="0"/>
            </w:tcBorders>
            <w:vAlign w:val="center"/>
          </w:tcPr>
          <w:p w14:paraId="4B5C9AC1">
            <w:pPr>
              <w:wordWrap w:val="0"/>
              <w:adjustRightInd w:val="0"/>
              <w:snapToGrid w:val="0"/>
              <w:spacing w:line="240" w:lineRule="auto"/>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数量</w:t>
            </w:r>
          </w:p>
          <w:p w14:paraId="1CBD0E2D">
            <w:pPr>
              <w:wordWrap w:val="0"/>
              <w:adjustRightInd w:val="0"/>
              <w:snapToGrid w:val="0"/>
              <w:spacing w:line="240" w:lineRule="auto"/>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要求</w:t>
            </w:r>
          </w:p>
        </w:tc>
        <w:tc>
          <w:tcPr>
            <w:tcW w:w="5051" w:type="dxa"/>
            <w:tcBorders>
              <w:top w:val="single" w:color="auto" w:sz="4" w:space="0"/>
              <w:left w:val="single" w:color="auto" w:sz="4" w:space="0"/>
              <w:bottom w:val="single" w:color="auto" w:sz="4" w:space="0"/>
              <w:right w:val="single" w:color="auto" w:sz="4" w:space="0"/>
            </w:tcBorders>
            <w:vAlign w:val="center"/>
          </w:tcPr>
          <w:p w14:paraId="23222892">
            <w:pPr>
              <w:wordWrap w:val="0"/>
              <w:adjustRightInd w:val="0"/>
              <w:snapToGrid w:val="0"/>
              <w:spacing w:line="4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持证要求</w:t>
            </w:r>
          </w:p>
        </w:tc>
      </w:tr>
      <w:tr w14:paraId="75ABD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exact"/>
          <w:jc w:val="center"/>
        </w:trPr>
        <w:tc>
          <w:tcPr>
            <w:tcW w:w="1179" w:type="dxa"/>
            <w:tcBorders>
              <w:top w:val="single" w:color="auto" w:sz="4" w:space="0"/>
              <w:left w:val="single" w:color="auto" w:sz="4" w:space="0"/>
              <w:bottom w:val="single" w:color="auto" w:sz="4" w:space="0"/>
              <w:right w:val="single" w:color="auto" w:sz="4" w:space="0"/>
            </w:tcBorders>
            <w:vAlign w:val="center"/>
          </w:tcPr>
          <w:p w14:paraId="64A37230">
            <w:pPr>
              <w:wordWrap w:val="0"/>
              <w:adjustRightInd w:val="0"/>
              <w:snapToGrid w:val="0"/>
              <w:spacing w:line="240" w:lineRule="auto"/>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项目总监代表</w:t>
            </w:r>
          </w:p>
        </w:tc>
        <w:tc>
          <w:tcPr>
            <w:tcW w:w="2094" w:type="dxa"/>
            <w:tcBorders>
              <w:top w:val="single" w:color="auto" w:sz="4" w:space="0"/>
              <w:left w:val="single" w:color="auto" w:sz="4" w:space="0"/>
              <w:bottom w:val="single" w:color="auto" w:sz="4" w:space="0"/>
              <w:right w:val="single" w:color="auto" w:sz="4" w:space="0"/>
            </w:tcBorders>
            <w:vAlign w:val="center"/>
          </w:tcPr>
          <w:p w14:paraId="50F5B878">
            <w:pPr>
              <w:wordWrap w:val="0"/>
              <w:adjustRightInd w:val="0"/>
              <w:snapToGrid w:val="0"/>
              <w:spacing w:line="4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房屋建筑工程</w:t>
            </w:r>
          </w:p>
        </w:tc>
        <w:tc>
          <w:tcPr>
            <w:tcW w:w="832" w:type="dxa"/>
            <w:tcBorders>
              <w:top w:val="single" w:color="auto" w:sz="4" w:space="0"/>
              <w:left w:val="single" w:color="auto" w:sz="4" w:space="0"/>
              <w:bottom w:val="single" w:color="auto" w:sz="4" w:space="0"/>
              <w:right w:val="single" w:color="auto" w:sz="4" w:space="0"/>
            </w:tcBorders>
            <w:vAlign w:val="center"/>
          </w:tcPr>
          <w:p w14:paraId="04326F8B">
            <w:pPr>
              <w:wordWrap w:val="0"/>
              <w:adjustRightInd w:val="0"/>
              <w:snapToGrid w:val="0"/>
              <w:spacing w:line="400" w:lineRule="exact"/>
              <w:jc w:val="center"/>
              <w:rPr>
                <w:rFonts w:hAnsi="宋体" w:cs="宋体"/>
                <w:b/>
                <w:bCs/>
                <w:snapToGrid w:val="0"/>
                <w:color w:val="auto"/>
                <w:kern w:val="0"/>
                <w:szCs w:val="24"/>
                <w:highlight w:val="none"/>
              </w:rPr>
            </w:pPr>
            <w:r>
              <w:rPr>
                <w:rFonts w:hint="eastAsia" w:hAnsi="宋体" w:cs="宋体"/>
                <w:b/>
                <w:bCs/>
                <w:snapToGrid w:val="0"/>
                <w:color w:val="auto"/>
                <w:kern w:val="0"/>
                <w:szCs w:val="24"/>
                <w:highlight w:val="none"/>
              </w:rPr>
              <w:t>1</w:t>
            </w:r>
          </w:p>
        </w:tc>
        <w:tc>
          <w:tcPr>
            <w:tcW w:w="5051" w:type="dxa"/>
            <w:vMerge w:val="restart"/>
            <w:tcBorders>
              <w:top w:val="single" w:color="auto" w:sz="4" w:space="0"/>
              <w:left w:val="single" w:color="auto" w:sz="4" w:space="0"/>
              <w:right w:val="single" w:color="auto" w:sz="4" w:space="0"/>
            </w:tcBorders>
            <w:vAlign w:val="center"/>
          </w:tcPr>
          <w:p w14:paraId="06167FEB">
            <w:pPr>
              <w:wordWrap w:val="0"/>
              <w:adjustRightInd w:val="0"/>
              <w:snapToGrid w:val="0"/>
              <w:spacing w:line="400" w:lineRule="exact"/>
              <w:rPr>
                <w:rFonts w:hAnsi="宋体" w:cs="宋体"/>
                <w:snapToGrid w:val="0"/>
                <w:color w:val="auto"/>
                <w:kern w:val="0"/>
                <w:szCs w:val="24"/>
                <w:highlight w:val="none"/>
              </w:rPr>
            </w:pPr>
            <w:r>
              <w:rPr>
                <w:rFonts w:hint="eastAsia" w:hAnsi="宋体" w:cs="宋体"/>
                <w:snapToGrid w:val="0"/>
                <w:color w:val="auto"/>
                <w:kern w:val="0"/>
                <w:szCs w:val="24"/>
                <w:highlight w:val="none"/>
              </w:rPr>
              <w:t>符合以下3种情形之一均可：</w:t>
            </w:r>
          </w:p>
          <w:p w14:paraId="24653C78">
            <w:pPr>
              <w:wordWrap w:val="0"/>
              <w:adjustRightInd w:val="0"/>
              <w:snapToGrid w:val="0"/>
              <w:spacing w:line="400" w:lineRule="exact"/>
              <w:rPr>
                <w:rFonts w:hAnsi="宋体" w:cs="宋体"/>
                <w:snapToGrid w:val="0"/>
                <w:color w:val="auto"/>
                <w:kern w:val="0"/>
                <w:szCs w:val="24"/>
                <w:highlight w:val="none"/>
              </w:rPr>
            </w:pPr>
            <w:r>
              <w:rPr>
                <w:rFonts w:hint="eastAsia" w:hAnsi="宋体" w:cs="宋体"/>
                <w:snapToGrid w:val="0"/>
                <w:color w:val="auto"/>
                <w:kern w:val="0"/>
                <w:szCs w:val="24"/>
                <w:highlight w:val="none"/>
              </w:rPr>
              <w:t>1．具备所需专业注册监理工程师执业资格，持有效的注册证书；</w:t>
            </w:r>
          </w:p>
          <w:p w14:paraId="3874D8FB">
            <w:pPr>
              <w:wordWrap w:val="0"/>
              <w:adjustRightInd w:val="0"/>
              <w:snapToGrid w:val="0"/>
              <w:spacing w:line="400" w:lineRule="exact"/>
              <w:rPr>
                <w:rFonts w:hAnsi="宋体" w:cs="宋体"/>
                <w:snapToGrid w:val="0"/>
                <w:color w:val="auto"/>
                <w:kern w:val="0"/>
                <w:szCs w:val="24"/>
                <w:highlight w:val="none"/>
              </w:rPr>
            </w:pPr>
            <w:r>
              <w:rPr>
                <w:rFonts w:hint="eastAsia" w:hAnsi="宋体" w:cs="宋体"/>
                <w:snapToGrid w:val="0"/>
                <w:color w:val="auto"/>
                <w:kern w:val="0"/>
                <w:szCs w:val="24"/>
                <w:highlight w:val="none"/>
              </w:rPr>
              <w:t>2．具备工程类注册执业资格，并经监理业务培训。持有效的注册证书、省级建设行政主管部门或其授权的组织（机构）颁发的岗位证书；</w:t>
            </w:r>
          </w:p>
          <w:p w14:paraId="0B8F2D55">
            <w:pPr>
              <w:wordWrap w:val="0"/>
              <w:adjustRightInd w:val="0"/>
              <w:snapToGrid w:val="0"/>
              <w:spacing w:line="400" w:lineRule="exact"/>
              <w:rPr>
                <w:rFonts w:hAnsi="宋体" w:cs="宋体"/>
                <w:snapToGrid w:val="0"/>
                <w:color w:val="auto"/>
                <w:kern w:val="0"/>
                <w:szCs w:val="24"/>
                <w:highlight w:val="none"/>
              </w:rPr>
            </w:pPr>
            <w:r>
              <w:rPr>
                <w:rFonts w:hint="eastAsia" w:hAnsi="宋体" w:cs="宋体"/>
                <w:snapToGrid w:val="0"/>
                <w:color w:val="auto"/>
                <w:kern w:val="0"/>
                <w:szCs w:val="24"/>
                <w:highlight w:val="none"/>
              </w:rPr>
              <w:t>3．具备中级及以上专业技术职称，并经监理业务培训。持有效的职称证书、省级建设行政主管部门或其授权的组织（机构）颁发的岗位证书。</w:t>
            </w:r>
          </w:p>
          <w:p w14:paraId="44ED5F38">
            <w:pPr>
              <w:wordWrap w:val="0"/>
              <w:adjustRightInd w:val="0"/>
              <w:snapToGrid w:val="0"/>
              <w:spacing w:line="400" w:lineRule="exact"/>
              <w:rPr>
                <w:rFonts w:hAnsi="宋体" w:cs="宋体"/>
                <w:snapToGrid w:val="0"/>
                <w:color w:val="auto"/>
                <w:kern w:val="0"/>
                <w:szCs w:val="24"/>
                <w:highlight w:val="none"/>
              </w:rPr>
            </w:pPr>
            <w:r>
              <w:rPr>
                <w:rFonts w:hint="eastAsia" w:hAnsi="宋体" w:cs="宋体"/>
                <w:snapToGrid w:val="0"/>
                <w:color w:val="auto"/>
                <w:kern w:val="0"/>
                <w:szCs w:val="24"/>
                <w:highlight w:val="none"/>
              </w:rPr>
              <w:t>注：专业类别以注册证书或专业监理工程师证书或职称证书或毕业证所列明的专业为准。</w:t>
            </w:r>
          </w:p>
        </w:tc>
      </w:tr>
      <w:tr w14:paraId="76735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8" w:hRule="atLeast"/>
          <w:jc w:val="center"/>
        </w:trPr>
        <w:tc>
          <w:tcPr>
            <w:tcW w:w="1179" w:type="dxa"/>
            <w:tcBorders>
              <w:top w:val="single" w:color="auto" w:sz="4" w:space="0"/>
              <w:left w:val="single" w:color="auto" w:sz="4" w:space="0"/>
              <w:bottom w:val="single" w:color="auto" w:sz="4" w:space="0"/>
              <w:right w:val="single" w:color="auto" w:sz="4" w:space="0"/>
            </w:tcBorders>
            <w:vAlign w:val="center"/>
          </w:tcPr>
          <w:p w14:paraId="750EFE3E">
            <w:pPr>
              <w:wordWrap w:val="0"/>
              <w:adjustRightInd w:val="0"/>
              <w:snapToGrid w:val="0"/>
              <w:spacing w:line="240" w:lineRule="auto"/>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专业监理</w:t>
            </w:r>
          </w:p>
          <w:p w14:paraId="4A0CA8BB">
            <w:pPr>
              <w:wordWrap w:val="0"/>
              <w:adjustRightInd w:val="0"/>
              <w:snapToGrid w:val="0"/>
              <w:spacing w:line="240" w:lineRule="auto"/>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工程师</w:t>
            </w:r>
          </w:p>
        </w:tc>
        <w:tc>
          <w:tcPr>
            <w:tcW w:w="2094" w:type="dxa"/>
            <w:tcBorders>
              <w:top w:val="single" w:color="auto" w:sz="4" w:space="0"/>
              <w:left w:val="single" w:color="auto" w:sz="4" w:space="0"/>
              <w:bottom w:val="single" w:color="auto" w:sz="4" w:space="0"/>
              <w:right w:val="single" w:color="auto" w:sz="4" w:space="0"/>
            </w:tcBorders>
            <w:vAlign w:val="center"/>
          </w:tcPr>
          <w:p w14:paraId="4BAEF948">
            <w:pPr>
              <w:wordWrap w:val="0"/>
              <w:adjustRightInd w:val="0"/>
              <w:snapToGrid w:val="0"/>
              <w:spacing w:line="4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房屋建筑工程</w:t>
            </w:r>
          </w:p>
        </w:tc>
        <w:tc>
          <w:tcPr>
            <w:tcW w:w="832" w:type="dxa"/>
            <w:tcBorders>
              <w:top w:val="single" w:color="auto" w:sz="4" w:space="0"/>
              <w:left w:val="single" w:color="auto" w:sz="4" w:space="0"/>
              <w:bottom w:val="single" w:color="auto" w:sz="4" w:space="0"/>
              <w:right w:val="single" w:color="auto" w:sz="4" w:space="0"/>
            </w:tcBorders>
            <w:vAlign w:val="center"/>
          </w:tcPr>
          <w:p w14:paraId="7B64BCEF">
            <w:pPr>
              <w:wordWrap w:val="0"/>
              <w:adjustRightInd w:val="0"/>
              <w:snapToGrid w:val="0"/>
              <w:spacing w:line="400" w:lineRule="exact"/>
              <w:jc w:val="center"/>
              <w:rPr>
                <w:rFonts w:hAnsi="宋体" w:cs="宋体"/>
                <w:b/>
                <w:bCs/>
                <w:snapToGrid w:val="0"/>
                <w:color w:val="auto"/>
                <w:kern w:val="0"/>
                <w:szCs w:val="24"/>
                <w:highlight w:val="none"/>
              </w:rPr>
            </w:pPr>
            <w:r>
              <w:rPr>
                <w:rFonts w:hint="eastAsia" w:hAnsi="宋体" w:cs="宋体"/>
                <w:b/>
                <w:bCs/>
                <w:snapToGrid w:val="0"/>
                <w:color w:val="auto"/>
                <w:kern w:val="0"/>
                <w:szCs w:val="24"/>
                <w:highlight w:val="none"/>
              </w:rPr>
              <w:t>3</w:t>
            </w:r>
          </w:p>
        </w:tc>
        <w:tc>
          <w:tcPr>
            <w:tcW w:w="5051" w:type="dxa"/>
            <w:vMerge w:val="continue"/>
            <w:tcBorders>
              <w:left w:val="single" w:color="auto" w:sz="4" w:space="0"/>
              <w:right w:val="single" w:color="auto" w:sz="4" w:space="0"/>
            </w:tcBorders>
            <w:vAlign w:val="center"/>
          </w:tcPr>
          <w:p w14:paraId="7A46C5DD">
            <w:pPr>
              <w:wordWrap w:val="0"/>
              <w:adjustRightInd w:val="0"/>
              <w:snapToGrid w:val="0"/>
              <w:spacing w:line="400" w:lineRule="exact"/>
              <w:rPr>
                <w:rFonts w:hAnsi="宋体" w:cs="宋体"/>
                <w:snapToGrid w:val="0"/>
                <w:color w:val="auto"/>
                <w:kern w:val="0"/>
                <w:szCs w:val="24"/>
                <w:highlight w:val="none"/>
              </w:rPr>
            </w:pPr>
          </w:p>
        </w:tc>
      </w:tr>
      <w:tr w14:paraId="518F5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jc w:val="center"/>
        </w:trPr>
        <w:tc>
          <w:tcPr>
            <w:tcW w:w="1179" w:type="dxa"/>
            <w:tcBorders>
              <w:top w:val="single" w:color="auto" w:sz="4" w:space="0"/>
              <w:left w:val="single" w:color="auto" w:sz="4" w:space="0"/>
              <w:bottom w:val="single" w:color="auto" w:sz="4" w:space="0"/>
              <w:right w:val="single" w:color="auto" w:sz="4" w:space="0"/>
            </w:tcBorders>
            <w:vAlign w:val="center"/>
          </w:tcPr>
          <w:p w14:paraId="473E9201">
            <w:pPr>
              <w:wordWrap w:val="0"/>
              <w:adjustRightInd w:val="0"/>
              <w:snapToGrid w:val="0"/>
              <w:spacing w:line="4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监理员</w:t>
            </w:r>
          </w:p>
        </w:tc>
        <w:tc>
          <w:tcPr>
            <w:tcW w:w="2094" w:type="dxa"/>
            <w:tcBorders>
              <w:top w:val="single" w:color="auto" w:sz="4" w:space="0"/>
              <w:left w:val="single" w:color="auto" w:sz="4" w:space="0"/>
              <w:bottom w:val="single" w:color="auto" w:sz="4" w:space="0"/>
              <w:right w:val="single" w:color="auto" w:sz="4" w:space="0"/>
            </w:tcBorders>
            <w:vAlign w:val="center"/>
          </w:tcPr>
          <w:p w14:paraId="105A9654">
            <w:pPr>
              <w:wordWrap w:val="0"/>
              <w:adjustRightInd w:val="0"/>
              <w:snapToGrid w:val="0"/>
              <w:spacing w:line="240" w:lineRule="auto"/>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具备监理岗位证书（有效期内）</w:t>
            </w:r>
          </w:p>
        </w:tc>
        <w:tc>
          <w:tcPr>
            <w:tcW w:w="832" w:type="dxa"/>
            <w:tcBorders>
              <w:top w:val="single" w:color="auto" w:sz="4" w:space="0"/>
              <w:left w:val="single" w:color="auto" w:sz="4" w:space="0"/>
              <w:bottom w:val="single" w:color="auto" w:sz="4" w:space="0"/>
              <w:right w:val="single" w:color="auto" w:sz="4" w:space="0"/>
            </w:tcBorders>
            <w:vAlign w:val="center"/>
          </w:tcPr>
          <w:p w14:paraId="0BE15368">
            <w:pPr>
              <w:wordWrap w:val="0"/>
              <w:adjustRightInd w:val="0"/>
              <w:snapToGrid w:val="0"/>
              <w:spacing w:line="400" w:lineRule="exact"/>
              <w:jc w:val="center"/>
              <w:rPr>
                <w:rFonts w:hAnsi="宋体" w:cs="宋体"/>
                <w:b/>
                <w:bCs/>
                <w:snapToGrid w:val="0"/>
                <w:color w:val="auto"/>
                <w:kern w:val="0"/>
                <w:szCs w:val="24"/>
                <w:highlight w:val="none"/>
              </w:rPr>
            </w:pPr>
            <w:r>
              <w:rPr>
                <w:rFonts w:hint="eastAsia" w:hAnsi="宋体" w:cs="宋体"/>
                <w:b/>
                <w:bCs/>
                <w:snapToGrid w:val="0"/>
                <w:color w:val="auto"/>
                <w:kern w:val="0"/>
                <w:szCs w:val="24"/>
                <w:highlight w:val="none"/>
              </w:rPr>
              <w:t>2</w:t>
            </w:r>
          </w:p>
        </w:tc>
        <w:tc>
          <w:tcPr>
            <w:tcW w:w="5051" w:type="dxa"/>
            <w:tcBorders>
              <w:top w:val="single" w:color="auto" w:sz="4" w:space="0"/>
              <w:left w:val="single" w:color="auto" w:sz="4" w:space="0"/>
              <w:bottom w:val="single" w:color="auto" w:sz="4" w:space="0"/>
              <w:right w:val="single" w:color="auto" w:sz="4" w:space="0"/>
            </w:tcBorders>
            <w:vAlign w:val="center"/>
          </w:tcPr>
          <w:p w14:paraId="6413297B">
            <w:pPr>
              <w:wordWrap w:val="0"/>
              <w:adjustRightInd w:val="0"/>
              <w:snapToGrid w:val="0"/>
              <w:spacing w:line="400" w:lineRule="exact"/>
              <w:rPr>
                <w:rFonts w:hAnsi="宋体" w:cs="宋体"/>
                <w:snapToGrid w:val="0"/>
                <w:color w:val="auto"/>
                <w:kern w:val="0"/>
                <w:szCs w:val="24"/>
                <w:highlight w:val="none"/>
              </w:rPr>
            </w:pPr>
            <w:r>
              <w:rPr>
                <w:rFonts w:hint="eastAsia" w:hAnsi="宋体" w:cs="宋体"/>
                <w:snapToGrid w:val="0"/>
                <w:color w:val="auto"/>
                <w:kern w:val="0"/>
                <w:szCs w:val="24"/>
                <w:highlight w:val="none"/>
              </w:rPr>
              <w:t>经监理业务培训，持有效的省级建设行政主管部门或其授权的组织（机构）颁发的岗位证书。</w:t>
            </w:r>
          </w:p>
        </w:tc>
      </w:tr>
      <w:tr w14:paraId="471CE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jc w:val="center"/>
        </w:trPr>
        <w:tc>
          <w:tcPr>
            <w:tcW w:w="1179" w:type="dxa"/>
            <w:tcBorders>
              <w:top w:val="single" w:color="auto" w:sz="4" w:space="0"/>
              <w:left w:val="single" w:color="auto" w:sz="4" w:space="0"/>
              <w:bottom w:val="single" w:color="auto" w:sz="4" w:space="0"/>
              <w:right w:val="single" w:color="auto" w:sz="4" w:space="0"/>
            </w:tcBorders>
            <w:vAlign w:val="center"/>
          </w:tcPr>
          <w:p w14:paraId="3F15E4CF">
            <w:pPr>
              <w:wordWrap w:val="0"/>
              <w:adjustRightInd w:val="0"/>
              <w:snapToGrid w:val="0"/>
              <w:spacing w:line="4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安全</w:t>
            </w:r>
          </w:p>
          <w:p w14:paraId="1840AC34">
            <w:pPr>
              <w:wordWrap w:val="0"/>
              <w:adjustRightInd w:val="0"/>
              <w:snapToGrid w:val="0"/>
              <w:spacing w:line="4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监理员</w:t>
            </w:r>
          </w:p>
        </w:tc>
        <w:tc>
          <w:tcPr>
            <w:tcW w:w="2094" w:type="dxa"/>
            <w:tcBorders>
              <w:top w:val="single" w:color="auto" w:sz="4" w:space="0"/>
              <w:left w:val="single" w:color="auto" w:sz="4" w:space="0"/>
              <w:bottom w:val="single" w:color="auto" w:sz="4" w:space="0"/>
              <w:right w:val="single" w:color="auto" w:sz="4" w:space="0"/>
            </w:tcBorders>
            <w:vAlign w:val="center"/>
          </w:tcPr>
          <w:p w14:paraId="5DCC3C5C">
            <w:pPr>
              <w:wordWrap w:val="0"/>
              <w:adjustRightInd w:val="0"/>
              <w:snapToGrid w:val="0"/>
              <w:spacing w:line="240" w:lineRule="auto"/>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具备安全监理岗位证书（有效期内）</w:t>
            </w:r>
          </w:p>
        </w:tc>
        <w:tc>
          <w:tcPr>
            <w:tcW w:w="832" w:type="dxa"/>
            <w:tcBorders>
              <w:top w:val="single" w:color="auto" w:sz="4" w:space="0"/>
              <w:left w:val="single" w:color="auto" w:sz="4" w:space="0"/>
              <w:bottom w:val="single" w:color="auto" w:sz="4" w:space="0"/>
              <w:right w:val="single" w:color="auto" w:sz="4" w:space="0"/>
            </w:tcBorders>
            <w:vAlign w:val="center"/>
          </w:tcPr>
          <w:p w14:paraId="3AFBC502">
            <w:pPr>
              <w:wordWrap w:val="0"/>
              <w:adjustRightInd w:val="0"/>
              <w:snapToGrid w:val="0"/>
              <w:spacing w:line="400" w:lineRule="exact"/>
              <w:jc w:val="center"/>
              <w:rPr>
                <w:rFonts w:hAnsi="宋体" w:cs="宋体"/>
                <w:b/>
                <w:bCs/>
                <w:snapToGrid w:val="0"/>
                <w:color w:val="auto"/>
                <w:kern w:val="0"/>
                <w:szCs w:val="24"/>
                <w:highlight w:val="none"/>
              </w:rPr>
            </w:pPr>
            <w:r>
              <w:rPr>
                <w:rFonts w:hint="eastAsia" w:hAnsi="宋体" w:cs="宋体"/>
                <w:b/>
                <w:bCs/>
                <w:snapToGrid w:val="0"/>
                <w:color w:val="auto"/>
                <w:kern w:val="0"/>
                <w:szCs w:val="24"/>
                <w:highlight w:val="none"/>
              </w:rPr>
              <w:t>1</w:t>
            </w:r>
          </w:p>
        </w:tc>
        <w:tc>
          <w:tcPr>
            <w:tcW w:w="5051" w:type="dxa"/>
            <w:tcBorders>
              <w:top w:val="single" w:color="auto" w:sz="4" w:space="0"/>
              <w:left w:val="single" w:color="auto" w:sz="4" w:space="0"/>
              <w:bottom w:val="single" w:color="auto" w:sz="4" w:space="0"/>
              <w:right w:val="single" w:color="auto" w:sz="4" w:space="0"/>
            </w:tcBorders>
            <w:vAlign w:val="center"/>
          </w:tcPr>
          <w:p w14:paraId="291EB316">
            <w:pPr>
              <w:wordWrap w:val="0"/>
              <w:adjustRightInd w:val="0"/>
              <w:snapToGrid w:val="0"/>
              <w:spacing w:line="400" w:lineRule="exact"/>
              <w:rPr>
                <w:rFonts w:hAnsi="宋体" w:cs="宋体"/>
                <w:snapToGrid w:val="0"/>
                <w:color w:val="auto"/>
                <w:kern w:val="0"/>
                <w:szCs w:val="24"/>
                <w:highlight w:val="none"/>
              </w:rPr>
            </w:pPr>
            <w:r>
              <w:rPr>
                <w:rFonts w:hint="eastAsia" w:hAnsi="宋体" w:cs="宋体"/>
                <w:snapToGrid w:val="0"/>
                <w:color w:val="auto"/>
                <w:kern w:val="0"/>
                <w:szCs w:val="24"/>
                <w:highlight w:val="none"/>
              </w:rPr>
              <w:t>经监理业务培训，持有效的省级建设行政主管部门或其授权的组织（机构）颁发的岗位证书。</w:t>
            </w:r>
          </w:p>
        </w:tc>
      </w:tr>
    </w:tbl>
    <w:p w14:paraId="76B8FD43">
      <w:pPr>
        <w:wordWrap w:val="0"/>
        <w:adjustRightInd w:val="0"/>
        <w:snapToGrid w:val="0"/>
        <w:spacing w:line="24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Cs w:val="24"/>
          <w:highlight w:val="none"/>
        </w:rPr>
        <w:t>注：</w:t>
      </w:r>
      <w:r>
        <w:rPr>
          <w:rFonts w:hint="eastAsia" w:ascii="宋体" w:hAnsi="宋体" w:eastAsia="宋体" w:cs="宋体"/>
          <w:color w:val="auto"/>
          <w:kern w:val="0"/>
          <w:sz w:val="24"/>
          <w:szCs w:val="24"/>
          <w:highlight w:val="none"/>
          <w:lang w:val="en-US" w:eastAsia="zh-CN"/>
        </w:rPr>
        <w:t>以上人员一人一岗，不得重复。</w:t>
      </w:r>
    </w:p>
    <w:p w14:paraId="58126705">
      <w:pPr>
        <w:wordWrap w:val="0"/>
        <w:adjustRightInd w:val="0"/>
        <w:snapToGrid w:val="0"/>
        <w:spacing w:line="24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依据广东省建设厅转发建设部关于印发《房屋建筑工程施工旁站监理管理办法（试行）》的通知（粤建管〔2002〕97号）及中国建设监理协会关于印发《房屋建筑工程监理工作标准（试行）》等四个标准的通知（中建监协〔2020〕15号）文件有关人员配置要求。</w:t>
      </w:r>
    </w:p>
    <w:p w14:paraId="26FFC97F">
      <w:pPr>
        <w:wordWrap w:val="0"/>
        <w:adjustRightInd w:val="0"/>
        <w:snapToGrid w:val="0"/>
        <w:spacing w:line="24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2.拟委派的监理机构其他人员不作为形式评审、资格评审、响应性评审的审查内容，只作为综合评分的评审依据。</w:t>
      </w:r>
    </w:p>
    <w:p w14:paraId="739EBD6D">
      <w:pPr>
        <w:wordWrap w:val="0"/>
        <w:adjustRightInd w:val="0"/>
        <w:snapToGrid w:val="0"/>
        <w:spacing w:line="240" w:lineRule="auto"/>
        <w:rPr>
          <w:rFonts w:hint="eastAsia" w:ascii="宋体" w:hAnsi="宋体" w:eastAsia="宋体" w:cs="宋体"/>
          <w:snapToGrid w:val="0"/>
          <w:color w:val="auto"/>
          <w:kern w:val="0"/>
          <w:highlight w:val="none"/>
        </w:rPr>
      </w:pPr>
      <w:r>
        <w:rPr>
          <w:rFonts w:hint="eastAsia" w:ascii="宋体" w:hAnsi="宋体" w:eastAsia="宋体" w:cs="宋体"/>
          <w:color w:val="auto"/>
          <w:kern w:val="0"/>
          <w:sz w:val="24"/>
          <w:szCs w:val="24"/>
          <w:highlight w:val="none"/>
          <w:lang w:val="en-US" w:eastAsia="zh-CN"/>
        </w:rPr>
        <w:t>3.在本单位缴纳社保的证明（至少一个月，其中必须有2026年</w:t>
      </w:r>
      <w:r>
        <w:rPr>
          <w:rFonts w:hint="eastAsia" w:hAnsi="宋体" w:cs="宋体"/>
          <w:strike w:val="0"/>
          <w:dstrike w:val="0"/>
          <w:color w:val="auto"/>
          <w:kern w:val="0"/>
          <w:sz w:val="24"/>
          <w:szCs w:val="24"/>
          <w:highlight w:val="none"/>
          <w:u w:val="none"/>
          <w:lang w:val="en-US" w:eastAsia="zh-CN"/>
        </w:rPr>
        <w:t>9</w:t>
      </w:r>
      <w:r>
        <w:rPr>
          <w:rFonts w:hint="eastAsia" w:ascii="宋体" w:hAnsi="宋体" w:eastAsia="宋体" w:cs="宋体"/>
          <w:color w:val="auto"/>
          <w:kern w:val="0"/>
          <w:sz w:val="24"/>
          <w:szCs w:val="24"/>
          <w:highlight w:val="none"/>
          <w:lang w:val="en-US" w:eastAsia="zh-CN"/>
        </w:rPr>
        <w:t>月）。拟派人员为退休返聘人员无法提供社保证明的，提供退休证和劳动合同（返聘协议）彩色扫描件。</w:t>
      </w:r>
    </w:p>
    <w:p w14:paraId="53CF1FBA">
      <w:pPr>
        <w:rPr>
          <w:rFonts w:hint="eastAsia"/>
          <w:color w:val="auto"/>
          <w:highlight w:val="none"/>
        </w:rPr>
      </w:pPr>
    </w:p>
    <w:p w14:paraId="1215D078">
      <w:pPr>
        <w:wordWrap w:val="0"/>
        <w:adjustRightInd w:val="0"/>
        <w:snapToGrid w:val="0"/>
        <w:spacing w:line="440" w:lineRule="exact"/>
        <w:ind w:firstLine="482" w:firstLineChars="200"/>
        <w:rPr>
          <w:rFonts w:hint="eastAsia" w:ascii="宋体" w:hAnsi="宋体" w:eastAsia="宋体" w:cs="宋体"/>
          <w:b/>
          <w:bCs/>
          <w:snapToGrid w:val="0"/>
          <w:color w:val="auto"/>
          <w:kern w:val="0"/>
          <w:szCs w:val="24"/>
          <w:highlight w:val="none"/>
        </w:rPr>
        <w:sectPr>
          <w:endnotePr>
            <w:numFmt w:val="decimal"/>
          </w:endnotePr>
          <w:pgSz w:w="11906" w:h="16838"/>
          <w:pgMar w:top="1440" w:right="1080" w:bottom="1440" w:left="1080" w:header="850" w:footer="992" w:gutter="0"/>
          <w:pgNumType w:fmt="decimal"/>
          <w:cols w:space="0" w:num="1"/>
          <w:docGrid w:linePitch="327" w:charSpace="0"/>
        </w:sectPr>
      </w:pPr>
    </w:p>
    <w:p w14:paraId="615E6409">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jc w:val="both"/>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 xml:space="preserve">15.5.2 </w:t>
      </w:r>
      <w:r>
        <w:rPr>
          <w:rFonts w:hint="eastAsia" w:ascii="宋体" w:hAnsi="宋体" w:eastAsia="宋体" w:cs="宋体"/>
          <w:snapToGrid w:val="0"/>
          <w:color w:val="auto"/>
          <w:kern w:val="0"/>
          <w:szCs w:val="24"/>
          <w:highlight w:val="none"/>
        </w:rPr>
        <w:t>否决投标说明</w:t>
      </w:r>
    </w:p>
    <w:p w14:paraId="052A33BD">
      <w:pPr>
        <w:keepNext w:val="0"/>
        <w:keepLines w:val="0"/>
        <w:pageBreakBefore w:val="0"/>
        <w:widowControl w:val="0"/>
        <w:kinsoku/>
        <w:wordWrap w:val="0"/>
        <w:overflowPunct/>
        <w:topLinePunct w:val="0"/>
        <w:autoSpaceDE/>
        <w:autoSpaceDN/>
        <w:bidi w:val="0"/>
        <w:adjustRightInd w:val="0"/>
        <w:snapToGrid w:val="0"/>
        <w:spacing w:line="360" w:lineRule="exact"/>
        <w:ind w:firstLine="562"/>
        <w:jc w:val="both"/>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详细评审阶段否决投标的全部条件，在本章第四节“否决投标条件”第</w:t>
      </w:r>
      <w:r>
        <w:rPr>
          <w:rFonts w:hint="eastAsia" w:ascii="宋体" w:hAnsi="宋体" w:eastAsia="宋体" w:cs="宋体"/>
          <w:b/>
          <w:bCs/>
          <w:snapToGrid w:val="0"/>
          <w:color w:val="auto"/>
          <w:kern w:val="0"/>
          <w:szCs w:val="24"/>
          <w:highlight w:val="none"/>
        </w:rPr>
        <w:t>4</w:t>
      </w:r>
      <w:r>
        <w:rPr>
          <w:rFonts w:hint="eastAsia" w:ascii="宋体" w:hAnsi="宋体" w:eastAsia="宋体" w:cs="宋体"/>
          <w:snapToGrid w:val="0"/>
          <w:color w:val="auto"/>
          <w:kern w:val="0"/>
          <w:szCs w:val="24"/>
          <w:highlight w:val="none"/>
        </w:rPr>
        <w:t>条中集中列示。投标人有其中所列任何一种情形的，由评标委员会否决其投标。经详细评审后，若所有投标均被否决，招标人应当依法重新招标。</w:t>
      </w:r>
    </w:p>
    <w:p w14:paraId="58F24E6D">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jc w:val="both"/>
        <w:textAlignment w:val="auto"/>
        <w:rPr>
          <w:rFonts w:hint="eastAsia" w:ascii="宋体" w:hAnsi="宋体" w:eastAsia="宋体" w:cs="宋体"/>
          <w:b/>
          <w:snapToGrid w:val="0"/>
          <w:color w:val="auto"/>
          <w:kern w:val="0"/>
          <w:szCs w:val="24"/>
          <w:highlight w:val="none"/>
        </w:rPr>
      </w:pPr>
      <w:r>
        <w:rPr>
          <w:rFonts w:hint="eastAsia" w:ascii="宋体" w:hAnsi="宋体" w:eastAsia="宋体" w:cs="宋体"/>
          <w:b/>
          <w:bCs/>
          <w:snapToGrid w:val="0"/>
          <w:color w:val="auto"/>
          <w:kern w:val="0"/>
          <w:szCs w:val="24"/>
          <w:highlight w:val="none"/>
        </w:rPr>
        <w:t>注：投标人在详细评审阶段根据评分方法提供的佐证材料，其合法性、有效性和准确性不符合要求的，有关评分因素的评分按相应评分标准处理，但不否决投标。</w:t>
      </w:r>
    </w:p>
    <w:p w14:paraId="1CB487CB">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jc w:val="both"/>
        <w:textAlignment w:val="auto"/>
        <w:outlineLvl w:val="2"/>
        <w:rPr>
          <w:rFonts w:hint="eastAsia" w:ascii="宋体" w:hAnsi="宋体" w:eastAsia="宋体" w:cs="宋体"/>
          <w:b/>
          <w:snapToGrid w:val="0"/>
          <w:color w:val="auto"/>
          <w:kern w:val="0"/>
          <w:szCs w:val="24"/>
          <w:highlight w:val="none"/>
        </w:rPr>
      </w:pPr>
      <w:bookmarkStart w:id="59" w:name="_Toc7638"/>
      <w:r>
        <w:rPr>
          <w:rFonts w:hint="eastAsia" w:ascii="宋体" w:hAnsi="宋体" w:eastAsia="宋体" w:cs="宋体"/>
          <w:b/>
          <w:snapToGrid w:val="0"/>
          <w:color w:val="auto"/>
          <w:kern w:val="0"/>
          <w:szCs w:val="24"/>
          <w:highlight w:val="none"/>
        </w:rPr>
        <w:t>16．推荐</w:t>
      </w:r>
      <w:r>
        <w:rPr>
          <w:rFonts w:hint="eastAsia" w:ascii="宋体" w:hAnsi="宋体" w:eastAsia="宋体" w:cs="宋体"/>
          <w:b/>
          <w:snapToGrid w:val="0"/>
          <w:color w:val="auto"/>
          <w:kern w:val="0"/>
          <w:szCs w:val="24"/>
          <w:highlight w:val="none"/>
          <w:lang w:val="en-US" w:eastAsia="zh-CN"/>
        </w:rPr>
        <w:t>定标</w:t>
      </w:r>
      <w:r>
        <w:rPr>
          <w:rFonts w:hint="eastAsia" w:ascii="宋体" w:hAnsi="宋体" w:eastAsia="宋体" w:cs="宋体"/>
          <w:b/>
          <w:snapToGrid w:val="0"/>
          <w:color w:val="auto"/>
          <w:kern w:val="0"/>
          <w:szCs w:val="24"/>
          <w:highlight w:val="none"/>
        </w:rPr>
        <w:t>候选人</w:t>
      </w:r>
      <w:bookmarkEnd w:id="59"/>
    </w:p>
    <w:p w14:paraId="5C159178">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jc w:val="both"/>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lang w:val="en-US" w:eastAsia="zh-CN"/>
        </w:rPr>
        <w:t>16.1</w:t>
      </w:r>
      <w:r>
        <w:rPr>
          <w:rFonts w:hint="eastAsia" w:ascii="宋体" w:hAnsi="宋体" w:eastAsia="宋体" w:cs="宋体"/>
          <w:snapToGrid w:val="0"/>
          <w:color w:val="auto"/>
          <w:kern w:val="0"/>
          <w:szCs w:val="24"/>
          <w:highlight w:val="none"/>
        </w:rPr>
        <w:t>评标委员会根据招标文件规定的评分细则，对招标文件中的各评审因素进行评审、比较、打分，将得分前5名不排序</w:t>
      </w:r>
      <w:r>
        <w:rPr>
          <w:rFonts w:hint="eastAsia" w:ascii="宋体" w:hAnsi="宋体" w:eastAsia="宋体" w:cs="宋体"/>
          <w:color w:val="auto"/>
          <w:sz w:val="24"/>
          <w:szCs w:val="24"/>
          <w:highlight w:val="none"/>
        </w:rPr>
        <w:t>（按企业统一社会信用代码后4位由大到小排位）</w:t>
      </w:r>
      <w:r>
        <w:rPr>
          <w:rFonts w:hint="eastAsia" w:ascii="宋体" w:hAnsi="宋体" w:eastAsia="宋体" w:cs="宋体"/>
          <w:snapToGrid w:val="0"/>
          <w:color w:val="auto"/>
          <w:kern w:val="0"/>
          <w:szCs w:val="24"/>
          <w:highlight w:val="none"/>
        </w:rPr>
        <w:t>的投标人作为定标候选人推荐给招标人，并对每个定标候选人的优势、风险等评审情况进行说明。当投标人综合总得分相同时，以报价低为前；当投标人综合总得分相同且报价相同时，由评标委员会投票确定排前。</w:t>
      </w:r>
    </w:p>
    <w:p w14:paraId="5DD88176">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both"/>
        <w:textAlignment w:val="auto"/>
        <w:rPr>
          <w:rFonts w:hint="eastAsia" w:ascii="宋体" w:hAnsi="宋体" w:eastAsia="宋体" w:cs="宋体"/>
          <w:b/>
          <w:bCs/>
          <w:snapToGrid w:val="0"/>
          <w:color w:val="auto"/>
          <w:kern w:val="0"/>
          <w:szCs w:val="24"/>
          <w:highlight w:val="none"/>
          <w:lang w:val="en-US" w:eastAsia="zh-CN"/>
        </w:rPr>
      </w:pPr>
      <w:r>
        <w:rPr>
          <w:rFonts w:hint="eastAsia" w:ascii="宋体" w:hAnsi="宋体" w:eastAsia="宋体" w:cs="宋体"/>
          <w:color w:val="auto"/>
          <w:sz w:val="24"/>
          <w:szCs w:val="24"/>
          <w:highlight w:val="none"/>
        </w:rPr>
        <w:t>注：编写评标报告时，定标候选人不排序，按企业统一社会信用代码后4位大小排位，如统一社会信用代码后4位出现字母情况的，字母以“0”进行代替大小排位，如出现后4位大小一致的，则随机排位。</w:t>
      </w:r>
    </w:p>
    <w:p w14:paraId="773A2505">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jc w:val="both"/>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lang w:val="en-US" w:eastAsia="zh-CN"/>
        </w:rPr>
        <w:t>16.2</w:t>
      </w:r>
      <w:r>
        <w:rPr>
          <w:rFonts w:hint="eastAsia" w:ascii="宋体" w:hAnsi="宋体" w:eastAsia="宋体" w:cs="宋体"/>
          <w:snapToGrid w:val="0"/>
          <w:color w:val="auto"/>
          <w:kern w:val="0"/>
          <w:szCs w:val="24"/>
          <w:highlight w:val="none"/>
        </w:rPr>
        <w:t>定标候选人得分只作为评标委员会的推荐依据，不作为定标委员会对中标候选人排序的依据。当有效投标人数量不足5名但满足法定要求时，所有通过评审的有效投标人均应作为定标候选人。</w:t>
      </w:r>
    </w:p>
    <w:p w14:paraId="1F9BA860">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jc w:val="both"/>
        <w:textAlignment w:val="auto"/>
        <w:outlineLvl w:val="2"/>
        <w:rPr>
          <w:rFonts w:hint="eastAsia" w:ascii="宋体" w:hAnsi="宋体" w:eastAsia="宋体" w:cs="宋体"/>
          <w:b/>
          <w:snapToGrid w:val="0"/>
          <w:color w:val="auto"/>
          <w:kern w:val="0"/>
          <w:szCs w:val="24"/>
          <w:highlight w:val="none"/>
        </w:rPr>
      </w:pPr>
      <w:bookmarkStart w:id="60" w:name="_Toc2413"/>
      <w:r>
        <w:rPr>
          <w:rFonts w:hint="eastAsia" w:ascii="宋体" w:hAnsi="宋体" w:eastAsia="宋体" w:cs="宋体"/>
          <w:b/>
          <w:snapToGrid w:val="0"/>
          <w:color w:val="auto"/>
          <w:kern w:val="0"/>
          <w:szCs w:val="24"/>
          <w:highlight w:val="none"/>
        </w:rPr>
        <w:t>17．评标结果公示</w:t>
      </w:r>
      <w:bookmarkEnd w:id="60"/>
    </w:p>
    <w:p w14:paraId="7AB799E1">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jc w:val="both"/>
        <w:textAlignment w:val="auto"/>
        <w:rPr>
          <w:rFonts w:hint="eastAsia" w:ascii="宋体" w:hAnsi="宋体" w:eastAsia="宋体" w:cs="宋体"/>
          <w:b w:val="0"/>
          <w:bCs w:val="0"/>
          <w:snapToGrid w:val="0"/>
          <w:color w:val="auto"/>
          <w:kern w:val="0"/>
          <w:szCs w:val="24"/>
          <w:highlight w:val="none"/>
        </w:rPr>
      </w:pPr>
      <w:r>
        <w:rPr>
          <w:rFonts w:hint="eastAsia" w:ascii="宋体" w:hAnsi="宋体" w:eastAsia="宋体" w:cs="宋体"/>
          <w:b/>
          <w:bCs/>
          <w:snapToGrid w:val="0"/>
          <w:color w:val="auto"/>
          <w:kern w:val="0"/>
          <w:szCs w:val="24"/>
          <w:highlight w:val="none"/>
          <w:lang w:val="en-US" w:eastAsia="zh-CN"/>
        </w:rPr>
        <w:t>17.1</w:t>
      </w:r>
      <w:r>
        <w:rPr>
          <w:rFonts w:hint="eastAsia" w:ascii="宋体" w:hAnsi="宋体" w:eastAsia="宋体" w:cs="宋体"/>
          <w:b w:val="0"/>
          <w:bCs w:val="0"/>
          <w:snapToGrid w:val="0"/>
          <w:color w:val="auto"/>
          <w:kern w:val="0"/>
          <w:szCs w:val="24"/>
          <w:highlight w:val="none"/>
        </w:rPr>
        <w:t>评标委员会按照投标人评审综合总得分由高到低的原则,向招标人推荐已明确的定标候选人数量（不标明排序）。评标委员会推荐定标候选人后，招标人应</w:t>
      </w:r>
      <w:r>
        <w:rPr>
          <w:rFonts w:hint="eastAsia" w:ascii="宋体" w:hAnsi="宋体" w:eastAsia="宋体" w:cs="宋体"/>
          <w:b w:val="0"/>
          <w:bCs w:val="0"/>
          <w:snapToGrid w:val="0"/>
          <w:color w:val="auto"/>
          <w:kern w:val="0"/>
          <w:szCs w:val="24"/>
          <w:highlight w:val="none"/>
          <w:lang w:val="en-US" w:eastAsia="zh-CN"/>
        </w:rPr>
        <w:t>在收到评标报告之日起3</w:t>
      </w:r>
      <w:r>
        <w:rPr>
          <w:rFonts w:hint="eastAsia" w:ascii="宋体" w:hAnsi="宋体" w:eastAsia="宋体" w:cs="宋体"/>
          <w:b w:val="0"/>
          <w:bCs w:val="0"/>
          <w:snapToGrid w:val="0"/>
          <w:color w:val="auto"/>
          <w:kern w:val="0"/>
          <w:szCs w:val="24"/>
          <w:highlight w:val="none"/>
        </w:rPr>
        <w:t>日内将定标候选人和评标情况在广东省招标投标监管网和全国公共资源交易平台（广东省·韶关市）建设工程交易系统上公示，公示时间不少于3日。公示主要内容包括：（1）定标候选人名称、投标报价、业绩奖项、质量、工期、拟派驻招标项目管理机构人员信息等；（2）定标候选人按照招标文件要求承诺的项目负责人姓名及相关证书名称和编号；（3）响应招标文件要求的资格能力条件；（4）提出异议的渠道和方式；（5）评标专家代码（评标专家姓名可用代码进行标示，如专家一、专家二等）及其对应的具体评标意见（含对否决投标人相关意见等）以及评标报告；（6）投标文件；（7）招标文件确认公示的其他内容。</w:t>
      </w:r>
    </w:p>
    <w:p w14:paraId="42FD7AE0">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outlineLvl w:val="9"/>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szCs w:val="24"/>
          <w:highlight w:val="none"/>
        </w:rPr>
        <w:t>1</w:t>
      </w:r>
      <w:r>
        <w:rPr>
          <w:rFonts w:hint="eastAsia" w:ascii="宋体" w:hAnsi="宋体" w:eastAsia="宋体" w:cs="宋体"/>
          <w:b/>
          <w:bCs/>
          <w:snapToGrid w:val="0"/>
          <w:color w:val="auto"/>
          <w:kern w:val="0"/>
          <w:szCs w:val="24"/>
          <w:highlight w:val="none"/>
          <w:lang w:val="en-US" w:eastAsia="zh-CN"/>
        </w:rPr>
        <w:t>7</w:t>
      </w:r>
      <w:r>
        <w:rPr>
          <w:rFonts w:hint="eastAsia" w:ascii="宋体" w:hAnsi="宋体" w:eastAsia="宋体" w:cs="宋体"/>
          <w:b/>
          <w:bCs/>
          <w:snapToGrid w:val="0"/>
          <w:color w:val="auto"/>
          <w:kern w:val="0"/>
          <w:szCs w:val="24"/>
          <w:highlight w:val="none"/>
        </w:rPr>
        <w:t>.2</w:t>
      </w:r>
      <w:r>
        <w:rPr>
          <w:rFonts w:hint="eastAsia" w:ascii="宋体" w:hAnsi="宋体" w:eastAsia="宋体" w:cs="宋体"/>
          <w:b w:val="0"/>
          <w:bCs w:val="0"/>
          <w:snapToGrid w:val="0"/>
          <w:color w:val="auto"/>
          <w:kern w:val="0"/>
          <w:szCs w:val="24"/>
          <w:highlight w:val="none"/>
        </w:rPr>
        <w:t>投标人对评标结果、定标候选人投标文件、评标过程有异议的，必须在定标候选人公示期间向招标人提出书面异议，否则招标人不予受理。经招标人书面答复，异议人仍不满意的，可在法律规定的时限内向行政监督部门提出书面投诉。异议（投诉）提出、处理的具体办法和要求，按照</w:t>
      </w:r>
      <w:r>
        <w:rPr>
          <w:rFonts w:hint="eastAsia" w:hAnsi="宋体" w:cs="宋体"/>
          <w:b w:val="0"/>
          <w:bCs w:val="0"/>
          <w:snapToGrid w:val="0"/>
          <w:color w:val="auto"/>
          <w:kern w:val="0"/>
          <w:szCs w:val="24"/>
          <w:highlight w:val="none"/>
          <w:lang w:eastAsia="zh-CN"/>
        </w:rPr>
        <w:t>《</w:t>
      </w:r>
      <w:r>
        <w:rPr>
          <w:rFonts w:hint="eastAsia" w:ascii="宋体" w:hAnsi="宋体" w:eastAsia="宋体" w:cs="宋体"/>
          <w:b w:val="0"/>
          <w:bCs w:val="0"/>
          <w:snapToGrid w:val="0"/>
          <w:color w:val="auto"/>
          <w:kern w:val="0"/>
          <w:szCs w:val="24"/>
          <w:highlight w:val="none"/>
        </w:rPr>
        <w:t>韶关市工程建设项目招标投标活动异议和投诉处理办法</w:t>
      </w:r>
      <w:r>
        <w:rPr>
          <w:rFonts w:hint="eastAsia" w:hAnsi="宋体" w:cs="宋体"/>
          <w:b w:val="0"/>
          <w:bCs w:val="0"/>
          <w:snapToGrid w:val="0"/>
          <w:color w:val="auto"/>
          <w:kern w:val="0"/>
          <w:szCs w:val="24"/>
          <w:highlight w:val="none"/>
          <w:lang w:eastAsia="zh-CN"/>
        </w:rPr>
        <w:t>》</w:t>
      </w:r>
      <w:r>
        <w:rPr>
          <w:rFonts w:hint="eastAsia" w:ascii="宋体" w:hAnsi="宋体" w:eastAsia="宋体" w:cs="宋体"/>
          <w:b w:val="0"/>
          <w:bCs w:val="0"/>
          <w:snapToGrid w:val="0"/>
          <w:color w:val="auto"/>
          <w:kern w:val="0"/>
          <w:szCs w:val="24"/>
          <w:highlight w:val="none"/>
        </w:rPr>
        <w:t>（韶发改〔2021〕44 号）。如通过交易服务平台提出异议，投标人必须上传提交异议书扫描件（作为附件），异议书格式内容按照</w:t>
      </w:r>
      <w:r>
        <w:rPr>
          <w:rFonts w:hint="eastAsia" w:hAnsi="宋体" w:cs="宋体"/>
          <w:b w:val="0"/>
          <w:bCs w:val="0"/>
          <w:snapToGrid w:val="0"/>
          <w:color w:val="auto"/>
          <w:kern w:val="0"/>
          <w:szCs w:val="24"/>
          <w:highlight w:val="none"/>
          <w:lang w:eastAsia="zh-CN"/>
        </w:rPr>
        <w:t>《</w:t>
      </w:r>
      <w:r>
        <w:rPr>
          <w:rFonts w:hint="eastAsia" w:ascii="宋体" w:hAnsi="宋体" w:eastAsia="宋体" w:cs="宋体"/>
          <w:b w:val="0"/>
          <w:bCs w:val="0"/>
          <w:snapToGrid w:val="0"/>
          <w:color w:val="auto"/>
          <w:kern w:val="0"/>
          <w:szCs w:val="24"/>
          <w:highlight w:val="none"/>
        </w:rPr>
        <w:t>韶关市工程建设项目招标投标活动异议和投诉处理办法</w:t>
      </w:r>
      <w:r>
        <w:rPr>
          <w:rFonts w:hint="eastAsia" w:hAnsi="宋体" w:cs="宋体"/>
          <w:b w:val="0"/>
          <w:bCs w:val="0"/>
          <w:snapToGrid w:val="0"/>
          <w:color w:val="auto"/>
          <w:kern w:val="0"/>
          <w:szCs w:val="24"/>
          <w:highlight w:val="none"/>
          <w:lang w:eastAsia="zh-CN"/>
        </w:rPr>
        <w:t>》</w:t>
      </w:r>
      <w:r>
        <w:rPr>
          <w:rFonts w:hint="eastAsia" w:ascii="宋体" w:hAnsi="宋体" w:eastAsia="宋体" w:cs="宋体"/>
          <w:b w:val="0"/>
          <w:bCs w:val="0"/>
          <w:snapToGrid w:val="0"/>
          <w:color w:val="auto"/>
          <w:kern w:val="0"/>
          <w:szCs w:val="24"/>
          <w:highlight w:val="none"/>
        </w:rPr>
        <w:t>（韶发改〔2021〕44 号）执行，否则招标人不予受理。投标人提出异议后，必须及时通知招标人查收，否则，由此造成的超出法律规定时限的后果，由投标人自行承担。招标人受理异议后，投标人须及时向招标人提交书面异议。项目如收到异议、投诉等情形，可以根据需要从交易中心处调取纸质档案。</w:t>
      </w:r>
      <w:r>
        <w:rPr>
          <w:rFonts w:hint="eastAsia" w:ascii="宋体" w:hAnsi="宋体" w:eastAsia="宋体" w:cs="宋体"/>
          <w:b w:val="0"/>
          <w:bCs w:val="0"/>
          <w:snapToGrid w:val="0"/>
          <w:color w:val="auto"/>
          <w:kern w:val="0"/>
          <w:szCs w:val="24"/>
          <w:highlight w:val="none"/>
        </w:rPr>
        <w:br w:type="page"/>
      </w:r>
      <w:r>
        <w:rPr>
          <w:rFonts w:hint="eastAsia" w:ascii="宋体" w:hAnsi="宋体" w:eastAsia="宋体" w:cs="宋体"/>
          <w:b/>
          <w:bCs/>
          <w:snapToGrid w:val="0"/>
          <w:color w:val="auto"/>
          <w:kern w:val="0"/>
          <w:highlight w:val="none"/>
        </w:rPr>
        <w:t>第四节 否决投标条件</w:t>
      </w:r>
    </w:p>
    <w:p w14:paraId="7B28A915">
      <w:pPr>
        <w:keepNext w:val="0"/>
        <w:keepLines w:val="0"/>
        <w:pageBreakBefore w:val="0"/>
        <w:widowControl w:val="0"/>
        <w:kinsoku/>
        <w:wordWrap w:val="0"/>
        <w:overflowPunct/>
        <w:topLinePunct w:val="0"/>
        <w:autoSpaceDE/>
        <w:autoSpaceDN/>
        <w:bidi w:val="0"/>
        <w:adjustRightInd w:val="0"/>
        <w:snapToGrid w:val="0"/>
        <w:spacing w:line="360" w:lineRule="exact"/>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本节所集中列示的否决投标条件，是本章第三节“投标人须知正文”的组成部分，是对本章第三节所规定的否决投标条件的总结和补充。</w:t>
      </w:r>
      <w:r>
        <w:rPr>
          <w:rFonts w:hint="eastAsia" w:ascii="宋体" w:hAnsi="宋体" w:eastAsia="宋体" w:cs="宋体"/>
          <w:b/>
          <w:bCs/>
          <w:snapToGrid w:val="0"/>
          <w:color w:val="auto"/>
          <w:kern w:val="0"/>
          <w:highlight w:val="none"/>
        </w:rPr>
        <w:t>投标人未有列入本节情形的，评标时一律不得否决其投标。</w:t>
      </w:r>
      <w:r>
        <w:rPr>
          <w:rFonts w:hint="eastAsia" w:ascii="宋体" w:hAnsi="宋体" w:eastAsia="宋体" w:cs="宋体"/>
          <w:snapToGrid w:val="0"/>
          <w:color w:val="auto"/>
          <w:kern w:val="0"/>
          <w:highlight w:val="none"/>
        </w:rPr>
        <w:t>本节所称“规定”均指招标文件的规定。</w:t>
      </w:r>
    </w:p>
    <w:p w14:paraId="4DCBFB41">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outlineLvl w:val="2"/>
        <w:rPr>
          <w:rFonts w:hint="eastAsia" w:ascii="宋体" w:hAnsi="宋体" w:eastAsia="宋体" w:cs="宋体"/>
          <w:snapToGrid w:val="0"/>
          <w:color w:val="auto"/>
          <w:kern w:val="0"/>
          <w:highlight w:val="none"/>
        </w:rPr>
      </w:pPr>
      <w:bookmarkStart w:id="61" w:name="_Toc8544"/>
      <w:r>
        <w:rPr>
          <w:rFonts w:hint="eastAsia" w:ascii="宋体" w:hAnsi="宋体" w:eastAsia="宋体" w:cs="宋体"/>
          <w:b/>
          <w:bCs/>
          <w:snapToGrid w:val="0"/>
          <w:color w:val="auto"/>
          <w:kern w:val="0"/>
          <w:highlight w:val="none"/>
        </w:rPr>
        <w:t>1．资格评审环节</w:t>
      </w:r>
      <w:bookmarkEnd w:id="61"/>
    </w:p>
    <w:p w14:paraId="61EE4D66">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投标人有下列情形之一的，评标委员会应否决其投标。被否决的投标，不进入形式评审环节。</w:t>
      </w:r>
    </w:p>
    <w:p w14:paraId="0AEFC116">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（1）有本章第三节第</w:t>
      </w:r>
      <w:r>
        <w:rPr>
          <w:rFonts w:hint="eastAsia" w:ascii="宋体" w:hAnsi="宋体" w:eastAsia="宋体" w:cs="宋体"/>
          <w:b/>
          <w:bCs/>
          <w:snapToGrid w:val="0"/>
          <w:color w:val="auto"/>
          <w:kern w:val="0"/>
          <w:highlight w:val="none"/>
        </w:rPr>
        <w:t>2.4</w:t>
      </w:r>
      <w:r>
        <w:rPr>
          <w:rFonts w:hint="eastAsia" w:ascii="宋体" w:hAnsi="宋体" w:eastAsia="宋体" w:cs="宋体"/>
          <w:snapToGrid w:val="0"/>
          <w:color w:val="auto"/>
          <w:kern w:val="0"/>
          <w:highlight w:val="none"/>
        </w:rPr>
        <w:t>条“禁止投标条款”规定的任何一种情形；</w:t>
      </w:r>
    </w:p>
    <w:p w14:paraId="28C0165B">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（2）投标人资质不符合</w:t>
      </w:r>
      <w:r>
        <w:rPr>
          <w:rFonts w:hint="eastAsia" w:ascii="宋体" w:hAnsi="宋体" w:eastAsia="宋体" w:cs="宋体"/>
          <w:snapToGrid w:val="0"/>
          <w:color w:val="auto"/>
          <w:kern w:val="0"/>
          <w:szCs w:val="18"/>
          <w:highlight w:val="none"/>
        </w:rPr>
        <w:t>规定的；</w:t>
      </w:r>
    </w:p>
    <w:p w14:paraId="142F76A0">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（3）投标人名称与营业执照、资质证书上的企业名称相互不一致的；其资质证书不是由住房城乡建设主管部门颁发的；营业执照、资质证书被吊销、暂扣或不在有效期内的；</w:t>
      </w:r>
    </w:p>
    <w:p w14:paraId="75EF2CB3">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rPr>
        <w:t>注：投标人已经工商变更，但其企业资质证书的企业名称未完成变更的，不得否决其投标；投标人营业执照、资质证书之间登记的信息不一致，应当允许投标人澄清，不得直接否决其投标。</w:t>
      </w:r>
    </w:p>
    <w:p w14:paraId="4228AEB4">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b/>
          <w:bCs/>
          <w:snapToGrid w:val="0"/>
          <w:color w:val="auto"/>
          <w:kern w:val="0"/>
          <w:szCs w:val="22"/>
          <w:highlight w:val="none"/>
        </w:rPr>
      </w:pPr>
      <w:r>
        <w:rPr>
          <w:rFonts w:hint="eastAsia" w:ascii="宋体" w:hAnsi="宋体" w:eastAsia="宋体" w:cs="宋体"/>
          <w:b/>
          <w:bCs/>
          <w:snapToGrid w:val="0"/>
          <w:color w:val="auto"/>
          <w:kern w:val="0"/>
          <w:highlight w:val="none"/>
        </w:rPr>
        <w:t>投标人的企业相关证书、人员资质、资格有效期到期的，均按该证书的发证机构相关行业主管部门最新文件执行（如自动顺延或推迟办理延期业务的通知），投标人必须将相关文件附在该证书后面中，证明在开标日继续有效。</w:t>
      </w:r>
      <w:r>
        <w:rPr>
          <w:rFonts w:hint="eastAsia" w:ascii="宋体" w:hAnsi="宋体" w:eastAsia="宋体" w:cs="宋体"/>
          <w:b/>
          <w:bCs/>
          <w:snapToGrid w:val="0"/>
          <w:color w:val="auto"/>
          <w:kern w:val="0"/>
          <w:szCs w:val="22"/>
          <w:highlight w:val="none"/>
        </w:rPr>
        <w:t xml:space="preserve">  </w:t>
      </w:r>
    </w:p>
    <w:p w14:paraId="7352AC0D">
      <w:pPr>
        <w:keepNext w:val="0"/>
        <w:keepLines w:val="0"/>
        <w:pageBreakBefore w:val="0"/>
        <w:widowControl w:val="0"/>
        <w:kinsoku/>
        <w:wordWrap w:val="0"/>
        <w:overflowPunct/>
        <w:topLinePunct w:val="0"/>
        <w:autoSpaceDE/>
        <w:autoSpaceDN/>
        <w:bidi w:val="0"/>
        <w:adjustRightInd w:val="0"/>
        <w:snapToGrid w:val="0"/>
        <w:spacing w:line="360" w:lineRule="exact"/>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4）投标文件中拟派总监理工程师与《开标一览表》不一致的；拟派总监理工程师的条件不符合规定的；擅自修改、遗漏《总监理工程师任职声明》实质性内容的；拟派总监理工程师现阶段有担任其他在施建设工程项目总监理工程师职务，但《</w:t>
      </w:r>
      <w:r>
        <w:rPr>
          <w:rFonts w:hint="eastAsia" w:ascii="宋体" w:hAnsi="宋体" w:eastAsia="宋体" w:cs="宋体"/>
          <w:snapToGrid w:val="0"/>
          <w:color w:val="auto"/>
          <w:kern w:val="0"/>
          <w:szCs w:val="18"/>
          <w:highlight w:val="none"/>
        </w:rPr>
        <w:t>总监理工程师任职项目情况表</w:t>
      </w:r>
      <w:r>
        <w:rPr>
          <w:rFonts w:hint="eastAsia" w:ascii="宋体" w:hAnsi="宋体" w:eastAsia="宋体" w:cs="宋体"/>
          <w:snapToGrid w:val="0"/>
          <w:color w:val="auto"/>
          <w:kern w:val="0"/>
          <w:highlight w:val="none"/>
        </w:rPr>
        <w:t>》未经任职项目建设单位盖章同意、又未提交任职项目建设单位另行出具的书面同意意见的；</w:t>
      </w:r>
    </w:p>
    <w:p w14:paraId="733C8030">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（5）拟派总监理工程师的注册证书不是住房和城乡建设主管部门颁发的，或注册单位与投标人不一致的，或不在有效期内的；</w:t>
      </w:r>
    </w:p>
    <w:p w14:paraId="218A1D78">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rPr>
        <w:t>注：投标人已经工商变更，但其员工执业资格注册证书的注册单位名称未完成变更的，不得否决其投标。</w:t>
      </w:r>
    </w:p>
    <w:p w14:paraId="10767104">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（6）招标文件规定不接受联合体投标，但以联合体投标的；</w:t>
      </w:r>
    </w:p>
    <w:p w14:paraId="08A4C635">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（7）投标人为外省企业，但未提供“进粤企业和人员诚信信息登记平台”企业和拟派人员信息情况打印页或网页截图的。</w:t>
      </w:r>
    </w:p>
    <w:p w14:paraId="00247FF3">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outlineLvl w:val="2"/>
        <w:rPr>
          <w:rFonts w:hint="eastAsia" w:ascii="宋体" w:hAnsi="宋体" w:eastAsia="宋体" w:cs="宋体"/>
          <w:snapToGrid w:val="0"/>
          <w:color w:val="auto"/>
          <w:kern w:val="0"/>
          <w:highlight w:val="none"/>
        </w:rPr>
      </w:pPr>
      <w:bookmarkStart w:id="62" w:name="_Toc21967"/>
      <w:r>
        <w:rPr>
          <w:rFonts w:hint="eastAsia" w:ascii="宋体" w:hAnsi="宋体" w:eastAsia="宋体" w:cs="宋体"/>
          <w:b/>
          <w:bCs/>
          <w:snapToGrid w:val="0"/>
          <w:color w:val="auto"/>
          <w:kern w:val="0"/>
          <w:highlight w:val="none"/>
        </w:rPr>
        <w:t>2．形式评审环节</w:t>
      </w:r>
      <w:bookmarkEnd w:id="62"/>
    </w:p>
    <w:p w14:paraId="2A762D9D">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投标人有下列情形之一的，评标委员会应否决其投标。被否决的投标，不进入响应性评审环节。</w:t>
      </w:r>
    </w:p>
    <w:p w14:paraId="0B74BFC6">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（8）投标文件各分册未按招标文件规定加盖电子印章的；</w:t>
      </w:r>
    </w:p>
    <w:p w14:paraId="0B7917F3">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（9）本章第三节第</w:t>
      </w:r>
      <w:r>
        <w:rPr>
          <w:rFonts w:hint="eastAsia" w:ascii="宋体" w:hAnsi="宋体" w:eastAsia="宋体" w:cs="宋体"/>
          <w:b/>
          <w:bCs/>
          <w:snapToGrid w:val="0"/>
          <w:color w:val="auto"/>
          <w:kern w:val="0"/>
          <w:szCs w:val="18"/>
          <w:highlight w:val="none"/>
        </w:rPr>
        <w:t>10.2.2</w:t>
      </w:r>
      <w:r>
        <w:rPr>
          <w:rFonts w:hint="eastAsia" w:ascii="宋体" w:hAnsi="宋体" w:eastAsia="宋体" w:cs="宋体"/>
          <w:snapToGrid w:val="0"/>
          <w:color w:val="auto"/>
          <w:kern w:val="0"/>
          <w:szCs w:val="18"/>
          <w:highlight w:val="none"/>
        </w:rPr>
        <w:t>目、</w:t>
      </w:r>
      <w:r>
        <w:rPr>
          <w:rFonts w:hint="eastAsia" w:ascii="宋体" w:hAnsi="宋体" w:eastAsia="宋体" w:cs="宋体"/>
          <w:snapToGrid w:val="0"/>
          <w:color w:val="auto"/>
          <w:kern w:val="0"/>
          <w:highlight w:val="none"/>
        </w:rPr>
        <w:t>第</w:t>
      </w:r>
      <w:r>
        <w:rPr>
          <w:rFonts w:hint="eastAsia" w:ascii="宋体" w:hAnsi="宋体" w:eastAsia="宋体" w:cs="宋体"/>
          <w:b/>
          <w:bCs/>
          <w:snapToGrid w:val="0"/>
          <w:color w:val="auto"/>
          <w:kern w:val="0"/>
          <w:szCs w:val="18"/>
          <w:highlight w:val="none"/>
        </w:rPr>
        <w:t>10.3.3</w:t>
      </w:r>
      <w:r>
        <w:rPr>
          <w:rFonts w:hint="eastAsia" w:ascii="宋体" w:hAnsi="宋体" w:eastAsia="宋体" w:cs="宋体"/>
          <w:snapToGrid w:val="0"/>
          <w:color w:val="auto"/>
          <w:kern w:val="0"/>
          <w:szCs w:val="18"/>
          <w:highlight w:val="none"/>
        </w:rPr>
        <w:t>目</w:t>
      </w:r>
      <w:r>
        <w:rPr>
          <w:rFonts w:hint="eastAsia" w:ascii="宋体" w:hAnsi="宋体" w:eastAsia="宋体" w:cs="宋体"/>
          <w:snapToGrid w:val="0"/>
          <w:color w:val="auto"/>
          <w:kern w:val="0"/>
          <w:highlight w:val="none"/>
        </w:rPr>
        <w:t>中规定的“</w:t>
      </w:r>
      <w:r>
        <w:rPr>
          <w:rFonts w:hint="eastAsia" w:ascii="宋体" w:hAnsi="宋体" w:eastAsia="宋体" w:cs="宋体"/>
          <w:snapToGrid w:val="0"/>
          <w:color w:val="auto"/>
          <w:kern w:val="0"/>
          <w:szCs w:val="18"/>
          <w:highlight w:val="none"/>
        </w:rPr>
        <w:t>所有投标人均应提供</w:t>
      </w:r>
      <w:r>
        <w:rPr>
          <w:rFonts w:hint="eastAsia" w:ascii="宋体" w:hAnsi="宋体" w:eastAsia="宋体" w:cs="宋体"/>
          <w:snapToGrid w:val="0"/>
          <w:color w:val="auto"/>
          <w:kern w:val="0"/>
          <w:highlight w:val="none"/>
        </w:rPr>
        <w:t>”的组成内容（包括该组成内容的所附资料）中，任何一项有缺漏的；</w:t>
      </w:r>
    </w:p>
    <w:p w14:paraId="712AD90D">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（10）关键字迹模糊、无法辨认，</w:t>
      </w:r>
      <w:r>
        <w:rPr>
          <w:rFonts w:hint="eastAsia" w:ascii="宋体" w:hAnsi="宋体" w:eastAsia="宋体" w:cs="宋体"/>
          <w:b/>
          <w:bCs/>
          <w:snapToGrid w:val="0"/>
          <w:color w:val="auto"/>
          <w:kern w:val="0"/>
          <w:highlight w:val="none"/>
        </w:rPr>
        <w:t>且该种过错将导致评标委员会无法作出投标文件是否响应招标文件实质性要求的</w:t>
      </w:r>
      <w:r>
        <w:rPr>
          <w:rFonts w:hint="eastAsia" w:ascii="宋体" w:hAnsi="宋体" w:eastAsia="宋体" w:cs="宋体"/>
          <w:snapToGrid w:val="0"/>
          <w:color w:val="auto"/>
          <w:kern w:val="0"/>
          <w:highlight w:val="none"/>
        </w:rPr>
        <w:t>；出现手工涂改、行间插字或删除，但未加盖单位章或由投标人的法定代表人或其委托代理人签字确认的；</w:t>
      </w:r>
    </w:p>
    <w:p w14:paraId="7630514E">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（11）投标文件未按规定签字、盖章的；</w:t>
      </w:r>
    </w:p>
    <w:p w14:paraId="64889A56">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outlineLvl w:val="2"/>
        <w:rPr>
          <w:rFonts w:hint="eastAsia" w:ascii="宋体" w:hAnsi="宋体" w:eastAsia="宋体" w:cs="宋体"/>
          <w:b/>
          <w:bCs/>
          <w:snapToGrid w:val="0"/>
          <w:color w:val="auto"/>
          <w:kern w:val="0"/>
          <w:highlight w:val="none"/>
        </w:rPr>
      </w:pPr>
      <w:bookmarkStart w:id="63" w:name="_Toc24157"/>
      <w:r>
        <w:rPr>
          <w:rFonts w:hint="eastAsia" w:ascii="宋体" w:hAnsi="宋体" w:eastAsia="宋体" w:cs="宋体"/>
          <w:b/>
          <w:bCs/>
          <w:snapToGrid w:val="0"/>
          <w:color w:val="auto"/>
          <w:kern w:val="0"/>
          <w:highlight w:val="none"/>
        </w:rPr>
        <w:t>3．响应性评审环节</w:t>
      </w:r>
      <w:bookmarkEnd w:id="63"/>
    </w:p>
    <w:p w14:paraId="1FB9900E">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投标人有下列情形之一的，评标委员会应否决其投标。被否决的投标，不进入详细评审阶段。</w:t>
      </w:r>
    </w:p>
    <w:p w14:paraId="2F795418">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（12）投标有效期、服务期限不符合规定的；擅自修改、遗漏《投标函》《各项承诺一览表》实质性内容的；</w:t>
      </w:r>
    </w:p>
    <w:p w14:paraId="51A5F3FC">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（13）出现两个或两个以上投标总价的（同一个投标总价大、小写不一致的除外）；投标总价超出最高投标限价的；</w:t>
      </w:r>
    </w:p>
    <w:p w14:paraId="65A21F08">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（14）在监理大纲评审中，评标委员会认定监理及相关服务的范围、内容、目标不符合规定的；质量、进度、造价监理措施明显不符合国家和省市现行有关规范、规定、标准，</w:t>
      </w:r>
      <w:r>
        <w:rPr>
          <w:rFonts w:hint="eastAsia" w:ascii="宋体" w:hAnsi="宋体" w:eastAsia="宋体" w:cs="宋体"/>
          <w:b/>
          <w:bCs/>
          <w:snapToGrid w:val="0"/>
          <w:color w:val="auto"/>
          <w:kern w:val="0"/>
          <w:highlight w:val="none"/>
        </w:rPr>
        <w:t>且该种过错将导致“三控制”目标无法实现的</w:t>
      </w:r>
      <w:r>
        <w:rPr>
          <w:rFonts w:hint="eastAsia" w:ascii="宋体" w:hAnsi="宋体" w:eastAsia="宋体" w:cs="宋体"/>
          <w:snapToGrid w:val="0"/>
          <w:color w:val="auto"/>
          <w:kern w:val="0"/>
          <w:highlight w:val="none"/>
        </w:rPr>
        <w:t>。</w:t>
      </w:r>
    </w:p>
    <w:p w14:paraId="3E889309">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outlineLvl w:val="2"/>
        <w:rPr>
          <w:rFonts w:hint="eastAsia" w:ascii="宋体" w:hAnsi="宋体" w:eastAsia="宋体" w:cs="宋体"/>
          <w:b/>
          <w:bCs/>
          <w:snapToGrid w:val="0"/>
          <w:color w:val="auto"/>
          <w:kern w:val="0"/>
          <w:highlight w:val="none"/>
        </w:rPr>
      </w:pPr>
      <w:bookmarkStart w:id="64" w:name="_Toc17168"/>
      <w:r>
        <w:rPr>
          <w:rFonts w:hint="eastAsia" w:ascii="宋体" w:hAnsi="宋体" w:eastAsia="宋体" w:cs="宋体"/>
          <w:b/>
          <w:bCs/>
          <w:snapToGrid w:val="0"/>
          <w:color w:val="auto"/>
          <w:kern w:val="0"/>
          <w:highlight w:val="none"/>
        </w:rPr>
        <w:t>4．其他</w:t>
      </w:r>
      <w:bookmarkEnd w:id="64"/>
    </w:p>
    <w:p w14:paraId="518E5CE5">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szCs w:val="22"/>
          <w:highlight w:val="none"/>
        </w:rPr>
      </w:pPr>
      <w:r>
        <w:rPr>
          <w:rFonts w:hint="eastAsia" w:ascii="宋体" w:hAnsi="宋体" w:eastAsia="宋体" w:cs="宋体"/>
          <w:snapToGrid w:val="0"/>
          <w:color w:val="auto"/>
          <w:kern w:val="0"/>
          <w:highlight w:val="none"/>
        </w:rPr>
        <w:t>在任何评标环节（或阶段），投标人有下列情形之一的，评标委员会应否决其投标。</w:t>
      </w:r>
      <w:r>
        <w:rPr>
          <w:rFonts w:hint="eastAsia" w:ascii="宋体" w:hAnsi="宋体" w:eastAsia="宋体" w:cs="宋体"/>
          <w:snapToGrid w:val="0"/>
          <w:color w:val="auto"/>
          <w:kern w:val="0"/>
          <w:szCs w:val="22"/>
          <w:highlight w:val="none"/>
        </w:rPr>
        <w:t>被否决的投标，不进入下一环节（或阶段）。</w:t>
      </w:r>
    </w:p>
    <w:p w14:paraId="3AF9D56B">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（15）不按评标委员会要求澄清、说明或补正的；</w:t>
      </w:r>
    </w:p>
    <w:p w14:paraId="15A2FF13">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（16）有下列情形之一，被评标委员会认定属于串通投标的：</w:t>
      </w:r>
    </w:p>
    <w:p w14:paraId="1153BFF8">
      <w:pPr>
        <w:keepNext w:val="0"/>
        <w:keepLines w:val="0"/>
        <w:pageBreakBefore w:val="0"/>
        <w:widowControl w:val="0"/>
        <w:kinsoku/>
        <w:wordWrap w:val="0"/>
        <w:overflowPunct/>
        <w:topLinePunct w:val="0"/>
        <w:autoSpaceDE/>
        <w:autoSpaceDN/>
        <w:bidi w:val="0"/>
        <w:adjustRightInd w:val="0"/>
        <w:snapToGrid w:val="0"/>
        <w:spacing w:line="360" w:lineRule="exact"/>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①不同投标人的投标文件两处以上（含两处）错、漏一致；</w:t>
      </w:r>
    </w:p>
    <w:p w14:paraId="4681C414">
      <w:pPr>
        <w:keepNext w:val="0"/>
        <w:keepLines w:val="0"/>
        <w:pageBreakBefore w:val="0"/>
        <w:widowControl w:val="0"/>
        <w:kinsoku/>
        <w:wordWrap w:val="0"/>
        <w:overflowPunct/>
        <w:topLinePunct w:val="0"/>
        <w:autoSpaceDE/>
        <w:autoSpaceDN/>
        <w:bidi w:val="0"/>
        <w:adjustRightInd w:val="0"/>
        <w:snapToGrid w:val="0"/>
        <w:spacing w:line="360" w:lineRule="exact"/>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②不同投标人的投标各项报价存在异常一致或者呈规律性变化；</w:t>
      </w:r>
    </w:p>
    <w:p w14:paraId="2927669A">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③不同投标人的投标文件由同一单位或者同一个人编制；</w:t>
      </w:r>
    </w:p>
    <w:p w14:paraId="76AA0E21">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④不同投标人的投标文件中投标资料（包括电子资料）相互混装或项目班子成员出现同一人；</w:t>
      </w:r>
    </w:p>
    <w:p w14:paraId="791BCABA">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⑤不同投标人的投标文件由同一电脑编制或同一台附属设备打印；</w:t>
      </w:r>
    </w:p>
    <w:p w14:paraId="61515FC2">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⑥不同投标人的投标保证由同一企业或同一账户资金缴纳；</w:t>
      </w:r>
    </w:p>
    <w:p w14:paraId="542987C0">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⑦不同投标人委托同一个人或注册在同一家企业的注册人员或同一家企业为其投标提供投标咨询、商务报价、技术咨询（招标项目本身要求采用专有技术的除外）等服务。</w:t>
      </w:r>
    </w:p>
    <w:p w14:paraId="550C6054">
      <w:pPr>
        <w:keepNext w:val="0"/>
        <w:keepLines w:val="0"/>
        <w:pageBreakBefore w:val="0"/>
        <w:widowControl w:val="0"/>
        <w:kinsoku/>
        <w:wordWrap w:val="0"/>
        <w:overflowPunct/>
        <w:topLinePunct w:val="0"/>
        <w:autoSpaceDE/>
        <w:autoSpaceDN/>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Style w:val="158"/>
          <w:rFonts w:hint="eastAsia" w:ascii="宋体" w:hAnsi="宋体" w:eastAsia="宋体" w:cs="宋体"/>
          <w:color w:val="auto"/>
          <w:kern w:val="0"/>
          <w:highlight w:val="none"/>
        </w:rPr>
        <w:t>⑨监督部门于韶关市公共交易一体化平台发现系统提示风险预警，如提示投标单位上传投标文件使用的电脑IP地址一致等。</w:t>
      </w:r>
    </w:p>
    <w:p w14:paraId="13D0835A">
      <w:pPr>
        <w:wordWrap w:val="0"/>
        <w:adjustRightInd w:val="0"/>
        <w:snapToGrid w:val="0"/>
        <w:spacing w:line="360" w:lineRule="auto"/>
        <w:ind w:firstLine="480"/>
        <w:rPr>
          <w:rFonts w:hint="eastAsia" w:ascii="宋体" w:hAnsi="宋体" w:eastAsia="宋体" w:cs="宋体"/>
          <w:snapToGrid w:val="0"/>
          <w:color w:val="auto"/>
          <w:kern w:val="0"/>
          <w:highlight w:val="none"/>
        </w:rPr>
      </w:pPr>
    </w:p>
    <w:p w14:paraId="6C26FC38">
      <w:pPr>
        <w:pageBreakBefore w:val="0"/>
        <w:widowControl w:val="0"/>
        <w:kinsoku/>
        <w:overflowPunct/>
        <w:topLinePunct w:val="0"/>
        <w:bidi w:val="0"/>
        <w:spacing w:line="360" w:lineRule="exact"/>
        <w:textAlignment w:val="auto"/>
        <w:rPr>
          <w:rFonts w:hint="eastAsia" w:ascii="宋体" w:hAnsi="宋体" w:eastAsia="宋体" w:cs="宋体"/>
          <w:b/>
          <w:bCs/>
          <w:color w:val="auto"/>
          <w:highlight w:val="none"/>
          <w:lang w:val="en-US" w:eastAsia="zh-CN"/>
        </w:rPr>
      </w:pPr>
      <w:bookmarkStart w:id="65" w:name="_Toc4309"/>
      <w:r>
        <w:rPr>
          <w:rFonts w:hint="eastAsia" w:ascii="宋体" w:hAnsi="宋体" w:eastAsia="宋体" w:cs="宋体"/>
          <w:b/>
          <w:bCs/>
          <w:color w:val="auto"/>
          <w:highlight w:val="none"/>
          <w:lang w:val="en-US" w:eastAsia="zh-CN"/>
        </w:rPr>
        <w:br w:type="page"/>
      </w:r>
    </w:p>
    <w:p w14:paraId="0D6CB9F1">
      <w:pPr>
        <w:pStyle w:val="4"/>
        <w:pageBreakBefore w:val="0"/>
        <w:widowControl w:val="0"/>
        <w:kinsoku/>
        <w:overflowPunct/>
        <w:topLinePunct w:val="0"/>
        <w:bidi w:val="0"/>
        <w:spacing w:line="360" w:lineRule="exact"/>
        <w:textAlignment w:val="auto"/>
        <w:outlineLvl w:val="1"/>
        <w:rPr>
          <w:rFonts w:hint="eastAsia" w:ascii="宋体" w:hAnsi="宋体" w:eastAsia="宋体" w:cs="宋体"/>
          <w:b/>
          <w:bCs/>
          <w:color w:val="auto"/>
          <w:highlight w:val="none"/>
          <w:lang w:val="en-US" w:eastAsia="zh-CN"/>
        </w:rPr>
      </w:pPr>
      <w:bookmarkStart w:id="66" w:name="_Toc17735"/>
      <w:r>
        <w:rPr>
          <w:rFonts w:hint="eastAsia" w:ascii="宋体" w:hAnsi="宋体" w:eastAsia="宋体" w:cs="宋体"/>
          <w:b/>
          <w:bCs/>
          <w:color w:val="auto"/>
          <w:highlight w:val="none"/>
          <w:lang w:val="en-US" w:eastAsia="zh-CN"/>
        </w:rPr>
        <w:t>第五节 定标规定及细则</w:t>
      </w:r>
      <w:bookmarkEnd w:id="65"/>
      <w:bookmarkEnd w:id="66"/>
    </w:p>
    <w:p w14:paraId="5B14A940">
      <w:pPr>
        <w:pStyle w:val="5"/>
        <w:pageBreakBefore w:val="0"/>
        <w:widowControl w:val="0"/>
        <w:kinsoku/>
        <w:wordWrap w:val="0"/>
        <w:overflowPunct/>
        <w:topLinePunct w:val="0"/>
        <w:autoSpaceDE/>
        <w:autoSpaceDN/>
        <w:bidi w:val="0"/>
        <w:snapToGrid w:val="0"/>
        <w:spacing w:line="360" w:lineRule="exact"/>
        <w:ind w:firstLine="480"/>
        <w:jc w:val="both"/>
        <w:textAlignment w:val="auto"/>
        <w:outlineLvl w:val="2"/>
        <w:rPr>
          <w:rFonts w:hint="eastAsia" w:ascii="宋体" w:hAnsi="宋体" w:eastAsia="宋体" w:cs="宋体"/>
          <w:b/>
          <w:snapToGrid w:val="0"/>
          <w:color w:val="auto"/>
          <w:highlight w:val="none"/>
          <w:lang w:val="en-US" w:eastAsia="zh-CN"/>
        </w:rPr>
      </w:pPr>
      <w:bookmarkStart w:id="67" w:name="_Toc17667"/>
      <w:bookmarkStart w:id="68" w:name="_Toc21689"/>
      <w:r>
        <w:rPr>
          <w:rFonts w:hint="eastAsia" w:ascii="宋体" w:hAnsi="宋体" w:eastAsia="宋体" w:cs="宋体"/>
          <w:b/>
          <w:snapToGrid w:val="0"/>
          <w:color w:val="auto"/>
          <w:highlight w:val="none"/>
          <w:lang w:val="en-US" w:eastAsia="zh-CN"/>
        </w:rPr>
        <w:t>1</w:t>
      </w:r>
      <w:r>
        <w:rPr>
          <w:rFonts w:hint="eastAsia" w:ascii="宋体" w:hAnsi="宋体" w:eastAsia="宋体" w:cs="宋体"/>
          <w:b/>
          <w:snapToGrid w:val="0"/>
          <w:color w:val="auto"/>
          <w:highlight w:val="none"/>
        </w:rPr>
        <w:t>.</w:t>
      </w:r>
      <w:r>
        <w:rPr>
          <w:rFonts w:hint="eastAsia" w:ascii="宋体" w:hAnsi="宋体" w:eastAsia="宋体" w:cs="宋体"/>
          <w:b/>
          <w:snapToGrid w:val="0"/>
          <w:color w:val="auto"/>
          <w:highlight w:val="none"/>
          <w:lang w:val="en-US" w:eastAsia="zh-CN"/>
        </w:rPr>
        <w:t>定标规定</w:t>
      </w:r>
      <w:bookmarkEnd w:id="67"/>
      <w:bookmarkEnd w:id="68"/>
    </w:p>
    <w:p w14:paraId="56F43463">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b/>
          <w:bCs/>
          <w:snapToGrid w:val="0"/>
          <w:color w:val="auto"/>
          <w:kern w:val="0"/>
          <w:highlight w:val="none"/>
          <w:lang w:val="en-US" w:eastAsia="zh-CN"/>
        </w:rPr>
      </w:pPr>
      <w:r>
        <w:rPr>
          <w:rFonts w:hint="eastAsia" w:ascii="宋体" w:hAnsi="宋体" w:eastAsia="宋体" w:cs="宋体"/>
          <w:b/>
          <w:bCs/>
          <w:snapToGrid w:val="0"/>
          <w:color w:val="auto"/>
          <w:kern w:val="0"/>
          <w:highlight w:val="none"/>
          <w:lang w:val="en-US" w:eastAsia="zh-CN"/>
        </w:rPr>
        <w:t>1.1确定定标时间</w:t>
      </w:r>
    </w:p>
    <w:p w14:paraId="326C2114">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招标人应自定标候选人公示期满后5个工作日内进入公共资源交易平台（与评标阶段公共资源交易平台相同）进行定标。定标会议全过程录音录像。招标人需要延期定标的，应通过公共资源交易平台公布延期原因和定标时间。</w:t>
      </w:r>
    </w:p>
    <w:p w14:paraId="5B890322">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b/>
          <w:snapToGrid w:val="0"/>
          <w:color w:val="auto"/>
          <w:highlight w:val="none"/>
          <w:lang w:val="en-US" w:eastAsia="zh-CN"/>
        </w:rPr>
      </w:pPr>
      <w:r>
        <w:rPr>
          <w:rFonts w:hint="eastAsia" w:ascii="宋体" w:hAnsi="宋体" w:eastAsia="宋体" w:cs="宋体"/>
          <w:b/>
          <w:snapToGrid w:val="0"/>
          <w:color w:val="auto"/>
          <w:highlight w:val="none"/>
          <w:lang w:val="en-US" w:eastAsia="zh-CN"/>
        </w:rPr>
        <w:t>1.2定标委员会</w:t>
      </w:r>
    </w:p>
    <w:p w14:paraId="7E483EA1">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1.2.1定标委员会由项目业主单位或招标人单位负责组建和管理</w:t>
      </w:r>
      <w:r>
        <w:rPr>
          <w:rFonts w:hint="eastAsia" w:ascii="宋体" w:hAnsi="宋体" w:eastAsia="宋体" w:cs="宋体"/>
          <w:snapToGrid w:val="0"/>
          <w:color w:val="auto"/>
          <w:kern w:val="0"/>
          <w:highlight w:val="none"/>
        </w:rPr>
        <w:t>，由项目业主的法定代表人或者主要负责人担任定标委员会组长。定标委员会的组成方式和人员由招标人按相关规定自行确定。招标项目对技术、商务等有特别要求的可从广东省综合评标评审专家库（韶关区域）抽取专家(外部人员）补足，成员数量为7人及以上单数，成员数量应在招标文件中明确。专家人数原则上不超过2人。定标委员会成员数量在本投标人须知前附表中约定。</w:t>
      </w:r>
    </w:p>
    <w:p w14:paraId="3BFD4022">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1.</w:t>
      </w:r>
      <w:r>
        <w:rPr>
          <w:rFonts w:hint="eastAsia" w:ascii="宋体" w:hAnsi="宋体" w:eastAsia="宋体" w:cs="宋体"/>
          <w:snapToGrid w:val="0"/>
          <w:color w:val="auto"/>
          <w:kern w:val="0"/>
          <w:highlight w:val="none"/>
        </w:rPr>
        <w:t>2.2定标委员会应当根据招标文件规定的定标方法和细则，对定标候选人进行系统地评审和比较。招标文件中没有规定的定标方法和细则不得作为定标的依据。定标委员会成员应依照招标文件规定的定标方法和细则，独立完成对定标候选人的评审，并对定标结果签字确认。定标委员会应依照招标文件规定的定标方法和细则，对各定标委员会成员的定标结果进行汇总。</w:t>
      </w:r>
    </w:p>
    <w:p w14:paraId="1A314531">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1.2.3</w:t>
      </w:r>
      <w:r>
        <w:rPr>
          <w:rFonts w:hint="eastAsia" w:ascii="宋体" w:hAnsi="宋体" w:eastAsia="宋体" w:cs="宋体"/>
          <w:snapToGrid w:val="0"/>
          <w:color w:val="auto"/>
          <w:kern w:val="0"/>
          <w:highlight w:val="none"/>
        </w:rPr>
        <w:t>定标委员会成员应客观、公正履职，在未公示中标结果前，对定标过程和结果严格保密，对所提出的定标意见承担个人责任。定标委员会成员与定标候选人有利害关系的，应回避。定标委员会成员不得征询招标人确定中标人意向；不得私下与任何定标候选人或者其他利害关系人接触。</w:t>
      </w:r>
    </w:p>
    <w:p w14:paraId="1267B9A5">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b/>
          <w:bCs/>
          <w:snapToGrid w:val="0"/>
          <w:color w:val="auto"/>
          <w:kern w:val="0"/>
          <w:highlight w:val="none"/>
          <w:lang w:val="en-US" w:eastAsia="zh-CN"/>
        </w:rPr>
      </w:pPr>
      <w:r>
        <w:rPr>
          <w:rFonts w:hint="eastAsia" w:ascii="宋体" w:hAnsi="宋体" w:eastAsia="宋体" w:cs="宋体"/>
          <w:b/>
          <w:bCs/>
          <w:snapToGrid w:val="0"/>
          <w:color w:val="auto"/>
          <w:kern w:val="0"/>
          <w:highlight w:val="none"/>
          <w:lang w:val="en-US" w:eastAsia="zh-CN"/>
        </w:rPr>
        <w:t>1.3定标办法（本项目采用票决数量法定标）</w:t>
      </w:r>
    </w:p>
    <w:p w14:paraId="0D155193">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本项目定标办法由招标人按本投标人须知前附表的规定确定（只能选定其中一种定标办法）。</w:t>
      </w:r>
    </w:p>
    <w:p w14:paraId="4B1E6EF5">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b/>
          <w:bCs/>
          <w:snapToGrid w:val="0"/>
          <w:color w:val="auto"/>
          <w:kern w:val="0"/>
          <w:highlight w:val="none"/>
          <w:lang w:val="en-US" w:eastAsia="zh-CN"/>
        </w:rPr>
      </w:pPr>
      <w:r>
        <w:rPr>
          <w:rFonts w:hint="eastAsia" w:ascii="宋体" w:hAnsi="宋体" w:eastAsia="宋体" w:cs="宋体"/>
          <w:b/>
          <w:bCs/>
          <w:snapToGrid w:val="0"/>
          <w:color w:val="auto"/>
          <w:kern w:val="0"/>
          <w:highlight w:val="none"/>
          <w:lang w:val="en-US" w:eastAsia="zh-CN"/>
        </w:rPr>
        <w:t>1.4组建招标监督小组</w:t>
      </w:r>
    </w:p>
    <w:p w14:paraId="5F614AA6">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项目业主单位在招标发起阶段应组建招标监督小组，对招标投标活动全过程进行监督，及时指出、制止违反程序及纪律的行为，但不得就评标、定标涉及的实质内容发表意见或者参与定标委员会的讨论。相关人员存在违反程序及纪律的行为被指出后仍拒绝纠正的、发现招标投标活动存在其他违反相关规定行为的，招标监督小组应如实记录并及时报告招标人单位主要负责人、行政监督部门。</w:t>
      </w:r>
    </w:p>
    <w:p w14:paraId="2A9FF4A0">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b/>
          <w:bCs/>
          <w:snapToGrid w:val="0"/>
          <w:color w:val="auto"/>
          <w:kern w:val="0"/>
          <w:highlight w:val="none"/>
          <w:lang w:val="en-US" w:eastAsia="zh-CN"/>
        </w:rPr>
      </w:pPr>
      <w:bookmarkStart w:id="69" w:name="_Toc18947"/>
      <w:r>
        <w:rPr>
          <w:rFonts w:hint="eastAsia" w:ascii="宋体" w:hAnsi="宋体" w:eastAsia="宋体" w:cs="宋体"/>
          <w:b/>
          <w:bCs/>
          <w:snapToGrid w:val="0"/>
          <w:color w:val="auto"/>
          <w:kern w:val="0"/>
          <w:highlight w:val="none"/>
          <w:lang w:val="en-US" w:eastAsia="zh-CN"/>
        </w:rPr>
        <w:t>2.定标细则</w:t>
      </w:r>
      <w:bookmarkEnd w:id="69"/>
    </w:p>
    <w:p w14:paraId="787D27E6">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票决数量法</w:t>
      </w:r>
      <w:r>
        <w:rPr>
          <w:rFonts w:hint="eastAsia" w:ascii="宋体" w:hAnsi="宋体" w:eastAsia="宋体" w:cs="宋体"/>
          <w:snapToGrid w:val="0"/>
          <w:color w:val="auto"/>
          <w:kern w:val="0"/>
          <w:highlight w:val="none"/>
          <w:lang w:eastAsia="zh-CN"/>
        </w:rPr>
        <w:t>：</w:t>
      </w:r>
      <w:r>
        <w:rPr>
          <w:rFonts w:hint="eastAsia" w:ascii="宋体" w:hAnsi="宋体" w:eastAsia="宋体" w:cs="宋体"/>
          <w:snapToGrid w:val="0"/>
          <w:color w:val="auto"/>
          <w:kern w:val="0"/>
          <w:highlight w:val="none"/>
        </w:rPr>
        <w:t>本项目采用票决数量法定标。</w:t>
      </w:r>
    </w:p>
    <w:p w14:paraId="47FF26BE">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lang w:val="en-US" w:eastAsia="zh-CN"/>
        </w:rPr>
        <w:t>2.1</w:t>
      </w:r>
      <w:r>
        <w:rPr>
          <w:rFonts w:hint="eastAsia" w:ascii="宋体" w:hAnsi="宋体" w:eastAsia="宋体" w:cs="宋体"/>
          <w:b/>
          <w:bCs/>
          <w:snapToGrid w:val="0"/>
          <w:color w:val="auto"/>
          <w:kern w:val="0"/>
          <w:highlight w:val="none"/>
        </w:rPr>
        <w:t>票决数量法程序</w:t>
      </w:r>
    </w:p>
    <w:p w14:paraId="044DDCD6">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定标委员会根据定标因素对定标候选人进行评审比较后，每名定标委员会成员有且仅有投出1票的权利，1票只能投1名定标候选人，进行票决排名确定排序的中标候选人。即各定标委员会成员对定标候选人进行投票，按得票高低推荐排序的前三名中标候选人。若第一轮投票中前三名中标候选人有得票相同且影响中标候选人排序确定的，由定标委员会对总票数相同的单位进行再次票决确定排序,直至决出排序的前三名中标候选人。若定标候选人中没有符合评审要求的三名中标候选人，则宣告本次招标失败。票决采用记名方式并注明投票理由。</w:t>
      </w:r>
    </w:p>
    <w:p w14:paraId="1A4D8A59">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lang w:val="en-US" w:eastAsia="zh-CN"/>
        </w:rPr>
        <w:t>2.1.1</w:t>
      </w:r>
      <w:r>
        <w:rPr>
          <w:rFonts w:hint="eastAsia" w:ascii="宋体" w:hAnsi="宋体" w:eastAsia="宋体" w:cs="宋体"/>
          <w:b/>
          <w:bCs/>
          <w:snapToGrid w:val="0"/>
          <w:color w:val="auto"/>
          <w:kern w:val="0"/>
          <w:highlight w:val="none"/>
        </w:rPr>
        <w:t>项目情况介绍</w:t>
      </w:r>
    </w:p>
    <w:p w14:paraId="00E98A5F">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招标人代表介绍项目的概况及招标要求，以及定标方法与定标工作规则，不得发表具有倾向性的言论。</w:t>
      </w:r>
    </w:p>
    <w:p w14:paraId="6E7AFBCF">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lang w:val="en-US" w:eastAsia="zh-CN"/>
        </w:rPr>
        <w:t>2.1.2</w:t>
      </w:r>
      <w:r>
        <w:rPr>
          <w:rFonts w:hint="eastAsia" w:ascii="宋体" w:hAnsi="宋体" w:eastAsia="宋体" w:cs="宋体"/>
          <w:b/>
          <w:bCs/>
          <w:snapToGrid w:val="0"/>
          <w:color w:val="auto"/>
          <w:kern w:val="0"/>
          <w:highlight w:val="none"/>
        </w:rPr>
        <w:t>审阅定标资料</w:t>
      </w:r>
    </w:p>
    <w:p w14:paraId="0C747A63">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定标委员会成员对各定标候选人的投标文件进行审阅，审阅内容主要是定标工作规则所规定的定标因素，聚焦于项目需求与候选人能力的匹配度。</w:t>
      </w:r>
    </w:p>
    <w:p w14:paraId="2E1B36AC">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lang w:val="en-US" w:eastAsia="zh-CN"/>
        </w:rPr>
        <w:t>2.1.3</w:t>
      </w:r>
      <w:r>
        <w:rPr>
          <w:rFonts w:hint="eastAsia" w:ascii="宋体" w:hAnsi="宋体" w:eastAsia="宋体" w:cs="宋体"/>
          <w:b/>
          <w:bCs/>
          <w:snapToGrid w:val="0"/>
          <w:color w:val="auto"/>
          <w:kern w:val="0"/>
          <w:highlight w:val="none"/>
        </w:rPr>
        <w:t>疑问澄清</w:t>
      </w:r>
    </w:p>
    <w:p w14:paraId="0D1CDBF4">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讨论过程中，若成员对投标文件内容或项目细节存在疑问，可向招标人代表提出。招标人应现场作出答复，答复内容不得改变招标文件和投标文件的实质性内容，不得明示或暗示中标人。问答过程需形成书面记录，并由提问人与答复人签字确认。</w:t>
      </w:r>
    </w:p>
    <w:p w14:paraId="6837565B">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lang w:val="en-US" w:eastAsia="zh-CN"/>
        </w:rPr>
        <w:t>2.1.4</w:t>
      </w:r>
      <w:r>
        <w:rPr>
          <w:rFonts w:hint="eastAsia" w:ascii="宋体" w:hAnsi="宋体" w:eastAsia="宋体" w:cs="宋体"/>
          <w:b/>
          <w:bCs/>
          <w:snapToGrid w:val="0"/>
          <w:color w:val="auto"/>
          <w:kern w:val="0"/>
          <w:highlight w:val="none"/>
        </w:rPr>
        <w:t>投票、收票、点票和汇总</w:t>
      </w:r>
    </w:p>
    <w:p w14:paraId="5714E1DF">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定标委员会成员按照票决定标法程序，根据公平、公正、择优原则，独立完成票决后，统一由定标工作人员收集、清点，并对票数进行汇总排名。得票相同且影响中标候选人排序确定的，可由定标委员会对总票数相同的单位进行再次票决确定排序。</w:t>
      </w:r>
    </w:p>
    <w:p w14:paraId="61306F11">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lang w:val="en-US" w:eastAsia="zh-CN"/>
        </w:rPr>
        <w:t>2.1.5</w:t>
      </w:r>
      <w:r>
        <w:rPr>
          <w:rFonts w:hint="eastAsia" w:ascii="宋体" w:hAnsi="宋体" w:eastAsia="宋体" w:cs="宋体"/>
          <w:b/>
          <w:bCs/>
          <w:snapToGrid w:val="0"/>
          <w:color w:val="auto"/>
          <w:kern w:val="0"/>
          <w:highlight w:val="none"/>
        </w:rPr>
        <w:t>公布结果和出具定标报告</w:t>
      </w:r>
    </w:p>
    <w:p w14:paraId="18A6F3A2">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点票工作完成后，定标委员会组长汇总定标结果，编制定标报告，确定中标候选人，全体成员签名。</w:t>
      </w:r>
    </w:p>
    <w:p w14:paraId="5FC4631E">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lang w:val="en-US" w:eastAsia="zh-CN"/>
        </w:rPr>
        <w:t>2.1.6</w:t>
      </w:r>
      <w:r>
        <w:rPr>
          <w:rFonts w:hint="eastAsia" w:ascii="宋体" w:hAnsi="宋体" w:eastAsia="宋体" w:cs="宋体"/>
          <w:b/>
          <w:bCs/>
          <w:snapToGrid w:val="0"/>
          <w:color w:val="auto"/>
          <w:kern w:val="0"/>
          <w:highlight w:val="none"/>
        </w:rPr>
        <w:t>全程监督</w:t>
      </w:r>
    </w:p>
    <w:p w14:paraId="6E8AF2D2">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招标监督小组对集体议定的全过程进行监督，确保程序合规、讨论充分、记录完整，结论形成过程公正、透明。</w:t>
      </w:r>
    </w:p>
    <w:p w14:paraId="34F12C24">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lang w:val="en-US" w:eastAsia="zh-CN"/>
        </w:rPr>
        <w:t>2.2</w:t>
      </w:r>
      <w:r>
        <w:rPr>
          <w:rFonts w:hint="eastAsia" w:ascii="宋体" w:hAnsi="宋体" w:eastAsia="宋体" w:cs="宋体"/>
          <w:b/>
          <w:bCs/>
          <w:snapToGrid w:val="0"/>
          <w:color w:val="auto"/>
          <w:kern w:val="0"/>
          <w:highlight w:val="none"/>
        </w:rPr>
        <w:t>定标因素</w:t>
      </w:r>
    </w:p>
    <w:p w14:paraId="5EFF51B8">
      <w:pPr>
        <w:pageBreakBefore w:val="0"/>
        <w:widowControl w:val="0"/>
        <w:kinsoku/>
        <w:wordWrap w:val="0"/>
        <w:overflowPunct/>
        <w:topLinePunct w:val="0"/>
        <w:bidi w:val="0"/>
        <w:adjustRightInd w:val="0"/>
        <w:snapToGrid w:val="0"/>
        <w:spacing w:line="360" w:lineRule="exact"/>
        <w:ind w:firstLine="480"/>
        <w:textAlignment w:val="auto"/>
        <w:rPr>
          <w:rFonts w:hint="default" w:ascii="宋体" w:hAnsi="宋体" w:eastAsia="宋体" w:cs="宋体"/>
          <w:snapToGrid w:val="0"/>
          <w:color w:val="auto"/>
          <w:kern w:val="0"/>
          <w:highlight w:val="none"/>
          <w:lang w:val="en-US" w:eastAsia="zh-CN"/>
        </w:rPr>
      </w:pPr>
      <w:r>
        <w:rPr>
          <w:rFonts w:hint="eastAsia" w:ascii="宋体" w:hAnsi="宋体" w:eastAsia="宋体" w:cs="宋体"/>
          <w:snapToGrid w:val="0"/>
          <w:color w:val="auto"/>
          <w:kern w:val="0"/>
          <w:highlight w:val="none"/>
        </w:rPr>
        <w:t>在同等条件下，择优的定标因素和相对标准有以下几个方面：</w:t>
      </w:r>
    </w:p>
    <w:p w14:paraId="539B4AB6">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（1）拟派团队管理能力与水平（履约能力）</w:t>
      </w:r>
    </w:p>
    <w:p w14:paraId="5C59B5BB">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相对标准：拟派团队管理能力与水平（履约能力）强的定标候选人优于拟派团队管理能力与水平（履约能力）一般的定标候选人。</w:t>
      </w:r>
    </w:p>
    <w:p w14:paraId="5D396150">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（2）企业信誉</w:t>
      </w:r>
    </w:p>
    <w:p w14:paraId="763DC860">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相对标准：企业信誉评价好的定标候选人优于企业信誉评价一般的定标候选人。</w:t>
      </w:r>
    </w:p>
    <w:p w14:paraId="401DEADA">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（3）监理大纲</w:t>
      </w:r>
    </w:p>
    <w:p w14:paraId="12CD9DD3">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相对标准：监理大纲优良的定标候选人优于监理大纲一般的定标候选人。</w:t>
      </w:r>
    </w:p>
    <w:p w14:paraId="032501AC">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（4）创新能力</w:t>
      </w:r>
    </w:p>
    <w:p w14:paraId="098260C8">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相对标准：创新能力好的定标候选人优于创新能力一般的定标候选人。</w:t>
      </w:r>
    </w:p>
    <w:p w14:paraId="56C30E80">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（5）评标报告</w:t>
      </w:r>
    </w:p>
    <w:p w14:paraId="77A8E009">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相对标准：评标委员会评审意见为具有优势风险低的定标候选人优于评标委员会评审意见为没有优势风险高的定标候选人（综合考虑评标委员会的评审意见，对各定标候选人的优势、风险等评审情况进行评审比较）。</w:t>
      </w:r>
    </w:p>
    <w:p w14:paraId="3058E2E4">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b/>
          <w:bCs/>
          <w:snapToGrid w:val="0"/>
          <w:color w:val="auto"/>
          <w:kern w:val="0"/>
          <w:highlight w:val="none"/>
          <w:lang w:val="en-US" w:eastAsia="zh-CN"/>
        </w:rPr>
      </w:pPr>
      <w:bookmarkStart w:id="70" w:name="_Toc32345"/>
      <w:r>
        <w:rPr>
          <w:rFonts w:hint="eastAsia" w:ascii="宋体" w:hAnsi="宋体" w:eastAsia="宋体" w:cs="宋体"/>
          <w:b/>
          <w:bCs/>
          <w:snapToGrid w:val="0"/>
          <w:color w:val="auto"/>
          <w:kern w:val="0"/>
          <w:highlight w:val="none"/>
          <w:lang w:val="en-US" w:eastAsia="zh-CN"/>
        </w:rPr>
        <w:t>3.定标结果公示</w:t>
      </w:r>
      <w:bookmarkEnd w:id="70"/>
    </w:p>
    <w:p w14:paraId="31634EC3">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lang w:val="en-US" w:eastAsia="zh-CN"/>
        </w:rPr>
        <w:t>3.1</w:t>
      </w:r>
      <w:r>
        <w:rPr>
          <w:rFonts w:hint="eastAsia" w:ascii="宋体" w:hAnsi="宋体" w:eastAsia="宋体" w:cs="宋体"/>
          <w:color w:val="auto"/>
          <w:kern w:val="2"/>
          <w:sz w:val="24"/>
          <w:szCs w:val="24"/>
          <w:highlight w:val="none"/>
          <w:u w:val="none"/>
          <w:lang w:val="en-US" w:eastAsia="zh-CN" w:bidi="ar-SA"/>
        </w:rPr>
        <w:t>定标委员会完成定标后，招标人应在收到定标报告之日起3日内将中标候选人和定标情况在广东省招标投标监管网和韶关市公共资源交易中心工程交易系统上公示，公示时间不少于3日。</w:t>
      </w:r>
      <w:r>
        <w:rPr>
          <w:rFonts w:hint="eastAsia" w:ascii="宋体" w:hAnsi="宋体" w:eastAsia="宋体" w:cs="宋体"/>
          <w:snapToGrid w:val="0"/>
          <w:color w:val="auto"/>
          <w:kern w:val="0"/>
          <w:highlight w:val="none"/>
        </w:rPr>
        <w:t>公示主要内容包括：公示主要内容包括：定标报告（定标成员信息除外）、中标人名单、中标价和拟投入本项目的项目负责人、技术负责人及各专业负责人（如有）等内容。</w:t>
      </w:r>
    </w:p>
    <w:p w14:paraId="2067DED0">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lang w:val="en-US" w:eastAsia="zh-CN"/>
        </w:rPr>
        <w:t>3.2</w:t>
      </w:r>
      <w:r>
        <w:rPr>
          <w:rFonts w:hint="eastAsia" w:ascii="宋体" w:hAnsi="宋体" w:eastAsia="宋体" w:cs="宋体"/>
          <w:snapToGrid w:val="0"/>
          <w:color w:val="auto"/>
          <w:kern w:val="0"/>
          <w:highlight w:val="none"/>
        </w:rPr>
        <w:t>投标人或者其他利害关系人对招标项目的中标结果有异议的，应当在中标候选人公示期间按规定向招标人提出书面异议，否则招标人不予受理。经招标人书面答复，异议人仍不满意的，可在法律规定的时限内向行政监督部门提出书面投诉。异议（投诉）提出、处理的具体办法和要求，按照</w:t>
      </w:r>
      <w:r>
        <w:rPr>
          <w:rFonts w:hint="eastAsia" w:hAnsi="宋体" w:cs="宋体"/>
          <w:snapToGrid w:val="0"/>
          <w:color w:val="auto"/>
          <w:kern w:val="0"/>
          <w:highlight w:val="none"/>
          <w:lang w:eastAsia="zh-CN"/>
        </w:rPr>
        <w:t>《韶关市工程建设项目招标投标活动异议和投诉处理办法》（韶发改〔2021〕44 号）</w:t>
      </w:r>
      <w:r>
        <w:rPr>
          <w:rFonts w:hint="eastAsia" w:ascii="宋体" w:hAnsi="宋体" w:eastAsia="宋体" w:cs="宋体"/>
          <w:snapToGrid w:val="0"/>
          <w:color w:val="auto"/>
          <w:kern w:val="0"/>
          <w:highlight w:val="none"/>
        </w:rPr>
        <w:t>执行。如通过交易服务平台提出异议，投标人必须上传提交异议书扫描件（作为附件），异议书格式内容按照</w:t>
      </w:r>
      <w:r>
        <w:rPr>
          <w:rFonts w:hint="eastAsia" w:hAnsi="宋体" w:cs="宋体"/>
          <w:snapToGrid w:val="0"/>
          <w:color w:val="auto"/>
          <w:kern w:val="0"/>
          <w:highlight w:val="none"/>
          <w:lang w:eastAsia="zh-CN"/>
        </w:rPr>
        <w:t>《韶关市工程建设项目招标投标活动异议和投诉处理办法》（韶发改〔2021〕44 号）</w:t>
      </w:r>
      <w:r>
        <w:rPr>
          <w:rFonts w:hint="eastAsia" w:ascii="宋体" w:hAnsi="宋体" w:eastAsia="宋体" w:cs="宋体"/>
          <w:snapToGrid w:val="0"/>
          <w:color w:val="auto"/>
          <w:kern w:val="0"/>
          <w:highlight w:val="none"/>
        </w:rPr>
        <w:t>执行，否则招标人不予受理。投标人提出异议后，必须及时通知招标人查收，否则，由此造成的超出法律规定时限的后果，由投标人自行承担。招标人受理异议后，投标人须及时向招标人提交书面异议。项目如收到异议、投诉等情形，可以根据需要从交易中心处调取纸质档案。</w:t>
      </w:r>
    </w:p>
    <w:p w14:paraId="53B549C4">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lang w:val="en-US" w:eastAsia="zh-CN"/>
        </w:rPr>
        <w:t>3.3</w:t>
      </w:r>
      <w:r>
        <w:rPr>
          <w:rFonts w:hint="eastAsia" w:ascii="宋体" w:hAnsi="宋体" w:eastAsia="宋体" w:cs="宋体"/>
          <w:snapToGrid w:val="0"/>
          <w:color w:val="auto"/>
          <w:kern w:val="0"/>
          <w:highlight w:val="none"/>
        </w:rPr>
        <w:t>投标人或其他利害关系人认为招标投标活动不符合法律、行政法规规定的，可以自知道或者应当知道之日起10日内按规定线上向有关招标管理部门投诉。投诉应当有明确的请求和必要的证明材料。招标管理部门应当自收到投诉之日起30个工作日内作出书面处理决定。</w:t>
      </w:r>
    </w:p>
    <w:p w14:paraId="6F42F295">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b/>
          <w:bCs/>
          <w:snapToGrid w:val="0"/>
          <w:color w:val="auto"/>
          <w:kern w:val="0"/>
          <w:highlight w:val="none"/>
          <w:lang w:val="en-US" w:eastAsia="zh-CN"/>
        </w:rPr>
      </w:pPr>
      <w:bookmarkStart w:id="71" w:name="_Toc24457"/>
      <w:r>
        <w:rPr>
          <w:rFonts w:hint="eastAsia" w:ascii="宋体" w:hAnsi="宋体" w:eastAsia="宋体" w:cs="宋体"/>
          <w:b/>
          <w:bCs/>
          <w:snapToGrid w:val="0"/>
          <w:color w:val="auto"/>
          <w:kern w:val="0"/>
          <w:highlight w:val="none"/>
          <w:lang w:val="en-US" w:eastAsia="zh-CN"/>
        </w:rPr>
        <w:t>4.中标确认</w:t>
      </w:r>
      <w:bookmarkEnd w:id="71"/>
    </w:p>
    <w:p w14:paraId="2128FC20">
      <w:pPr>
        <w:pageBreakBefore w:val="0"/>
        <w:widowControl w:val="0"/>
        <w:kinsoku/>
        <w:wordWrap w:val="0"/>
        <w:overflowPunct/>
        <w:topLinePunct w:val="0"/>
        <w:bidi w:val="0"/>
        <w:adjustRightInd w:val="0"/>
        <w:snapToGrid w:val="0"/>
        <w:spacing w:line="36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中标人确定</w:t>
      </w:r>
      <w:r>
        <w:rPr>
          <w:rFonts w:hint="eastAsia" w:ascii="宋体" w:hAnsi="宋体" w:eastAsia="宋体" w:cs="宋体"/>
          <w:snapToGrid w:val="0"/>
          <w:color w:val="auto"/>
          <w:kern w:val="0"/>
          <w:highlight w:val="none"/>
          <w:lang w:eastAsia="zh-CN"/>
        </w:rPr>
        <w:t>，</w:t>
      </w:r>
      <w:r>
        <w:rPr>
          <w:rFonts w:hint="eastAsia" w:ascii="宋体" w:hAnsi="宋体" w:eastAsia="宋体" w:cs="宋体"/>
          <w:snapToGrid w:val="0"/>
          <w:color w:val="auto"/>
          <w:kern w:val="0"/>
          <w:highlight w:val="none"/>
        </w:rPr>
        <w:t>中标结果公示期满无（投诉）后，招标人确认排名第一的中标候选人为中标人，中标人的投标报价即为中标价。</w:t>
      </w:r>
    </w:p>
    <w:p w14:paraId="1839CA0A">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p>
    <w:bookmarkEnd w:id="55"/>
    <w:p w14:paraId="43D175CA">
      <w:pPr>
        <w:rPr>
          <w:rFonts w:hint="eastAsia" w:ascii="宋体" w:hAnsi="宋体" w:eastAsia="宋体" w:cs="宋体"/>
          <w:b/>
          <w:snapToGrid w:val="0"/>
          <w:color w:val="auto"/>
          <w:sz w:val="32"/>
          <w:szCs w:val="22"/>
          <w:highlight w:val="none"/>
        </w:rPr>
      </w:pPr>
      <w:bookmarkStart w:id="72" w:name="_Hlt69698722"/>
      <w:bookmarkStart w:id="73" w:name="_Hlt69698741"/>
      <w:bookmarkStart w:id="74" w:name="_Hlt69698769"/>
      <w:r>
        <w:rPr>
          <w:rFonts w:hint="eastAsia" w:ascii="宋体" w:hAnsi="宋体" w:eastAsia="宋体" w:cs="宋体"/>
          <w:b/>
          <w:snapToGrid w:val="0"/>
          <w:color w:val="auto"/>
          <w:sz w:val="32"/>
          <w:szCs w:val="22"/>
          <w:highlight w:val="none"/>
        </w:rPr>
        <w:br w:type="page"/>
      </w:r>
    </w:p>
    <w:p w14:paraId="718BCB95">
      <w:pPr>
        <w:pStyle w:val="3"/>
        <w:keepNext w:val="0"/>
        <w:keepLines w:val="0"/>
        <w:pageBreakBefore w:val="0"/>
        <w:widowControl w:val="0"/>
        <w:kinsoku/>
        <w:wordWrap w:val="0"/>
        <w:overflowPunct/>
        <w:topLinePunct w:val="0"/>
        <w:autoSpaceDE/>
        <w:autoSpaceDN/>
        <w:bidi w:val="0"/>
        <w:snapToGrid w:val="0"/>
        <w:spacing w:line="360" w:lineRule="exact"/>
        <w:jc w:val="center"/>
        <w:textAlignment w:val="auto"/>
        <w:rPr>
          <w:rFonts w:hint="eastAsia" w:ascii="宋体" w:hAnsi="宋体" w:eastAsia="宋体" w:cs="宋体"/>
          <w:b/>
          <w:snapToGrid w:val="0"/>
          <w:color w:val="auto"/>
          <w:sz w:val="32"/>
          <w:szCs w:val="22"/>
          <w:highlight w:val="none"/>
        </w:rPr>
      </w:pPr>
      <w:bookmarkStart w:id="75" w:name="_Toc19961"/>
      <w:r>
        <w:rPr>
          <w:rFonts w:hint="eastAsia" w:ascii="宋体" w:hAnsi="宋体" w:eastAsia="宋体" w:cs="宋体"/>
          <w:b/>
          <w:snapToGrid w:val="0"/>
          <w:color w:val="auto"/>
          <w:sz w:val="32"/>
          <w:szCs w:val="22"/>
          <w:highlight w:val="none"/>
        </w:rPr>
        <w:t>第</w:t>
      </w:r>
      <w:bookmarkStart w:id="76" w:name="_Hlt69669171"/>
      <w:bookmarkEnd w:id="76"/>
      <w:r>
        <w:rPr>
          <w:rFonts w:hint="eastAsia" w:ascii="宋体" w:hAnsi="宋体" w:eastAsia="宋体" w:cs="宋体"/>
          <w:b/>
          <w:snapToGrid w:val="0"/>
          <w:color w:val="auto"/>
          <w:sz w:val="32"/>
          <w:szCs w:val="22"/>
          <w:highlight w:val="none"/>
        </w:rPr>
        <w:t>二章</w:t>
      </w:r>
      <w:bookmarkStart w:id="77" w:name="_Hlt87793839"/>
      <w:bookmarkEnd w:id="77"/>
      <w:r>
        <w:rPr>
          <w:rFonts w:hint="eastAsia" w:ascii="宋体" w:hAnsi="宋体" w:eastAsia="宋体" w:cs="宋体"/>
          <w:b/>
          <w:snapToGrid w:val="0"/>
          <w:color w:val="auto"/>
          <w:sz w:val="32"/>
          <w:szCs w:val="22"/>
          <w:highlight w:val="none"/>
        </w:rPr>
        <w:t xml:space="preserve"> 中标人须知</w:t>
      </w:r>
      <w:bookmarkEnd w:id="75"/>
    </w:p>
    <w:bookmarkEnd w:id="72"/>
    <w:bookmarkEnd w:id="73"/>
    <w:bookmarkEnd w:id="74"/>
    <w:p w14:paraId="50F8D79E">
      <w:pPr>
        <w:keepNext w:val="0"/>
        <w:keepLines w:val="0"/>
        <w:pageBreakBefore w:val="0"/>
        <w:widowControl w:val="0"/>
        <w:kinsoku/>
        <w:overflowPunct/>
        <w:topLinePunct w:val="0"/>
        <w:autoSpaceDE/>
        <w:autoSpaceDN/>
        <w:bidi w:val="0"/>
        <w:spacing w:line="360" w:lineRule="exact"/>
        <w:textAlignment w:val="auto"/>
        <w:rPr>
          <w:rFonts w:hint="eastAsia" w:ascii="宋体" w:hAnsi="宋体" w:eastAsia="宋体" w:cs="宋体"/>
          <w:color w:val="auto"/>
          <w:highlight w:val="none"/>
        </w:rPr>
      </w:pPr>
    </w:p>
    <w:p w14:paraId="66A3C7CA">
      <w:pPr>
        <w:keepNext w:val="0"/>
        <w:keepLines w:val="0"/>
        <w:pageBreakBefore w:val="0"/>
        <w:widowControl w:val="0"/>
        <w:kinsoku/>
        <w:wordWrap w:val="0"/>
        <w:overflowPunct/>
        <w:topLinePunct w:val="0"/>
        <w:autoSpaceDE/>
        <w:autoSpaceDN/>
        <w:bidi w:val="0"/>
        <w:adjustRightInd w:val="0"/>
        <w:snapToGrid w:val="0"/>
        <w:spacing w:line="360" w:lineRule="exact"/>
        <w:ind w:firstLine="562"/>
        <w:textAlignment w:val="auto"/>
        <w:outlineLvl w:val="1"/>
        <w:rPr>
          <w:rFonts w:hint="eastAsia" w:ascii="宋体" w:hAnsi="宋体" w:eastAsia="宋体" w:cs="宋体"/>
          <w:snapToGrid w:val="0"/>
          <w:color w:val="auto"/>
          <w:kern w:val="0"/>
          <w:szCs w:val="24"/>
          <w:highlight w:val="none"/>
        </w:rPr>
      </w:pPr>
      <w:bookmarkStart w:id="78" w:name="_Toc31521"/>
      <w:bookmarkStart w:id="79" w:name="_Toc8149"/>
      <w:bookmarkStart w:id="80" w:name="_Toc21594"/>
      <w:bookmarkStart w:id="81" w:name="_Toc30174"/>
      <w:bookmarkStart w:id="82" w:name="_Toc18336"/>
      <w:bookmarkStart w:id="83" w:name="_Toc27302"/>
      <w:bookmarkStart w:id="84" w:name="_Toc15170"/>
      <w:bookmarkStart w:id="85" w:name="_Toc13203"/>
      <w:r>
        <w:rPr>
          <w:rFonts w:hint="eastAsia" w:ascii="宋体" w:hAnsi="宋体" w:eastAsia="宋体" w:cs="宋体"/>
          <w:b/>
          <w:snapToGrid w:val="0"/>
          <w:color w:val="auto"/>
          <w:kern w:val="0"/>
          <w:szCs w:val="24"/>
          <w:highlight w:val="none"/>
        </w:rPr>
        <w:t>1．中标通知书</w:t>
      </w:r>
      <w:bookmarkEnd w:id="78"/>
      <w:bookmarkEnd w:id="79"/>
      <w:bookmarkEnd w:id="80"/>
      <w:bookmarkEnd w:id="81"/>
      <w:bookmarkEnd w:id="82"/>
      <w:bookmarkEnd w:id="83"/>
      <w:bookmarkEnd w:id="84"/>
      <w:bookmarkEnd w:id="85"/>
    </w:p>
    <w:p w14:paraId="25F9CEAE">
      <w:pPr>
        <w:keepNext w:val="0"/>
        <w:keepLines w:val="0"/>
        <w:pageBreakBefore w:val="0"/>
        <w:widowControl w:val="0"/>
        <w:kinsoku/>
        <w:wordWrap w:val="0"/>
        <w:overflowPunct/>
        <w:topLinePunct w:val="0"/>
        <w:autoSpaceDE/>
        <w:autoSpaceDN/>
        <w:bidi w:val="0"/>
        <w:adjustRightInd w:val="0"/>
        <w:snapToGrid w:val="0"/>
        <w:spacing w:line="360" w:lineRule="exact"/>
        <w:ind w:firstLine="562"/>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招标人确定第一中标候选人为中标人，并在中标人确定之日起7日内向中标人发出中标通知书，中标人必须按韶关市公共资源交易中心的规定办理相关手续后方可领取。中标通知书对招标人和中标人均具有法律约束力。中标通知书发出后，招标人改变中标结果和中标人放弃中标的，应当承担法律责任。</w:t>
      </w:r>
    </w:p>
    <w:p w14:paraId="6F6E9068">
      <w:pPr>
        <w:keepNext w:val="0"/>
        <w:keepLines w:val="0"/>
        <w:pageBreakBefore w:val="0"/>
        <w:widowControl w:val="0"/>
        <w:kinsoku/>
        <w:wordWrap w:val="0"/>
        <w:overflowPunct/>
        <w:topLinePunct w:val="0"/>
        <w:autoSpaceDE/>
        <w:autoSpaceDN/>
        <w:bidi w:val="0"/>
        <w:adjustRightInd w:val="0"/>
        <w:snapToGrid w:val="0"/>
        <w:spacing w:line="360" w:lineRule="exact"/>
        <w:ind w:firstLine="562"/>
        <w:textAlignment w:val="auto"/>
        <w:outlineLvl w:val="1"/>
        <w:rPr>
          <w:rFonts w:hint="eastAsia" w:ascii="宋体" w:hAnsi="宋体" w:eastAsia="宋体" w:cs="宋体"/>
          <w:snapToGrid w:val="0"/>
          <w:color w:val="auto"/>
          <w:kern w:val="0"/>
          <w:szCs w:val="24"/>
          <w:highlight w:val="none"/>
        </w:rPr>
      </w:pPr>
      <w:bookmarkStart w:id="86" w:name="_Toc1519"/>
      <w:bookmarkStart w:id="87" w:name="_Toc10931"/>
      <w:bookmarkStart w:id="88" w:name="_Toc30560"/>
      <w:bookmarkStart w:id="89" w:name="_Toc23133"/>
      <w:bookmarkStart w:id="90" w:name="_Toc26525"/>
      <w:bookmarkStart w:id="91" w:name="_Toc17251"/>
      <w:bookmarkStart w:id="92" w:name="_Toc15812"/>
      <w:bookmarkStart w:id="93" w:name="_Toc28601"/>
      <w:r>
        <w:rPr>
          <w:rFonts w:hint="eastAsia" w:ascii="宋体" w:hAnsi="宋体" w:eastAsia="宋体" w:cs="宋体"/>
          <w:b/>
          <w:bCs/>
          <w:snapToGrid w:val="0"/>
          <w:color w:val="auto"/>
          <w:kern w:val="0"/>
          <w:szCs w:val="24"/>
          <w:highlight w:val="none"/>
        </w:rPr>
        <w:t>2．中标结果公示</w:t>
      </w:r>
      <w:bookmarkEnd w:id="86"/>
      <w:bookmarkEnd w:id="87"/>
      <w:bookmarkEnd w:id="88"/>
      <w:bookmarkEnd w:id="89"/>
      <w:bookmarkEnd w:id="90"/>
      <w:bookmarkEnd w:id="91"/>
      <w:bookmarkEnd w:id="92"/>
      <w:bookmarkEnd w:id="93"/>
    </w:p>
    <w:p w14:paraId="15EC28BB">
      <w:pPr>
        <w:keepNext w:val="0"/>
        <w:keepLines w:val="0"/>
        <w:pageBreakBefore w:val="0"/>
        <w:widowControl w:val="0"/>
        <w:kinsoku/>
        <w:wordWrap w:val="0"/>
        <w:overflowPunct/>
        <w:topLinePunct w:val="0"/>
        <w:autoSpaceDE/>
        <w:autoSpaceDN/>
        <w:bidi w:val="0"/>
        <w:adjustRightInd w:val="0"/>
        <w:snapToGrid w:val="0"/>
        <w:spacing w:line="360" w:lineRule="exact"/>
        <w:ind w:firstLine="562"/>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中标通知书发出后15日内，招标人应将中标结果在广东省招标投标监管网</w:t>
      </w:r>
      <w:r>
        <w:rPr>
          <w:rFonts w:hint="eastAsia" w:ascii="宋体" w:hAnsi="宋体" w:eastAsia="宋体" w:cs="宋体"/>
          <w:snapToGrid w:val="0"/>
          <w:color w:val="auto"/>
          <w:kern w:val="0"/>
          <w:sz w:val="24"/>
          <w:szCs w:val="24"/>
          <w:highlight w:val="none"/>
          <w:lang w:eastAsia="zh-CN"/>
        </w:rPr>
        <w:t>（https://zbtb.gd.gov.cn/#/index）</w:t>
      </w:r>
      <w:r>
        <w:rPr>
          <w:rFonts w:hint="eastAsia" w:ascii="宋体" w:hAnsi="宋体" w:eastAsia="宋体" w:cs="宋体"/>
          <w:snapToGrid w:val="0"/>
          <w:color w:val="auto"/>
          <w:kern w:val="0"/>
          <w:sz w:val="24"/>
          <w:szCs w:val="24"/>
          <w:highlight w:val="none"/>
        </w:rPr>
        <w:t>及</w:t>
      </w:r>
      <w:r>
        <w:rPr>
          <w:rFonts w:hint="eastAsia" w:ascii="宋体" w:hAnsi="宋体" w:eastAsia="宋体" w:cs="宋体"/>
          <w:snapToGrid w:val="0"/>
          <w:color w:val="auto"/>
          <w:kern w:val="0"/>
          <w:sz w:val="24"/>
          <w:szCs w:val="24"/>
          <w:highlight w:val="none"/>
          <w:lang w:val="en-US" w:eastAsia="zh-CN"/>
        </w:rPr>
        <w:t>全国公共资源交易平台（广东省·韶关市）（https://ygp.gdzwfw.gov.cn/ggzy-portal/#/440200/index）</w:t>
      </w:r>
      <w:r>
        <w:rPr>
          <w:rFonts w:hint="eastAsia" w:ascii="宋体" w:hAnsi="宋体" w:eastAsia="宋体" w:cs="宋体"/>
          <w:snapToGrid w:val="0"/>
          <w:color w:val="auto"/>
          <w:kern w:val="0"/>
          <w:sz w:val="24"/>
          <w:szCs w:val="24"/>
          <w:highlight w:val="none"/>
        </w:rPr>
        <w:t>进行公示。</w:t>
      </w:r>
      <w:bookmarkStart w:id="94" w:name="_Toc20923"/>
      <w:bookmarkStart w:id="95" w:name="_Toc23475"/>
      <w:bookmarkStart w:id="96" w:name="_Toc25367"/>
      <w:bookmarkStart w:id="97" w:name="_Toc16211"/>
      <w:bookmarkStart w:id="98" w:name="_Toc22628"/>
    </w:p>
    <w:p w14:paraId="79D309E9">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outlineLvl w:val="1"/>
        <w:rPr>
          <w:rFonts w:hint="eastAsia" w:ascii="宋体" w:hAnsi="宋体" w:eastAsia="宋体" w:cs="宋体"/>
          <w:b/>
          <w:bCs/>
          <w:snapToGrid w:val="0"/>
          <w:color w:val="auto"/>
          <w:kern w:val="0"/>
          <w:szCs w:val="24"/>
          <w:highlight w:val="none"/>
          <w:lang w:val="en-US" w:eastAsia="zh-CN"/>
        </w:rPr>
      </w:pPr>
      <w:bookmarkStart w:id="99" w:name="_Toc21100"/>
      <w:bookmarkStart w:id="100" w:name="_Toc16806"/>
      <w:bookmarkStart w:id="101" w:name="_Toc5474"/>
      <w:r>
        <w:rPr>
          <w:rFonts w:hint="eastAsia" w:hAnsi="宋体" w:cs="宋体"/>
          <w:b/>
          <w:bCs/>
          <w:snapToGrid w:val="0"/>
          <w:color w:val="auto"/>
          <w:kern w:val="0"/>
          <w:szCs w:val="24"/>
          <w:highlight w:val="none"/>
          <w:lang w:val="en-US" w:eastAsia="zh-CN"/>
        </w:rPr>
        <w:t>3</w:t>
      </w:r>
      <w:r>
        <w:rPr>
          <w:rFonts w:hint="eastAsia" w:ascii="宋体" w:hAnsi="宋体" w:eastAsia="宋体" w:cs="宋体"/>
          <w:b/>
          <w:bCs/>
          <w:snapToGrid w:val="0"/>
          <w:color w:val="auto"/>
          <w:kern w:val="0"/>
          <w:szCs w:val="24"/>
          <w:highlight w:val="none"/>
          <w:lang w:val="en-US" w:eastAsia="zh-CN"/>
        </w:rPr>
        <w:t>.合同订立</w:t>
      </w:r>
      <w:bookmarkEnd w:id="94"/>
      <w:bookmarkEnd w:id="95"/>
      <w:bookmarkEnd w:id="96"/>
      <w:bookmarkEnd w:id="97"/>
      <w:bookmarkEnd w:id="98"/>
      <w:bookmarkEnd w:id="99"/>
      <w:bookmarkEnd w:id="100"/>
      <w:bookmarkEnd w:id="101"/>
    </w:p>
    <w:p w14:paraId="4EAD1852">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3</w:t>
      </w:r>
      <w:r>
        <w:rPr>
          <w:rFonts w:hint="eastAsia" w:ascii="宋体" w:hAnsi="宋体" w:eastAsia="宋体" w:cs="宋体"/>
          <w:b/>
          <w:bCs/>
          <w:snapToGrid w:val="0"/>
          <w:color w:val="auto"/>
          <w:kern w:val="0"/>
          <w:szCs w:val="24"/>
          <w:highlight w:val="none"/>
        </w:rPr>
        <w:t>.1</w:t>
      </w:r>
      <w:r>
        <w:rPr>
          <w:rFonts w:hint="eastAsia" w:ascii="宋体" w:hAnsi="宋体" w:eastAsia="宋体" w:cs="宋体"/>
          <w:snapToGrid w:val="0"/>
          <w:color w:val="auto"/>
          <w:kern w:val="0"/>
          <w:szCs w:val="24"/>
          <w:highlight w:val="none"/>
        </w:rPr>
        <w:t xml:space="preserve"> 招标人应当自中标通知书发出之日起</w:t>
      </w:r>
      <w:r>
        <w:rPr>
          <w:rFonts w:hint="eastAsia" w:ascii="宋体" w:hAnsi="宋体" w:eastAsia="宋体" w:cs="宋体"/>
          <w:snapToGrid w:val="0"/>
          <w:color w:val="auto"/>
          <w:kern w:val="0"/>
          <w:szCs w:val="24"/>
          <w:highlight w:val="none"/>
          <w:u w:val="single"/>
        </w:rPr>
        <w:t xml:space="preserve"> 30 </w:t>
      </w:r>
      <w:r>
        <w:rPr>
          <w:rFonts w:hint="eastAsia" w:ascii="宋体" w:hAnsi="宋体" w:eastAsia="宋体" w:cs="宋体"/>
          <w:snapToGrid w:val="0"/>
          <w:color w:val="auto"/>
          <w:kern w:val="0"/>
          <w:szCs w:val="24"/>
          <w:highlight w:val="none"/>
        </w:rPr>
        <w:t>日内，按照招标文件、中标人的投标文件与中标人订立书面合同。</w:t>
      </w:r>
    </w:p>
    <w:p w14:paraId="02A07717">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3</w:t>
      </w:r>
      <w:r>
        <w:rPr>
          <w:rFonts w:hint="eastAsia" w:ascii="宋体" w:hAnsi="宋体" w:eastAsia="宋体" w:cs="宋体"/>
          <w:b/>
          <w:bCs/>
          <w:snapToGrid w:val="0"/>
          <w:color w:val="auto"/>
          <w:kern w:val="0"/>
          <w:szCs w:val="24"/>
          <w:highlight w:val="none"/>
        </w:rPr>
        <w:t>.2</w:t>
      </w:r>
      <w:r>
        <w:rPr>
          <w:rFonts w:hint="eastAsia" w:ascii="宋体" w:hAnsi="宋体" w:eastAsia="宋体" w:cs="宋体"/>
          <w:snapToGrid w:val="0"/>
          <w:color w:val="auto"/>
          <w:kern w:val="0"/>
          <w:szCs w:val="24"/>
          <w:highlight w:val="none"/>
        </w:rPr>
        <w:t xml:space="preserve"> 合同的标的、质量、履行期限条款和合同的价款、风险分担等主要条款，应当与招标文件、中标人的投标文件的内容一致。中标人在签订合同时不得向招标人提出附加条件。</w:t>
      </w:r>
    </w:p>
    <w:p w14:paraId="5EACB1ED">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3</w:t>
      </w:r>
      <w:r>
        <w:rPr>
          <w:rFonts w:hint="eastAsia" w:ascii="宋体" w:hAnsi="宋体" w:eastAsia="宋体" w:cs="宋体"/>
          <w:b/>
          <w:bCs/>
          <w:snapToGrid w:val="0"/>
          <w:color w:val="auto"/>
          <w:kern w:val="0"/>
          <w:szCs w:val="24"/>
          <w:highlight w:val="none"/>
        </w:rPr>
        <w:t>.3</w:t>
      </w:r>
      <w:r>
        <w:rPr>
          <w:rFonts w:hint="eastAsia" w:ascii="宋体" w:hAnsi="宋体" w:eastAsia="宋体" w:cs="宋体"/>
          <w:snapToGrid w:val="0"/>
          <w:color w:val="auto"/>
          <w:kern w:val="0"/>
          <w:szCs w:val="24"/>
          <w:highlight w:val="none"/>
        </w:rPr>
        <w:t xml:space="preserve"> 若中标人在领取中标通知书之日起30天内仍未签订合同，招标人发出第一次提醒函；在领取中标通知书之日起40天内仍未签订，招标人发出第二次提醒函；在领取中标通知书之日起45天内仍未签订，视其放弃中标。</w:t>
      </w:r>
    </w:p>
    <w:p w14:paraId="25F5FA2B">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3</w:t>
      </w:r>
      <w:r>
        <w:rPr>
          <w:rFonts w:hint="eastAsia" w:ascii="宋体" w:hAnsi="宋体" w:eastAsia="宋体" w:cs="宋体"/>
          <w:b/>
          <w:bCs/>
          <w:snapToGrid w:val="0"/>
          <w:color w:val="auto"/>
          <w:kern w:val="0"/>
          <w:szCs w:val="24"/>
          <w:highlight w:val="none"/>
        </w:rPr>
        <w:t>.4</w:t>
      </w:r>
      <w:r>
        <w:rPr>
          <w:rFonts w:hint="eastAsia" w:ascii="宋体" w:hAnsi="宋体" w:eastAsia="宋体" w:cs="宋体"/>
          <w:snapToGrid w:val="0"/>
          <w:color w:val="auto"/>
          <w:kern w:val="0"/>
          <w:szCs w:val="24"/>
          <w:highlight w:val="none"/>
        </w:rPr>
        <w:t xml:space="preserve"> 在书面合同订立之日起2个工作日内，由中标人或招标代理机构将合同上传至建设工程交易系统，并发起退还投标保证的申请。韶关市公共资源交易中心在收到申请之日起3个工作日内，将投标保证金退还给中标人和其他中标候选人。</w:t>
      </w:r>
    </w:p>
    <w:p w14:paraId="62873143">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outlineLvl w:val="1"/>
        <w:rPr>
          <w:rFonts w:hint="eastAsia" w:ascii="宋体" w:hAnsi="宋体" w:eastAsia="宋体" w:cs="宋体"/>
          <w:snapToGrid w:val="0"/>
          <w:color w:val="auto"/>
          <w:kern w:val="0"/>
          <w:szCs w:val="24"/>
          <w:highlight w:val="none"/>
        </w:rPr>
      </w:pPr>
      <w:bookmarkStart w:id="102" w:name="_Toc25887"/>
      <w:bookmarkStart w:id="103" w:name="_Toc5179"/>
      <w:bookmarkStart w:id="104" w:name="_Toc13450"/>
      <w:bookmarkStart w:id="105" w:name="_Toc11598"/>
      <w:bookmarkStart w:id="106" w:name="_Toc3858"/>
      <w:bookmarkStart w:id="107" w:name="_Toc1819"/>
      <w:bookmarkStart w:id="108" w:name="_Toc12722"/>
      <w:bookmarkStart w:id="109" w:name="_Toc6741"/>
      <w:r>
        <w:rPr>
          <w:rFonts w:hint="eastAsia" w:hAnsi="宋体" w:cs="宋体"/>
          <w:b/>
          <w:bCs/>
          <w:snapToGrid w:val="0"/>
          <w:color w:val="auto"/>
          <w:kern w:val="0"/>
          <w:szCs w:val="24"/>
          <w:highlight w:val="none"/>
          <w:lang w:val="en-US" w:eastAsia="zh-CN"/>
        </w:rPr>
        <w:t>4</w:t>
      </w:r>
      <w:r>
        <w:rPr>
          <w:rFonts w:hint="eastAsia" w:ascii="宋体" w:hAnsi="宋体" w:eastAsia="宋体" w:cs="宋体"/>
          <w:b/>
          <w:bCs/>
          <w:snapToGrid w:val="0"/>
          <w:color w:val="auto"/>
          <w:kern w:val="0"/>
          <w:szCs w:val="24"/>
          <w:highlight w:val="none"/>
        </w:rPr>
        <w:t>．放弃中标的处理</w:t>
      </w:r>
      <w:bookmarkEnd w:id="102"/>
      <w:bookmarkEnd w:id="103"/>
      <w:bookmarkEnd w:id="104"/>
      <w:bookmarkEnd w:id="105"/>
      <w:bookmarkEnd w:id="106"/>
      <w:bookmarkEnd w:id="107"/>
      <w:bookmarkEnd w:id="108"/>
      <w:bookmarkEnd w:id="109"/>
    </w:p>
    <w:p w14:paraId="00AC824E">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4</w:t>
      </w:r>
      <w:r>
        <w:rPr>
          <w:rFonts w:hint="eastAsia" w:ascii="宋体" w:hAnsi="宋体" w:eastAsia="宋体" w:cs="宋体"/>
          <w:b/>
          <w:bCs/>
          <w:snapToGrid w:val="0"/>
          <w:color w:val="auto"/>
          <w:kern w:val="0"/>
          <w:szCs w:val="24"/>
          <w:highlight w:val="none"/>
        </w:rPr>
        <w:t>.1</w:t>
      </w:r>
      <w:r>
        <w:rPr>
          <w:rFonts w:hint="eastAsia" w:ascii="宋体" w:hAnsi="宋体" w:eastAsia="宋体" w:cs="宋体"/>
          <w:snapToGrid w:val="0"/>
          <w:color w:val="auto"/>
          <w:kern w:val="0"/>
          <w:szCs w:val="24"/>
          <w:highlight w:val="none"/>
        </w:rPr>
        <w:t xml:space="preserve"> 中标人无正当理由放弃中标的，取消其中标资格，其投标保证不予退还，给招标人造成的损失超过投标保证金额的，弃标人还应当对超过部分予以赔偿。招标人可按照评标委员会提出的中标候选人名单排序依次确定其他中标候选人为中标人，如果招标人认为其他中标候选人的条件明显不利于招标人的，也可以重新招标。因此种情况造成招标人重新招标的，招标人可不接受该弃标人再次投标。同时，招标人应将该弃标人的失信行为向行政监督部门报告。</w:t>
      </w:r>
    </w:p>
    <w:p w14:paraId="2D51E5EF">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4</w:t>
      </w:r>
      <w:r>
        <w:rPr>
          <w:rFonts w:hint="eastAsia" w:ascii="宋体" w:hAnsi="宋体" w:eastAsia="宋体" w:cs="宋体"/>
          <w:b/>
          <w:bCs/>
          <w:snapToGrid w:val="0"/>
          <w:color w:val="auto"/>
          <w:kern w:val="0"/>
          <w:szCs w:val="24"/>
          <w:highlight w:val="none"/>
        </w:rPr>
        <w:t>.2</w:t>
      </w:r>
      <w:r>
        <w:rPr>
          <w:rFonts w:hint="eastAsia" w:ascii="宋体" w:hAnsi="宋体" w:eastAsia="宋体" w:cs="宋体"/>
          <w:snapToGrid w:val="0"/>
          <w:color w:val="auto"/>
          <w:kern w:val="0"/>
          <w:szCs w:val="24"/>
          <w:highlight w:val="none"/>
        </w:rPr>
        <w:t xml:space="preserve"> 中标人因不可抗力提出不能履行合同的，须在领取中标通知书之日起10天内提供有关证明文件或资料，其投标保证予以退还，招标人可按照评标委员会提出的中标候选人名单排序依次确定其他中标候选人为中标人。如果招标人认为其他中标候选人的条件明显不利于招标人的，也可以重新招标。</w:t>
      </w:r>
    </w:p>
    <w:p w14:paraId="4E25A076">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outlineLvl w:val="1"/>
        <w:rPr>
          <w:rFonts w:hint="eastAsia" w:ascii="宋体" w:hAnsi="宋体" w:eastAsia="宋体" w:cs="宋体"/>
          <w:snapToGrid w:val="0"/>
          <w:color w:val="auto"/>
          <w:kern w:val="0"/>
          <w:szCs w:val="24"/>
          <w:highlight w:val="none"/>
        </w:rPr>
      </w:pPr>
      <w:bookmarkStart w:id="110" w:name="_Toc26352"/>
      <w:bookmarkStart w:id="111" w:name="_Toc500"/>
      <w:bookmarkStart w:id="112" w:name="_Toc21613"/>
      <w:bookmarkStart w:id="113" w:name="_Toc8282"/>
      <w:bookmarkStart w:id="114" w:name="_Toc16384"/>
      <w:bookmarkStart w:id="115" w:name="_Toc15893"/>
      <w:bookmarkStart w:id="116" w:name="_Toc17549"/>
      <w:bookmarkStart w:id="117" w:name="_Toc1831"/>
      <w:r>
        <w:rPr>
          <w:rFonts w:hint="eastAsia" w:hAnsi="宋体" w:cs="宋体"/>
          <w:b/>
          <w:bCs/>
          <w:snapToGrid w:val="0"/>
          <w:color w:val="auto"/>
          <w:kern w:val="0"/>
          <w:szCs w:val="24"/>
          <w:highlight w:val="none"/>
          <w:lang w:val="en-US" w:eastAsia="zh-CN"/>
        </w:rPr>
        <w:t>5</w:t>
      </w:r>
      <w:r>
        <w:rPr>
          <w:rFonts w:hint="eastAsia" w:ascii="宋体" w:hAnsi="宋体" w:eastAsia="宋体" w:cs="宋体"/>
          <w:b/>
          <w:bCs/>
          <w:snapToGrid w:val="0"/>
          <w:color w:val="auto"/>
          <w:kern w:val="0"/>
          <w:szCs w:val="24"/>
          <w:highlight w:val="none"/>
        </w:rPr>
        <w:t>．分包</w:t>
      </w:r>
      <w:bookmarkEnd w:id="110"/>
      <w:bookmarkEnd w:id="111"/>
      <w:bookmarkEnd w:id="112"/>
      <w:bookmarkEnd w:id="113"/>
      <w:bookmarkEnd w:id="114"/>
      <w:bookmarkEnd w:id="115"/>
      <w:bookmarkEnd w:id="116"/>
      <w:bookmarkEnd w:id="117"/>
    </w:p>
    <w:p w14:paraId="0E1DF21C">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合同范围内的监理服务严禁分包，一经发现，委托人有权解除合同，由此引起的一切经济损失和法律责任由监理人自行承担。</w:t>
      </w:r>
    </w:p>
    <w:p w14:paraId="004DB763">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outlineLvl w:val="1"/>
        <w:rPr>
          <w:rFonts w:hint="eastAsia" w:ascii="宋体" w:hAnsi="宋体" w:eastAsia="宋体" w:cs="宋体"/>
          <w:b/>
          <w:bCs/>
          <w:snapToGrid w:val="0"/>
          <w:color w:val="auto"/>
          <w:kern w:val="0"/>
          <w:szCs w:val="24"/>
          <w:highlight w:val="none"/>
        </w:rPr>
      </w:pPr>
      <w:bookmarkStart w:id="118" w:name="_Toc2527"/>
      <w:bookmarkStart w:id="119" w:name="_Toc19761"/>
      <w:bookmarkStart w:id="120" w:name="_Toc32579"/>
      <w:bookmarkStart w:id="121" w:name="_Toc25800"/>
      <w:bookmarkStart w:id="122" w:name="_Toc25358"/>
      <w:bookmarkStart w:id="123" w:name="_Toc17560"/>
      <w:bookmarkStart w:id="124" w:name="_Toc22424"/>
      <w:bookmarkStart w:id="125" w:name="_Toc18249"/>
      <w:r>
        <w:rPr>
          <w:rFonts w:hint="eastAsia" w:hAnsi="宋体" w:cs="宋体"/>
          <w:b/>
          <w:bCs/>
          <w:snapToGrid w:val="0"/>
          <w:color w:val="auto"/>
          <w:kern w:val="0"/>
          <w:szCs w:val="24"/>
          <w:highlight w:val="none"/>
          <w:lang w:val="en-US" w:eastAsia="zh-CN"/>
        </w:rPr>
        <w:t>6</w:t>
      </w:r>
      <w:r>
        <w:rPr>
          <w:rFonts w:hint="eastAsia" w:ascii="宋体" w:hAnsi="宋体" w:eastAsia="宋体" w:cs="宋体"/>
          <w:b/>
          <w:bCs/>
          <w:snapToGrid w:val="0"/>
          <w:color w:val="auto"/>
          <w:kern w:val="0"/>
          <w:szCs w:val="24"/>
          <w:highlight w:val="none"/>
        </w:rPr>
        <w:t>．监理服务期限</w:t>
      </w:r>
      <w:bookmarkEnd w:id="118"/>
      <w:bookmarkEnd w:id="119"/>
      <w:bookmarkEnd w:id="120"/>
      <w:bookmarkEnd w:id="121"/>
      <w:bookmarkEnd w:id="122"/>
      <w:bookmarkEnd w:id="123"/>
      <w:bookmarkEnd w:id="124"/>
      <w:bookmarkEnd w:id="125"/>
    </w:p>
    <w:p w14:paraId="3371CF1F">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6</w:t>
      </w:r>
      <w:r>
        <w:rPr>
          <w:rFonts w:hint="eastAsia" w:ascii="宋体" w:hAnsi="宋体" w:eastAsia="宋体" w:cs="宋体"/>
          <w:b/>
          <w:bCs/>
          <w:snapToGrid w:val="0"/>
          <w:color w:val="auto"/>
          <w:kern w:val="0"/>
          <w:szCs w:val="24"/>
          <w:highlight w:val="none"/>
        </w:rPr>
        <w:t>.1</w:t>
      </w:r>
      <w:r>
        <w:rPr>
          <w:rFonts w:hint="eastAsia" w:ascii="宋体" w:hAnsi="宋体" w:eastAsia="宋体" w:cs="宋体"/>
          <w:snapToGrid w:val="0"/>
          <w:color w:val="auto"/>
          <w:kern w:val="0"/>
          <w:szCs w:val="24"/>
          <w:highlight w:val="none"/>
        </w:rPr>
        <w:t xml:space="preserve"> 当满足专用合同条款约定的开始监理条件时，委托人应提前7天向监理人发出开始监理通知。监理服务期限自开始监理通知中载明的开始监理日期起计算。</w:t>
      </w:r>
    </w:p>
    <w:p w14:paraId="0C50CEE2">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6</w:t>
      </w:r>
      <w:r>
        <w:rPr>
          <w:rFonts w:hint="eastAsia" w:ascii="宋体" w:hAnsi="宋体" w:eastAsia="宋体" w:cs="宋体"/>
          <w:b/>
          <w:bCs/>
          <w:snapToGrid w:val="0"/>
          <w:color w:val="auto"/>
          <w:kern w:val="0"/>
          <w:szCs w:val="24"/>
          <w:highlight w:val="none"/>
        </w:rPr>
        <w:t>.2</w:t>
      </w:r>
      <w:r>
        <w:rPr>
          <w:rFonts w:hint="eastAsia" w:ascii="宋体" w:hAnsi="宋体" w:eastAsia="宋体" w:cs="宋体"/>
          <w:snapToGrid w:val="0"/>
          <w:color w:val="auto"/>
          <w:kern w:val="0"/>
          <w:szCs w:val="24"/>
          <w:highlight w:val="none"/>
        </w:rPr>
        <w:t xml:space="preserve"> 在合同履行过程中，由于下列原因造成监理服务期限延误的，委托人应当延长监理服务期限并增加监理酬金，具体方法在专用合同条款中约定。</w:t>
      </w:r>
    </w:p>
    <w:p w14:paraId="56AD8124">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（1）合同变更；</w:t>
      </w:r>
    </w:p>
    <w:p w14:paraId="29FCE578">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（2）因委托人原因导致的监理工作暂停；</w:t>
      </w:r>
    </w:p>
    <w:p w14:paraId="36BA6D5A">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（3）未按合同约定及时支付监理服务酬金；</w:t>
      </w:r>
    </w:p>
    <w:p w14:paraId="2EE3057B">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（4）未及时履行合同约定的相关义务；</w:t>
      </w:r>
    </w:p>
    <w:p w14:paraId="5D635DFA">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（5）由于承包人（指在本招标项目监理范围内，与委托人签订勘察、设计、施工承包合同的当事人，下同）延误、行政管理造成的监理服务期限延误；</w:t>
      </w:r>
    </w:p>
    <w:p w14:paraId="44C0788D">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（6）造成监理服务期限延误的其他原因。</w:t>
      </w:r>
    </w:p>
    <w:p w14:paraId="56E6504B">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outlineLvl w:val="1"/>
        <w:rPr>
          <w:rFonts w:hint="eastAsia" w:ascii="宋体" w:hAnsi="宋体" w:eastAsia="宋体" w:cs="宋体"/>
          <w:snapToGrid w:val="0"/>
          <w:color w:val="auto"/>
          <w:kern w:val="0"/>
          <w:szCs w:val="24"/>
          <w:highlight w:val="none"/>
        </w:rPr>
      </w:pPr>
      <w:bookmarkStart w:id="126" w:name="_Toc6532"/>
      <w:bookmarkStart w:id="127" w:name="_Toc28615"/>
      <w:bookmarkStart w:id="128" w:name="_Toc13950"/>
      <w:bookmarkStart w:id="129" w:name="_Toc13195"/>
      <w:bookmarkStart w:id="130" w:name="_Toc1946"/>
      <w:bookmarkStart w:id="131" w:name="_Toc17664"/>
      <w:bookmarkStart w:id="132" w:name="_Toc25479"/>
      <w:bookmarkStart w:id="133" w:name="_Toc23108"/>
      <w:r>
        <w:rPr>
          <w:rFonts w:hint="eastAsia" w:hAnsi="宋体" w:cs="宋体"/>
          <w:b/>
          <w:bCs/>
          <w:snapToGrid w:val="0"/>
          <w:color w:val="auto"/>
          <w:kern w:val="0"/>
          <w:szCs w:val="24"/>
          <w:highlight w:val="none"/>
          <w:lang w:val="en-US" w:eastAsia="zh-CN"/>
        </w:rPr>
        <w:t>7</w:t>
      </w:r>
      <w:r>
        <w:rPr>
          <w:rFonts w:hint="eastAsia" w:ascii="宋体" w:hAnsi="宋体" w:eastAsia="宋体" w:cs="宋体"/>
          <w:b/>
          <w:bCs/>
          <w:snapToGrid w:val="0"/>
          <w:color w:val="auto"/>
          <w:kern w:val="0"/>
          <w:szCs w:val="24"/>
          <w:highlight w:val="none"/>
        </w:rPr>
        <w:t>．项目监理机构</w:t>
      </w:r>
      <w:bookmarkEnd w:id="126"/>
      <w:bookmarkEnd w:id="127"/>
      <w:bookmarkEnd w:id="128"/>
      <w:bookmarkEnd w:id="129"/>
      <w:bookmarkEnd w:id="130"/>
      <w:bookmarkEnd w:id="131"/>
      <w:bookmarkEnd w:id="132"/>
      <w:bookmarkEnd w:id="133"/>
    </w:p>
    <w:p w14:paraId="19CC3123">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7</w:t>
      </w:r>
      <w:r>
        <w:rPr>
          <w:rFonts w:hint="eastAsia" w:ascii="宋体" w:hAnsi="宋体" w:eastAsia="宋体" w:cs="宋体"/>
          <w:b/>
          <w:bCs/>
          <w:snapToGrid w:val="0"/>
          <w:color w:val="auto"/>
          <w:kern w:val="0"/>
          <w:szCs w:val="24"/>
          <w:highlight w:val="none"/>
        </w:rPr>
        <w:t>.1</w:t>
      </w:r>
      <w:r>
        <w:rPr>
          <w:rFonts w:hint="eastAsia" w:ascii="宋体" w:hAnsi="宋体" w:eastAsia="宋体" w:cs="宋体"/>
          <w:snapToGrid w:val="0"/>
          <w:color w:val="auto"/>
          <w:kern w:val="0"/>
          <w:szCs w:val="24"/>
          <w:highlight w:val="none"/>
        </w:rPr>
        <w:t xml:space="preserve"> 监理人派驻项目监理机构的人员必须为其投标文件确定的人员，否则委托人有权解除合同。</w:t>
      </w:r>
    </w:p>
    <w:p w14:paraId="598B6E0D">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7</w:t>
      </w:r>
      <w:r>
        <w:rPr>
          <w:rFonts w:hint="eastAsia" w:ascii="宋体" w:hAnsi="宋体" w:eastAsia="宋体" w:cs="宋体"/>
          <w:b/>
          <w:bCs/>
          <w:snapToGrid w:val="0"/>
          <w:color w:val="auto"/>
          <w:kern w:val="0"/>
          <w:szCs w:val="24"/>
          <w:highlight w:val="none"/>
        </w:rPr>
        <w:t>.2</w:t>
      </w:r>
      <w:r>
        <w:rPr>
          <w:rFonts w:hint="eastAsia" w:ascii="宋体" w:hAnsi="宋体" w:eastAsia="宋体" w:cs="宋体"/>
          <w:snapToGrid w:val="0"/>
          <w:color w:val="auto"/>
          <w:kern w:val="0"/>
          <w:szCs w:val="24"/>
          <w:highlight w:val="none"/>
        </w:rPr>
        <w:t xml:space="preserve"> 项目监理机构班子成员不得擅自变更。其中，总监理工程师若有《广东省住房和城乡建设厅关于建设工程项目招标中标后监督检查的办法》（粤建市〔2009〕8号，以下简称“《办法》”）第九条所述除外情形之一确需变更的，监理人应填写《建设工程项目管理班子变更情况报告表》（《办法》附件4）并附上相关证明资料，经委托人和建设行政主管部门审核同意方可变更，且更换后的总监理工程师应与监理人的投标文件所确定的原总监理工程师的主要条件一致；项目监理机构班子其他成员若有《办法》第九条所述除外情形之一确需变更的，监理人应填写《建设工程项目管理班子变更情况报告表》并附上相关证明资料，经委托人审核同意方可变更。</w:t>
      </w:r>
    </w:p>
    <w:p w14:paraId="39718C2B">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outlineLvl w:val="1"/>
        <w:rPr>
          <w:rFonts w:hint="eastAsia" w:ascii="宋体" w:hAnsi="宋体" w:eastAsia="宋体" w:cs="宋体"/>
          <w:strike/>
          <w:snapToGrid w:val="0"/>
          <w:color w:val="auto"/>
          <w:kern w:val="0"/>
          <w:szCs w:val="24"/>
          <w:highlight w:val="none"/>
        </w:rPr>
      </w:pPr>
      <w:bookmarkStart w:id="134" w:name="_Toc19789"/>
      <w:bookmarkStart w:id="135" w:name="_Toc20449"/>
      <w:bookmarkStart w:id="136" w:name="_Toc27412"/>
      <w:bookmarkStart w:id="137" w:name="_Toc20861"/>
      <w:bookmarkStart w:id="138" w:name="_Toc20027"/>
      <w:bookmarkStart w:id="139" w:name="_Toc23097"/>
      <w:bookmarkStart w:id="140" w:name="_Toc6056"/>
      <w:bookmarkStart w:id="141" w:name="_Toc15171"/>
      <w:r>
        <w:rPr>
          <w:rFonts w:hint="eastAsia" w:hAnsi="宋体" w:cs="宋体"/>
          <w:b/>
          <w:snapToGrid w:val="0"/>
          <w:color w:val="auto"/>
          <w:kern w:val="0"/>
          <w:szCs w:val="24"/>
          <w:highlight w:val="none"/>
          <w:lang w:val="en-US" w:eastAsia="zh-CN"/>
        </w:rPr>
        <w:t>8</w:t>
      </w:r>
      <w:r>
        <w:rPr>
          <w:rFonts w:hint="eastAsia" w:ascii="宋体" w:hAnsi="宋体" w:eastAsia="宋体" w:cs="宋体"/>
          <w:b/>
          <w:snapToGrid w:val="0"/>
          <w:color w:val="auto"/>
          <w:kern w:val="0"/>
          <w:szCs w:val="24"/>
          <w:highlight w:val="none"/>
        </w:rPr>
        <w:t>．安全防护</w:t>
      </w:r>
      <w:bookmarkEnd w:id="134"/>
      <w:bookmarkEnd w:id="135"/>
      <w:bookmarkEnd w:id="136"/>
      <w:bookmarkEnd w:id="137"/>
      <w:bookmarkEnd w:id="138"/>
      <w:bookmarkEnd w:id="139"/>
      <w:bookmarkEnd w:id="140"/>
      <w:bookmarkEnd w:id="141"/>
    </w:p>
    <w:p w14:paraId="04DA01D8">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监理人应按照安全监理有关规定，采取严格、科学的安全防护措施，确保监理人员人身安全，</w:t>
      </w:r>
      <w:r>
        <w:rPr>
          <w:rFonts w:hint="eastAsia" w:hAnsi="宋体" w:cs="宋体"/>
          <w:snapToGrid w:val="0"/>
          <w:color w:val="auto"/>
          <w:kern w:val="0"/>
          <w:szCs w:val="24"/>
          <w:highlight w:val="none"/>
          <w:lang w:eastAsia="zh-CN"/>
        </w:rPr>
        <w:t>承担由自身</w:t>
      </w:r>
      <w:r>
        <w:rPr>
          <w:rFonts w:hint="eastAsia" w:ascii="宋体" w:hAnsi="宋体" w:eastAsia="宋体" w:cs="宋体"/>
          <w:snapToGrid w:val="0"/>
          <w:color w:val="auto"/>
          <w:kern w:val="0"/>
          <w:szCs w:val="24"/>
          <w:highlight w:val="none"/>
        </w:rPr>
        <w:t>安全防护措施不力所造成的安全事故责任和发生的费用。</w:t>
      </w:r>
    </w:p>
    <w:p w14:paraId="686E5D74">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outlineLvl w:val="1"/>
        <w:rPr>
          <w:rFonts w:hint="eastAsia" w:ascii="宋体" w:hAnsi="宋体" w:eastAsia="宋体" w:cs="宋体"/>
          <w:strike/>
          <w:snapToGrid w:val="0"/>
          <w:color w:val="auto"/>
          <w:kern w:val="0"/>
          <w:szCs w:val="24"/>
          <w:highlight w:val="none"/>
        </w:rPr>
      </w:pPr>
      <w:bookmarkStart w:id="142" w:name="_Toc16174"/>
      <w:bookmarkStart w:id="143" w:name="_Toc9618"/>
      <w:bookmarkStart w:id="144" w:name="_Toc27428"/>
      <w:bookmarkStart w:id="145" w:name="_Toc18917"/>
      <w:bookmarkStart w:id="146" w:name="_Toc13413"/>
      <w:bookmarkStart w:id="147" w:name="_Toc11481"/>
      <w:bookmarkStart w:id="148" w:name="_Toc17881"/>
      <w:bookmarkStart w:id="149" w:name="_Toc1181"/>
      <w:r>
        <w:rPr>
          <w:rFonts w:hint="eastAsia" w:hAnsi="宋体" w:cs="宋体"/>
          <w:b/>
          <w:snapToGrid w:val="0"/>
          <w:color w:val="auto"/>
          <w:kern w:val="0"/>
          <w:szCs w:val="24"/>
          <w:highlight w:val="none"/>
          <w:lang w:val="en-US" w:eastAsia="zh-CN"/>
        </w:rPr>
        <w:t>9</w:t>
      </w:r>
      <w:r>
        <w:rPr>
          <w:rFonts w:hint="eastAsia" w:ascii="宋体" w:hAnsi="宋体" w:eastAsia="宋体" w:cs="宋体"/>
          <w:b/>
          <w:snapToGrid w:val="0"/>
          <w:color w:val="auto"/>
          <w:kern w:val="0"/>
          <w:szCs w:val="24"/>
          <w:highlight w:val="none"/>
        </w:rPr>
        <w:t>．接受监督</w:t>
      </w:r>
      <w:bookmarkEnd w:id="142"/>
      <w:bookmarkEnd w:id="143"/>
      <w:bookmarkEnd w:id="144"/>
      <w:bookmarkEnd w:id="145"/>
      <w:bookmarkEnd w:id="146"/>
      <w:bookmarkEnd w:id="147"/>
      <w:bookmarkEnd w:id="148"/>
      <w:bookmarkEnd w:id="149"/>
    </w:p>
    <w:p w14:paraId="31E184B6">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bCs/>
          <w:snapToGrid w:val="0"/>
          <w:color w:val="auto"/>
          <w:kern w:val="0"/>
          <w:szCs w:val="24"/>
          <w:highlight w:val="none"/>
        </w:rPr>
      </w:pPr>
      <w:r>
        <w:rPr>
          <w:rFonts w:hint="eastAsia" w:ascii="宋体" w:hAnsi="宋体" w:eastAsia="宋体" w:cs="宋体"/>
          <w:snapToGrid w:val="0"/>
          <w:color w:val="auto"/>
          <w:kern w:val="0"/>
          <w:szCs w:val="24"/>
          <w:highlight w:val="none"/>
        </w:rPr>
        <w:t>监理人应严格按照法律、法规以及</w:t>
      </w:r>
      <w:r>
        <w:rPr>
          <w:rFonts w:hint="eastAsia" w:ascii="宋体" w:hAnsi="宋体" w:eastAsia="宋体" w:cs="宋体"/>
          <w:bCs/>
          <w:snapToGrid w:val="0"/>
          <w:color w:val="auto"/>
          <w:kern w:val="0"/>
          <w:szCs w:val="24"/>
          <w:highlight w:val="none"/>
        </w:rPr>
        <w:t>《建设工程监理规范》（GB/T 50319—2013）有关规定实施监理，同时须</w:t>
      </w:r>
      <w:r>
        <w:rPr>
          <w:rFonts w:hint="eastAsia" w:ascii="宋体" w:hAnsi="宋体" w:eastAsia="宋体" w:cs="宋体"/>
          <w:snapToGrid w:val="0"/>
          <w:color w:val="auto"/>
          <w:kern w:val="0"/>
          <w:szCs w:val="24"/>
          <w:highlight w:val="none"/>
        </w:rPr>
        <w:t>服从委托人以及建设行政主管部门对监理工作全方位的监督，及时将监理大纲、监理规划、监理实施细则等监理文件报委托人审查备案。</w:t>
      </w:r>
    </w:p>
    <w:p w14:paraId="197C7E0D">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outlineLvl w:val="1"/>
        <w:rPr>
          <w:rFonts w:hint="eastAsia" w:ascii="宋体" w:hAnsi="宋体" w:eastAsia="宋体" w:cs="宋体"/>
          <w:bCs/>
          <w:snapToGrid w:val="0"/>
          <w:color w:val="auto"/>
          <w:kern w:val="0"/>
          <w:szCs w:val="24"/>
          <w:highlight w:val="none"/>
        </w:rPr>
      </w:pPr>
      <w:bookmarkStart w:id="150" w:name="_Toc14327"/>
      <w:bookmarkStart w:id="151" w:name="_Toc820"/>
      <w:bookmarkStart w:id="152" w:name="_Toc4730"/>
      <w:bookmarkStart w:id="153" w:name="_Toc26662"/>
      <w:bookmarkStart w:id="154" w:name="_Toc18397"/>
      <w:bookmarkStart w:id="155" w:name="_Toc25424"/>
      <w:bookmarkStart w:id="156" w:name="_Toc24102"/>
      <w:bookmarkStart w:id="157" w:name="_Toc17713"/>
      <w:r>
        <w:rPr>
          <w:rFonts w:hint="eastAsia" w:ascii="宋体" w:hAnsi="宋体" w:eastAsia="宋体" w:cs="宋体"/>
          <w:b/>
          <w:snapToGrid w:val="0"/>
          <w:color w:val="auto"/>
          <w:kern w:val="0"/>
          <w:szCs w:val="24"/>
          <w:highlight w:val="none"/>
        </w:rPr>
        <w:t>1</w:t>
      </w:r>
      <w:r>
        <w:rPr>
          <w:rFonts w:hint="eastAsia" w:hAnsi="宋体" w:cs="宋体"/>
          <w:b/>
          <w:snapToGrid w:val="0"/>
          <w:color w:val="auto"/>
          <w:kern w:val="0"/>
          <w:szCs w:val="24"/>
          <w:highlight w:val="none"/>
          <w:lang w:val="en-US" w:eastAsia="zh-CN"/>
        </w:rPr>
        <w:t>0</w:t>
      </w:r>
      <w:r>
        <w:rPr>
          <w:rFonts w:hint="eastAsia" w:ascii="宋体" w:hAnsi="宋体" w:eastAsia="宋体" w:cs="宋体"/>
          <w:b/>
          <w:snapToGrid w:val="0"/>
          <w:color w:val="auto"/>
          <w:kern w:val="0"/>
          <w:szCs w:val="24"/>
          <w:highlight w:val="none"/>
        </w:rPr>
        <w:t>．监理档案移交</w:t>
      </w:r>
      <w:bookmarkEnd w:id="150"/>
      <w:bookmarkEnd w:id="151"/>
      <w:bookmarkEnd w:id="152"/>
      <w:bookmarkEnd w:id="153"/>
      <w:bookmarkEnd w:id="154"/>
      <w:bookmarkEnd w:id="155"/>
      <w:bookmarkEnd w:id="156"/>
      <w:bookmarkEnd w:id="157"/>
    </w:p>
    <w:p w14:paraId="75B5B4B7">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bCs/>
          <w:snapToGrid w:val="0"/>
          <w:color w:val="auto"/>
          <w:kern w:val="0"/>
          <w:szCs w:val="24"/>
          <w:highlight w:val="none"/>
        </w:rPr>
      </w:pPr>
      <w:r>
        <w:rPr>
          <w:rFonts w:hint="eastAsia" w:ascii="宋体" w:hAnsi="宋体" w:eastAsia="宋体" w:cs="宋体"/>
          <w:bCs/>
          <w:snapToGrid w:val="0"/>
          <w:color w:val="auto"/>
          <w:kern w:val="0"/>
          <w:szCs w:val="24"/>
          <w:highlight w:val="none"/>
        </w:rPr>
        <w:t>项目竣工验收后，监理人应向委托人提交一式</w:t>
      </w:r>
      <w:r>
        <w:rPr>
          <w:rFonts w:hint="eastAsia" w:ascii="宋体" w:hAnsi="宋体" w:eastAsia="宋体" w:cs="宋体"/>
          <w:bCs/>
          <w:snapToGrid w:val="0"/>
          <w:color w:val="auto"/>
          <w:kern w:val="0"/>
          <w:szCs w:val="24"/>
          <w:highlight w:val="none"/>
          <w:u w:val="single"/>
        </w:rPr>
        <w:t xml:space="preserve"> 五 </w:t>
      </w:r>
      <w:r>
        <w:rPr>
          <w:rFonts w:hint="eastAsia" w:ascii="宋体" w:hAnsi="宋体" w:eastAsia="宋体" w:cs="宋体"/>
          <w:bCs/>
          <w:snapToGrid w:val="0"/>
          <w:color w:val="auto"/>
          <w:kern w:val="0"/>
          <w:szCs w:val="24"/>
          <w:highlight w:val="none"/>
        </w:rPr>
        <w:t>份符合《建设工程监理规范》（GB/T 50319—2013）以及《韶关市城市建设档案管理办法》要求的监理档案。</w:t>
      </w:r>
    </w:p>
    <w:p w14:paraId="03CF2DB7">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outlineLvl w:val="1"/>
        <w:rPr>
          <w:rFonts w:hint="eastAsia" w:ascii="宋体" w:hAnsi="宋体" w:eastAsia="宋体" w:cs="宋体"/>
          <w:strike/>
          <w:snapToGrid w:val="0"/>
          <w:color w:val="auto"/>
          <w:kern w:val="0"/>
          <w:szCs w:val="24"/>
          <w:highlight w:val="none"/>
        </w:rPr>
      </w:pPr>
      <w:bookmarkStart w:id="158" w:name="_Toc15489"/>
      <w:bookmarkStart w:id="159" w:name="_Toc24329"/>
      <w:bookmarkStart w:id="160" w:name="_Toc2540"/>
      <w:bookmarkStart w:id="161" w:name="_Toc16612"/>
      <w:bookmarkStart w:id="162" w:name="_Toc15956"/>
      <w:bookmarkStart w:id="163" w:name="_Toc6629"/>
      <w:bookmarkStart w:id="164" w:name="_Toc13197"/>
      <w:bookmarkStart w:id="165" w:name="_Toc19314"/>
      <w:r>
        <w:rPr>
          <w:rFonts w:hint="eastAsia" w:ascii="宋体" w:hAnsi="宋体" w:eastAsia="宋体" w:cs="宋体"/>
          <w:b/>
          <w:bCs/>
          <w:snapToGrid w:val="0"/>
          <w:color w:val="auto"/>
          <w:kern w:val="0"/>
          <w:szCs w:val="24"/>
          <w:highlight w:val="none"/>
        </w:rPr>
        <w:t>1</w:t>
      </w:r>
      <w:r>
        <w:rPr>
          <w:rFonts w:hint="eastAsia" w:hAnsi="宋体" w:cs="宋体"/>
          <w:b/>
          <w:bCs/>
          <w:snapToGrid w:val="0"/>
          <w:color w:val="auto"/>
          <w:kern w:val="0"/>
          <w:szCs w:val="24"/>
          <w:highlight w:val="none"/>
          <w:lang w:val="en-US" w:eastAsia="zh-CN"/>
        </w:rPr>
        <w:t>1</w:t>
      </w:r>
      <w:r>
        <w:rPr>
          <w:rFonts w:hint="eastAsia" w:ascii="宋体" w:hAnsi="宋体" w:eastAsia="宋体" w:cs="宋体"/>
          <w:b/>
          <w:snapToGrid w:val="0"/>
          <w:color w:val="auto"/>
          <w:kern w:val="0"/>
          <w:szCs w:val="24"/>
          <w:highlight w:val="none"/>
        </w:rPr>
        <w:t>．不良行为处理</w:t>
      </w:r>
      <w:bookmarkEnd w:id="158"/>
      <w:bookmarkEnd w:id="159"/>
      <w:bookmarkEnd w:id="160"/>
      <w:bookmarkEnd w:id="161"/>
      <w:bookmarkEnd w:id="162"/>
      <w:bookmarkEnd w:id="163"/>
      <w:bookmarkEnd w:id="164"/>
      <w:bookmarkEnd w:id="165"/>
    </w:p>
    <w:p w14:paraId="44C6F9CC">
      <w:pPr>
        <w:pStyle w:val="76"/>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监理人及其有关人员有下列行为之一的，委托人应及时报请建设行政主管部门查处。</w:t>
      </w:r>
    </w:p>
    <w:p w14:paraId="764ED91A">
      <w:pPr>
        <w:pStyle w:val="76"/>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（1）转让监理业务的；</w:t>
      </w:r>
    </w:p>
    <w:p w14:paraId="01F213CB">
      <w:pPr>
        <w:pStyle w:val="76"/>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（2）非原参加投标中标的总监理工程师负责组织监理或在实施过程中擅自更换总监理工程师的、项目监理机构的其他监理人员与中标文件确定的人员不相符的；</w:t>
      </w:r>
    </w:p>
    <w:p w14:paraId="75A67E65">
      <w:pPr>
        <w:pStyle w:val="76"/>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（3）与建设单位、施工单位串通，签认虚假工程量或工程造价的；</w:t>
      </w:r>
    </w:p>
    <w:p w14:paraId="09D012B5">
      <w:pPr>
        <w:pStyle w:val="76"/>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（4）现场监理不到位的；</w:t>
      </w:r>
    </w:p>
    <w:p w14:paraId="5A025B1F">
      <w:pPr>
        <w:pStyle w:val="76"/>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（5）非本人资格证书注册单位从事监理工作的；</w:t>
      </w:r>
    </w:p>
    <w:p w14:paraId="4381B495">
      <w:pPr>
        <w:pStyle w:val="76"/>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（6）总监理工程师承担超过三项工程监理任务的；</w:t>
      </w:r>
    </w:p>
    <w:p w14:paraId="57B948AB">
      <w:pPr>
        <w:pStyle w:val="76"/>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jc w:val="left"/>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（7）违反有关法律、法规、规章规定的其它行为。</w:t>
      </w:r>
    </w:p>
    <w:p w14:paraId="03F1D444">
      <w:pPr>
        <w:pStyle w:val="76"/>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jc w:val="left"/>
        <w:textAlignment w:val="auto"/>
        <w:outlineLvl w:val="1"/>
        <w:rPr>
          <w:rFonts w:hint="eastAsia" w:ascii="宋体" w:hAnsi="宋体" w:eastAsia="宋体" w:cs="宋体"/>
          <w:b/>
          <w:bCs/>
          <w:snapToGrid w:val="0"/>
          <w:color w:val="auto"/>
          <w:kern w:val="0"/>
          <w:szCs w:val="24"/>
          <w:highlight w:val="none"/>
        </w:rPr>
      </w:pPr>
      <w:bookmarkStart w:id="166" w:name="_Toc17537"/>
      <w:bookmarkStart w:id="167" w:name="_Toc15431"/>
      <w:bookmarkStart w:id="168" w:name="_Toc2784"/>
      <w:bookmarkStart w:id="169" w:name="_Toc28837"/>
      <w:bookmarkStart w:id="170" w:name="_Toc21435"/>
      <w:bookmarkStart w:id="171" w:name="_Toc15923"/>
      <w:bookmarkStart w:id="172" w:name="_Toc29467"/>
      <w:bookmarkStart w:id="173" w:name="_Toc16056"/>
      <w:r>
        <w:rPr>
          <w:rFonts w:hint="eastAsia" w:ascii="宋体" w:hAnsi="宋体" w:eastAsia="宋体" w:cs="宋体"/>
          <w:b/>
          <w:bCs/>
          <w:snapToGrid w:val="0"/>
          <w:color w:val="auto"/>
          <w:kern w:val="0"/>
          <w:szCs w:val="24"/>
          <w:highlight w:val="none"/>
        </w:rPr>
        <w:t>1</w:t>
      </w:r>
      <w:r>
        <w:rPr>
          <w:rFonts w:hint="eastAsia" w:ascii="宋体" w:hAnsi="宋体" w:cs="宋体"/>
          <w:b/>
          <w:bCs/>
          <w:snapToGrid w:val="0"/>
          <w:color w:val="auto"/>
          <w:kern w:val="0"/>
          <w:szCs w:val="24"/>
          <w:highlight w:val="none"/>
          <w:lang w:val="en-US" w:eastAsia="zh-CN"/>
        </w:rPr>
        <w:t>2</w:t>
      </w:r>
      <w:r>
        <w:rPr>
          <w:rFonts w:hint="eastAsia" w:ascii="宋体" w:hAnsi="宋体" w:eastAsia="宋体" w:cs="宋体"/>
          <w:b/>
          <w:snapToGrid w:val="0"/>
          <w:color w:val="auto"/>
          <w:kern w:val="0"/>
          <w:szCs w:val="24"/>
          <w:highlight w:val="none"/>
        </w:rPr>
        <w:t>．</w:t>
      </w:r>
      <w:r>
        <w:rPr>
          <w:rFonts w:hint="eastAsia" w:ascii="宋体" w:hAnsi="宋体" w:eastAsia="宋体" w:cs="宋体"/>
          <w:b/>
          <w:bCs/>
          <w:snapToGrid w:val="0"/>
          <w:color w:val="auto"/>
          <w:kern w:val="0"/>
          <w:szCs w:val="24"/>
          <w:highlight w:val="none"/>
        </w:rPr>
        <w:t>信用评价条款内容</w:t>
      </w:r>
      <w:bookmarkEnd w:id="166"/>
      <w:bookmarkEnd w:id="167"/>
      <w:bookmarkEnd w:id="168"/>
      <w:bookmarkEnd w:id="169"/>
      <w:bookmarkEnd w:id="170"/>
      <w:bookmarkEnd w:id="171"/>
      <w:bookmarkEnd w:id="172"/>
      <w:bookmarkEnd w:id="173"/>
    </w:p>
    <w:p w14:paraId="026B160D">
      <w:pPr>
        <w:pStyle w:val="84"/>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由委托人决定是否对监理人的履约情况进行信用评价。若进行信用评价，评价条款由委托人自拟，条款内容可参考人员到位情况、服务配合程度、服务成果质量、项目后期服务以及信用评价结果的运用等。</w:t>
      </w:r>
    </w:p>
    <w:p w14:paraId="091A414C">
      <w:pPr>
        <w:pStyle w:val="84"/>
        <w:wordWrap w:val="0"/>
        <w:adjustRightInd w:val="0"/>
        <w:snapToGrid w:val="0"/>
        <w:spacing w:line="440" w:lineRule="exact"/>
        <w:ind w:firstLine="560"/>
        <w:rPr>
          <w:rFonts w:hint="eastAsia" w:ascii="宋体" w:hAnsi="宋体" w:eastAsia="宋体" w:cs="宋体"/>
          <w:b/>
          <w:bCs/>
          <w:snapToGrid w:val="0"/>
          <w:color w:val="auto"/>
          <w:kern w:val="0"/>
          <w:highlight w:val="none"/>
        </w:rPr>
      </w:pPr>
    </w:p>
    <w:p w14:paraId="021374B2">
      <w:pPr>
        <w:pStyle w:val="84"/>
        <w:wordWrap w:val="0"/>
        <w:adjustRightInd w:val="0"/>
        <w:snapToGrid w:val="0"/>
        <w:spacing w:line="440" w:lineRule="exact"/>
        <w:ind w:firstLine="560"/>
        <w:rPr>
          <w:rFonts w:hint="eastAsia" w:ascii="宋体" w:hAnsi="宋体" w:eastAsia="宋体" w:cs="宋体"/>
          <w:b/>
          <w:bCs/>
          <w:snapToGrid w:val="0"/>
          <w:color w:val="auto"/>
          <w:kern w:val="0"/>
          <w:highlight w:val="none"/>
        </w:rPr>
      </w:pPr>
    </w:p>
    <w:p w14:paraId="4787C86A">
      <w:pPr>
        <w:pStyle w:val="84"/>
        <w:wordWrap w:val="0"/>
        <w:adjustRightInd w:val="0"/>
        <w:snapToGrid w:val="0"/>
        <w:spacing w:line="440" w:lineRule="exact"/>
        <w:ind w:firstLine="560"/>
        <w:rPr>
          <w:rFonts w:hint="eastAsia" w:ascii="宋体" w:hAnsi="宋体" w:eastAsia="宋体" w:cs="宋体"/>
          <w:b/>
          <w:bCs/>
          <w:snapToGrid w:val="0"/>
          <w:color w:val="auto"/>
          <w:kern w:val="0"/>
          <w:highlight w:val="none"/>
        </w:rPr>
        <w:sectPr>
          <w:endnotePr>
            <w:numFmt w:val="decimal"/>
          </w:endnotePr>
          <w:pgSz w:w="11906" w:h="16838"/>
          <w:pgMar w:top="1440" w:right="1080" w:bottom="1440" w:left="1080" w:header="850" w:footer="992" w:gutter="0"/>
          <w:pgNumType w:fmt="decimal"/>
          <w:cols w:space="0" w:num="1"/>
          <w:docGrid w:linePitch="327" w:charSpace="0"/>
        </w:sectPr>
      </w:pPr>
    </w:p>
    <w:p w14:paraId="2BB8778A">
      <w:pPr>
        <w:pStyle w:val="3"/>
        <w:keepNext w:val="0"/>
        <w:keepLines w:val="0"/>
        <w:pageBreakBefore w:val="0"/>
        <w:widowControl w:val="0"/>
        <w:kinsoku/>
        <w:wordWrap w:val="0"/>
        <w:overflowPunct/>
        <w:topLinePunct w:val="0"/>
        <w:autoSpaceDE/>
        <w:autoSpaceDN/>
        <w:bidi w:val="0"/>
        <w:snapToGrid w:val="0"/>
        <w:spacing w:line="360" w:lineRule="exact"/>
        <w:jc w:val="center"/>
        <w:textAlignment w:val="auto"/>
        <w:outlineLvl w:val="0"/>
        <w:rPr>
          <w:rFonts w:hint="eastAsia" w:ascii="宋体" w:hAnsi="宋体" w:eastAsia="宋体" w:cs="宋体"/>
          <w:b/>
          <w:snapToGrid w:val="0"/>
          <w:color w:val="auto"/>
          <w:sz w:val="32"/>
          <w:szCs w:val="32"/>
          <w:highlight w:val="none"/>
        </w:rPr>
      </w:pPr>
      <w:bookmarkStart w:id="174" w:name="_Toc29099"/>
      <w:bookmarkStart w:id="175" w:name="_Toc2918"/>
      <w:bookmarkStart w:id="176" w:name="_Toc24003"/>
      <w:bookmarkStart w:id="177" w:name="_Hlt69698713"/>
      <w:bookmarkStart w:id="178" w:name="_Hlt69698765"/>
      <w:bookmarkStart w:id="179" w:name="_Hlt69698776"/>
      <w:r>
        <w:rPr>
          <w:rFonts w:hint="eastAsia" w:ascii="宋体" w:hAnsi="宋体" w:eastAsia="宋体" w:cs="宋体"/>
          <w:b/>
          <w:snapToGrid w:val="0"/>
          <w:color w:val="auto"/>
          <w:sz w:val="32"/>
          <w:szCs w:val="32"/>
          <w:highlight w:val="none"/>
        </w:rPr>
        <w:t>第三章</w:t>
      </w:r>
      <w:bookmarkStart w:id="180" w:name="_Hlt87793831"/>
      <w:bookmarkEnd w:id="180"/>
      <w:r>
        <w:rPr>
          <w:rFonts w:hint="eastAsia" w:ascii="宋体" w:hAnsi="宋体" w:eastAsia="宋体" w:cs="宋体"/>
          <w:b/>
          <w:snapToGrid w:val="0"/>
          <w:color w:val="auto"/>
          <w:sz w:val="32"/>
          <w:szCs w:val="32"/>
          <w:highlight w:val="none"/>
        </w:rPr>
        <w:t xml:space="preserve"> 拟签订合同的主要条款</w:t>
      </w:r>
      <w:bookmarkEnd w:id="174"/>
      <w:bookmarkEnd w:id="175"/>
      <w:bookmarkEnd w:id="176"/>
    </w:p>
    <w:bookmarkEnd w:id="177"/>
    <w:bookmarkEnd w:id="178"/>
    <w:p w14:paraId="5D86C408">
      <w:pPr>
        <w:keepNext w:val="0"/>
        <w:keepLines w:val="0"/>
        <w:pageBreakBefore w:val="0"/>
        <w:widowControl w:val="0"/>
        <w:kinsoku/>
        <w:overflowPunct/>
        <w:topLinePunct w:val="0"/>
        <w:autoSpaceDE/>
        <w:autoSpaceDN/>
        <w:bidi w:val="0"/>
        <w:snapToGrid w:val="0"/>
        <w:spacing w:line="360" w:lineRule="exact"/>
        <w:textAlignment w:val="auto"/>
        <w:rPr>
          <w:rFonts w:hint="eastAsia" w:ascii="宋体" w:hAnsi="宋体" w:eastAsia="宋体" w:cs="宋体"/>
          <w:color w:val="auto"/>
          <w:highlight w:val="none"/>
        </w:rPr>
      </w:pPr>
      <w:bookmarkStart w:id="181" w:name="_Toc322793288"/>
      <w:bookmarkStart w:id="182" w:name="_Toc326916629"/>
    </w:p>
    <w:bookmarkEnd w:id="181"/>
    <w:bookmarkEnd w:id="182"/>
    <w:p w14:paraId="2EC0E604">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outlineLvl w:val="1"/>
        <w:rPr>
          <w:rFonts w:hint="eastAsia" w:ascii="宋体" w:hAnsi="宋体" w:eastAsia="宋体" w:cs="宋体"/>
          <w:snapToGrid w:val="0"/>
          <w:color w:val="auto"/>
          <w:kern w:val="0"/>
          <w:szCs w:val="24"/>
          <w:highlight w:val="none"/>
        </w:rPr>
      </w:pPr>
      <w:bookmarkStart w:id="183" w:name="_Toc6392"/>
      <w:bookmarkStart w:id="184" w:name="_Toc22579"/>
      <w:bookmarkStart w:id="185" w:name="_Toc11616"/>
      <w:bookmarkStart w:id="186" w:name="_Toc3741"/>
      <w:bookmarkStart w:id="187" w:name="_Toc12203"/>
      <w:bookmarkStart w:id="188" w:name="_Toc12994"/>
      <w:bookmarkStart w:id="189" w:name="_Toc4588"/>
      <w:bookmarkStart w:id="190" w:name="_Toc29838"/>
      <w:bookmarkStart w:id="191" w:name="_Toc1947"/>
      <w:r>
        <w:rPr>
          <w:rFonts w:hint="eastAsia" w:ascii="宋体" w:hAnsi="宋体" w:eastAsia="宋体" w:cs="宋体"/>
          <w:b/>
          <w:bCs/>
          <w:snapToGrid w:val="0"/>
          <w:color w:val="auto"/>
          <w:kern w:val="0"/>
          <w:szCs w:val="24"/>
          <w:highlight w:val="none"/>
        </w:rPr>
        <w:t>1．现场办公条件</w:t>
      </w:r>
      <w:bookmarkEnd w:id="183"/>
      <w:bookmarkEnd w:id="184"/>
      <w:bookmarkEnd w:id="185"/>
      <w:bookmarkEnd w:id="186"/>
      <w:bookmarkEnd w:id="187"/>
      <w:bookmarkEnd w:id="188"/>
      <w:bookmarkEnd w:id="189"/>
      <w:bookmarkEnd w:id="190"/>
      <w:bookmarkEnd w:id="191"/>
    </w:p>
    <w:p w14:paraId="3D41C6D5">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1.1</w:t>
      </w:r>
      <w:r>
        <w:rPr>
          <w:rFonts w:hint="eastAsia" w:ascii="宋体" w:hAnsi="宋体" w:eastAsia="宋体" w:cs="宋体"/>
          <w:snapToGrid w:val="0"/>
          <w:color w:val="auto"/>
          <w:kern w:val="0"/>
          <w:szCs w:val="24"/>
          <w:highlight w:val="none"/>
        </w:rPr>
        <w:t xml:space="preserve"> 监理人的办公、休息场所不得与承包人混用。所需场所、水电网络接入由委托人征求监理人意见后，与承包人协调明确，但费用（若有）由监理人支付。监理人所需场所的数量及其面积应与项目规模、特点相匹配，并应满足监理工作正常运作的需要。</w:t>
      </w:r>
    </w:p>
    <w:p w14:paraId="1F8467C7">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1.2</w:t>
      </w:r>
      <w:r>
        <w:rPr>
          <w:rFonts w:hint="eastAsia" w:ascii="宋体" w:hAnsi="宋体" w:eastAsia="宋体" w:cs="宋体"/>
          <w:snapToGrid w:val="0"/>
          <w:color w:val="auto"/>
          <w:kern w:val="0"/>
          <w:szCs w:val="24"/>
          <w:highlight w:val="none"/>
        </w:rPr>
        <w:t xml:space="preserve"> 监理人应按照工程需要，自行配备以下的设施、设备：</w:t>
      </w:r>
    </w:p>
    <w:p w14:paraId="5782B5AA">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（1）办公桌椅、文件柜、床铺被褥、供冷采暖设施等办公和生活设施；</w:t>
      </w:r>
    </w:p>
    <w:p w14:paraId="586FB048">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（2）电脑、投影、打印机、复印机、传真机等办公设备及其耗材；</w:t>
      </w:r>
    </w:p>
    <w:p w14:paraId="33C605B8">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（3）拍摄、录音、录像等取证器材；</w:t>
      </w:r>
    </w:p>
    <w:p w14:paraId="733DFE67">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（4）信息化管理软件或系统；</w:t>
      </w:r>
    </w:p>
    <w:p w14:paraId="5B130E98">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（5）通信和交通工具；</w:t>
      </w:r>
    </w:p>
    <w:p w14:paraId="6340F1DE">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（6）本招标项目必备的规范标准、图集等书籍手册；</w:t>
      </w:r>
    </w:p>
    <w:p w14:paraId="791F463A">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（7）安全帽、安全鞋、安全手套、安全服装、手电筒等安全防护用具；</w:t>
      </w:r>
    </w:p>
    <w:p w14:paraId="193F8738">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（8）</w:t>
      </w:r>
      <w:r>
        <w:rPr>
          <w:rFonts w:hint="eastAsia" w:ascii="宋体" w:hAnsi="宋体" w:eastAsia="宋体" w:cs="宋体"/>
          <w:snapToGrid w:val="0"/>
          <w:color w:val="auto"/>
          <w:kern w:val="0"/>
          <w:szCs w:val="24"/>
          <w:highlight w:val="none"/>
          <w:u w:val="single"/>
        </w:rPr>
        <w:t xml:space="preserve"> 打卡 / 指纹识别 / 人脸识别 / 虹膜识别 </w:t>
      </w:r>
      <w:r>
        <w:rPr>
          <w:rFonts w:hint="eastAsia" w:ascii="宋体" w:hAnsi="宋体" w:eastAsia="宋体" w:cs="宋体"/>
          <w:snapToGrid w:val="0"/>
          <w:color w:val="auto"/>
          <w:kern w:val="0"/>
          <w:szCs w:val="24"/>
          <w:highlight w:val="none"/>
        </w:rPr>
        <w:t>考勤设备；</w:t>
      </w:r>
    </w:p>
    <w:p w14:paraId="3AE20CD2">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（9）其他与监理工作有关的设备与用品。</w:t>
      </w:r>
    </w:p>
    <w:p w14:paraId="69B3B636">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outlineLvl w:val="1"/>
        <w:rPr>
          <w:rFonts w:hint="eastAsia" w:ascii="宋体" w:hAnsi="宋体" w:eastAsia="宋体" w:cs="宋体"/>
          <w:b/>
          <w:bCs/>
          <w:snapToGrid w:val="0"/>
          <w:color w:val="auto"/>
          <w:kern w:val="0"/>
          <w:szCs w:val="24"/>
          <w:highlight w:val="none"/>
        </w:rPr>
      </w:pPr>
      <w:bookmarkStart w:id="192" w:name="_Toc29914"/>
      <w:bookmarkStart w:id="193" w:name="_Toc14419"/>
      <w:bookmarkStart w:id="194" w:name="_Toc15844"/>
      <w:bookmarkStart w:id="195" w:name="_Toc6311"/>
      <w:bookmarkStart w:id="196" w:name="_Toc8261"/>
      <w:bookmarkStart w:id="197" w:name="_Toc6322"/>
      <w:bookmarkStart w:id="198" w:name="_Toc17421"/>
      <w:bookmarkStart w:id="199" w:name="_Toc32029"/>
      <w:bookmarkStart w:id="200" w:name="_Toc6193"/>
      <w:r>
        <w:rPr>
          <w:rFonts w:hint="eastAsia" w:ascii="宋体" w:hAnsi="宋体" w:eastAsia="宋体" w:cs="宋体"/>
          <w:b/>
          <w:bCs/>
          <w:snapToGrid w:val="0"/>
          <w:color w:val="auto"/>
          <w:kern w:val="0"/>
          <w:szCs w:val="24"/>
          <w:highlight w:val="none"/>
        </w:rPr>
        <w:t>2．</w:t>
      </w:r>
      <w:bookmarkEnd w:id="192"/>
      <w:bookmarkEnd w:id="193"/>
      <w:bookmarkEnd w:id="194"/>
      <w:bookmarkEnd w:id="195"/>
      <w:bookmarkEnd w:id="196"/>
      <w:r>
        <w:rPr>
          <w:rFonts w:hint="eastAsia" w:ascii="宋体" w:hAnsi="宋体" w:eastAsia="宋体" w:cs="宋体"/>
          <w:b/>
          <w:bCs/>
          <w:snapToGrid w:val="0"/>
          <w:color w:val="auto"/>
          <w:kern w:val="0"/>
          <w:szCs w:val="24"/>
          <w:highlight w:val="none"/>
        </w:rPr>
        <w:t>监理服务费</w:t>
      </w:r>
      <w:bookmarkEnd w:id="197"/>
      <w:bookmarkEnd w:id="198"/>
      <w:bookmarkEnd w:id="199"/>
      <w:bookmarkEnd w:id="200"/>
    </w:p>
    <w:p w14:paraId="5FBBFE9E">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2.1</w:t>
      </w:r>
      <w:r>
        <w:rPr>
          <w:rFonts w:hint="eastAsia" w:ascii="宋体" w:hAnsi="宋体" w:eastAsia="宋体" w:cs="宋体"/>
          <w:snapToGrid w:val="0"/>
          <w:color w:val="auto"/>
          <w:kern w:val="0"/>
          <w:szCs w:val="24"/>
          <w:highlight w:val="none"/>
        </w:rPr>
        <w:t xml:space="preserve"> “监理服务费”指监理人履行本合同义务，委托人按照本合同约定（包括按照合同约定进行的变更和调整）给付监理人的金额，“监理服务费”指监理人完成正常工作，委托人应给付监理人并在协议书中载明的签约酬金额。</w:t>
      </w:r>
    </w:p>
    <w:p w14:paraId="0BBDFB82">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b/>
          <w:bCs/>
          <w:snapToGrid w:val="0"/>
          <w:color w:val="auto"/>
          <w:kern w:val="0"/>
          <w:szCs w:val="24"/>
          <w:highlight w:val="none"/>
        </w:rPr>
      </w:pPr>
      <w:r>
        <w:rPr>
          <w:rFonts w:hint="eastAsia" w:ascii="宋体" w:hAnsi="宋体" w:eastAsia="宋体" w:cs="宋体"/>
          <w:b/>
          <w:bCs/>
          <w:snapToGrid w:val="0"/>
          <w:color w:val="auto"/>
          <w:kern w:val="0"/>
          <w:szCs w:val="24"/>
          <w:highlight w:val="none"/>
        </w:rPr>
        <w:t>2.2 监理服务费结算原则：</w:t>
      </w:r>
    </w:p>
    <w:p w14:paraId="56275DCB">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lang w:eastAsia="zh-CN"/>
        </w:rPr>
      </w:pPr>
      <w:bookmarkStart w:id="201" w:name="_Toc17740"/>
      <w:bookmarkStart w:id="202" w:name="_Toc6502"/>
      <w:bookmarkStart w:id="203" w:name="_Toc18979"/>
      <w:bookmarkStart w:id="204" w:name="_Toc31657"/>
      <w:bookmarkStart w:id="205" w:name="_Toc31653"/>
      <w:r>
        <w:rPr>
          <w:rFonts w:hint="eastAsia" w:ascii="宋体" w:hAnsi="宋体" w:eastAsia="宋体" w:cs="宋体"/>
          <w:snapToGrid w:val="0"/>
          <w:color w:val="auto"/>
          <w:kern w:val="0"/>
          <w:szCs w:val="24"/>
          <w:highlight w:val="none"/>
          <w:lang w:eastAsia="zh-CN"/>
        </w:rPr>
        <w:t>监理服务费结算价按实结算，即：以财政局投资评审中心审定施工结算价为基数乘以监理人中标取费费率计算，</w:t>
      </w:r>
      <w:r>
        <w:rPr>
          <w:rFonts w:hint="eastAsia" w:hAnsi="宋体" w:cs="宋体"/>
          <w:snapToGrid w:val="0"/>
          <w:color w:val="auto"/>
          <w:kern w:val="0"/>
          <w:szCs w:val="24"/>
          <w:highlight w:val="none"/>
          <w:lang w:eastAsia="zh-CN"/>
        </w:rPr>
        <w:t>监理服务费最终结算价以财政局投资评审中心审定为准。</w:t>
      </w:r>
    </w:p>
    <w:p w14:paraId="4F717326">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b/>
          <w:bCs/>
          <w:snapToGrid w:val="0"/>
          <w:color w:val="auto"/>
          <w:kern w:val="0"/>
          <w:szCs w:val="24"/>
          <w:highlight w:val="none"/>
        </w:rPr>
      </w:pPr>
      <w:r>
        <w:rPr>
          <w:rFonts w:hint="eastAsia" w:ascii="宋体" w:hAnsi="宋体" w:eastAsia="宋体" w:cs="宋体"/>
          <w:b/>
          <w:bCs/>
          <w:snapToGrid w:val="0"/>
          <w:color w:val="auto"/>
          <w:kern w:val="0"/>
          <w:szCs w:val="24"/>
          <w:highlight w:val="none"/>
        </w:rPr>
        <w:t>2.3 监理服务费的支付：</w:t>
      </w:r>
    </w:p>
    <w:p w14:paraId="6820B770">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hAnsi="宋体" w:cs="宋体"/>
          <w:snapToGrid w:val="0"/>
          <w:color w:val="auto"/>
          <w:kern w:val="0"/>
          <w:highlight w:val="none"/>
        </w:rPr>
      </w:pPr>
      <w:bookmarkStart w:id="206" w:name="_Toc2573"/>
      <w:bookmarkStart w:id="207" w:name="_Toc12074"/>
      <w:bookmarkStart w:id="208" w:name="_Toc30108"/>
      <w:r>
        <w:rPr>
          <w:rFonts w:hint="eastAsia" w:ascii="宋体" w:hAnsi="宋体" w:eastAsia="宋体" w:cs="宋体"/>
          <w:b w:val="0"/>
          <w:bCs w:val="0"/>
          <w:snapToGrid w:val="0"/>
          <w:color w:val="auto"/>
          <w:kern w:val="0"/>
          <w:szCs w:val="22"/>
          <w:highlight w:val="none"/>
        </w:rPr>
        <w:t>（1）</w:t>
      </w:r>
      <w:r>
        <w:rPr>
          <w:rFonts w:hint="eastAsia" w:hAnsi="宋体" w:cs="宋体"/>
          <w:snapToGrid w:val="0"/>
          <w:color w:val="auto"/>
          <w:kern w:val="0"/>
          <w:highlight w:val="none"/>
        </w:rPr>
        <w:t>本项目不支付监理服务费预付款</w:t>
      </w:r>
      <w:r>
        <w:rPr>
          <w:rFonts w:hint="eastAsia" w:ascii="宋体" w:hAnsi="宋体" w:eastAsia="宋体" w:cs="宋体"/>
          <w:b w:val="0"/>
          <w:bCs w:val="0"/>
          <w:snapToGrid w:val="0"/>
          <w:color w:val="auto"/>
          <w:kern w:val="0"/>
          <w:szCs w:val="22"/>
          <w:highlight w:val="none"/>
        </w:rPr>
        <w:t>；</w:t>
      </w:r>
    </w:p>
    <w:p w14:paraId="3570E801">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b w:val="0"/>
          <w:bCs w:val="0"/>
          <w:snapToGrid w:val="0"/>
          <w:color w:val="auto"/>
          <w:kern w:val="0"/>
          <w:szCs w:val="22"/>
          <w:highlight w:val="none"/>
        </w:rPr>
      </w:pPr>
      <w:bookmarkStart w:id="209" w:name="_Toc16558"/>
      <w:r>
        <w:rPr>
          <w:rFonts w:hint="eastAsia" w:ascii="宋体" w:hAnsi="宋体" w:eastAsia="宋体" w:cs="宋体"/>
          <w:b w:val="0"/>
          <w:bCs w:val="0"/>
          <w:snapToGrid w:val="0"/>
          <w:color w:val="auto"/>
          <w:kern w:val="0"/>
          <w:szCs w:val="22"/>
          <w:highlight w:val="none"/>
          <w:lang w:eastAsia="zh-CN"/>
        </w:rPr>
        <w:t>（</w:t>
      </w:r>
      <w:r>
        <w:rPr>
          <w:rFonts w:hint="eastAsia" w:ascii="宋体" w:hAnsi="宋体" w:eastAsia="宋体" w:cs="宋体"/>
          <w:b w:val="0"/>
          <w:bCs w:val="0"/>
          <w:snapToGrid w:val="0"/>
          <w:color w:val="auto"/>
          <w:kern w:val="0"/>
          <w:szCs w:val="22"/>
          <w:highlight w:val="none"/>
          <w:lang w:val="en-US" w:eastAsia="zh-CN"/>
        </w:rPr>
        <w:t>2</w:t>
      </w:r>
      <w:r>
        <w:rPr>
          <w:rFonts w:hint="eastAsia" w:ascii="宋体" w:hAnsi="宋体" w:eastAsia="宋体" w:cs="宋体"/>
          <w:b w:val="0"/>
          <w:bCs w:val="0"/>
          <w:snapToGrid w:val="0"/>
          <w:color w:val="auto"/>
          <w:kern w:val="0"/>
          <w:szCs w:val="22"/>
          <w:highlight w:val="none"/>
          <w:lang w:eastAsia="zh-CN"/>
        </w:rPr>
        <w:t>）</w:t>
      </w:r>
      <w:r>
        <w:rPr>
          <w:rFonts w:hint="eastAsia" w:hAnsi="宋体" w:cs="宋体"/>
          <w:snapToGrid w:val="0"/>
          <w:color w:val="auto"/>
          <w:kern w:val="0"/>
          <w:highlight w:val="none"/>
        </w:rPr>
        <w:t>本项目施工阶段按季度分期支付监理服务费；具体分期支付方式如下：</w:t>
      </w:r>
      <w:r>
        <w:rPr>
          <w:rFonts w:hint="eastAsia" w:ascii="宋体" w:hAnsi="宋体" w:eastAsia="宋体" w:cs="宋体"/>
          <w:b w:val="0"/>
          <w:bCs w:val="0"/>
          <w:snapToGrid w:val="0"/>
          <w:color w:val="auto"/>
          <w:kern w:val="0"/>
          <w:szCs w:val="22"/>
          <w:highlight w:val="none"/>
        </w:rPr>
        <w:t>季度监理服务费=经审核的季度实际所有专业施工完成投资额×监理人中标费率×80%；施工过程中累计支付的监理服务费不得超过监理服务费合同价款的80%。</w:t>
      </w:r>
    </w:p>
    <w:p w14:paraId="706D00D0">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b w:val="0"/>
          <w:bCs w:val="0"/>
          <w:snapToGrid w:val="0"/>
          <w:color w:val="auto"/>
          <w:kern w:val="0"/>
          <w:szCs w:val="22"/>
          <w:highlight w:val="none"/>
        </w:rPr>
      </w:pPr>
      <w:r>
        <w:rPr>
          <w:rFonts w:hint="eastAsia" w:ascii="宋体" w:hAnsi="宋体" w:eastAsia="宋体" w:cs="宋体"/>
          <w:b w:val="0"/>
          <w:bCs w:val="0"/>
          <w:snapToGrid w:val="0"/>
          <w:color w:val="auto"/>
          <w:kern w:val="0"/>
          <w:szCs w:val="22"/>
          <w:highlight w:val="none"/>
          <w:lang w:eastAsia="zh-CN"/>
        </w:rPr>
        <w:t>（</w:t>
      </w:r>
      <w:r>
        <w:rPr>
          <w:rFonts w:hint="eastAsia" w:ascii="宋体" w:hAnsi="宋体" w:eastAsia="宋体" w:cs="宋体"/>
          <w:b w:val="0"/>
          <w:bCs w:val="0"/>
          <w:snapToGrid w:val="0"/>
          <w:color w:val="auto"/>
          <w:kern w:val="0"/>
          <w:szCs w:val="22"/>
          <w:highlight w:val="none"/>
          <w:lang w:val="en-US" w:eastAsia="zh-CN"/>
        </w:rPr>
        <w:t>3</w:t>
      </w:r>
      <w:r>
        <w:rPr>
          <w:rFonts w:hint="eastAsia" w:ascii="宋体" w:hAnsi="宋体" w:eastAsia="宋体" w:cs="宋体"/>
          <w:b w:val="0"/>
          <w:bCs w:val="0"/>
          <w:snapToGrid w:val="0"/>
          <w:color w:val="auto"/>
          <w:kern w:val="0"/>
          <w:szCs w:val="22"/>
          <w:highlight w:val="none"/>
          <w:lang w:eastAsia="zh-CN"/>
        </w:rPr>
        <w:t>）</w:t>
      </w:r>
      <w:r>
        <w:rPr>
          <w:rFonts w:hint="eastAsia" w:ascii="宋体" w:hAnsi="宋体" w:eastAsia="宋体" w:cs="宋体"/>
          <w:b w:val="0"/>
          <w:bCs w:val="0"/>
          <w:snapToGrid w:val="0"/>
          <w:color w:val="auto"/>
          <w:kern w:val="0"/>
          <w:szCs w:val="22"/>
          <w:highlight w:val="none"/>
        </w:rPr>
        <w:t>工程竣工验收合格备案并经市财政局投资评审中心结算审核后，委托人于次季度向监理人支付至监理服务费结算价的97%。</w:t>
      </w:r>
    </w:p>
    <w:p w14:paraId="673F8D65">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b w:val="0"/>
          <w:bCs w:val="0"/>
          <w:snapToGrid w:val="0"/>
          <w:color w:val="auto"/>
          <w:kern w:val="0"/>
          <w:szCs w:val="24"/>
          <w:highlight w:val="none"/>
        </w:rPr>
      </w:pPr>
      <w:r>
        <w:rPr>
          <w:rFonts w:hint="eastAsia" w:ascii="宋体" w:hAnsi="宋体" w:eastAsia="宋体" w:cs="宋体"/>
          <w:b w:val="0"/>
          <w:bCs w:val="0"/>
          <w:snapToGrid w:val="0"/>
          <w:color w:val="auto"/>
          <w:kern w:val="0"/>
          <w:szCs w:val="24"/>
          <w:highlight w:val="none"/>
          <w:lang w:eastAsia="zh-CN"/>
        </w:rPr>
        <w:t>（</w:t>
      </w:r>
      <w:r>
        <w:rPr>
          <w:rFonts w:hint="eastAsia" w:ascii="宋体" w:hAnsi="宋体" w:eastAsia="宋体" w:cs="宋体"/>
          <w:b w:val="0"/>
          <w:bCs w:val="0"/>
          <w:snapToGrid w:val="0"/>
          <w:color w:val="auto"/>
          <w:kern w:val="0"/>
          <w:szCs w:val="24"/>
          <w:highlight w:val="none"/>
          <w:lang w:val="en-US" w:eastAsia="zh-CN"/>
        </w:rPr>
        <w:t>4</w:t>
      </w:r>
      <w:r>
        <w:rPr>
          <w:rFonts w:hint="eastAsia" w:ascii="宋体" w:hAnsi="宋体" w:eastAsia="宋体" w:cs="宋体"/>
          <w:b w:val="0"/>
          <w:bCs w:val="0"/>
          <w:snapToGrid w:val="0"/>
          <w:color w:val="auto"/>
          <w:kern w:val="0"/>
          <w:szCs w:val="24"/>
          <w:highlight w:val="none"/>
          <w:lang w:eastAsia="zh-CN"/>
        </w:rPr>
        <w:t>）</w:t>
      </w:r>
      <w:r>
        <w:rPr>
          <w:rFonts w:hint="eastAsia" w:ascii="宋体" w:hAnsi="宋体" w:eastAsia="宋体" w:cs="宋体"/>
          <w:b w:val="0"/>
          <w:bCs w:val="0"/>
          <w:snapToGrid w:val="0"/>
          <w:color w:val="auto"/>
          <w:kern w:val="0"/>
          <w:szCs w:val="24"/>
          <w:highlight w:val="none"/>
        </w:rPr>
        <w:t>其余3%款项留作保修期服务保证金（保证的形式包括保证金、保证担保、保证保险三种，由监理人自主选择）。该款项自工程交（竣）工验收合格之日起两年期满后 14 天内结合质量保修阶段服务情况结清（不计利息）。</w:t>
      </w:r>
    </w:p>
    <w:p w14:paraId="3E8D6A9C">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b w:val="0"/>
          <w:bCs w:val="0"/>
          <w:snapToGrid w:val="0"/>
          <w:color w:val="auto"/>
          <w:kern w:val="0"/>
          <w:szCs w:val="24"/>
          <w:highlight w:val="none"/>
        </w:rPr>
      </w:pPr>
      <w:r>
        <w:rPr>
          <w:rFonts w:hint="eastAsia" w:ascii="宋体" w:hAnsi="宋体" w:eastAsia="宋体" w:cs="宋体"/>
          <w:b w:val="0"/>
          <w:bCs w:val="0"/>
          <w:snapToGrid w:val="0"/>
          <w:color w:val="auto"/>
          <w:kern w:val="0"/>
          <w:szCs w:val="24"/>
          <w:highlight w:val="none"/>
          <w:lang w:eastAsia="zh-CN"/>
        </w:rPr>
        <w:t>（</w:t>
      </w:r>
      <w:r>
        <w:rPr>
          <w:rFonts w:hint="eastAsia" w:ascii="宋体" w:hAnsi="宋体" w:eastAsia="宋体" w:cs="宋体"/>
          <w:b w:val="0"/>
          <w:bCs w:val="0"/>
          <w:snapToGrid w:val="0"/>
          <w:color w:val="auto"/>
          <w:kern w:val="0"/>
          <w:szCs w:val="24"/>
          <w:highlight w:val="none"/>
          <w:lang w:val="en-US" w:eastAsia="zh-CN"/>
        </w:rPr>
        <w:t>5</w:t>
      </w:r>
      <w:r>
        <w:rPr>
          <w:rFonts w:hint="eastAsia" w:ascii="宋体" w:hAnsi="宋体" w:eastAsia="宋体" w:cs="宋体"/>
          <w:b w:val="0"/>
          <w:bCs w:val="0"/>
          <w:snapToGrid w:val="0"/>
          <w:color w:val="auto"/>
          <w:kern w:val="0"/>
          <w:szCs w:val="24"/>
          <w:highlight w:val="none"/>
          <w:lang w:eastAsia="zh-CN"/>
        </w:rPr>
        <w:t>）</w:t>
      </w:r>
      <w:r>
        <w:rPr>
          <w:rFonts w:hint="eastAsia" w:ascii="宋体" w:hAnsi="宋体" w:eastAsia="宋体" w:cs="宋体"/>
          <w:b w:val="0"/>
          <w:bCs w:val="0"/>
          <w:snapToGrid w:val="0"/>
          <w:color w:val="auto"/>
          <w:kern w:val="0"/>
          <w:szCs w:val="24"/>
          <w:highlight w:val="none"/>
        </w:rPr>
        <w:t>每一期合同价款支付前，监理人均需按照委托人开出的违约通知（如有）和韶关市非税收入罚款流程进行违约金缴纳，如不按时缴纳，产生后果由监理人负责。</w:t>
      </w:r>
    </w:p>
    <w:p w14:paraId="4DEBD940">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b w:val="0"/>
          <w:bCs w:val="0"/>
          <w:snapToGrid w:val="0"/>
          <w:color w:val="auto"/>
          <w:kern w:val="0"/>
          <w:szCs w:val="24"/>
          <w:highlight w:val="none"/>
        </w:rPr>
      </w:pPr>
      <w:r>
        <w:rPr>
          <w:rFonts w:hint="eastAsia" w:ascii="宋体" w:hAnsi="宋体" w:eastAsia="宋体" w:cs="宋体"/>
          <w:b w:val="0"/>
          <w:bCs w:val="0"/>
          <w:snapToGrid w:val="0"/>
          <w:color w:val="auto"/>
          <w:kern w:val="0"/>
          <w:szCs w:val="24"/>
          <w:highlight w:val="none"/>
          <w:lang w:eastAsia="zh-CN"/>
        </w:rPr>
        <w:t>（</w:t>
      </w:r>
      <w:r>
        <w:rPr>
          <w:rFonts w:hint="eastAsia" w:ascii="宋体" w:hAnsi="宋体" w:eastAsia="宋体" w:cs="宋体"/>
          <w:b w:val="0"/>
          <w:bCs w:val="0"/>
          <w:snapToGrid w:val="0"/>
          <w:color w:val="auto"/>
          <w:kern w:val="0"/>
          <w:szCs w:val="24"/>
          <w:highlight w:val="none"/>
          <w:lang w:val="en-US" w:eastAsia="zh-CN"/>
        </w:rPr>
        <w:t>6）</w:t>
      </w:r>
      <w:r>
        <w:rPr>
          <w:rFonts w:hint="eastAsia" w:ascii="宋体" w:hAnsi="宋体" w:eastAsia="宋体" w:cs="宋体"/>
          <w:b w:val="0"/>
          <w:bCs w:val="0"/>
          <w:snapToGrid w:val="0"/>
          <w:color w:val="auto"/>
          <w:kern w:val="0"/>
          <w:szCs w:val="24"/>
          <w:highlight w:val="none"/>
        </w:rPr>
        <w:t>有争议部分的付款</w:t>
      </w:r>
    </w:p>
    <w:p w14:paraId="52312371">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b w:val="0"/>
          <w:bCs w:val="0"/>
          <w:snapToGrid w:val="0"/>
          <w:color w:val="auto"/>
          <w:kern w:val="0"/>
          <w:szCs w:val="24"/>
          <w:highlight w:val="none"/>
        </w:rPr>
      </w:pPr>
      <w:r>
        <w:rPr>
          <w:rFonts w:hint="eastAsia" w:ascii="宋体" w:hAnsi="宋体" w:eastAsia="宋体" w:cs="宋体"/>
          <w:b w:val="0"/>
          <w:bCs w:val="0"/>
          <w:snapToGrid w:val="0"/>
          <w:color w:val="auto"/>
          <w:kern w:val="0"/>
          <w:szCs w:val="24"/>
          <w:highlight w:val="none"/>
        </w:rPr>
        <w:t>委托人对监理人提交的支付申请书有异议时，应当在收到监理人提交的支付申请书后7天内，以书面形式向监理人发出异议通知。无异议部分的款项应按期支付，有异议部分的款项按本章第7条处理。</w:t>
      </w:r>
    </w:p>
    <w:p w14:paraId="450E461B">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宋体" w:hAnsi="宋体" w:eastAsia="宋体" w:cs="宋体"/>
          <w:b/>
          <w:bCs/>
          <w:snapToGrid w:val="0"/>
          <w:color w:val="auto"/>
          <w:kern w:val="0"/>
          <w:szCs w:val="24"/>
          <w:highlight w:val="none"/>
        </w:rPr>
      </w:pPr>
      <w:r>
        <w:rPr>
          <w:rFonts w:hint="eastAsia" w:ascii="宋体" w:hAnsi="宋体" w:eastAsia="宋体" w:cs="宋体"/>
          <w:b/>
          <w:bCs/>
          <w:snapToGrid w:val="0"/>
          <w:color w:val="auto"/>
          <w:kern w:val="0"/>
          <w:szCs w:val="24"/>
          <w:highlight w:val="none"/>
        </w:rPr>
        <w:t>3．监理服务费发票</w:t>
      </w:r>
      <w:bookmarkEnd w:id="201"/>
      <w:bookmarkEnd w:id="202"/>
      <w:bookmarkEnd w:id="203"/>
      <w:bookmarkEnd w:id="204"/>
      <w:bookmarkEnd w:id="205"/>
      <w:bookmarkEnd w:id="206"/>
      <w:bookmarkEnd w:id="207"/>
      <w:bookmarkEnd w:id="208"/>
      <w:bookmarkEnd w:id="209"/>
    </w:p>
    <w:p w14:paraId="1403A224">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 xml:space="preserve">委托人每次支付监理服务费前，监理人均应提供有效的增值税发票。如果监理人无法提供符合要求的监理服务费发票，委托人有权拒绝支付相应监理服务费，由此造成的相应损失由监理人承担。 </w:t>
      </w:r>
    </w:p>
    <w:p w14:paraId="34A94192">
      <w:pPr>
        <w:pStyle w:val="4"/>
        <w:keepNext w:val="0"/>
        <w:keepLines w:val="0"/>
        <w:pageBreakBefore w:val="0"/>
        <w:widowControl w:val="0"/>
        <w:kinsoku/>
        <w:wordWrap w:val="0"/>
        <w:overflowPunct/>
        <w:topLinePunct w:val="0"/>
        <w:autoSpaceDE/>
        <w:autoSpaceDN/>
        <w:bidi w:val="0"/>
        <w:snapToGrid w:val="0"/>
        <w:spacing w:line="360" w:lineRule="exact"/>
        <w:ind w:firstLine="480"/>
        <w:jc w:val="both"/>
        <w:textAlignment w:val="auto"/>
        <w:rPr>
          <w:rFonts w:hint="eastAsia" w:ascii="宋体" w:hAnsi="宋体" w:eastAsia="宋体" w:cs="宋体"/>
          <w:b/>
          <w:snapToGrid w:val="0"/>
          <w:color w:val="auto"/>
          <w:szCs w:val="22"/>
          <w:highlight w:val="none"/>
        </w:rPr>
      </w:pPr>
      <w:bookmarkStart w:id="210" w:name="_Toc7600"/>
      <w:bookmarkStart w:id="211" w:name="_Toc9586"/>
      <w:r>
        <w:rPr>
          <w:rFonts w:hint="eastAsia" w:ascii="宋体" w:hAnsi="宋体" w:eastAsia="宋体" w:cs="宋体"/>
          <w:b/>
          <w:snapToGrid w:val="0"/>
          <w:color w:val="auto"/>
          <w:szCs w:val="22"/>
          <w:highlight w:val="none"/>
          <w:lang w:val="en-US"/>
        </w:rPr>
        <w:t>4</w:t>
      </w:r>
      <w:r>
        <w:rPr>
          <w:rFonts w:hint="eastAsia" w:ascii="宋体" w:hAnsi="宋体" w:eastAsia="宋体" w:cs="宋体"/>
          <w:b/>
          <w:snapToGrid w:val="0"/>
          <w:color w:val="auto"/>
          <w:szCs w:val="22"/>
          <w:highlight w:val="none"/>
          <w:lang w:val="en-US" w:eastAsia="zh-CN"/>
        </w:rPr>
        <w:t>.</w:t>
      </w:r>
      <w:r>
        <w:rPr>
          <w:rFonts w:hint="eastAsia" w:ascii="宋体" w:hAnsi="宋体" w:eastAsia="宋体" w:cs="宋体"/>
          <w:b/>
          <w:snapToGrid w:val="0"/>
          <w:color w:val="auto"/>
          <w:szCs w:val="22"/>
          <w:highlight w:val="none"/>
        </w:rPr>
        <w:t xml:space="preserve"> 监理人的服务内容：</w:t>
      </w:r>
      <w:bookmarkEnd w:id="210"/>
      <w:bookmarkEnd w:id="211"/>
    </w:p>
    <w:p w14:paraId="0F8973BD">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.1工程施工阶段服务内容</w:t>
      </w:r>
    </w:p>
    <w:p w14:paraId="1469CB3A">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color w:val="auto"/>
          <w:highlight w:val="none"/>
        </w:rPr>
      </w:pPr>
      <w:r>
        <w:rPr>
          <w:rFonts w:hint="eastAsia" w:ascii="宋体" w:hAnsi="宋体" w:eastAsia="宋体" w:cs="宋体"/>
          <w:color w:val="auto"/>
          <w:highlight w:val="none"/>
        </w:rPr>
        <w:t>本工程施工阶段工作，具体包括施工前期准备阶段，施工阶段，竣工验收阶段和工程保修阶段的监理工作。</w:t>
      </w:r>
    </w:p>
    <w:p w14:paraId="33BC41E6">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1.1参与审阅施工图纸。</w:t>
      </w:r>
    </w:p>
    <w:p w14:paraId="3EFCBB53">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.1.2协助招标人审核各项工程和设备质量，提出审核意见，并协助起草合同、完善合同条款。</w:t>
      </w:r>
    </w:p>
    <w:p w14:paraId="6098ECA3">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.1.3协助招标人办理开工手续。</w:t>
      </w:r>
    </w:p>
    <w:p w14:paraId="287D7DE5">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.1.4组织相关单位进行设计交底和施工图会审，负责做好会议记录和图纸会审记录。</w:t>
      </w:r>
    </w:p>
    <w:p w14:paraId="1EBDFF14">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.1.5现场的移交：对现场的原始场平进行测量，作出书面记录，并在开工之前及时向施工单位移交，其次是测量放线定位的移交。</w:t>
      </w:r>
    </w:p>
    <w:p w14:paraId="0663DB04">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.1.6审查施工单位提出的施工组织设计、施工技术方案、施工进度计划、施工质量保证体系和施工安全保证体系。</w:t>
      </w:r>
    </w:p>
    <w:p w14:paraId="08F1A246">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.1.7督促、检查施工单位严格执行工程承包合同和国家工程技术规范、标准，协调招标人和施工单位之间的关系。</w:t>
      </w:r>
    </w:p>
    <w:p w14:paraId="4CDC00CB">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.1.8审核施工单位提供的材料、设备、构配件和实际的数量及质量，按照规范和质监站的要求，对相关的材料进行见证取样复验。</w:t>
      </w:r>
    </w:p>
    <w:p w14:paraId="7CA926C6">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.1.9根据施工单位提交的施工进度计划协助招标人督促现场施工进度；审核经质量验收合格的工程量，协助招标人进行工程竣工验收工作。</w:t>
      </w:r>
    </w:p>
    <w:p w14:paraId="2BFF898D">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1.10结合工程特点，审批施工单位报送的施工总进度计划；审批施工单位编制季月度施工计划；分阶段协调施工进度计划，及时提出调整意见，督促施工单位实施进度计划，在实际控制中，对实际工期不断检查，发现偏离进度计划及时督促承包方采取措施，做到有效的动态控制。</w:t>
      </w:r>
    </w:p>
    <w:p w14:paraId="4AD760C1">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.1.11督促施工单位严格按现行规范、规程、强制性质量控制标准和设计要求施工、控制工程质量。</w:t>
      </w:r>
    </w:p>
    <w:p w14:paraId="6CA07F14">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.1.12在实施过程中，监理采取程序报验检查、平行检查、旁站检查、巡视检查、定期与不定期检查等各种手段，按照规范和施工组织设计的要求，克服施工过程中的质量通病。</w:t>
      </w:r>
    </w:p>
    <w:p w14:paraId="2AAC1009">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.1.13督促、检查施工单位落实施工安全保证措施。</w:t>
      </w:r>
    </w:p>
    <w:p w14:paraId="4B4B3DA9">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.1.14协调参建各方之间的争议和冲突，协调各专业施工单位之间的关系，协调各专业施工作业的交接。</w:t>
      </w:r>
    </w:p>
    <w:p w14:paraId="6081864F">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.1.15组织分项工程和隐蔽工程的检查、验收，签发工程验收凭证。</w:t>
      </w:r>
    </w:p>
    <w:p w14:paraId="2EF14243">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.1.16督促承建商整理合同文件和技术档案资料。</w:t>
      </w:r>
    </w:p>
    <w:p w14:paraId="51C97CBB">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.1.17组织招标人、施工单位、设计单位进行竣工预验收。</w:t>
      </w:r>
    </w:p>
    <w:p w14:paraId="37AA7D29">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.1.18提出工程质量评估报告。</w:t>
      </w:r>
    </w:p>
    <w:p w14:paraId="5B5CC3AB">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.1.19检查工程状况，如发生质量事故，则参与事故的分析和处理，并鉴定质量责任。</w:t>
      </w:r>
    </w:p>
    <w:p w14:paraId="123C94F7">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.1.20督促施工单位在工程竣工验收后，整理工程交工资料和竣工图纸。</w:t>
      </w:r>
    </w:p>
    <w:p w14:paraId="7AA74297">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.1.21督促完善签署工程保修协议，督促施工单位回访。</w:t>
      </w:r>
    </w:p>
    <w:p w14:paraId="70CB6E45">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.1.22督促施工单位及时完成未完工程尾项，协助招标人督促施工单位按照国家有关规定和保修协议开展维修工作，维修工程出现的缺陷，保证维修工作顺利进行。</w:t>
      </w:r>
    </w:p>
    <w:p w14:paraId="4A7AB7B6">
      <w:pPr>
        <w:keepNext w:val="0"/>
        <w:keepLines w:val="0"/>
        <w:pageBreakBefore w:val="0"/>
        <w:widowControl w:val="0"/>
        <w:kinsoku/>
        <w:wordWrap w:val="0"/>
        <w:overflowPunct/>
        <w:topLinePunct w:val="0"/>
        <w:autoSpaceDE/>
        <w:autoSpaceDN/>
        <w:bidi w:val="0"/>
        <w:adjustRightInd w:val="0"/>
        <w:snapToGrid w:val="0"/>
        <w:spacing w:line="36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rPr>
        <w:t>4</w:t>
      </w:r>
      <w:r>
        <w:rPr>
          <w:rFonts w:hint="eastAsia" w:ascii="宋体" w:hAnsi="宋体" w:eastAsia="宋体" w:cs="宋体"/>
          <w:color w:val="auto"/>
          <w:highlight w:val="none"/>
        </w:rPr>
        <w:t>.1.23保修期间如出现工程质量问题，接招标人通知后参与调查、分析，确定发生工程质量问题的原因责任，共同研究修补措施，并负责监督责任单位修补工作。</w:t>
      </w:r>
    </w:p>
    <w:p w14:paraId="151A8E09">
      <w:pPr>
        <w:pStyle w:val="67"/>
        <w:keepNext w:val="0"/>
        <w:keepLines w:val="0"/>
        <w:pageBreakBefore w:val="0"/>
        <w:widowControl w:val="0"/>
        <w:kinsoku/>
        <w:overflowPunct/>
        <w:topLinePunct w:val="0"/>
        <w:autoSpaceDE/>
        <w:autoSpaceDN/>
        <w:bidi w:val="0"/>
        <w:snapToGrid w:val="0"/>
        <w:spacing w:line="360" w:lineRule="exact"/>
        <w:ind w:firstLine="482" w:firstLineChars="200"/>
        <w:textAlignment w:val="auto"/>
        <w:rPr>
          <w:rFonts w:hint="eastAsia" w:ascii="宋体" w:hAnsi="宋体" w:eastAsia="宋体" w:cs="宋体"/>
          <w:b/>
          <w:snapToGrid w:val="0"/>
          <w:color w:val="auto"/>
          <w:sz w:val="24"/>
          <w:szCs w:val="24"/>
          <w:highlight w:val="none"/>
        </w:rPr>
      </w:pPr>
      <w:r>
        <w:rPr>
          <w:rFonts w:hint="eastAsia" w:ascii="宋体" w:hAnsi="宋体" w:eastAsia="宋体" w:cs="宋体"/>
          <w:b/>
          <w:snapToGrid w:val="0"/>
          <w:color w:val="auto"/>
          <w:sz w:val="24"/>
          <w:szCs w:val="24"/>
          <w:highlight w:val="none"/>
          <w:lang w:val="en-US"/>
        </w:rPr>
        <w:t>5</w:t>
      </w:r>
      <w:r>
        <w:rPr>
          <w:rFonts w:hint="eastAsia" w:ascii="宋体" w:hAnsi="宋体" w:eastAsia="宋体" w:cs="宋体"/>
          <w:b/>
          <w:snapToGrid w:val="0"/>
          <w:color w:val="auto"/>
          <w:sz w:val="24"/>
          <w:szCs w:val="24"/>
          <w:highlight w:val="none"/>
        </w:rPr>
        <w:t>. 监理人违约及违约责任</w:t>
      </w:r>
    </w:p>
    <w:p w14:paraId="0D8BC988">
      <w:pPr>
        <w:wordWrap w:val="0"/>
        <w:adjustRightInd w:val="0"/>
        <w:snapToGrid w:val="0"/>
        <w:spacing w:line="440" w:lineRule="exact"/>
        <w:ind w:firstLine="482" w:firstLineChars="200"/>
        <w:rPr>
          <w:rFonts w:hint="eastAsia" w:ascii="Times New Roman"/>
          <w:b/>
          <w:bCs/>
          <w:snapToGrid w:val="0"/>
          <w:color w:val="auto"/>
          <w:kern w:val="0"/>
          <w:szCs w:val="22"/>
          <w:highlight w:val="none"/>
        </w:rPr>
      </w:pPr>
      <w:bookmarkStart w:id="212" w:name="_Toc7603"/>
      <w:r>
        <w:rPr>
          <w:rFonts w:hint="eastAsia" w:ascii="Times New Roman"/>
          <w:b/>
          <w:bCs/>
          <w:snapToGrid w:val="0"/>
          <w:color w:val="auto"/>
          <w:kern w:val="0"/>
          <w:szCs w:val="22"/>
          <w:highlight w:val="none"/>
          <w:lang w:val="en-US" w:eastAsia="zh-CN"/>
        </w:rPr>
        <w:t>5</w:t>
      </w:r>
      <w:r>
        <w:rPr>
          <w:rFonts w:hint="eastAsia" w:ascii="Times New Roman"/>
          <w:b/>
          <w:bCs/>
          <w:snapToGrid w:val="0"/>
          <w:color w:val="auto"/>
          <w:kern w:val="0"/>
          <w:szCs w:val="22"/>
          <w:highlight w:val="none"/>
        </w:rPr>
        <w:t>.1 违约及违约责任</w:t>
      </w:r>
    </w:p>
    <w:p w14:paraId="18368DB5">
      <w:pPr>
        <w:wordWrap w:val="0"/>
        <w:adjustRightInd w:val="0"/>
        <w:snapToGrid w:val="0"/>
        <w:spacing w:line="440" w:lineRule="exact"/>
        <w:ind w:firstLine="482" w:firstLineChars="200"/>
        <w:rPr>
          <w:rFonts w:hint="eastAsia" w:ascii="Times New Roman"/>
          <w:snapToGrid w:val="0"/>
          <w:color w:val="auto"/>
          <w:kern w:val="0"/>
          <w:szCs w:val="22"/>
          <w:highlight w:val="none"/>
        </w:rPr>
      </w:pPr>
      <w:r>
        <w:rPr>
          <w:rFonts w:hint="eastAsia" w:ascii="Times New Roman" w:eastAsia="宋体" w:cs="Times New Roman"/>
          <w:b/>
          <w:bCs/>
          <w:snapToGrid w:val="0"/>
          <w:color w:val="auto"/>
          <w:kern w:val="0"/>
          <w:szCs w:val="22"/>
          <w:highlight w:val="none"/>
          <w:lang w:val="en-US" w:eastAsia="zh-CN"/>
        </w:rPr>
        <w:t>5</w:t>
      </w:r>
      <w:r>
        <w:rPr>
          <w:rFonts w:hint="eastAsia" w:ascii="Times New Roman" w:hAnsi="Times New Roman" w:eastAsia="宋体" w:cs="Times New Roman"/>
          <w:b/>
          <w:bCs/>
          <w:snapToGrid w:val="0"/>
          <w:color w:val="auto"/>
          <w:kern w:val="0"/>
          <w:szCs w:val="22"/>
          <w:highlight w:val="none"/>
          <w:lang w:val="en-US" w:eastAsia="zh-CN"/>
        </w:rPr>
        <w:t>.1.1</w:t>
      </w:r>
      <w:r>
        <w:rPr>
          <w:rFonts w:hint="eastAsia" w:ascii="Times New Roman"/>
          <w:snapToGrid w:val="0"/>
          <w:color w:val="auto"/>
          <w:kern w:val="0"/>
          <w:szCs w:val="22"/>
          <w:highlight w:val="none"/>
        </w:rPr>
        <w:t>所有监理违约发生的违约金均均根据相关规定通过“广东省非税收入管理系统”缴纳。</w:t>
      </w:r>
    </w:p>
    <w:p w14:paraId="2466982B">
      <w:pPr>
        <w:wordWrap w:val="0"/>
        <w:adjustRightInd w:val="0"/>
        <w:snapToGrid w:val="0"/>
        <w:spacing w:line="440" w:lineRule="exact"/>
        <w:ind w:firstLine="482" w:firstLineChars="200"/>
        <w:rPr>
          <w:rFonts w:hint="eastAsia" w:ascii="Times New Roman"/>
          <w:b/>
          <w:bCs/>
          <w:snapToGrid w:val="0"/>
          <w:color w:val="auto"/>
          <w:kern w:val="0"/>
          <w:szCs w:val="22"/>
          <w:highlight w:val="none"/>
          <w:lang w:val="en-US" w:eastAsia="zh-CN"/>
        </w:rPr>
      </w:pPr>
      <w:r>
        <w:rPr>
          <w:rFonts w:hint="eastAsia" w:ascii="Times New Roman" w:eastAsia="宋体" w:cs="Times New Roman"/>
          <w:b/>
          <w:bCs/>
          <w:snapToGrid w:val="0"/>
          <w:color w:val="auto"/>
          <w:kern w:val="0"/>
          <w:szCs w:val="22"/>
          <w:highlight w:val="none"/>
          <w:lang w:val="en-US" w:eastAsia="zh-CN"/>
        </w:rPr>
        <w:t>5</w:t>
      </w:r>
      <w:r>
        <w:rPr>
          <w:rFonts w:hint="eastAsia" w:ascii="Times New Roman" w:hAnsi="Times New Roman" w:eastAsia="宋体" w:cs="Times New Roman"/>
          <w:b/>
          <w:bCs/>
          <w:snapToGrid w:val="0"/>
          <w:color w:val="auto"/>
          <w:kern w:val="0"/>
          <w:szCs w:val="22"/>
          <w:highlight w:val="none"/>
          <w:lang w:val="en-US" w:eastAsia="zh-CN"/>
        </w:rPr>
        <w:t>.1.2</w:t>
      </w:r>
      <w:r>
        <w:rPr>
          <w:rFonts w:hint="eastAsia" w:ascii="Times New Roman"/>
          <w:snapToGrid w:val="0"/>
          <w:color w:val="auto"/>
          <w:kern w:val="0"/>
          <w:szCs w:val="22"/>
          <w:highlight w:val="none"/>
        </w:rPr>
        <w:t>通常情况下，监理人不能按合同履行其义务和职责，因工作过失或渎职而造成了工程的经济和工期损失，为监理人违约，监理人应当赔偿经济损失，并承担相关的行政、法律责任。在本监理合同中，双方约定将监理人违约范围适当扩大，增加两种视为监理人违约的情况，一是监理人未按约定履行其义务工作时，即使未造成损失，</w:t>
      </w:r>
      <w:r>
        <w:rPr>
          <w:rFonts w:hint="eastAsia" w:ascii="Times New Roman"/>
          <w:snapToGrid w:val="0"/>
          <w:color w:val="auto"/>
          <w:kern w:val="0"/>
          <w:szCs w:val="22"/>
          <w:highlight w:val="none"/>
          <w:lang w:eastAsia="zh-CN"/>
        </w:rPr>
        <w:t>亦</w:t>
      </w:r>
      <w:r>
        <w:rPr>
          <w:rFonts w:hint="eastAsia" w:ascii="Times New Roman"/>
          <w:snapToGrid w:val="0"/>
          <w:color w:val="auto"/>
          <w:kern w:val="0"/>
          <w:szCs w:val="22"/>
          <w:highlight w:val="none"/>
        </w:rPr>
        <w:t xml:space="preserve">视为监理人违约；二是监理目标未能达标，无论主要原因是什么，视为监理人违约。故本附件将监理人违约分为监理不良行为、监理过失、监理渎职及监理不达标四大情形造成的违约，这四种违约情形及违约责任的承担作如下规定： </w:t>
      </w:r>
    </w:p>
    <w:p w14:paraId="22D12CCE">
      <w:pPr>
        <w:wordWrap w:val="0"/>
        <w:adjustRightInd w:val="0"/>
        <w:snapToGrid w:val="0"/>
        <w:spacing w:line="440" w:lineRule="exact"/>
        <w:ind w:firstLine="482" w:firstLineChars="200"/>
        <w:rPr>
          <w:rFonts w:hint="eastAsia" w:ascii="Times New Roman"/>
          <w:b/>
          <w:bCs/>
          <w:snapToGrid w:val="0"/>
          <w:color w:val="auto"/>
          <w:kern w:val="0"/>
          <w:szCs w:val="22"/>
          <w:highlight w:val="none"/>
        </w:rPr>
      </w:pPr>
      <w:r>
        <w:rPr>
          <w:rFonts w:hint="eastAsia" w:ascii="Times New Roman"/>
          <w:b/>
          <w:bCs/>
          <w:snapToGrid w:val="0"/>
          <w:color w:val="auto"/>
          <w:kern w:val="0"/>
          <w:szCs w:val="22"/>
          <w:highlight w:val="none"/>
          <w:lang w:val="en-US" w:eastAsia="zh-CN"/>
        </w:rPr>
        <w:t>5</w:t>
      </w:r>
      <w:r>
        <w:rPr>
          <w:rFonts w:hint="eastAsia" w:ascii="Times New Roman"/>
          <w:b/>
          <w:bCs/>
          <w:snapToGrid w:val="0"/>
          <w:color w:val="auto"/>
          <w:kern w:val="0"/>
          <w:szCs w:val="22"/>
          <w:highlight w:val="none"/>
        </w:rPr>
        <w:t>.1.</w:t>
      </w:r>
      <w:r>
        <w:rPr>
          <w:rFonts w:hint="eastAsia" w:ascii="Times New Roman"/>
          <w:b/>
          <w:bCs/>
          <w:snapToGrid w:val="0"/>
          <w:color w:val="auto"/>
          <w:kern w:val="0"/>
          <w:szCs w:val="22"/>
          <w:highlight w:val="none"/>
          <w:lang w:val="en-US" w:eastAsia="zh-CN"/>
        </w:rPr>
        <w:t>3</w:t>
      </w:r>
      <w:r>
        <w:rPr>
          <w:rFonts w:hint="eastAsia" w:ascii="Times New Roman"/>
          <w:b/>
          <w:bCs/>
          <w:snapToGrid w:val="0"/>
          <w:color w:val="auto"/>
          <w:kern w:val="0"/>
          <w:szCs w:val="22"/>
          <w:highlight w:val="none"/>
        </w:rPr>
        <w:t xml:space="preserve"> 监理违约行为一览表</w:t>
      </w:r>
    </w:p>
    <w:p w14:paraId="20D569FE">
      <w:pPr>
        <w:pStyle w:val="40"/>
        <w:rPr>
          <w:rFonts w:hint="eastAsia"/>
          <w:color w:val="auto"/>
          <w:highlight w:val="none"/>
        </w:rPr>
      </w:pPr>
      <w:r>
        <w:rPr>
          <w:rFonts w:hint="eastAsia" w:hAnsi="宋体" w:cs="宋体"/>
          <w:color w:val="auto"/>
          <w:sz w:val="24"/>
          <w:szCs w:val="24"/>
          <w:highlight w:val="none"/>
          <w:lang w:val="en-US" w:eastAsia="zh-CN"/>
        </w:rPr>
        <w:t>监理违约行为一览表</w:t>
      </w:r>
      <w:r>
        <w:rPr>
          <w:rFonts w:hint="eastAsia" w:hAnsi="宋体" w:cs="宋体"/>
          <w:color w:val="auto"/>
          <w:sz w:val="24"/>
          <w:szCs w:val="24"/>
          <w:highlight w:val="none"/>
        </w:rPr>
        <w:t xml:space="preserve"> </w:t>
      </w:r>
    </w:p>
    <w:tbl>
      <w:tblPr>
        <w:tblStyle w:val="33"/>
        <w:tblW w:w="99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4"/>
        <w:gridCol w:w="4735"/>
        <w:gridCol w:w="2252"/>
        <w:gridCol w:w="1927"/>
      </w:tblGrid>
      <w:tr w14:paraId="67136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noWrap w:val="0"/>
            <w:vAlign w:val="top"/>
          </w:tcPr>
          <w:p w14:paraId="3AB5C960">
            <w:pPr>
              <w:pStyle w:val="40"/>
              <w:rPr>
                <w:rFonts w:hint="eastAsia" w:hAnsi="宋体" w:eastAsia="宋体" w:cs="宋体"/>
                <w:b/>
                <w:bCs w:val="0"/>
                <w:color w:val="auto"/>
                <w:sz w:val="24"/>
                <w:szCs w:val="24"/>
                <w:highlight w:val="none"/>
                <w:vertAlign w:val="baseline"/>
                <w:lang w:eastAsia="zh-CN"/>
              </w:rPr>
            </w:pPr>
            <w:r>
              <w:rPr>
                <w:rFonts w:hint="eastAsia" w:hAnsi="宋体" w:cs="宋体"/>
                <w:b/>
                <w:bCs w:val="0"/>
                <w:color w:val="auto"/>
                <w:sz w:val="24"/>
                <w:szCs w:val="24"/>
                <w:highlight w:val="none"/>
                <w:vertAlign w:val="baseline"/>
                <w:lang w:eastAsia="zh-CN"/>
              </w:rPr>
              <w:t>序号</w:t>
            </w:r>
          </w:p>
        </w:tc>
        <w:tc>
          <w:tcPr>
            <w:tcW w:w="4735" w:type="dxa"/>
            <w:noWrap w:val="0"/>
            <w:vAlign w:val="top"/>
          </w:tcPr>
          <w:p w14:paraId="6077FD43">
            <w:pPr>
              <w:pStyle w:val="40"/>
              <w:rPr>
                <w:rFonts w:hint="eastAsia" w:hAnsi="宋体" w:eastAsia="宋体" w:cs="宋体"/>
                <w:b/>
                <w:bCs w:val="0"/>
                <w:color w:val="auto"/>
                <w:sz w:val="24"/>
                <w:szCs w:val="24"/>
                <w:highlight w:val="none"/>
                <w:vertAlign w:val="baseline"/>
                <w:lang w:eastAsia="zh-CN"/>
              </w:rPr>
            </w:pPr>
            <w:r>
              <w:rPr>
                <w:rFonts w:hint="eastAsia" w:hAnsi="宋体" w:cs="宋体"/>
                <w:b/>
                <w:bCs w:val="0"/>
                <w:color w:val="auto"/>
                <w:sz w:val="24"/>
                <w:szCs w:val="24"/>
                <w:highlight w:val="none"/>
                <w:vertAlign w:val="baseline"/>
                <w:lang w:eastAsia="zh-CN"/>
              </w:rPr>
              <w:t>违约行为</w:t>
            </w:r>
          </w:p>
        </w:tc>
        <w:tc>
          <w:tcPr>
            <w:tcW w:w="2252" w:type="dxa"/>
            <w:noWrap w:val="0"/>
            <w:vAlign w:val="top"/>
          </w:tcPr>
          <w:p w14:paraId="7C3EFF38">
            <w:pPr>
              <w:pStyle w:val="40"/>
              <w:rPr>
                <w:rFonts w:hint="eastAsia" w:hAnsi="宋体" w:eastAsia="宋体" w:cs="宋体"/>
                <w:b/>
                <w:bCs w:val="0"/>
                <w:color w:val="auto"/>
                <w:sz w:val="24"/>
                <w:szCs w:val="24"/>
                <w:highlight w:val="none"/>
                <w:vertAlign w:val="baseline"/>
                <w:lang w:eastAsia="zh-CN"/>
              </w:rPr>
            </w:pPr>
            <w:r>
              <w:rPr>
                <w:rFonts w:hint="eastAsia" w:hAnsi="宋体" w:cs="宋体"/>
                <w:b/>
                <w:bCs w:val="0"/>
                <w:color w:val="auto"/>
                <w:sz w:val="24"/>
                <w:szCs w:val="24"/>
                <w:highlight w:val="none"/>
                <w:vertAlign w:val="baseline"/>
                <w:lang w:eastAsia="zh-CN"/>
              </w:rPr>
              <w:t>违约金额</w:t>
            </w:r>
          </w:p>
        </w:tc>
        <w:tc>
          <w:tcPr>
            <w:tcW w:w="1927" w:type="dxa"/>
            <w:noWrap w:val="0"/>
            <w:vAlign w:val="top"/>
          </w:tcPr>
          <w:p w14:paraId="5C1875AD">
            <w:pPr>
              <w:pStyle w:val="40"/>
              <w:rPr>
                <w:rFonts w:hint="eastAsia" w:hAnsi="宋体" w:eastAsia="宋体" w:cs="宋体"/>
                <w:b/>
                <w:bCs w:val="0"/>
                <w:color w:val="auto"/>
                <w:sz w:val="24"/>
                <w:szCs w:val="24"/>
                <w:highlight w:val="none"/>
                <w:vertAlign w:val="baseline"/>
                <w:lang w:eastAsia="zh-CN"/>
              </w:rPr>
            </w:pPr>
            <w:r>
              <w:rPr>
                <w:rFonts w:hint="eastAsia" w:hAnsi="宋体" w:cs="宋体"/>
                <w:b/>
                <w:bCs w:val="0"/>
                <w:color w:val="auto"/>
                <w:sz w:val="24"/>
                <w:szCs w:val="24"/>
                <w:highlight w:val="none"/>
                <w:vertAlign w:val="baseline"/>
                <w:lang w:eastAsia="zh-CN"/>
              </w:rPr>
              <w:t>备注</w:t>
            </w:r>
          </w:p>
        </w:tc>
      </w:tr>
      <w:tr w14:paraId="12763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noWrap w:val="0"/>
            <w:vAlign w:val="center"/>
          </w:tcPr>
          <w:p w14:paraId="7DA34741">
            <w:pPr>
              <w:pStyle w:val="40"/>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Ansi="宋体" w:eastAsia="宋体" w:cs="宋体"/>
                <w:b/>
                <w:bCs w:val="0"/>
                <w:color w:val="auto"/>
                <w:sz w:val="24"/>
                <w:szCs w:val="24"/>
                <w:highlight w:val="none"/>
                <w:vertAlign w:val="baseline"/>
                <w:lang w:val="en-US" w:eastAsia="zh-CN"/>
              </w:rPr>
            </w:pPr>
            <w:r>
              <w:rPr>
                <w:rFonts w:hint="eastAsia" w:hAnsi="宋体" w:cs="宋体"/>
                <w:b/>
                <w:bCs w:val="0"/>
                <w:color w:val="auto"/>
                <w:sz w:val="24"/>
                <w:szCs w:val="24"/>
                <w:highlight w:val="none"/>
                <w:vertAlign w:val="baseline"/>
                <w:lang w:val="en-US" w:eastAsia="zh-CN"/>
              </w:rPr>
              <w:t>一</w:t>
            </w:r>
          </w:p>
        </w:tc>
        <w:tc>
          <w:tcPr>
            <w:tcW w:w="4735" w:type="dxa"/>
            <w:noWrap w:val="0"/>
            <w:vAlign w:val="top"/>
          </w:tcPr>
          <w:p w14:paraId="2601F034">
            <w:pPr>
              <w:pStyle w:val="40"/>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hAnsi="宋体" w:cs="宋体"/>
                <w:b/>
                <w:bCs w:val="0"/>
                <w:color w:val="auto"/>
                <w:sz w:val="24"/>
                <w:szCs w:val="24"/>
                <w:highlight w:val="none"/>
                <w:vertAlign w:val="baseline"/>
              </w:rPr>
            </w:pPr>
            <w:r>
              <w:rPr>
                <w:rFonts w:hint="eastAsia" w:hAnsi="宋体" w:cs="宋体"/>
                <w:b/>
                <w:bCs w:val="0"/>
                <w:color w:val="auto"/>
                <w:sz w:val="24"/>
                <w:szCs w:val="24"/>
                <w:highlight w:val="none"/>
                <w:vertAlign w:val="baseline"/>
              </w:rPr>
              <w:t>监理不良行为违约</w:t>
            </w:r>
          </w:p>
        </w:tc>
        <w:tc>
          <w:tcPr>
            <w:tcW w:w="2252" w:type="dxa"/>
            <w:noWrap w:val="0"/>
            <w:vAlign w:val="center"/>
          </w:tcPr>
          <w:p w14:paraId="74DF272A">
            <w:pPr>
              <w:pStyle w:val="40"/>
              <w:jc w:val="center"/>
              <w:rPr>
                <w:rFonts w:hint="eastAsia" w:hAnsi="宋体" w:cs="宋体"/>
                <w:b w:val="0"/>
                <w:bCs/>
                <w:color w:val="auto"/>
                <w:sz w:val="24"/>
                <w:szCs w:val="24"/>
                <w:highlight w:val="none"/>
                <w:vertAlign w:val="baseline"/>
              </w:rPr>
            </w:pPr>
          </w:p>
        </w:tc>
        <w:tc>
          <w:tcPr>
            <w:tcW w:w="1927" w:type="dxa"/>
            <w:noWrap w:val="0"/>
            <w:vAlign w:val="top"/>
          </w:tcPr>
          <w:p w14:paraId="7DE11855">
            <w:pPr>
              <w:pStyle w:val="40"/>
              <w:jc w:val="both"/>
              <w:rPr>
                <w:rFonts w:hint="eastAsia" w:hAnsi="宋体" w:cs="宋体"/>
                <w:b w:val="0"/>
                <w:bCs/>
                <w:color w:val="auto"/>
                <w:sz w:val="24"/>
                <w:szCs w:val="24"/>
                <w:highlight w:val="none"/>
                <w:vertAlign w:val="baseline"/>
              </w:rPr>
            </w:pPr>
          </w:p>
        </w:tc>
      </w:tr>
      <w:tr w14:paraId="40773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noWrap w:val="0"/>
            <w:vAlign w:val="center"/>
          </w:tcPr>
          <w:p w14:paraId="30028EE7">
            <w:pPr>
              <w:pStyle w:val="40"/>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Ansi="宋体" w:cs="宋体"/>
                <w:b w:val="0"/>
                <w:bCs/>
                <w:color w:val="auto"/>
                <w:sz w:val="24"/>
                <w:szCs w:val="24"/>
                <w:highlight w:val="none"/>
                <w:vertAlign w:val="baseline"/>
                <w:lang w:val="en-US" w:eastAsia="zh-CN"/>
              </w:rPr>
            </w:pPr>
            <w:r>
              <w:rPr>
                <w:rFonts w:hint="eastAsia" w:hAnsi="宋体" w:cs="宋体"/>
                <w:b w:val="0"/>
                <w:bCs/>
                <w:color w:val="auto"/>
                <w:sz w:val="24"/>
                <w:szCs w:val="24"/>
                <w:highlight w:val="none"/>
                <w:vertAlign w:val="baseline"/>
                <w:lang w:val="en-US" w:eastAsia="zh-CN"/>
              </w:rPr>
              <w:t>1</w:t>
            </w:r>
          </w:p>
        </w:tc>
        <w:tc>
          <w:tcPr>
            <w:tcW w:w="4735" w:type="dxa"/>
            <w:noWrap w:val="0"/>
            <w:vAlign w:val="top"/>
          </w:tcPr>
          <w:p w14:paraId="78FA5419">
            <w:pPr>
              <w:pStyle w:val="40"/>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hAnsi="宋体" w:eastAsia="宋体" w:cs="宋体"/>
                <w:b w:val="0"/>
                <w:bCs/>
                <w:color w:val="auto"/>
                <w:sz w:val="24"/>
                <w:szCs w:val="24"/>
                <w:highlight w:val="none"/>
                <w:vertAlign w:val="baseline"/>
                <w:lang w:eastAsia="zh-CN"/>
              </w:rPr>
            </w:pPr>
            <w:r>
              <w:rPr>
                <w:rFonts w:hint="eastAsia" w:hAnsi="宋体" w:cs="宋体"/>
                <w:b w:val="0"/>
                <w:bCs/>
                <w:color w:val="auto"/>
                <w:sz w:val="24"/>
                <w:szCs w:val="24"/>
                <w:highlight w:val="none"/>
                <w:vertAlign w:val="baseline"/>
              </w:rPr>
              <w:t>本项目对总监实施考勤，考勤每月累计不少于20天</w:t>
            </w:r>
            <w:r>
              <w:rPr>
                <w:rFonts w:hint="eastAsia" w:hAnsi="宋体" w:cs="宋体"/>
                <w:b w:val="0"/>
                <w:bCs/>
                <w:color w:val="auto"/>
                <w:sz w:val="24"/>
                <w:szCs w:val="24"/>
                <w:highlight w:val="none"/>
                <w:vertAlign w:val="baseline"/>
                <w:lang w:eastAsia="zh-CN"/>
              </w:rPr>
              <w:t>。</w:t>
            </w:r>
          </w:p>
        </w:tc>
        <w:tc>
          <w:tcPr>
            <w:tcW w:w="2252" w:type="dxa"/>
            <w:noWrap w:val="0"/>
            <w:vAlign w:val="center"/>
          </w:tcPr>
          <w:p w14:paraId="59A54F05">
            <w:pPr>
              <w:pStyle w:val="40"/>
              <w:jc w:val="center"/>
              <w:rPr>
                <w:rFonts w:hint="eastAsia" w:hAnsi="宋体" w:cs="宋体"/>
                <w:b w:val="0"/>
                <w:bCs/>
                <w:color w:val="auto"/>
                <w:sz w:val="24"/>
                <w:szCs w:val="24"/>
                <w:highlight w:val="none"/>
                <w:u w:val="none"/>
                <w:vertAlign w:val="baseline"/>
              </w:rPr>
            </w:pPr>
            <w:r>
              <w:rPr>
                <w:rFonts w:hint="eastAsia" w:hAnsi="宋体" w:cs="宋体"/>
                <w:b w:val="0"/>
                <w:bCs/>
                <w:color w:val="auto"/>
                <w:sz w:val="24"/>
                <w:szCs w:val="24"/>
                <w:highlight w:val="none"/>
                <w:u w:val="none"/>
                <w:vertAlign w:val="baseline"/>
              </w:rPr>
              <w:t>¥</w:t>
            </w:r>
            <w:r>
              <w:rPr>
                <w:rFonts w:hint="eastAsia" w:hAnsi="宋体" w:cs="宋体"/>
                <w:b w:val="0"/>
                <w:bCs/>
                <w:color w:val="auto"/>
                <w:sz w:val="24"/>
                <w:szCs w:val="24"/>
                <w:highlight w:val="none"/>
                <w:u w:val="none"/>
                <w:vertAlign w:val="baseline"/>
                <w:lang w:val="en-US" w:eastAsia="zh-CN"/>
              </w:rPr>
              <w:t>2</w:t>
            </w:r>
            <w:r>
              <w:rPr>
                <w:rFonts w:hint="eastAsia" w:hAnsi="宋体" w:cs="宋体"/>
                <w:b w:val="0"/>
                <w:bCs/>
                <w:color w:val="auto"/>
                <w:sz w:val="24"/>
                <w:szCs w:val="24"/>
                <w:highlight w:val="none"/>
                <w:u w:val="none"/>
                <w:vertAlign w:val="baseline"/>
              </w:rPr>
              <w:t>000元/天</w:t>
            </w:r>
          </w:p>
        </w:tc>
        <w:tc>
          <w:tcPr>
            <w:tcW w:w="1927" w:type="dxa"/>
            <w:noWrap w:val="0"/>
            <w:vAlign w:val="top"/>
          </w:tcPr>
          <w:p w14:paraId="53158CFB">
            <w:pPr>
              <w:pStyle w:val="40"/>
              <w:jc w:val="both"/>
              <w:rPr>
                <w:rFonts w:hint="eastAsia" w:hAnsi="宋体" w:cs="宋体"/>
                <w:b w:val="0"/>
                <w:bCs/>
                <w:color w:val="auto"/>
                <w:sz w:val="24"/>
                <w:szCs w:val="24"/>
                <w:highlight w:val="none"/>
                <w:vertAlign w:val="baseline"/>
              </w:rPr>
            </w:pPr>
          </w:p>
        </w:tc>
      </w:tr>
      <w:tr w14:paraId="76B06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noWrap w:val="0"/>
            <w:vAlign w:val="center"/>
          </w:tcPr>
          <w:p w14:paraId="5F6E6C3F">
            <w:pPr>
              <w:pStyle w:val="40"/>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Ansi="宋体" w:cs="宋体"/>
                <w:b w:val="0"/>
                <w:bCs/>
                <w:color w:val="auto"/>
                <w:sz w:val="24"/>
                <w:szCs w:val="24"/>
                <w:highlight w:val="none"/>
                <w:vertAlign w:val="baseline"/>
                <w:lang w:val="en-US" w:eastAsia="zh-CN"/>
              </w:rPr>
            </w:pPr>
            <w:bookmarkStart w:id="307" w:name="_GoBack" w:colFirst="1" w:colLast="2"/>
            <w:r>
              <w:rPr>
                <w:rFonts w:hint="eastAsia" w:hAnsi="宋体" w:cs="宋体"/>
                <w:b w:val="0"/>
                <w:bCs/>
                <w:color w:val="auto"/>
                <w:sz w:val="24"/>
                <w:szCs w:val="24"/>
                <w:highlight w:val="none"/>
                <w:vertAlign w:val="baseline"/>
                <w:lang w:val="en-US" w:eastAsia="zh-CN"/>
              </w:rPr>
              <w:t>2</w:t>
            </w:r>
          </w:p>
        </w:tc>
        <w:tc>
          <w:tcPr>
            <w:tcW w:w="4735" w:type="dxa"/>
            <w:noWrap w:val="0"/>
            <w:vAlign w:val="top"/>
          </w:tcPr>
          <w:p w14:paraId="01BE4CC4">
            <w:pPr>
              <w:pStyle w:val="40"/>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hAnsi="宋体" w:eastAsia="宋体" w:cs="宋体"/>
                <w:b w:val="0"/>
                <w:bCs/>
                <w:color w:val="auto"/>
                <w:sz w:val="24"/>
                <w:szCs w:val="24"/>
                <w:highlight w:val="none"/>
                <w:vertAlign w:val="baseline"/>
                <w:lang w:val="en-US" w:eastAsia="zh-CN"/>
              </w:rPr>
            </w:pPr>
            <w:r>
              <w:rPr>
                <w:rFonts w:hint="eastAsia" w:hAnsi="宋体" w:cs="宋体"/>
                <w:b w:val="0"/>
                <w:bCs/>
                <w:color w:val="auto"/>
                <w:sz w:val="24"/>
                <w:szCs w:val="24"/>
                <w:highlight w:val="none"/>
              </w:rPr>
              <w:t>其他监理人员需轮休时，监理人必须提前安排具备同等资格的替补人员进场，确保满足配备要求。</w:t>
            </w:r>
            <w:r>
              <w:rPr>
                <w:rFonts w:hint="eastAsia" w:hAnsi="宋体" w:cs="宋体"/>
                <w:b w:val="0"/>
                <w:bCs/>
                <w:color w:val="auto"/>
                <w:sz w:val="24"/>
                <w:szCs w:val="24"/>
                <w:highlight w:val="none"/>
                <w:lang w:val="en-US" w:eastAsia="zh-CN"/>
              </w:rPr>
              <w:t>若</w:t>
            </w:r>
            <w:r>
              <w:rPr>
                <w:rFonts w:hint="eastAsia" w:hAnsi="宋体" w:cs="宋体"/>
                <w:b w:val="0"/>
                <w:bCs/>
                <w:color w:val="auto"/>
                <w:sz w:val="24"/>
                <w:szCs w:val="24"/>
                <w:highlight w:val="none"/>
              </w:rPr>
              <w:t>委托人发现监理人员非正常离岗</w:t>
            </w:r>
            <w:r>
              <w:rPr>
                <w:rFonts w:hint="eastAsia" w:hAnsi="宋体" w:cs="宋体"/>
                <w:b w:val="0"/>
                <w:bCs/>
                <w:color w:val="auto"/>
                <w:sz w:val="24"/>
                <w:szCs w:val="24"/>
                <w:highlight w:val="none"/>
                <w:lang w:eastAsia="zh-CN"/>
              </w:rPr>
              <w:t>。</w:t>
            </w:r>
          </w:p>
        </w:tc>
        <w:tc>
          <w:tcPr>
            <w:tcW w:w="2252" w:type="dxa"/>
            <w:noWrap w:val="0"/>
            <w:vAlign w:val="center"/>
          </w:tcPr>
          <w:p w14:paraId="40231B45">
            <w:pPr>
              <w:pStyle w:val="40"/>
              <w:jc w:val="center"/>
              <w:rPr>
                <w:rFonts w:hint="eastAsia" w:hAnsi="宋体" w:cs="宋体"/>
                <w:b w:val="0"/>
                <w:bCs/>
                <w:color w:val="auto"/>
                <w:sz w:val="24"/>
                <w:szCs w:val="24"/>
                <w:highlight w:val="none"/>
                <w:u w:val="none"/>
                <w:vertAlign w:val="baseline"/>
              </w:rPr>
            </w:pPr>
            <w:r>
              <w:rPr>
                <w:rFonts w:hint="eastAsia" w:hAnsi="宋体" w:cs="宋体"/>
                <w:b w:val="0"/>
                <w:bCs/>
                <w:color w:val="auto"/>
                <w:sz w:val="24"/>
                <w:szCs w:val="24"/>
                <w:highlight w:val="none"/>
                <w:u w:val="none"/>
              </w:rPr>
              <w:t>¥</w:t>
            </w:r>
            <w:r>
              <w:rPr>
                <w:rFonts w:hint="eastAsia" w:hAnsi="宋体" w:cs="宋体"/>
                <w:b w:val="0"/>
                <w:bCs/>
                <w:color w:val="auto"/>
                <w:sz w:val="24"/>
                <w:szCs w:val="24"/>
                <w:highlight w:val="none"/>
                <w:u w:val="none"/>
                <w:lang w:val="en-US" w:eastAsia="zh-CN"/>
              </w:rPr>
              <w:t>1</w:t>
            </w:r>
            <w:r>
              <w:rPr>
                <w:rFonts w:hint="eastAsia" w:hAnsi="宋体" w:cs="宋体"/>
                <w:b w:val="0"/>
                <w:bCs/>
                <w:color w:val="auto"/>
                <w:sz w:val="24"/>
                <w:szCs w:val="24"/>
                <w:highlight w:val="none"/>
                <w:u w:val="none"/>
              </w:rPr>
              <w:t>000元</w:t>
            </w:r>
            <w:r>
              <w:rPr>
                <w:rFonts w:hint="eastAsia" w:ascii="宋体" w:hAnsi="宋体" w:cs="宋体"/>
                <w:b w:val="0"/>
                <w:bCs/>
                <w:color w:val="auto"/>
                <w:sz w:val="24"/>
                <w:szCs w:val="24"/>
                <w:highlight w:val="none"/>
                <w:u w:val="none"/>
                <w:lang w:val="en-US" w:eastAsia="zh-CN"/>
              </w:rPr>
              <w:t>/次</w:t>
            </w:r>
          </w:p>
        </w:tc>
        <w:tc>
          <w:tcPr>
            <w:tcW w:w="1927" w:type="dxa"/>
            <w:noWrap w:val="0"/>
            <w:vAlign w:val="top"/>
          </w:tcPr>
          <w:p w14:paraId="52C1A713">
            <w:pPr>
              <w:pStyle w:val="40"/>
              <w:jc w:val="both"/>
              <w:rPr>
                <w:rFonts w:hint="eastAsia" w:hAnsi="宋体" w:cs="宋体"/>
                <w:b w:val="0"/>
                <w:bCs/>
                <w:color w:val="auto"/>
                <w:sz w:val="24"/>
                <w:szCs w:val="24"/>
                <w:highlight w:val="none"/>
                <w:vertAlign w:val="baseline"/>
              </w:rPr>
            </w:pPr>
          </w:p>
        </w:tc>
      </w:tr>
      <w:bookmarkEnd w:id="307"/>
      <w:tr w14:paraId="25140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noWrap w:val="0"/>
            <w:vAlign w:val="center"/>
          </w:tcPr>
          <w:p w14:paraId="652A88C8">
            <w:pPr>
              <w:pStyle w:val="40"/>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Ansi="宋体" w:cs="宋体"/>
                <w:b w:val="0"/>
                <w:bCs/>
                <w:color w:val="auto"/>
                <w:sz w:val="24"/>
                <w:szCs w:val="24"/>
                <w:highlight w:val="none"/>
                <w:vertAlign w:val="baseline"/>
                <w:lang w:val="en-US" w:eastAsia="zh-CN"/>
              </w:rPr>
            </w:pPr>
            <w:r>
              <w:rPr>
                <w:rFonts w:hint="eastAsia" w:hAnsi="宋体" w:cs="宋体"/>
                <w:b w:val="0"/>
                <w:bCs/>
                <w:color w:val="auto"/>
                <w:sz w:val="24"/>
                <w:szCs w:val="24"/>
                <w:highlight w:val="none"/>
                <w:vertAlign w:val="baseline"/>
                <w:lang w:val="en-US" w:eastAsia="zh-CN"/>
              </w:rPr>
              <w:t>3</w:t>
            </w:r>
          </w:p>
        </w:tc>
        <w:tc>
          <w:tcPr>
            <w:tcW w:w="4735" w:type="dxa"/>
            <w:noWrap w:val="0"/>
            <w:vAlign w:val="top"/>
          </w:tcPr>
          <w:p w14:paraId="1621028F">
            <w:pPr>
              <w:pStyle w:val="40"/>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hAnsi="宋体" w:eastAsia="宋体" w:cs="宋体"/>
                <w:b w:val="0"/>
                <w:bCs/>
                <w:color w:val="auto"/>
                <w:sz w:val="24"/>
                <w:szCs w:val="24"/>
                <w:highlight w:val="none"/>
                <w:vertAlign w:val="baseline"/>
                <w:lang w:eastAsia="zh-CN"/>
              </w:rPr>
            </w:pPr>
            <w:r>
              <w:rPr>
                <w:rFonts w:hint="eastAsia" w:hAnsi="宋体" w:cs="宋体"/>
                <w:b w:val="0"/>
                <w:bCs/>
                <w:color w:val="auto"/>
                <w:sz w:val="24"/>
                <w:szCs w:val="24"/>
                <w:highlight w:val="none"/>
              </w:rPr>
              <w:t>同一问题未能按时整改，每重复一次</w:t>
            </w:r>
            <w:r>
              <w:rPr>
                <w:rFonts w:hint="eastAsia" w:hAnsi="宋体" w:cs="宋体"/>
                <w:b w:val="0"/>
                <w:bCs/>
                <w:color w:val="auto"/>
                <w:sz w:val="24"/>
                <w:szCs w:val="24"/>
                <w:highlight w:val="none"/>
                <w:lang w:eastAsia="zh-CN"/>
              </w:rPr>
              <w:t>。</w:t>
            </w:r>
          </w:p>
        </w:tc>
        <w:tc>
          <w:tcPr>
            <w:tcW w:w="2252" w:type="dxa"/>
            <w:noWrap w:val="0"/>
            <w:vAlign w:val="center"/>
          </w:tcPr>
          <w:p w14:paraId="4B4CC0BB">
            <w:pPr>
              <w:pStyle w:val="40"/>
              <w:jc w:val="center"/>
              <w:rPr>
                <w:rFonts w:hint="eastAsia" w:hAnsi="宋体" w:cs="宋体"/>
                <w:b w:val="0"/>
                <w:bCs/>
                <w:color w:val="auto"/>
                <w:sz w:val="24"/>
                <w:szCs w:val="24"/>
                <w:highlight w:val="none"/>
                <w:u w:val="none"/>
                <w:vertAlign w:val="baseline"/>
              </w:rPr>
            </w:pPr>
            <w:r>
              <w:rPr>
                <w:rFonts w:hint="eastAsia" w:hAnsi="宋体" w:cs="宋体"/>
                <w:b w:val="0"/>
                <w:bCs/>
                <w:color w:val="auto"/>
                <w:sz w:val="24"/>
                <w:szCs w:val="24"/>
                <w:highlight w:val="none"/>
                <w:u w:val="none"/>
              </w:rPr>
              <w:t>¥</w:t>
            </w:r>
            <w:r>
              <w:rPr>
                <w:rFonts w:hint="eastAsia" w:hAnsi="宋体" w:cs="宋体"/>
                <w:b w:val="0"/>
                <w:bCs/>
                <w:color w:val="auto"/>
                <w:sz w:val="24"/>
                <w:szCs w:val="24"/>
                <w:highlight w:val="none"/>
                <w:u w:val="none"/>
                <w:lang w:val="en-US" w:eastAsia="zh-CN"/>
              </w:rPr>
              <w:t>3</w:t>
            </w:r>
            <w:r>
              <w:rPr>
                <w:rFonts w:hint="eastAsia" w:hAnsi="宋体" w:cs="宋体"/>
                <w:b w:val="0"/>
                <w:bCs/>
                <w:color w:val="auto"/>
                <w:sz w:val="24"/>
                <w:szCs w:val="24"/>
                <w:highlight w:val="none"/>
                <w:u w:val="none"/>
              </w:rPr>
              <w:t>000元</w:t>
            </w:r>
            <w:r>
              <w:rPr>
                <w:rFonts w:hint="eastAsia" w:ascii="宋体" w:hAnsi="宋体" w:cs="宋体"/>
                <w:b w:val="0"/>
                <w:bCs/>
                <w:color w:val="auto"/>
                <w:sz w:val="24"/>
                <w:szCs w:val="24"/>
                <w:highlight w:val="none"/>
                <w:u w:val="none"/>
                <w:lang w:val="en-US" w:eastAsia="zh-CN"/>
              </w:rPr>
              <w:t>/次</w:t>
            </w:r>
          </w:p>
        </w:tc>
        <w:tc>
          <w:tcPr>
            <w:tcW w:w="1927" w:type="dxa"/>
            <w:noWrap w:val="0"/>
            <w:vAlign w:val="top"/>
          </w:tcPr>
          <w:p w14:paraId="03108BCE">
            <w:pPr>
              <w:pStyle w:val="40"/>
              <w:jc w:val="both"/>
              <w:rPr>
                <w:rFonts w:hint="eastAsia" w:hAnsi="宋体" w:cs="宋体"/>
                <w:b w:val="0"/>
                <w:bCs/>
                <w:color w:val="auto"/>
                <w:sz w:val="24"/>
                <w:szCs w:val="24"/>
                <w:highlight w:val="none"/>
                <w:vertAlign w:val="baseline"/>
              </w:rPr>
            </w:pPr>
          </w:p>
        </w:tc>
      </w:tr>
      <w:tr w14:paraId="28F37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noWrap w:val="0"/>
            <w:vAlign w:val="center"/>
          </w:tcPr>
          <w:p w14:paraId="73D193A9">
            <w:pPr>
              <w:pStyle w:val="40"/>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Ansi="宋体" w:cs="宋体"/>
                <w:b w:val="0"/>
                <w:bCs/>
                <w:color w:val="auto"/>
                <w:sz w:val="24"/>
                <w:szCs w:val="24"/>
                <w:highlight w:val="none"/>
                <w:vertAlign w:val="baseline"/>
                <w:lang w:val="en-US" w:eastAsia="zh-CN"/>
              </w:rPr>
            </w:pPr>
            <w:r>
              <w:rPr>
                <w:rFonts w:hint="eastAsia" w:hAnsi="宋体" w:cs="宋体"/>
                <w:b w:val="0"/>
                <w:bCs/>
                <w:color w:val="auto"/>
                <w:sz w:val="24"/>
                <w:szCs w:val="24"/>
                <w:highlight w:val="none"/>
                <w:vertAlign w:val="baseline"/>
                <w:lang w:val="en-US" w:eastAsia="zh-CN"/>
              </w:rPr>
              <w:t>4</w:t>
            </w:r>
          </w:p>
        </w:tc>
        <w:tc>
          <w:tcPr>
            <w:tcW w:w="4735" w:type="dxa"/>
            <w:noWrap w:val="0"/>
            <w:vAlign w:val="top"/>
          </w:tcPr>
          <w:p w14:paraId="670659F4">
            <w:pPr>
              <w:pStyle w:val="40"/>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hAnsi="宋体" w:eastAsia="宋体" w:cs="宋体"/>
                <w:b w:val="0"/>
                <w:bCs/>
                <w:color w:val="auto"/>
                <w:sz w:val="24"/>
                <w:szCs w:val="24"/>
                <w:highlight w:val="none"/>
                <w:lang w:eastAsia="zh-CN"/>
              </w:rPr>
            </w:pPr>
            <w:r>
              <w:rPr>
                <w:rFonts w:hint="eastAsia" w:hAnsi="宋体" w:cs="宋体"/>
                <w:b w:val="0"/>
                <w:bCs/>
                <w:color w:val="auto"/>
                <w:sz w:val="24"/>
                <w:szCs w:val="24"/>
                <w:highlight w:val="none"/>
              </w:rPr>
              <w:t>投标人必须充分考虑总监的履职能力和可行性，充分评估总监的身体健康状况及合同约定服务期限，监理人原则上不得更换总监，若监理人提出《广东省住房和城乡建设厅关于建设工程项目招标中标后监督检查的办法》（粤建市〔2009〕8号第九条所述除外情形之</w:t>
            </w:r>
            <w:r>
              <w:rPr>
                <w:rFonts w:hint="eastAsia" w:hAnsi="宋体" w:cs="宋体"/>
                <w:b w:val="0"/>
                <w:bCs/>
                <w:color w:val="auto"/>
                <w:sz w:val="24"/>
                <w:szCs w:val="24"/>
                <w:highlight w:val="none"/>
                <w:lang w:eastAsia="zh-CN"/>
              </w:rPr>
              <w:t>一</w:t>
            </w:r>
            <w:r>
              <w:rPr>
                <w:rFonts w:hint="eastAsia" w:hAnsi="宋体" w:cs="宋体"/>
                <w:b w:val="0"/>
                <w:bCs/>
                <w:color w:val="auto"/>
                <w:sz w:val="24"/>
                <w:szCs w:val="24"/>
                <w:highlight w:val="none"/>
              </w:rPr>
              <w:t>需变更更换总监的</w:t>
            </w:r>
            <w:r>
              <w:rPr>
                <w:rFonts w:hint="eastAsia" w:hAnsi="宋体" w:cs="宋体"/>
                <w:b w:val="0"/>
                <w:bCs/>
                <w:color w:val="auto"/>
                <w:sz w:val="24"/>
                <w:szCs w:val="24"/>
                <w:highlight w:val="none"/>
                <w:lang w:eastAsia="zh-CN"/>
              </w:rPr>
              <w:t>。</w:t>
            </w:r>
          </w:p>
        </w:tc>
        <w:tc>
          <w:tcPr>
            <w:tcW w:w="2252" w:type="dxa"/>
            <w:noWrap w:val="0"/>
            <w:vAlign w:val="center"/>
          </w:tcPr>
          <w:p w14:paraId="78D453DA">
            <w:pPr>
              <w:pStyle w:val="40"/>
              <w:jc w:val="center"/>
              <w:rPr>
                <w:rFonts w:hint="default" w:hAnsi="宋体" w:eastAsia="宋体" w:cs="宋体"/>
                <w:b w:val="0"/>
                <w:bCs/>
                <w:color w:val="auto"/>
                <w:sz w:val="24"/>
                <w:szCs w:val="24"/>
                <w:highlight w:val="none"/>
                <w:u w:val="none"/>
                <w:lang w:val="en-US" w:eastAsia="zh-CN"/>
              </w:rPr>
            </w:pPr>
            <w:r>
              <w:rPr>
                <w:rFonts w:hint="eastAsia" w:hAnsi="宋体" w:cs="宋体"/>
                <w:b w:val="0"/>
                <w:bCs/>
                <w:color w:val="auto"/>
                <w:sz w:val="24"/>
                <w:szCs w:val="24"/>
                <w:highlight w:val="none"/>
                <w:u w:val="none"/>
                <w:lang w:val="en-US" w:eastAsia="zh-CN"/>
              </w:rPr>
              <w:t>合同价的2%</w:t>
            </w:r>
          </w:p>
        </w:tc>
        <w:tc>
          <w:tcPr>
            <w:tcW w:w="1927" w:type="dxa"/>
            <w:noWrap w:val="0"/>
            <w:vAlign w:val="top"/>
          </w:tcPr>
          <w:p w14:paraId="28224333">
            <w:pPr>
              <w:pStyle w:val="40"/>
              <w:jc w:val="both"/>
              <w:rPr>
                <w:rFonts w:hint="eastAsia" w:hAnsi="宋体" w:cs="宋体"/>
                <w:b w:val="0"/>
                <w:bCs/>
                <w:color w:val="auto"/>
                <w:sz w:val="24"/>
                <w:szCs w:val="24"/>
                <w:highlight w:val="none"/>
                <w:vertAlign w:val="baseline"/>
              </w:rPr>
            </w:pPr>
          </w:p>
        </w:tc>
      </w:tr>
      <w:tr w14:paraId="1372E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noWrap w:val="0"/>
            <w:vAlign w:val="center"/>
          </w:tcPr>
          <w:p w14:paraId="29E8DB50">
            <w:pPr>
              <w:pStyle w:val="40"/>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Ansi="宋体" w:cs="宋体"/>
                <w:b w:val="0"/>
                <w:bCs/>
                <w:color w:val="auto"/>
                <w:sz w:val="24"/>
                <w:szCs w:val="24"/>
                <w:highlight w:val="none"/>
                <w:vertAlign w:val="baseline"/>
                <w:lang w:val="en-US" w:eastAsia="zh-CN"/>
              </w:rPr>
            </w:pPr>
            <w:r>
              <w:rPr>
                <w:rFonts w:hint="eastAsia" w:hAnsi="宋体" w:cs="宋体"/>
                <w:b w:val="0"/>
                <w:bCs/>
                <w:color w:val="auto"/>
                <w:sz w:val="24"/>
                <w:szCs w:val="24"/>
                <w:highlight w:val="none"/>
                <w:vertAlign w:val="baseline"/>
                <w:lang w:val="en-US" w:eastAsia="zh-CN"/>
              </w:rPr>
              <w:t>5</w:t>
            </w:r>
          </w:p>
        </w:tc>
        <w:tc>
          <w:tcPr>
            <w:tcW w:w="4735" w:type="dxa"/>
            <w:noWrap w:val="0"/>
            <w:vAlign w:val="top"/>
          </w:tcPr>
          <w:p w14:paraId="3EA06924">
            <w:pPr>
              <w:pStyle w:val="40"/>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hAnsi="宋体" w:eastAsia="宋体" w:cs="宋体"/>
                <w:b w:val="0"/>
                <w:bCs/>
                <w:color w:val="auto"/>
                <w:sz w:val="24"/>
                <w:szCs w:val="24"/>
                <w:highlight w:val="none"/>
                <w:lang w:eastAsia="zh-CN"/>
              </w:rPr>
            </w:pPr>
            <w:r>
              <w:rPr>
                <w:rFonts w:hint="eastAsia" w:hAnsi="宋体" w:cs="宋体"/>
                <w:b w:val="0"/>
                <w:bCs/>
                <w:color w:val="auto"/>
                <w:sz w:val="24"/>
                <w:szCs w:val="24"/>
                <w:highlight w:val="none"/>
                <w:lang w:eastAsia="zh-CN"/>
              </w:rPr>
              <w:t>监理人员未按安全规定着装进入工地现场的，例如未戴安全帽、穿拖鞋等。</w:t>
            </w:r>
          </w:p>
        </w:tc>
        <w:tc>
          <w:tcPr>
            <w:tcW w:w="2252" w:type="dxa"/>
            <w:noWrap w:val="0"/>
            <w:vAlign w:val="center"/>
          </w:tcPr>
          <w:p w14:paraId="140FB31C">
            <w:pPr>
              <w:pStyle w:val="40"/>
              <w:jc w:val="center"/>
              <w:rPr>
                <w:rFonts w:hint="default" w:hAnsi="宋体" w:cs="宋体"/>
                <w:b w:val="0"/>
                <w:bCs/>
                <w:color w:val="auto"/>
                <w:sz w:val="24"/>
                <w:szCs w:val="24"/>
                <w:highlight w:val="none"/>
                <w:u w:val="none"/>
                <w:lang w:val="en-US" w:eastAsia="zh-CN"/>
              </w:rPr>
            </w:pPr>
            <w:r>
              <w:rPr>
                <w:rFonts w:hint="eastAsia" w:hAnsi="宋体" w:cs="宋体"/>
                <w:b w:val="0"/>
                <w:bCs/>
                <w:color w:val="auto"/>
                <w:sz w:val="24"/>
                <w:szCs w:val="24"/>
                <w:highlight w:val="none"/>
                <w:u w:val="none"/>
                <w:lang w:val="en-US" w:eastAsia="zh-CN"/>
              </w:rPr>
              <w:t>1000元/次</w:t>
            </w:r>
          </w:p>
        </w:tc>
        <w:tc>
          <w:tcPr>
            <w:tcW w:w="1927" w:type="dxa"/>
            <w:noWrap w:val="0"/>
            <w:vAlign w:val="top"/>
          </w:tcPr>
          <w:p w14:paraId="3BB8CCC9">
            <w:pPr>
              <w:pStyle w:val="40"/>
              <w:jc w:val="both"/>
              <w:rPr>
                <w:rFonts w:hint="eastAsia" w:hAnsi="宋体" w:cs="宋体"/>
                <w:b w:val="0"/>
                <w:bCs/>
                <w:color w:val="auto"/>
                <w:sz w:val="24"/>
                <w:szCs w:val="24"/>
                <w:highlight w:val="none"/>
                <w:vertAlign w:val="baseline"/>
              </w:rPr>
            </w:pPr>
          </w:p>
        </w:tc>
      </w:tr>
      <w:tr w14:paraId="3F4A8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noWrap w:val="0"/>
            <w:vAlign w:val="center"/>
          </w:tcPr>
          <w:p w14:paraId="5D579518">
            <w:pPr>
              <w:pStyle w:val="40"/>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Ansi="宋体" w:cs="宋体"/>
                <w:b w:val="0"/>
                <w:bCs/>
                <w:color w:val="auto"/>
                <w:sz w:val="24"/>
                <w:szCs w:val="24"/>
                <w:highlight w:val="none"/>
                <w:vertAlign w:val="baseline"/>
                <w:lang w:val="en-US" w:eastAsia="zh-CN"/>
              </w:rPr>
            </w:pPr>
            <w:r>
              <w:rPr>
                <w:rFonts w:hint="eastAsia" w:hAnsi="宋体" w:cs="宋体"/>
                <w:b w:val="0"/>
                <w:bCs/>
                <w:color w:val="auto"/>
                <w:sz w:val="24"/>
                <w:szCs w:val="24"/>
                <w:highlight w:val="none"/>
                <w:vertAlign w:val="baseline"/>
                <w:lang w:val="en-US" w:eastAsia="zh-CN"/>
              </w:rPr>
              <w:t>6</w:t>
            </w:r>
          </w:p>
        </w:tc>
        <w:tc>
          <w:tcPr>
            <w:tcW w:w="4735" w:type="dxa"/>
            <w:noWrap w:val="0"/>
            <w:vAlign w:val="top"/>
          </w:tcPr>
          <w:p w14:paraId="061B28AA">
            <w:pPr>
              <w:pStyle w:val="40"/>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hAnsi="宋体" w:cs="宋体"/>
                <w:b w:val="0"/>
                <w:bCs/>
                <w:color w:val="auto"/>
                <w:sz w:val="24"/>
                <w:szCs w:val="24"/>
                <w:highlight w:val="none"/>
                <w:lang w:val="en-US" w:eastAsia="zh-CN"/>
              </w:rPr>
            </w:pPr>
            <w:r>
              <w:rPr>
                <w:rFonts w:hint="eastAsia" w:hAnsi="宋体" w:cs="宋体"/>
                <w:b w:val="0"/>
                <w:bCs/>
                <w:color w:val="auto"/>
                <w:sz w:val="24"/>
                <w:szCs w:val="24"/>
                <w:highlight w:val="none"/>
                <w:lang w:eastAsia="zh-CN"/>
              </w:rPr>
              <w:t>监理例会、工作协调会等重要会议，监理人员迟到超过</w:t>
            </w:r>
            <w:r>
              <w:rPr>
                <w:rFonts w:hint="eastAsia" w:hAnsi="宋体" w:cs="宋体"/>
                <w:b w:val="0"/>
                <w:bCs/>
                <w:color w:val="auto"/>
                <w:sz w:val="24"/>
                <w:szCs w:val="24"/>
                <w:highlight w:val="none"/>
                <w:lang w:val="en-US" w:eastAsia="zh-CN"/>
              </w:rPr>
              <w:t>10分钟的。</w:t>
            </w:r>
          </w:p>
        </w:tc>
        <w:tc>
          <w:tcPr>
            <w:tcW w:w="2252" w:type="dxa"/>
            <w:noWrap w:val="0"/>
            <w:vAlign w:val="center"/>
          </w:tcPr>
          <w:p w14:paraId="42635E51">
            <w:pPr>
              <w:pStyle w:val="40"/>
              <w:jc w:val="center"/>
              <w:rPr>
                <w:rFonts w:hint="default" w:hAnsi="宋体" w:cs="宋体"/>
                <w:b w:val="0"/>
                <w:bCs/>
                <w:color w:val="auto"/>
                <w:sz w:val="24"/>
                <w:szCs w:val="24"/>
                <w:highlight w:val="none"/>
                <w:u w:val="none"/>
                <w:lang w:val="en-US" w:eastAsia="zh-CN"/>
              </w:rPr>
            </w:pPr>
            <w:r>
              <w:rPr>
                <w:rFonts w:hint="eastAsia" w:hAnsi="宋体" w:cs="宋体"/>
                <w:b w:val="0"/>
                <w:bCs/>
                <w:color w:val="auto"/>
                <w:sz w:val="24"/>
                <w:szCs w:val="24"/>
                <w:highlight w:val="none"/>
                <w:u w:val="none"/>
                <w:lang w:val="en-US" w:eastAsia="zh-CN"/>
              </w:rPr>
              <w:t>1000元/人次</w:t>
            </w:r>
          </w:p>
        </w:tc>
        <w:tc>
          <w:tcPr>
            <w:tcW w:w="1927" w:type="dxa"/>
            <w:noWrap w:val="0"/>
            <w:vAlign w:val="top"/>
          </w:tcPr>
          <w:p w14:paraId="2B810139">
            <w:pPr>
              <w:pStyle w:val="40"/>
              <w:jc w:val="both"/>
              <w:rPr>
                <w:rFonts w:hint="eastAsia" w:hAnsi="宋体" w:cs="宋体"/>
                <w:b w:val="0"/>
                <w:bCs/>
                <w:color w:val="auto"/>
                <w:sz w:val="24"/>
                <w:szCs w:val="24"/>
                <w:highlight w:val="none"/>
                <w:vertAlign w:val="baseline"/>
              </w:rPr>
            </w:pPr>
          </w:p>
        </w:tc>
      </w:tr>
      <w:tr w14:paraId="64511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noWrap w:val="0"/>
            <w:vAlign w:val="center"/>
          </w:tcPr>
          <w:p w14:paraId="03C65B6F">
            <w:pPr>
              <w:pStyle w:val="40"/>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Ansi="宋体" w:cs="宋体"/>
                <w:b/>
                <w:bCs w:val="0"/>
                <w:color w:val="auto"/>
                <w:sz w:val="24"/>
                <w:szCs w:val="24"/>
                <w:highlight w:val="none"/>
                <w:vertAlign w:val="baseline"/>
                <w:lang w:val="en-US" w:eastAsia="zh-CN"/>
              </w:rPr>
            </w:pPr>
            <w:r>
              <w:rPr>
                <w:rFonts w:hint="eastAsia" w:hAnsi="宋体" w:cs="宋体"/>
                <w:b/>
                <w:bCs w:val="0"/>
                <w:color w:val="auto"/>
                <w:sz w:val="24"/>
                <w:szCs w:val="24"/>
                <w:highlight w:val="none"/>
                <w:vertAlign w:val="baseline"/>
                <w:lang w:val="en-US" w:eastAsia="zh-CN"/>
              </w:rPr>
              <w:t>二</w:t>
            </w:r>
          </w:p>
        </w:tc>
        <w:tc>
          <w:tcPr>
            <w:tcW w:w="4735" w:type="dxa"/>
            <w:noWrap w:val="0"/>
            <w:vAlign w:val="top"/>
          </w:tcPr>
          <w:p w14:paraId="10B6D1B5">
            <w:pPr>
              <w:pStyle w:val="40"/>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hAnsi="宋体" w:eastAsia="宋体" w:cs="宋体"/>
                <w:b/>
                <w:bCs w:val="0"/>
                <w:color w:val="auto"/>
                <w:sz w:val="24"/>
                <w:szCs w:val="24"/>
                <w:highlight w:val="none"/>
                <w:lang w:eastAsia="zh-CN"/>
              </w:rPr>
            </w:pPr>
            <w:r>
              <w:rPr>
                <w:rFonts w:hint="eastAsia" w:hAnsi="宋体" w:cs="宋体"/>
                <w:b/>
                <w:bCs w:val="0"/>
                <w:color w:val="auto"/>
                <w:sz w:val="24"/>
                <w:szCs w:val="24"/>
                <w:highlight w:val="none"/>
                <w:lang w:eastAsia="zh-CN"/>
              </w:rPr>
              <w:t>监理过失</w:t>
            </w:r>
            <w:r>
              <w:rPr>
                <w:rFonts w:hint="eastAsia" w:ascii="宋体" w:hAnsi="宋体" w:cs="宋体"/>
                <w:b/>
                <w:bCs w:val="0"/>
                <w:color w:val="auto"/>
                <w:sz w:val="24"/>
                <w:szCs w:val="24"/>
                <w:highlight w:val="none"/>
              </w:rPr>
              <w:t>事件违约</w:t>
            </w:r>
          </w:p>
        </w:tc>
        <w:tc>
          <w:tcPr>
            <w:tcW w:w="2252" w:type="dxa"/>
            <w:noWrap w:val="0"/>
            <w:vAlign w:val="center"/>
          </w:tcPr>
          <w:p w14:paraId="692F058F">
            <w:pPr>
              <w:pStyle w:val="40"/>
              <w:jc w:val="center"/>
              <w:rPr>
                <w:rFonts w:hint="eastAsia" w:hAnsi="宋体" w:cs="宋体"/>
                <w:b w:val="0"/>
                <w:bCs/>
                <w:color w:val="auto"/>
                <w:sz w:val="24"/>
                <w:szCs w:val="24"/>
                <w:highlight w:val="none"/>
                <w:u w:val="single"/>
                <w:lang w:val="en-US" w:eastAsia="zh-CN"/>
              </w:rPr>
            </w:pPr>
          </w:p>
        </w:tc>
        <w:tc>
          <w:tcPr>
            <w:tcW w:w="1927" w:type="dxa"/>
            <w:noWrap w:val="0"/>
            <w:vAlign w:val="top"/>
          </w:tcPr>
          <w:p w14:paraId="6C88F83D">
            <w:pPr>
              <w:pStyle w:val="40"/>
              <w:jc w:val="both"/>
              <w:rPr>
                <w:rFonts w:hint="eastAsia" w:hAnsi="宋体" w:cs="宋体"/>
                <w:b w:val="0"/>
                <w:bCs/>
                <w:color w:val="auto"/>
                <w:sz w:val="24"/>
                <w:szCs w:val="24"/>
                <w:highlight w:val="none"/>
                <w:vertAlign w:val="baseline"/>
              </w:rPr>
            </w:pPr>
          </w:p>
        </w:tc>
      </w:tr>
      <w:tr w14:paraId="1B382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noWrap w:val="0"/>
            <w:vAlign w:val="center"/>
          </w:tcPr>
          <w:p w14:paraId="5CC206E1">
            <w:pPr>
              <w:pStyle w:val="40"/>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Ansi="宋体" w:cs="宋体"/>
                <w:b w:val="0"/>
                <w:bCs/>
                <w:color w:val="auto"/>
                <w:sz w:val="24"/>
                <w:szCs w:val="24"/>
                <w:highlight w:val="none"/>
                <w:vertAlign w:val="baseline"/>
                <w:lang w:val="en-US" w:eastAsia="zh-CN"/>
              </w:rPr>
            </w:pPr>
            <w:r>
              <w:rPr>
                <w:rFonts w:hint="eastAsia" w:hAnsi="宋体" w:cs="宋体"/>
                <w:b w:val="0"/>
                <w:bCs/>
                <w:color w:val="auto"/>
                <w:sz w:val="24"/>
                <w:szCs w:val="24"/>
                <w:highlight w:val="none"/>
                <w:vertAlign w:val="baseline"/>
                <w:lang w:val="en-US" w:eastAsia="zh-CN"/>
              </w:rPr>
              <w:t>1</w:t>
            </w:r>
          </w:p>
        </w:tc>
        <w:tc>
          <w:tcPr>
            <w:tcW w:w="4735" w:type="dxa"/>
            <w:noWrap w:val="0"/>
            <w:vAlign w:val="top"/>
          </w:tcPr>
          <w:p w14:paraId="248E4C50">
            <w:pPr>
              <w:pStyle w:val="40"/>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hAnsi="宋体" w:eastAsia="宋体" w:cs="宋体"/>
                <w:b w:val="0"/>
                <w:bCs/>
                <w:color w:val="auto"/>
                <w:sz w:val="24"/>
                <w:szCs w:val="24"/>
                <w:highlight w:val="none"/>
                <w:lang w:val="en-US" w:eastAsia="zh-CN"/>
              </w:rPr>
            </w:pPr>
            <w:r>
              <w:rPr>
                <w:rFonts w:hint="eastAsia" w:ascii="宋体" w:hAnsi="宋体" w:cs="宋体"/>
                <w:b w:val="0"/>
                <w:bCs/>
                <w:color w:val="auto"/>
                <w:sz w:val="24"/>
                <w:szCs w:val="24"/>
                <w:highlight w:val="none"/>
              </w:rPr>
              <w:t>①委托人发现施工中存在问题，而监理人未发现的；②监理人发现施工中存在的问题，但未督促发现勘察、设计、施工单位整改或整改不到位的（以监理人发出的整改通知和发现勘察、设计、施工单位回复及监理复查意见为准）；③监理人三次及以上发出整改通知发现勘察</w:t>
            </w:r>
            <w:r>
              <w:rPr>
                <w:rFonts w:hint="eastAsia" w:ascii="宋体" w:hAnsi="宋体" w:cs="宋体"/>
                <w:b w:val="0"/>
                <w:bCs/>
                <w:color w:val="auto"/>
                <w:sz w:val="24"/>
                <w:szCs w:val="24"/>
                <w:highlight w:val="none"/>
                <w:lang w:eastAsia="zh-CN"/>
              </w:rPr>
              <w:t>、</w:t>
            </w:r>
            <w:r>
              <w:rPr>
                <w:rFonts w:hint="eastAsia" w:ascii="宋体" w:hAnsi="宋体" w:cs="宋体"/>
                <w:b w:val="0"/>
                <w:bCs/>
                <w:color w:val="auto"/>
                <w:sz w:val="24"/>
                <w:szCs w:val="24"/>
                <w:highlight w:val="none"/>
              </w:rPr>
              <w:t>设计</w:t>
            </w:r>
            <w:r>
              <w:rPr>
                <w:rFonts w:hint="eastAsia" w:ascii="宋体" w:hAnsi="宋体" w:cs="宋体"/>
                <w:b w:val="0"/>
                <w:bCs/>
                <w:color w:val="auto"/>
                <w:sz w:val="24"/>
                <w:szCs w:val="24"/>
                <w:highlight w:val="none"/>
                <w:lang w:eastAsia="zh-CN"/>
              </w:rPr>
              <w:t>、</w:t>
            </w:r>
            <w:r>
              <w:rPr>
                <w:rFonts w:hint="eastAsia" w:ascii="宋体" w:hAnsi="宋体" w:cs="宋体"/>
                <w:b w:val="0"/>
                <w:bCs/>
                <w:color w:val="auto"/>
                <w:sz w:val="24"/>
                <w:szCs w:val="24"/>
                <w:highlight w:val="none"/>
              </w:rPr>
              <w:t>施工单位未能给予响应的，但监理人未能采取果断措施的</w:t>
            </w:r>
            <w:r>
              <w:rPr>
                <w:rFonts w:hint="eastAsia" w:ascii="宋体" w:hAnsi="宋体" w:cs="宋体"/>
                <w:b w:val="0"/>
                <w:bCs/>
                <w:color w:val="auto"/>
                <w:sz w:val="24"/>
                <w:szCs w:val="24"/>
                <w:highlight w:val="none"/>
                <w:lang w:val="en-US" w:eastAsia="zh-CN"/>
              </w:rPr>
              <w:t>。</w:t>
            </w:r>
          </w:p>
        </w:tc>
        <w:tc>
          <w:tcPr>
            <w:tcW w:w="2252" w:type="dxa"/>
            <w:noWrap w:val="0"/>
            <w:vAlign w:val="center"/>
          </w:tcPr>
          <w:p w14:paraId="586B916A">
            <w:pPr>
              <w:pStyle w:val="40"/>
              <w:jc w:val="center"/>
              <w:rPr>
                <w:rFonts w:hint="eastAsia" w:hAnsi="宋体" w:cs="宋体"/>
                <w:b w:val="0"/>
                <w:bCs/>
                <w:color w:val="auto"/>
                <w:sz w:val="24"/>
                <w:szCs w:val="24"/>
                <w:highlight w:val="none"/>
                <w:u w:val="single"/>
                <w:lang w:val="en-US" w:eastAsia="zh-CN"/>
              </w:rPr>
            </w:pPr>
            <w:r>
              <w:rPr>
                <w:rFonts w:hint="eastAsia" w:hAnsi="宋体" w:cs="宋体"/>
                <w:b w:val="0"/>
                <w:bCs/>
                <w:color w:val="auto"/>
                <w:sz w:val="24"/>
                <w:szCs w:val="24"/>
                <w:highlight w:val="none"/>
                <w:u w:val="single"/>
                <w:lang w:val="en-US" w:eastAsia="zh-CN"/>
              </w:rPr>
              <w:t>¥2000元</w:t>
            </w:r>
            <w:r>
              <w:rPr>
                <w:rFonts w:hint="eastAsia" w:ascii="宋体" w:hAnsi="宋体" w:cs="宋体"/>
                <w:b w:val="0"/>
                <w:bCs/>
                <w:color w:val="auto"/>
                <w:sz w:val="24"/>
                <w:szCs w:val="24"/>
                <w:highlight w:val="none"/>
                <w:u w:val="single"/>
                <w:lang w:val="en-US" w:eastAsia="zh-CN"/>
              </w:rPr>
              <w:t>/次</w:t>
            </w:r>
          </w:p>
        </w:tc>
        <w:tc>
          <w:tcPr>
            <w:tcW w:w="1927" w:type="dxa"/>
            <w:noWrap w:val="0"/>
            <w:vAlign w:val="top"/>
          </w:tcPr>
          <w:p w14:paraId="385DA746">
            <w:pPr>
              <w:pStyle w:val="40"/>
              <w:jc w:val="both"/>
              <w:rPr>
                <w:rFonts w:hint="eastAsia" w:hAnsi="宋体" w:cs="宋体"/>
                <w:b w:val="0"/>
                <w:bCs/>
                <w:color w:val="auto"/>
                <w:sz w:val="24"/>
                <w:szCs w:val="24"/>
                <w:highlight w:val="none"/>
                <w:vertAlign w:val="baseline"/>
              </w:rPr>
            </w:pPr>
          </w:p>
        </w:tc>
      </w:tr>
      <w:tr w14:paraId="3F9AD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noWrap w:val="0"/>
            <w:vAlign w:val="center"/>
          </w:tcPr>
          <w:p w14:paraId="504D305A">
            <w:pPr>
              <w:pStyle w:val="40"/>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Ansi="宋体" w:cs="宋体"/>
                <w:b/>
                <w:bCs w:val="0"/>
                <w:color w:val="auto"/>
                <w:sz w:val="24"/>
                <w:szCs w:val="24"/>
                <w:highlight w:val="none"/>
                <w:vertAlign w:val="baseline"/>
                <w:lang w:val="en-US" w:eastAsia="zh-CN"/>
              </w:rPr>
            </w:pPr>
            <w:r>
              <w:rPr>
                <w:rFonts w:hint="eastAsia" w:hAnsi="宋体" w:cs="宋体"/>
                <w:b/>
                <w:bCs w:val="0"/>
                <w:color w:val="auto"/>
                <w:sz w:val="24"/>
                <w:szCs w:val="24"/>
                <w:highlight w:val="none"/>
                <w:vertAlign w:val="baseline"/>
                <w:lang w:val="en-US" w:eastAsia="zh-CN"/>
              </w:rPr>
              <w:t>三</w:t>
            </w:r>
          </w:p>
        </w:tc>
        <w:tc>
          <w:tcPr>
            <w:tcW w:w="4735" w:type="dxa"/>
            <w:noWrap w:val="0"/>
            <w:vAlign w:val="top"/>
          </w:tcPr>
          <w:p w14:paraId="104C0D8D">
            <w:pPr>
              <w:pStyle w:val="67"/>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b/>
                <w:bCs w:val="0"/>
                <w:color w:val="auto"/>
                <w:sz w:val="24"/>
                <w:szCs w:val="24"/>
                <w:highlight w:val="none"/>
              </w:rPr>
            </w:pPr>
            <w:r>
              <w:rPr>
                <w:rFonts w:hint="eastAsia" w:ascii="宋体" w:hAnsi="宋体" w:cs="宋体"/>
                <w:b/>
                <w:bCs w:val="0"/>
                <w:color w:val="auto"/>
                <w:sz w:val="24"/>
                <w:szCs w:val="24"/>
                <w:highlight w:val="none"/>
              </w:rPr>
              <w:t>监理渎职事件违约</w:t>
            </w:r>
          </w:p>
        </w:tc>
        <w:tc>
          <w:tcPr>
            <w:tcW w:w="2252" w:type="dxa"/>
            <w:noWrap w:val="0"/>
            <w:vAlign w:val="center"/>
          </w:tcPr>
          <w:p w14:paraId="4DCF8C98">
            <w:pPr>
              <w:pStyle w:val="40"/>
              <w:jc w:val="center"/>
              <w:rPr>
                <w:rFonts w:hint="eastAsia" w:hAnsi="宋体" w:cs="宋体"/>
                <w:b w:val="0"/>
                <w:bCs/>
                <w:color w:val="auto"/>
                <w:sz w:val="24"/>
                <w:szCs w:val="24"/>
                <w:highlight w:val="none"/>
                <w:u w:val="single"/>
                <w:lang w:val="en-US" w:eastAsia="zh-CN"/>
              </w:rPr>
            </w:pPr>
          </w:p>
        </w:tc>
        <w:tc>
          <w:tcPr>
            <w:tcW w:w="1927" w:type="dxa"/>
            <w:noWrap w:val="0"/>
            <w:vAlign w:val="top"/>
          </w:tcPr>
          <w:p w14:paraId="27F68A86">
            <w:pPr>
              <w:pStyle w:val="40"/>
              <w:jc w:val="both"/>
              <w:rPr>
                <w:rFonts w:hint="eastAsia" w:hAnsi="宋体" w:cs="宋体"/>
                <w:b w:val="0"/>
                <w:bCs/>
                <w:color w:val="auto"/>
                <w:sz w:val="24"/>
                <w:szCs w:val="24"/>
                <w:highlight w:val="none"/>
                <w:vertAlign w:val="baseline"/>
              </w:rPr>
            </w:pPr>
          </w:p>
        </w:tc>
      </w:tr>
      <w:tr w14:paraId="7590E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noWrap w:val="0"/>
            <w:vAlign w:val="center"/>
          </w:tcPr>
          <w:p w14:paraId="01D38D32">
            <w:pPr>
              <w:pStyle w:val="40"/>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Ansi="宋体" w:cs="宋体"/>
                <w:b w:val="0"/>
                <w:bCs/>
                <w:color w:val="auto"/>
                <w:sz w:val="24"/>
                <w:szCs w:val="24"/>
                <w:highlight w:val="none"/>
                <w:vertAlign w:val="baseline"/>
                <w:lang w:val="en-US" w:eastAsia="zh-CN"/>
              </w:rPr>
            </w:pPr>
            <w:r>
              <w:rPr>
                <w:rFonts w:hint="eastAsia" w:hAnsi="宋体" w:cs="宋体"/>
                <w:b w:val="0"/>
                <w:bCs/>
                <w:color w:val="auto"/>
                <w:sz w:val="24"/>
                <w:szCs w:val="24"/>
                <w:highlight w:val="none"/>
                <w:vertAlign w:val="baseline"/>
                <w:lang w:val="en-US" w:eastAsia="zh-CN"/>
              </w:rPr>
              <w:t>1</w:t>
            </w:r>
          </w:p>
        </w:tc>
        <w:tc>
          <w:tcPr>
            <w:tcW w:w="4735" w:type="dxa"/>
            <w:noWrap w:val="0"/>
            <w:vAlign w:val="top"/>
          </w:tcPr>
          <w:p w14:paraId="119E08A9">
            <w:pPr>
              <w:pStyle w:val="67"/>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b w:val="0"/>
                <w:bCs/>
                <w:color w:val="auto"/>
                <w:sz w:val="24"/>
                <w:szCs w:val="24"/>
                <w:highlight w:val="none"/>
              </w:rPr>
            </w:pPr>
            <w:r>
              <w:rPr>
                <w:rFonts w:hint="eastAsia" w:ascii="Times New Roman" w:hAnsi="宋体" w:eastAsia="宋体" w:cs="宋体"/>
                <w:b w:val="0"/>
                <w:bCs/>
                <w:color w:val="auto"/>
                <w:kern w:val="2"/>
                <w:sz w:val="24"/>
                <w:szCs w:val="24"/>
                <w:highlight w:val="none"/>
                <w:lang w:val="en-US" w:eastAsia="zh-CN" w:bidi="ar-SA"/>
              </w:rPr>
              <w:t>监理人必须加强对监理人员职业操守、廉政建设的培训和教育，本项目监理人员利用职业身份“吃、拿、卡、要”或有其他违反职业操守及廉政建设相关规定的，一经查实，监理人应立即清退该监理人员，并承担1次非常严重违约责任</w:t>
            </w:r>
            <w:r>
              <w:rPr>
                <w:rFonts w:hint="eastAsia" w:hAnsi="宋体" w:cs="宋体"/>
                <w:b w:val="0"/>
                <w:bCs/>
                <w:color w:val="auto"/>
                <w:kern w:val="2"/>
                <w:sz w:val="24"/>
                <w:szCs w:val="24"/>
                <w:highlight w:val="none"/>
                <w:lang w:val="en-US" w:eastAsia="zh-CN" w:bidi="ar-SA"/>
              </w:rPr>
              <w:t>。</w:t>
            </w:r>
          </w:p>
        </w:tc>
        <w:tc>
          <w:tcPr>
            <w:tcW w:w="2252" w:type="dxa"/>
            <w:noWrap w:val="0"/>
            <w:vAlign w:val="center"/>
          </w:tcPr>
          <w:p w14:paraId="3164626A">
            <w:pPr>
              <w:pStyle w:val="40"/>
              <w:jc w:val="center"/>
              <w:rPr>
                <w:rFonts w:hint="eastAsia" w:hAnsi="宋体" w:cs="宋体"/>
                <w:b w:val="0"/>
                <w:bCs/>
                <w:color w:val="auto"/>
                <w:sz w:val="24"/>
                <w:szCs w:val="24"/>
                <w:highlight w:val="none"/>
                <w:u w:val="single"/>
                <w:lang w:val="en-US" w:eastAsia="zh-CN"/>
              </w:rPr>
            </w:pPr>
            <w:r>
              <w:rPr>
                <w:rFonts w:hint="eastAsia" w:ascii="宋体" w:hAnsi="宋体" w:cs="宋体"/>
                <w:b w:val="0"/>
                <w:bCs/>
                <w:color w:val="auto"/>
                <w:sz w:val="24"/>
                <w:szCs w:val="24"/>
                <w:highlight w:val="none"/>
                <w:u w:val="single"/>
              </w:rPr>
              <w:t>¥10000元</w:t>
            </w:r>
            <w:r>
              <w:rPr>
                <w:rFonts w:hint="eastAsia" w:ascii="宋体" w:hAnsi="宋体" w:cs="宋体"/>
                <w:b w:val="0"/>
                <w:bCs/>
                <w:color w:val="auto"/>
                <w:sz w:val="24"/>
                <w:szCs w:val="24"/>
                <w:highlight w:val="none"/>
                <w:u w:val="single"/>
                <w:lang w:val="en-US" w:eastAsia="zh-CN"/>
              </w:rPr>
              <w:t>/次</w:t>
            </w:r>
          </w:p>
        </w:tc>
        <w:tc>
          <w:tcPr>
            <w:tcW w:w="1927" w:type="dxa"/>
            <w:noWrap w:val="0"/>
            <w:vAlign w:val="top"/>
          </w:tcPr>
          <w:p w14:paraId="359C290B">
            <w:pPr>
              <w:pStyle w:val="40"/>
              <w:jc w:val="both"/>
              <w:rPr>
                <w:rFonts w:hint="eastAsia" w:hAnsi="宋体" w:cs="宋体"/>
                <w:b w:val="0"/>
                <w:bCs/>
                <w:color w:val="auto"/>
                <w:sz w:val="24"/>
                <w:szCs w:val="24"/>
                <w:highlight w:val="none"/>
                <w:vertAlign w:val="baseline"/>
              </w:rPr>
            </w:pPr>
          </w:p>
        </w:tc>
      </w:tr>
      <w:tr w14:paraId="3E4FD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noWrap w:val="0"/>
            <w:vAlign w:val="center"/>
          </w:tcPr>
          <w:p w14:paraId="24C45FA8">
            <w:pPr>
              <w:pStyle w:val="40"/>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Ansi="宋体" w:cs="宋体"/>
                <w:b w:val="0"/>
                <w:bCs/>
                <w:color w:val="auto"/>
                <w:sz w:val="24"/>
                <w:szCs w:val="24"/>
                <w:highlight w:val="none"/>
                <w:vertAlign w:val="baseline"/>
                <w:lang w:val="en-US" w:eastAsia="zh-CN"/>
              </w:rPr>
            </w:pPr>
            <w:r>
              <w:rPr>
                <w:rFonts w:hint="eastAsia" w:hAnsi="宋体" w:cs="宋体"/>
                <w:b w:val="0"/>
                <w:bCs/>
                <w:color w:val="auto"/>
                <w:sz w:val="24"/>
                <w:szCs w:val="24"/>
                <w:highlight w:val="none"/>
                <w:vertAlign w:val="baseline"/>
                <w:lang w:val="en-US" w:eastAsia="zh-CN"/>
              </w:rPr>
              <w:t>2</w:t>
            </w:r>
          </w:p>
        </w:tc>
        <w:tc>
          <w:tcPr>
            <w:tcW w:w="4735" w:type="dxa"/>
            <w:noWrap w:val="0"/>
            <w:vAlign w:val="top"/>
          </w:tcPr>
          <w:p w14:paraId="09CEB93D">
            <w:pPr>
              <w:pStyle w:val="67"/>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cs="宋体"/>
                <w:b w:val="0"/>
                <w:bCs/>
                <w:color w:val="auto"/>
                <w:sz w:val="24"/>
                <w:szCs w:val="24"/>
                <w:highlight w:val="none"/>
                <w:lang w:eastAsia="zh-CN"/>
              </w:rPr>
              <w:t>①</w:t>
            </w:r>
            <w:r>
              <w:rPr>
                <w:rFonts w:hint="eastAsia" w:ascii="宋体" w:hAnsi="宋体" w:cs="宋体"/>
                <w:b w:val="0"/>
                <w:bCs/>
                <w:color w:val="auto"/>
                <w:sz w:val="24"/>
                <w:szCs w:val="24"/>
                <w:highlight w:val="none"/>
              </w:rPr>
              <w:t>向委托人及承包人推销材料、设备，或以倾向性、排他性变相推销</w:t>
            </w:r>
            <w:r>
              <w:rPr>
                <w:rFonts w:hint="eastAsia" w:ascii="宋体" w:hAnsi="宋体" w:cs="宋体"/>
                <w:b w:val="0"/>
                <w:bCs/>
                <w:color w:val="auto"/>
                <w:sz w:val="24"/>
                <w:szCs w:val="24"/>
                <w:highlight w:val="none"/>
                <w:lang w:eastAsia="zh-CN"/>
              </w:rPr>
              <w:t>；②</w:t>
            </w:r>
            <w:r>
              <w:rPr>
                <w:rFonts w:hint="eastAsia" w:ascii="宋体" w:hAnsi="宋体" w:cs="宋体"/>
                <w:b w:val="0"/>
                <w:bCs/>
                <w:color w:val="auto"/>
                <w:sz w:val="24"/>
                <w:szCs w:val="24"/>
                <w:highlight w:val="none"/>
              </w:rPr>
              <w:t>与承包人串通，对不合格材料、产品、工程进行包庇及验收</w:t>
            </w:r>
            <w:r>
              <w:rPr>
                <w:rFonts w:hint="eastAsia" w:ascii="宋体" w:hAnsi="宋体" w:cs="宋体"/>
                <w:b w:val="0"/>
                <w:bCs/>
                <w:color w:val="auto"/>
                <w:sz w:val="24"/>
                <w:szCs w:val="24"/>
                <w:highlight w:val="none"/>
                <w:lang w:eastAsia="zh-CN"/>
              </w:rPr>
              <w:t>；③</w:t>
            </w:r>
            <w:r>
              <w:rPr>
                <w:rFonts w:hint="eastAsia" w:ascii="宋体" w:hAnsi="宋体" w:cs="宋体"/>
                <w:b w:val="0"/>
                <w:bCs/>
                <w:color w:val="auto"/>
                <w:sz w:val="24"/>
                <w:szCs w:val="24"/>
                <w:highlight w:val="none"/>
              </w:rPr>
              <w:t>与承包人串通，对材料用量、工程量进行虚假签认</w:t>
            </w:r>
            <w:r>
              <w:rPr>
                <w:rFonts w:hint="eastAsia" w:ascii="宋体" w:hAnsi="宋体" w:cs="宋体"/>
                <w:b w:val="0"/>
                <w:bCs/>
                <w:color w:val="auto"/>
                <w:sz w:val="24"/>
                <w:szCs w:val="24"/>
                <w:highlight w:val="none"/>
                <w:lang w:eastAsia="zh-CN"/>
              </w:rPr>
              <w:t>；④</w:t>
            </w:r>
            <w:r>
              <w:rPr>
                <w:rFonts w:hint="eastAsia" w:ascii="宋体" w:hAnsi="宋体" w:cs="宋体"/>
                <w:b w:val="0"/>
                <w:bCs/>
                <w:color w:val="auto"/>
                <w:sz w:val="24"/>
                <w:szCs w:val="24"/>
                <w:highlight w:val="none"/>
              </w:rPr>
              <w:t>与承包人串通，不合理提高施工难度及增加材料用量，以增大施工费用，获取不正当收益</w:t>
            </w:r>
            <w:r>
              <w:rPr>
                <w:rFonts w:hint="eastAsia" w:ascii="宋体" w:hAnsi="宋体" w:cs="宋体"/>
                <w:b w:val="0"/>
                <w:bCs/>
                <w:color w:val="auto"/>
                <w:sz w:val="24"/>
                <w:szCs w:val="24"/>
                <w:highlight w:val="none"/>
                <w:lang w:eastAsia="zh-CN"/>
              </w:rPr>
              <w:t>；⑤</w:t>
            </w:r>
            <w:r>
              <w:rPr>
                <w:rFonts w:hint="eastAsia" w:ascii="宋体" w:hAnsi="宋体" w:cs="宋体"/>
                <w:b w:val="0"/>
                <w:bCs/>
                <w:color w:val="auto"/>
                <w:sz w:val="24"/>
                <w:szCs w:val="24"/>
                <w:highlight w:val="none"/>
              </w:rPr>
              <w:t>接受承包人的请吃送礼或变相受礼</w:t>
            </w:r>
            <w:r>
              <w:rPr>
                <w:rFonts w:hint="eastAsia" w:ascii="宋体" w:hAnsi="宋体" w:cs="宋体"/>
                <w:b w:val="0"/>
                <w:bCs/>
                <w:color w:val="auto"/>
                <w:sz w:val="24"/>
                <w:szCs w:val="24"/>
                <w:highlight w:val="none"/>
                <w:lang w:eastAsia="zh-CN"/>
              </w:rPr>
              <w:t>；⑥</w:t>
            </w:r>
            <w:r>
              <w:rPr>
                <w:rFonts w:hint="eastAsia" w:ascii="宋体" w:hAnsi="宋体" w:cs="宋体"/>
                <w:b w:val="0"/>
                <w:bCs/>
                <w:color w:val="auto"/>
                <w:sz w:val="24"/>
                <w:szCs w:val="24"/>
                <w:highlight w:val="none"/>
              </w:rPr>
              <w:t>向承包人介绍分包或推销材料、设备等</w:t>
            </w:r>
            <w:r>
              <w:rPr>
                <w:rFonts w:hint="eastAsia" w:ascii="宋体" w:hAnsi="宋体" w:cs="宋体"/>
                <w:b w:val="0"/>
                <w:bCs/>
                <w:color w:val="auto"/>
                <w:sz w:val="24"/>
                <w:szCs w:val="24"/>
                <w:highlight w:val="none"/>
                <w:lang w:eastAsia="zh-CN"/>
              </w:rPr>
              <w:t>；⑦</w:t>
            </w:r>
            <w:r>
              <w:rPr>
                <w:rFonts w:hint="eastAsia" w:ascii="宋体" w:hAnsi="宋体" w:cs="宋体"/>
                <w:b w:val="0"/>
                <w:bCs/>
                <w:color w:val="auto"/>
                <w:sz w:val="24"/>
                <w:szCs w:val="24"/>
                <w:highlight w:val="none"/>
              </w:rPr>
              <w:t>故意刁难承包人以谋取私利，损害委托人的合法利益</w:t>
            </w:r>
            <w:r>
              <w:rPr>
                <w:rFonts w:hint="eastAsia" w:ascii="宋体" w:hAnsi="宋体" w:cs="宋体"/>
                <w:b w:val="0"/>
                <w:bCs/>
                <w:color w:val="auto"/>
                <w:sz w:val="24"/>
                <w:szCs w:val="24"/>
                <w:highlight w:val="none"/>
                <w:lang w:eastAsia="zh-CN"/>
              </w:rPr>
              <w:t>；⑧</w:t>
            </w:r>
            <w:r>
              <w:rPr>
                <w:rFonts w:hint="eastAsia" w:ascii="宋体" w:hAnsi="宋体" w:cs="宋体"/>
                <w:b w:val="0"/>
                <w:bCs/>
                <w:color w:val="auto"/>
                <w:sz w:val="24"/>
                <w:szCs w:val="24"/>
                <w:highlight w:val="none"/>
                <w:lang w:val="en-US" w:eastAsia="zh-CN"/>
              </w:rPr>
              <w:t>其他可鉴定为严重违约行为。</w:t>
            </w:r>
          </w:p>
        </w:tc>
        <w:tc>
          <w:tcPr>
            <w:tcW w:w="2252" w:type="dxa"/>
            <w:noWrap w:val="0"/>
            <w:vAlign w:val="center"/>
          </w:tcPr>
          <w:p w14:paraId="7269D166">
            <w:pPr>
              <w:pStyle w:val="40"/>
              <w:jc w:val="center"/>
              <w:rPr>
                <w:rFonts w:hint="eastAsia" w:ascii="宋体" w:hAnsi="宋体" w:eastAsia="宋体" w:cs="宋体"/>
                <w:b w:val="0"/>
                <w:bCs/>
                <w:color w:val="auto"/>
                <w:sz w:val="24"/>
                <w:szCs w:val="24"/>
                <w:highlight w:val="none"/>
                <w:u w:val="single"/>
                <w:lang w:val="en-US" w:eastAsia="zh-CN"/>
              </w:rPr>
            </w:pPr>
            <w:r>
              <w:rPr>
                <w:rFonts w:hint="eastAsia" w:ascii="宋体" w:hAnsi="宋体" w:cs="宋体"/>
                <w:b w:val="0"/>
                <w:bCs/>
                <w:color w:val="auto"/>
                <w:sz w:val="24"/>
                <w:szCs w:val="24"/>
                <w:highlight w:val="none"/>
                <w:u w:val="single"/>
              </w:rPr>
              <w:t>¥10000元</w:t>
            </w:r>
            <w:r>
              <w:rPr>
                <w:rFonts w:hint="eastAsia" w:ascii="宋体" w:hAnsi="宋体" w:cs="宋体"/>
                <w:b w:val="0"/>
                <w:bCs/>
                <w:color w:val="auto"/>
                <w:sz w:val="24"/>
                <w:szCs w:val="24"/>
                <w:highlight w:val="none"/>
                <w:u w:val="single"/>
                <w:lang w:val="en-US" w:eastAsia="zh-CN"/>
              </w:rPr>
              <w:t>/次</w:t>
            </w:r>
          </w:p>
        </w:tc>
        <w:tc>
          <w:tcPr>
            <w:tcW w:w="1927" w:type="dxa"/>
            <w:noWrap w:val="0"/>
            <w:vAlign w:val="top"/>
          </w:tcPr>
          <w:p w14:paraId="0F229249">
            <w:pPr>
              <w:pStyle w:val="40"/>
              <w:jc w:val="both"/>
              <w:rPr>
                <w:rFonts w:hint="eastAsia" w:hAnsi="宋体" w:cs="宋体"/>
                <w:b w:val="0"/>
                <w:bCs/>
                <w:color w:val="auto"/>
                <w:sz w:val="24"/>
                <w:szCs w:val="24"/>
                <w:highlight w:val="none"/>
                <w:vertAlign w:val="baseline"/>
              </w:rPr>
            </w:pPr>
          </w:p>
        </w:tc>
      </w:tr>
      <w:tr w14:paraId="75F0D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noWrap w:val="0"/>
            <w:vAlign w:val="center"/>
          </w:tcPr>
          <w:p w14:paraId="163F08C1">
            <w:pPr>
              <w:pStyle w:val="40"/>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Ansi="宋体" w:cs="宋体"/>
                <w:b w:val="0"/>
                <w:bCs/>
                <w:color w:val="auto"/>
                <w:sz w:val="24"/>
                <w:szCs w:val="24"/>
                <w:highlight w:val="none"/>
                <w:vertAlign w:val="baseline"/>
                <w:lang w:val="en-US" w:eastAsia="zh-CN"/>
              </w:rPr>
            </w:pPr>
            <w:r>
              <w:rPr>
                <w:rFonts w:hint="eastAsia" w:hAnsi="宋体" w:cs="宋体"/>
                <w:b w:val="0"/>
                <w:bCs/>
                <w:color w:val="auto"/>
                <w:sz w:val="24"/>
                <w:szCs w:val="24"/>
                <w:highlight w:val="none"/>
                <w:vertAlign w:val="baseline"/>
                <w:lang w:val="en-US" w:eastAsia="zh-CN"/>
              </w:rPr>
              <w:t>3</w:t>
            </w:r>
          </w:p>
        </w:tc>
        <w:tc>
          <w:tcPr>
            <w:tcW w:w="4735" w:type="dxa"/>
            <w:noWrap w:val="0"/>
            <w:vAlign w:val="top"/>
          </w:tcPr>
          <w:p w14:paraId="59F6FD90">
            <w:pPr>
              <w:pStyle w:val="67"/>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b w:val="0"/>
                <w:bCs/>
                <w:color w:val="auto"/>
                <w:sz w:val="24"/>
                <w:szCs w:val="24"/>
                <w:highlight w:val="none"/>
                <w:lang w:eastAsia="zh-CN"/>
              </w:rPr>
            </w:pPr>
            <w:r>
              <w:rPr>
                <w:rFonts w:hint="eastAsia" w:ascii="宋体" w:hAnsi="宋体" w:cs="宋体"/>
                <w:b w:val="0"/>
                <w:bCs/>
                <w:color w:val="auto"/>
                <w:sz w:val="24"/>
                <w:szCs w:val="24"/>
                <w:highlight w:val="none"/>
                <w:lang w:eastAsia="zh-CN"/>
              </w:rPr>
              <w:t>工地现场存在重大安全隐患，监理人员未能发现或不及时发出整改通知书消除安全隐患的。</w:t>
            </w:r>
          </w:p>
        </w:tc>
        <w:tc>
          <w:tcPr>
            <w:tcW w:w="2252" w:type="dxa"/>
            <w:noWrap w:val="0"/>
            <w:vAlign w:val="center"/>
          </w:tcPr>
          <w:p w14:paraId="3DE64498">
            <w:pPr>
              <w:pStyle w:val="40"/>
              <w:jc w:val="center"/>
              <w:rPr>
                <w:rFonts w:hint="default" w:ascii="宋体" w:hAnsi="宋体" w:eastAsia="宋体" w:cs="宋体"/>
                <w:b w:val="0"/>
                <w:bCs/>
                <w:color w:val="auto"/>
                <w:sz w:val="24"/>
                <w:szCs w:val="24"/>
                <w:highlight w:val="none"/>
                <w:u w:val="single"/>
                <w:lang w:val="en-US" w:eastAsia="zh-CN"/>
              </w:rPr>
            </w:pPr>
            <w:r>
              <w:rPr>
                <w:rFonts w:hint="eastAsia" w:ascii="宋体" w:hAnsi="宋体" w:cs="宋体"/>
                <w:b w:val="0"/>
                <w:bCs/>
                <w:color w:val="auto"/>
                <w:sz w:val="24"/>
                <w:szCs w:val="24"/>
                <w:highlight w:val="none"/>
                <w:u w:val="single"/>
                <w:lang w:val="en-US" w:eastAsia="zh-CN"/>
              </w:rPr>
              <w:t>2000元/项</w:t>
            </w:r>
          </w:p>
        </w:tc>
        <w:tc>
          <w:tcPr>
            <w:tcW w:w="1927" w:type="dxa"/>
            <w:noWrap w:val="0"/>
            <w:vAlign w:val="top"/>
          </w:tcPr>
          <w:p w14:paraId="0E255B13">
            <w:pPr>
              <w:pStyle w:val="40"/>
              <w:jc w:val="both"/>
              <w:rPr>
                <w:rFonts w:hint="eastAsia" w:hAnsi="宋体" w:cs="宋体"/>
                <w:b w:val="0"/>
                <w:bCs/>
                <w:color w:val="auto"/>
                <w:sz w:val="24"/>
                <w:szCs w:val="24"/>
                <w:highlight w:val="none"/>
                <w:vertAlign w:val="baseline"/>
              </w:rPr>
            </w:pPr>
          </w:p>
        </w:tc>
      </w:tr>
      <w:tr w14:paraId="13F8E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noWrap w:val="0"/>
            <w:vAlign w:val="center"/>
          </w:tcPr>
          <w:p w14:paraId="541A874D">
            <w:pPr>
              <w:pStyle w:val="40"/>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hAnsi="宋体" w:cs="宋体"/>
                <w:b/>
                <w:bCs w:val="0"/>
                <w:color w:val="auto"/>
                <w:sz w:val="24"/>
                <w:szCs w:val="24"/>
                <w:highlight w:val="none"/>
                <w:vertAlign w:val="baseline"/>
                <w:lang w:val="en-US" w:eastAsia="zh-CN"/>
              </w:rPr>
            </w:pPr>
            <w:r>
              <w:rPr>
                <w:rFonts w:hint="eastAsia" w:hAnsi="宋体" w:cs="宋体"/>
                <w:b/>
                <w:bCs w:val="0"/>
                <w:color w:val="auto"/>
                <w:sz w:val="24"/>
                <w:szCs w:val="24"/>
                <w:highlight w:val="none"/>
                <w:vertAlign w:val="baseline"/>
                <w:lang w:val="en-US" w:eastAsia="zh-CN"/>
              </w:rPr>
              <w:t>四</w:t>
            </w:r>
          </w:p>
        </w:tc>
        <w:tc>
          <w:tcPr>
            <w:tcW w:w="4735" w:type="dxa"/>
            <w:noWrap w:val="0"/>
            <w:vAlign w:val="top"/>
          </w:tcPr>
          <w:p w14:paraId="7E7C9B1E">
            <w:pPr>
              <w:pStyle w:val="67"/>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b/>
                <w:bCs w:val="0"/>
                <w:color w:val="auto"/>
                <w:sz w:val="24"/>
                <w:szCs w:val="24"/>
                <w:highlight w:val="none"/>
                <w:lang w:eastAsia="zh-CN"/>
              </w:rPr>
            </w:pPr>
            <w:r>
              <w:rPr>
                <w:rFonts w:hint="eastAsia" w:ascii="宋体" w:hAnsi="宋体" w:cs="宋体"/>
                <w:b/>
                <w:bCs w:val="0"/>
                <w:color w:val="auto"/>
                <w:sz w:val="24"/>
                <w:szCs w:val="24"/>
                <w:highlight w:val="none"/>
                <w:lang w:eastAsia="zh-CN"/>
              </w:rPr>
              <w:t>监理不达标违约</w:t>
            </w:r>
          </w:p>
        </w:tc>
        <w:tc>
          <w:tcPr>
            <w:tcW w:w="2252" w:type="dxa"/>
            <w:noWrap w:val="0"/>
            <w:vAlign w:val="center"/>
          </w:tcPr>
          <w:p w14:paraId="095EF313">
            <w:pPr>
              <w:pStyle w:val="40"/>
              <w:jc w:val="center"/>
              <w:rPr>
                <w:rFonts w:hint="eastAsia" w:ascii="宋体" w:hAnsi="宋体" w:cs="宋体"/>
                <w:b w:val="0"/>
                <w:bCs/>
                <w:color w:val="auto"/>
                <w:sz w:val="24"/>
                <w:szCs w:val="24"/>
                <w:highlight w:val="none"/>
                <w:u w:val="single"/>
              </w:rPr>
            </w:pPr>
          </w:p>
        </w:tc>
        <w:tc>
          <w:tcPr>
            <w:tcW w:w="1927" w:type="dxa"/>
            <w:noWrap w:val="0"/>
            <w:vAlign w:val="top"/>
          </w:tcPr>
          <w:p w14:paraId="21BE298F">
            <w:pPr>
              <w:pStyle w:val="40"/>
              <w:jc w:val="both"/>
              <w:rPr>
                <w:rFonts w:hint="eastAsia" w:hAnsi="宋体" w:cs="宋体"/>
                <w:b w:val="0"/>
                <w:bCs/>
                <w:color w:val="auto"/>
                <w:sz w:val="24"/>
                <w:szCs w:val="24"/>
                <w:highlight w:val="none"/>
                <w:vertAlign w:val="baseline"/>
              </w:rPr>
            </w:pPr>
          </w:p>
        </w:tc>
      </w:tr>
      <w:tr w14:paraId="3F4BD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noWrap w:val="0"/>
            <w:vAlign w:val="center"/>
          </w:tcPr>
          <w:p w14:paraId="577130A2">
            <w:pPr>
              <w:pStyle w:val="40"/>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Ansi="宋体" w:cs="宋体"/>
                <w:b w:val="0"/>
                <w:bCs/>
                <w:color w:val="auto"/>
                <w:sz w:val="24"/>
                <w:szCs w:val="24"/>
                <w:highlight w:val="none"/>
                <w:vertAlign w:val="baseline"/>
                <w:lang w:val="en-US" w:eastAsia="zh-CN"/>
              </w:rPr>
            </w:pPr>
            <w:r>
              <w:rPr>
                <w:rFonts w:hint="eastAsia" w:hAnsi="宋体" w:cs="宋体"/>
                <w:b w:val="0"/>
                <w:bCs/>
                <w:color w:val="auto"/>
                <w:sz w:val="24"/>
                <w:szCs w:val="24"/>
                <w:highlight w:val="none"/>
                <w:vertAlign w:val="baseline"/>
                <w:lang w:val="en-US" w:eastAsia="zh-CN"/>
              </w:rPr>
              <w:t>1</w:t>
            </w:r>
          </w:p>
        </w:tc>
        <w:tc>
          <w:tcPr>
            <w:tcW w:w="4735" w:type="dxa"/>
            <w:noWrap w:val="0"/>
            <w:vAlign w:val="top"/>
          </w:tcPr>
          <w:p w14:paraId="26469B57">
            <w:pPr>
              <w:pStyle w:val="67"/>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 w:val="24"/>
                <w:szCs w:val="24"/>
                <w:highlight w:val="none"/>
                <w:lang w:eastAsia="zh-CN"/>
              </w:rPr>
            </w:pPr>
            <w:r>
              <w:rPr>
                <w:rFonts w:hint="eastAsia" w:ascii="宋体" w:hAnsi="宋体" w:cs="宋体"/>
                <w:b w:val="0"/>
                <w:bCs/>
                <w:color w:val="auto"/>
                <w:sz w:val="24"/>
                <w:szCs w:val="24"/>
                <w:highlight w:val="none"/>
              </w:rPr>
              <w:t>工程竣工验收质量未达到施工合同等级要求的</w:t>
            </w:r>
            <w:r>
              <w:rPr>
                <w:rFonts w:hint="eastAsia" w:ascii="宋体" w:hAnsi="宋体" w:cs="宋体"/>
                <w:b w:val="0"/>
                <w:bCs/>
                <w:color w:val="auto"/>
                <w:sz w:val="24"/>
                <w:szCs w:val="24"/>
                <w:highlight w:val="none"/>
                <w:lang w:eastAsia="zh-CN"/>
              </w:rPr>
              <w:t>。</w:t>
            </w:r>
          </w:p>
        </w:tc>
        <w:tc>
          <w:tcPr>
            <w:tcW w:w="2252" w:type="dxa"/>
            <w:noWrap w:val="0"/>
            <w:vAlign w:val="center"/>
          </w:tcPr>
          <w:p w14:paraId="175E8E63">
            <w:pPr>
              <w:pStyle w:val="40"/>
              <w:jc w:val="center"/>
              <w:rPr>
                <w:rFonts w:hint="eastAsia" w:ascii="宋体" w:hAnsi="宋体" w:cs="宋体"/>
                <w:b w:val="0"/>
                <w:bCs/>
                <w:color w:val="auto"/>
                <w:sz w:val="24"/>
                <w:szCs w:val="24"/>
                <w:highlight w:val="none"/>
                <w:u w:val="single"/>
              </w:rPr>
            </w:pPr>
            <w:r>
              <w:rPr>
                <w:rFonts w:hint="eastAsia" w:ascii="宋体" w:hAnsi="宋体" w:cs="宋体"/>
                <w:b w:val="0"/>
                <w:bCs/>
                <w:color w:val="auto"/>
                <w:sz w:val="24"/>
                <w:szCs w:val="24"/>
                <w:highlight w:val="none"/>
              </w:rPr>
              <w:t>合同价款的</w:t>
            </w:r>
            <w:r>
              <w:rPr>
                <w:rFonts w:hint="eastAsia" w:ascii="宋体" w:hAnsi="宋体" w:cs="宋体"/>
                <w:b w:val="0"/>
                <w:bCs/>
                <w:color w:val="auto"/>
                <w:sz w:val="24"/>
                <w:szCs w:val="24"/>
                <w:highlight w:val="none"/>
                <w:u w:val="single"/>
              </w:rPr>
              <w:t>5％</w:t>
            </w:r>
          </w:p>
        </w:tc>
        <w:tc>
          <w:tcPr>
            <w:tcW w:w="1927" w:type="dxa"/>
            <w:noWrap w:val="0"/>
            <w:vAlign w:val="top"/>
          </w:tcPr>
          <w:p w14:paraId="477AF806">
            <w:pPr>
              <w:pStyle w:val="40"/>
              <w:jc w:val="both"/>
              <w:rPr>
                <w:rFonts w:hint="eastAsia" w:hAnsi="宋体" w:cs="宋体"/>
                <w:b w:val="0"/>
                <w:bCs/>
                <w:color w:val="auto"/>
                <w:sz w:val="24"/>
                <w:szCs w:val="24"/>
                <w:highlight w:val="none"/>
                <w:vertAlign w:val="baseline"/>
              </w:rPr>
            </w:pPr>
          </w:p>
        </w:tc>
      </w:tr>
      <w:tr w14:paraId="1B69C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noWrap w:val="0"/>
            <w:vAlign w:val="center"/>
          </w:tcPr>
          <w:p w14:paraId="65433181">
            <w:pPr>
              <w:pStyle w:val="40"/>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Ansi="宋体" w:cs="宋体"/>
                <w:b w:val="0"/>
                <w:bCs/>
                <w:color w:val="auto"/>
                <w:sz w:val="24"/>
                <w:szCs w:val="24"/>
                <w:highlight w:val="none"/>
                <w:vertAlign w:val="baseline"/>
                <w:lang w:val="en-US" w:eastAsia="zh-CN"/>
              </w:rPr>
            </w:pPr>
            <w:r>
              <w:rPr>
                <w:rFonts w:hint="eastAsia" w:hAnsi="宋体" w:cs="宋体"/>
                <w:b w:val="0"/>
                <w:bCs/>
                <w:color w:val="auto"/>
                <w:sz w:val="24"/>
                <w:szCs w:val="24"/>
                <w:highlight w:val="none"/>
                <w:vertAlign w:val="baseline"/>
                <w:lang w:val="en-US" w:eastAsia="zh-CN"/>
              </w:rPr>
              <w:t>2</w:t>
            </w:r>
          </w:p>
        </w:tc>
        <w:tc>
          <w:tcPr>
            <w:tcW w:w="4735" w:type="dxa"/>
            <w:noWrap w:val="0"/>
            <w:vAlign w:val="top"/>
          </w:tcPr>
          <w:p w14:paraId="5A5A826A">
            <w:pPr>
              <w:pStyle w:val="67"/>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 w:val="24"/>
                <w:szCs w:val="24"/>
                <w:highlight w:val="none"/>
                <w:lang w:eastAsia="zh-CN"/>
              </w:rPr>
            </w:pPr>
            <w:r>
              <w:rPr>
                <w:rFonts w:hint="eastAsia" w:ascii="宋体" w:hAnsi="宋体" w:cs="宋体"/>
                <w:b w:val="0"/>
                <w:bCs/>
                <w:color w:val="auto"/>
                <w:sz w:val="24"/>
                <w:szCs w:val="24"/>
                <w:highlight w:val="none"/>
              </w:rPr>
              <w:t>监理人未按要求配备用于监理现场抽检所用的试验设备和仪器的（如不具备条件的须委托有相应资质的单位进行现场检测），无条件在整改期内达到要求为止，</w:t>
            </w:r>
            <w:r>
              <w:rPr>
                <w:rFonts w:hint="eastAsia" w:ascii="宋体" w:hAnsi="宋体" w:cs="宋体"/>
                <w:b w:val="0"/>
                <w:bCs/>
                <w:color w:val="auto"/>
                <w:sz w:val="24"/>
                <w:szCs w:val="24"/>
                <w:highlight w:val="none"/>
                <w:lang w:eastAsia="zh-CN"/>
              </w:rPr>
              <w:t>未在整改期内</w:t>
            </w:r>
            <w:r>
              <w:rPr>
                <w:rFonts w:hint="eastAsia" w:ascii="宋体" w:hAnsi="宋体" w:cs="宋体"/>
                <w:b w:val="0"/>
                <w:bCs/>
                <w:color w:val="auto"/>
                <w:sz w:val="24"/>
                <w:szCs w:val="24"/>
                <w:highlight w:val="none"/>
              </w:rPr>
              <w:t>配备</w:t>
            </w:r>
            <w:r>
              <w:rPr>
                <w:rFonts w:hint="eastAsia" w:ascii="宋体" w:hAnsi="宋体" w:cs="宋体"/>
                <w:b w:val="0"/>
                <w:bCs/>
                <w:color w:val="auto"/>
                <w:sz w:val="24"/>
                <w:szCs w:val="24"/>
                <w:highlight w:val="none"/>
                <w:lang w:eastAsia="zh-CN"/>
              </w:rPr>
              <w:t>。</w:t>
            </w:r>
          </w:p>
        </w:tc>
        <w:tc>
          <w:tcPr>
            <w:tcW w:w="2252" w:type="dxa"/>
            <w:noWrap w:val="0"/>
            <w:vAlign w:val="center"/>
          </w:tcPr>
          <w:p w14:paraId="6DDFC84B">
            <w:pPr>
              <w:pStyle w:val="40"/>
              <w:jc w:val="center"/>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¥2000元/天</w:t>
            </w:r>
          </w:p>
        </w:tc>
        <w:tc>
          <w:tcPr>
            <w:tcW w:w="1927" w:type="dxa"/>
            <w:noWrap w:val="0"/>
            <w:vAlign w:val="top"/>
          </w:tcPr>
          <w:p w14:paraId="750423A5">
            <w:pPr>
              <w:pStyle w:val="40"/>
              <w:jc w:val="both"/>
              <w:rPr>
                <w:rFonts w:hint="eastAsia" w:hAnsi="宋体" w:cs="宋体"/>
                <w:b w:val="0"/>
                <w:bCs/>
                <w:color w:val="auto"/>
                <w:sz w:val="24"/>
                <w:szCs w:val="24"/>
                <w:highlight w:val="none"/>
                <w:vertAlign w:val="baseline"/>
              </w:rPr>
            </w:pPr>
          </w:p>
        </w:tc>
      </w:tr>
      <w:tr w14:paraId="4B8C7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noWrap w:val="0"/>
            <w:vAlign w:val="center"/>
          </w:tcPr>
          <w:p w14:paraId="084DE965">
            <w:pPr>
              <w:pStyle w:val="40"/>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Ansi="宋体" w:cs="宋体"/>
                <w:b w:val="0"/>
                <w:bCs/>
                <w:color w:val="auto"/>
                <w:sz w:val="24"/>
                <w:szCs w:val="24"/>
                <w:highlight w:val="none"/>
                <w:vertAlign w:val="baseline"/>
                <w:lang w:val="en-US" w:eastAsia="zh-CN"/>
              </w:rPr>
            </w:pPr>
            <w:r>
              <w:rPr>
                <w:rFonts w:hint="eastAsia" w:hAnsi="宋体" w:cs="宋体"/>
                <w:b w:val="0"/>
                <w:bCs/>
                <w:color w:val="auto"/>
                <w:sz w:val="24"/>
                <w:szCs w:val="24"/>
                <w:highlight w:val="none"/>
                <w:vertAlign w:val="baseline"/>
                <w:lang w:val="en-US" w:eastAsia="zh-CN"/>
              </w:rPr>
              <w:t>3</w:t>
            </w:r>
          </w:p>
        </w:tc>
        <w:tc>
          <w:tcPr>
            <w:tcW w:w="4735" w:type="dxa"/>
            <w:noWrap w:val="0"/>
            <w:vAlign w:val="top"/>
          </w:tcPr>
          <w:p w14:paraId="7742D4EA">
            <w:pPr>
              <w:pStyle w:val="67"/>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 w:val="24"/>
                <w:szCs w:val="24"/>
                <w:highlight w:val="none"/>
                <w:lang w:eastAsia="zh-CN"/>
              </w:rPr>
            </w:pPr>
            <w:r>
              <w:rPr>
                <w:rFonts w:hint="eastAsia" w:ascii="宋体" w:hAnsi="宋体" w:cs="宋体"/>
                <w:b w:val="0"/>
                <w:bCs/>
                <w:color w:val="auto"/>
                <w:sz w:val="24"/>
                <w:szCs w:val="24"/>
                <w:highlight w:val="none"/>
              </w:rPr>
              <w:t>工程未能按期竣工验收通过</w:t>
            </w:r>
            <w:r>
              <w:rPr>
                <w:rFonts w:hint="eastAsia" w:ascii="宋体" w:hAnsi="宋体" w:cs="宋体"/>
                <w:b w:val="0"/>
                <w:bCs/>
                <w:color w:val="auto"/>
                <w:sz w:val="24"/>
                <w:szCs w:val="24"/>
                <w:highlight w:val="none"/>
                <w:lang w:eastAsia="zh-CN"/>
              </w:rPr>
              <w:t>。</w:t>
            </w:r>
          </w:p>
        </w:tc>
        <w:tc>
          <w:tcPr>
            <w:tcW w:w="2252" w:type="dxa"/>
            <w:noWrap w:val="0"/>
            <w:vAlign w:val="center"/>
          </w:tcPr>
          <w:p w14:paraId="515F61FB">
            <w:pPr>
              <w:pStyle w:val="40"/>
              <w:jc w:val="center"/>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合同价款的</w:t>
            </w:r>
            <w:r>
              <w:rPr>
                <w:rFonts w:hint="eastAsia" w:ascii="宋体" w:hAnsi="宋体" w:cs="宋体"/>
                <w:b w:val="0"/>
                <w:bCs/>
                <w:color w:val="auto"/>
                <w:sz w:val="24"/>
                <w:szCs w:val="24"/>
                <w:highlight w:val="none"/>
                <w:u w:val="single"/>
                <w:lang w:val="en-US" w:eastAsia="zh-CN"/>
              </w:rPr>
              <w:t>2</w:t>
            </w:r>
            <w:r>
              <w:rPr>
                <w:rFonts w:hint="eastAsia" w:ascii="宋体" w:hAnsi="宋体" w:cs="宋体"/>
                <w:b w:val="0"/>
                <w:bCs/>
                <w:color w:val="auto"/>
                <w:sz w:val="24"/>
                <w:szCs w:val="24"/>
                <w:highlight w:val="none"/>
                <w:u w:val="single"/>
              </w:rPr>
              <w:t>％</w:t>
            </w:r>
          </w:p>
        </w:tc>
        <w:tc>
          <w:tcPr>
            <w:tcW w:w="1927" w:type="dxa"/>
            <w:noWrap w:val="0"/>
            <w:vAlign w:val="top"/>
          </w:tcPr>
          <w:p w14:paraId="308C9E21">
            <w:pPr>
              <w:pStyle w:val="40"/>
              <w:jc w:val="both"/>
              <w:rPr>
                <w:rFonts w:hint="eastAsia" w:hAnsi="宋体" w:cs="宋体"/>
                <w:b w:val="0"/>
                <w:bCs/>
                <w:color w:val="auto"/>
                <w:sz w:val="24"/>
                <w:szCs w:val="24"/>
                <w:highlight w:val="none"/>
                <w:vertAlign w:val="baseline"/>
              </w:rPr>
            </w:pPr>
          </w:p>
        </w:tc>
      </w:tr>
      <w:tr w14:paraId="02D29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noWrap w:val="0"/>
            <w:vAlign w:val="center"/>
          </w:tcPr>
          <w:p w14:paraId="70F0C448">
            <w:pPr>
              <w:pStyle w:val="40"/>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Ansi="宋体" w:cs="宋体"/>
                <w:b w:val="0"/>
                <w:bCs/>
                <w:color w:val="auto"/>
                <w:sz w:val="24"/>
                <w:szCs w:val="24"/>
                <w:highlight w:val="none"/>
                <w:vertAlign w:val="baseline"/>
                <w:lang w:val="en-US" w:eastAsia="zh-CN"/>
              </w:rPr>
            </w:pPr>
            <w:r>
              <w:rPr>
                <w:rFonts w:hint="eastAsia" w:hAnsi="宋体" w:cs="宋体"/>
                <w:b w:val="0"/>
                <w:bCs/>
                <w:color w:val="auto"/>
                <w:sz w:val="24"/>
                <w:szCs w:val="24"/>
                <w:highlight w:val="none"/>
                <w:vertAlign w:val="baseline"/>
                <w:lang w:val="en-US" w:eastAsia="zh-CN"/>
              </w:rPr>
              <w:t>4</w:t>
            </w:r>
          </w:p>
        </w:tc>
        <w:tc>
          <w:tcPr>
            <w:tcW w:w="4735" w:type="dxa"/>
            <w:noWrap w:val="0"/>
            <w:vAlign w:val="top"/>
          </w:tcPr>
          <w:p w14:paraId="35CE6DD9">
            <w:pPr>
              <w:pStyle w:val="67"/>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lang w:eastAsia="zh-CN"/>
              </w:rPr>
              <w:t>因监理单位</w:t>
            </w:r>
            <w:r>
              <w:rPr>
                <w:rFonts w:hint="eastAsia" w:ascii="宋体" w:hAnsi="宋体" w:cs="宋体"/>
                <w:b w:val="0"/>
                <w:bCs/>
                <w:color w:val="auto"/>
                <w:sz w:val="24"/>
                <w:szCs w:val="24"/>
                <w:highlight w:val="none"/>
              </w:rPr>
              <w:t>责任</w:t>
            </w:r>
            <w:r>
              <w:rPr>
                <w:rFonts w:hint="eastAsia" w:ascii="宋体" w:hAnsi="宋体" w:cs="宋体"/>
                <w:b w:val="0"/>
                <w:bCs/>
                <w:color w:val="auto"/>
                <w:sz w:val="24"/>
                <w:szCs w:val="24"/>
                <w:highlight w:val="none"/>
                <w:lang w:eastAsia="zh-CN"/>
              </w:rPr>
              <w:t>引起变更造成投资规模增加</w:t>
            </w:r>
            <w:r>
              <w:rPr>
                <w:rFonts w:hint="eastAsia" w:ascii="宋体" w:hAnsi="宋体" w:cs="宋体"/>
                <w:b w:val="0"/>
                <w:bCs/>
                <w:color w:val="auto"/>
                <w:sz w:val="24"/>
                <w:szCs w:val="24"/>
                <w:highlight w:val="none"/>
                <w:lang w:val="en-US" w:eastAsia="zh-CN"/>
              </w:rPr>
              <w:t>10%以上的。</w:t>
            </w:r>
          </w:p>
        </w:tc>
        <w:tc>
          <w:tcPr>
            <w:tcW w:w="2252" w:type="dxa"/>
            <w:noWrap w:val="0"/>
            <w:vAlign w:val="center"/>
          </w:tcPr>
          <w:p w14:paraId="3D25BAD1">
            <w:pPr>
              <w:pStyle w:val="40"/>
              <w:jc w:val="center"/>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合同价款的20%</w:t>
            </w:r>
          </w:p>
        </w:tc>
        <w:tc>
          <w:tcPr>
            <w:tcW w:w="1927" w:type="dxa"/>
            <w:noWrap w:val="0"/>
            <w:vAlign w:val="top"/>
          </w:tcPr>
          <w:p w14:paraId="1F4AFCE7">
            <w:pPr>
              <w:pStyle w:val="40"/>
              <w:jc w:val="both"/>
              <w:rPr>
                <w:rFonts w:hint="eastAsia" w:hAnsi="宋体" w:cs="宋体"/>
                <w:b w:val="0"/>
                <w:bCs/>
                <w:color w:val="auto"/>
                <w:sz w:val="24"/>
                <w:szCs w:val="24"/>
                <w:highlight w:val="none"/>
                <w:vertAlign w:val="baseline"/>
              </w:rPr>
            </w:pPr>
          </w:p>
        </w:tc>
      </w:tr>
      <w:tr w14:paraId="354D7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noWrap w:val="0"/>
            <w:vAlign w:val="center"/>
          </w:tcPr>
          <w:p w14:paraId="4B859167">
            <w:pPr>
              <w:pStyle w:val="40"/>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Ansi="宋体" w:cs="宋体"/>
                <w:b w:val="0"/>
                <w:bCs/>
                <w:color w:val="auto"/>
                <w:sz w:val="24"/>
                <w:szCs w:val="24"/>
                <w:highlight w:val="none"/>
                <w:vertAlign w:val="baseline"/>
                <w:lang w:val="en-US" w:eastAsia="zh-CN"/>
              </w:rPr>
            </w:pPr>
            <w:r>
              <w:rPr>
                <w:rFonts w:hint="eastAsia" w:hAnsi="宋体" w:cs="宋体"/>
                <w:b w:val="0"/>
                <w:bCs/>
                <w:color w:val="auto"/>
                <w:sz w:val="24"/>
                <w:szCs w:val="24"/>
                <w:highlight w:val="none"/>
                <w:vertAlign w:val="baseline"/>
                <w:lang w:val="en-US" w:eastAsia="zh-CN"/>
              </w:rPr>
              <w:t>5</w:t>
            </w:r>
          </w:p>
        </w:tc>
        <w:tc>
          <w:tcPr>
            <w:tcW w:w="4735" w:type="dxa"/>
            <w:noWrap w:val="0"/>
            <w:vAlign w:val="top"/>
          </w:tcPr>
          <w:p w14:paraId="2B5A47AF">
            <w:pPr>
              <w:pStyle w:val="67"/>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b w:val="0"/>
                <w:bCs/>
                <w:color w:val="auto"/>
                <w:sz w:val="24"/>
                <w:szCs w:val="24"/>
                <w:highlight w:val="none"/>
                <w:lang w:eastAsia="zh-CN"/>
              </w:rPr>
            </w:pPr>
            <w:r>
              <w:rPr>
                <w:rFonts w:hint="eastAsia" w:ascii="宋体" w:hAnsi="宋体" w:cs="宋体"/>
                <w:b w:val="0"/>
                <w:bCs/>
                <w:color w:val="auto"/>
                <w:sz w:val="24"/>
                <w:szCs w:val="24"/>
                <w:highlight w:val="none"/>
                <w:lang w:eastAsia="zh-CN"/>
              </w:rPr>
              <w:t>因监理单位</w:t>
            </w:r>
            <w:r>
              <w:rPr>
                <w:rFonts w:hint="eastAsia" w:ascii="宋体" w:hAnsi="宋体" w:cs="宋体"/>
                <w:b w:val="0"/>
                <w:bCs/>
                <w:color w:val="auto"/>
                <w:sz w:val="24"/>
                <w:szCs w:val="24"/>
                <w:highlight w:val="none"/>
              </w:rPr>
              <w:t>责任</w:t>
            </w:r>
            <w:r>
              <w:rPr>
                <w:rFonts w:hint="eastAsia" w:ascii="宋体" w:hAnsi="宋体" w:cs="宋体"/>
                <w:b w:val="0"/>
                <w:bCs/>
                <w:color w:val="auto"/>
                <w:sz w:val="24"/>
                <w:szCs w:val="24"/>
                <w:highlight w:val="none"/>
                <w:lang w:eastAsia="zh-CN"/>
              </w:rPr>
              <w:t>引起变更造成投资规模增加</w:t>
            </w:r>
            <w:r>
              <w:rPr>
                <w:rFonts w:hint="eastAsia" w:ascii="宋体" w:hAnsi="宋体" w:cs="宋体"/>
                <w:b w:val="0"/>
                <w:bCs/>
                <w:color w:val="auto"/>
                <w:sz w:val="24"/>
                <w:szCs w:val="24"/>
                <w:highlight w:val="none"/>
                <w:lang w:val="en-US" w:eastAsia="zh-CN"/>
              </w:rPr>
              <w:t>15%以上的。</w:t>
            </w:r>
          </w:p>
        </w:tc>
        <w:tc>
          <w:tcPr>
            <w:tcW w:w="2252" w:type="dxa"/>
            <w:noWrap w:val="0"/>
            <w:vAlign w:val="center"/>
          </w:tcPr>
          <w:p w14:paraId="76DD35B9">
            <w:pPr>
              <w:pStyle w:val="40"/>
              <w:jc w:val="center"/>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合同价款的</w:t>
            </w:r>
            <w:r>
              <w:rPr>
                <w:rFonts w:hint="eastAsia" w:ascii="宋体" w:hAnsi="宋体" w:cs="宋体"/>
                <w:b w:val="0"/>
                <w:bCs/>
                <w:color w:val="auto"/>
                <w:sz w:val="24"/>
                <w:szCs w:val="24"/>
                <w:highlight w:val="none"/>
                <w:lang w:val="en-US" w:eastAsia="zh-CN"/>
              </w:rPr>
              <w:t>3</w:t>
            </w:r>
            <w:r>
              <w:rPr>
                <w:rFonts w:hint="eastAsia" w:ascii="宋体" w:hAnsi="宋体" w:cs="宋体"/>
                <w:b w:val="0"/>
                <w:bCs/>
                <w:color w:val="auto"/>
                <w:sz w:val="24"/>
                <w:szCs w:val="24"/>
                <w:highlight w:val="none"/>
              </w:rPr>
              <w:t>0%</w:t>
            </w:r>
          </w:p>
        </w:tc>
        <w:tc>
          <w:tcPr>
            <w:tcW w:w="1927" w:type="dxa"/>
            <w:noWrap w:val="0"/>
            <w:vAlign w:val="top"/>
          </w:tcPr>
          <w:p w14:paraId="1CFCF64E">
            <w:pPr>
              <w:pStyle w:val="40"/>
              <w:jc w:val="both"/>
              <w:rPr>
                <w:rFonts w:hint="eastAsia" w:hAnsi="宋体" w:cs="宋体"/>
                <w:b w:val="0"/>
                <w:bCs/>
                <w:color w:val="auto"/>
                <w:sz w:val="24"/>
                <w:szCs w:val="24"/>
                <w:highlight w:val="none"/>
                <w:vertAlign w:val="baseline"/>
              </w:rPr>
            </w:pPr>
          </w:p>
        </w:tc>
      </w:tr>
      <w:tr w14:paraId="2CF23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noWrap w:val="0"/>
            <w:vAlign w:val="center"/>
          </w:tcPr>
          <w:p w14:paraId="18DA859B">
            <w:pPr>
              <w:pStyle w:val="40"/>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Ansi="宋体" w:cs="宋体"/>
                <w:b w:val="0"/>
                <w:bCs/>
                <w:color w:val="auto"/>
                <w:sz w:val="24"/>
                <w:szCs w:val="24"/>
                <w:highlight w:val="none"/>
                <w:vertAlign w:val="baseline"/>
                <w:lang w:val="en-US" w:eastAsia="zh-CN"/>
              </w:rPr>
            </w:pPr>
            <w:r>
              <w:rPr>
                <w:rFonts w:hint="eastAsia" w:hAnsi="宋体" w:cs="宋体"/>
                <w:b w:val="0"/>
                <w:bCs/>
                <w:color w:val="auto"/>
                <w:sz w:val="24"/>
                <w:szCs w:val="24"/>
                <w:highlight w:val="none"/>
                <w:vertAlign w:val="baseline"/>
                <w:lang w:val="en-US" w:eastAsia="zh-CN"/>
              </w:rPr>
              <w:t>6</w:t>
            </w:r>
          </w:p>
        </w:tc>
        <w:tc>
          <w:tcPr>
            <w:tcW w:w="4735" w:type="dxa"/>
            <w:noWrap w:val="0"/>
            <w:vAlign w:val="top"/>
          </w:tcPr>
          <w:p w14:paraId="3F4E06F5">
            <w:pPr>
              <w:pStyle w:val="67"/>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b w:val="0"/>
                <w:bCs/>
                <w:color w:val="auto"/>
                <w:sz w:val="24"/>
                <w:szCs w:val="24"/>
                <w:highlight w:val="none"/>
                <w:lang w:eastAsia="zh-CN"/>
              </w:rPr>
            </w:pPr>
            <w:r>
              <w:rPr>
                <w:rFonts w:hint="eastAsia" w:ascii="宋体" w:hAnsi="宋体" w:cs="宋体"/>
                <w:b w:val="0"/>
                <w:bCs/>
                <w:color w:val="auto"/>
                <w:sz w:val="24"/>
                <w:szCs w:val="24"/>
                <w:highlight w:val="none"/>
              </w:rPr>
              <w:t>被上级主管部门通报批评、被新闻媒体曝光的</w:t>
            </w:r>
            <w:r>
              <w:rPr>
                <w:rFonts w:hint="eastAsia" w:ascii="宋体" w:hAnsi="宋体" w:cs="宋体"/>
                <w:b w:val="0"/>
                <w:bCs/>
                <w:color w:val="auto"/>
                <w:sz w:val="24"/>
                <w:szCs w:val="24"/>
                <w:highlight w:val="none"/>
                <w:lang w:eastAsia="zh-CN"/>
              </w:rPr>
              <w:t>。</w:t>
            </w:r>
          </w:p>
        </w:tc>
        <w:tc>
          <w:tcPr>
            <w:tcW w:w="2252" w:type="dxa"/>
            <w:noWrap w:val="0"/>
            <w:vAlign w:val="center"/>
          </w:tcPr>
          <w:p w14:paraId="685F3186">
            <w:pPr>
              <w:pStyle w:val="40"/>
              <w:jc w:val="center"/>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合同价款的</w:t>
            </w:r>
            <w:r>
              <w:rPr>
                <w:rFonts w:hint="eastAsia" w:ascii="宋体" w:hAnsi="宋体" w:cs="宋体"/>
                <w:b w:val="0"/>
                <w:bCs/>
                <w:color w:val="auto"/>
                <w:sz w:val="24"/>
                <w:szCs w:val="24"/>
                <w:highlight w:val="none"/>
                <w:lang w:val="en-US" w:eastAsia="zh-CN"/>
              </w:rPr>
              <w:t>1</w:t>
            </w:r>
            <w:r>
              <w:rPr>
                <w:rFonts w:hint="eastAsia" w:ascii="宋体" w:hAnsi="宋体" w:cs="宋体"/>
                <w:b w:val="0"/>
                <w:bCs/>
                <w:color w:val="auto"/>
                <w:sz w:val="24"/>
                <w:szCs w:val="24"/>
                <w:highlight w:val="none"/>
              </w:rPr>
              <w:t>%</w:t>
            </w:r>
          </w:p>
        </w:tc>
        <w:tc>
          <w:tcPr>
            <w:tcW w:w="1927" w:type="dxa"/>
            <w:noWrap w:val="0"/>
            <w:vAlign w:val="top"/>
          </w:tcPr>
          <w:p w14:paraId="22BD55F9">
            <w:pPr>
              <w:pStyle w:val="40"/>
              <w:jc w:val="both"/>
              <w:rPr>
                <w:rFonts w:hint="eastAsia" w:hAnsi="宋体" w:cs="宋体"/>
                <w:b w:val="0"/>
                <w:bCs/>
                <w:color w:val="auto"/>
                <w:sz w:val="24"/>
                <w:szCs w:val="24"/>
                <w:highlight w:val="none"/>
                <w:vertAlign w:val="baseline"/>
              </w:rPr>
            </w:pPr>
          </w:p>
        </w:tc>
      </w:tr>
      <w:tr w14:paraId="0F0D7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noWrap w:val="0"/>
            <w:vAlign w:val="center"/>
          </w:tcPr>
          <w:p w14:paraId="24A9931C">
            <w:pPr>
              <w:pStyle w:val="40"/>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Ansi="宋体" w:cs="宋体"/>
                <w:b w:val="0"/>
                <w:bCs/>
                <w:color w:val="auto"/>
                <w:sz w:val="24"/>
                <w:szCs w:val="24"/>
                <w:highlight w:val="none"/>
                <w:vertAlign w:val="baseline"/>
                <w:lang w:val="en-US" w:eastAsia="zh-CN"/>
              </w:rPr>
            </w:pPr>
            <w:r>
              <w:rPr>
                <w:rFonts w:hint="eastAsia" w:hAnsi="宋体" w:cs="宋体"/>
                <w:b w:val="0"/>
                <w:bCs/>
                <w:color w:val="auto"/>
                <w:sz w:val="24"/>
                <w:szCs w:val="24"/>
                <w:highlight w:val="none"/>
                <w:vertAlign w:val="baseline"/>
                <w:lang w:val="en-US" w:eastAsia="zh-CN"/>
              </w:rPr>
              <w:t>7</w:t>
            </w:r>
          </w:p>
        </w:tc>
        <w:tc>
          <w:tcPr>
            <w:tcW w:w="4735" w:type="dxa"/>
            <w:noWrap w:val="0"/>
            <w:vAlign w:val="top"/>
          </w:tcPr>
          <w:p w14:paraId="3CD1EE51">
            <w:pPr>
              <w:pStyle w:val="67"/>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 w:val="24"/>
                <w:szCs w:val="24"/>
                <w:highlight w:val="none"/>
                <w:lang w:eastAsia="zh-CN"/>
              </w:rPr>
            </w:pPr>
            <w:r>
              <w:rPr>
                <w:rFonts w:hint="eastAsia" w:ascii="宋体" w:hAnsi="宋体" w:cs="宋体"/>
                <w:b w:val="0"/>
                <w:bCs/>
                <w:color w:val="auto"/>
                <w:sz w:val="24"/>
                <w:szCs w:val="24"/>
                <w:highlight w:val="none"/>
                <w:lang w:eastAsia="zh-CN"/>
              </w:rPr>
              <w:t>发生安全事故隐瞒不报、谎报或者拖延报告期限的。</w:t>
            </w:r>
          </w:p>
        </w:tc>
        <w:tc>
          <w:tcPr>
            <w:tcW w:w="2252" w:type="dxa"/>
            <w:noWrap w:val="0"/>
            <w:vAlign w:val="center"/>
          </w:tcPr>
          <w:p w14:paraId="71435202">
            <w:pPr>
              <w:pStyle w:val="40"/>
              <w:jc w:val="center"/>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合同价款的</w:t>
            </w:r>
            <w:r>
              <w:rPr>
                <w:rFonts w:hint="eastAsia" w:ascii="宋体" w:hAnsi="宋体" w:cs="宋体"/>
                <w:b w:val="0"/>
                <w:bCs/>
                <w:color w:val="auto"/>
                <w:sz w:val="24"/>
                <w:szCs w:val="24"/>
                <w:highlight w:val="none"/>
                <w:lang w:val="en-US" w:eastAsia="zh-CN"/>
              </w:rPr>
              <w:t>2</w:t>
            </w:r>
            <w:r>
              <w:rPr>
                <w:rFonts w:hint="eastAsia" w:ascii="宋体" w:hAnsi="宋体" w:cs="宋体"/>
                <w:b w:val="0"/>
                <w:bCs/>
                <w:color w:val="auto"/>
                <w:sz w:val="24"/>
                <w:szCs w:val="24"/>
                <w:highlight w:val="none"/>
              </w:rPr>
              <w:t>%</w:t>
            </w:r>
          </w:p>
        </w:tc>
        <w:tc>
          <w:tcPr>
            <w:tcW w:w="1927" w:type="dxa"/>
            <w:noWrap w:val="0"/>
            <w:vAlign w:val="top"/>
          </w:tcPr>
          <w:p w14:paraId="5A25C4F6">
            <w:pPr>
              <w:pStyle w:val="40"/>
              <w:jc w:val="both"/>
              <w:rPr>
                <w:rFonts w:hint="eastAsia" w:hAnsi="宋体" w:cs="宋体"/>
                <w:b w:val="0"/>
                <w:bCs/>
                <w:color w:val="auto"/>
                <w:sz w:val="24"/>
                <w:szCs w:val="24"/>
                <w:highlight w:val="none"/>
                <w:vertAlign w:val="baseline"/>
              </w:rPr>
            </w:pPr>
          </w:p>
        </w:tc>
      </w:tr>
      <w:tr w14:paraId="4513D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noWrap w:val="0"/>
            <w:vAlign w:val="center"/>
          </w:tcPr>
          <w:p w14:paraId="0A13239A">
            <w:pPr>
              <w:pStyle w:val="40"/>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Ansi="宋体" w:cs="宋体"/>
                <w:b w:val="0"/>
                <w:bCs/>
                <w:color w:val="auto"/>
                <w:sz w:val="24"/>
                <w:szCs w:val="24"/>
                <w:highlight w:val="none"/>
                <w:vertAlign w:val="baseline"/>
                <w:lang w:val="en-US" w:eastAsia="zh-CN"/>
              </w:rPr>
            </w:pPr>
            <w:r>
              <w:rPr>
                <w:rFonts w:hint="eastAsia" w:hAnsi="宋体" w:cs="宋体"/>
                <w:b w:val="0"/>
                <w:bCs/>
                <w:color w:val="auto"/>
                <w:sz w:val="24"/>
                <w:szCs w:val="24"/>
                <w:highlight w:val="none"/>
                <w:vertAlign w:val="baseline"/>
                <w:lang w:val="en-US" w:eastAsia="zh-CN"/>
              </w:rPr>
              <w:t>8</w:t>
            </w:r>
          </w:p>
        </w:tc>
        <w:tc>
          <w:tcPr>
            <w:tcW w:w="4735" w:type="dxa"/>
            <w:noWrap w:val="0"/>
            <w:vAlign w:val="top"/>
          </w:tcPr>
          <w:p w14:paraId="4E044567">
            <w:pPr>
              <w:pStyle w:val="67"/>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发生</w:t>
            </w:r>
            <w:r>
              <w:rPr>
                <w:rFonts w:hint="eastAsia" w:ascii="宋体" w:hAnsi="宋体" w:cs="宋体"/>
                <w:b w:val="0"/>
                <w:bCs/>
                <w:color w:val="auto"/>
                <w:sz w:val="24"/>
                <w:szCs w:val="24"/>
                <w:highlight w:val="none"/>
                <w:lang w:eastAsia="zh-CN"/>
              </w:rPr>
              <w:t>一般</w:t>
            </w:r>
            <w:r>
              <w:rPr>
                <w:rFonts w:hint="eastAsia" w:ascii="宋体" w:hAnsi="宋体" w:cs="宋体"/>
                <w:b w:val="0"/>
                <w:bCs/>
                <w:color w:val="auto"/>
                <w:sz w:val="24"/>
                <w:szCs w:val="24"/>
                <w:highlight w:val="none"/>
              </w:rPr>
              <w:t>安全质量事故（按国家及合同有关规定界定）的</w:t>
            </w:r>
            <w:r>
              <w:rPr>
                <w:rFonts w:hint="eastAsia" w:ascii="宋体" w:hAnsi="宋体" w:cs="宋体"/>
                <w:b w:val="0"/>
                <w:bCs/>
                <w:color w:val="auto"/>
                <w:sz w:val="24"/>
                <w:szCs w:val="24"/>
                <w:highlight w:val="none"/>
                <w:lang w:eastAsia="zh-CN"/>
              </w:rPr>
              <w:t>。</w:t>
            </w:r>
          </w:p>
        </w:tc>
        <w:tc>
          <w:tcPr>
            <w:tcW w:w="2252" w:type="dxa"/>
            <w:noWrap w:val="0"/>
            <w:vAlign w:val="center"/>
          </w:tcPr>
          <w:p w14:paraId="75F8AD9D">
            <w:pPr>
              <w:pStyle w:val="40"/>
              <w:jc w:val="center"/>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合同价款的</w:t>
            </w:r>
            <w:r>
              <w:rPr>
                <w:rFonts w:hint="eastAsia" w:ascii="宋体" w:hAnsi="宋体" w:cs="宋体"/>
                <w:b w:val="0"/>
                <w:bCs/>
                <w:color w:val="auto"/>
                <w:sz w:val="24"/>
                <w:szCs w:val="24"/>
                <w:highlight w:val="none"/>
                <w:lang w:val="en-US" w:eastAsia="zh-CN"/>
              </w:rPr>
              <w:t>3</w:t>
            </w:r>
            <w:r>
              <w:rPr>
                <w:rFonts w:hint="eastAsia" w:ascii="宋体" w:hAnsi="宋体" w:cs="宋体"/>
                <w:b w:val="0"/>
                <w:bCs/>
                <w:color w:val="auto"/>
                <w:sz w:val="24"/>
                <w:szCs w:val="24"/>
                <w:highlight w:val="none"/>
              </w:rPr>
              <w:t>%</w:t>
            </w:r>
          </w:p>
        </w:tc>
        <w:tc>
          <w:tcPr>
            <w:tcW w:w="1927" w:type="dxa"/>
            <w:noWrap w:val="0"/>
            <w:vAlign w:val="top"/>
          </w:tcPr>
          <w:p w14:paraId="3AF5BC98">
            <w:pPr>
              <w:pStyle w:val="40"/>
              <w:jc w:val="both"/>
              <w:rPr>
                <w:rFonts w:hint="eastAsia" w:hAnsi="宋体" w:cs="宋体"/>
                <w:b w:val="0"/>
                <w:bCs/>
                <w:color w:val="auto"/>
                <w:sz w:val="24"/>
                <w:szCs w:val="24"/>
                <w:highlight w:val="none"/>
                <w:vertAlign w:val="baseline"/>
              </w:rPr>
            </w:pPr>
          </w:p>
        </w:tc>
      </w:tr>
      <w:tr w14:paraId="093D8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noWrap w:val="0"/>
            <w:vAlign w:val="center"/>
          </w:tcPr>
          <w:p w14:paraId="4A54FF16">
            <w:pPr>
              <w:pStyle w:val="40"/>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Ansi="宋体" w:cs="宋体"/>
                <w:b w:val="0"/>
                <w:bCs/>
                <w:color w:val="auto"/>
                <w:sz w:val="24"/>
                <w:szCs w:val="24"/>
                <w:highlight w:val="none"/>
                <w:vertAlign w:val="baseline"/>
                <w:lang w:val="en-US" w:eastAsia="zh-CN"/>
              </w:rPr>
            </w:pPr>
            <w:r>
              <w:rPr>
                <w:rFonts w:hint="eastAsia" w:hAnsi="宋体" w:cs="宋体"/>
                <w:b w:val="0"/>
                <w:bCs/>
                <w:color w:val="auto"/>
                <w:sz w:val="24"/>
                <w:szCs w:val="24"/>
                <w:highlight w:val="none"/>
                <w:vertAlign w:val="baseline"/>
                <w:lang w:val="en-US" w:eastAsia="zh-CN"/>
              </w:rPr>
              <w:t>9</w:t>
            </w:r>
          </w:p>
        </w:tc>
        <w:tc>
          <w:tcPr>
            <w:tcW w:w="4735" w:type="dxa"/>
            <w:noWrap w:val="0"/>
            <w:vAlign w:val="top"/>
          </w:tcPr>
          <w:p w14:paraId="3A8409B9">
            <w:pPr>
              <w:pStyle w:val="67"/>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 w:val="24"/>
                <w:szCs w:val="24"/>
                <w:highlight w:val="none"/>
                <w:lang w:eastAsia="zh-CN"/>
              </w:rPr>
            </w:pPr>
            <w:r>
              <w:rPr>
                <w:rFonts w:hint="eastAsia" w:ascii="宋体" w:hAnsi="宋体" w:cs="宋体"/>
                <w:b w:val="0"/>
                <w:bCs/>
                <w:color w:val="auto"/>
                <w:sz w:val="24"/>
                <w:szCs w:val="24"/>
                <w:highlight w:val="none"/>
              </w:rPr>
              <w:t>发生较大以上安全质量事故（按国家及合同有关规定界定）的</w:t>
            </w:r>
            <w:r>
              <w:rPr>
                <w:rFonts w:hint="eastAsia" w:ascii="宋体" w:hAnsi="宋体" w:cs="宋体"/>
                <w:b w:val="0"/>
                <w:bCs/>
                <w:color w:val="auto"/>
                <w:sz w:val="24"/>
                <w:szCs w:val="24"/>
                <w:highlight w:val="none"/>
                <w:lang w:eastAsia="zh-CN"/>
              </w:rPr>
              <w:t>。</w:t>
            </w:r>
          </w:p>
        </w:tc>
        <w:tc>
          <w:tcPr>
            <w:tcW w:w="2252" w:type="dxa"/>
            <w:noWrap w:val="0"/>
            <w:vAlign w:val="center"/>
          </w:tcPr>
          <w:p w14:paraId="20CA5CA6">
            <w:pPr>
              <w:pStyle w:val="40"/>
              <w:jc w:val="center"/>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合同价款的</w:t>
            </w:r>
            <w:r>
              <w:rPr>
                <w:rFonts w:hint="eastAsia" w:ascii="宋体" w:hAnsi="宋体" w:cs="宋体"/>
                <w:b w:val="0"/>
                <w:bCs/>
                <w:color w:val="auto"/>
                <w:sz w:val="24"/>
                <w:szCs w:val="24"/>
                <w:highlight w:val="none"/>
                <w:lang w:val="en-US" w:eastAsia="zh-CN"/>
              </w:rPr>
              <w:t>10</w:t>
            </w:r>
            <w:r>
              <w:rPr>
                <w:rFonts w:hint="eastAsia" w:ascii="宋体" w:hAnsi="宋体" w:cs="宋体"/>
                <w:b w:val="0"/>
                <w:bCs/>
                <w:color w:val="auto"/>
                <w:sz w:val="24"/>
                <w:szCs w:val="24"/>
                <w:highlight w:val="none"/>
              </w:rPr>
              <w:t>%</w:t>
            </w:r>
          </w:p>
        </w:tc>
        <w:tc>
          <w:tcPr>
            <w:tcW w:w="1927" w:type="dxa"/>
            <w:noWrap w:val="0"/>
            <w:vAlign w:val="top"/>
          </w:tcPr>
          <w:p w14:paraId="32FC4AF8">
            <w:pPr>
              <w:pStyle w:val="40"/>
              <w:jc w:val="both"/>
              <w:rPr>
                <w:rFonts w:hint="eastAsia" w:hAnsi="宋体" w:cs="宋体"/>
                <w:b w:val="0"/>
                <w:bCs/>
                <w:color w:val="auto"/>
                <w:sz w:val="24"/>
                <w:szCs w:val="24"/>
                <w:highlight w:val="none"/>
                <w:vertAlign w:val="baseline"/>
              </w:rPr>
            </w:pPr>
          </w:p>
        </w:tc>
      </w:tr>
      <w:tr w14:paraId="0CC69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noWrap w:val="0"/>
            <w:vAlign w:val="center"/>
          </w:tcPr>
          <w:p w14:paraId="7F81825F">
            <w:pPr>
              <w:pStyle w:val="40"/>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Ansi="宋体" w:cs="宋体"/>
                <w:b w:val="0"/>
                <w:bCs/>
                <w:color w:val="auto"/>
                <w:sz w:val="24"/>
                <w:szCs w:val="24"/>
                <w:highlight w:val="none"/>
                <w:vertAlign w:val="baseline"/>
                <w:lang w:val="en-US" w:eastAsia="zh-CN"/>
              </w:rPr>
            </w:pPr>
            <w:r>
              <w:rPr>
                <w:rFonts w:hint="eastAsia" w:hAnsi="宋体" w:cs="宋体"/>
                <w:b w:val="0"/>
                <w:bCs/>
                <w:color w:val="auto"/>
                <w:sz w:val="24"/>
                <w:szCs w:val="24"/>
                <w:highlight w:val="none"/>
                <w:vertAlign w:val="baseline"/>
                <w:lang w:val="en-US" w:eastAsia="zh-CN"/>
              </w:rPr>
              <w:t>10</w:t>
            </w:r>
          </w:p>
        </w:tc>
        <w:tc>
          <w:tcPr>
            <w:tcW w:w="4735" w:type="dxa"/>
            <w:noWrap w:val="0"/>
            <w:vAlign w:val="top"/>
          </w:tcPr>
          <w:p w14:paraId="7ADEAF94">
            <w:pPr>
              <w:pStyle w:val="67"/>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 w:val="24"/>
                <w:szCs w:val="24"/>
                <w:highlight w:val="none"/>
                <w:lang w:eastAsia="zh-CN"/>
              </w:rPr>
            </w:pPr>
            <w:r>
              <w:rPr>
                <w:rFonts w:hint="eastAsia" w:hAnsi="宋体" w:cs="宋体"/>
                <w:b w:val="0"/>
                <w:bCs/>
                <w:color w:val="auto"/>
                <w:sz w:val="24"/>
                <w:szCs w:val="24"/>
                <w:highlight w:val="none"/>
              </w:rPr>
              <w:t>监理人应保证每</w:t>
            </w:r>
            <w:r>
              <w:rPr>
                <w:rFonts w:hint="eastAsia" w:hAnsi="宋体" w:cs="宋体"/>
                <w:b w:val="0"/>
                <w:bCs/>
                <w:color w:val="auto"/>
                <w:sz w:val="24"/>
                <w:szCs w:val="24"/>
                <w:highlight w:val="none"/>
                <w:lang w:eastAsia="zh-CN"/>
              </w:rPr>
              <w:t>期</w:t>
            </w:r>
            <w:r>
              <w:rPr>
                <w:rFonts w:hint="eastAsia" w:hAnsi="宋体" w:cs="宋体"/>
                <w:b w:val="0"/>
                <w:bCs/>
                <w:color w:val="auto"/>
                <w:sz w:val="24"/>
                <w:szCs w:val="24"/>
                <w:highlight w:val="none"/>
              </w:rPr>
              <w:t>进度计量（价）数据的</w:t>
            </w:r>
            <w:r>
              <w:rPr>
                <w:rFonts w:hint="eastAsia" w:hAnsi="宋体" w:cs="宋体"/>
                <w:b w:val="0"/>
                <w:bCs/>
                <w:color w:val="auto"/>
                <w:sz w:val="24"/>
                <w:szCs w:val="24"/>
                <w:highlight w:val="none"/>
                <w:lang w:eastAsia="zh-CN"/>
              </w:rPr>
              <w:t>真实性、</w:t>
            </w:r>
            <w:r>
              <w:rPr>
                <w:rFonts w:hint="eastAsia" w:hAnsi="宋体" w:cs="宋体"/>
                <w:b w:val="0"/>
                <w:bCs/>
                <w:color w:val="auto"/>
                <w:sz w:val="24"/>
                <w:szCs w:val="24"/>
                <w:highlight w:val="none"/>
              </w:rPr>
              <w:t>准确性，如发生计量（价）误差＞5%</w:t>
            </w:r>
            <w:r>
              <w:rPr>
                <w:rFonts w:hint="eastAsia" w:hAnsi="宋体" w:cs="宋体"/>
                <w:b w:val="0"/>
                <w:bCs/>
                <w:color w:val="auto"/>
                <w:sz w:val="24"/>
                <w:szCs w:val="24"/>
                <w:highlight w:val="none"/>
                <w:lang w:eastAsia="zh-CN"/>
              </w:rPr>
              <w:t>（以委托人聘请的第三方造价咨询公司审核计量（价）作为对比）</w:t>
            </w:r>
            <w:r>
              <w:rPr>
                <w:rFonts w:hint="eastAsia" w:hAnsi="宋体" w:cs="宋体"/>
                <w:b w:val="0"/>
                <w:bCs/>
                <w:color w:val="auto"/>
                <w:sz w:val="24"/>
                <w:szCs w:val="24"/>
                <w:highlight w:val="none"/>
              </w:rPr>
              <w:t>，则视为监理人违约一次</w:t>
            </w:r>
            <w:r>
              <w:rPr>
                <w:rFonts w:hint="eastAsia" w:hAnsi="宋体" w:cs="宋体"/>
                <w:b w:val="0"/>
                <w:bCs/>
                <w:color w:val="auto"/>
                <w:sz w:val="24"/>
                <w:szCs w:val="24"/>
                <w:highlight w:val="none"/>
                <w:lang w:eastAsia="zh-CN"/>
              </w:rPr>
              <w:t>。</w:t>
            </w:r>
          </w:p>
        </w:tc>
        <w:tc>
          <w:tcPr>
            <w:tcW w:w="2252" w:type="dxa"/>
            <w:noWrap w:val="0"/>
            <w:vAlign w:val="center"/>
          </w:tcPr>
          <w:p w14:paraId="5FA23606">
            <w:pPr>
              <w:pStyle w:val="40"/>
              <w:jc w:val="center"/>
              <w:rPr>
                <w:rFonts w:hint="eastAsia" w:ascii="宋体" w:hAnsi="宋体" w:cs="宋体"/>
                <w:b w:val="0"/>
                <w:bCs/>
                <w:color w:val="auto"/>
                <w:sz w:val="24"/>
                <w:szCs w:val="24"/>
                <w:highlight w:val="none"/>
              </w:rPr>
            </w:pPr>
            <w:r>
              <w:rPr>
                <w:rFonts w:hint="eastAsia" w:hAnsi="宋体" w:cs="宋体"/>
                <w:b w:val="0"/>
                <w:bCs/>
                <w:color w:val="auto"/>
                <w:sz w:val="24"/>
                <w:szCs w:val="24"/>
                <w:highlight w:val="none"/>
                <w:u w:val="none"/>
              </w:rPr>
              <w:t>¥5000元/次</w:t>
            </w:r>
          </w:p>
        </w:tc>
        <w:tc>
          <w:tcPr>
            <w:tcW w:w="1927" w:type="dxa"/>
            <w:noWrap w:val="0"/>
            <w:vAlign w:val="top"/>
          </w:tcPr>
          <w:p w14:paraId="669B9075">
            <w:pPr>
              <w:pStyle w:val="40"/>
              <w:jc w:val="both"/>
              <w:rPr>
                <w:rFonts w:hint="eastAsia" w:hAnsi="宋体" w:cs="宋体"/>
                <w:b w:val="0"/>
                <w:bCs/>
                <w:color w:val="auto"/>
                <w:sz w:val="24"/>
                <w:szCs w:val="24"/>
                <w:highlight w:val="none"/>
                <w:vertAlign w:val="baseline"/>
              </w:rPr>
            </w:pPr>
          </w:p>
        </w:tc>
      </w:tr>
      <w:tr w14:paraId="6E720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noWrap w:val="0"/>
            <w:vAlign w:val="center"/>
          </w:tcPr>
          <w:p w14:paraId="2FFE5E14">
            <w:pPr>
              <w:pStyle w:val="40"/>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Ansi="宋体" w:cs="宋体"/>
                <w:b w:val="0"/>
                <w:bCs/>
                <w:color w:val="auto"/>
                <w:sz w:val="24"/>
                <w:szCs w:val="24"/>
                <w:highlight w:val="none"/>
                <w:vertAlign w:val="baseline"/>
                <w:lang w:val="en-US" w:eastAsia="zh-CN"/>
              </w:rPr>
            </w:pPr>
            <w:r>
              <w:rPr>
                <w:rFonts w:hint="eastAsia" w:hAnsi="宋体" w:cs="宋体"/>
                <w:b w:val="0"/>
                <w:bCs/>
                <w:color w:val="auto"/>
                <w:sz w:val="24"/>
                <w:szCs w:val="24"/>
                <w:highlight w:val="none"/>
                <w:vertAlign w:val="baseline"/>
                <w:lang w:val="en-US" w:eastAsia="zh-CN"/>
              </w:rPr>
              <w:t>11</w:t>
            </w:r>
          </w:p>
        </w:tc>
        <w:tc>
          <w:tcPr>
            <w:tcW w:w="4735" w:type="dxa"/>
            <w:noWrap w:val="0"/>
            <w:vAlign w:val="top"/>
          </w:tcPr>
          <w:p w14:paraId="2AD57AFB">
            <w:pPr>
              <w:pStyle w:val="67"/>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lang w:eastAsia="zh-CN"/>
              </w:rPr>
              <w:t>因监理单位</w:t>
            </w:r>
            <w:r>
              <w:rPr>
                <w:rFonts w:hint="eastAsia" w:ascii="宋体" w:hAnsi="宋体" w:cs="宋体"/>
                <w:b w:val="0"/>
                <w:bCs/>
                <w:color w:val="auto"/>
                <w:sz w:val="24"/>
                <w:szCs w:val="24"/>
                <w:highlight w:val="none"/>
              </w:rPr>
              <w:t>责任</w:t>
            </w:r>
            <w:r>
              <w:rPr>
                <w:rFonts w:hint="eastAsia" w:ascii="宋体" w:hAnsi="宋体" w:cs="宋体"/>
                <w:b w:val="0"/>
                <w:bCs/>
                <w:color w:val="auto"/>
                <w:sz w:val="24"/>
                <w:szCs w:val="24"/>
                <w:highlight w:val="none"/>
                <w:lang w:eastAsia="zh-CN"/>
              </w:rPr>
              <w:t>引起</w:t>
            </w:r>
            <w:r>
              <w:rPr>
                <w:rFonts w:hint="eastAsia" w:ascii="宋体" w:hAnsi="宋体" w:cs="宋体"/>
                <w:b w:val="0"/>
                <w:bCs/>
                <w:color w:val="auto"/>
                <w:sz w:val="24"/>
                <w:szCs w:val="24"/>
                <w:highlight w:val="none"/>
              </w:rPr>
              <w:t>分项工期延误日数占该项总工期的</w:t>
            </w:r>
            <w:r>
              <w:rPr>
                <w:rFonts w:hint="eastAsia" w:ascii="宋体" w:hAnsi="宋体" w:cs="宋体"/>
                <w:b w:val="0"/>
                <w:bCs/>
                <w:color w:val="auto"/>
                <w:sz w:val="24"/>
                <w:szCs w:val="24"/>
                <w:highlight w:val="none"/>
                <w:lang w:val="en-US" w:eastAsia="zh-CN"/>
              </w:rPr>
              <w:t>10</w:t>
            </w:r>
            <w:r>
              <w:rPr>
                <w:rFonts w:hint="eastAsia" w:ascii="宋体" w:hAnsi="宋体" w:cs="宋体"/>
                <w:b w:val="0"/>
                <w:bCs/>
                <w:color w:val="auto"/>
                <w:sz w:val="24"/>
                <w:szCs w:val="24"/>
                <w:highlight w:val="none"/>
              </w:rPr>
              <w:t>%时</w:t>
            </w:r>
            <w:r>
              <w:rPr>
                <w:rFonts w:hint="eastAsia" w:ascii="宋体" w:hAnsi="宋体" w:cs="宋体"/>
                <w:b w:val="0"/>
                <w:bCs/>
                <w:color w:val="auto"/>
                <w:sz w:val="24"/>
                <w:szCs w:val="24"/>
                <w:highlight w:val="none"/>
                <w:lang w:eastAsia="zh-CN"/>
              </w:rPr>
              <w:t>。</w:t>
            </w:r>
          </w:p>
        </w:tc>
        <w:tc>
          <w:tcPr>
            <w:tcW w:w="2252" w:type="dxa"/>
            <w:noWrap w:val="0"/>
            <w:vAlign w:val="center"/>
          </w:tcPr>
          <w:p w14:paraId="31E87B54">
            <w:pPr>
              <w:pStyle w:val="40"/>
              <w:jc w:val="center"/>
              <w:rPr>
                <w:rFonts w:hint="eastAsia" w:ascii="宋体" w:hAnsi="宋体" w:cs="宋体"/>
                <w:b w:val="0"/>
                <w:bCs/>
                <w:color w:val="auto"/>
                <w:sz w:val="24"/>
                <w:szCs w:val="24"/>
                <w:highlight w:val="none"/>
              </w:rPr>
            </w:pPr>
            <w:r>
              <w:rPr>
                <w:rFonts w:hint="eastAsia" w:ascii="宋体" w:hAnsi="宋体" w:cs="宋体"/>
                <w:b w:val="0"/>
                <w:bCs/>
                <w:color w:val="auto"/>
                <w:sz w:val="24"/>
                <w:szCs w:val="24"/>
                <w:highlight w:val="none"/>
              </w:rPr>
              <w:t>合同价款的20%</w:t>
            </w:r>
          </w:p>
        </w:tc>
        <w:tc>
          <w:tcPr>
            <w:tcW w:w="1927" w:type="dxa"/>
            <w:noWrap w:val="0"/>
            <w:vAlign w:val="top"/>
          </w:tcPr>
          <w:p w14:paraId="15E292A2">
            <w:pPr>
              <w:pStyle w:val="40"/>
              <w:jc w:val="both"/>
              <w:rPr>
                <w:rFonts w:hint="eastAsia" w:hAnsi="宋体" w:cs="宋体"/>
                <w:b w:val="0"/>
                <w:bCs/>
                <w:color w:val="auto"/>
                <w:sz w:val="24"/>
                <w:szCs w:val="24"/>
                <w:highlight w:val="none"/>
                <w:vertAlign w:val="baseline"/>
              </w:rPr>
            </w:pPr>
          </w:p>
        </w:tc>
      </w:tr>
      <w:tr w14:paraId="3513D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noWrap w:val="0"/>
            <w:vAlign w:val="center"/>
          </w:tcPr>
          <w:p w14:paraId="0932EE2E">
            <w:pPr>
              <w:pStyle w:val="40"/>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Ansi="宋体" w:cs="宋体"/>
                <w:b w:val="0"/>
                <w:bCs/>
                <w:color w:val="auto"/>
                <w:sz w:val="24"/>
                <w:szCs w:val="24"/>
                <w:highlight w:val="none"/>
                <w:vertAlign w:val="baseline"/>
                <w:lang w:val="en-US" w:eastAsia="zh-CN"/>
              </w:rPr>
            </w:pPr>
            <w:r>
              <w:rPr>
                <w:rFonts w:hint="eastAsia" w:hAnsi="宋体" w:cs="宋体"/>
                <w:b w:val="0"/>
                <w:bCs/>
                <w:color w:val="auto"/>
                <w:sz w:val="24"/>
                <w:szCs w:val="24"/>
                <w:highlight w:val="none"/>
                <w:vertAlign w:val="baseline"/>
                <w:lang w:val="en-US" w:eastAsia="zh-CN"/>
              </w:rPr>
              <w:t>12</w:t>
            </w:r>
          </w:p>
        </w:tc>
        <w:tc>
          <w:tcPr>
            <w:tcW w:w="4735" w:type="dxa"/>
            <w:noWrap w:val="0"/>
            <w:vAlign w:val="top"/>
          </w:tcPr>
          <w:p w14:paraId="5108C9AF">
            <w:pPr>
              <w:pStyle w:val="67"/>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hAnsi="宋体" w:eastAsia="宋体" w:cs="宋体"/>
                <w:b w:val="0"/>
                <w:bCs/>
                <w:color w:val="auto"/>
                <w:sz w:val="24"/>
                <w:szCs w:val="24"/>
                <w:highlight w:val="none"/>
                <w:lang w:eastAsia="zh-CN"/>
              </w:rPr>
            </w:pPr>
            <w:r>
              <w:rPr>
                <w:rFonts w:hint="eastAsia" w:ascii="宋体" w:hAnsi="宋体" w:cs="宋体"/>
                <w:b w:val="0"/>
                <w:bCs/>
                <w:color w:val="auto"/>
                <w:sz w:val="24"/>
                <w:szCs w:val="24"/>
                <w:highlight w:val="none"/>
                <w:lang w:eastAsia="zh-CN"/>
              </w:rPr>
              <w:t>因监理单位</w:t>
            </w:r>
            <w:r>
              <w:rPr>
                <w:rFonts w:hint="eastAsia" w:ascii="宋体" w:hAnsi="宋体" w:cs="宋体"/>
                <w:b w:val="0"/>
                <w:bCs/>
                <w:color w:val="auto"/>
                <w:sz w:val="24"/>
                <w:szCs w:val="24"/>
                <w:highlight w:val="none"/>
              </w:rPr>
              <w:t>责任</w:t>
            </w:r>
            <w:r>
              <w:rPr>
                <w:rFonts w:hint="eastAsia" w:ascii="宋体" w:hAnsi="宋体" w:cs="宋体"/>
                <w:b w:val="0"/>
                <w:bCs/>
                <w:color w:val="auto"/>
                <w:sz w:val="24"/>
                <w:szCs w:val="24"/>
                <w:highlight w:val="none"/>
                <w:lang w:eastAsia="zh-CN"/>
              </w:rPr>
              <w:t>引起</w:t>
            </w:r>
            <w:r>
              <w:rPr>
                <w:rFonts w:hint="eastAsia" w:ascii="宋体" w:hAnsi="宋体" w:cs="宋体"/>
                <w:b w:val="0"/>
                <w:bCs/>
                <w:color w:val="auto"/>
                <w:sz w:val="24"/>
                <w:szCs w:val="24"/>
                <w:highlight w:val="none"/>
              </w:rPr>
              <w:t>分项工期延误日数占该项总工期的</w:t>
            </w:r>
            <w:r>
              <w:rPr>
                <w:rFonts w:hint="eastAsia" w:ascii="宋体" w:hAnsi="宋体" w:cs="宋体"/>
                <w:b w:val="0"/>
                <w:bCs/>
                <w:color w:val="auto"/>
                <w:sz w:val="24"/>
                <w:szCs w:val="24"/>
                <w:highlight w:val="none"/>
                <w:lang w:val="en-US" w:eastAsia="zh-CN"/>
              </w:rPr>
              <w:t>20</w:t>
            </w:r>
            <w:r>
              <w:rPr>
                <w:rFonts w:hint="eastAsia" w:ascii="宋体" w:hAnsi="宋体" w:cs="宋体"/>
                <w:b w:val="0"/>
                <w:bCs/>
                <w:color w:val="auto"/>
                <w:sz w:val="24"/>
                <w:szCs w:val="24"/>
                <w:highlight w:val="none"/>
              </w:rPr>
              <w:t>%时</w:t>
            </w:r>
            <w:r>
              <w:rPr>
                <w:rFonts w:hint="eastAsia" w:ascii="宋体" w:hAnsi="宋体" w:cs="宋体"/>
                <w:b w:val="0"/>
                <w:bCs/>
                <w:color w:val="auto"/>
                <w:sz w:val="24"/>
                <w:szCs w:val="24"/>
                <w:highlight w:val="none"/>
                <w:lang w:eastAsia="zh-CN"/>
              </w:rPr>
              <w:t>。</w:t>
            </w:r>
          </w:p>
        </w:tc>
        <w:tc>
          <w:tcPr>
            <w:tcW w:w="2252" w:type="dxa"/>
            <w:noWrap w:val="0"/>
            <w:vAlign w:val="center"/>
          </w:tcPr>
          <w:p w14:paraId="0309E5BA">
            <w:pPr>
              <w:pStyle w:val="40"/>
              <w:jc w:val="center"/>
              <w:rPr>
                <w:rFonts w:hint="eastAsia" w:hAnsi="宋体" w:cs="宋体"/>
                <w:b w:val="0"/>
                <w:bCs/>
                <w:color w:val="auto"/>
                <w:sz w:val="24"/>
                <w:szCs w:val="24"/>
                <w:highlight w:val="none"/>
                <w:u w:val="single"/>
              </w:rPr>
            </w:pPr>
            <w:r>
              <w:rPr>
                <w:rFonts w:hint="eastAsia" w:ascii="宋体" w:hAnsi="宋体" w:cs="宋体"/>
                <w:b w:val="0"/>
                <w:bCs/>
                <w:color w:val="auto"/>
                <w:sz w:val="24"/>
                <w:szCs w:val="24"/>
                <w:highlight w:val="none"/>
              </w:rPr>
              <w:t>合同价款的</w:t>
            </w:r>
            <w:r>
              <w:rPr>
                <w:rFonts w:hint="eastAsia" w:ascii="宋体" w:hAnsi="宋体" w:cs="宋体"/>
                <w:b w:val="0"/>
                <w:bCs/>
                <w:color w:val="auto"/>
                <w:sz w:val="24"/>
                <w:szCs w:val="24"/>
                <w:highlight w:val="none"/>
                <w:lang w:val="en-US" w:eastAsia="zh-CN"/>
              </w:rPr>
              <w:t>3</w:t>
            </w:r>
            <w:r>
              <w:rPr>
                <w:rFonts w:hint="eastAsia" w:ascii="宋体" w:hAnsi="宋体" w:cs="宋体"/>
                <w:b w:val="0"/>
                <w:bCs/>
                <w:color w:val="auto"/>
                <w:sz w:val="24"/>
                <w:szCs w:val="24"/>
                <w:highlight w:val="none"/>
              </w:rPr>
              <w:t>0%</w:t>
            </w:r>
          </w:p>
        </w:tc>
        <w:tc>
          <w:tcPr>
            <w:tcW w:w="1927" w:type="dxa"/>
            <w:noWrap w:val="0"/>
            <w:vAlign w:val="top"/>
          </w:tcPr>
          <w:p w14:paraId="3C2CE964">
            <w:pPr>
              <w:pStyle w:val="40"/>
              <w:jc w:val="both"/>
              <w:rPr>
                <w:rFonts w:hint="eastAsia" w:hAnsi="宋体" w:cs="宋体"/>
                <w:b w:val="0"/>
                <w:bCs/>
                <w:color w:val="auto"/>
                <w:sz w:val="24"/>
                <w:szCs w:val="24"/>
                <w:highlight w:val="none"/>
                <w:vertAlign w:val="baseline"/>
              </w:rPr>
            </w:pPr>
          </w:p>
        </w:tc>
      </w:tr>
      <w:tr w14:paraId="4F225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noWrap w:val="0"/>
            <w:vAlign w:val="center"/>
          </w:tcPr>
          <w:p w14:paraId="0001BFE9">
            <w:pPr>
              <w:pStyle w:val="40"/>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Ansi="宋体" w:cs="宋体"/>
                <w:b w:val="0"/>
                <w:bCs/>
                <w:color w:val="auto"/>
                <w:sz w:val="24"/>
                <w:szCs w:val="24"/>
                <w:highlight w:val="none"/>
                <w:vertAlign w:val="baseline"/>
                <w:lang w:val="en-US" w:eastAsia="zh-CN"/>
              </w:rPr>
            </w:pPr>
            <w:r>
              <w:rPr>
                <w:rFonts w:hint="eastAsia" w:hAnsi="宋体" w:cs="宋体"/>
                <w:b w:val="0"/>
                <w:bCs/>
                <w:color w:val="auto"/>
                <w:sz w:val="24"/>
                <w:szCs w:val="24"/>
                <w:highlight w:val="none"/>
                <w:vertAlign w:val="baseline"/>
                <w:lang w:val="en-US" w:eastAsia="zh-CN"/>
              </w:rPr>
              <w:t>13</w:t>
            </w:r>
          </w:p>
        </w:tc>
        <w:tc>
          <w:tcPr>
            <w:tcW w:w="4735" w:type="dxa"/>
            <w:noWrap w:val="0"/>
            <w:vAlign w:val="top"/>
          </w:tcPr>
          <w:p w14:paraId="0E398408">
            <w:pPr>
              <w:pStyle w:val="67"/>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 w:val="24"/>
                <w:szCs w:val="24"/>
                <w:highlight w:val="none"/>
                <w:lang w:eastAsia="zh-CN"/>
              </w:rPr>
            </w:pPr>
            <w:r>
              <w:rPr>
                <w:rFonts w:hint="eastAsia" w:ascii="宋体" w:hAnsi="宋体" w:cs="宋体"/>
                <w:b w:val="0"/>
                <w:bCs/>
                <w:color w:val="auto"/>
                <w:sz w:val="24"/>
                <w:szCs w:val="24"/>
                <w:highlight w:val="none"/>
                <w:lang w:eastAsia="zh-CN"/>
              </w:rPr>
              <w:t>因监理单位</w:t>
            </w:r>
            <w:r>
              <w:rPr>
                <w:rFonts w:hint="eastAsia" w:ascii="宋体" w:hAnsi="宋体" w:cs="宋体"/>
                <w:b w:val="0"/>
                <w:bCs/>
                <w:color w:val="auto"/>
                <w:sz w:val="24"/>
                <w:szCs w:val="24"/>
                <w:highlight w:val="none"/>
              </w:rPr>
              <w:t>责任</w:t>
            </w:r>
            <w:r>
              <w:rPr>
                <w:rFonts w:hint="eastAsia" w:ascii="宋体" w:hAnsi="宋体" w:cs="宋体"/>
                <w:b w:val="0"/>
                <w:bCs/>
                <w:color w:val="auto"/>
                <w:sz w:val="24"/>
                <w:szCs w:val="24"/>
                <w:highlight w:val="none"/>
                <w:lang w:eastAsia="zh-CN"/>
              </w:rPr>
              <w:t>引起</w:t>
            </w:r>
            <w:r>
              <w:rPr>
                <w:rFonts w:hint="eastAsia" w:ascii="宋体" w:hAnsi="宋体" w:cs="宋体"/>
                <w:b w:val="0"/>
                <w:bCs/>
                <w:color w:val="auto"/>
                <w:sz w:val="24"/>
                <w:szCs w:val="24"/>
                <w:highlight w:val="none"/>
              </w:rPr>
              <w:t>分项工期延误日数占该项总工期的</w:t>
            </w:r>
            <w:r>
              <w:rPr>
                <w:rFonts w:hint="eastAsia" w:ascii="宋体" w:hAnsi="宋体" w:cs="宋体"/>
                <w:b w:val="0"/>
                <w:bCs/>
                <w:color w:val="auto"/>
                <w:sz w:val="24"/>
                <w:szCs w:val="24"/>
                <w:highlight w:val="none"/>
                <w:lang w:val="en-US" w:eastAsia="zh-CN"/>
              </w:rPr>
              <w:t>30</w:t>
            </w:r>
            <w:r>
              <w:rPr>
                <w:rFonts w:hint="eastAsia" w:ascii="宋体" w:hAnsi="宋体" w:cs="宋体"/>
                <w:b w:val="0"/>
                <w:bCs/>
                <w:color w:val="auto"/>
                <w:sz w:val="24"/>
                <w:szCs w:val="24"/>
                <w:highlight w:val="none"/>
              </w:rPr>
              <w:t>%时</w:t>
            </w:r>
            <w:r>
              <w:rPr>
                <w:rFonts w:hint="eastAsia" w:ascii="宋体" w:hAnsi="宋体" w:cs="宋体"/>
                <w:b w:val="0"/>
                <w:bCs/>
                <w:color w:val="auto"/>
                <w:sz w:val="24"/>
                <w:szCs w:val="24"/>
                <w:highlight w:val="none"/>
                <w:lang w:eastAsia="zh-CN"/>
              </w:rPr>
              <w:t>。</w:t>
            </w:r>
          </w:p>
        </w:tc>
        <w:tc>
          <w:tcPr>
            <w:tcW w:w="2252" w:type="dxa"/>
            <w:noWrap w:val="0"/>
            <w:vAlign w:val="center"/>
          </w:tcPr>
          <w:p w14:paraId="6F51D738">
            <w:pPr>
              <w:pStyle w:val="40"/>
              <w:jc w:val="center"/>
              <w:rPr>
                <w:rFonts w:hint="eastAsia" w:hAnsi="宋体" w:cs="宋体"/>
                <w:b w:val="0"/>
                <w:bCs/>
                <w:color w:val="auto"/>
                <w:sz w:val="24"/>
                <w:szCs w:val="24"/>
                <w:highlight w:val="none"/>
                <w:u w:val="single"/>
              </w:rPr>
            </w:pPr>
            <w:r>
              <w:rPr>
                <w:rFonts w:hint="eastAsia" w:ascii="宋体" w:hAnsi="宋体" w:cs="宋体"/>
                <w:b w:val="0"/>
                <w:bCs/>
                <w:color w:val="auto"/>
                <w:sz w:val="24"/>
                <w:szCs w:val="24"/>
                <w:highlight w:val="none"/>
              </w:rPr>
              <w:t>合同价款的</w:t>
            </w:r>
            <w:r>
              <w:rPr>
                <w:rFonts w:hint="eastAsia" w:ascii="宋体" w:hAnsi="宋体" w:cs="宋体"/>
                <w:b w:val="0"/>
                <w:bCs/>
                <w:color w:val="auto"/>
                <w:sz w:val="24"/>
                <w:szCs w:val="24"/>
                <w:highlight w:val="none"/>
                <w:lang w:val="en-US" w:eastAsia="zh-CN"/>
              </w:rPr>
              <w:t>4</w:t>
            </w:r>
            <w:r>
              <w:rPr>
                <w:rFonts w:hint="eastAsia" w:ascii="宋体" w:hAnsi="宋体" w:cs="宋体"/>
                <w:b w:val="0"/>
                <w:bCs/>
                <w:color w:val="auto"/>
                <w:sz w:val="24"/>
                <w:szCs w:val="24"/>
                <w:highlight w:val="none"/>
              </w:rPr>
              <w:t>0%</w:t>
            </w:r>
          </w:p>
        </w:tc>
        <w:tc>
          <w:tcPr>
            <w:tcW w:w="1927" w:type="dxa"/>
            <w:noWrap w:val="0"/>
            <w:vAlign w:val="top"/>
          </w:tcPr>
          <w:p w14:paraId="0F1F531F">
            <w:pPr>
              <w:pStyle w:val="40"/>
              <w:jc w:val="both"/>
              <w:rPr>
                <w:rFonts w:hint="eastAsia" w:hAnsi="宋体" w:cs="宋体"/>
                <w:b w:val="0"/>
                <w:bCs/>
                <w:color w:val="auto"/>
                <w:sz w:val="24"/>
                <w:szCs w:val="24"/>
                <w:highlight w:val="none"/>
                <w:vertAlign w:val="baseline"/>
              </w:rPr>
            </w:pPr>
          </w:p>
        </w:tc>
      </w:tr>
      <w:tr w14:paraId="54D79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noWrap w:val="0"/>
            <w:vAlign w:val="center"/>
          </w:tcPr>
          <w:p w14:paraId="18770E3C">
            <w:pPr>
              <w:pStyle w:val="40"/>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Ansi="宋体" w:cs="宋体"/>
                <w:b w:val="0"/>
                <w:bCs/>
                <w:color w:val="auto"/>
                <w:sz w:val="24"/>
                <w:szCs w:val="24"/>
                <w:highlight w:val="none"/>
                <w:vertAlign w:val="baseline"/>
                <w:lang w:val="en-US" w:eastAsia="zh-CN"/>
              </w:rPr>
            </w:pPr>
            <w:r>
              <w:rPr>
                <w:rFonts w:hint="eastAsia" w:hAnsi="宋体" w:cs="宋体"/>
                <w:b w:val="0"/>
                <w:bCs/>
                <w:color w:val="auto"/>
                <w:sz w:val="24"/>
                <w:szCs w:val="24"/>
                <w:highlight w:val="none"/>
                <w:vertAlign w:val="baseline"/>
                <w:lang w:val="en-US" w:eastAsia="zh-CN"/>
              </w:rPr>
              <w:t>14</w:t>
            </w:r>
          </w:p>
        </w:tc>
        <w:tc>
          <w:tcPr>
            <w:tcW w:w="4735" w:type="dxa"/>
            <w:noWrap w:val="0"/>
            <w:vAlign w:val="top"/>
          </w:tcPr>
          <w:p w14:paraId="714A37D3">
            <w:pPr>
              <w:pStyle w:val="67"/>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 w:val="24"/>
                <w:szCs w:val="24"/>
                <w:highlight w:val="none"/>
                <w:lang w:eastAsia="zh-CN"/>
              </w:rPr>
            </w:pPr>
            <w:r>
              <w:rPr>
                <w:rFonts w:hint="eastAsia" w:ascii="宋体" w:hAnsi="宋体" w:cs="宋体"/>
                <w:b w:val="0"/>
                <w:bCs/>
                <w:color w:val="auto"/>
                <w:sz w:val="24"/>
                <w:szCs w:val="24"/>
                <w:highlight w:val="none"/>
                <w:lang w:eastAsia="zh-CN"/>
              </w:rPr>
              <w:t>因监理单位</w:t>
            </w:r>
            <w:r>
              <w:rPr>
                <w:rFonts w:hint="eastAsia" w:ascii="宋体" w:hAnsi="宋体" w:cs="宋体"/>
                <w:b w:val="0"/>
                <w:bCs/>
                <w:color w:val="auto"/>
                <w:sz w:val="24"/>
                <w:szCs w:val="24"/>
                <w:highlight w:val="none"/>
              </w:rPr>
              <w:t>责任</w:t>
            </w:r>
            <w:r>
              <w:rPr>
                <w:rFonts w:hint="eastAsia" w:ascii="宋体" w:hAnsi="宋体" w:cs="宋体"/>
                <w:b w:val="0"/>
                <w:bCs/>
                <w:color w:val="auto"/>
                <w:sz w:val="24"/>
                <w:szCs w:val="24"/>
                <w:highlight w:val="none"/>
                <w:lang w:eastAsia="zh-CN"/>
              </w:rPr>
              <w:t>引起</w:t>
            </w:r>
            <w:r>
              <w:rPr>
                <w:rFonts w:hint="eastAsia" w:ascii="宋体" w:hAnsi="宋体" w:cs="宋体"/>
                <w:b w:val="0"/>
                <w:bCs/>
                <w:color w:val="auto"/>
                <w:sz w:val="24"/>
                <w:szCs w:val="24"/>
                <w:highlight w:val="none"/>
              </w:rPr>
              <w:t>分项工期延误日数占该项总工期的50%时</w:t>
            </w:r>
            <w:r>
              <w:rPr>
                <w:rFonts w:hint="eastAsia" w:ascii="宋体" w:hAnsi="宋体" w:cs="宋体"/>
                <w:b w:val="0"/>
                <w:bCs/>
                <w:color w:val="auto"/>
                <w:sz w:val="24"/>
                <w:szCs w:val="24"/>
                <w:highlight w:val="none"/>
                <w:lang w:eastAsia="zh-CN"/>
              </w:rPr>
              <w:t>。</w:t>
            </w:r>
          </w:p>
        </w:tc>
        <w:tc>
          <w:tcPr>
            <w:tcW w:w="2252" w:type="dxa"/>
            <w:noWrap w:val="0"/>
            <w:vAlign w:val="center"/>
          </w:tcPr>
          <w:p w14:paraId="784B0B89">
            <w:pPr>
              <w:pStyle w:val="40"/>
              <w:jc w:val="center"/>
              <w:rPr>
                <w:rFonts w:hint="eastAsia" w:hAnsi="宋体" w:cs="宋体"/>
                <w:b w:val="0"/>
                <w:bCs/>
                <w:color w:val="auto"/>
                <w:sz w:val="24"/>
                <w:szCs w:val="24"/>
                <w:highlight w:val="none"/>
                <w:u w:val="single"/>
              </w:rPr>
            </w:pPr>
            <w:r>
              <w:rPr>
                <w:rFonts w:hint="eastAsia" w:hAnsi="宋体" w:cs="宋体"/>
                <w:b w:val="0"/>
                <w:bCs/>
                <w:color w:val="auto"/>
                <w:sz w:val="24"/>
                <w:szCs w:val="24"/>
                <w:highlight w:val="none"/>
                <w:u w:val="none"/>
                <w:lang w:eastAsia="zh-CN"/>
              </w:rPr>
              <w:t>合同价款的</w:t>
            </w:r>
            <w:r>
              <w:rPr>
                <w:rFonts w:hint="eastAsia" w:hAnsi="宋体" w:cs="宋体"/>
                <w:b w:val="0"/>
                <w:bCs/>
                <w:color w:val="auto"/>
                <w:sz w:val="24"/>
                <w:szCs w:val="24"/>
                <w:highlight w:val="none"/>
                <w:u w:val="none"/>
                <w:lang w:val="en-US" w:eastAsia="zh-CN"/>
              </w:rPr>
              <w:t>1%/天，发包人有权解除合同</w:t>
            </w:r>
          </w:p>
        </w:tc>
        <w:tc>
          <w:tcPr>
            <w:tcW w:w="1927" w:type="dxa"/>
            <w:noWrap w:val="0"/>
            <w:vAlign w:val="top"/>
          </w:tcPr>
          <w:p w14:paraId="21482A22">
            <w:pPr>
              <w:pStyle w:val="40"/>
              <w:jc w:val="both"/>
              <w:rPr>
                <w:rFonts w:hint="eastAsia" w:hAnsi="宋体" w:cs="宋体"/>
                <w:b w:val="0"/>
                <w:bCs/>
                <w:color w:val="auto"/>
                <w:sz w:val="24"/>
                <w:szCs w:val="24"/>
                <w:highlight w:val="none"/>
                <w:vertAlign w:val="baseline"/>
              </w:rPr>
            </w:pPr>
          </w:p>
        </w:tc>
      </w:tr>
      <w:tr w14:paraId="4421C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noWrap w:val="0"/>
            <w:vAlign w:val="center"/>
          </w:tcPr>
          <w:p w14:paraId="0EDE1F60">
            <w:pPr>
              <w:pStyle w:val="40"/>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Ansi="宋体" w:cs="宋体"/>
                <w:b w:val="0"/>
                <w:bCs/>
                <w:color w:val="auto"/>
                <w:sz w:val="24"/>
                <w:szCs w:val="24"/>
                <w:highlight w:val="none"/>
                <w:vertAlign w:val="baseline"/>
                <w:lang w:val="en-US" w:eastAsia="zh-CN"/>
              </w:rPr>
            </w:pPr>
            <w:r>
              <w:rPr>
                <w:rFonts w:hint="eastAsia" w:hAnsi="宋体" w:cs="宋体"/>
                <w:b w:val="0"/>
                <w:bCs/>
                <w:color w:val="auto"/>
                <w:sz w:val="24"/>
                <w:szCs w:val="24"/>
                <w:highlight w:val="none"/>
                <w:vertAlign w:val="baseline"/>
                <w:lang w:val="en-US" w:eastAsia="zh-CN"/>
              </w:rPr>
              <w:t>15</w:t>
            </w:r>
          </w:p>
        </w:tc>
        <w:tc>
          <w:tcPr>
            <w:tcW w:w="4735" w:type="dxa"/>
            <w:noWrap w:val="0"/>
            <w:vAlign w:val="top"/>
          </w:tcPr>
          <w:p w14:paraId="6C7BBD04">
            <w:pPr>
              <w:pStyle w:val="67"/>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 w:val="24"/>
                <w:szCs w:val="24"/>
                <w:highlight w:val="none"/>
                <w:lang w:eastAsia="zh-CN"/>
              </w:rPr>
            </w:pPr>
            <w:r>
              <w:rPr>
                <w:rFonts w:hint="eastAsia" w:ascii="宋体" w:hAnsi="宋体" w:cs="宋体"/>
                <w:b w:val="0"/>
                <w:bCs/>
                <w:color w:val="auto"/>
                <w:sz w:val="24"/>
                <w:szCs w:val="24"/>
                <w:highlight w:val="none"/>
              </w:rPr>
              <w:t>因监理人责任导致工程竣工</w:t>
            </w:r>
            <w:r>
              <w:rPr>
                <w:rFonts w:hint="eastAsia" w:ascii="宋体" w:hAnsi="宋体" w:cs="宋体"/>
                <w:b w:val="0"/>
                <w:bCs/>
                <w:color w:val="auto"/>
                <w:sz w:val="24"/>
                <w:szCs w:val="24"/>
                <w:highlight w:val="none"/>
                <w:lang w:eastAsia="zh-CN"/>
              </w:rPr>
              <w:t>拖延。</w:t>
            </w:r>
          </w:p>
        </w:tc>
        <w:tc>
          <w:tcPr>
            <w:tcW w:w="2252" w:type="dxa"/>
            <w:noWrap w:val="0"/>
            <w:vAlign w:val="center"/>
          </w:tcPr>
          <w:p w14:paraId="6A6559DA">
            <w:pPr>
              <w:pStyle w:val="40"/>
              <w:jc w:val="center"/>
              <w:rPr>
                <w:rFonts w:hint="default" w:hAnsi="宋体" w:eastAsia="宋体" w:cs="宋体"/>
                <w:b w:val="0"/>
                <w:bCs/>
                <w:color w:val="auto"/>
                <w:sz w:val="24"/>
                <w:szCs w:val="24"/>
                <w:highlight w:val="none"/>
                <w:u w:val="none"/>
                <w:lang w:val="en-US" w:eastAsia="zh-CN"/>
              </w:rPr>
            </w:pPr>
            <w:r>
              <w:rPr>
                <w:rFonts w:hint="eastAsia" w:hAnsi="宋体" w:cs="宋体"/>
                <w:b w:val="0"/>
                <w:bCs/>
                <w:color w:val="auto"/>
                <w:sz w:val="24"/>
                <w:szCs w:val="24"/>
                <w:highlight w:val="none"/>
                <w:u w:val="none"/>
                <w:lang w:eastAsia="zh-CN"/>
              </w:rPr>
              <w:t>合同价款的</w:t>
            </w:r>
            <w:r>
              <w:rPr>
                <w:rFonts w:hint="eastAsia" w:hAnsi="宋体" w:cs="宋体"/>
                <w:b w:val="0"/>
                <w:bCs/>
                <w:color w:val="auto"/>
                <w:sz w:val="24"/>
                <w:szCs w:val="24"/>
                <w:highlight w:val="none"/>
                <w:u w:val="none"/>
                <w:lang w:val="en-US" w:eastAsia="zh-CN"/>
              </w:rPr>
              <w:t>0.2%/天</w:t>
            </w:r>
          </w:p>
        </w:tc>
        <w:tc>
          <w:tcPr>
            <w:tcW w:w="1927" w:type="dxa"/>
            <w:noWrap w:val="0"/>
            <w:vAlign w:val="top"/>
          </w:tcPr>
          <w:p w14:paraId="48B37260">
            <w:pPr>
              <w:pStyle w:val="40"/>
              <w:jc w:val="both"/>
              <w:rPr>
                <w:rFonts w:hint="eastAsia" w:hAnsi="宋体" w:cs="宋体"/>
                <w:b w:val="0"/>
                <w:bCs/>
                <w:color w:val="auto"/>
                <w:sz w:val="24"/>
                <w:szCs w:val="24"/>
                <w:highlight w:val="none"/>
                <w:vertAlign w:val="baseline"/>
              </w:rPr>
            </w:pPr>
          </w:p>
        </w:tc>
      </w:tr>
      <w:tr w14:paraId="36FFA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noWrap w:val="0"/>
            <w:vAlign w:val="center"/>
          </w:tcPr>
          <w:p w14:paraId="3F8C194E">
            <w:pPr>
              <w:pStyle w:val="40"/>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Ansi="宋体" w:cs="宋体"/>
                <w:b w:val="0"/>
                <w:bCs/>
                <w:color w:val="auto"/>
                <w:sz w:val="24"/>
                <w:szCs w:val="24"/>
                <w:highlight w:val="none"/>
                <w:vertAlign w:val="baseline"/>
                <w:lang w:val="en-US" w:eastAsia="zh-CN"/>
              </w:rPr>
            </w:pPr>
            <w:r>
              <w:rPr>
                <w:rFonts w:hint="eastAsia" w:hAnsi="宋体" w:cs="宋体"/>
                <w:b w:val="0"/>
                <w:bCs/>
                <w:color w:val="auto"/>
                <w:sz w:val="24"/>
                <w:szCs w:val="24"/>
                <w:highlight w:val="none"/>
                <w:vertAlign w:val="baseline"/>
                <w:lang w:val="en-US" w:eastAsia="zh-CN"/>
              </w:rPr>
              <w:t>16</w:t>
            </w:r>
          </w:p>
        </w:tc>
        <w:tc>
          <w:tcPr>
            <w:tcW w:w="4735" w:type="dxa"/>
            <w:noWrap w:val="0"/>
            <w:vAlign w:val="top"/>
          </w:tcPr>
          <w:p w14:paraId="0FAD2D62">
            <w:pPr>
              <w:pStyle w:val="67"/>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 w:val="24"/>
                <w:szCs w:val="24"/>
                <w:highlight w:val="none"/>
                <w:lang w:val="en-US" w:eastAsia="zh-CN"/>
              </w:rPr>
            </w:pPr>
            <w:r>
              <w:rPr>
                <w:rFonts w:hint="eastAsia" w:ascii="Times New Roman"/>
                <w:b w:val="0"/>
                <w:bCs/>
                <w:snapToGrid w:val="0"/>
                <w:color w:val="auto"/>
                <w:kern w:val="0"/>
                <w:sz w:val="24"/>
                <w:szCs w:val="24"/>
                <w:highlight w:val="none"/>
              </w:rPr>
              <w:t>监理</w:t>
            </w:r>
            <w:r>
              <w:rPr>
                <w:rFonts w:hint="eastAsia" w:ascii="Times New Roman"/>
                <w:b w:val="0"/>
                <w:bCs/>
                <w:snapToGrid w:val="0"/>
                <w:color w:val="auto"/>
                <w:kern w:val="0"/>
                <w:sz w:val="24"/>
                <w:szCs w:val="24"/>
                <w:highlight w:val="none"/>
                <w:lang w:eastAsia="zh-CN"/>
              </w:rPr>
              <w:t>人</w:t>
            </w:r>
            <w:r>
              <w:rPr>
                <w:rFonts w:hint="eastAsia" w:ascii="Times New Roman"/>
                <w:b w:val="0"/>
                <w:bCs/>
                <w:snapToGrid w:val="0"/>
                <w:color w:val="auto"/>
                <w:kern w:val="0"/>
                <w:sz w:val="24"/>
                <w:szCs w:val="24"/>
                <w:highlight w:val="none"/>
              </w:rPr>
              <w:t>应在每月28日前向委托人报审下月的监理人员名单及监理工作计划</w:t>
            </w:r>
            <w:r>
              <w:rPr>
                <w:rFonts w:hint="eastAsia" w:ascii="Times New Roman"/>
                <w:b w:val="0"/>
                <w:bCs/>
                <w:snapToGrid w:val="0"/>
                <w:color w:val="auto"/>
                <w:kern w:val="0"/>
                <w:sz w:val="24"/>
                <w:szCs w:val="24"/>
                <w:highlight w:val="none"/>
                <w:lang w:eastAsia="zh-CN"/>
              </w:rPr>
              <w:t>、月报（含下个月投资计划）</w:t>
            </w:r>
            <w:r>
              <w:rPr>
                <w:rFonts w:hint="eastAsia" w:ascii="Times New Roman"/>
                <w:b w:val="0"/>
                <w:bCs/>
                <w:snapToGrid w:val="0"/>
                <w:color w:val="auto"/>
                <w:kern w:val="0"/>
                <w:sz w:val="24"/>
                <w:szCs w:val="24"/>
                <w:highlight w:val="none"/>
              </w:rPr>
              <w:t>。如未按时提交，每推迟一天</w:t>
            </w:r>
            <w:r>
              <w:rPr>
                <w:rFonts w:hint="eastAsia"/>
                <w:b w:val="0"/>
                <w:bCs/>
                <w:snapToGrid w:val="0"/>
                <w:color w:val="auto"/>
                <w:kern w:val="0"/>
                <w:sz w:val="24"/>
                <w:szCs w:val="24"/>
                <w:highlight w:val="none"/>
                <w:lang w:eastAsia="zh-CN"/>
              </w:rPr>
              <w:t>。</w:t>
            </w:r>
          </w:p>
        </w:tc>
        <w:tc>
          <w:tcPr>
            <w:tcW w:w="2252" w:type="dxa"/>
            <w:noWrap w:val="0"/>
            <w:vAlign w:val="center"/>
          </w:tcPr>
          <w:p w14:paraId="2EE8D667">
            <w:pPr>
              <w:pStyle w:val="40"/>
              <w:jc w:val="center"/>
              <w:rPr>
                <w:rFonts w:hint="eastAsia" w:hAnsi="宋体" w:cs="宋体"/>
                <w:b w:val="0"/>
                <w:bCs/>
                <w:color w:val="auto"/>
                <w:sz w:val="24"/>
                <w:szCs w:val="24"/>
                <w:highlight w:val="none"/>
                <w:u w:val="none"/>
                <w:lang w:eastAsia="zh-CN"/>
              </w:rPr>
            </w:pPr>
            <w:r>
              <w:rPr>
                <w:rFonts w:hint="eastAsia" w:ascii="Times New Roman"/>
                <w:b w:val="0"/>
                <w:bCs/>
                <w:snapToGrid w:val="0"/>
                <w:color w:val="auto"/>
                <w:kern w:val="0"/>
                <w:sz w:val="24"/>
                <w:szCs w:val="24"/>
                <w:highlight w:val="none"/>
                <w:u w:val="none"/>
              </w:rPr>
              <w:t>¥</w:t>
            </w:r>
            <w:r>
              <w:rPr>
                <w:rFonts w:hint="eastAsia" w:ascii="Times New Roman"/>
                <w:b w:val="0"/>
                <w:bCs/>
                <w:snapToGrid w:val="0"/>
                <w:color w:val="auto"/>
                <w:kern w:val="0"/>
                <w:sz w:val="24"/>
                <w:szCs w:val="24"/>
                <w:highlight w:val="none"/>
                <w:u w:val="none"/>
                <w:lang w:val="en-US" w:eastAsia="zh-CN"/>
              </w:rPr>
              <w:t>2</w:t>
            </w:r>
            <w:r>
              <w:rPr>
                <w:rFonts w:hint="eastAsia" w:ascii="Times New Roman"/>
                <w:b w:val="0"/>
                <w:bCs/>
                <w:snapToGrid w:val="0"/>
                <w:color w:val="auto"/>
                <w:kern w:val="0"/>
                <w:sz w:val="24"/>
                <w:szCs w:val="24"/>
                <w:highlight w:val="none"/>
                <w:u w:val="none"/>
              </w:rPr>
              <w:t>000元/天</w:t>
            </w:r>
          </w:p>
        </w:tc>
        <w:tc>
          <w:tcPr>
            <w:tcW w:w="1927" w:type="dxa"/>
            <w:noWrap w:val="0"/>
            <w:vAlign w:val="top"/>
          </w:tcPr>
          <w:p w14:paraId="3CC0EF68">
            <w:pPr>
              <w:pStyle w:val="40"/>
              <w:jc w:val="both"/>
              <w:rPr>
                <w:rFonts w:hint="eastAsia" w:hAnsi="宋体" w:cs="宋体"/>
                <w:b w:val="0"/>
                <w:bCs/>
                <w:color w:val="auto"/>
                <w:sz w:val="24"/>
                <w:szCs w:val="24"/>
                <w:highlight w:val="none"/>
                <w:vertAlign w:val="baseline"/>
              </w:rPr>
            </w:pPr>
          </w:p>
        </w:tc>
      </w:tr>
      <w:tr w14:paraId="512CC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noWrap w:val="0"/>
            <w:vAlign w:val="center"/>
          </w:tcPr>
          <w:p w14:paraId="63503724">
            <w:pPr>
              <w:pStyle w:val="40"/>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Ansi="宋体" w:cs="宋体"/>
                <w:b w:val="0"/>
                <w:bCs/>
                <w:color w:val="auto"/>
                <w:sz w:val="24"/>
                <w:szCs w:val="24"/>
                <w:highlight w:val="none"/>
                <w:vertAlign w:val="baseline"/>
                <w:lang w:val="en-US" w:eastAsia="zh-CN"/>
              </w:rPr>
            </w:pPr>
            <w:r>
              <w:rPr>
                <w:rFonts w:hint="eastAsia" w:hAnsi="宋体" w:cs="宋体"/>
                <w:b w:val="0"/>
                <w:bCs/>
                <w:color w:val="auto"/>
                <w:sz w:val="24"/>
                <w:szCs w:val="24"/>
                <w:highlight w:val="none"/>
                <w:vertAlign w:val="baseline"/>
                <w:lang w:val="en-US" w:eastAsia="zh-CN"/>
              </w:rPr>
              <w:t>17</w:t>
            </w:r>
          </w:p>
        </w:tc>
        <w:tc>
          <w:tcPr>
            <w:tcW w:w="4735" w:type="dxa"/>
            <w:noWrap w:val="0"/>
            <w:vAlign w:val="top"/>
          </w:tcPr>
          <w:p w14:paraId="35515011">
            <w:pPr>
              <w:pStyle w:val="67"/>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 w:val="24"/>
                <w:szCs w:val="24"/>
                <w:highlight w:val="none"/>
                <w:lang w:eastAsia="zh-CN"/>
              </w:rPr>
            </w:pPr>
            <w:r>
              <w:rPr>
                <w:rFonts w:hint="eastAsia" w:ascii="Times New Roman"/>
                <w:b w:val="0"/>
                <w:bCs/>
                <w:snapToGrid w:val="0"/>
                <w:color w:val="auto"/>
                <w:kern w:val="0"/>
                <w:sz w:val="24"/>
                <w:szCs w:val="24"/>
                <w:highlight w:val="none"/>
              </w:rPr>
              <w:t>监理</w:t>
            </w:r>
            <w:r>
              <w:rPr>
                <w:rFonts w:hint="eastAsia" w:ascii="Times New Roman"/>
                <w:b w:val="0"/>
                <w:bCs/>
                <w:snapToGrid w:val="0"/>
                <w:color w:val="auto"/>
                <w:kern w:val="0"/>
                <w:sz w:val="24"/>
                <w:szCs w:val="24"/>
                <w:highlight w:val="none"/>
                <w:lang w:eastAsia="zh-CN"/>
              </w:rPr>
              <w:t>人</w:t>
            </w:r>
            <w:r>
              <w:rPr>
                <w:rFonts w:hint="eastAsia" w:ascii="Times New Roman"/>
                <w:b w:val="0"/>
                <w:bCs/>
                <w:snapToGrid w:val="0"/>
                <w:color w:val="auto"/>
                <w:kern w:val="0"/>
                <w:sz w:val="24"/>
                <w:szCs w:val="24"/>
                <w:highlight w:val="none"/>
              </w:rPr>
              <w:t>根据委托人与施工单位签订的施工合同所约定的工程进度关键节点进行考核，在考核节点后的5天内提交考核报告，报告每逾期一天</w:t>
            </w:r>
            <w:r>
              <w:rPr>
                <w:rFonts w:hint="eastAsia"/>
                <w:b w:val="0"/>
                <w:bCs/>
                <w:snapToGrid w:val="0"/>
                <w:color w:val="auto"/>
                <w:kern w:val="0"/>
                <w:sz w:val="24"/>
                <w:szCs w:val="24"/>
                <w:highlight w:val="none"/>
                <w:lang w:eastAsia="zh-CN"/>
              </w:rPr>
              <w:t>。</w:t>
            </w:r>
          </w:p>
        </w:tc>
        <w:tc>
          <w:tcPr>
            <w:tcW w:w="2252" w:type="dxa"/>
            <w:noWrap w:val="0"/>
            <w:vAlign w:val="center"/>
          </w:tcPr>
          <w:p w14:paraId="4B8E5067">
            <w:pPr>
              <w:pStyle w:val="40"/>
              <w:jc w:val="center"/>
              <w:rPr>
                <w:rFonts w:hint="eastAsia" w:hAnsi="宋体" w:cs="宋体"/>
                <w:b w:val="0"/>
                <w:bCs/>
                <w:color w:val="auto"/>
                <w:sz w:val="24"/>
                <w:szCs w:val="24"/>
                <w:highlight w:val="none"/>
                <w:u w:val="none"/>
                <w:lang w:eastAsia="zh-CN"/>
              </w:rPr>
            </w:pPr>
            <w:r>
              <w:rPr>
                <w:rFonts w:hint="eastAsia" w:ascii="Times New Roman"/>
                <w:b w:val="0"/>
                <w:bCs/>
                <w:snapToGrid w:val="0"/>
                <w:color w:val="auto"/>
                <w:kern w:val="0"/>
                <w:sz w:val="24"/>
                <w:szCs w:val="24"/>
                <w:highlight w:val="none"/>
                <w:u w:val="none"/>
              </w:rPr>
              <w:t>¥1000元/天</w:t>
            </w:r>
          </w:p>
        </w:tc>
        <w:tc>
          <w:tcPr>
            <w:tcW w:w="1927" w:type="dxa"/>
            <w:noWrap w:val="0"/>
            <w:vAlign w:val="top"/>
          </w:tcPr>
          <w:p w14:paraId="3D8D0D65">
            <w:pPr>
              <w:pStyle w:val="40"/>
              <w:jc w:val="both"/>
              <w:rPr>
                <w:rFonts w:hint="eastAsia" w:hAnsi="宋体" w:cs="宋体"/>
                <w:b w:val="0"/>
                <w:bCs/>
                <w:color w:val="auto"/>
                <w:sz w:val="24"/>
                <w:szCs w:val="24"/>
                <w:highlight w:val="none"/>
                <w:vertAlign w:val="baseline"/>
              </w:rPr>
            </w:pPr>
          </w:p>
        </w:tc>
      </w:tr>
      <w:tr w14:paraId="52BB1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noWrap w:val="0"/>
            <w:vAlign w:val="center"/>
          </w:tcPr>
          <w:p w14:paraId="48EDB90A">
            <w:pPr>
              <w:pStyle w:val="40"/>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Ansi="宋体" w:cs="宋体"/>
                <w:b w:val="0"/>
                <w:bCs/>
                <w:color w:val="auto"/>
                <w:sz w:val="24"/>
                <w:szCs w:val="24"/>
                <w:highlight w:val="none"/>
                <w:vertAlign w:val="baseline"/>
                <w:lang w:val="en-US" w:eastAsia="zh-CN"/>
              </w:rPr>
            </w:pPr>
            <w:r>
              <w:rPr>
                <w:rFonts w:hint="eastAsia" w:hAnsi="宋体" w:cs="宋体"/>
                <w:b w:val="0"/>
                <w:bCs/>
                <w:color w:val="auto"/>
                <w:sz w:val="24"/>
                <w:szCs w:val="24"/>
                <w:highlight w:val="none"/>
                <w:vertAlign w:val="baseline"/>
                <w:lang w:val="en-US" w:eastAsia="zh-CN"/>
              </w:rPr>
              <w:t>18</w:t>
            </w:r>
          </w:p>
        </w:tc>
        <w:tc>
          <w:tcPr>
            <w:tcW w:w="4735" w:type="dxa"/>
            <w:noWrap w:val="0"/>
            <w:vAlign w:val="top"/>
          </w:tcPr>
          <w:p w14:paraId="4FA35CE5">
            <w:pPr>
              <w:pStyle w:val="67"/>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eastAsia="宋体"/>
                <w:b w:val="0"/>
                <w:bCs/>
                <w:snapToGrid w:val="0"/>
                <w:color w:val="auto"/>
                <w:kern w:val="0"/>
                <w:sz w:val="24"/>
                <w:szCs w:val="24"/>
                <w:highlight w:val="none"/>
                <w:lang w:eastAsia="zh-CN"/>
              </w:rPr>
            </w:pPr>
            <w:r>
              <w:rPr>
                <w:rFonts w:hint="eastAsia" w:ascii="Times New Roman"/>
                <w:b w:val="0"/>
                <w:bCs/>
                <w:snapToGrid w:val="0"/>
                <w:color w:val="auto"/>
                <w:kern w:val="0"/>
                <w:sz w:val="24"/>
                <w:szCs w:val="24"/>
                <w:highlight w:val="none"/>
              </w:rPr>
              <w:t>监理</w:t>
            </w:r>
            <w:r>
              <w:rPr>
                <w:rFonts w:hint="eastAsia" w:ascii="Times New Roman"/>
                <w:b w:val="0"/>
                <w:bCs/>
                <w:snapToGrid w:val="0"/>
                <w:color w:val="auto"/>
                <w:kern w:val="0"/>
                <w:sz w:val="24"/>
                <w:szCs w:val="24"/>
                <w:highlight w:val="none"/>
                <w:lang w:eastAsia="zh-CN"/>
              </w:rPr>
              <w:t>人</w:t>
            </w:r>
            <w:r>
              <w:rPr>
                <w:rFonts w:hint="eastAsia" w:ascii="Times New Roman"/>
                <w:b w:val="0"/>
                <w:bCs/>
                <w:snapToGrid w:val="0"/>
                <w:color w:val="auto"/>
                <w:kern w:val="0"/>
                <w:sz w:val="24"/>
                <w:szCs w:val="24"/>
                <w:highlight w:val="none"/>
              </w:rPr>
              <w:t>应根据招标文件及</w:t>
            </w:r>
            <w:r>
              <w:rPr>
                <w:rFonts w:hint="eastAsia" w:ascii="Times New Roman"/>
                <w:b w:val="0"/>
                <w:bCs/>
                <w:snapToGrid w:val="0"/>
                <w:color w:val="auto"/>
                <w:kern w:val="0"/>
                <w:sz w:val="24"/>
                <w:szCs w:val="24"/>
                <w:highlight w:val="none"/>
                <w:lang w:eastAsia="zh-CN"/>
              </w:rPr>
              <w:t>承包</w:t>
            </w:r>
            <w:r>
              <w:rPr>
                <w:rFonts w:hint="eastAsia" w:ascii="Times New Roman"/>
                <w:b w:val="0"/>
                <w:bCs/>
                <w:snapToGrid w:val="0"/>
                <w:color w:val="auto"/>
                <w:kern w:val="0"/>
                <w:sz w:val="24"/>
                <w:szCs w:val="24"/>
                <w:highlight w:val="none"/>
              </w:rPr>
              <w:t>合同对</w:t>
            </w:r>
            <w:r>
              <w:rPr>
                <w:rFonts w:hint="eastAsia" w:ascii="Times New Roman"/>
                <w:b w:val="0"/>
                <w:bCs/>
                <w:snapToGrid w:val="0"/>
                <w:color w:val="auto"/>
                <w:kern w:val="0"/>
                <w:sz w:val="24"/>
                <w:szCs w:val="24"/>
                <w:highlight w:val="none"/>
                <w:lang w:eastAsia="zh-CN"/>
              </w:rPr>
              <w:t>承包单位</w:t>
            </w:r>
            <w:r>
              <w:rPr>
                <w:rFonts w:hint="eastAsia" w:ascii="Times New Roman"/>
                <w:b w:val="0"/>
                <w:bCs/>
                <w:snapToGrid w:val="0"/>
                <w:color w:val="auto"/>
                <w:kern w:val="0"/>
                <w:sz w:val="24"/>
                <w:szCs w:val="24"/>
                <w:highlight w:val="none"/>
              </w:rPr>
              <w:t>履约情况（人员到位情况、进度节点控制、质量控制、造价控制、违约情况等）进行考核，对于出现进度、质量等不达标或其他违约的情况及时发出整改通知及相应违约处罚单，并于每月5日前将上月考核相关资料整理提交委托人备案，若监理未按相关要求执行视为监理违约</w:t>
            </w:r>
            <w:r>
              <w:rPr>
                <w:rFonts w:hint="eastAsia"/>
                <w:b w:val="0"/>
                <w:bCs/>
                <w:snapToGrid w:val="0"/>
                <w:color w:val="auto"/>
                <w:kern w:val="0"/>
                <w:sz w:val="24"/>
                <w:szCs w:val="24"/>
                <w:highlight w:val="none"/>
                <w:lang w:eastAsia="zh-CN"/>
              </w:rPr>
              <w:t>。</w:t>
            </w:r>
          </w:p>
        </w:tc>
        <w:tc>
          <w:tcPr>
            <w:tcW w:w="2252" w:type="dxa"/>
            <w:noWrap w:val="0"/>
            <w:vAlign w:val="center"/>
          </w:tcPr>
          <w:p w14:paraId="4599F0DC">
            <w:pPr>
              <w:pStyle w:val="40"/>
              <w:jc w:val="center"/>
              <w:rPr>
                <w:rFonts w:hint="eastAsia" w:ascii="Times New Roman"/>
                <w:b w:val="0"/>
                <w:bCs/>
                <w:snapToGrid w:val="0"/>
                <w:color w:val="auto"/>
                <w:kern w:val="0"/>
                <w:sz w:val="24"/>
                <w:szCs w:val="24"/>
                <w:highlight w:val="none"/>
                <w:u w:val="single"/>
              </w:rPr>
            </w:pPr>
            <w:r>
              <w:rPr>
                <w:rFonts w:hint="eastAsia" w:ascii="Times New Roman"/>
                <w:b w:val="0"/>
                <w:bCs/>
                <w:snapToGrid w:val="0"/>
                <w:color w:val="auto"/>
                <w:kern w:val="0"/>
                <w:sz w:val="24"/>
                <w:szCs w:val="24"/>
                <w:highlight w:val="none"/>
                <w:u w:val="none"/>
              </w:rPr>
              <w:t>¥1000元/天</w:t>
            </w:r>
          </w:p>
        </w:tc>
        <w:tc>
          <w:tcPr>
            <w:tcW w:w="1927" w:type="dxa"/>
            <w:noWrap w:val="0"/>
            <w:vAlign w:val="top"/>
          </w:tcPr>
          <w:p w14:paraId="286E09F2">
            <w:pPr>
              <w:pStyle w:val="40"/>
              <w:jc w:val="both"/>
              <w:rPr>
                <w:rFonts w:hint="eastAsia" w:hAnsi="宋体" w:cs="宋体"/>
                <w:b w:val="0"/>
                <w:bCs/>
                <w:color w:val="auto"/>
                <w:sz w:val="24"/>
                <w:szCs w:val="24"/>
                <w:highlight w:val="none"/>
                <w:vertAlign w:val="baseline"/>
              </w:rPr>
            </w:pPr>
          </w:p>
        </w:tc>
      </w:tr>
      <w:tr w14:paraId="0306F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noWrap w:val="0"/>
            <w:vAlign w:val="center"/>
          </w:tcPr>
          <w:p w14:paraId="107528FC">
            <w:pPr>
              <w:pStyle w:val="40"/>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hAnsi="宋体" w:cs="宋体"/>
                <w:b w:val="0"/>
                <w:bCs/>
                <w:color w:val="auto"/>
                <w:sz w:val="24"/>
                <w:szCs w:val="24"/>
                <w:highlight w:val="none"/>
                <w:vertAlign w:val="baseline"/>
                <w:lang w:val="en-US" w:eastAsia="zh-CN"/>
              </w:rPr>
            </w:pPr>
            <w:r>
              <w:rPr>
                <w:rFonts w:hint="eastAsia" w:hAnsi="宋体" w:cs="宋体"/>
                <w:b w:val="0"/>
                <w:bCs/>
                <w:color w:val="auto"/>
                <w:sz w:val="24"/>
                <w:szCs w:val="24"/>
                <w:highlight w:val="none"/>
                <w:vertAlign w:val="baseline"/>
                <w:lang w:val="en-US" w:eastAsia="zh-CN"/>
              </w:rPr>
              <w:t>19</w:t>
            </w:r>
          </w:p>
        </w:tc>
        <w:tc>
          <w:tcPr>
            <w:tcW w:w="4735" w:type="dxa"/>
            <w:noWrap w:val="0"/>
            <w:vAlign w:val="top"/>
          </w:tcPr>
          <w:p w14:paraId="0DC0025F">
            <w:pPr>
              <w:pStyle w:val="67"/>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eastAsia="宋体"/>
                <w:b w:val="0"/>
                <w:bCs/>
                <w:snapToGrid w:val="0"/>
                <w:color w:val="auto"/>
                <w:kern w:val="0"/>
                <w:sz w:val="24"/>
                <w:szCs w:val="24"/>
                <w:highlight w:val="none"/>
                <w:lang w:eastAsia="zh-CN"/>
              </w:rPr>
            </w:pPr>
            <w:r>
              <w:rPr>
                <w:rFonts w:hint="eastAsia"/>
                <w:b w:val="0"/>
                <w:bCs/>
                <w:snapToGrid w:val="0"/>
                <w:color w:val="auto"/>
                <w:kern w:val="0"/>
                <w:sz w:val="24"/>
                <w:szCs w:val="24"/>
                <w:highlight w:val="none"/>
                <w:lang w:eastAsia="zh-CN"/>
              </w:rPr>
              <w:t>项目完工后，监理单位应及时向委托人提交完整的《监理例会纪要》、《监理日志》、《旁站监理记录》、《见证记录》及见证取样和平行检验等资料。</w:t>
            </w:r>
          </w:p>
        </w:tc>
        <w:tc>
          <w:tcPr>
            <w:tcW w:w="2252" w:type="dxa"/>
            <w:noWrap w:val="0"/>
            <w:vAlign w:val="center"/>
          </w:tcPr>
          <w:p w14:paraId="1DB6E68D">
            <w:pPr>
              <w:pStyle w:val="40"/>
              <w:jc w:val="center"/>
              <w:rPr>
                <w:rFonts w:hint="eastAsia" w:ascii="Times New Roman"/>
                <w:b w:val="0"/>
                <w:bCs/>
                <w:snapToGrid w:val="0"/>
                <w:color w:val="auto"/>
                <w:kern w:val="0"/>
                <w:sz w:val="24"/>
                <w:szCs w:val="24"/>
                <w:highlight w:val="none"/>
                <w:u w:val="single"/>
              </w:rPr>
            </w:pPr>
            <w:r>
              <w:rPr>
                <w:rFonts w:hint="eastAsia" w:ascii="Times New Roman"/>
                <w:b w:val="0"/>
                <w:bCs/>
                <w:snapToGrid w:val="0"/>
                <w:color w:val="auto"/>
                <w:kern w:val="0"/>
                <w:sz w:val="24"/>
                <w:szCs w:val="24"/>
                <w:highlight w:val="none"/>
                <w:u w:val="none"/>
              </w:rPr>
              <w:t>¥</w:t>
            </w:r>
            <w:r>
              <w:rPr>
                <w:rFonts w:hint="eastAsia"/>
                <w:b w:val="0"/>
                <w:bCs/>
                <w:snapToGrid w:val="0"/>
                <w:color w:val="auto"/>
                <w:kern w:val="0"/>
                <w:sz w:val="24"/>
                <w:szCs w:val="24"/>
                <w:highlight w:val="none"/>
                <w:u w:val="none"/>
                <w:lang w:val="en-US" w:eastAsia="zh-CN"/>
              </w:rPr>
              <w:t>2</w:t>
            </w:r>
            <w:r>
              <w:rPr>
                <w:rFonts w:hint="eastAsia" w:ascii="Times New Roman"/>
                <w:b w:val="0"/>
                <w:bCs/>
                <w:snapToGrid w:val="0"/>
                <w:color w:val="auto"/>
                <w:kern w:val="0"/>
                <w:sz w:val="24"/>
                <w:szCs w:val="24"/>
                <w:highlight w:val="none"/>
                <w:u w:val="none"/>
              </w:rPr>
              <w:t>000元/</w:t>
            </w:r>
            <w:r>
              <w:rPr>
                <w:rFonts w:hint="eastAsia"/>
                <w:b w:val="0"/>
                <w:bCs/>
                <w:snapToGrid w:val="0"/>
                <w:color w:val="auto"/>
                <w:kern w:val="0"/>
                <w:sz w:val="24"/>
                <w:szCs w:val="24"/>
                <w:highlight w:val="none"/>
                <w:u w:val="none"/>
                <w:lang w:eastAsia="zh-CN"/>
              </w:rPr>
              <w:t>样</w:t>
            </w:r>
          </w:p>
        </w:tc>
        <w:tc>
          <w:tcPr>
            <w:tcW w:w="1927" w:type="dxa"/>
            <w:noWrap w:val="0"/>
            <w:vAlign w:val="top"/>
          </w:tcPr>
          <w:p w14:paraId="61A608FE">
            <w:pPr>
              <w:pStyle w:val="40"/>
              <w:jc w:val="both"/>
              <w:rPr>
                <w:rFonts w:hint="eastAsia" w:hAnsi="宋体" w:cs="宋体"/>
                <w:b w:val="0"/>
                <w:bCs/>
                <w:color w:val="auto"/>
                <w:sz w:val="24"/>
                <w:szCs w:val="24"/>
                <w:highlight w:val="none"/>
                <w:vertAlign w:val="baseline"/>
              </w:rPr>
            </w:pPr>
          </w:p>
        </w:tc>
      </w:tr>
    </w:tbl>
    <w:p w14:paraId="20C0E346">
      <w:pPr>
        <w:pStyle w:val="40"/>
        <w:rPr>
          <w:rFonts w:hint="eastAsia"/>
          <w:color w:val="auto"/>
          <w:highlight w:val="none"/>
        </w:rPr>
      </w:pPr>
    </w:p>
    <w:p w14:paraId="24AF588E">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Times New Roman"/>
          <w:b/>
          <w:bCs/>
          <w:snapToGrid w:val="0"/>
          <w:color w:val="auto"/>
          <w:kern w:val="0"/>
          <w:szCs w:val="22"/>
          <w:highlight w:val="none"/>
        </w:rPr>
      </w:pPr>
      <w:r>
        <w:rPr>
          <w:rFonts w:hint="eastAsia" w:ascii="Times New Roman"/>
          <w:b/>
          <w:bCs/>
          <w:snapToGrid w:val="0"/>
          <w:color w:val="auto"/>
          <w:kern w:val="0"/>
          <w:szCs w:val="22"/>
          <w:highlight w:val="none"/>
          <w:lang w:val="en-US" w:eastAsia="zh-CN"/>
        </w:rPr>
        <w:t>5</w:t>
      </w:r>
      <w:r>
        <w:rPr>
          <w:rFonts w:hint="eastAsia" w:ascii="Times New Roman"/>
          <w:b/>
          <w:bCs/>
          <w:snapToGrid w:val="0"/>
          <w:color w:val="auto"/>
          <w:kern w:val="0"/>
          <w:szCs w:val="22"/>
          <w:highlight w:val="none"/>
        </w:rPr>
        <w:t>.1.</w:t>
      </w:r>
      <w:r>
        <w:rPr>
          <w:rFonts w:hint="eastAsia" w:ascii="Times New Roman"/>
          <w:b/>
          <w:bCs/>
          <w:snapToGrid w:val="0"/>
          <w:color w:val="auto"/>
          <w:kern w:val="0"/>
          <w:szCs w:val="22"/>
          <w:highlight w:val="none"/>
          <w:lang w:val="en-US" w:eastAsia="zh-CN"/>
        </w:rPr>
        <w:t>4</w:t>
      </w:r>
      <w:r>
        <w:rPr>
          <w:rFonts w:hint="eastAsia" w:ascii="Times New Roman"/>
          <w:b/>
          <w:bCs/>
          <w:snapToGrid w:val="0"/>
          <w:color w:val="auto"/>
          <w:kern w:val="0"/>
          <w:szCs w:val="22"/>
          <w:highlight w:val="none"/>
        </w:rPr>
        <w:t xml:space="preserve"> 监理违约的处理程序</w:t>
      </w:r>
    </w:p>
    <w:p w14:paraId="2917127D">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Times New Roman"/>
          <w:snapToGrid w:val="0"/>
          <w:color w:val="auto"/>
          <w:kern w:val="0"/>
          <w:szCs w:val="22"/>
          <w:highlight w:val="none"/>
        </w:rPr>
      </w:pPr>
      <w:r>
        <w:rPr>
          <w:rFonts w:hint="eastAsia" w:ascii="Times New Roman"/>
          <w:b/>
          <w:bCs/>
          <w:snapToGrid w:val="0"/>
          <w:color w:val="auto"/>
          <w:kern w:val="0"/>
          <w:szCs w:val="22"/>
          <w:highlight w:val="none"/>
          <w:lang w:val="en-US" w:eastAsia="zh-CN"/>
        </w:rPr>
        <w:t>5</w:t>
      </w:r>
      <w:r>
        <w:rPr>
          <w:rFonts w:hint="eastAsia" w:ascii="Times New Roman"/>
          <w:b/>
          <w:bCs/>
          <w:snapToGrid w:val="0"/>
          <w:color w:val="auto"/>
          <w:kern w:val="0"/>
          <w:szCs w:val="22"/>
          <w:highlight w:val="none"/>
        </w:rPr>
        <w:t>.1.</w:t>
      </w:r>
      <w:r>
        <w:rPr>
          <w:rFonts w:hint="eastAsia" w:ascii="Times New Roman"/>
          <w:b/>
          <w:bCs/>
          <w:snapToGrid w:val="0"/>
          <w:color w:val="auto"/>
          <w:kern w:val="0"/>
          <w:szCs w:val="22"/>
          <w:highlight w:val="none"/>
          <w:lang w:val="en-US" w:eastAsia="zh-CN"/>
        </w:rPr>
        <w:t>4</w:t>
      </w:r>
      <w:r>
        <w:rPr>
          <w:rFonts w:hint="eastAsia" w:ascii="Times New Roman"/>
          <w:b/>
          <w:bCs/>
          <w:snapToGrid w:val="0"/>
          <w:color w:val="auto"/>
          <w:kern w:val="0"/>
          <w:szCs w:val="22"/>
          <w:highlight w:val="none"/>
        </w:rPr>
        <w:t>.</w:t>
      </w:r>
      <w:r>
        <w:rPr>
          <w:rFonts w:hint="eastAsia" w:ascii="Times New Roman"/>
          <w:b/>
          <w:bCs/>
          <w:snapToGrid w:val="0"/>
          <w:color w:val="auto"/>
          <w:kern w:val="0"/>
          <w:szCs w:val="22"/>
          <w:highlight w:val="none"/>
          <w:lang w:val="en-US" w:eastAsia="zh-CN"/>
        </w:rPr>
        <w:t>1</w:t>
      </w:r>
      <w:r>
        <w:rPr>
          <w:rFonts w:hint="eastAsia" w:ascii="Times New Roman"/>
          <w:b/>
          <w:bCs/>
          <w:snapToGrid w:val="0"/>
          <w:color w:val="auto"/>
          <w:kern w:val="0"/>
          <w:szCs w:val="22"/>
          <w:highlight w:val="none"/>
        </w:rPr>
        <w:t xml:space="preserve"> </w:t>
      </w:r>
      <w:r>
        <w:rPr>
          <w:rFonts w:hint="eastAsia" w:ascii="Times New Roman"/>
          <w:snapToGrid w:val="0"/>
          <w:color w:val="auto"/>
          <w:kern w:val="0"/>
          <w:szCs w:val="22"/>
          <w:highlight w:val="none"/>
        </w:rPr>
        <w:t>委托人将有关监理人的违约情况以记录、通知、会议纪要等书面形式通知监理人，指明其未能履约的内容和委托人要求其承担违约责任的等级。</w:t>
      </w:r>
    </w:p>
    <w:p w14:paraId="4B175077">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Times New Roman"/>
          <w:snapToGrid w:val="0"/>
          <w:color w:val="auto"/>
          <w:kern w:val="0"/>
          <w:szCs w:val="22"/>
          <w:highlight w:val="none"/>
        </w:rPr>
      </w:pPr>
      <w:r>
        <w:rPr>
          <w:rFonts w:hint="eastAsia" w:ascii="Times New Roman"/>
          <w:b/>
          <w:bCs/>
          <w:snapToGrid w:val="0"/>
          <w:color w:val="auto"/>
          <w:kern w:val="0"/>
          <w:szCs w:val="22"/>
          <w:highlight w:val="none"/>
          <w:lang w:eastAsia="zh-CN"/>
        </w:rPr>
        <w:t>5.</w:t>
      </w:r>
      <w:r>
        <w:rPr>
          <w:rFonts w:hint="eastAsia" w:ascii="Times New Roman"/>
          <w:b/>
          <w:bCs/>
          <w:snapToGrid w:val="0"/>
          <w:color w:val="auto"/>
          <w:kern w:val="0"/>
          <w:szCs w:val="22"/>
          <w:highlight w:val="none"/>
        </w:rPr>
        <w:t>1.</w:t>
      </w:r>
      <w:r>
        <w:rPr>
          <w:rFonts w:hint="eastAsia" w:ascii="Times New Roman"/>
          <w:b/>
          <w:bCs/>
          <w:snapToGrid w:val="0"/>
          <w:color w:val="auto"/>
          <w:kern w:val="0"/>
          <w:szCs w:val="22"/>
          <w:highlight w:val="none"/>
          <w:lang w:val="en-US" w:eastAsia="zh-CN"/>
        </w:rPr>
        <w:t>4</w:t>
      </w:r>
      <w:r>
        <w:rPr>
          <w:rFonts w:hint="eastAsia" w:ascii="Times New Roman"/>
          <w:b/>
          <w:bCs/>
          <w:snapToGrid w:val="0"/>
          <w:color w:val="auto"/>
          <w:kern w:val="0"/>
          <w:szCs w:val="22"/>
          <w:highlight w:val="none"/>
        </w:rPr>
        <w:t>.</w:t>
      </w:r>
      <w:r>
        <w:rPr>
          <w:rFonts w:hint="eastAsia" w:ascii="Times New Roman"/>
          <w:b/>
          <w:bCs/>
          <w:snapToGrid w:val="0"/>
          <w:color w:val="auto"/>
          <w:kern w:val="0"/>
          <w:szCs w:val="22"/>
          <w:highlight w:val="none"/>
          <w:lang w:val="en-US" w:eastAsia="zh-CN"/>
        </w:rPr>
        <w:t>2</w:t>
      </w:r>
      <w:r>
        <w:rPr>
          <w:rFonts w:hint="eastAsia" w:ascii="Times New Roman"/>
          <w:b/>
          <w:bCs/>
          <w:snapToGrid w:val="0"/>
          <w:color w:val="auto"/>
          <w:kern w:val="0"/>
          <w:szCs w:val="22"/>
          <w:highlight w:val="none"/>
        </w:rPr>
        <w:t xml:space="preserve"> </w:t>
      </w:r>
      <w:r>
        <w:rPr>
          <w:rFonts w:hint="eastAsia" w:ascii="Times New Roman"/>
          <w:snapToGrid w:val="0"/>
          <w:color w:val="auto"/>
          <w:kern w:val="0"/>
          <w:szCs w:val="22"/>
          <w:highlight w:val="none"/>
        </w:rPr>
        <w:t>监理人收到书面处理通知后，如有足够证据证明不应由其承担违约责任的，应在收到违约处理决定后3个工作日内以书面形式向委托人提出异议并附上有关证据，委托人在收到监理人的异议后15个工作日内审核完毕且作出书面决定并通知监理人。否则书面通知则作为处理决定。</w:t>
      </w:r>
    </w:p>
    <w:p w14:paraId="30C5BF39">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Times New Roman"/>
          <w:snapToGrid w:val="0"/>
          <w:color w:val="auto"/>
          <w:kern w:val="0"/>
          <w:szCs w:val="22"/>
          <w:highlight w:val="none"/>
        </w:rPr>
      </w:pPr>
      <w:r>
        <w:rPr>
          <w:rFonts w:hint="eastAsia" w:ascii="Times New Roman"/>
          <w:b/>
          <w:bCs/>
          <w:snapToGrid w:val="0"/>
          <w:color w:val="auto"/>
          <w:kern w:val="0"/>
          <w:szCs w:val="22"/>
          <w:highlight w:val="none"/>
          <w:lang w:eastAsia="zh-CN"/>
        </w:rPr>
        <w:t>5.</w:t>
      </w:r>
      <w:r>
        <w:rPr>
          <w:rFonts w:hint="eastAsia" w:ascii="Times New Roman"/>
          <w:b/>
          <w:bCs/>
          <w:snapToGrid w:val="0"/>
          <w:color w:val="auto"/>
          <w:kern w:val="0"/>
          <w:szCs w:val="22"/>
          <w:highlight w:val="none"/>
        </w:rPr>
        <w:t>1.</w:t>
      </w:r>
      <w:r>
        <w:rPr>
          <w:rFonts w:hint="eastAsia" w:ascii="Times New Roman"/>
          <w:b/>
          <w:bCs/>
          <w:snapToGrid w:val="0"/>
          <w:color w:val="auto"/>
          <w:kern w:val="0"/>
          <w:szCs w:val="22"/>
          <w:highlight w:val="none"/>
          <w:lang w:val="en-US" w:eastAsia="zh-CN"/>
        </w:rPr>
        <w:t>4</w:t>
      </w:r>
      <w:r>
        <w:rPr>
          <w:rFonts w:hint="eastAsia" w:ascii="Times New Roman"/>
          <w:b/>
          <w:bCs/>
          <w:snapToGrid w:val="0"/>
          <w:color w:val="auto"/>
          <w:kern w:val="0"/>
          <w:szCs w:val="22"/>
          <w:highlight w:val="none"/>
        </w:rPr>
        <w:t>.</w:t>
      </w:r>
      <w:r>
        <w:rPr>
          <w:rFonts w:hint="eastAsia" w:ascii="Times New Roman"/>
          <w:b/>
          <w:bCs/>
          <w:snapToGrid w:val="0"/>
          <w:color w:val="auto"/>
          <w:kern w:val="0"/>
          <w:szCs w:val="22"/>
          <w:highlight w:val="none"/>
          <w:lang w:val="en-US" w:eastAsia="zh-CN"/>
        </w:rPr>
        <w:t>3</w:t>
      </w:r>
      <w:r>
        <w:rPr>
          <w:rFonts w:hint="eastAsia" w:ascii="Times New Roman"/>
          <w:b/>
          <w:bCs/>
          <w:snapToGrid w:val="0"/>
          <w:color w:val="auto"/>
          <w:kern w:val="0"/>
          <w:szCs w:val="22"/>
          <w:highlight w:val="none"/>
        </w:rPr>
        <w:t xml:space="preserve"> </w:t>
      </w:r>
      <w:r>
        <w:rPr>
          <w:rFonts w:hint="eastAsia" w:ascii="Times New Roman"/>
          <w:snapToGrid w:val="0"/>
          <w:color w:val="auto"/>
          <w:kern w:val="0"/>
          <w:szCs w:val="22"/>
          <w:highlight w:val="none"/>
        </w:rPr>
        <w:t>委托人将进一步将监理人执行国家强制性规范、标准和履行合同、招投标文件义务的情况（包括但不限于由委托人组织的考核、考评通报、违约责任处理决定等）再报当地建设行政主管部门并在媒体上公开披露。</w:t>
      </w:r>
    </w:p>
    <w:p w14:paraId="6A128FBF">
      <w:pPr>
        <w:keepNext w:val="0"/>
        <w:keepLines w:val="0"/>
        <w:pageBreakBefore w:val="0"/>
        <w:widowControl w:val="0"/>
        <w:kinsoku/>
        <w:wordWrap w:val="0"/>
        <w:overflowPunct/>
        <w:topLinePunct w:val="0"/>
        <w:autoSpaceDE/>
        <w:autoSpaceDN/>
        <w:bidi w:val="0"/>
        <w:adjustRightInd w:val="0"/>
        <w:snapToGrid w:val="0"/>
        <w:spacing w:line="360" w:lineRule="exact"/>
        <w:ind w:firstLine="482" w:firstLineChars="200"/>
        <w:textAlignment w:val="auto"/>
        <w:rPr>
          <w:rFonts w:hint="eastAsia" w:ascii="Times New Roman"/>
          <w:snapToGrid w:val="0"/>
          <w:color w:val="auto"/>
          <w:kern w:val="0"/>
          <w:szCs w:val="22"/>
          <w:highlight w:val="none"/>
        </w:rPr>
      </w:pPr>
      <w:r>
        <w:rPr>
          <w:rFonts w:hint="eastAsia" w:ascii="Times New Roman"/>
          <w:b/>
          <w:bCs/>
          <w:snapToGrid w:val="0"/>
          <w:color w:val="auto"/>
          <w:kern w:val="0"/>
          <w:szCs w:val="22"/>
          <w:highlight w:val="none"/>
          <w:lang w:eastAsia="zh-CN"/>
        </w:rPr>
        <w:t>5.</w:t>
      </w:r>
      <w:r>
        <w:rPr>
          <w:rFonts w:hint="eastAsia" w:ascii="Times New Roman"/>
          <w:b/>
          <w:bCs/>
          <w:snapToGrid w:val="0"/>
          <w:color w:val="auto"/>
          <w:kern w:val="0"/>
          <w:szCs w:val="22"/>
          <w:highlight w:val="none"/>
        </w:rPr>
        <w:t>1.</w:t>
      </w:r>
      <w:r>
        <w:rPr>
          <w:rFonts w:hint="eastAsia" w:ascii="Times New Roman"/>
          <w:b/>
          <w:bCs/>
          <w:snapToGrid w:val="0"/>
          <w:color w:val="auto"/>
          <w:kern w:val="0"/>
          <w:szCs w:val="22"/>
          <w:highlight w:val="none"/>
          <w:lang w:val="en-US" w:eastAsia="zh-CN"/>
        </w:rPr>
        <w:t>4</w:t>
      </w:r>
      <w:r>
        <w:rPr>
          <w:rFonts w:hint="eastAsia" w:ascii="Times New Roman"/>
          <w:b/>
          <w:bCs/>
          <w:snapToGrid w:val="0"/>
          <w:color w:val="auto"/>
          <w:kern w:val="0"/>
          <w:szCs w:val="22"/>
          <w:highlight w:val="none"/>
        </w:rPr>
        <w:t>.</w:t>
      </w:r>
      <w:r>
        <w:rPr>
          <w:rFonts w:hint="eastAsia" w:ascii="Times New Roman"/>
          <w:b/>
          <w:bCs/>
          <w:snapToGrid w:val="0"/>
          <w:color w:val="auto"/>
          <w:kern w:val="0"/>
          <w:szCs w:val="22"/>
          <w:highlight w:val="none"/>
          <w:lang w:val="en-US" w:eastAsia="zh-CN"/>
        </w:rPr>
        <w:t>4</w:t>
      </w:r>
      <w:r>
        <w:rPr>
          <w:rFonts w:hint="eastAsia" w:ascii="Times New Roman"/>
          <w:b/>
          <w:bCs/>
          <w:snapToGrid w:val="0"/>
          <w:color w:val="auto"/>
          <w:kern w:val="0"/>
          <w:szCs w:val="22"/>
          <w:highlight w:val="none"/>
        </w:rPr>
        <w:t xml:space="preserve"> </w:t>
      </w:r>
      <w:r>
        <w:rPr>
          <w:rFonts w:hint="eastAsia" w:ascii="Times New Roman" w:hAnsi="Times New Roman" w:eastAsia="宋体" w:cs="Times New Roman"/>
          <w:snapToGrid w:val="0"/>
          <w:color w:val="auto"/>
          <w:kern w:val="0"/>
          <w:sz w:val="24"/>
          <w:szCs w:val="22"/>
          <w:highlight w:val="none"/>
          <w:lang w:val="en-US" w:eastAsia="zh-CN" w:bidi="ar-SA"/>
        </w:rPr>
        <w:t>部分解除合同：委托人向监理人发出部分解除合同的通知后，合同部分解除即生效，监理人必须在3日内停止被解除部分的工作，5日内配合委托人完成现场工作和有关资料的移交，所交接资料必须完整。监理人无特殊原因未在规定期限内完成移交和撤出，或交接资料不完整的，委托人有权处理其留在现场的材料、设备和其他物件，处理费用由监理人承担，委托人有权视情况全部解除合同。因监理人拒交或延误交接现场工作和有关资料而引致委托人工期延误及其他方面的损失，委托人有权要求监理人赔偿有关损失。委托人在发出部分解除合同的通知后，委托人即可委托新的监理人承接该部分工程，监理人不得影响或阻碍新的监理人办理进场手续和相关工作。</w:t>
      </w:r>
    </w:p>
    <w:p w14:paraId="02162333">
      <w:pPr>
        <w:pStyle w:val="67"/>
        <w:keepNext w:val="0"/>
        <w:keepLines w:val="0"/>
        <w:pageBreakBefore w:val="0"/>
        <w:widowControl w:val="0"/>
        <w:kinsoku/>
        <w:overflowPunct/>
        <w:topLinePunct w:val="0"/>
        <w:autoSpaceDE/>
        <w:autoSpaceDN/>
        <w:bidi w:val="0"/>
        <w:snapToGrid w:val="0"/>
        <w:spacing w:line="360" w:lineRule="exact"/>
        <w:ind w:firstLine="482" w:firstLineChars="200"/>
        <w:textAlignment w:val="auto"/>
        <w:rPr>
          <w:rFonts w:hint="eastAsia" w:ascii="宋体" w:hAnsi="宋体" w:cs="宋体"/>
          <w:color w:val="auto"/>
          <w:sz w:val="24"/>
          <w:highlight w:val="none"/>
          <w:lang w:val="en-US" w:eastAsia="zh-CN"/>
        </w:rPr>
      </w:pPr>
      <w:r>
        <w:rPr>
          <w:rFonts w:hint="eastAsia" w:ascii="Times New Roman" w:hAnsi="Times New Roman" w:eastAsia="宋体" w:cs="Times New Roman"/>
          <w:b/>
          <w:bCs/>
          <w:snapToGrid w:val="0"/>
          <w:color w:val="auto"/>
          <w:kern w:val="0"/>
          <w:sz w:val="24"/>
          <w:szCs w:val="22"/>
          <w:highlight w:val="none"/>
          <w:lang w:val="en-US" w:eastAsia="zh-CN" w:bidi="ar-SA"/>
        </w:rPr>
        <w:t>5.1.4.</w:t>
      </w:r>
      <w:r>
        <w:rPr>
          <w:rFonts w:hint="eastAsia" w:cs="Times New Roman"/>
          <w:b/>
          <w:bCs/>
          <w:snapToGrid w:val="0"/>
          <w:color w:val="auto"/>
          <w:kern w:val="0"/>
          <w:sz w:val="24"/>
          <w:szCs w:val="22"/>
          <w:highlight w:val="none"/>
          <w:lang w:val="en-US" w:eastAsia="zh-CN" w:bidi="ar-SA"/>
        </w:rPr>
        <w:t>5</w:t>
      </w:r>
      <w:r>
        <w:rPr>
          <w:rFonts w:hint="eastAsia" w:ascii="Times New Roman" w:hAnsi="Times New Roman" w:eastAsia="宋体" w:cs="Times New Roman"/>
          <w:b/>
          <w:bCs/>
          <w:snapToGrid w:val="0"/>
          <w:color w:val="auto"/>
          <w:kern w:val="0"/>
          <w:sz w:val="24"/>
          <w:szCs w:val="22"/>
          <w:highlight w:val="none"/>
          <w:lang w:val="en-US" w:eastAsia="zh-CN" w:bidi="ar-SA"/>
        </w:rPr>
        <w:t xml:space="preserve"> </w:t>
      </w:r>
      <w:r>
        <w:rPr>
          <w:rFonts w:hint="eastAsia" w:ascii="Times New Roman" w:hAnsi="Times New Roman" w:eastAsia="宋体" w:cs="Times New Roman"/>
          <w:snapToGrid w:val="0"/>
          <w:color w:val="auto"/>
          <w:kern w:val="0"/>
          <w:sz w:val="24"/>
          <w:szCs w:val="22"/>
          <w:highlight w:val="none"/>
          <w:lang w:val="en-US" w:eastAsia="zh-CN" w:bidi="ar-SA"/>
        </w:rPr>
        <w:t>完全解除合同：委托人向监理人发出解除合同的通知后，合同即解除，监理人必须在3日内停止全部工作，5日内配合委托人完成现场工作和有关资料的移交，并于完成交接工作当日内离场。监理人应保证所移交的资料齐全完整，监理人无特殊原因未在规定期限内完成移交和离场或所移交的资料不完整的，委托人有权处理其留在现场的材料、设备和其他物件，处理费用由监理人承担，如果引致委托人工期延误和其他方面的损失，委托人将要求监理人赔偿有关损失。委托人在发出解除合同的通知后，委托人即可委托新的监理人承接该工程，监理人不得影响或阻碍新的监理人办理进场手续和相关工作。</w:t>
      </w:r>
    </w:p>
    <w:p w14:paraId="5FD5B792">
      <w:pPr>
        <w:pStyle w:val="67"/>
        <w:keepNext w:val="0"/>
        <w:keepLines w:val="0"/>
        <w:pageBreakBefore w:val="0"/>
        <w:widowControl w:val="0"/>
        <w:kinsoku/>
        <w:overflowPunct/>
        <w:topLinePunct w:val="0"/>
        <w:autoSpaceDE/>
        <w:autoSpaceDN/>
        <w:bidi w:val="0"/>
        <w:snapToGrid w:val="0"/>
        <w:spacing w:line="360" w:lineRule="exact"/>
        <w:ind w:firstLine="482" w:firstLineChars="200"/>
        <w:textAlignment w:val="auto"/>
        <w:rPr>
          <w:rFonts w:hint="default" w:ascii="宋体" w:hAnsi="宋体" w:cs="宋体"/>
          <w:color w:val="auto"/>
          <w:sz w:val="24"/>
          <w:highlight w:val="none"/>
          <w:lang w:val="en-US" w:eastAsia="zh-CN"/>
        </w:rPr>
      </w:pPr>
      <w:r>
        <w:rPr>
          <w:rFonts w:hint="eastAsia" w:ascii="宋体" w:hAnsi="宋体" w:cs="宋体"/>
          <w:b/>
          <w:bCs/>
          <w:color w:val="auto"/>
          <w:sz w:val="24"/>
          <w:highlight w:val="none"/>
          <w:lang w:val="en-US" w:eastAsia="zh-CN"/>
        </w:rPr>
        <w:t xml:space="preserve">5.1.6 </w:t>
      </w:r>
      <w:r>
        <w:rPr>
          <w:rFonts w:hint="eastAsia" w:ascii="宋体" w:hAnsi="宋体" w:cs="宋体"/>
          <w:b w:val="0"/>
          <w:bCs w:val="0"/>
          <w:color w:val="auto"/>
          <w:sz w:val="24"/>
          <w:highlight w:val="none"/>
          <w:lang w:val="en-US" w:eastAsia="zh-CN"/>
        </w:rPr>
        <w:t>因监理单位履职不到位引起的累计工程变更调整费用总额超过项目施工合同价(暂列金、预留金除外)的10%以上(含)，由项目建设单位按照合同扣减其30%的委托费用；超过项目施工合同价(暂列金、预留金除外)的20%以上(含)，全额扣减相关费用，并由相关部门在市场诚信管理、市场准入、资质管理等方面依法给予处理并进行通报。</w:t>
      </w:r>
    </w:p>
    <w:p w14:paraId="0FEE424C">
      <w:pPr>
        <w:pStyle w:val="67"/>
        <w:keepNext w:val="0"/>
        <w:keepLines w:val="0"/>
        <w:pageBreakBefore w:val="0"/>
        <w:widowControl w:val="0"/>
        <w:kinsoku/>
        <w:overflowPunct/>
        <w:topLinePunct w:val="0"/>
        <w:autoSpaceDE/>
        <w:autoSpaceDN/>
        <w:bidi w:val="0"/>
        <w:snapToGrid w:val="0"/>
        <w:spacing w:line="360" w:lineRule="exact"/>
        <w:ind w:firstLine="482" w:firstLineChars="200"/>
        <w:textAlignment w:val="auto"/>
        <w:rPr>
          <w:rFonts w:hint="eastAsia" w:ascii="宋体" w:hAnsi="宋体" w:eastAsia="宋体" w:cs="宋体"/>
          <w:b/>
          <w:snapToGrid w:val="0"/>
          <w:color w:val="auto"/>
          <w:szCs w:val="22"/>
          <w:highlight w:val="none"/>
        </w:rPr>
      </w:pPr>
      <w:r>
        <w:rPr>
          <w:rFonts w:hint="eastAsia" w:ascii="宋体" w:hAnsi="宋体" w:eastAsia="宋体" w:cs="宋体"/>
          <w:b/>
          <w:snapToGrid w:val="0"/>
          <w:color w:val="auto"/>
          <w:sz w:val="24"/>
          <w:szCs w:val="24"/>
          <w:highlight w:val="none"/>
          <w:lang w:val="en-US" w:eastAsia="zh-CN"/>
        </w:rPr>
        <w:t>6</w:t>
      </w:r>
      <w:r>
        <w:rPr>
          <w:rFonts w:hint="eastAsia" w:ascii="宋体" w:hAnsi="宋体" w:eastAsia="宋体" w:cs="宋体"/>
          <w:b/>
          <w:snapToGrid w:val="0"/>
          <w:color w:val="auto"/>
          <w:sz w:val="24"/>
          <w:szCs w:val="24"/>
          <w:highlight w:val="none"/>
        </w:rPr>
        <w:t>. 工程质量、造价、进度控制及安全生产管理</w:t>
      </w:r>
      <w:bookmarkEnd w:id="212"/>
    </w:p>
    <w:p w14:paraId="6FDF7AD5">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 工程质量控制：</w:t>
      </w:r>
    </w:p>
    <w:p w14:paraId="77632BAF">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.1.1 工程开工前，项目监理机构应审查施工单位现场的质量管理组织机构、管理制度及专职管理人员和特种作业人员的资格。</w:t>
      </w:r>
    </w:p>
    <w:p w14:paraId="14D576DE">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.1.2 总监理工程师应组织专业监理工程师审查施工单位报审的施工方案，符合要求后应予以签认。施工方案审查应包括下列基本内容：</w:t>
      </w:r>
    </w:p>
    <w:p w14:paraId="1352527B">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（1）编审程序应符合相关规定。</w:t>
      </w:r>
    </w:p>
    <w:p w14:paraId="61E56367">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（2）工程质量保证措施应符合有关标准。</w:t>
      </w:r>
    </w:p>
    <w:p w14:paraId="6E4AB6DA">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.1.3 施工方案报审表应按相应规范的要求填写。</w:t>
      </w:r>
    </w:p>
    <w:p w14:paraId="30267845">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.1.4 专业监理工程师应审查施工单位报送的新材料、新工艺、新技术、新设备的质量认证材料和相关验收标准的适用性，必要时，应要求施工单位组织专题论证，审查合格后报总监理工程师签认。</w:t>
      </w:r>
    </w:p>
    <w:p w14:paraId="7C6C0553">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.1.5 专业监理工程师应检查、复核施工单位报送的施工控制测量成果及保护措施，签署意见。专业监理工程师应对施工单位在施工过程中报送的施工测量放线成果进行查验。施工控制测量成果及保护措施的检查、复核，应包括下列内容：</w:t>
      </w:r>
    </w:p>
    <w:p w14:paraId="737D4231">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（1）施工单位测量人员的资格证书及测量设备检定证书。</w:t>
      </w:r>
    </w:p>
    <w:p w14:paraId="58474311">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（2）施工平面控制网、高程控制网和临时水准点的测量成果及控制桩的保护措施。</w:t>
      </w:r>
    </w:p>
    <w:p w14:paraId="25D09D0B">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.1.6 施工控制测量成果报验表应按相应规范的要求填写。</w:t>
      </w:r>
    </w:p>
    <w:p w14:paraId="4F2413BA">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.1.7 专业监理工程师应检查施工单位为工程提供服务的试验室。</w:t>
      </w:r>
    </w:p>
    <w:p w14:paraId="08A4BD8B">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试验室的检查应包括下列内容：</w:t>
      </w:r>
    </w:p>
    <w:p w14:paraId="5360DE60">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（1）试验室的资质等级及试验范围。</w:t>
      </w:r>
    </w:p>
    <w:p w14:paraId="4201B890">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（2）法定计量部门对试验设备出具的计量检定证明。</w:t>
      </w:r>
    </w:p>
    <w:p w14:paraId="01D73F36">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（3）试验室管理制度。</w:t>
      </w:r>
    </w:p>
    <w:p w14:paraId="4720FD46">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（4）试验人员资格证书。</w:t>
      </w:r>
    </w:p>
    <w:p w14:paraId="7A264616">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.1.8 施工单位的试验室报审表应按相应规范的要求填写。</w:t>
      </w:r>
    </w:p>
    <w:p w14:paraId="772B80D9">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.1.9 项目监理机构应审查施工单位报送的用于工程的材料、构配件、设备的质量证明文件，并应按有关规定、建设工程监理合同约定，对用于工程的材料进行见证取样、平行检验。项目监理机构对已进场经检验不合格的工程材料、构配件、设备，应要求施工单位限期将其撤出施工现场。工程材料、构配件、设备报审表应按相应规范的要求填写。</w:t>
      </w:r>
    </w:p>
    <w:p w14:paraId="1BAA2FC5">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.1.10 专业监理工程师应审查施工单位定期提交影响工程质量的计量设备的检查和检定报告。</w:t>
      </w:r>
    </w:p>
    <w:p w14:paraId="24DF66FB">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.1.11 项目监理机构应根据工程特点和施工单位报送的施工组织设计，确定旁站的关键部位、关键工序，安排监理人员进行旁站，并应及时记录旁站情况。旁站记录应按相应规范的要求填写。</w:t>
      </w:r>
    </w:p>
    <w:p w14:paraId="76F29684">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.1.12 项目监理机构应安排监理人员对工程施工质量进行巡视。巡视应包括下列主要内容：</w:t>
      </w:r>
    </w:p>
    <w:p w14:paraId="4FAC61BD">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（1）施工单位是否按工程设计文件、工程建设标准和批准的施工组织设计、(专项)施工方案施工。</w:t>
      </w:r>
    </w:p>
    <w:p w14:paraId="10628663">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（2）使用的工程材料、构配件和设备是否合格。</w:t>
      </w:r>
    </w:p>
    <w:p w14:paraId="44D3CD37">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（3）施工现场管理人员，特别是施工质量管理人员是否到位。</w:t>
      </w:r>
    </w:p>
    <w:p w14:paraId="7E10AC4A">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（4）特种作业人员是否持证上岗。</w:t>
      </w:r>
    </w:p>
    <w:p w14:paraId="1DC49BB2">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.1.13 项目监理机构应根据工程特点、专业要求，以及建设工程监理合同约定，对施工质量进行平行检验。</w:t>
      </w:r>
    </w:p>
    <w:p w14:paraId="2F460881">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.1.14 项目监理机构应对施工单位报验的隐蔽工程、检验批、分项工程和分部工程进行验收，对验收合格的应给予签认；对验收不合格的应拒绝签认，同时应要求施工单位在指定的时间内整改并重新报验。对已同意覆盖的工程隐蔽部位质量有疑问的，或发现施工单位私自覆盖工程隐蔽部位的，项目监理机构应要求施工单位对该隐蔽部位进行钻孔探测、剥离或其他方法进行重新检验。隐蔽工程、检验批、分项工程报验表及分部工程报验表应按相应规范的要求填写。</w:t>
      </w:r>
    </w:p>
    <w:p w14:paraId="34ADF1A8">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.1.15 项目监理机构发现施工存在质量问题的，或施工单位采用不适当的施工工艺，或施工不当，造成工程质量不合格的，应及时签发监理通知单，要求施工单位整改。整改完毕后，项目监理机构应根据施工单位报送的监理通知回复单对整改情况进行复查，提出复查意见。监理通知单及监理通知回复单应按相应规范的要求填写。</w:t>
      </w:r>
    </w:p>
    <w:p w14:paraId="30210B07">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.1.16 对需要返工处理或加固补强的质量缺陷，项目监理机构应要求施工单位报送经设计等相关单位认可的处理方案，并应对质量缺陷的处理过程进行跟踪检查，同时应对处理结果进行验收。</w:t>
      </w:r>
    </w:p>
    <w:p w14:paraId="7EBD69F6">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.1.17 对需要返工处理或加固补强的质量事故，项目监理机构应要求施工单位报送质量事故调查报告和经设计等相关单位认可的处理方案，并应对质量事故的处理过程进行跟踪检查，同时应对处理结果进行验收。项目监理机构应及时向建设单位提交质量事故书面报告，并应将完整的质量事故处理记录整理归档。</w:t>
      </w:r>
    </w:p>
    <w:p w14:paraId="0A43DD09">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.1.18 项目监理机构应审查施工单位提交的单位工程竣工验收报审表及竣工资料，组织工程竣工预验收。存在问题的，应要求施工单位及时整改；合格的，总监理工程师应签认单位工程竣工验收报审表。单位工程竣工验收报审表应按相应规范的要求填写。</w:t>
      </w:r>
    </w:p>
    <w:p w14:paraId="2859CEC1">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.1.19 工程竣工预验收合格后，项目监理机构应编写工程质量评估报告，并应经总监理工程师和工程监理单位技术负责人审核签字后报建设单位。</w:t>
      </w:r>
    </w:p>
    <w:p w14:paraId="56D43EF9">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.1.20 项目监理机构应参加由建设单位组织的竣工验收，对验收中提出的整改问题，应督促施工单位及时整改。工程质量符合要求的，总监理工程师应在工程竣工验收报告中签署意见。</w:t>
      </w:r>
    </w:p>
    <w:p w14:paraId="630A5444">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.1.21 保修期满后，项目监理机构应参与保修期满质量复检，对复检中发现的问题提出整改意见并督促施工单位整改；整改合格后，总监理工程师在复检报告中签署意见。</w:t>
      </w:r>
    </w:p>
    <w:p w14:paraId="60C6F20B">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.1.22 项目监理机构受招标人的委托对工程项目实施进行监督与管理，必须按照国家和广东省的有关施工技术规范及现行标准，保证工程达到合格标准，若因中标人原因，工程在竣工验收或分部工程验收时没有达到此标准，项目监理机构按监理按合同价款的</w:t>
      </w:r>
      <w:r>
        <w:rPr>
          <w:rFonts w:hint="eastAsia" w:ascii="宋体" w:hAnsi="宋体" w:eastAsia="宋体" w:cs="宋体"/>
          <w:snapToGrid w:val="0"/>
          <w:color w:val="auto"/>
          <w:kern w:val="0"/>
          <w:highlight w:val="none"/>
          <w:u w:val="single"/>
        </w:rPr>
        <w:t>3%</w:t>
      </w:r>
      <w:r>
        <w:rPr>
          <w:rFonts w:hint="eastAsia" w:ascii="宋体" w:hAnsi="宋体" w:eastAsia="宋体" w:cs="宋体"/>
          <w:snapToGrid w:val="0"/>
          <w:color w:val="auto"/>
          <w:kern w:val="0"/>
          <w:highlight w:val="none"/>
        </w:rPr>
        <w:t>向招标人</w:t>
      </w:r>
      <w:r>
        <w:rPr>
          <w:rFonts w:hint="eastAsia" w:hAnsi="宋体" w:cs="宋体"/>
          <w:snapToGrid w:val="0"/>
          <w:color w:val="auto"/>
          <w:kern w:val="0"/>
          <w:highlight w:val="none"/>
          <w:lang w:eastAsia="zh-CN"/>
        </w:rPr>
        <w:t>返还</w:t>
      </w:r>
      <w:r>
        <w:rPr>
          <w:rFonts w:hint="eastAsia" w:ascii="宋体" w:hAnsi="宋体" w:eastAsia="宋体" w:cs="宋体"/>
          <w:snapToGrid w:val="0"/>
          <w:color w:val="auto"/>
          <w:kern w:val="0"/>
          <w:highlight w:val="none"/>
        </w:rPr>
        <w:t>质量违约金，并无条件免费监理服务至工程质量达到合格止。</w:t>
      </w:r>
    </w:p>
    <w:p w14:paraId="4EAA4E90">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lang w:val="en-US" w:eastAsia="zh-CN"/>
        </w:rPr>
        <w:t>6</w:t>
      </w:r>
      <w:r>
        <w:rPr>
          <w:rFonts w:hint="eastAsia" w:ascii="宋体" w:hAnsi="宋体" w:eastAsia="宋体" w:cs="宋体"/>
          <w:b/>
          <w:bCs/>
          <w:snapToGrid w:val="0"/>
          <w:color w:val="auto"/>
          <w:kern w:val="0"/>
          <w:highlight w:val="none"/>
        </w:rPr>
        <w:t>.2 工程造价控制：</w:t>
      </w:r>
    </w:p>
    <w:p w14:paraId="463A21D5">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.2.1 项目监理机构应按下列程序进行工程计量和付款签证：</w:t>
      </w:r>
    </w:p>
    <w:p w14:paraId="720AFFEC">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（1）专业监理工程师对施工单位在工程款支付报审表中提交的工程量和支付金额进行复核，确定实际完成的工程量，提出到期应支付给施工单位的金额，并提出相应的支持性材料。</w:t>
      </w:r>
    </w:p>
    <w:p w14:paraId="6E1C45BA">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（2）总监理工程师对专业监理工程师的审查意见进行审核，签认后报建设单位审批。</w:t>
      </w:r>
    </w:p>
    <w:p w14:paraId="7A47DE6B">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（3）总监理工程师根据建设单位的审批意见，向施工单位签发工程款支付证书。</w:t>
      </w:r>
    </w:p>
    <w:p w14:paraId="1A03EA08">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工程款支付报审表及工程款支付证书应按相应规范的要求填写。</w:t>
      </w:r>
    </w:p>
    <w:p w14:paraId="2F205866">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.2.2项目监理机构应编制月完成工程量统计表，对实际完成量与计划完成量进行比较分析，发现偏差的，应提出调整建议，并应在监理月报中向建设单位报告。</w:t>
      </w:r>
    </w:p>
    <w:p w14:paraId="74F6ECE5">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.2.3 项目监理机构应按下列程序进行竣工结算款审核：</w:t>
      </w:r>
    </w:p>
    <w:p w14:paraId="03A24479">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（1）专业监理工程师审查施工单位提交的竣工结算款支付申请，提出审查意见。</w:t>
      </w:r>
    </w:p>
    <w:p w14:paraId="524327F2">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总监理工程师对专业监理工程师的审查意见进行审核，签认后报建设单位审批，同时抄送施工单位，并就工程竣工结算事宜与建设单位、施工单位协商；达成一致意见的，根据建设单位审批意见向施工单位签发竣工结算款支付证书；不能达成一致意见的，应按施工合同约定处理。</w:t>
      </w:r>
    </w:p>
    <w:p w14:paraId="34E28378">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工程竣工结算款支付报审表及竣工结算款支付证书应按相应规范的要求填写。</w:t>
      </w:r>
    </w:p>
    <w:p w14:paraId="0E1CCACF">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.2.4项目监理单位应按上述要求和有关规定控制本项目的工程造价，若由于项目监理单位的过失造成工程造价提高，招标人按所提高造价额的50%从监理服务费中扣除，扣除累计不超过监理服务费的70%。</w:t>
      </w:r>
    </w:p>
    <w:p w14:paraId="34A45774">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lang w:val="en-US" w:eastAsia="zh-CN"/>
        </w:rPr>
        <w:t>6</w:t>
      </w:r>
      <w:r>
        <w:rPr>
          <w:rFonts w:hint="eastAsia" w:ascii="宋体" w:hAnsi="宋体" w:eastAsia="宋体" w:cs="宋体"/>
          <w:b/>
          <w:bCs/>
          <w:snapToGrid w:val="0"/>
          <w:color w:val="auto"/>
          <w:kern w:val="0"/>
          <w:highlight w:val="none"/>
        </w:rPr>
        <w:t>.3 工程进度控制：</w:t>
      </w:r>
    </w:p>
    <w:p w14:paraId="3F7EC0C3">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.3.1 项目监理机构应审查施工单位报审的施工总进度计划和阶段性施工进度计划，提出审查意见，</w:t>
      </w:r>
      <w:r>
        <w:rPr>
          <w:rFonts w:hint="eastAsia" w:hAnsi="宋体" w:cs="宋体"/>
          <w:snapToGrid w:val="0"/>
          <w:color w:val="auto"/>
          <w:kern w:val="0"/>
          <w:highlight w:val="none"/>
          <w:lang w:eastAsia="zh-CN"/>
        </w:rPr>
        <w:t>并</w:t>
      </w:r>
      <w:r>
        <w:rPr>
          <w:rFonts w:hint="eastAsia" w:ascii="宋体" w:hAnsi="宋体" w:eastAsia="宋体" w:cs="宋体"/>
          <w:snapToGrid w:val="0"/>
          <w:color w:val="auto"/>
          <w:kern w:val="0"/>
          <w:highlight w:val="none"/>
        </w:rPr>
        <w:t>由总监理工程师审核后报建设单位。</w:t>
      </w:r>
    </w:p>
    <w:p w14:paraId="051979BC">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施工进度计划审查应包括下列基本内容：</w:t>
      </w:r>
    </w:p>
    <w:p w14:paraId="33164238">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（1）施工进度计划应符合施工合同中工期的约定。</w:t>
      </w:r>
    </w:p>
    <w:p w14:paraId="3DAE786A">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（2）施工进度计划中主要工程项目无遗漏，应满足分批投入试</w:t>
      </w:r>
      <w:r>
        <w:rPr>
          <w:rFonts w:hint="eastAsia" w:hAnsi="宋体" w:cs="宋体"/>
          <w:snapToGrid w:val="0"/>
          <w:color w:val="auto"/>
          <w:kern w:val="0"/>
          <w:highlight w:val="none"/>
          <w:lang w:eastAsia="zh-CN"/>
        </w:rPr>
        <w:t>运行</w:t>
      </w:r>
      <w:r>
        <w:rPr>
          <w:rFonts w:hint="eastAsia" w:ascii="宋体" w:hAnsi="宋体" w:eastAsia="宋体" w:cs="宋体"/>
          <w:snapToGrid w:val="0"/>
          <w:color w:val="auto"/>
          <w:kern w:val="0"/>
          <w:highlight w:val="none"/>
        </w:rPr>
        <w:t>、分批动用的需要，阶段性施工进度计划应满足总进度控制目标的要求。</w:t>
      </w:r>
    </w:p>
    <w:p w14:paraId="35E89F64">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（3）施工顺序的安排应符合施工工艺要求。</w:t>
      </w:r>
    </w:p>
    <w:p w14:paraId="0C016538">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（4）施工人员、工程材料、施工机械等资源供应计划应满足施工进度计划的需要。</w:t>
      </w:r>
    </w:p>
    <w:p w14:paraId="46EDFCD4">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（5）施工进度计划应符合建设单位提供的资金、施工图纸、施工场地、物资等施工条件。</w:t>
      </w:r>
    </w:p>
    <w:p w14:paraId="1F5187C8">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施工进度计划报审表应按相应规范的要求填写。</w:t>
      </w:r>
    </w:p>
    <w:p w14:paraId="6DEC3049">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3.2项目监理机构应检查施工进度计划的实施情况，发现实际进度严重滞后于计划进度且影响合同工期时，应签发监理通知单，要求施工单位采取调整措施加快施工进度。总监理工程师应向建设单位报告工期延误风险。</w:t>
      </w:r>
    </w:p>
    <w:p w14:paraId="2445BDEE">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.3.3 项目监理机构应比较分析工程施工实际进度与计划进度，预测实际进度对工程总工期的影响，并应在监理月报中向建设单位报告工程实际进展情况。</w:t>
      </w:r>
    </w:p>
    <w:p w14:paraId="1CC293F1">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lang w:val="en-US" w:eastAsia="zh-CN"/>
        </w:rPr>
        <w:t>6</w:t>
      </w:r>
      <w:r>
        <w:rPr>
          <w:rFonts w:hint="eastAsia" w:ascii="宋体" w:hAnsi="宋体" w:eastAsia="宋体" w:cs="宋体"/>
          <w:b/>
          <w:bCs/>
          <w:snapToGrid w:val="0"/>
          <w:color w:val="auto"/>
          <w:kern w:val="0"/>
          <w:highlight w:val="none"/>
        </w:rPr>
        <w:t>.4 工程安全生产管理：</w:t>
      </w:r>
    </w:p>
    <w:p w14:paraId="6D26C4E0">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.4.1 项目监理机构应根据法律法规、工程建设强制性标准，履行建设工程安全生产管理的监理职责，并应将安全生产管理的监理工作内容、方法和措施纳入监理规划及监理实施细则。</w:t>
      </w:r>
    </w:p>
    <w:p w14:paraId="496A5F2D">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.4.2 项目监理机构应审查施工单位现场安全生产规章制度的建立和实施情况，并应审查施工单位安全生产许可证及施工单位项目经理、专职安全生产管理人员和特种作业人员的资格，同时应核查施工机械和设施的安全许可验收手续。</w:t>
      </w:r>
    </w:p>
    <w:p w14:paraId="42486812">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.4.3 项目监理机构应审查施工单位报审的专项施工方案，符合要求的，应由总监理工程师签认后报建设单位。超过一定规模的危险性较大的分部分项工程的专项施工方案，应检查施工单位组织专家进行论证、审查的情况，以及是否附具安全验算结果。项目监理机构应要求施工单位按已批准的专项施工方案组织施工。专项施工方案需要调整时，施工单位应按程序重新提交项目监理机构审查。</w:t>
      </w:r>
    </w:p>
    <w:p w14:paraId="4826F63C">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专项施工方案审查应包括下列基本内容：</w:t>
      </w:r>
    </w:p>
    <w:p w14:paraId="36463D1E">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（1）编审程序应符合相关规定。</w:t>
      </w:r>
    </w:p>
    <w:p w14:paraId="108B47FF">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（2）安全技术措施应符合工程建设强制性标准。</w:t>
      </w:r>
    </w:p>
    <w:p w14:paraId="04FC1EF3">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专项施工方案报审表应按相应规范的要求填写。</w:t>
      </w:r>
    </w:p>
    <w:p w14:paraId="6DF94B1D">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.4.4项目监理机构应巡视检查危险性较大的分部分项工程专项施工方案实施情况。发现未按专项施工方案实施时，应签发监理通知单，要求施工单位按专项施工方案实施。</w:t>
      </w:r>
    </w:p>
    <w:p w14:paraId="2E2F9412">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.4.5 项目监理机构在实施监理过程中，发现工程存在安全事故隐患时，应签发监理通知单，要求施工单位整改；情况严重时，应签发工程暂停令，并应及时报告建设单位。施工单位拒不整改或不停止施工时，项目监理机构应及时向有关主管部门报送监理报告。监理报告应按相应规范的要求填写。</w:t>
      </w:r>
      <w:bookmarkEnd w:id="179"/>
      <w:bookmarkStart w:id="213" w:name="_Toc21669"/>
      <w:bookmarkStart w:id="214" w:name="_Hlt69698796"/>
      <w:bookmarkStart w:id="215" w:name="_Toc12650"/>
    </w:p>
    <w:p w14:paraId="2B36FEED">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rPr>
        <w:t>7．争议解决</w:t>
      </w:r>
    </w:p>
    <w:p w14:paraId="1C8B098A">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7.1 协商</w:t>
      </w:r>
    </w:p>
    <w:p w14:paraId="3A7B0A51">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双方应本着诚信原则协商解决彼此间的争议。</w:t>
      </w:r>
    </w:p>
    <w:p w14:paraId="4C9C03BB">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7.2 调解</w:t>
      </w:r>
    </w:p>
    <w:p w14:paraId="33CC62E4">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如果双方不能在14天内或双方商定的其他时间内解决本合同争议，可以将其提交给</w:t>
      </w:r>
      <w:r>
        <w:rPr>
          <w:rFonts w:hint="eastAsia" w:ascii="宋体" w:hAnsi="宋体" w:eastAsia="宋体" w:cs="宋体"/>
          <w:snapToGrid w:val="0"/>
          <w:color w:val="auto"/>
          <w:kern w:val="0"/>
          <w:highlight w:val="none"/>
          <w:u w:val="single"/>
        </w:rPr>
        <w:t xml:space="preserve"> 合同备案部门或事后达成协议的调解人</w:t>
      </w:r>
      <w:r>
        <w:rPr>
          <w:rFonts w:hint="eastAsia" w:ascii="宋体" w:hAnsi="宋体" w:eastAsia="宋体" w:cs="宋体"/>
          <w:snapToGrid w:val="0"/>
          <w:color w:val="auto"/>
          <w:kern w:val="0"/>
          <w:highlight w:val="none"/>
        </w:rPr>
        <w:t xml:space="preserve"> 进行调解。</w:t>
      </w:r>
    </w:p>
    <w:p w14:paraId="7FC4306C">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7.3 仲裁或诉讼</w:t>
      </w:r>
    </w:p>
    <w:p w14:paraId="08EF4D37">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双方均有权不经调解直接向专用条件约定的仲裁机构申请仲裁或向有管辖权的人民法院提起诉讼。</w:t>
      </w:r>
    </w:p>
    <w:p w14:paraId="2817EC26">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本合同争议的最终解决方式为下列第 </w:t>
      </w:r>
      <w:r>
        <w:rPr>
          <w:rFonts w:hint="eastAsia" w:ascii="宋体" w:hAnsi="宋体" w:eastAsia="宋体" w:cs="宋体"/>
          <w:snapToGrid w:val="0"/>
          <w:color w:val="auto"/>
          <w:kern w:val="0"/>
          <w:highlight w:val="none"/>
          <w:lang w:val="en-US" w:eastAsia="zh-CN"/>
        </w:rPr>
        <w:t>2</w:t>
      </w:r>
      <w:r>
        <w:rPr>
          <w:rFonts w:hint="eastAsia" w:ascii="宋体" w:hAnsi="宋体" w:eastAsia="宋体" w:cs="宋体"/>
          <w:snapToGrid w:val="0"/>
          <w:color w:val="auto"/>
          <w:kern w:val="0"/>
          <w:highlight w:val="none"/>
        </w:rPr>
        <w:t xml:space="preserve"> 种方式：</w:t>
      </w:r>
    </w:p>
    <w:p w14:paraId="67C2DAFF">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（1）提请</w:t>
      </w:r>
      <w:r>
        <w:rPr>
          <w:rFonts w:hint="eastAsia" w:ascii="宋体" w:hAnsi="宋体" w:eastAsia="宋体" w:cs="宋体"/>
          <w:snapToGrid w:val="0"/>
          <w:color w:val="auto"/>
          <w:kern w:val="0"/>
          <w:highlight w:val="none"/>
          <w:u w:val="single"/>
        </w:rPr>
        <w:t xml:space="preserve"> 韶关 </w:t>
      </w:r>
      <w:r>
        <w:rPr>
          <w:rFonts w:hint="eastAsia" w:ascii="宋体" w:hAnsi="宋体" w:eastAsia="宋体" w:cs="宋体"/>
          <w:snapToGrid w:val="0"/>
          <w:color w:val="auto"/>
          <w:kern w:val="0"/>
          <w:highlight w:val="none"/>
        </w:rPr>
        <w:t>仲裁委员会进行仲裁。</w:t>
      </w:r>
    </w:p>
    <w:p w14:paraId="28546DFD">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（2）向</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u w:val="single"/>
          <w:lang w:val="en-US" w:eastAsia="zh-CN"/>
        </w:rPr>
        <w:t>韶关</w:t>
      </w:r>
      <w:r>
        <w:rPr>
          <w:rFonts w:hint="eastAsia" w:ascii="宋体" w:hAnsi="宋体" w:eastAsia="宋体" w:cs="宋体"/>
          <w:snapToGrid w:val="0"/>
          <w:color w:val="auto"/>
          <w:kern w:val="0"/>
          <w:highlight w:val="none"/>
          <w:u w:val="single"/>
        </w:rPr>
        <w:t xml:space="preserve">市 </w:t>
      </w:r>
      <w:r>
        <w:rPr>
          <w:rFonts w:hint="eastAsia" w:ascii="宋体" w:hAnsi="宋体" w:eastAsia="宋体" w:cs="宋体"/>
          <w:snapToGrid w:val="0"/>
          <w:color w:val="auto"/>
          <w:kern w:val="0"/>
          <w:highlight w:val="none"/>
        </w:rPr>
        <w:t>人民法院提起诉讼。</w:t>
      </w:r>
    </w:p>
    <w:p w14:paraId="24A11683">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int="eastAsia" w:ascii="宋体" w:hAnsi="宋体" w:eastAsia="宋体" w:cs="宋体"/>
          <w:b/>
          <w:snapToGrid w:val="0"/>
          <w:color w:val="auto"/>
          <w:sz w:val="32"/>
          <w:szCs w:val="22"/>
          <w:highlight w:val="none"/>
        </w:rPr>
      </w:pPr>
      <w:r>
        <w:rPr>
          <w:rFonts w:hint="eastAsia" w:ascii="宋体" w:hAnsi="宋体" w:eastAsia="宋体" w:cs="宋体"/>
          <w:b/>
          <w:snapToGrid w:val="0"/>
          <w:color w:val="auto"/>
          <w:sz w:val="32"/>
          <w:szCs w:val="22"/>
          <w:highlight w:val="none"/>
        </w:rPr>
        <w:br w:type="page"/>
      </w:r>
    </w:p>
    <w:p w14:paraId="26C0D858">
      <w:pPr>
        <w:pStyle w:val="3"/>
        <w:numPr>
          <w:ilvl w:val="0"/>
          <w:numId w:val="4"/>
        </w:numPr>
        <w:tabs>
          <w:tab w:val="left" w:pos="885"/>
        </w:tabs>
        <w:wordWrap w:val="0"/>
        <w:autoSpaceDE/>
        <w:autoSpaceDN/>
        <w:snapToGrid w:val="0"/>
        <w:spacing w:line="440" w:lineRule="exact"/>
        <w:ind w:left="885" w:hanging="885"/>
        <w:jc w:val="center"/>
        <w:rPr>
          <w:rFonts w:hint="eastAsia" w:ascii="宋体" w:hAnsi="宋体" w:eastAsia="宋体" w:cs="宋体"/>
          <w:b/>
          <w:snapToGrid w:val="0"/>
          <w:color w:val="auto"/>
          <w:sz w:val="32"/>
          <w:szCs w:val="22"/>
          <w:highlight w:val="none"/>
        </w:rPr>
      </w:pPr>
      <w:bookmarkStart w:id="216" w:name="_Toc21915"/>
      <w:r>
        <w:rPr>
          <w:rFonts w:hint="eastAsia" w:ascii="宋体" w:hAnsi="宋体" w:eastAsia="宋体" w:cs="宋体"/>
          <w:b/>
          <w:snapToGrid w:val="0"/>
          <w:color w:val="auto"/>
          <w:sz w:val="32"/>
          <w:szCs w:val="22"/>
          <w:highlight w:val="none"/>
        </w:rPr>
        <w:t>技术要求</w:t>
      </w:r>
      <w:bookmarkEnd w:id="213"/>
      <w:bookmarkEnd w:id="214"/>
      <w:bookmarkEnd w:id="215"/>
      <w:bookmarkEnd w:id="216"/>
      <w:bookmarkStart w:id="217" w:name="_Hlt69359335"/>
      <w:bookmarkEnd w:id="217"/>
      <w:bookmarkStart w:id="218" w:name="_Hlt68774758"/>
      <w:bookmarkEnd w:id="218"/>
      <w:bookmarkStart w:id="219" w:name="_Hlt69357851"/>
      <w:bookmarkEnd w:id="219"/>
      <w:bookmarkStart w:id="220" w:name="_Hlt69116854"/>
      <w:bookmarkEnd w:id="220"/>
      <w:bookmarkStart w:id="221" w:name="_Hlt75685840"/>
      <w:bookmarkEnd w:id="221"/>
      <w:bookmarkStart w:id="222" w:name="_Hlt80411122"/>
      <w:bookmarkEnd w:id="222"/>
      <w:bookmarkStart w:id="223" w:name="_Hlt87793346"/>
      <w:bookmarkEnd w:id="223"/>
      <w:bookmarkStart w:id="224" w:name="_Hlt66104926"/>
      <w:bookmarkEnd w:id="224"/>
      <w:bookmarkStart w:id="225" w:name="_Hlt69358207"/>
      <w:bookmarkEnd w:id="225"/>
      <w:bookmarkStart w:id="226" w:name="_Hlt87793370"/>
      <w:bookmarkEnd w:id="226"/>
      <w:bookmarkStart w:id="227" w:name="_Hlt69265216"/>
      <w:bookmarkEnd w:id="227"/>
      <w:bookmarkStart w:id="228" w:name="_Toc2392"/>
      <w:bookmarkStart w:id="229" w:name="_Toc7515"/>
    </w:p>
    <w:p w14:paraId="53D5B92F">
      <w:pPr>
        <w:rPr>
          <w:rFonts w:hint="eastAsia"/>
          <w:color w:val="auto"/>
          <w:highlight w:val="none"/>
          <w:lang w:eastAsia="zh-CN"/>
        </w:rPr>
      </w:pPr>
    </w:p>
    <w:bookmarkEnd w:id="228"/>
    <w:bookmarkEnd w:id="229"/>
    <w:p w14:paraId="4CF65467">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2" w:firstLineChars="200"/>
        <w:textAlignment w:val="auto"/>
        <w:rPr>
          <w:rFonts w:hint="eastAsia" w:ascii="Times New Roman" w:hAnsi="Times New Roman" w:cs="Times New Roman"/>
          <w:b/>
          <w:bCs w:val="0"/>
          <w:caps w:val="0"/>
          <w:smallCaps w:val="0"/>
          <w:snapToGrid w:val="0"/>
          <w:color w:val="auto"/>
          <w:spacing w:val="0"/>
          <w:kern w:val="0"/>
          <w:highlight w:val="none"/>
        </w:rPr>
      </w:pPr>
      <w:bookmarkStart w:id="230" w:name="_Hlt66848640"/>
      <w:bookmarkEnd w:id="230"/>
      <w:bookmarkStart w:id="231" w:name="_Hlt69265207"/>
      <w:bookmarkEnd w:id="231"/>
      <w:bookmarkStart w:id="232" w:name="_Hlt69358336"/>
      <w:bookmarkEnd w:id="232"/>
      <w:bookmarkStart w:id="233" w:name="_Hlt69338190"/>
      <w:bookmarkEnd w:id="233"/>
      <w:bookmarkStart w:id="234" w:name="_Hlt69116863"/>
      <w:bookmarkEnd w:id="234"/>
      <w:bookmarkStart w:id="235" w:name="_Hlt69635247"/>
      <w:bookmarkEnd w:id="235"/>
      <w:bookmarkStart w:id="236" w:name="_Toc16011"/>
      <w:bookmarkStart w:id="237" w:name="_Hlt69698785"/>
      <w:r>
        <w:rPr>
          <w:rFonts w:hint="eastAsia" w:ascii="Times New Roman" w:hAnsi="Times New Roman" w:cs="Times New Roman"/>
          <w:b/>
          <w:bCs w:val="0"/>
          <w:caps w:val="0"/>
          <w:smallCaps w:val="0"/>
          <w:snapToGrid w:val="0"/>
          <w:color w:val="auto"/>
          <w:spacing w:val="0"/>
          <w:kern w:val="0"/>
          <w:highlight w:val="none"/>
        </w:rPr>
        <w:t>1</w:t>
      </w:r>
      <w:r>
        <w:rPr>
          <w:rFonts w:hint="eastAsia" w:ascii="Times New Roman" w:hAnsi="Times New Roman" w:cs="Times New Roman"/>
          <w:b/>
          <w:bCs w:val="0"/>
          <w:caps w:val="0"/>
          <w:smallCaps w:val="0"/>
          <w:snapToGrid w:val="0"/>
          <w:color w:val="auto"/>
          <w:spacing w:val="0"/>
          <w:kern w:val="0"/>
          <w:highlight w:val="none"/>
          <w:lang w:eastAsia="zh-CN"/>
        </w:rPr>
        <w:t>．房屋建筑工程建设项目</w:t>
      </w:r>
    </w:p>
    <w:p w14:paraId="673D5E18">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lang w:eastAsia="zh-CN"/>
        </w:rPr>
      </w:pPr>
      <w:bookmarkStart w:id="238" w:name="_Hlt69359243"/>
      <w:bookmarkEnd w:id="238"/>
      <w:bookmarkStart w:id="239" w:name="_Hlt69116858"/>
      <w:bookmarkEnd w:id="239"/>
      <w:bookmarkStart w:id="240" w:name="_Hlt69359086"/>
      <w:bookmarkEnd w:id="240"/>
      <w:bookmarkStart w:id="241" w:name="_Hlt69635252"/>
      <w:bookmarkEnd w:id="241"/>
      <w:bookmarkStart w:id="242" w:name="_Hlt78709799"/>
      <w:bookmarkEnd w:id="242"/>
      <w:bookmarkStart w:id="243" w:name="_Hlt69358458"/>
      <w:bookmarkEnd w:id="243"/>
      <w:bookmarkStart w:id="244" w:name="_Hlt69359245"/>
      <w:bookmarkEnd w:id="244"/>
      <w:r>
        <w:rPr>
          <w:rFonts w:hint="eastAsia" w:ascii="Times New Roman" w:hAnsi="Times New Roman" w:cs="Times New Roman"/>
          <w:b w:val="0"/>
          <w:bCs/>
          <w:caps w:val="0"/>
          <w:smallCaps w:val="0"/>
          <w:snapToGrid w:val="0"/>
          <w:color w:val="auto"/>
          <w:spacing w:val="0"/>
          <w:kern w:val="0"/>
          <w:highlight w:val="none"/>
          <w:lang w:eastAsia="zh-CN"/>
        </w:rPr>
        <w:t>房屋建筑工程建设项目必须执行的现行技术规范，包括且不限于：</w:t>
      </w:r>
    </w:p>
    <w:p w14:paraId="416D762C">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1</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《建筑工程施工质量验收统一标准》；</w:t>
      </w:r>
    </w:p>
    <w:p w14:paraId="339C7902">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2</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《建筑地基基础工程施工质量验收规范》；</w:t>
      </w:r>
    </w:p>
    <w:p w14:paraId="5660F889">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3</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《砌体工程施工质量验收规范》；</w:t>
      </w:r>
    </w:p>
    <w:p w14:paraId="6E2A33F9">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4</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《混凝土结构工程施工质量验收规范》；</w:t>
      </w:r>
    </w:p>
    <w:p w14:paraId="4C3C4FAA">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5</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《屋面工程质量验收规范》；</w:t>
      </w:r>
    </w:p>
    <w:p w14:paraId="72A7C950">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6</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《地下防水工程质量验收规范》；</w:t>
      </w:r>
    </w:p>
    <w:p w14:paraId="3239F00D">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7</w:t>
      </w:r>
      <w:r>
        <w:rPr>
          <w:rFonts w:hint="eastAsia" w:ascii="Times New Roman" w:hAnsi="Times New Roman" w:cs="Times New Roman"/>
          <w:b w:val="0"/>
          <w:bCs/>
          <w:caps w:val="0"/>
          <w:smallCaps w:val="0"/>
          <w:snapToGrid w:val="0"/>
          <w:color w:val="auto"/>
          <w:spacing w:val="0"/>
          <w:kern w:val="0"/>
          <w:highlight w:val="none"/>
          <w:lang w:eastAsia="zh-CN"/>
        </w:rPr>
        <w:t>）</w:t>
      </w:r>
      <w:bookmarkStart w:id="245" w:name="_Hlt78795211"/>
      <w:bookmarkEnd w:id="245"/>
      <w:r>
        <w:rPr>
          <w:rFonts w:hint="eastAsia" w:ascii="Times New Roman" w:hAnsi="Times New Roman" w:cs="Times New Roman"/>
          <w:b w:val="0"/>
          <w:bCs/>
          <w:caps w:val="0"/>
          <w:smallCaps w:val="0"/>
          <w:snapToGrid w:val="0"/>
          <w:color w:val="auto"/>
          <w:spacing w:val="0"/>
          <w:kern w:val="0"/>
          <w:highlight w:val="none"/>
        </w:rPr>
        <w:t>《建筑地面工程施工质量验收规范》；</w:t>
      </w:r>
    </w:p>
    <w:p w14:paraId="2E794556">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8</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《建筑装饰装修工程施工质量验收规范》；</w:t>
      </w:r>
    </w:p>
    <w:p w14:paraId="5F4A3AC4">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9</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《建筑给排水及采暖工程施工质量验收规范》；</w:t>
      </w:r>
    </w:p>
    <w:p w14:paraId="421E539E">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10</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《建筑电气工程施工质量验收规范》；</w:t>
      </w:r>
    </w:p>
    <w:p w14:paraId="1C0AC187">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eastAsia="宋体" w:cs="Times New Roman"/>
          <w:b w:val="0"/>
          <w:bCs/>
          <w:caps w:val="0"/>
          <w:smallCaps w:val="0"/>
          <w:snapToGrid w:val="0"/>
          <w:color w:val="auto"/>
          <w:spacing w:val="0"/>
          <w:kern w:val="0"/>
          <w:highlight w:val="none"/>
          <w:lang w:val="en-US" w:eastAsia="zh-CN"/>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11</w:t>
      </w:r>
      <w:r>
        <w:rPr>
          <w:rFonts w:hint="eastAsia" w:ascii="Times New Roman" w:hAnsi="Times New Roman" w:cs="Times New Roman"/>
          <w:b w:val="0"/>
          <w:bCs/>
          <w:caps w:val="0"/>
          <w:smallCaps w:val="0"/>
          <w:snapToGrid w:val="0"/>
          <w:color w:val="auto"/>
          <w:spacing w:val="0"/>
          <w:kern w:val="0"/>
          <w:highlight w:val="none"/>
          <w:lang w:eastAsia="zh-CN"/>
        </w:rPr>
        <w:t>）《广东省住房和城乡建设厅绿色施工导则》；</w:t>
      </w:r>
    </w:p>
    <w:p w14:paraId="72DA37E3">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default" w:ascii="Times New Roman" w:hAnsi="Times New Roman" w:eastAsia="宋体" w:cs="Times New Roman"/>
          <w:b w:val="0"/>
          <w:bCs/>
          <w:caps w:val="0"/>
          <w:smallCaps w:val="0"/>
          <w:snapToGrid w:val="0"/>
          <w:color w:val="auto"/>
          <w:spacing w:val="0"/>
          <w:kern w:val="0"/>
          <w:highlight w:val="none"/>
          <w:lang w:val="en-US" w:eastAsia="zh-CN"/>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12</w:t>
      </w:r>
      <w:r>
        <w:rPr>
          <w:rFonts w:hint="eastAsia" w:ascii="Times New Roman" w:hAnsi="Times New Roman" w:cs="Times New Roman"/>
          <w:b w:val="0"/>
          <w:bCs/>
          <w:caps w:val="0"/>
          <w:smallCaps w:val="0"/>
          <w:snapToGrid w:val="0"/>
          <w:color w:val="auto"/>
          <w:spacing w:val="0"/>
          <w:kern w:val="0"/>
          <w:highlight w:val="none"/>
          <w:lang w:eastAsia="zh-CN"/>
        </w:rPr>
        <w:t>）《广东省建筑工程绿色施工评价标准》；</w:t>
      </w:r>
    </w:p>
    <w:p w14:paraId="09F49AC4">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13</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其他现行国家</w:t>
      </w:r>
      <w:r>
        <w:rPr>
          <w:rFonts w:hint="eastAsia" w:ascii="Times New Roman" w:hAnsi="Times New Roman" w:cs="Times New Roman"/>
          <w:b w:val="0"/>
          <w:bCs/>
          <w:caps w:val="0"/>
          <w:smallCaps w:val="0"/>
          <w:snapToGrid w:val="0"/>
          <w:color w:val="auto"/>
          <w:spacing w:val="0"/>
          <w:kern w:val="0"/>
          <w:highlight w:val="none"/>
          <w:lang w:eastAsia="zh-CN"/>
        </w:rPr>
        <w:t>、广东省关于房建工程的</w:t>
      </w:r>
      <w:r>
        <w:rPr>
          <w:rFonts w:hint="eastAsia" w:ascii="Times New Roman" w:hAnsi="Times New Roman" w:cs="Times New Roman"/>
          <w:b w:val="0"/>
          <w:bCs/>
          <w:caps w:val="0"/>
          <w:smallCaps w:val="0"/>
          <w:snapToGrid w:val="0"/>
          <w:color w:val="auto"/>
          <w:spacing w:val="0"/>
          <w:kern w:val="0"/>
          <w:highlight w:val="none"/>
        </w:rPr>
        <w:t>施工</w:t>
      </w:r>
      <w:r>
        <w:rPr>
          <w:rFonts w:hint="eastAsia" w:ascii="Times New Roman" w:hAnsi="Times New Roman" w:cs="Times New Roman"/>
          <w:b w:val="0"/>
          <w:bCs/>
          <w:caps w:val="0"/>
          <w:smallCaps w:val="0"/>
          <w:snapToGrid w:val="0"/>
          <w:color w:val="auto"/>
          <w:spacing w:val="0"/>
          <w:kern w:val="0"/>
          <w:highlight w:val="none"/>
          <w:lang w:eastAsia="zh-CN"/>
        </w:rPr>
        <w:t>及验收</w:t>
      </w:r>
      <w:r>
        <w:rPr>
          <w:rFonts w:hint="eastAsia" w:ascii="Times New Roman" w:hAnsi="Times New Roman" w:cs="Times New Roman"/>
          <w:b w:val="0"/>
          <w:bCs/>
          <w:caps w:val="0"/>
          <w:smallCaps w:val="0"/>
          <w:snapToGrid w:val="0"/>
          <w:color w:val="auto"/>
          <w:spacing w:val="0"/>
          <w:kern w:val="0"/>
          <w:highlight w:val="none"/>
        </w:rPr>
        <w:t>规范</w:t>
      </w:r>
      <w:r>
        <w:rPr>
          <w:rFonts w:hint="eastAsia" w:ascii="Times New Roman" w:hAnsi="Times New Roman" w:cs="Times New Roman"/>
          <w:b w:val="0"/>
          <w:bCs/>
          <w:caps w:val="0"/>
          <w:smallCaps w:val="0"/>
          <w:snapToGrid w:val="0"/>
          <w:color w:val="auto"/>
          <w:spacing w:val="0"/>
          <w:kern w:val="0"/>
          <w:highlight w:val="none"/>
          <w:lang w:eastAsia="zh-CN"/>
        </w:rPr>
        <w:t>、规程、</w:t>
      </w:r>
      <w:r>
        <w:rPr>
          <w:rFonts w:hint="eastAsia" w:ascii="Times New Roman" w:hAnsi="Times New Roman" w:cs="Times New Roman"/>
          <w:b w:val="0"/>
          <w:bCs/>
          <w:caps w:val="0"/>
          <w:smallCaps w:val="0"/>
          <w:snapToGrid w:val="0"/>
          <w:color w:val="auto"/>
          <w:spacing w:val="0"/>
          <w:kern w:val="0"/>
          <w:highlight w:val="none"/>
        </w:rPr>
        <w:t>标准。</w:t>
      </w:r>
    </w:p>
    <w:p w14:paraId="535E5E85">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rPr>
      </w:pPr>
    </w:p>
    <w:p w14:paraId="19393485">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2" w:firstLineChars="200"/>
        <w:jc w:val="both"/>
        <w:textAlignment w:val="auto"/>
        <w:outlineLvl w:val="9"/>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bCs w:val="0"/>
          <w:caps w:val="0"/>
          <w:smallCaps w:val="0"/>
          <w:snapToGrid w:val="0"/>
          <w:color w:val="auto"/>
          <w:spacing w:val="0"/>
          <w:kern w:val="0"/>
          <w:highlight w:val="none"/>
          <w:lang w:val="en-US" w:eastAsia="zh-CN"/>
        </w:rPr>
        <w:t>2</w:t>
      </w:r>
      <w:r>
        <w:rPr>
          <w:rFonts w:hint="eastAsia" w:ascii="Times New Roman" w:hAnsi="Times New Roman" w:cs="Times New Roman"/>
          <w:b/>
          <w:bCs w:val="0"/>
          <w:caps w:val="0"/>
          <w:smallCaps w:val="0"/>
          <w:snapToGrid w:val="0"/>
          <w:color w:val="auto"/>
          <w:spacing w:val="0"/>
          <w:kern w:val="0"/>
          <w:highlight w:val="none"/>
          <w:lang w:eastAsia="zh-CN"/>
        </w:rPr>
        <w:t>．市政基础设施工程建设项目</w:t>
      </w:r>
    </w:p>
    <w:p w14:paraId="562E69A2">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auto"/>
          <w:spacing w:val="0"/>
          <w:kern w:val="0"/>
          <w:szCs w:val="28"/>
          <w:highlight w:val="none"/>
          <w:lang w:eastAsia="zh-CN"/>
        </w:rPr>
      </w:pPr>
      <w:r>
        <w:rPr>
          <w:rFonts w:hint="eastAsia" w:ascii="Times New Roman" w:hAnsi="Times New Roman" w:cs="Times New Roman"/>
          <w:b w:val="0"/>
          <w:bCs/>
          <w:caps w:val="0"/>
          <w:smallCaps w:val="0"/>
          <w:snapToGrid w:val="0"/>
          <w:color w:val="auto"/>
          <w:spacing w:val="0"/>
          <w:kern w:val="0"/>
          <w:highlight w:val="none"/>
          <w:lang w:eastAsia="zh-CN"/>
        </w:rPr>
        <w:t>市政基础设施工程建设项目必须执行的现行技术规范，包括且不限于：</w:t>
      </w:r>
    </w:p>
    <w:p w14:paraId="66C6A862">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szCs w:val="28"/>
          <w:highlight w:val="none"/>
          <w:lang w:eastAsia="zh-CN"/>
        </w:rPr>
        <w:t>（</w:t>
      </w:r>
      <w:r>
        <w:rPr>
          <w:rFonts w:hint="eastAsia" w:ascii="Times New Roman" w:hAnsi="Times New Roman" w:cs="Times New Roman"/>
          <w:b w:val="0"/>
          <w:bCs/>
          <w:caps w:val="0"/>
          <w:smallCaps w:val="0"/>
          <w:snapToGrid w:val="0"/>
          <w:color w:val="auto"/>
          <w:spacing w:val="0"/>
          <w:kern w:val="0"/>
          <w:szCs w:val="28"/>
          <w:highlight w:val="none"/>
          <w:lang w:val="en-US" w:eastAsia="zh-CN"/>
        </w:rPr>
        <w:t>1</w:t>
      </w:r>
      <w:r>
        <w:rPr>
          <w:rFonts w:hint="eastAsia" w:ascii="Times New Roman" w:hAnsi="Times New Roman" w:cs="Times New Roman"/>
          <w:b w:val="0"/>
          <w:bCs/>
          <w:caps w:val="0"/>
          <w:smallCaps w:val="0"/>
          <w:snapToGrid w:val="0"/>
          <w:color w:val="auto"/>
          <w:spacing w:val="0"/>
          <w:kern w:val="0"/>
          <w:szCs w:val="28"/>
          <w:highlight w:val="none"/>
          <w:lang w:eastAsia="zh-CN"/>
        </w:rPr>
        <w:t>）</w:t>
      </w:r>
      <w:r>
        <w:rPr>
          <w:rFonts w:hint="eastAsia" w:ascii="Times New Roman" w:hAnsi="Times New Roman" w:cs="Times New Roman"/>
          <w:b w:val="0"/>
          <w:bCs/>
          <w:caps w:val="0"/>
          <w:smallCaps w:val="0"/>
          <w:snapToGrid w:val="0"/>
          <w:color w:val="auto"/>
          <w:spacing w:val="0"/>
          <w:kern w:val="0"/>
          <w:szCs w:val="28"/>
          <w:highlight w:val="none"/>
        </w:rPr>
        <w:t>《公路路基施工技术规范》</w:t>
      </w:r>
      <w:r>
        <w:rPr>
          <w:rFonts w:hint="eastAsia" w:ascii="Times New Roman" w:hAnsi="Times New Roman" w:cs="Times New Roman"/>
          <w:b w:val="0"/>
          <w:bCs/>
          <w:caps w:val="0"/>
          <w:smallCaps w:val="0"/>
          <w:snapToGrid w:val="0"/>
          <w:color w:val="auto"/>
          <w:spacing w:val="0"/>
          <w:kern w:val="0"/>
          <w:highlight w:val="none"/>
        </w:rPr>
        <w:t>；</w:t>
      </w:r>
    </w:p>
    <w:p w14:paraId="38D3BDCF">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2</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《市政道路工程质量检验评定标准》；</w:t>
      </w:r>
    </w:p>
    <w:p w14:paraId="786DCA25">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3</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《市政排水管渠工程质量检验评定标准》；</w:t>
      </w:r>
    </w:p>
    <w:p w14:paraId="0F5FC001">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4</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《给水排水管道工程施工及验收规范》；</w:t>
      </w:r>
    </w:p>
    <w:p w14:paraId="78A14B3D">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5</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《城市道路路基工程施工及验收规范》；</w:t>
      </w:r>
    </w:p>
    <w:p w14:paraId="447D0505">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6</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《水泥砼路面施工及验收规范》；</w:t>
      </w:r>
    </w:p>
    <w:p w14:paraId="7F5FC4ED">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7</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《公路水泥砼路面施工技术规范》；</w:t>
      </w:r>
    </w:p>
    <w:p w14:paraId="7446DEF0">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8</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《埋地硬聚氯乙烯排水管道工程技术规程》；</w:t>
      </w:r>
    </w:p>
    <w:p w14:paraId="0E0D12D0">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9</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《沥青路面施工及验收规范》；</w:t>
      </w:r>
    </w:p>
    <w:p w14:paraId="7A4C0BA9">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auto"/>
          <w:spacing w:val="0"/>
          <w:kern w:val="0"/>
          <w:highlight w:val="none"/>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10</w:t>
      </w: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rPr>
        <w:t>《广东省</w:t>
      </w:r>
      <w:r>
        <w:rPr>
          <w:rFonts w:hint="eastAsia" w:ascii="Times New Roman" w:hAnsi="Times New Roman" w:cs="Times New Roman"/>
          <w:b w:val="0"/>
          <w:bCs/>
          <w:caps w:val="0"/>
          <w:smallCaps w:val="0"/>
          <w:snapToGrid w:val="0"/>
          <w:color w:val="auto"/>
          <w:spacing w:val="0"/>
          <w:kern w:val="0"/>
          <w:highlight w:val="none"/>
          <w:lang w:eastAsia="zh-CN"/>
        </w:rPr>
        <w:t>市政</w:t>
      </w:r>
      <w:r>
        <w:rPr>
          <w:rFonts w:hint="eastAsia" w:ascii="Times New Roman" w:hAnsi="Times New Roman" w:cs="Times New Roman"/>
          <w:b w:val="0"/>
          <w:bCs/>
          <w:caps w:val="0"/>
          <w:smallCaps w:val="0"/>
          <w:snapToGrid w:val="0"/>
          <w:color w:val="auto"/>
          <w:spacing w:val="0"/>
          <w:kern w:val="0"/>
          <w:highlight w:val="none"/>
        </w:rPr>
        <w:t>工程施工质量技术资料统一用表》。</w:t>
      </w:r>
    </w:p>
    <w:p w14:paraId="4005D758">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auto"/>
          <w:spacing w:val="0"/>
          <w:kern w:val="0"/>
          <w:highlight w:val="none"/>
          <w:lang w:eastAsia="zh-CN"/>
        </w:rPr>
      </w:pPr>
      <w:r>
        <w:rPr>
          <w:rFonts w:hint="eastAsia" w:ascii="Times New Roman" w:hAnsi="Times New Roman" w:cs="Times New Roman"/>
          <w:b w:val="0"/>
          <w:bCs/>
          <w:caps w:val="0"/>
          <w:smallCaps w:val="0"/>
          <w:snapToGrid w:val="0"/>
          <w:color w:val="auto"/>
          <w:spacing w:val="0"/>
          <w:kern w:val="0"/>
          <w:highlight w:val="none"/>
          <w:lang w:eastAsia="zh-CN"/>
        </w:rPr>
        <w:t>（</w:t>
      </w:r>
      <w:r>
        <w:rPr>
          <w:rFonts w:hint="eastAsia" w:ascii="Times New Roman" w:hAnsi="Times New Roman" w:cs="Times New Roman"/>
          <w:b w:val="0"/>
          <w:bCs/>
          <w:caps w:val="0"/>
          <w:smallCaps w:val="0"/>
          <w:snapToGrid w:val="0"/>
          <w:color w:val="auto"/>
          <w:spacing w:val="0"/>
          <w:kern w:val="0"/>
          <w:highlight w:val="none"/>
          <w:lang w:val="en-US" w:eastAsia="zh-CN"/>
        </w:rPr>
        <w:t>11</w:t>
      </w:r>
      <w:r>
        <w:rPr>
          <w:rFonts w:hint="eastAsia" w:ascii="Times New Roman" w:hAnsi="Times New Roman" w:cs="Times New Roman"/>
          <w:b w:val="0"/>
          <w:bCs/>
          <w:caps w:val="0"/>
          <w:smallCaps w:val="0"/>
          <w:snapToGrid w:val="0"/>
          <w:color w:val="auto"/>
          <w:spacing w:val="0"/>
          <w:kern w:val="0"/>
          <w:highlight w:val="none"/>
          <w:lang w:eastAsia="zh-CN"/>
        </w:rPr>
        <w:t>）其他现行国家、广东省关于市政工程的技术及验收规范、规程、标准。</w:t>
      </w:r>
    </w:p>
    <w:p w14:paraId="5F8FEE37">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480" w:firstLineChars="200"/>
        <w:textAlignment w:val="auto"/>
        <w:rPr>
          <w:rFonts w:hint="eastAsia" w:ascii="Times New Roman" w:hAnsi="Times New Roman" w:cs="Times New Roman"/>
          <w:b w:val="0"/>
          <w:bCs/>
          <w:caps w:val="0"/>
          <w:smallCaps w:val="0"/>
          <w:snapToGrid w:val="0"/>
          <w:color w:val="auto"/>
          <w:spacing w:val="0"/>
          <w:kern w:val="0"/>
          <w:highlight w:val="none"/>
          <w:lang w:eastAsia="zh-CN"/>
        </w:rPr>
      </w:pPr>
    </w:p>
    <w:p w14:paraId="117A8F5D">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exact"/>
        <w:ind w:right="0" w:rightChars="0" w:firstLine="560"/>
        <w:textAlignment w:val="auto"/>
        <w:rPr>
          <w:rFonts w:hint="eastAsia" w:ascii="Times New Roman" w:hAnsi="Times New Roman" w:cs="Times New Roman"/>
          <w:caps w:val="0"/>
          <w:smallCaps w:val="0"/>
          <w:strike/>
          <w:dstrike w:val="0"/>
          <w:snapToGrid w:val="0"/>
          <w:color w:val="auto"/>
          <w:spacing w:val="0"/>
          <w:kern w:val="0"/>
          <w:highlight w:val="none"/>
        </w:rPr>
      </w:pPr>
      <w:r>
        <w:rPr>
          <w:rFonts w:hint="eastAsia" w:ascii="Times New Roman" w:hAnsi="Times New Roman" w:cs="Times New Roman"/>
          <w:b/>
          <w:bCs w:val="0"/>
          <w:caps w:val="0"/>
          <w:smallCaps w:val="0"/>
          <w:snapToGrid w:val="0"/>
          <w:color w:val="auto"/>
          <w:spacing w:val="0"/>
          <w:kern w:val="0"/>
          <w:highlight w:val="none"/>
          <w:lang w:val="en-US" w:eastAsia="zh-CN"/>
        </w:rPr>
        <w:t>3．备查要求</w:t>
      </w:r>
    </w:p>
    <w:p w14:paraId="2184F0EA">
      <w:pPr>
        <w:keepNext w:val="0"/>
        <w:keepLines w:val="0"/>
        <w:pageBreakBefore w:val="0"/>
        <w:widowControl w:val="0"/>
        <w:kinsoku/>
        <w:wordWrap w:val="0"/>
        <w:overflowPunct/>
        <w:topLinePunct w:val="0"/>
        <w:autoSpaceDE/>
        <w:autoSpaceDN/>
        <w:bidi w:val="0"/>
        <w:adjustRightInd w:val="0"/>
        <w:snapToGrid w:val="0"/>
        <w:spacing w:line="360" w:lineRule="exact"/>
        <w:ind w:firstLine="560"/>
        <w:textAlignment w:val="auto"/>
        <w:rPr>
          <w:rFonts w:hAnsi="宋体" w:cs="宋体"/>
          <w:strike/>
          <w:snapToGrid w:val="0"/>
          <w:color w:val="auto"/>
          <w:kern w:val="0"/>
          <w:highlight w:val="none"/>
        </w:rPr>
        <w:sectPr>
          <w:endnotePr>
            <w:numFmt w:val="decimal"/>
          </w:endnotePr>
          <w:pgSz w:w="11906" w:h="16838"/>
          <w:pgMar w:top="1440" w:right="1080" w:bottom="1440" w:left="1080" w:header="850" w:footer="992" w:gutter="0"/>
          <w:pgNumType w:fmt="decimal"/>
          <w:cols w:space="0" w:num="1"/>
          <w:docGrid w:linePitch="327" w:charSpace="0"/>
        </w:sectPr>
      </w:pPr>
      <w:r>
        <w:rPr>
          <w:rFonts w:hint="eastAsia" w:ascii="Times New Roman" w:hAnsi="Times New Roman" w:cs="Times New Roman"/>
          <w:caps w:val="0"/>
          <w:smallCaps w:val="0"/>
          <w:snapToGrid w:val="0"/>
          <w:color w:val="auto"/>
          <w:spacing w:val="0"/>
          <w:kern w:val="0"/>
          <w:highlight w:val="none"/>
          <w:lang w:eastAsia="zh-CN"/>
        </w:rPr>
        <w:t>监理人</w:t>
      </w:r>
      <w:r>
        <w:rPr>
          <w:rFonts w:hint="eastAsia" w:ascii="Times New Roman" w:hAnsi="Times New Roman" w:cs="Times New Roman"/>
          <w:b w:val="0"/>
          <w:bCs/>
          <w:caps w:val="0"/>
          <w:smallCaps w:val="0"/>
          <w:snapToGrid w:val="0"/>
          <w:color w:val="auto"/>
          <w:spacing w:val="0"/>
          <w:kern w:val="0"/>
          <w:highlight w:val="none"/>
        </w:rPr>
        <w:t>必须在施工现场准备至少一套上述规范，</w:t>
      </w:r>
      <w:r>
        <w:rPr>
          <w:rFonts w:hint="eastAsia" w:ascii="Times New Roman" w:hAnsi="Times New Roman" w:cs="Times New Roman"/>
          <w:b w:val="0"/>
          <w:bCs/>
          <w:caps w:val="0"/>
          <w:smallCaps w:val="0"/>
          <w:snapToGrid w:val="0"/>
          <w:color w:val="auto"/>
          <w:spacing w:val="0"/>
          <w:kern w:val="0"/>
          <w:highlight w:val="none"/>
          <w:lang w:eastAsia="zh-CN"/>
        </w:rPr>
        <w:t>委托</w:t>
      </w:r>
      <w:r>
        <w:rPr>
          <w:rFonts w:hint="eastAsia" w:ascii="Times New Roman" w:hAnsi="Times New Roman" w:cs="Times New Roman"/>
          <w:b w:val="0"/>
          <w:bCs/>
          <w:caps w:val="0"/>
          <w:smallCaps w:val="0"/>
          <w:snapToGrid w:val="0"/>
          <w:color w:val="auto"/>
          <w:spacing w:val="0"/>
          <w:kern w:val="0"/>
          <w:highlight w:val="none"/>
        </w:rPr>
        <w:t>人可随时检查</w:t>
      </w:r>
      <w:r>
        <w:rPr>
          <w:rFonts w:hint="eastAsia" w:ascii="Times New Roman" w:hAnsi="Times New Roman" w:cs="Times New Roman"/>
          <w:b w:val="0"/>
          <w:bCs/>
          <w:caps w:val="0"/>
          <w:smallCaps w:val="0"/>
          <w:snapToGrid w:val="0"/>
          <w:color w:val="auto"/>
          <w:spacing w:val="0"/>
          <w:kern w:val="0"/>
          <w:highlight w:val="none"/>
          <w:lang w:eastAsia="zh-CN"/>
        </w:rPr>
        <w:t>监理</w:t>
      </w:r>
      <w:r>
        <w:rPr>
          <w:rFonts w:hint="eastAsia" w:ascii="Times New Roman" w:hAnsi="Times New Roman" w:cs="Times New Roman"/>
          <w:b w:val="0"/>
          <w:bCs/>
          <w:caps w:val="0"/>
          <w:smallCaps w:val="0"/>
          <w:snapToGrid w:val="0"/>
          <w:color w:val="auto"/>
          <w:spacing w:val="0"/>
          <w:kern w:val="0"/>
          <w:highlight w:val="none"/>
        </w:rPr>
        <w:t>人的上述规范，并监督</w:t>
      </w:r>
      <w:r>
        <w:rPr>
          <w:rFonts w:hint="eastAsia" w:ascii="Times New Roman" w:hAnsi="Times New Roman" w:cs="Times New Roman"/>
          <w:b w:val="0"/>
          <w:bCs/>
          <w:caps w:val="0"/>
          <w:smallCaps w:val="0"/>
          <w:snapToGrid w:val="0"/>
          <w:color w:val="auto"/>
          <w:spacing w:val="0"/>
          <w:kern w:val="0"/>
          <w:highlight w:val="none"/>
          <w:lang w:eastAsia="zh-CN"/>
        </w:rPr>
        <w:t>监理</w:t>
      </w:r>
      <w:r>
        <w:rPr>
          <w:rFonts w:hint="eastAsia" w:ascii="Times New Roman" w:hAnsi="Times New Roman" w:cs="Times New Roman"/>
          <w:b w:val="0"/>
          <w:bCs/>
          <w:caps w:val="0"/>
          <w:smallCaps w:val="0"/>
          <w:snapToGrid w:val="0"/>
          <w:color w:val="auto"/>
          <w:spacing w:val="0"/>
          <w:kern w:val="0"/>
          <w:highlight w:val="none"/>
        </w:rPr>
        <w:t>人按规范要求执行。</w:t>
      </w:r>
    </w:p>
    <w:p w14:paraId="2FA78DEA">
      <w:pPr>
        <w:pStyle w:val="3"/>
        <w:wordWrap w:val="0"/>
        <w:autoSpaceDE/>
        <w:autoSpaceDN/>
        <w:snapToGrid w:val="0"/>
        <w:spacing w:line="440" w:lineRule="exact"/>
        <w:jc w:val="center"/>
        <w:rPr>
          <w:rFonts w:hint="eastAsia" w:ascii="宋体" w:hAnsi="宋体" w:eastAsia="宋体" w:cs="宋体"/>
          <w:b/>
          <w:snapToGrid w:val="0"/>
          <w:color w:val="auto"/>
          <w:sz w:val="32"/>
          <w:szCs w:val="22"/>
          <w:highlight w:val="none"/>
        </w:rPr>
      </w:pPr>
      <w:bookmarkStart w:id="246" w:name="_Toc7794"/>
      <w:r>
        <w:rPr>
          <w:rFonts w:hint="eastAsia" w:ascii="宋体" w:hAnsi="宋体" w:eastAsia="宋体" w:cs="宋体"/>
          <w:b/>
          <w:snapToGrid w:val="0"/>
          <w:color w:val="auto"/>
          <w:sz w:val="32"/>
          <w:szCs w:val="22"/>
          <w:highlight w:val="none"/>
        </w:rPr>
        <w:t xml:space="preserve">第五章 </w:t>
      </w:r>
      <w:bookmarkStart w:id="247" w:name="_Hlt75747044"/>
      <w:bookmarkEnd w:id="247"/>
      <w:r>
        <w:rPr>
          <w:rFonts w:hint="eastAsia" w:ascii="宋体" w:hAnsi="宋体" w:eastAsia="宋体" w:cs="宋体"/>
          <w:b/>
          <w:snapToGrid w:val="0"/>
          <w:color w:val="auto"/>
          <w:sz w:val="32"/>
          <w:szCs w:val="22"/>
          <w:highlight w:val="none"/>
        </w:rPr>
        <w:t>投标文件格式</w:t>
      </w:r>
      <w:bookmarkEnd w:id="236"/>
      <w:bookmarkEnd w:id="246"/>
    </w:p>
    <w:bookmarkEnd w:id="237"/>
    <w:p w14:paraId="3FD99706">
      <w:pPr>
        <w:pStyle w:val="73"/>
        <w:keepNext w:val="0"/>
        <w:keepLines w:val="0"/>
        <w:widowControl w:val="0"/>
        <w:wordWrap w:val="0"/>
        <w:adjustRightInd w:val="0"/>
        <w:snapToGrid w:val="0"/>
        <w:spacing w:before="0" w:after="0" w:line="240" w:lineRule="auto"/>
        <w:ind w:left="3640" w:leftChars="15" w:hanging="3604" w:hangingChars="1496"/>
        <w:jc w:val="both"/>
        <w:outlineLvl w:val="9"/>
        <w:rPr>
          <w:rFonts w:hint="eastAsia" w:ascii="宋体" w:hAnsi="宋体" w:eastAsia="宋体" w:cs="宋体"/>
          <w:b/>
          <w:snapToGrid w:val="0"/>
          <w:color w:val="auto"/>
          <w:highlight w:val="none"/>
        </w:rPr>
      </w:pPr>
      <w:bookmarkStart w:id="248" w:name="_附件五：综合评审合理低价法"/>
      <w:bookmarkEnd w:id="248"/>
      <w:bookmarkStart w:id="249" w:name="_附件二：工期承诺书"/>
      <w:bookmarkEnd w:id="249"/>
      <w:bookmarkStart w:id="250" w:name="_附件一：对招标文件条款自愿接受承诺书"/>
      <w:bookmarkEnd w:id="250"/>
      <w:bookmarkStart w:id="251" w:name="_附件二：近三年度主要施工项目（竣工及在建）一览表"/>
      <w:bookmarkEnd w:id="251"/>
      <w:bookmarkStart w:id="252" w:name="_附件一：投标函"/>
      <w:bookmarkEnd w:id="252"/>
      <w:bookmarkStart w:id="253" w:name="_附件四：工期承诺书"/>
      <w:bookmarkEnd w:id="253"/>
      <w:bookmarkStart w:id="254" w:name="_Toc137621693"/>
      <w:bookmarkStart w:id="255" w:name="_Toc200338097"/>
      <w:bookmarkStart w:id="256" w:name="_Hlt66847557"/>
      <w:bookmarkStart w:id="257" w:name="_Toc66849200"/>
    </w:p>
    <w:p w14:paraId="6DCA23C9">
      <w:pPr>
        <w:pStyle w:val="73"/>
        <w:keepNext w:val="0"/>
        <w:keepLines w:val="0"/>
        <w:widowControl w:val="0"/>
        <w:wordWrap w:val="0"/>
        <w:adjustRightInd w:val="0"/>
        <w:snapToGrid w:val="0"/>
        <w:spacing w:before="0" w:after="0" w:line="240" w:lineRule="auto"/>
        <w:ind w:left="3640" w:leftChars="15" w:hanging="3604" w:hangingChars="1496"/>
        <w:jc w:val="both"/>
        <w:outlineLvl w:val="1"/>
        <w:rPr>
          <w:rFonts w:hint="eastAsia" w:ascii="宋体" w:hAnsi="宋体" w:eastAsia="宋体" w:cs="宋体"/>
          <w:b/>
          <w:snapToGrid w:val="0"/>
          <w:color w:val="auto"/>
          <w:highlight w:val="none"/>
        </w:rPr>
      </w:pPr>
      <w:bookmarkStart w:id="258" w:name="_Toc63"/>
      <w:bookmarkStart w:id="259" w:name="_Toc6637"/>
      <w:r>
        <w:rPr>
          <w:rFonts w:hint="eastAsia" w:ascii="宋体" w:hAnsi="宋体" w:eastAsia="宋体" w:cs="宋体"/>
          <w:b/>
          <w:snapToGrid w:val="0"/>
          <w:color w:val="auto"/>
          <w:highlight w:val="none"/>
        </w:rPr>
        <w:t>格式一 封面</w:t>
      </w:r>
      <w:bookmarkEnd w:id="258"/>
      <w:bookmarkEnd w:id="259"/>
    </w:p>
    <w:p w14:paraId="3015EB4F">
      <w:pPr>
        <w:pStyle w:val="74"/>
        <w:widowControl w:val="0"/>
        <w:wordWrap w:val="0"/>
        <w:adjustRightInd w:val="0"/>
        <w:snapToGrid w:val="0"/>
        <w:spacing w:line="240" w:lineRule="auto"/>
        <w:rPr>
          <w:rFonts w:hint="eastAsia" w:ascii="宋体" w:hAnsi="宋体" w:eastAsia="宋体" w:cs="宋体"/>
          <w:b/>
          <w:snapToGrid w:val="0"/>
          <w:color w:val="auto"/>
          <w:sz w:val="24"/>
          <w:highlight w:val="none"/>
        </w:rPr>
      </w:pPr>
    </w:p>
    <w:p w14:paraId="35260A80">
      <w:pPr>
        <w:pStyle w:val="74"/>
        <w:widowControl w:val="0"/>
        <w:wordWrap w:val="0"/>
        <w:adjustRightInd w:val="0"/>
        <w:snapToGrid w:val="0"/>
        <w:spacing w:line="240" w:lineRule="auto"/>
        <w:jc w:val="right"/>
        <w:rPr>
          <w:rFonts w:hint="eastAsia" w:ascii="宋体" w:hAnsi="宋体" w:eastAsia="宋体" w:cs="宋体"/>
          <w:b/>
          <w:snapToGrid w:val="0"/>
          <w:color w:val="auto"/>
          <w:sz w:val="24"/>
          <w:highlight w:val="none"/>
        </w:rPr>
      </w:pPr>
    </w:p>
    <w:p w14:paraId="4A289BB5">
      <w:pPr>
        <w:pStyle w:val="74"/>
        <w:widowControl w:val="0"/>
        <w:wordWrap w:val="0"/>
        <w:adjustRightInd w:val="0"/>
        <w:snapToGrid w:val="0"/>
        <w:spacing w:line="240" w:lineRule="auto"/>
        <w:rPr>
          <w:rFonts w:hint="eastAsia" w:ascii="宋体" w:hAnsi="宋体" w:eastAsia="宋体" w:cs="宋体"/>
          <w:b/>
          <w:snapToGrid w:val="0"/>
          <w:color w:val="auto"/>
          <w:sz w:val="24"/>
          <w:highlight w:val="none"/>
        </w:rPr>
      </w:pPr>
    </w:p>
    <w:p w14:paraId="0D87E248">
      <w:pPr>
        <w:pStyle w:val="74"/>
        <w:widowControl w:val="0"/>
        <w:wordWrap w:val="0"/>
        <w:adjustRightInd w:val="0"/>
        <w:snapToGrid w:val="0"/>
        <w:spacing w:line="240" w:lineRule="auto"/>
        <w:ind w:left="0" w:leftChars="0" w:firstLine="0" w:firstLineChars="0"/>
        <w:rPr>
          <w:rFonts w:hint="eastAsia" w:ascii="宋体" w:hAnsi="宋体" w:eastAsia="宋体" w:cs="宋体"/>
          <w:b/>
          <w:snapToGrid w:val="0"/>
          <w:color w:val="auto"/>
          <w:sz w:val="24"/>
          <w:highlight w:val="none"/>
        </w:rPr>
      </w:pPr>
    </w:p>
    <w:p w14:paraId="738BD2AD">
      <w:pPr>
        <w:pStyle w:val="74"/>
        <w:widowControl w:val="0"/>
        <w:wordWrap w:val="0"/>
        <w:adjustRightInd w:val="0"/>
        <w:snapToGrid w:val="0"/>
        <w:spacing w:line="240" w:lineRule="auto"/>
        <w:rPr>
          <w:rFonts w:hint="eastAsia" w:ascii="宋体" w:hAnsi="宋体" w:eastAsia="宋体" w:cs="宋体"/>
          <w:b/>
          <w:snapToGrid w:val="0"/>
          <w:color w:val="auto"/>
          <w:sz w:val="24"/>
          <w:highlight w:val="none"/>
        </w:rPr>
      </w:pPr>
    </w:p>
    <w:p w14:paraId="0D6C965B">
      <w:pPr>
        <w:pStyle w:val="74"/>
        <w:widowControl w:val="0"/>
        <w:wordWrap w:val="0"/>
        <w:adjustRightInd w:val="0"/>
        <w:snapToGrid w:val="0"/>
        <w:spacing w:line="240" w:lineRule="auto"/>
        <w:rPr>
          <w:rFonts w:hint="eastAsia" w:ascii="宋体" w:hAnsi="宋体" w:eastAsia="宋体" w:cs="宋体"/>
          <w:b/>
          <w:snapToGrid w:val="0"/>
          <w:color w:val="auto"/>
          <w:sz w:val="24"/>
          <w:highlight w:val="none"/>
        </w:rPr>
      </w:pPr>
    </w:p>
    <w:p w14:paraId="1BC66FAD">
      <w:pPr>
        <w:pStyle w:val="74"/>
        <w:widowControl w:val="0"/>
        <w:wordWrap w:val="0"/>
        <w:adjustRightInd w:val="0"/>
        <w:snapToGrid w:val="0"/>
        <w:spacing w:line="240" w:lineRule="auto"/>
        <w:rPr>
          <w:rFonts w:hint="eastAsia" w:ascii="宋体" w:hAnsi="宋体" w:eastAsia="宋体" w:cs="宋体"/>
          <w:b/>
          <w:snapToGrid w:val="0"/>
          <w:color w:val="auto"/>
          <w:sz w:val="24"/>
          <w:highlight w:val="none"/>
        </w:rPr>
      </w:pPr>
    </w:p>
    <w:p w14:paraId="5C927892">
      <w:pPr>
        <w:pStyle w:val="74"/>
        <w:widowControl w:val="0"/>
        <w:wordWrap w:val="0"/>
        <w:adjustRightInd w:val="0"/>
        <w:snapToGrid w:val="0"/>
        <w:spacing w:line="240" w:lineRule="auto"/>
        <w:rPr>
          <w:rFonts w:hint="eastAsia" w:ascii="宋体" w:hAnsi="宋体" w:eastAsia="宋体" w:cs="宋体"/>
          <w:b/>
          <w:snapToGrid w:val="0"/>
          <w:color w:val="auto"/>
          <w:sz w:val="24"/>
          <w:highlight w:val="none"/>
        </w:rPr>
      </w:pPr>
    </w:p>
    <w:p w14:paraId="49052C36">
      <w:pPr>
        <w:pStyle w:val="74"/>
        <w:widowControl w:val="0"/>
        <w:wordWrap w:val="0"/>
        <w:adjustRightInd w:val="0"/>
        <w:snapToGrid w:val="0"/>
        <w:spacing w:line="240" w:lineRule="auto"/>
        <w:rPr>
          <w:rFonts w:hint="eastAsia" w:ascii="宋体" w:hAnsi="宋体" w:eastAsia="宋体" w:cs="宋体"/>
          <w:b/>
          <w:snapToGrid w:val="0"/>
          <w:color w:val="auto"/>
          <w:sz w:val="24"/>
          <w:highlight w:val="none"/>
        </w:rPr>
      </w:pPr>
    </w:p>
    <w:p w14:paraId="3C7AC658">
      <w:pPr>
        <w:pStyle w:val="74"/>
        <w:widowControl w:val="0"/>
        <w:wordWrap w:val="0"/>
        <w:adjustRightInd w:val="0"/>
        <w:snapToGrid w:val="0"/>
        <w:spacing w:line="240" w:lineRule="auto"/>
        <w:ind w:firstLine="0"/>
        <w:jc w:val="center"/>
        <w:rPr>
          <w:rFonts w:hint="eastAsia" w:ascii="宋体" w:hAnsi="宋体" w:eastAsia="宋体" w:cs="宋体"/>
          <w:b/>
          <w:snapToGrid w:val="0"/>
          <w:color w:val="auto"/>
          <w:sz w:val="48"/>
          <w:szCs w:val="48"/>
          <w:highlight w:val="none"/>
        </w:rPr>
      </w:pPr>
      <w:r>
        <w:rPr>
          <w:rFonts w:hint="eastAsia" w:ascii="宋体" w:hAnsi="宋体" w:eastAsia="宋体" w:cs="宋体"/>
          <w:bCs/>
          <w:snapToGrid w:val="0"/>
          <w:color w:val="auto"/>
          <w:sz w:val="48"/>
          <w:szCs w:val="48"/>
          <w:highlight w:val="none"/>
          <w:u w:val="single"/>
        </w:rPr>
        <w:t xml:space="preserve">             </w:t>
      </w:r>
      <w:r>
        <w:rPr>
          <w:rFonts w:hint="eastAsia" w:ascii="宋体" w:hAnsi="宋体" w:eastAsia="宋体" w:cs="宋体"/>
          <w:b/>
          <w:snapToGrid w:val="0"/>
          <w:color w:val="auto"/>
          <w:sz w:val="48"/>
          <w:szCs w:val="48"/>
          <w:highlight w:val="none"/>
        </w:rPr>
        <w:t>（项目名称）招标</w:t>
      </w:r>
    </w:p>
    <w:p w14:paraId="22326294">
      <w:pPr>
        <w:pStyle w:val="74"/>
        <w:widowControl w:val="0"/>
        <w:wordWrap w:val="0"/>
        <w:adjustRightInd w:val="0"/>
        <w:snapToGrid w:val="0"/>
        <w:spacing w:line="240" w:lineRule="auto"/>
        <w:ind w:firstLine="0"/>
        <w:jc w:val="center"/>
        <w:rPr>
          <w:rFonts w:hint="eastAsia" w:ascii="宋体" w:hAnsi="宋体" w:eastAsia="宋体" w:cs="宋体"/>
          <w:b/>
          <w:snapToGrid w:val="0"/>
          <w:color w:val="auto"/>
          <w:sz w:val="32"/>
          <w:highlight w:val="none"/>
        </w:rPr>
      </w:pPr>
    </w:p>
    <w:p w14:paraId="7EACCBAD">
      <w:pPr>
        <w:pStyle w:val="74"/>
        <w:widowControl w:val="0"/>
        <w:wordWrap w:val="0"/>
        <w:adjustRightInd w:val="0"/>
        <w:snapToGrid w:val="0"/>
        <w:spacing w:line="240" w:lineRule="auto"/>
        <w:ind w:firstLine="0"/>
        <w:jc w:val="center"/>
        <w:rPr>
          <w:rFonts w:hint="eastAsia" w:ascii="宋体" w:hAnsi="宋体" w:eastAsia="宋体" w:cs="宋体"/>
          <w:b/>
          <w:snapToGrid w:val="0"/>
          <w:color w:val="auto"/>
          <w:sz w:val="72"/>
          <w:highlight w:val="none"/>
        </w:rPr>
      </w:pPr>
      <w:r>
        <w:rPr>
          <w:rFonts w:hint="eastAsia" w:ascii="宋体" w:hAnsi="宋体" w:eastAsia="宋体" w:cs="宋体"/>
          <w:b/>
          <w:snapToGrid w:val="0"/>
          <w:color w:val="auto"/>
          <w:sz w:val="72"/>
          <w:highlight w:val="none"/>
        </w:rPr>
        <w:t>投  标  文  件</w:t>
      </w:r>
    </w:p>
    <w:p w14:paraId="5A10D24A">
      <w:pPr>
        <w:pStyle w:val="74"/>
        <w:widowControl w:val="0"/>
        <w:wordWrap w:val="0"/>
        <w:adjustRightInd w:val="0"/>
        <w:snapToGrid w:val="0"/>
        <w:spacing w:line="240" w:lineRule="auto"/>
        <w:ind w:firstLine="0"/>
        <w:jc w:val="center"/>
        <w:rPr>
          <w:rFonts w:hint="eastAsia" w:ascii="宋体" w:hAnsi="宋体" w:eastAsia="宋体" w:cs="宋体"/>
          <w:b/>
          <w:snapToGrid w:val="0"/>
          <w:color w:val="auto"/>
          <w:sz w:val="32"/>
          <w:highlight w:val="none"/>
        </w:rPr>
      </w:pPr>
    </w:p>
    <w:p w14:paraId="072CA4E5">
      <w:pPr>
        <w:pStyle w:val="74"/>
        <w:widowControl w:val="0"/>
        <w:wordWrap w:val="0"/>
        <w:adjustRightInd w:val="0"/>
        <w:snapToGrid w:val="0"/>
        <w:spacing w:line="240" w:lineRule="auto"/>
        <w:ind w:firstLine="0"/>
        <w:jc w:val="center"/>
        <w:rPr>
          <w:rFonts w:hint="eastAsia" w:ascii="宋体" w:hAnsi="宋体" w:eastAsia="宋体" w:cs="宋体"/>
          <w:b/>
          <w:snapToGrid w:val="0"/>
          <w:color w:val="auto"/>
          <w:sz w:val="48"/>
          <w:szCs w:val="48"/>
          <w:highlight w:val="none"/>
        </w:rPr>
      </w:pPr>
      <w:r>
        <w:rPr>
          <w:rFonts w:hint="eastAsia" w:ascii="宋体" w:hAnsi="宋体" w:eastAsia="宋体" w:cs="宋体"/>
          <w:b/>
          <w:snapToGrid w:val="0"/>
          <w:color w:val="auto"/>
          <w:sz w:val="48"/>
          <w:szCs w:val="48"/>
          <w:highlight w:val="none"/>
        </w:rPr>
        <w:t>（商务标书／监理大纲／</w:t>
      </w:r>
      <w:r>
        <w:rPr>
          <w:rFonts w:hint="eastAsia" w:ascii="宋体" w:hAnsi="宋体" w:eastAsia="宋体" w:cs="宋体"/>
          <w:b/>
          <w:snapToGrid w:val="0"/>
          <w:color w:val="auto"/>
          <w:sz w:val="48"/>
          <w:szCs w:val="48"/>
          <w:highlight w:val="none"/>
          <w:lang w:val="en-US" w:eastAsia="zh-CN"/>
        </w:rPr>
        <w:t>定标文件</w:t>
      </w:r>
      <w:r>
        <w:rPr>
          <w:rFonts w:hint="eastAsia" w:ascii="宋体" w:hAnsi="宋体" w:eastAsia="宋体" w:cs="宋体"/>
          <w:b/>
          <w:snapToGrid w:val="0"/>
          <w:color w:val="auto"/>
          <w:sz w:val="48"/>
          <w:szCs w:val="48"/>
          <w:highlight w:val="none"/>
        </w:rPr>
        <w:t>）</w:t>
      </w:r>
    </w:p>
    <w:p w14:paraId="56F26241">
      <w:pPr>
        <w:pStyle w:val="74"/>
        <w:widowControl w:val="0"/>
        <w:wordWrap w:val="0"/>
        <w:adjustRightInd w:val="0"/>
        <w:snapToGrid w:val="0"/>
        <w:spacing w:line="240" w:lineRule="auto"/>
        <w:rPr>
          <w:rFonts w:hint="eastAsia" w:ascii="宋体" w:hAnsi="宋体" w:eastAsia="宋体" w:cs="宋体"/>
          <w:b/>
          <w:snapToGrid w:val="0"/>
          <w:color w:val="auto"/>
          <w:highlight w:val="none"/>
        </w:rPr>
      </w:pPr>
    </w:p>
    <w:p w14:paraId="7DC23614">
      <w:pPr>
        <w:pStyle w:val="74"/>
        <w:widowControl w:val="0"/>
        <w:wordWrap w:val="0"/>
        <w:adjustRightInd w:val="0"/>
        <w:snapToGrid w:val="0"/>
        <w:spacing w:line="240" w:lineRule="auto"/>
        <w:rPr>
          <w:rFonts w:hint="eastAsia" w:ascii="宋体" w:hAnsi="宋体" w:eastAsia="宋体" w:cs="宋体"/>
          <w:b/>
          <w:snapToGrid w:val="0"/>
          <w:color w:val="auto"/>
          <w:sz w:val="32"/>
          <w:highlight w:val="none"/>
        </w:rPr>
      </w:pPr>
    </w:p>
    <w:p w14:paraId="7D0432B0">
      <w:pPr>
        <w:pStyle w:val="74"/>
        <w:widowControl w:val="0"/>
        <w:wordWrap w:val="0"/>
        <w:adjustRightInd w:val="0"/>
        <w:snapToGrid w:val="0"/>
        <w:spacing w:line="240" w:lineRule="auto"/>
        <w:rPr>
          <w:rFonts w:hint="eastAsia" w:ascii="宋体" w:hAnsi="宋体" w:eastAsia="宋体" w:cs="宋体"/>
          <w:b/>
          <w:snapToGrid w:val="0"/>
          <w:color w:val="auto"/>
          <w:sz w:val="32"/>
          <w:highlight w:val="none"/>
        </w:rPr>
      </w:pPr>
    </w:p>
    <w:p w14:paraId="68A7E7A2">
      <w:pPr>
        <w:pStyle w:val="74"/>
        <w:widowControl w:val="0"/>
        <w:wordWrap w:val="0"/>
        <w:adjustRightInd w:val="0"/>
        <w:snapToGrid w:val="0"/>
        <w:spacing w:line="240" w:lineRule="auto"/>
        <w:rPr>
          <w:rFonts w:hint="eastAsia" w:ascii="宋体" w:hAnsi="宋体" w:eastAsia="宋体" w:cs="宋体"/>
          <w:b/>
          <w:snapToGrid w:val="0"/>
          <w:color w:val="auto"/>
          <w:sz w:val="32"/>
          <w:highlight w:val="none"/>
        </w:rPr>
      </w:pPr>
    </w:p>
    <w:p w14:paraId="23D46A9C">
      <w:pPr>
        <w:pStyle w:val="74"/>
        <w:widowControl w:val="0"/>
        <w:wordWrap w:val="0"/>
        <w:adjustRightInd w:val="0"/>
        <w:snapToGrid w:val="0"/>
        <w:spacing w:line="240" w:lineRule="auto"/>
        <w:rPr>
          <w:rFonts w:hint="eastAsia" w:ascii="宋体" w:hAnsi="宋体" w:eastAsia="宋体" w:cs="宋体"/>
          <w:b/>
          <w:snapToGrid w:val="0"/>
          <w:color w:val="auto"/>
          <w:sz w:val="32"/>
          <w:highlight w:val="none"/>
        </w:rPr>
      </w:pPr>
    </w:p>
    <w:p w14:paraId="1FE5A509">
      <w:pPr>
        <w:pStyle w:val="74"/>
        <w:widowControl w:val="0"/>
        <w:wordWrap w:val="0"/>
        <w:adjustRightInd w:val="0"/>
        <w:snapToGrid w:val="0"/>
        <w:spacing w:line="240" w:lineRule="auto"/>
        <w:rPr>
          <w:rFonts w:hint="eastAsia" w:ascii="宋体" w:hAnsi="宋体" w:eastAsia="宋体" w:cs="宋体"/>
          <w:b/>
          <w:snapToGrid w:val="0"/>
          <w:color w:val="auto"/>
          <w:sz w:val="32"/>
          <w:highlight w:val="none"/>
        </w:rPr>
      </w:pPr>
    </w:p>
    <w:p w14:paraId="0DB9CEDF">
      <w:pPr>
        <w:pStyle w:val="74"/>
        <w:widowControl w:val="0"/>
        <w:wordWrap w:val="0"/>
        <w:adjustRightInd w:val="0"/>
        <w:snapToGrid w:val="0"/>
        <w:spacing w:line="240" w:lineRule="auto"/>
        <w:rPr>
          <w:rFonts w:hint="eastAsia" w:ascii="宋体" w:hAnsi="宋体" w:eastAsia="宋体" w:cs="宋体"/>
          <w:b/>
          <w:snapToGrid w:val="0"/>
          <w:color w:val="auto"/>
          <w:sz w:val="32"/>
          <w:highlight w:val="none"/>
        </w:rPr>
      </w:pPr>
    </w:p>
    <w:p w14:paraId="27892EEA">
      <w:pPr>
        <w:pStyle w:val="74"/>
        <w:widowControl w:val="0"/>
        <w:wordWrap w:val="0"/>
        <w:adjustRightInd w:val="0"/>
        <w:snapToGrid w:val="0"/>
        <w:spacing w:line="240" w:lineRule="auto"/>
        <w:rPr>
          <w:rFonts w:hint="eastAsia" w:ascii="宋体" w:hAnsi="宋体" w:eastAsia="宋体" w:cs="宋体"/>
          <w:b/>
          <w:snapToGrid w:val="0"/>
          <w:color w:val="auto"/>
          <w:sz w:val="32"/>
          <w:highlight w:val="none"/>
        </w:rPr>
      </w:pPr>
    </w:p>
    <w:p w14:paraId="0EBE0633">
      <w:pPr>
        <w:pStyle w:val="74"/>
        <w:widowControl w:val="0"/>
        <w:wordWrap w:val="0"/>
        <w:adjustRightInd w:val="0"/>
        <w:snapToGrid w:val="0"/>
        <w:spacing w:line="240" w:lineRule="auto"/>
        <w:rPr>
          <w:rFonts w:hint="eastAsia" w:ascii="宋体" w:hAnsi="宋体" w:eastAsia="宋体" w:cs="宋体"/>
          <w:b/>
          <w:snapToGrid w:val="0"/>
          <w:color w:val="auto"/>
          <w:sz w:val="32"/>
          <w:highlight w:val="none"/>
        </w:rPr>
      </w:pPr>
    </w:p>
    <w:p w14:paraId="17C10F9E">
      <w:pPr>
        <w:pStyle w:val="74"/>
        <w:widowControl w:val="0"/>
        <w:wordWrap w:val="0"/>
        <w:adjustRightInd w:val="0"/>
        <w:snapToGrid w:val="0"/>
        <w:spacing w:line="240" w:lineRule="auto"/>
        <w:ind w:firstLine="0"/>
        <w:jc w:val="center"/>
        <w:rPr>
          <w:rFonts w:hint="eastAsia" w:ascii="宋体" w:hAnsi="宋体" w:eastAsia="宋体" w:cs="宋体"/>
          <w:bCs/>
          <w:snapToGrid w:val="0"/>
          <w:color w:val="auto"/>
          <w:sz w:val="32"/>
          <w:highlight w:val="none"/>
        </w:rPr>
      </w:pPr>
      <w:r>
        <w:rPr>
          <w:rFonts w:hint="eastAsia" w:ascii="宋体" w:hAnsi="宋体" w:eastAsia="宋体" w:cs="宋体"/>
          <w:bCs/>
          <w:snapToGrid w:val="0"/>
          <w:color w:val="auto"/>
          <w:sz w:val="32"/>
          <w:highlight w:val="none"/>
        </w:rPr>
        <w:t>投标人：</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（盖单位章）</w:t>
      </w:r>
    </w:p>
    <w:p w14:paraId="22033DF4">
      <w:pPr>
        <w:pStyle w:val="74"/>
        <w:widowControl w:val="0"/>
        <w:wordWrap w:val="0"/>
        <w:adjustRightInd w:val="0"/>
        <w:snapToGrid w:val="0"/>
        <w:spacing w:line="240" w:lineRule="auto"/>
        <w:ind w:firstLine="0"/>
        <w:jc w:val="center"/>
        <w:rPr>
          <w:rFonts w:hint="eastAsia" w:ascii="宋体" w:hAnsi="宋体" w:eastAsia="宋体" w:cs="宋体"/>
          <w:bCs/>
          <w:snapToGrid w:val="0"/>
          <w:color w:val="auto"/>
          <w:sz w:val="32"/>
          <w:highlight w:val="none"/>
        </w:rPr>
      </w:pPr>
    </w:p>
    <w:p w14:paraId="2D97932C">
      <w:pPr>
        <w:pStyle w:val="74"/>
        <w:widowControl w:val="0"/>
        <w:wordWrap w:val="0"/>
        <w:adjustRightInd w:val="0"/>
        <w:snapToGrid w:val="0"/>
        <w:spacing w:line="240" w:lineRule="auto"/>
        <w:ind w:firstLine="0"/>
        <w:jc w:val="center"/>
        <w:rPr>
          <w:rFonts w:hint="eastAsia" w:ascii="宋体" w:hAnsi="宋体" w:eastAsia="宋体" w:cs="宋体"/>
          <w:bCs/>
          <w:snapToGrid w:val="0"/>
          <w:color w:val="auto"/>
          <w:sz w:val="32"/>
          <w:highlight w:val="none"/>
        </w:rPr>
      </w:pPr>
    </w:p>
    <w:p w14:paraId="3040C669">
      <w:pPr>
        <w:pStyle w:val="74"/>
        <w:widowControl w:val="0"/>
        <w:wordWrap w:val="0"/>
        <w:adjustRightInd w:val="0"/>
        <w:snapToGrid w:val="0"/>
        <w:spacing w:line="240" w:lineRule="auto"/>
        <w:ind w:firstLine="0"/>
        <w:jc w:val="center"/>
        <w:rPr>
          <w:rFonts w:hint="eastAsia" w:ascii="宋体" w:hAnsi="宋体" w:eastAsia="宋体" w:cs="宋体"/>
          <w:bCs/>
          <w:snapToGrid w:val="0"/>
          <w:color w:val="auto"/>
          <w:sz w:val="32"/>
          <w:highlight w:val="none"/>
        </w:rPr>
      </w:pPr>
    </w:p>
    <w:p w14:paraId="1040DF33">
      <w:pPr>
        <w:pStyle w:val="74"/>
        <w:widowControl w:val="0"/>
        <w:wordWrap w:val="0"/>
        <w:adjustRightInd w:val="0"/>
        <w:snapToGrid w:val="0"/>
        <w:spacing w:line="240" w:lineRule="auto"/>
        <w:ind w:firstLine="0"/>
        <w:jc w:val="center"/>
        <w:rPr>
          <w:rFonts w:hint="eastAsia" w:ascii="宋体" w:hAnsi="宋体" w:eastAsia="宋体" w:cs="宋体"/>
          <w:bCs/>
          <w:snapToGrid w:val="0"/>
          <w:color w:val="auto"/>
          <w:sz w:val="32"/>
          <w:highlight w:val="none"/>
        </w:rPr>
      </w:pPr>
      <w:r>
        <w:rPr>
          <w:rFonts w:hint="eastAsia" w:ascii="宋体" w:hAnsi="宋体" w:eastAsia="宋体" w:cs="宋体"/>
          <w:bCs/>
          <w:snapToGrid w:val="0"/>
          <w:color w:val="auto"/>
          <w:sz w:val="32"/>
          <w:highlight w:val="none"/>
        </w:rPr>
        <w:t>法定代表人或其委托代理人：</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（签字或盖章）</w:t>
      </w:r>
    </w:p>
    <w:p w14:paraId="13487894">
      <w:pPr>
        <w:pStyle w:val="74"/>
        <w:widowControl w:val="0"/>
        <w:wordWrap w:val="0"/>
        <w:adjustRightInd w:val="0"/>
        <w:snapToGrid w:val="0"/>
        <w:spacing w:line="240" w:lineRule="auto"/>
        <w:ind w:firstLine="0"/>
        <w:jc w:val="center"/>
        <w:rPr>
          <w:rFonts w:hint="eastAsia" w:ascii="宋体" w:hAnsi="宋体" w:eastAsia="宋体" w:cs="宋体"/>
          <w:bCs/>
          <w:snapToGrid w:val="0"/>
          <w:color w:val="auto"/>
          <w:sz w:val="32"/>
          <w:highlight w:val="none"/>
        </w:rPr>
      </w:pPr>
    </w:p>
    <w:p w14:paraId="6683CCDF">
      <w:pPr>
        <w:pStyle w:val="74"/>
        <w:widowControl w:val="0"/>
        <w:wordWrap w:val="0"/>
        <w:adjustRightInd w:val="0"/>
        <w:snapToGrid w:val="0"/>
        <w:spacing w:line="240" w:lineRule="auto"/>
        <w:ind w:firstLine="0"/>
        <w:jc w:val="center"/>
        <w:rPr>
          <w:rFonts w:hint="eastAsia" w:ascii="宋体" w:hAnsi="宋体" w:eastAsia="宋体" w:cs="宋体"/>
          <w:bCs/>
          <w:snapToGrid w:val="0"/>
          <w:color w:val="auto"/>
          <w:sz w:val="32"/>
          <w:highlight w:val="none"/>
          <w:u w:val="single"/>
        </w:rPr>
      </w:pPr>
    </w:p>
    <w:p w14:paraId="0363C872">
      <w:pPr>
        <w:pStyle w:val="74"/>
        <w:widowControl w:val="0"/>
        <w:wordWrap w:val="0"/>
        <w:adjustRightInd w:val="0"/>
        <w:snapToGrid w:val="0"/>
        <w:spacing w:line="240" w:lineRule="auto"/>
        <w:ind w:firstLine="0"/>
        <w:jc w:val="center"/>
        <w:rPr>
          <w:rFonts w:hint="eastAsia" w:ascii="宋体" w:hAnsi="宋体" w:eastAsia="宋体" w:cs="宋体"/>
          <w:b/>
          <w:snapToGrid w:val="0"/>
          <w:color w:val="auto"/>
          <w:highlight w:val="none"/>
        </w:rPr>
      </w:pP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年</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月</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日</w:t>
      </w:r>
    </w:p>
    <w:p w14:paraId="05EFC8FE">
      <w:pPr>
        <w:pStyle w:val="73"/>
        <w:keepNext w:val="0"/>
        <w:keepLines w:val="0"/>
        <w:widowControl w:val="0"/>
        <w:wordWrap w:val="0"/>
        <w:adjustRightInd w:val="0"/>
        <w:snapToGrid w:val="0"/>
        <w:spacing w:before="0" w:after="0" w:line="240" w:lineRule="auto"/>
        <w:ind w:left="3640" w:leftChars="15" w:hanging="3604" w:hangingChars="1496"/>
        <w:jc w:val="both"/>
        <w:outlineLvl w:val="1"/>
        <w:rPr>
          <w:rFonts w:hint="default" w:ascii="Times New Roman" w:hAnsi="Times New Roman" w:eastAsia="宋体" w:cs="Times New Roman"/>
          <w:b/>
          <w:snapToGrid w:val="0"/>
          <w:color w:val="auto"/>
          <w:highlight w:val="none"/>
          <w:lang w:val="en-US" w:eastAsia="zh-CN"/>
        </w:rPr>
      </w:pPr>
      <w:bookmarkStart w:id="260" w:name="_Toc32558"/>
      <w:bookmarkStart w:id="261" w:name="_Toc16296"/>
      <w:bookmarkStart w:id="262" w:name="_Toc21838"/>
      <w:bookmarkStart w:id="263" w:name="_Toc104711098"/>
      <w:bookmarkStart w:id="264" w:name="_Toc106418843"/>
      <w:r>
        <w:rPr>
          <w:rFonts w:hint="eastAsia" w:ascii="宋体" w:hAnsi="宋体" w:eastAsia="宋体" w:cs="宋体"/>
          <w:b/>
          <w:snapToGrid w:val="0"/>
          <w:color w:val="auto"/>
          <w:highlight w:val="none"/>
        </w:rPr>
        <w:t xml:space="preserve">格式二 </w:t>
      </w:r>
      <w:r>
        <w:rPr>
          <w:rFonts w:hint="eastAsia" w:ascii="宋体" w:hAnsi="宋体" w:eastAsia="宋体" w:cs="宋体"/>
          <w:b/>
          <w:snapToGrid w:val="0"/>
          <w:color w:val="auto"/>
          <w:highlight w:val="none"/>
          <w:lang w:val="en-US" w:eastAsia="zh-CN"/>
        </w:rPr>
        <w:t>联合体协议书</w:t>
      </w:r>
      <w:bookmarkEnd w:id="260"/>
      <w:r>
        <w:rPr>
          <w:rFonts w:hint="eastAsia" w:hAnsi="宋体" w:cs="宋体"/>
          <w:b/>
          <w:snapToGrid w:val="0"/>
          <w:color w:val="auto"/>
          <w:highlight w:val="none"/>
          <w:lang w:val="en-US" w:eastAsia="zh-CN"/>
        </w:rPr>
        <w:t xml:space="preserve"> （本项目不适用）</w:t>
      </w:r>
      <w:bookmarkEnd w:id="261"/>
    </w:p>
    <w:p w14:paraId="44AF1472">
      <w:pPr>
        <w:pStyle w:val="74"/>
        <w:widowControl w:val="0"/>
        <w:wordWrap w:val="0"/>
        <w:adjustRightInd w:val="0"/>
        <w:snapToGrid w:val="0"/>
        <w:spacing w:before="240" w:after="240" w:line="240" w:lineRule="auto"/>
        <w:ind w:firstLine="0"/>
        <w:jc w:val="center"/>
        <w:rPr>
          <w:rFonts w:hint="eastAsia" w:ascii="宋体" w:hAnsi="宋体" w:eastAsia="宋体" w:cs="宋体"/>
          <w:snapToGrid w:val="0"/>
          <w:color w:val="auto"/>
          <w:sz w:val="24"/>
          <w:szCs w:val="24"/>
          <w:highlight w:val="none"/>
        </w:rPr>
      </w:pPr>
      <w:r>
        <w:rPr>
          <w:rFonts w:hint="eastAsia" w:ascii="宋体" w:hAnsi="宋体" w:eastAsia="宋体" w:cs="宋体"/>
          <w:b/>
          <w:snapToGrid w:val="0"/>
          <w:color w:val="auto"/>
          <w:sz w:val="30"/>
          <w:highlight w:val="none"/>
        </w:rPr>
        <w:t>联合体协议书</w:t>
      </w:r>
    </w:p>
    <w:p w14:paraId="5D3D5E5C">
      <w:pPr>
        <w:pStyle w:val="74"/>
        <w:widowControl w:val="0"/>
        <w:wordWrap w:val="0"/>
        <w:adjustRightInd w:val="0"/>
        <w:snapToGrid w:val="0"/>
        <w:spacing w:line="240" w:lineRule="auto"/>
        <w:rPr>
          <w:rFonts w:hint="eastAsia" w:ascii="宋体" w:hAnsi="宋体" w:eastAsia="宋体" w:cs="宋体"/>
          <w:snapToGrid w:val="0"/>
          <w:color w:val="auto"/>
          <w:sz w:val="24"/>
          <w:szCs w:val="24"/>
          <w:highlight w:val="none"/>
          <w:u w:val="single"/>
        </w:rPr>
      </w:pPr>
      <w:r>
        <w:rPr>
          <w:rFonts w:hint="eastAsia" w:ascii="宋体" w:hAnsi="宋体" w:eastAsia="宋体" w:cs="宋体"/>
          <w:snapToGrid w:val="0"/>
          <w:color w:val="auto"/>
          <w:sz w:val="24"/>
          <w:szCs w:val="24"/>
          <w:highlight w:val="none"/>
        </w:rPr>
        <w:t>牵头人名称：</w:t>
      </w:r>
      <w:r>
        <w:rPr>
          <w:rFonts w:hint="eastAsia" w:ascii="宋体" w:hAnsi="宋体" w:eastAsia="宋体" w:cs="宋体"/>
          <w:snapToGrid w:val="0"/>
          <w:color w:val="auto"/>
          <w:sz w:val="24"/>
          <w:szCs w:val="24"/>
          <w:highlight w:val="none"/>
          <w:u w:val="single"/>
        </w:rPr>
        <w:t xml:space="preserve">                                                  </w:t>
      </w:r>
    </w:p>
    <w:p w14:paraId="32C875F2">
      <w:pPr>
        <w:pStyle w:val="74"/>
        <w:widowControl w:val="0"/>
        <w:wordWrap w:val="0"/>
        <w:adjustRightInd w:val="0"/>
        <w:snapToGrid w:val="0"/>
        <w:spacing w:line="240" w:lineRule="auto"/>
        <w:rPr>
          <w:rFonts w:hint="eastAsia" w:ascii="宋体" w:hAnsi="宋体" w:eastAsia="宋体" w:cs="宋体"/>
          <w:snapToGrid w:val="0"/>
          <w:color w:val="auto"/>
          <w:sz w:val="24"/>
          <w:szCs w:val="24"/>
          <w:highlight w:val="none"/>
          <w:u w:val="single"/>
        </w:rPr>
      </w:pPr>
      <w:r>
        <w:rPr>
          <w:rFonts w:hint="eastAsia" w:ascii="宋体" w:hAnsi="宋体" w:eastAsia="宋体" w:cs="宋体"/>
          <w:snapToGrid w:val="0"/>
          <w:color w:val="auto"/>
          <w:sz w:val="24"/>
          <w:szCs w:val="24"/>
          <w:highlight w:val="none"/>
        </w:rPr>
        <w:t>法定代表人：</w:t>
      </w:r>
      <w:r>
        <w:rPr>
          <w:rFonts w:hint="eastAsia" w:ascii="宋体" w:hAnsi="宋体" w:eastAsia="宋体" w:cs="宋体"/>
          <w:snapToGrid w:val="0"/>
          <w:color w:val="auto"/>
          <w:sz w:val="24"/>
          <w:szCs w:val="24"/>
          <w:highlight w:val="none"/>
          <w:u w:val="single"/>
        </w:rPr>
        <w:t xml:space="preserve">                                                  </w:t>
      </w:r>
    </w:p>
    <w:p w14:paraId="16854DB1">
      <w:pPr>
        <w:pStyle w:val="74"/>
        <w:widowControl w:val="0"/>
        <w:wordWrap w:val="0"/>
        <w:adjustRightInd w:val="0"/>
        <w:snapToGrid w:val="0"/>
        <w:spacing w:line="240" w:lineRule="auto"/>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法定住所：</w:t>
      </w:r>
      <w:r>
        <w:rPr>
          <w:rFonts w:hint="eastAsia" w:ascii="宋体" w:hAnsi="宋体" w:eastAsia="宋体" w:cs="宋体"/>
          <w:snapToGrid w:val="0"/>
          <w:color w:val="auto"/>
          <w:sz w:val="24"/>
          <w:szCs w:val="24"/>
          <w:highlight w:val="none"/>
          <w:u w:val="single"/>
        </w:rPr>
        <w:t xml:space="preserve">                                                    </w:t>
      </w:r>
    </w:p>
    <w:p w14:paraId="3918729D">
      <w:pPr>
        <w:pStyle w:val="74"/>
        <w:widowControl w:val="0"/>
        <w:wordWrap w:val="0"/>
        <w:adjustRightInd w:val="0"/>
        <w:snapToGrid w:val="0"/>
        <w:spacing w:line="240" w:lineRule="auto"/>
        <w:rPr>
          <w:rFonts w:hint="eastAsia" w:ascii="宋体" w:hAnsi="宋体" w:eastAsia="宋体" w:cs="宋体"/>
          <w:snapToGrid w:val="0"/>
          <w:color w:val="auto"/>
          <w:sz w:val="24"/>
          <w:szCs w:val="24"/>
          <w:highlight w:val="none"/>
        </w:rPr>
      </w:pPr>
    </w:p>
    <w:p w14:paraId="51EB73AF">
      <w:pPr>
        <w:pStyle w:val="74"/>
        <w:widowControl w:val="0"/>
        <w:wordWrap w:val="0"/>
        <w:adjustRightInd w:val="0"/>
        <w:snapToGrid w:val="0"/>
        <w:spacing w:line="240" w:lineRule="auto"/>
        <w:rPr>
          <w:rFonts w:hint="eastAsia" w:ascii="宋体" w:hAnsi="宋体" w:eastAsia="宋体" w:cs="宋体"/>
          <w:snapToGrid w:val="0"/>
          <w:color w:val="auto"/>
          <w:sz w:val="24"/>
          <w:szCs w:val="24"/>
          <w:highlight w:val="none"/>
          <w:u w:val="single"/>
        </w:rPr>
      </w:pPr>
      <w:r>
        <w:rPr>
          <w:rFonts w:hint="eastAsia" w:ascii="宋体" w:hAnsi="宋体" w:eastAsia="宋体" w:cs="宋体"/>
          <w:snapToGrid w:val="0"/>
          <w:color w:val="auto"/>
          <w:sz w:val="24"/>
          <w:szCs w:val="24"/>
          <w:highlight w:val="none"/>
        </w:rPr>
        <w:t>成员二名称：</w:t>
      </w:r>
      <w:r>
        <w:rPr>
          <w:rFonts w:hint="eastAsia" w:ascii="宋体" w:hAnsi="宋体" w:eastAsia="宋体" w:cs="宋体"/>
          <w:snapToGrid w:val="0"/>
          <w:color w:val="auto"/>
          <w:sz w:val="24"/>
          <w:szCs w:val="24"/>
          <w:highlight w:val="none"/>
          <w:u w:val="single"/>
        </w:rPr>
        <w:t xml:space="preserve">                                                  </w:t>
      </w:r>
    </w:p>
    <w:p w14:paraId="12CAF296">
      <w:pPr>
        <w:pStyle w:val="74"/>
        <w:widowControl w:val="0"/>
        <w:wordWrap w:val="0"/>
        <w:adjustRightInd w:val="0"/>
        <w:snapToGrid w:val="0"/>
        <w:spacing w:line="240" w:lineRule="auto"/>
        <w:rPr>
          <w:rFonts w:hint="eastAsia" w:ascii="宋体" w:hAnsi="宋体" w:eastAsia="宋体" w:cs="宋体"/>
          <w:snapToGrid w:val="0"/>
          <w:color w:val="auto"/>
          <w:sz w:val="24"/>
          <w:szCs w:val="24"/>
          <w:highlight w:val="none"/>
          <w:u w:val="single"/>
        </w:rPr>
      </w:pPr>
      <w:r>
        <w:rPr>
          <w:rFonts w:hint="eastAsia" w:ascii="宋体" w:hAnsi="宋体" w:eastAsia="宋体" w:cs="宋体"/>
          <w:snapToGrid w:val="0"/>
          <w:color w:val="auto"/>
          <w:sz w:val="24"/>
          <w:szCs w:val="24"/>
          <w:highlight w:val="none"/>
        </w:rPr>
        <w:t>法定代表人：</w:t>
      </w:r>
      <w:r>
        <w:rPr>
          <w:rFonts w:hint="eastAsia" w:ascii="宋体" w:hAnsi="宋体" w:eastAsia="宋体" w:cs="宋体"/>
          <w:snapToGrid w:val="0"/>
          <w:color w:val="auto"/>
          <w:sz w:val="24"/>
          <w:szCs w:val="24"/>
          <w:highlight w:val="none"/>
          <w:u w:val="single"/>
        </w:rPr>
        <w:t xml:space="preserve">                                                  </w:t>
      </w:r>
    </w:p>
    <w:p w14:paraId="535B6800">
      <w:pPr>
        <w:pStyle w:val="74"/>
        <w:widowControl w:val="0"/>
        <w:wordWrap w:val="0"/>
        <w:adjustRightInd w:val="0"/>
        <w:snapToGrid w:val="0"/>
        <w:spacing w:line="240" w:lineRule="auto"/>
        <w:rPr>
          <w:rFonts w:hint="eastAsia" w:ascii="宋体" w:hAnsi="宋体" w:eastAsia="宋体" w:cs="宋体"/>
          <w:snapToGrid w:val="0"/>
          <w:color w:val="auto"/>
          <w:sz w:val="24"/>
          <w:szCs w:val="24"/>
          <w:highlight w:val="none"/>
          <w:u w:val="single"/>
        </w:rPr>
      </w:pPr>
      <w:r>
        <w:rPr>
          <w:rFonts w:hint="eastAsia" w:ascii="宋体" w:hAnsi="宋体" w:eastAsia="宋体" w:cs="宋体"/>
          <w:snapToGrid w:val="0"/>
          <w:color w:val="auto"/>
          <w:sz w:val="24"/>
          <w:szCs w:val="24"/>
          <w:highlight w:val="none"/>
        </w:rPr>
        <w:t>法定住所：</w:t>
      </w:r>
      <w:r>
        <w:rPr>
          <w:rFonts w:hint="eastAsia" w:ascii="宋体" w:hAnsi="宋体" w:eastAsia="宋体" w:cs="宋体"/>
          <w:snapToGrid w:val="0"/>
          <w:color w:val="auto"/>
          <w:sz w:val="24"/>
          <w:szCs w:val="24"/>
          <w:highlight w:val="none"/>
          <w:u w:val="single"/>
        </w:rPr>
        <w:t xml:space="preserve">                                                    </w:t>
      </w:r>
    </w:p>
    <w:p w14:paraId="08763195">
      <w:pPr>
        <w:pStyle w:val="74"/>
        <w:widowControl w:val="0"/>
        <w:wordWrap w:val="0"/>
        <w:adjustRightInd w:val="0"/>
        <w:snapToGrid w:val="0"/>
        <w:spacing w:line="240" w:lineRule="auto"/>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w:t>
      </w:r>
    </w:p>
    <w:p w14:paraId="002256C4">
      <w:pPr>
        <w:pStyle w:val="74"/>
        <w:widowControl w:val="0"/>
        <w:wordWrap w:val="0"/>
        <w:adjustRightInd w:val="0"/>
        <w:snapToGrid w:val="0"/>
        <w:spacing w:line="240" w:lineRule="auto"/>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上述各成员单位经过友好协商，自愿组成联合体，共同参加</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（项目名称）</w:t>
      </w:r>
      <w:r>
        <w:rPr>
          <w:rFonts w:hint="eastAsia" w:ascii="宋体" w:hAnsi="宋体" w:eastAsia="宋体" w:cs="宋体"/>
          <w:snapToGrid w:val="0"/>
          <w:color w:val="auto"/>
          <w:sz w:val="24"/>
          <w:szCs w:val="28"/>
          <w:highlight w:val="none"/>
        </w:rPr>
        <w:t>（以下简称“本项目”）</w:t>
      </w:r>
      <w:r>
        <w:rPr>
          <w:rFonts w:hint="eastAsia" w:ascii="宋体" w:hAnsi="宋体" w:eastAsia="宋体" w:cs="宋体"/>
          <w:snapToGrid w:val="0"/>
          <w:color w:val="auto"/>
          <w:sz w:val="24"/>
          <w:szCs w:val="24"/>
          <w:highlight w:val="none"/>
        </w:rPr>
        <w:t>的投标并争取赢得本项目监理委托合同（以下简称合同）。现就联合体投标事宜订立如下协议：</w:t>
      </w:r>
    </w:p>
    <w:p w14:paraId="1E43D5AF">
      <w:pPr>
        <w:pStyle w:val="74"/>
        <w:widowControl w:val="0"/>
        <w:wordWrap w:val="0"/>
        <w:adjustRightInd w:val="0"/>
        <w:snapToGrid w:val="0"/>
        <w:spacing w:line="240" w:lineRule="auto"/>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1．</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（某成员单位名称）为联合体牵头人。</w:t>
      </w:r>
    </w:p>
    <w:p w14:paraId="4A77727F">
      <w:pPr>
        <w:pStyle w:val="74"/>
        <w:widowControl w:val="0"/>
        <w:wordWrap w:val="0"/>
        <w:adjustRightInd w:val="0"/>
        <w:snapToGrid w:val="0"/>
        <w:spacing w:line="240" w:lineRule="auto"/>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2．在本项目投标阶段，联合体牵头人合法代表联合体各成员负责本项目投标文件编制活动，代表联合体提交和接收相关的资料、信息及指示，并处理与投标和中标有关的一切事务；联合体中标后，联合体牵头人负责合同订立和合同实施阶段的主办、组织和协调工作。</w:t>
      </w:r>
    </w:p>
    <w:p w14:paraId="057559ED">
      <w:pPr>
        <w:pStyle w:val="74"/>
        <w:widowControl w:val="0"/>
        <w:wordWrap w:val="0"/>
        <w:adjustRightInd w:val="0"/>
        <w:snapToGrid w:val="0"/>
        <w:spacing w:line="240" w:lineRule="auto"/>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3．联合体将严格按照招标文件的各项要求，递交投标文件，履行投标义务和中标后的合同，共同承担合同规定的一切义务和责任，联合体各成员单位按照内部职责的部分，承担各自所负的责任和风险，并向招标人承担连带责任。</w:t>
      </w:r>
    </w:p>
    <w:p w14:paraId="67E0D318">
      <w:pPr>
        <w:pStyle w:val="74"/>
        <w:widowControl w:val="0"/>
        <w:wordWrap w:val="0"/>
        <w:adjustRightInd w:val="0"/>
        <w:snapToGrid w:val="0"/>
        <w:spacing w:line="240" w:lineRule="auto"/>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4．联合体各成员单位内部的职责分工如下：</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。按照本条上述分工，联合体成员单位各自所承担的合同工作量比例如下：</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w:t>
      </w:r>
    </w:p>
    <w:p w14:paraId="03FBF7B8">
      <w:pPr>
        <w:pStyle w:val="74"/>
        <w:widowControl w:val="0"/>
        <w:wordWrap w:val="0"/>
        <w:adjustRightInd w:val="0"/>
        <w:snapToGrid w:val="0"/>
        <w:spacing w:line="240" w:lineRule="auto"/>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5．投标工作和联合体在中标后监理实施过程中的有关费用按各自承担的工作量分摊。</w:t>
      </w:r>
    </w:p>
    <w:p w14:paraId="5A21B046">
      <w:pPr>
        <w:pStyle w:val="74"/>
        <w:widowControl w:val="0"/>
        <w:wordWrap w:val="0"/>
        <w:adjustRightInd w:val="0"/>
        <w:snapToGrid w:val="0"/>
        <w:spacing w:line="240" w:lineRule="auto"/>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6．联合体中标后，本联合体协议是合同的附件，对联合体各成员单位有合同约束力。</w:t>
      </w:r>
    </w:p>
    <w:p w14:paraId="322CA949">
      <w:pPr>
        <w:pStyle w:val="74"/>
        <w:widowControl w:val="0"/>
        <w:wordWrap w:val="0"/>
        <w:adjustRightInd w:val="0"/>
        <w:snapToGrid w:val="0"/>
        <w:spacing w:line="240" w:lineRule="auto"/>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7．本协议书自签署之日起生效，联合体未中标或者中标时合同履行完毕后自动失效。</w:t>
      </w:r>
    </w:p>
    <w:p w14:paraId="43EC92CF">
      <w:pPr>
        <w:pStyle w:val="74"/>
        <w:widowControl w:val="0"/>
        <w:wordWrap w:val="0"/>
        <w:adjustRightInd w:val="0"/>
        <w:snapToGrid w:val="0"/>
        <w:spacing w:line="240" w:lineRule="auto"/>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8．本协议书一式</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份，联合体成员和招标人各执一份。</w:t>
      </w:r>
    </w:p>
    <w:p w14:paraId="2AC3B0AF">
      <w:pPr>
        <w:pStyle w:val="74"/>
        <w:widowControl w:val="0"/>
        <w:wordWrap w:val="0"/>
        <w:adjustRightInd w:val="0"/>
        <w:snapToGrid w:val="0"/>
        <w:spacing w:line="240" w:lineRule="auto"/>
        <w:rPr>
          <w:rFonts w:hint="eastAsia" w:ascii="宋体" w:hAnsi="宋体" w:eastAsia="宋体" w:cs="宋体"/>
          <w:snapToGrid w:val="0"/>
          <w:color w:val="auto"/>
          <w:sz w:val="24"/>
          <w:szCs w:val="24"/>
          <w:highlight w:val="none"/>
        </w:rPr>
      </w:pPr>
    </w:p>
    <w:p w14:paraId="3B45D916">
      <w:pPr>
        <w:pStyle w:val="74"/>
        <w:widowControl w:val="0"/>
        <w:wordWrap w:val="0"/>
        <w:adjustRightInd w:val="0"/>
        <w:snapToGrid w:val="0"/>
        <w:spacing w:line="240" w:lineRule="auto"/>
        <w:rPr>
          <w:rFonts w:hint="eastAsia" w:ascii="宋体" w:hAnsi="宋体" w:eastAsia="宋体" w:cs="宋体"/>
          <w:snapToGrid w:val="0"/>
          <w:color w:val="auto"/>
          <w:sz w:val="24"/>
          <w:szCs w:val="24"/>
          <w:highlight w:val="none"/>
        </w:rPr>
      </w:pPr>
    </w:p>
    <w:p w14:paraId="6375D62C">
      <w:pPr>
        <w:pStyle w:val="74"/>
        <w:widowControl w:val="0"/>
        <w:wordWrap w:val="0"/>
        <w:adjustRightInd w:val="0"/>
        <w:snapToGrid w:val="0"/>
        <w:spacing w:line="240" w:lineRule="auto"/>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牵头人名称：</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（盖单位章）</w:t>
      </w:r>
    </w:p>
    <w:p w14:paraId="640763F2">
      <w:pPr>
        <w:pStyle w:val="74"/>
        <w:widowControl w:val="0"/>
        <w:wordWrap w:val="0"/>
        <w:adjustRightInd w:val="0"/>
        <w:snapToGrid w:val="0"/>
        <w:spacing w:line="240" w:lineRule="auto"/>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w:t>
      </w:r>
    </w:p>
    <w:p w14:paraId="4CF26B72">
      <w:pPr>
        <w:pStyle w:val="74"/>
        <w:widowControl w:val="0"/>
        <w:wordWrap w:val="0"/>
        <w:adjustRightInd w:val="0"/>
        <w:snapToGrid w:val="0"/>
        <w:spacing w:line="240" w:lineRule="auto"/>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法定代表人或其委托代理人：</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（签字或盖章）</w:t>
      </w:r>
    </w:p>
    <w:p w14:paraId="5ACBFBB4">
      <w:pPr>
        <w:pStyle w:val="74"/>
        <w:widowControl w:val="0"/>
        <w:wordWrap w:val="0"/>
        <w:adjustRightInd w:val="0"/>
        <w:snapToGrid w:val="0"/>
        <w:spacing w:line="240" w:lineRule="auto"/>
        <w:jc w:val="right"/>
        <w:rPr>
          <w:rFonts w:hint="eastAsia" w:ascii="宋体" w:hAnsi="宋体" w:eastAsia="宋体" w:cs="宋体"/>
          <w:snapToGrid w:val="0"/>
          <w:color w:val="auto"/>
          <w:sz w:val="24"/>
          <w:szCs w:val="24"/>
          <w:highlight w:val="none"/>
        </w:rPr>
      </w:pPr>
    </w:p>
    <w:p w14:paraId="0E5FA140">
      <w:pPr>
        <w:pStyle w:val="74"/>
        <w:widowControl w:val="0"/>
        <w:wordWrap w:val="0"/>
        <w:adjustRightInd w:val="0"/>
        <w:snapToGrid w:val="0"/>
        <w:spacing w:line="240" w:lineRule="auto"/>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成员二名称：</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（盖单位章）</w:t>
      </w:r>
    </w:p>
    <w:p w14:paraId="4FD898DE">
      <w:pPr>
        <w:pStyle w:val="74"/>
        <w:widowControl w:val="0"/>
        <w:wordWrap w:val="0"/>
        <w:adjustRightInd w:val="0"/>
        <w:snapToGrid w:val="0"/>
        <w:spacing w:line="240" w:lineRule="auto"/>
        <w:jc w:val="right"/>
        <w:rPr>
          <w:rFonts w:hint="eastAsia" w:ascii="宋体" w:hAnsi="宋体" w:eastAsia="宋体" w:cs="宋体"/>
          <w:snapToGrid w:val="0"/>
          <w:color w:val="auto"/>
          <w:sz w:val="24"/>
          <w:szCs w:val="24"/>
          <w:highlight w:val="none"/>
        </w:rPr>
      </w:pPr>
    </w:p>
    <w:p w14:paraId="69F7E41C">
      <w:pPr>
        <w:pStyle w:val="74"/>
        <w:widowControl w:val="0"/>
        <w:wordWrap w:val="0"/>
        <w:adjustRightInd w:val="0"/>
        <w:snapToGrid w:val="0"/>
        <w:spacing w:line="240" w:lineRule="auto"/>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法定代表人或其委托代理人：</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（签字或盖章）</w:t>
      </w:r>
    </w:p>
    <w:p w14:paraId="3724E14A">
      <w:pPr>
        <w:pStyle w:val="74"/>
        <w:widowControl w:val="0"/>
        <w:wordWrap w:val="0"/>
        <w:adjustRightInd w:val="0"/>
        <w:snapToGrid w:val="0"/>
        <w:spacing w:line="240" w:lineRule="auto"/>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w:t>
      </w:r>
    </w:p>
    <w:p w14:paraId="6163E493">
      <w:pPr>
        <w:pStyle w:val="74"/>
        <w:widowControl w:val="0"/>
        <w:wordWrap w:val="0"/>
        <w:adjustRightInd w:val="0"/>
        <w:snapToGrid w:val="0"/>
        <w:spacing w:line="240" w:lineRule="auto"/>
        <w:jc w:val="center"/>
        <w:rPr>
          <w:rFonts w:hint="eastAsia" w:ascii="宋体" w:hAnsi="宋体" w:eastAsia="宋体" w:cs="宋体"/>
          <w:color w:val="auto"/>
          <w:highlight w:val="none"/>
        </w:rPr>
      </w:pPr>
      <w:r>
        <w:rPr>
          <w:rFonts w:hint="eastAsia" w:ascii="宋体" w:hAnsi="宋体" w:eastAsia="宋体" w:cs="宋体"/>
          <w:snapToGrid w:val="0"/>
          <w:color w:val="auto"/>
          <w:sz w:val="24"/>
          <w:szCs w:val="24"/>
          <w:highlight w:val="none"/>
        </w:rPr>
        <w:t xml:space="preserve">                                 </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年</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月</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日</w:t>
      </w:r>
    </w:p>
    <w:p w14:paraId="4334BDD5">
      <w:pPr>
        <w:spacing w:line="240" w:lineRule="auto"/>
        <w:rPr>
          <w:rFonts w:hint="eastAsia" w:ascii="宋体" w:hAnsi="宋体" w:eastAsia="宋体" w:cs="宋体"/>
          <w:b/>
          <w:snapToGrid w:val="0"/>
          <w:color w:val="auto"/>
          <w:highlight w:val="none"/>
        </w:rPr>
      </w:pPr>
      <w:r>
        <w:rPr>
          <w:rFonts w:hint="eastAsia" w:ascii="宋体" w:hAnsi="宋体" w:eastAsia="宋体" w:cs="宋体"/>
          <w:snapToGrid w:val="0"/>
          <w:color w:val="auto"/>
          <w:sz w:val="21"/>
          <w:szCs w:val="21"/>
          <w:highlight w:val="none"/>
        </w:rPr>
        <w:t>说明：《联合体协议书》由委托代理人签字或盖章的，应附法定代表人签字或盖章的授权委托书。</w:t>
      </w:r>
      <w:r>
        <w:rPr>
          <w:rFonts w:hint="eastAsia" w:ascii="宋体" w:hAnsi="宋体" w:eastAsia="宋体" w:cs="宋体"/>
          <w:b/>
          <w:snapToGrid w:val="0"/>
          <w:color w:val="auto"/>
          <w:highlight w:val="none"/>
        </w:rPr>
        <w:br w:type="page"/>
      </w:r>
    </w:p>
    <w:p w14:paraId="3246F22B">
      <w:pPr>
        <w:pStyle w:val="4"/>
        <w:wordWrap w:val="0"/>
        <w:autoSpaceDE/>
        <w:autoSpaceDN/>
        <w:snapToGrid w:val="0"/>
        <w:spacing w:line="440" w:lineRule="exact"/>
        <w:rPr>
          <w:rFonts w:hint="eastAsia" w:ascii="宋体" w:hAnsi="宋体" w:eastAsia="宋体" w:cs="宋体"/>
          <w:b/>
          <w:snapToGrid w:val="0"/>
          <w:color w:val="auto"/>
          <w:highlight w:val="none"/>
        </w:rPr>
      </w:pPr>
      <w:bookmarkStart w:id="265" w:name="_Toc30559"/>
      <w:r>
        <w:rPr>
          <w:rFonts w:hint="eastAsia" w:ascii="宋体" w:hAnsi="宋体" w:eastAsia="宋体" w:cs="宋体"/>
          <w:b/>
          <w:snapToGrid w:val="0"/>
          <w:color w:val="auto"/>
          <w:highlight w:val="none"/>
        </w:rPr>
        <w:t>格式</w:t>
      </w:r>
      <w:bookmarkStart w:id="266" w:name="_Hlt97526007"/>
      <w:bookmarkEnd w:id="266"/>
      <w:r>
        <w:rPr>
          <w:rFonts w:hint="eastAsia" w:hAnsi="宋体" w:cs="宋体"/>
          <w:b/>
          <w:snapToGrid w:val="0"/>
          <w:color w:val="auto"/>
          <w:highlight w:val="none"/>
          <w:lang w:val="en-US" w:eastAsia="zh-CN"/>
        </w:rPr>
        <w:t>三</w:t>
      </w:r>
      <w:r>
        <w:rPr>
          <w:rFonts w:hint="eastAsia" w:ascii="宋体" w:hAnsi="宋体" w:eastAsia="宋体" w:cs="宋体"/>
          <w:b/>
          <w:snapToGrid w:val="0"/>
          <w:color w:val="auto"/>
          <w:highlight w:val="none"/>
        </w:rPr>
        <w:t xml:space="preserve"> 投标函</w:t>
      </w:r>
      <w:bookmarkEnd w:id="262"/>
      <w:bookmarkEnd w:id="265"/>
    </w:p>
    <w:p w14:paraId="57BC0380">
      <w:pPr>
        <w:wordWrap w:val="0"/>
        <w:adjustRightInd w:val="0"/>
        <w:snapToGrid w:val="0"/>
        <w:spacing w:before="260" w:after="260" w:line="440" w:lineRule="exact"/>
        <w:jc w:val="center"/>
        <w:rPr>
          <w:rFonts w:hint="eastAsia" w:ascii="宋体" w:hAnsi="宋体" w:eastAsia="宋体" w:cs="宋体"/>
          <w:b/>
          <w:snapToGrid w:val="0"/>
          <w:color w:val="auto"/>
          <w:kern w:val="0"/>
          <w:highlight w:val="none"/>
        </w:rPr>
      </w:pPr>
      <w:r>
        <w:rPr>
          <w:rFonts w:hint="eastAsia" w:ascii="宋体" w:hAnsi="宋体" w:eastAsia="宋体" w:cs="宋体"/>
          <w:b/>
          <w:snapToGrid w:val="0"/>
          <w:color w:val="auto"/>
          <w:kern w:val="0"/>
          <w:sz w:val="30"/>
          <w:highlight w:val="none"/>
        </w:rPr>
        <w:t>投  标  函</w:t>
      </w:r>
      <w:bookmarkEnd w:id="263"/>
      <w:bookmarkEnd w:id="264"/>
    </w:p>
    <w:p w14:paraId="79D0F457">
      <w:pPr>
        <w:wordWrap w:val="0"/>
        <w:adjustRightInd w:val="0"/>
        <w:snapToGrid w:val="0"/>
        <w:spacing w:line="440" w:lineRule="exact"/>
        <w:jc w:val="center"/>
        <w:rPr>
          <w:rFonts w:hint="eastAsia" w:ascii="宋体" w:hAnsi="宋体" w:eastAsia="宋体" w:cs="宋体"/>
          <w:b/>
          <w:snapToGrid w:val="0"/>
          <w:color w:val="auto"/>
          <w:kern w:val="0"/>
          <w:highlight w:val="none"/>
        </w:rPr>
      </w:pPr>
    </w:p>
    <w:p w14:paraId="54D16FCF">
      <w:pPr>
        <w:wordWrap w:val="0"/>
        <w:adjustRightInd w:val="0"/>
        <w:snapToGrid w:val="0"/>
        <w:spacing w:line="440" w:lineRule="exac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致：</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（招标人名称）</w:t>
      </w:r>
    </w:p>
    <w:p w14:paraId="0E6F4E74">
      <w:pPr>
        <w:wordWrap w:val="0"/>
        <w:adjustRightInd w:val="0"/>
        <w:snapToGrid w:val="0"/>
        <w:spacing w:line="500" w:lineRule="exact"/>
        <w:ind w:firstLine="570"/>
        <w:rPr>
          <w:rFonts w:hint="eastAsia" w:ascii="宋体" w:hAnsi="宋体" w:eastAsia="宋体" w:cs="宋体"/>
          <w:snapToGrid w:val="0"/>
          <w:color w:val="auto"/>
          <w:kern w:val="0"/>
          <w:highlight w:val="none"/>
          <w:u w:val="single"/>
        </w:rPr>
      </w:pPr>
      <w:r>
        <w:rPr>
          <w:rFonts w:hint="eastAsia" w:ascii="宋体" w:hAnsi="宋体" w:eastAsia="宋体" w:cs="宋体"/>
          <w:snapToGrid w:val="0"/>
          <w:color w:val="auto"/>
          <w:kern w:val="0"/>
          <w:highlight w:val="none"/>
        </w:rPr>
        <w:t xml:space="preserve">1. </w:t>
      </w:r>
      <w:r>
        <w:rPr>
          <w:rFonts w:hint="eastAsia" w:ascii="宋体" w:hAnsi="宋体" w:eastAsia="宋体" w:cs="宋体"/>
          <w:snapToGrid w:val="0"/>
          <w:color w:val="auto"/>
          <w:kern w:val="0"/>
          <w:szCs w:val="22"/>
          <w:highlight w:val="none"/>
        </w:rPr>
        <w:t>我方在仔细研究</w:t>
      </w:r>
      <w:r>
        <w:rPr>
          <w:rFonts w:hint="eastAsia" w:ascii="宋体" w:hAnsi="宋体" w:eastAsia="宋体" w:cs="宋体"/>
          <w:snapToGrid w:val="0"/>
          <w:color w:val="auto"/>
          <w:kern w:val="0"/>
          <w:szCs w:val="22"/>
          <w:highlight w:val="none"/>
          <w:u w:val="single"/>
        </w:rPr>
        <w:t xml:space="preserve">              </w:t>
      </w:r>
      <w:r>
        <w:rPr>
          <w:rFonts w:hint="eastAsia" w:ascii="宋体" w:hAnsi="宋体" w:eastAsia="宋体" w:cs="宋体"/>
          <w:snapToGrid w:val="0"/>
          <w:color w:val="auto"/>
          <w:kern w:val="0"/>
          <w:szCs w:val="22"/>
          <w:highlight w:val="none"/>
        </w:rPr>
        <w:t>（项目名称）（以下简称“本项目”）招标文件的全部内容后，结合自身资质、能力和特点，愿意接受招标文件的全部内容和条件。兹以人民币（大写）：</w:t>
      </w:r>
      <w:r>
        <w:rPr>
          <w:rFonts w:hint="eastAsia" w:ascii="宋体" w:hAnsi="宋体" w:eastAsia="宋体" w:cs="宋体"/>
          <w:snapToGrid w:val="0"/>
          <w:color w:val="auto"/>
          <w:kern w:val="0"/>
          <w:szCs w:val="22"/>
          <w:highlight w:val="none"/>
          <w:u w:val="single"/>
        </w:rPr>
        <w:t xml:space="preserve">           </w:t>
      </w:r>
      <w:r>
        <w:rPr>
          <w:rFonts w:hint="eastAsia" w:ascii="宋体" w:hAnsi="宋体" w:eastAsia="宋体" w:cs="宋体"/>
          <w:snapToGrid w:val="0"/>
          <w:color w:val="auto"/>
          <w:kern w:val="0"/>
          <w:szCs w:val="22"/>
          <w:highlight w:val="none"/>
        </w:rPr>
        <w:t xml:space="preserve">（小写）：（¥ </w:t>
      </w:r>
      <w:r>
        <w:rPr>
          <w:rFonts w:hint="eastAsia" w:ascii="宋体" w:hAnsi="宋体" w:eastAsia="宋体" w:cs="宋体"/>
          <w:snapToGrid w:val="0"/>
          <w:color w:val="auto"/>
          <w:kern w:val="0"/>
          <w:szCs w:val="22"/>
          <w:highlight w:val="none"/>
          <w:u w:val="single"/>
        </w:rPr>
        <w:t xml:space="preserve">        </w:t>
      </w:r>
      <w:r>
        <w:rPr>
          <w:rFonts w:hint="eastAsia" w:ascii="宋体" w:hAnsi="宋体" w:eastAsia="宋体" w:cs="宋体"/>
          <w:snapToGrid w:val="0"/>
          <w:color w:val="auto"/>
          <w:kern w:val="0"/>
          <w:szCs w:val="22"/>
          <w:highlight w:val="none"/>
        </w:rPr>
        <w:t>）的投标总价（其中，增值税税率为</w:t>
      </w:r>
      <w:r>
        <w:rPr>
          <w:rFonts w:hint="eastAsia" w:ascii="宋体" w:hAnsi="宋体" w:eastAsia="宋体" w:cs="宋体"/>
          <w:snapToGrid w:val="0"/>
          <w:color w:val="auto"/>
          <w:kern w:val="0"/>
          <w:szCs w:val="22"/>
          <w:highlight w:val="none"/>
          <w:u w:val="single"/>
        </w:rPr>
        <w:t xml:space="preserve">    </w:t>
      </w:r>
      <w:r>
        <w:rPr>
          <w:rFonts w:hint="eastAsia" w:ascii="宋体" w:hAnsi="宋体" w:eastAsia="宋体" w:cs="宋体"/>
          <w:snapToGrid w:val="0"/>
          <w:color w:val="auto"/>
          <w:kern w:val="0"/>
          <w:szCs w:val="22"/>
          <w:highlight w:val="none"/>
        </w:rPr>
        <w:t>）竞投本项目监理及相关服务</w:t>
      </w:r>
      <w:r>
        <w:rPr>
          <w:rFonts w:hint="eastAsia" w:ascii="宋体" w:hAnsi="宋体" w:eastAsia="宋体" w:cs="宋体"/>
          <w:snapToGrid w:val="0"/>
          <w:color w:val="auto"/>
          <w:kern w:val="0"/>
          <w:szCs w:val="22"/>
          <w:highlight w:val="none"/>
          <w:lang w:eastAsia="zh-CN"/>
        </w:rPr>
        <w:t>，投标取费费率为</w:t>
      </w:r>
      <w:r>
        <w:rPr>
          <w:rFonts w:hint="eastAsia" w:ascii="宋体" w:hAnsi="宋体" w:eastAsia="宋体" w:cs="宋体"/>
          <w:snapToGrid w:val="0"/>
          <w:color w:val="auto"/>
          <w:kern w:val="0"/>
          <w:szCs w:val="22"/>
          <w:highlight w:val="none"/>
          <w:u w:val="single"/>
          <w:lang w:eastAsia="zh-CN"/>
        </w:rPr>
        <w:t xml:space="preserve">     </w:t>
      </w:r>
      <w:r>
        <w:rPr>
          <w:rFonts w:hint="eastAsia" w:ascii="宋体" w:hAnsi="宋体" w:eastAsia="宋体" w:cs="宋体"/>
          <w:snapToGrid w:val="0"/>
          <w:color w:val="auto"/>
          <w:kern w:val="0"/>
          <w:szCs w:val="22"/>
          <w:highlight w:val="none"/>
          <w:lang w:eastAsia="zh-CN"/>
        </w:rPr>
        <w:t>%</w:t>
      </w:r>
      <w:r>
        <w:rPr>
          <w:rFonts w:hint="eastAsia" w:ascii="宋体" w:hAnsi="宋体" w:eastAsia="宋体" w:cs="宋体"/>
          <w:snapToGrid w:val="0"/>
          <w:color w:val="auto"/>
          <w:kern w:val="0"/>
          <w:szCs w:val="22"/>
          <w:highlight w:val="none"/>
        </w:rPr>
        <w:t>。</w:t>
      </w:r>
    </w:p>
    <w:p w14:paraId="34E5672F">
      <w:pPr>
        <w:wordWrap w:val="0"/>
        <w:adjustRightInd w:val="0"/>
        <w:snapToGrid w:val="0"/>
        <w:spacing w:line="440" w:lineRule="exact"/>
        <w:ind w:firstLine="57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 如果我方中标，我方保证按照委托人发出的开始监理通知中写明的日期开始本项目的</w:t>
      </w:r>
      <w:r>
        <w:rPr>
          <w:rFonts w:hint="eastAsia" w:ascii="宋体" w:hAnsi="宋体" w:eastAsia="宋体" w:cs="宋体"/>
          <w:snapToGrid w:val="0"/>
          <w:color w:val="auto"/>
          <w:kern w:val="0"/>
          <w:highlight w:val="none"/>
          <w:u w:val="single"/>
        </w:rPr>
        <w:t>监理及相关服务</w:t>
      </w:r>
      <w:r>
        <w:rPr>
          <w:rFonts w:hint="eastAsia" w:ascii="宋体" w:hAnsi="宋体" w:eastAsia="宋体" w:cs="宋体"/>
          <w:snapToGrid w:val="0"/>
          <w:color w:val="auto"/>
          <w:kern w:val="0"/>
          <w:highlight w:val="none"/>
        </w:rPr>
        <w:t>，并在合同约定的服务期限内完成合同规定的全部义务。</w:t>
      </w:r>
    </w:p>
    <w:p w14:paraId="1D2A25B1">
      <w:pPr>
        <w:wordWrap w:val="0"/>
        <w:adjustRightInd w:val="0"/>
        <w:snapToGrid w:val="0"/>
        <w:spacing w:line="440" w:lineRule="exact"/>
        <w:ind w:firstLine="57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 本投标函在你方接收我方递交的投标文件之日起、到招标文件规定的投标有效期期满前对我方具有约束力。我方随时准备</w:t>
      </w:r>
      <w:r>
        <w:rPr>
          <w:rFonts w:hint="eastAsia" w:hAnsi="宋体" w:cs="宋体"/>
          <w:snapToGrid w:val="0"/>
          <w:color w:val="auto"/>
          <w:kern w:val="0"/>
          <w:highlight w:val="none"/>
          <w:lang w:eastAsia="zh-CN"/>
        </w:rPr>
        <w:t>接收</w:t>
      </w:r>
      <w:r>
        <w:rPr>
          <w:rFonts w:hint="eastAsia" w:ascii="宋体" w:hAnsi="宋体" w:eastAsia="宋体" w:cs="宋体"/>
          <w:snapToGrid w:val="0"/>
          <w:color w:val="auto"/>
          <w:kern w:val="0"/>
          <w:highlight w:val="none"/>
        </w:rPr>
        <w:t>你方发出的中标通知书。</w:t>
      </w:r>
    </w:p>
    <w:p w14:paraId="32B4033C">
      <w:pPr>
        <w:wordWrap w:val="0"/>
        <w:adjustRightInd w:val="0"/>
        <w:snapToGrid w:val="0"/>
        <w:spacing w:line="440" w:lineRule="exact"/>
        <w:ind w:firstLine="57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4．我方在此声明，我方不存在本项目招标文件第一章第三节第</w:t>
      </w:r>
      <w:r>
        <w:rPr>
          <w:rFonts w:hint="eastAsia" w:ascii="宋体" w:hAnsi="宋体" w:eastAsia="宋体" w:cs="宋体"/>
          <w:b/>
          <w:bCs/>
          <w:snapToGrid w:val="0"/>
          <w:color w:val="auto"/>
          <w:kern w:val="0"/>
          <w:highlight w:val="none"/>
        </w:rPr>
        <w:t>2.4</w:t>
      </w:r>
      <w:r>
        <w:rPr>
          <w:rFonts w:hint="eastAsia" w:ascii="宋体" w:hAnsi="宋体" w:eastAsia="宋体" w:cs="宋体"/>
          <w:snapToGrid w:val="0"/>
          <w:color w:val="auto"/>
          <w:kern w:val="0"/>
          <w:highlight w:val="none"/>
        </w:rPr>
        <w:t>条“禁止投标条款”所列出的任何一种情形，并愿意承担因我方就此弄虚作假所引起的一切法律后果。</w:t>
      </w:r>
    </w:p>
    <w:p w14:paraId="03A0B076">
      <w:pPr>
        <w:wordWrap w:val="0"/>
        <w:adjustRightInd w:val="0"/>
        <w:snapToGrid w:val="0"/>
        <w:spacing w:line="440" w:lineRule="exact"/>
        <w:ind w:firstLine="57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5．我方在此承诺，所递交投标文件的全部内容均为真实、有效、准确的，并愿意承担因我方就此弄虚作假所引起的一切法律后果，同时理解和同意有可能被要求提供更多的资料。</w:t>
      </w:r>
    </w:p>
    <w:p w14:paraId="7B478743">
      <w:pPr>
        <w:wordWrap w:val="0"/>
        <w:adjustRightInd w:val="0"/>
        <w:snapToGrid w:val="0"/>
        <w:spacing w:line="440" w:lineRule="exact"/>
        <w:ind w:firstLine="570"/>
        <w:rPr>
          <w:rFonts w:hint="eastAsia" w:ascii="宋体" w:hAnsi="宋体" w:eastAsia="宋体" w:cs="宋体"/>
          <w:snapToGrid w:val="0"/>
          <w:color w:val="auto"/>
          <w:kern w:val="0"/>
          <w:highlight w:val="none"/>
        </w:rPr>
      </w:pPr>
      <w:bookmarkStart w:id="267" w:name="_Hlt68771070"/>
      <w:bookmarkEnd w:id="267"/>
      <w:r>
        <w:rPr>
          <w:rFonts w:hint="eastAsia" w:ascii="宋体" w:hAnsi="宋体" w:eastAsia="宋体" w:cs="宋体"/>
          <w:snapToGrid w:val="0"/>
          <w:color w:val="auto"/>
          <w:kern w:val="0"/>
          <w:highlight w:val="none"/>
        </w:rPr>
        <w:t>6. 我方理解你方不一定要接纳收到的最低投标总价或任何投标总价的投标人中标，也不要求你方解释我方是否中标的原因。</w:t>
      </w:r>
    </w:p>
    <w:p w14:paraId="54D39951">
      <w:pPr>
        <w:wordWrap w:val="0"/>
        <w:adjustRightInd w:val="0"/>
        <w:snapToGrid w:val="0"/>
        <w:spacing w:line="440" w:lineRule="exact"/>
        <w:ind w:firstLine="57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w:t>
      </w:r>
    </w:p>
    <w:p w14:paraId="1AC874BB">
      <w:pPr>
        <w:wordWrap w:val="0"/>
        <w:adjustRightInd w:val="0"/>
        <w:snapToGrid w:val="0"/>
        <w:spacing w:line="440" w:lineRule="exact"/>
        <w:rPr>
          <w:rFonts w:hint="eastAsia" w:ascii="宋体" w:hAnsi="宋体" w:eastAsia="宋体" w:cs="宋体"/>
          <w:snapToGrid w:val="0"/>
          <w:color w:val="auto"/>
          <w:kern w:val="0"/>
          <w:highlight w:val="none"/>
        </w:rPr>
      </w:pPr>
    </w:p>
    <w:p w14:paraId="365A8A0F">
      <w:pPr>
        <w:wordWrap w:val="0"/>
        <w:adjustRightInd w:val="0"/>
        <w:snapToGrid w:val="0"/>
        <w:spacing w:line="440" w:lineRule="exact"/>
        <w:jc w:val="righ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投标人：</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（盖单位章）</w:t>
      </w:r>
    </w:p>
    <w:p w14:paraId="59954E34">
      <w:pPr>
        <w:wordWrap w:val="0"/>
        <w:adjustRightInd w:val="0"/>
        <w:snapToGrid w:val="0"/>
        <w:spacing w:line="440" w:lineRule="exact"/>
        <w:jc w:val="right"/>
        <w:rPr>
          <w:rFonts w:hint="eastAsia" w:ascii="宋体" w:hAnsi="宋体" w:eastAsia="宋体" w:cs="宋体"/>
          <w:snapToGrid w:val="0"/>
          <w:color w:val="auto"/>
          <w:kern w:val="0"/>
          <w:highlight w:val="none"/>
        </w:rPr>
      </w:pPr>
    </w:p>
    <w:p w14:paraId="3C0B8BED">
      <w:pPr>
        <w:wordWrap w:val="0"/>
        <w:adjustRightInd w:val="0"/>
        <w:snapToGrid w:val="0"/>
        <w:spacing w:line="440" w:lineRule="exact"/>
        <w:ind w:firstLine="480" w:firstLineChars="200"/>
        <w:jc w:val="righ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法定代表人或其委托代理人：</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（签字或盖章）</w:t>
      </w:r>
    </w:p>
    <w:p w14:paraId="5C42E631">
      <w:pPr>
        <w:wordWrap w:val="0"/>
        <w:adjustRightInd w:val="0"/>
        <w:snapToGrid w:val="0"/>
        <w:spacing w:line="440" w:lineRule="exact"/>
        <w:ind w:firstLine="480" w:firstLineChars="200"/>
        <w:jc w:val="right"/>
        <w:rPr>
          <w:rFonts w:hint="eastAsia" w:ascii="宋体" w:hAnsi="宋体" w:eastAsia="宋体" w:cs="宋体"/>
          <w:snapToGrid w:val="0"/>
          <w:color w:val="auto"/>
          <w:kern w:val="0"/>
          <w:highlight w:val="none"/>
        </w:rPr>
      </w:pPr>
    </w:p>
    <w:p w14:paraId="0BE2A242">
      <w:pPr>
        <w:wordWrap w:val="0"/>
        <w:adjustRightInd w:val="0"/>
        <w:snapToGrid w:val="0"/>
        <w:spacing w:line="440" w:lineRule="exact"/>
        <w:jc w:val="left"/>
        <w:rPr>
          <w:rFonts w:hint="eastAsia" w:ascii="宋体" w:hAnsi="宋体" w:eastAsia="宋体" w:cs="宋体"/>
          <w:snapToGrid w:val="0"/>
          <w:color w:val="auto"/>
          <w:kern w:val="0"/>
          <w:highlight w:val="none"/>
        </w:rPr>
        <w:sectPr>
          <w:endnotePr>
            <w:numFmt w:val="decimal"/>
          </w:endnotePr>
          <w:pgSz w:w="11906" w:h="16838"/>
          <w:pgMar w:top="1417" w:right="1417" w:bottom="1417" w:left="1417" w:header="850" w:footer="992" w:gutter="0"/>
          <w:pgNumType w:fmt="decimal"/>
          <w:cols w:space="0" w:num="1"/>
          <w:docGrid w:linePitch="327" w:charSpace="0"/>
        </w:sectPr>
      </w:pPr>
      <w:r>
        <w:rPr>
          <w:rFonts w:hint="eastAsia" w:ascii="宋体" w:hAnsi="宋体" w:eastAsia="宋体" w:cs="宋体"/>
          <w:snapToGrid w:val="0"/>
          <w:color w:val="auto"/>
          <w:kern w:val="0"/>
          <w:highlight w:val="none"/>
        </w:rPr>
        <w:t xml:space="preserve">                                       </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年</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月</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日</w:t>
      </w:r>
    </w:p>
    <w:p w14:paraId="4FD35702">
      <w:pPr>
        <w:pStyle w:val="74"/>
        <w:widowControl w:val="0"/>
        <w:wordWrap w:val="0"/>
        <w:adjustRightInd w:val="0"/>
        <w:snapToGrid w:val="0"/>
        <w:spacing w:line="400" w:lineRule="exact"/>
        <w:ind w:firstLine="0"/>
        <w:outlineLvl w:val="1"/>
        <w:rPr>
          <w:rFonts w:hint="eastAsia" w:ascii="宋体" w:hAnsi="宋体" w:eastAsia="宋体" w:cs="宋体"/>
          <w:b/>
          <w:snapToGrid w:val="0"/>
          <w:color w:val="auto"/>
          <w:sz w:val="24"/>
          <w:highlight w:val="none"/>
        </w:rPr>
      </w:pPr>
      <w:bookmarkStart w:id="268" w:name="_Toc16693"/>
      <w:r>
        <w:rPr>
          <w:rFonts w:hint="eastAsia" w:ascii="宋体" w:hAnsi="宋体" w:eastAsia="宋体" w:cs="宋体"/>
          <w:b/>
          <w:snapToGrid w:val="0"/>
          <w:color w:val="auto"/>
          <w:sz w:val="24"/>
          <w:highlight w:val="none"/>
        </w:rPr>
        <w:t>格式</w:t>
      </w:r>
      <w:r>
        <w:rPr>
          <w:rFonts w:hint="eastAsia" w:hAnsi="宋体" w:cs="宋体"/>
          <w:b/>
          <w:snapToGrid w:val="0"/>
          <w:color w:val="auto"/>
          <w:sz w:val="24"/>
          <w:highlight w:val="none"/>
          <w:lang w:val="en-US" w:eastAsia="zh-CN"/>
        </w:rPr>
        <w:t>四</w:t>
      </w:r>
      <w:r>
        <w:rPr>
          <w:rFonts w:hint="eastAsia" w:ascii="宋体" w:hAnsi="宋体" w:eastAsia="宋体" w:cs="宋体"/>
          <w:b/>
          <w:snapToGrid w:val="0"/>
          <w:color w:val="auto"/>
          <w:sz w:val="24"/>
          <w:highlight w:val="none"/>
        </w:rPr>
        <w:t xml:space="preserve"> 各项承诺一览表</w:t>
      </w:r>
      <w:bookmarkEnd w:id="268"/>
    </w:p>
    <w:p w14:paraId="3AC4258E">
      <w:pPr>
        <w:pStyle w:val="73"/>
        <w:keepNext w:val="0"/>
        <w:keepLines w:val="0"/>
        <w:widowControl w:val="0"/>
        <w:wordWrap w:val="0"/>
        <w:adjustRightInd w:val="0"/>
        <w:snapToGrid w:val="0"/>
        <w:spacing w:before="260" w:after="260" w:line="440" w:lineRule="exact"/>
        <w:ind w:firstLine="0"/>
        <w:outlineLvl w:val="9"/>
        <w:rPr>
          <w:rFonts w:hint="eastAsia" w:ascii="宋体" w:hAnsi="宋体" w:eastAsia="宋体" w:cs="宋体"/>
          <w:b/>
          <w:snapToGrid w:val="0"/>
          <w:color w:val="auto"/>
          <w:highlight w:val="none"/>
        </w:rPr>
      </w:pPr>
      <w:bookmarkStart w:id="269" w:name="_Toc18253"/>
      <w:bookmarkStart w:id="270" w:name="_Toc27092"/>
      <w:bookmarkStart w:id="271" w:name="_Toc7685"/>
      <w:bookmarkStart w:id="272" w:name="_Toc24548"/>
      <w:bookmarkStart w:id="273" w:name="_Toc11270"/>
      <w:r>
        <w:rPr>
          <w:rFonts w:hint="eastAsia" w:ascii="宋体" w:hAnsi="宋体" w:eastAsia="宋体" w:cs="宋体"/>
          <w:b/>
          <w:snapToGrid w:val="0"/>
          <w:color w:val="auto"/>
          <w:sz w:val="30"/>
          <w:highlight w:val="none"/>
        </w:rPr>
        <w:t>各项承诺一览表</w:t>
      </w:r>
      <w:bookmarkEnd w:id="269"/>
      <w:bookmarkEnd w:id="270"/>
      <w:bookmarkEnd w:id="271"/>
      <w:bookmarkEnd w:id="272"/>
      <w:bookmarkEnd w:id="273"/>
    </w:p>
    <w:tbl>
      <w:tblPr>
        <w:tblStyle w:val="32"/>
        <w:tblW w:w="96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46"/>
        <w:gridCol w:w="1639"/>
        <w:gridCol w:w="3046"/>
        <w:gridCol w:w="4188"/>
      </w:tblGrid>
      <w:tr w14:paraId="19D0D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746" w:type="dxa"/>
            <w:tcBorders>
              <w:tl2br w:val="nil"/>
              <w:tr2bl w:val="nil"/>
            </w:tcBorders>
            <w:vAlign w:val="center"/>
          </w:tcPr>
          <w:p w14:paraId="3CF87E17">
            <w:pPr>
              <w:pStyle w:val="75"/>
              <w:wordWrap w:val="0"/>
              <w:adjustRightInd w:val="0"/>
              <w:snapToGrid w:val="0"/>
              <w:spacing w:line="380" w:lineRule="exact"/>
              <w:jc w:val="center"/>
              <w:rPr>
                <w:rFonts w:hint="eastAsia" w:ascii="宋体" w:hAnsi="宋体" w:eastAsia="宋体" w:cs="宋体"/>
                <w:b/>
                <w:bCs w:val="0"/>
                <w:snapToGrid w:val="0"/>
                <w:color w:val="auto"/>
                <w:kern w:val="0"/>
                <w:szCs w:val="21"/>
                <w:highlight w:val="none"/>
              </w:rPr>
            </w:pPr>
            <w:r>
              <w:rPr>
                <w:rFonts w:hint="eastAsia" w:ascii="宋体" w:hAnsi="宋体" w:eastAsia="宋体" w:cs="宋体"/>
                <w:b/>
                <w:bCs w:val="0"/>
                <w:snapToGrid w:val="0"/>
                <w:color w:val="auto"/>
                <w:kern w:val="0"/>
                <w:szCs w:val="21"/>
                <w:highlight w:val="none"/>
              </w:rPr>
              <w:t>序号</w:t>
            </w:r>
          </w:p>
        </w:tc>
        <w:tc>
          <w:tcPr>
            <w:tcW w:w="1639" w:type="dxa"/>
            <w:tcBorders>
              <w:tl2br w:val="nil"/>
              <w:tr2bl w:val="nil"/>
            </w:tcBorders>
            <w:vAlign w:val="center"/>
          </w:tcPr>
          <w:p w14:paraId="76C65705">
            <w:pPr>
              <w:pStyle w:val="75"/>
              <w:wordWrap w:val="0"/>
              <w:adjustRightInd w:val="0"/>
              <w:snapToGrid w:val="0"/>
              <w:spacing w:line="380" w:lineRule="exact"/>
              <w:jc w:val="center"/>
              <w:rPr>
                <w:rFonts w:hint="eastAsia" w:ascii="宋体" w:hAnsi="宋体" w:eastAsia="宋体" w:cs="宋体"/>
                <w:b/>
                <w:bCs w:val="0"/>
                <w:snapToGrid w:val="0"/>
                <w:color w:val="auto"/>
                <w:kern w:val="0"/>
                <w:szCs w:val="21"/>
                <w:highlight w:val="none"/>
              </w:rPr>
            </w:pPr>
            <w:r>
              <w:rPr>
                <w:rFonts w:hint="eastAsia" w:ascii="宋体" w:hAnsi="宋体" w:eastAsia="宋体" w:cs="宋体"/>
                <w:b/>
                <w:bCs w:val="0"/>
                <w:snapToGrid w:val="0"/>
                <w:color w:val="auto"/>
                <w:kern w:val="0"/>
                <w:szCs w:val="21"/>
                <w:highlight w:val="none"/>
              </w:rPr>
              <w:t>承诺事项</w:t>
            </w:r>
          </w:p>
        </w:tc>
        <w:tc>
          <w:tcPr>
            <w:tcW w:w="3046" w:type="dxa"/>
            <w:tcBorders>
              <w:tl2br w:val="nil"/>
              <w:tr2bl w:val="nil"/>
            </w:tcBorders>
            <w:vAlign w:val="center"/>
          </w:tcPr>
          <w:p w14:paraId="58956012">
            <w:pPr>
              <w:pStyle w:val="75"/>
              <w:wordWrap w:val="0"/>
              <w:adjustRightInd w:val="0"/>
              <w:snapToGrid w:val="0"/>
              <w:spacing w:line="380" w:lineRule="exact"/>
              <w:jc w:val="center"/>
              <w:rPr>
                <w:rFonts w:hint="eastAsia" w:ascii="宋体" w:hAnsi="宋体" w:eastAsia="宋体" w:cs="宋体"/>
                <w:b/>
                <w:bCs w:val="0"/>
                <w:snapToGrid w:val="0"/>
                <w:color w:val="auto"/>
                <w:kern w:val="0"/>
                <w:szCs w:val="21"/>
                <w:highlight w:val="none"/>
              </w:rPr>
            </w:pPr>
            <w:r>
              <w:rPr>
                <w:rFonts w:hint="eastAsia" w:ascii="宋体" w:hAnsi="宋体" w:eastAsia="宋体" w:cs="宋体"/>
                <w:b/>
                <w:bCs w:val="0"/>
                <w:snapToGrid w:val="0"/>
                <w:color w:val="auto"/>
                <w:kern w:val="0"/>
                <w:szCs w:val="21"/>
                <w:highlight w:val="none"/>
              </w:rPr>
              <w:t>承诺内容</w:t>
            </w:r>
          </w:p>
        </w:tc>
        <w:tc>
          <w:tcPr>
            <w:tcW w:w="4188" w:type="dxa"/>
            <w:tcBorders>
              <w:tl2br w:val="nil"/>
              <w:tr2bl w:val="nil"/>
            </w:tcBorders>
            <w:vAlign w:val="center"/>
          </w:tcPr>
          <w:p w14:paraId="14BA1732">
            <w:pPr>
              <w:pStyle w:val="75"/>
              <w:wordWrap w:val="0"/>
              <w:adjustRightInd w:val="0"/>
              <w:snapToGrid w:val="0"/>
              <w:spacing w:line="380" w:lineRule="exact"/>
              <w:jc w:val="center"/>
              <w:rPr>
                <w:rFonts w:hint="eastAsia" w:ascii="宋体" w:hAnsi="宋体" w:eastAsia="宋体" w:cs="宋体"/>
                <w:b/>
                <w:bCs w:val="0"/>
                <w:snapToGrid w:val="0"/>
                <w:color w:val="auto"/>
                <w:kern w:val="0"/>
                <w:szCs w:val="21"/>
                <w:highlight w:val="none"/>
              </w:rPr>
            </w:pPr>
            <w:r>
              <w:rPr>
                <w:rFonts w:hint="eastAsia" w:ascii="宋体" w:hAnsi="宋体" w:eastAsia="宋体" w:cs="宋体"/>
                <w:b/>
                <w:bCs w:val="0"/>
                <w:snapToGrid w:val="0"/>
                <w:color w:val="auto"/>
                <w:kern w:val="0"/>
                <w:szCs w:val="21"/>
                <w:highlight w:val="none"/>
              </w:rPr>
              <w:t>违约承诺</w:t>
            </w:r>
          </w:p>
        </w:tc>
      </w:tr>
      <w:tr w14:paraId="50D04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10" w:hRule="atLeast"/>
          <w:jc w:val="center"/>
        </w:trPr>
        <w:tc>
          <w:tcPr>
            <w:tcW w:w="746" w:type="dxa"/>
            <w:tcBorders>
              <w:tl2br w:val="nil"/>
              <w:tr2bl w:val="nil"/>
            </w:tcBorders>
            <w:vAlign w:val="center"/>
          </w:tcPr>
          <w:p w14:paraId="05938306">
            <w:pPr>
              <w:pStyle w:val="75"/>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p>
        </w:tc>
        <w:tc>
          <w:tcPr>
            <w:tcW w:w="1639" w:type="dxa"/>
            <w:tcBorders>
              <w:tl2br w:val="nil"/>
              <w:tr2bl w:val="nil"/>
            </w:tcBorders>
            <w:vAlign w:val="center"/>
          </w:tcPr>
          <w:p w14:paraId="1895DB6B">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自愿接受招标</w:t>
            </w:r>
          </w:p>
          <w:p w14:paraId="6E629FB4">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文件条款的承诺</w:t>
            </w:r>
          </w:p>
        </w:tc>
        <w:tc>
          <w:tcPr>
            <w:tcW w:w="3046" w:type="dxa"/>
            <w:tcBorders>
              <w:tl2br w:val="nil"/>
              <w:tr2bl w:val="nil"/>
            </w:tcBorders>
            <w:vAlign w:val="center"/>
          </w:tcPr>
          <w:p w14:paraId="7A78D494">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我方自愿接受招标文件的所有条款，所递交的投标文件已经充分响应招标文件的实质性要求。</w:t>
            </w:r>
          </w:p>
        </w:tc>
        <w:tc>
          <w:tcPr>
            <w:tcW w:w="4188" w:type="dxa"/>
            <w:tcBorders>
              <w:tl2br w:val="nil"/>
              <w:tr2bl w:val="nil"/>
            </w:tcBorders>
            <w:vAlign w:val="center"/>
          </w:tcPr>
          <w:p w14:paraId="1AC6B08D">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如果我方的投标文件未响应、违反、偏离招标文件的实质性要求，我方接受招标人或其授权的招标代理机构或其组建的评标委员会依据招标文件作出的相应处理，包括否决投标。</w:t>
            </w:r>
          </w:p>
        </w:tc>
      </w:tr>
      <w:tr w14:paraId="1C7C0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10" w:hRule="atLeast"/>
          <w:jc w:val="center"/>
        </w:trPr>
        <w:tc>
          <w:tcPr>
            <w:tcW w:w="746" w:type="dxa"/>
            <w:tcBorders>
              <w:tl2br w:val="nil"/>
              <w:tr2bl w:val="nil"/>
            </w:tcBorders>
            <w:vAlign w:val="center"/>
          </w:tcPr>
          <w:p w14:paraId="272F5B6B">
            <w:pPr>
              <w:pStyle w:val="75"/>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p>
        </w:tc>
        <w:tc>
          <w:tcPr>
            <w:tcW w:w="1639" w:type="dxa"/>
            <w:tcBorders>
              <w:tl2br w:val="nil"/>
              <w:tr2bl w:val="nil"/>
            </w:tcBorders>
            <w:vAlign w:val="center"/>
          </w:tcPr>
          <w:p w14:paraId="59C9A084">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无禁止投标</w:t>
            </w:r>
          </w:p>
          <w:p w14:paraId="2F70A518">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情形的承诺</w:t>
            </w:r>
          </w:p>
        </w:tc>
        <w:tc>
          <w:tcPr>
            <w:tcW w:w="3046" w:type="dxa"/>
            <w:tcBorders>
              <w:tl2br w:val="nil"/>
              <w:tr2bl w:val="nil"/>
            </w:tcBorders>
            <w:vAlign w:val="center"/>
          </w:tcPr>
          <w:p w14:paraId="2518DA00">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我方不存在招标文件第一章第三节第</w:t>
            </w:r>
            <w:r>
              <w:rPr>
                <w:rFonts w:hint="eastAsia" w:ascii="宋体" w:hAnsi="宋体" w:eastAsia="宋体" w:cs="宋体"/>
                <w:b/>
                <w:bCs/>
                <w:snapToGrid w:val="0"/>
                <w:color w:val="auto"/>
                <w:kern w:val="0"/>
                <w:sz w:val="21"/>
                <w:szCs w:val="21"/>
                <w:highlight w:val="none"/>
              </w:rPr>
              <w:t>2.4</w:t>
            </w:r>
            <w:r>
              <w:rPr>
                <w:rFonts w:hint="eastAsia" w:ascii="宋体" w:hAnsi="宋体" w:eastAsia="宋体" w:cs="宋体"/>
                <w:snapToGrid w:val="0"/>
                <w:color w:val="auto"/>
                <w:kern w:val="0"/>
                <w:sz w:val="21"/>
                <w:szCs w:val="21"/>
                <w:highlight w:val="none"/>
              </w:rPr>
              <w:t>条“禁止投标条款”规定的任何一种情形。</w:t>
            </w:r>
          </w:p>
        </w:tc>
        <w:tc>
          <w:tcPr>
            <w:tcW w:w="4188" w:type="dxa"/>
            <w:tcBorders>
              <w:tl2br w:val="nil"/>
              <w:tr2bl w:val="nil"/>
            </w:tcBorders>
            <w:vAlign w:val="center"/>
          </w:tcPr>
          <w:p w14:paraId="0B97ED22">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如果我方有招标文件第一章第三节第</w:t>
            </w:r>
            <w:r>
              <w:rPr>
                <w:rFonts w:hint="eastAsia" w:ascii="宋体" w:hAnsi="宋体" w:eastAsia="宋体" w:cs="宋体"/>
                <w:b/>
                <w:bCs/>
                <w:snapToGrid w:val="0"/>
                <w:color w:val="auto"/>
                <w:kern w:val="0"/>
                <w:sz w:val="21"/>
                <w:szCs w:val="21"/>
                <w:highlight w:val="none"/>
              </w:rPr>
              <w:t>2.4</w:t>
            </w:r>
            <w:r>
              <w:rPr>
                <w:rFonts w:hint="eastAsia" w:ascii="宋体" w:hAnsi="宋体" w:eastAsia="宋体" w:cs="宋体"/>
                <w:snapToGrid w:val="0"/>
                <w:color w:val="auto"/>
                <w:kern w:val="0"/>
                <w:sz w:val="21"/>
                <w:szCs w:val="21"/>
                <w:highlight w:val="none"/>
              </w:rPr>
              <w:t>条“禁止投标条款”规定的任何一种情形，我方接受招标人或其授权的招标代理机构或其组建的评标委员会依据招标文件作出的相应处理以及有关监督部门作出的行政处罚，并承担由此引起的一切法律后果。</w:t>
            </w:r>
          </w:p>
        </w:tc>
      </w:tr>
      <w:tr w14:paraId="67DB6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10" w:hRule="atLeast"/>
          <w:jc w:val="center"/>
        </w:trPr>
        <w:tc>
          <w:tcPr>
            <w:tcW w:w="746" w:type="dxa"/>
            <w:tcBorders>
              <w:tl2br w:val="nil"/>
              <w:tr2bl w:val="nil"/>
            </w:tcBorders>
            <w:vAlign w:val="center"/>
          </w:tcPr>
          <w:p w14:paraId="41581DEF">
            <w:pPr>
              <w:pStyle w:val="75"/>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w:t>
            </w:r>
          </w:p>
        </w:tc>
        <w:tc>
          <w:tcPr>
            <w:tcW w:w="1639" w:type="dxa"/>
            <w:tcBorders>
              <w:tl2br w:val="nil"/>
              <w:tr2bl w:val="nil"/>
            </w:tcBorders>
            <w:vAlign w:val="center"/>
          </w:tcPr>
          <w:p w14:paraId="1993DD7D">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自觉抵制围标</w:t>
            </w:r>
          </w:p>
          <w:p w14:paraId="63B7953C">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串标和弄虚</w:t>
            </w:r>
          </w:p>
          <w:p w14:paraId="24D5CF0D">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作假行为的承诺</w:t>
            </w:r>
          </w:p>
        </w:tc>
        <w:tc>
          <w:tcPr>
            <w:tcW w:w="3046" w:type="dxa"/>
            <w:tcBorders>
              <w:tl2br w:val="nil"/>
              <w:tr2bl w:val="nil"/>
            </w:tcBorders>
            <w:vAlign w:val="center"/>
          </w:tcPr>
          <w:p w14:paraId="7A981E3F">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我方合法正当、诚实守信地参与投标，不组织、不参加围标串标违法行为，不通过弄虚作假行为骗取中标。</w:t>
            </w:r>
          </w:p>
        </w:tc>
        <w:tc>
          <w:tcPr>
            <w:tcW w:w="4188" w:type="dxa"/>
            <w:tcBorders>
              <w:tl2br w:val="nil"/>
              <w:tr2bl w:val="nil"/>
            </w:tcBorders>
            <w:vAlign w:val="center"/>
          </w:tcPr>
          <w:p w14:paraId="26ECCFCE">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引起的一切法律后果。</w:t>
            </w:r>
          </w:p>
        </w:tc>
      </w:tr>
      <w:tr w14:paraId="68D99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12" w:hRule="atLeast"/>
          <w:jc w:val="center"/>
        </w:trPr>
        <w:tc>
          <w:tcPr>
            <w:tcW w:w="746" w:type="dxa"/>
            <w:tcBorders>
              <w:tl2br w:val="nil"/>
              <w:tr2bl w:val="nil"/>
            </w:tcBorders>
            <w:vAlign w:val="center"/>
          </w:tcPr>
          <w:p w14:paraId="3B8247BA">
            <w:pPr>
              <w:pStyle w:val="75"/>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4</w:t>
            </w:r>
          </w:p>
        </w:tc>
        <w:tc>
          <w:tcPr>
            <w:tcW w:w="1639" w:type="dxa"/>
            <w:tcBorders>
              <w:tl2br w:val="nil"/>
              <w:tr2bl w:val="nil"/>
            </w:tcBorders>
            <w:vAlign w:val="center"/>
          </w:tcPr>
          <w:p w14:paraId="15565AC4">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总监理工程师</w:t>
            </w:r>
          </w:p>
          <w:p w14:paraId="67BCD97E">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任职承诺</w:t>
            </w:r>
          </w:p>
        </w:tc>
        <w:tc>
          <w:tcPr>
            <w:tcW w:w="3046" w:type="dxa"/>
            <w:tcBorders>
              <w:tl2br w:val="nil"/>
              <w:tr2bl w:val="nil"/>
            </w:tcBorders>
            <w:vAlign w:val="center"/>
          </w:tcPr>
          <w:p w14:paraId="150AAD99">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    我方拟派总监理工程师现阶段担任总监理工程师的在施（包括已中标未开工、已开工未竣工）建设工程项目不超过2个，经任职项目的建设单位同意，参加本项目投标。</w:t>
            </w:r>
          </w:p>
        </w:tc>
        <w:tc>
          <w:tcPr>
            <w:tcW w:w="4188" w:type="dxa"/>
            <w:tcBorders>
              <w:tl2br w:val="nil"/>
              <w:tr2bl w:val="nil"/>
            </w:tcBorders>
            <w:vAlign w:val="center"/>
          </w:tcPr>
          <w:p w14:paraId="2ADEBB9E">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拟派总监理工程师在本项目招标投标活动期间担任总监理工程师的在施（包括已中标未开工、已开工未竣工）建设工程项目超过2个，或其参加本项目投标未得到任职项目的建设单位同意，我方接受招标人或其授权的招标代理机构或其组建的评标委员会依据招标文件作出的相应处理以及有关监督部门作出的行政处罚，并承担由此引起的一切法律后果。</w:t>
            </w:r>
          </w:p>
        </w:tc>
      </w:tr>
      <w:tr w14:paraId="24090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9" w:hRule="atLeast"/>
          <w:jc w:val="center"/>
        </w:trPr>
        <w:tc>
          <w:tcPr>
            <w:tcW w:w="746" w:type="dxa"/>
            <w:tcBorders>
              <w:tl2br w:val="nil"/>
              <w:tr2bl w:val="nil"/>
            </w:tcBorders>
            <w:vAlign w:val="center"/>
          </w:tcPr>
          <w:p w14:paraId="57EAC5DA">
            <w:pPr>
              <w:pStyle w:val="75"/>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5</w:t>
            </w:r>
          </w:p>
        </w:tc>
        <w:tc>
          <w:tcPr>
            <w:tcW w:w="1639" w:type="dxa"/>
            <w:tcBorders>
              <w:tl2br w:val="nil"/>
              <w:tr2bl w:val="nil"/>
            </w:tcBorders>
            <w:vAlign w:val="center"/>
          </w:tcPr>
          <w:p w14:paraId="321D8FFE">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投标文件</w:t>
            </w:r>
          </w:p>
          <w:p w14:paraId="6E6384F7">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真实性承诺</w:t>
            </w:r>
          </w:p>
        </w:tc>
        <w:tc>
          <w:tcPr>
            <w:tcW w:w="3046" w:type="dxa"/>
            <w:tcBorders>
              <w:tl2br w:val="nil"/>
              <w:tr2bl w:val="nil"/>
            </w:tcBorders>
            <w:vAlign w:val="center"/>
          </w:tcPr>
          <w:p w14:paraId="07C31B90">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我方所递交投标文件的全部内容均为真实、有效、准确的。</w:t>
            </w:r>
          </w:p>
        </w:tc>
        <w:tc>
          <w:tcPr>
            <w:tcW w:w="4188" w:type="dxa"/>
            <w:tcBorders>
              <w:tl2br w:val="nil"/>
              <w:tr2bl w:val="nil"/>
            </w:tcBorders>
            <w:vAlign w:val="center"/>
          </w:tcPr>
          <w:p w14:paraId="70B3E135">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如果我方递交的投标文件任何内容不真实或无效或不准确，我方接受招标人或其授权的招标代理机构或其组建的评标委员会依据招标文件作出的相应处理，包括否决投标。</w:t>
            </w:r>
          </w:p>
        </w:tc>
      </w:tr>
      <w:tr w14:paraId="3EE8C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10" w:hRule="atLeast"/>
          <w:jc w:val="center"/>
        </w:trPr>
        <w:tc>
          <w:tcPr>
            <w:tcW w:w="746" w:type="dxa"/>
            <w:tcBorders>
              <w:tl2br w:val="nil"/>
              <w:tr2bl w:val="nil"/>
            </w:tcBorders>
            <w:vAlign w:val="center"/>
          </w:tcPr>
          <w:p w14:paraId="06010320">
            <w:pPr>
              <w:pStyle w:val="75"/>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6</w:t>
            </w:r>
          </w:p>
        </w:tc>
        <w:tc>
          <w:tcPr>
            <w:tcW w:w="1639" w:type="dxa"/>
            <w:tcBorders>
              <w:tl2br w:val="nil"/>
              <w:tr2bl w:val="nil"/>
            </w:tcBorders>
            <w:vAlign w:val="center"/>
          </w:tcPr>
          <w:p w14:paraId="49D9E42E">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投标文件</w:t>
            </w:r>
          </w:p>
          <w:p w14:paraId="3C869B98">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信息公开承诺</w:t>
            </w:r>
          </w:p>
        </w:tc>
        <w:tc>
          <w:tcPr>
            <w:tcW w:w="3046" w:type="dxa"/>
            <w:tcBorders>
              <w:tl2br w:val="nil"/>
              <w:tr2bl w:val="nil"/>
            </w:tcBorders>
            <w:vAlign w:val="center"/>
          </w:tcPr>
          <w:p w14:paraId="08AF7FB9">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我方提供完整的电子文件。如果我方成为本招标项目中标候选人，我方同意并授权招标人在评标结果公示期内公开我方商务标书的全部内容。</w:t>
            </w:r>
          </w:p>
        </w:tc>
        <w:tc>
          <w:tcPr>
            <w:tcW w:w="4188" w:type="dxa"/>
            <w:tcBorders>
              <w:tl2br w:val="nil"/>
              <w:tr2bl w:val="nil"/>
            </w:tcBorders>
            <w:vAlign w:val="center"/>
          </w:tcPr>
          <w:p w14:paraId="7CFC258D">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left"/>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    /</w:t>
            </w:r>
          </w:p>
        </w:tc>
      </w:tr>
      <w:tr w14:paraId="01C60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17" w:hRule="atLeast"/>
          <w:jc w:val="center"/>
        </w:trPr>
        <w:tc>
          <w:tcPr>
            <w:tcW w:w="746" w:type="dxa"/>
            <w:tcBorders>
              <w:tl2br w:val="nil"/>
              <w:tr2bl w:val="nil"/>
            </w:tcBorders>
            <w:vAlign w:val="center"/>
          </w:tcPr>
          <w:p w14:paraId="4C8EE9FC">
            <w:pPr>
              <w:pStyle w:val="75"/>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val="en-US" w:eastAsia="zh-CN"/>
              </w:rPr>
              <w:t>7</w:t>
            </w:r>
          </w:p>
        </w:tc>
        <w:tc>
          <w:tcPr>
            <w:tcW w:w="1639" w:type="dxa"/>
            <w:tcBorders>
              <w:tl2br w:val="nil"/>
              <w:tr2bl w:val="nil"/>
            </w:tcBorders>
            <w:vAlign w:val="center"/>
          </w:tcPr>
          <w:p w14:paraId="3208BB1A">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按时签订合同</w:t>
            </w:r>
          </w:p>
          <w:p w14:paraId="6CE3772A">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的承诺</w:t>
            </w:r>
          </w:p>
        </w:tc>
        <w:tc>
          <w:tcPr>
            <w:tcW w:w="3046" w:type="dxa"/>
            <w:tcBorders>
              <w:tl2br w:val="nil"/>
              <w:tr2bl w:val="nil"/>
            </w:tcBorders>
            <w:vAlign w:val="center"/>
          </w:tcPr>
          <w:p w14:paraId="2519C4FD">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如果我方中标，我方保证在招标文件规定的时限内与招标人签订合同，不提出违背或超出招标文件、中标文件的要求。</w:t>
            </w:r>
          </w:p>
        </w:tc>
        <w:tc>
          <w:tcPr>
            <w:tcW w:w="4188" w:type="dxa"/>
            <w:tcBorders>
              <w:tl2br w:val="nil"/>
              <w:tr2bl w:val="nil"/>
            </w:tcBorders>
            <w:vAlign w:val="center"/>
          </w:tcPr>
          <w:p w14:paraId="686E313D">
            <w:pPr>
              <w:pStyle w:val="78"/>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未在招标文件规定的时限内与招标人签订合同，或我方在签订合同过程中提出违背或超出招标文件、中标文件的要求。我方接受招标人依据招标文件作出的相应处理以及有关监督部门作出的行政处罚，并承担由此引起的一切法律后果。</w:t>
            </w:r>
          </w:p>
        </w:tc>
      </w:tr>
    </w:tbl>
    <w:p w14:paraId="13E0AD32">
      <w:pPr>
        <w:pStyle w:val="75"/>
        <w:wordWrap w:val="0"/>
        <w:adjustRightInd w:val="0"/>
        <w:snapToGrid w:val="0"/>
        <w:spacing w:line="420" w:lineRule="exact"/>
        <w:jc w:val="left"/>
        <w:rPr>
          <w:rFonts w:hint="eastAsia" w:ascii="宋体" w:hAnsi="宋体" w:eastAsia="宋体" w:cs="宋体"/>
          <w:snapToGrid w:val="0"/>
          <w:color w:val="auto"/>
          <w:kern w:val="0"/>
          <w:highlight w:val="none"/>
        </w:rPr>
      </w:pPr>
    </w:p>
    <w:p w14:paraId="185A1E5E">
      <w:pPr>
        <w:pStyle w:val="75"/>
        <w:wordWrap w:val="0"/>
        <w:adjustRightInd w:val="0"/>
        <w:snapToGrid w:val="0"/>
        <w:spacing w:line="420" w:lineRule="exact"/>
        <w:jc w:val="left"/>
        <w:rPr>
          <w:rFonts w:hint="eastAsia" w:ascii="宋体" w:hAnsi="宋体" w:eastAsia="宋体" w:cs="宋体"/>
          <w:snapToGrid w:val="0"/>
          <w:color w:val="auto"/>
          <w:kern w:val="0"/>
          <w:highlight w:val="none"/>
        </w:rPr>
      </w:pPr>
    </w:p>
    <w:p w14:paraId="191F990A">
      <w:pPr>
        <w:pStyle w:val="16"/>
        <w:wordWrap w:val="0"/>
        <w:adjustRightInd w:val="0"/>
        <w:snapToGrid w:val="0"/>
        <w:spacing w:line="420" w:lineRule="exact"/>
        <w:ind w:firstLine="480" w:firstLineChars="200"/>
        <w:jc w:val="right"/>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投标人：</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（盖单位章）</w:t>
      </w:r>
    </w:p>
    <w:p w14:paraId="683C787F">
      <w:pPr>
        <w:pStyle w:val="16"/>
        <w:wordWrap w:val="0"/>
        <w:adjustRightInd w:val="0"/>
        <w:snapToGrid w:val="0"/>
        <w:spacing w:line="420" w:lineRule="exact"/>
        <w:ind w:firstLine="480" w:firstLineChars="200"/>
        <w:jc w:val="right"/>
        <w:rPr>
          <w:rFonts w:hint="eastAsia" w:ascii="宋体" w:hAnsi="宋体" w:eastAsia="宋体" w:cs="宋体"/>
          <w:snapToGrid w:val="0"/>
          <w:color w:val="auto"/>
          <w:kern w:val="0"/>
          <w:szCs w:val="24"/>
          <w:highlight w:val="none"/>
        </w:rPr>
      </w:pPr>
    </w:p>
    <w:p w14:paraId="491F2BC1">
      <w:pPr>
        <w:pStyle w:val="16"/>
        <w:wordWrap w:val="0"/>
        <w:adjustRightInd w:val="0"/>
        <w:snapToGrid w:val="0"/>
        <w:spacing w:line="420" w:lineRule="exact"/>
        <w:ind w:firstLine="480" w:firstLineChars="200"/>
        <w:jc w:val="right"/>
        <w:rPr>
          <w:rFonts w:hint="eastAsia" w:ascii="宋体" w:hAnsi="宋体" w:eastAsia="宋体" w:cs="宋体"/>
          <w:snapToGrid w:val="0"/>
          <w:color w:val="auto"/>
          <w:kern w:val="0"/>
          <w:szCs w:val="24"/>
          <w:highlight w:val="none"/>
        </w:rPr>
      </w:pPr>
    </w:p>
    <w:p w14:paraId="56332462">
      <w:pPr>
        <w:pStyle w:val="16"/>
        <w:wordWrap w:val="0"/>
        <w:adjustRightInd w:val="0"/>
        <w:snapToGrid w:val="0"/>
        <w:spacing w:line="420" w:lineRule="exact"/>
        <w:ind w:firstLine="480" w:firstLineChars="200"/>
        <w:jc w:val="right"/>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法定代表人或其委托代理人：</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（签字或盖章）</w:t>
      </w:r>
    </w:p>
    <w:p w14:paraId="53E2376E">
      <w:pPr>
        <w:pStyle w:val="16"/>
        <w:wordWrap w:val="0"/>
        <w:adjustRightInd w:val="0"/>
        <w:snapToGrid w:val="0"/>
        <w:spacing w:line="420" w:lineRule="exact"/>
        <w:ind w:firstLine="480" w:firstLineChars="200"/>
        <w:rPr>
          <w:rFonts w:hint="eastAsia" w:ascii="宋体" w:hAnsi="宋体" w:eastAsia="宋体" w:cs="宋体"/>
          <w:snapToGrid w:val="0"/>
          <w:color w:val="auto"/>
          <w:kern w:val="0"/>
          <w:szCs w:val="24"/>
          <w:highlight w:val="none"/>
        </w:rPr>
      </w:pPr>
    </w:p>
    <w:p w14:paraId="386FAF40">
      <w:pPr>
        <w:pStyle w:val="16"/>
        <w:wordWrap w:val="0"/>
        <w:adjustRightInd w:val="0"/>
        <w:snapToGrid w:val="0"/>
        <w:spacing w:line="420" w:lineRule="exact"/>
        <w:ind w:firstLine="480" w:firstLineChars="200"/>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 xml:space="preserve">                      </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年</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月</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日</w:t>
      </w:r>
    </w:p>
    <w:p w14:paraId="11E4BA48">
      <w:pPr>
        <w:wordWrap w:val="0"/>
        <w:adjustRightInd w:val="0"/>
        <w:snapToGrid w:val="0"/>
        <w:spacing w:line="420" w:lineRule="exact"/>
        <w:jc w:val="left"/>
        <w:rPr>
          <w:rFonts w:hint="eastAsia" w:ascii="宋体" w:hAnsi="宋体" w:eastAsia="宋体" w:cs="宋体"/>
          <w:b/>
          <w:snapToGrid w:val="0"/>
          <w:color w:val="auto"/>
          <w:kern w:val="0"/>
          <w:highlight w:val="none"/>
        </w:rPr>
        <w:sectPr>
          <w:endnotePr>
            <w:numFmt w:val="decimal"/>
          </w:endnotePr>
          <w:pgSz w:w="11906" w:h="16838"/>
          <w:pgMar w:top="1417" w:right="1417" w:bottom="1417" w:left="1417" w:header="850" w:footer="992" w:gutter="0"/>
          <w:pgNumType w:fmt="decimal"/>
          <w:cols w:space="0" w:num="1"/>
          <w:docGrid w:linePitch="327" w:charSpace="0"/>
        </w:sectPr>
      </w:pPr>
    </w:p>
    <w:p w14:paraId="1C0F6E0D">
      <w:pPr>
        <w:wordWrap w:val="0"/>
        <w:adjustRightInd w:val="0"/>
        <w:snapToGrid w:val="0"/>
        <w:spacing w:line="440" w:lineRule="exact"/>
        <w:outlineLvl w:val="1"/>
        <w:rPr>
          <w:rFonts w:hint="eastAsia" w:ascii="宋体" w:hAnsi="宋体" w:eastAsia="宋体" w:cs="宋体"/>
          <w:b/>
          <w:bCs/>
          <w:snapToGrid w:val="0"/>
          <w:color w:val="auto"/>
          <w:kern w:val="0"/>
          <w:szCs w:val="24"/>
          <w:highlight w:val="none"/>
        </w:rPr>
      </w:pPr>
      <w:bookmarkStart w:id="274" w:name="_Toc3506"/>
      <w:r>
        <w:rPr>
          <w:rFonts w:hint="eastAsia" w:ascii="宋体" w:hAnsi="宋体" w:eastAsia="宋体" w:cs="宋体"/>
          <w:b/>
          <w:bCs/>
          <w:snapToGrid w:val="0"/>
          <w:color w:val="auto"/>
          <w:kern w:val="0"/>
          <w:szCs w:val="24"/>
          <w:highlight w:val="none"/>
        </w:rPr>
        <w:t>格式</w:t>
      </w:r>
      <w:r>
        <w:rPr>
          <w:rFonts w:hint="eastAsia" w:hAnsi="宋体" w:cs="宋体"/>
          <w:b/>
          <w:bCs/>
          <w:snapToGrid w:val="0"/>
          <w:color w:val="auto"/>
          <w:kern w:val="0"/>
          <w:szCs w:val="24"/>
          <w:highlight w:val="none"/>
          <w:lang w:val="en-US" w:eastAsia="zh-CN"/>
        </w:rPr>
        <w:t>五</w:t>
      </w:r>
      <w:r>
        <w:rPr>
          <w:rFonts w:hint="eastAsia" w:ascii="宋体" w:hAnsi="宋体" w:eastAsia="宋体" w:cs="宋体"/>
          <w:b/>
          <w:bCs/>
          <w:snapToGrid w:val="0"/>
          <w:color w:val="auto"/>
          <w:kern w:val="0"/>
          <w:szCs w:val="24"/>
          <w:highlight w:val="none"/>
        </w:rPr>
        <w:t xml:space="preserve"> 授权委托书</w:t>
      </w:r>
      <w:bookmarkEnd w:id="274"/>
    </w:p>
    <w:p w14:paraId="6D077739">
      <w:pPr>
        <w:wordWrap w:val="0"/>
        <w:adjustRightInd w:val="0"/>
        <w:snapToGrid w:val="0"/>
        <w:spacing w:line="440" w:lineRule="exact"/>
        <w:rPr>
          <w:rFonts w:hint="eastAsia" w:ascii="宋体" w:hAnsi="宋体" w:eastAsia="宋体" w:cs="宋体"/>
          <w:b/>
          <w:bCs/>
          <w:snapToGrid w:val="0"/>
          <w:color w:val="auto"/>
          <w:kern w:val="0"/>
          <w:szCs w:val="24"/>
          <w:highlight w:val="none"/>
        </w:rPr>
      </w:pPr>
    </w:p>
    <w:p w14:paraId="364680C6">
      <w:pPr>
        <w:wordWrap w:val="0"/>
        <w:adjustRightInd w:val="0"/>
        <w:snapToGrid w:val="0"/>
        <w:spacing w:before="260" w:after="260" w:line="440" w:lineRule="exact"/>
        <w:jc w:val="center"/>
        <w:rPr>
          <w:rFonts w:hint="eastAsia" w:ascii="宋体" w:hAnsi="宋体" w:eastAsia="宋体" w:cs="宋体"/>
          <w:b/>
          <w:snapToGrid w:val="0"/>
          <w:color w:val="auto"/>
          <w:kern w:val="0"/>
          <w:highlight w:val="none"/>
        </w:rPr>
      </w:pPr>
      <w:r>
        <w:rPr>
          <w:rFonts w:hint="eastAsia" w:ascii="宋体" w:hAnsi="宋体" w:eastAsia="宋体" w:cs="宋体"/>
          <w:b/>
          <w:snapToGrid w:val="0"/>
          <w:color w:val="auto"/>
          <w:kern w:val="0"/>
          <w:sz w:val="30"/>
          <w:highlight w:val="none"/>
        </w:rPr>
        <w:t>授权委托书</w:t>
      </w:r>
    </w:p>
    <w:p w14:paraId="2F699163">
      <w:pPr>
        <w:wordWrap w:val="0"/>
        <w:adjustRightInd w:val="0"/>
        <w:snapToGrid w:val="0"/>
        <w:spacing w:line="440" w:lineRule="exact"/>
        <w:rPr>
          <w:rFonts w:hint="eastAsia" w:ascii="宋体" w:hAnsi="宋体" w:eastAsia="宋体" w:cs="宋体"/>
          <w:snapToGrid w:val="0"/>
          <w:color w:val="auto"/>
          <w:kern w:val="0"/>
          <w:szCs w:val="28"/>
          <w:highlight w:val="none"/>
        </w:rPr>
      </w:pPr>
    </w:p>
    <w:p w14:paraId="757DE2E5">
      <w:pPr>
        <w:wordWrap w:val="0"/>
        <w:adjustRightInd w:val="0"/>
        <w:snapToGrid w:val="0"/>
        <w:spacing w:line="440" w:lineRule="exac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本人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（姓名）系</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（投标人名称）的法定代表人，现委托</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（姓名）为我方代理人。代理人根据授权，以我方名义签署、澄清、说明、补正、递交、撤回、修改</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（项目名称）投标文件、签订合同和处理有关事宜，其法律后果由我方承担。</w:t>
      </w:r>
    </w:p>
    <w:p w14:paraId="4FA58042">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委托期限：至</w:t>
      </w:r>
      <w:r>
        <w:rPr>
          <w:rFonts w:hint="eastAsia" w:ascii="宋体" w:hAnsi="宋体" w:eastAsia="宋体" w:cs="宋体"/>
          <w:snapToGrid w:val="0"/>
          <w:color w:val="auto"/>
          <w:kern w:val="0"/>
          <w:szCs w:val="21"/>
          <w:highlight w:val="none"/>
          <w:u w:val="single"/>
        </w:rPr>
        <w:t xml:space="preserve">     年   月   日</w:t>
      </w:r>
      <w:r>
        <w:rPr>
          <w:rFonts w:hint="eastAsia" w:ascii="宋体" w:hAnsi="宋体" w:eastAsia="宋体" w:cs="宋体"/>
          <w:i/>
          <w:iCs/>
          <w:snapToGrid w:val="0"/>
          <w:color w:val="auto"/>
          <w:kern w:val="0"/>
          <w:szCs w:val="21"/>
          <w:highlight w:val="none"/>
          <w:u w:val="single"/>
        </w:rPr>
        <w:t>（不得短于招标文件规定的投标有效期）</w:t>
      </w:r>
      <w:r>
        <w:rPr>
          <w:rFonts w:hint="eastAsia" w:ascii="宋体" w:hAnsi="宋体" w:eastAsia="宋体" w:cs="宋体"/>
          <w:snapToGrid w:val="0"/>
          <w:color w:val="auto"/>
          <w:kern w:val="0"/>
          <w:szCs w:val="21"/>
          <w:highlight w:val="none"/>
        </w:rPr>
        <w:t xml:space="preserve"> 。</w:t>
      </w:r>
    </w:p>
    <w:p w14:paraId="4E31BFB0">
      <w:pPr>
        <w:wordWrap w:val="0"/>
        <w:adjustRightInd w:val="0"/>
        <w:snapToGrid w:val="0"/>
        <w:spacing w:line="440" w:lineRule="exac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代理人无转委托权。</w:t>
      </w:r>
    </w:p>
    <w:p w14:paraId="3A64F709">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p>
    <w:p w14:paraId="207C20BB">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p>
    <w:p w14:paraId="5862A3CD">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投  标  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（盖单位章）</w:t>
      </w:r>
    </w:p>
    <w:p w14:paraId="752994DD">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w:t>
      </w:r>
    </w:p>
    <w:p w14:paraId="694A9068">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p>
    <w:p w14:paraId="14A4E07E">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法定代表人：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（签字或盖章）</w:t>
      </w:r>
    </w:p>
    <w:p w14:paraId="1B7CF485">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p>
    <w:p w14:paraId="4F5A535F">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委托代理人：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（签字或盖章）</w:t>
      </w:r>
    </w:p>
    <w:p w14:paraId="55FAB28E">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w:t>
      </w:r>
    </w:p>
    <w:p w14:paraId="27408D96">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455CF63C">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p>
    <w:p w14:paraId="37EAE5D8">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p>
    <w:p w14:paraId="0BF86098">
      <w:pPr>
        <w:wordWrap w:val="0"/>
        <w:adjustRightInd w:val="0"/>
        <w:snapToGrid w:val="0"/>
        <w:ind w:firstLine="6440" w:firstLineChars="2300"/>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 w:val="28"/>
          <w:szCs w:val="28"/>
          <w:highlight w:val="none"/>
          <w:u w:val="single"/>
        </w:rPr>
        <mc:AlternateContent>
          <mc:Choice Requires="wps">
            <w:drawing>
              <wp:anchor distT="0" distB="0" distL="0" distR="0" simplePos="0" relativeHeight="251659264" behindDoc="0" locked="0" layoutInCell="1" allowOverlap="1">
                <wp:simplePos x="0" y="0"/>
                <wp:positionH relativeFrom="column">
                  <wp:posOffset>1466850</wp:posOffset>
                </wp:positionH>
                <wp:positionV relativeFrom="paragraph">
                  <wp:posOffset>33020</wp:posOffset>
                </wp:positionV>
                <wp:extent cx="3190875" cy="1584325"/>
                <wp:effectExtent l="4445" t="4445" r="5080" b="11430"/>
                <wp:wrapNone/>
                <wp:docPr id="1027" name="自选图形 19"/>
                <wp:cNvGraphicFramePr/>
                <a:graphic xmlns:a="http://schemas.openxmlformats.org/drawingml/2006/main">
                  <a:graphicData uri="http://schemas.microsoft.com/office/word/2010/wordprocessingShape">
                    <wps:wsp>
                      <wps:cNvSpPr/>
                      <wps:spPr>
                        <a:xfrm>
                          <a:off x="0" y="0"/>
                          <a:ext cx="319087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3D46E57F">
                            <w:pPr>
                              <w:jc w:val="center"/>
                              <w:rPr>
                                <w:szCs w:val="21"/>
                              </w:rPr>
                            </w:pPr>
                          </w:p>
                          <w:p w14:paraId="1C16D723">
                            <w:pPr>
                              <w:jc w:val="center"/>
                              <w:rPr>
                                <w:szCs w:val="21"/>
                              </w:rPr>
                            </w:pPr>
                          </w:p>
                          <w:p w14:paraId="44630A6C">
                            <w:pPr>
                              <w:jc w:val="center"/>
                              <w:rPr>
                                <w:szCs w:val="21"/>
                              </w:rPr>
                            </w:pPr>
                            <w:r>
                              <w:rPr>
                                <w:rFonts w:hint="eastAsia"/>
                                <w:szCs w:val="21"/>
                              </w:rPr>
                              <w:t>委托代理人身份证彩色扫描件正、反面</w:t>
                            </w:r>
                          </w:p>
                        </w:txbxContent>
                      </wps:txbx>
                      <wps:bodyPr wrap="square" upright="1"/>
                    </wps:wsp>
                  </a:graphicData>
                </a:graphic>
              </wp:anchor>
            </w:drawing>
          </mc:Choice>
          <mc:Fallback>
            <w:pict>
              <v:shape id="自选图形 19" o:spid="_x0000_s1026" o:spt="176" type="#_x0000_t176" style="position:absolute;left:0pt;margin-left:115.5pt;margin-top:2.6pt;height:124.75pt;width:251.25pt;z-index:251659264;mso-width-relative:page;mso-height-relative:page;" fillcolor="#FFFFFF" filled="t" stroked="t" coordsize="21600,21600" o:gfxdata="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Gsn06zYAAAACQEAAA8AAAAAAAAAAQAgAAAAIgAAAGRycy9kb3ducmV2LnhtbFBLAQIUABQA&#10;AAAIAIdO4kBYeVuBKQIAAFcEAAAOAAAAAAAAAAEAIAAAACcBAABkcnMvZTJvRG9jLnhtbFBLBQYA&#10;AAAABgAGAFkBAADCBQAAAAA=&#10;">
                <v:fill on="t" focussize="0,0"/>
                <v:stroke color="#000000" joinstyle="miter"/>
                <v:imagedata o:title=""/>
                <o:lock v:ext="edit" aspectratio="f"/>
                <v:textbox>
                  <w:txbxContent>
                    <w:p w14:paraId="3D46E57F">
                      <w:pPr>
                        <w:jc w:val="center"/>
                        <w:rPr>
                          <w:szCs w:val="21"/>
                        </w:rPr>
                      </w:pPr>
                    </w:p>
                    <w:p w14:paraId="1C16D723">
                      <w:pPr>
                        <w:jc w:val="center"/>
                        <w:rPr>
                          <w:szCs w:val="21"/>
                        </w:rPr>
                      </w:pPr>
                    </w:p>
                    <w:p w14:paraId="44630A6C">
                      <w:pPr>
                        <w:jc w:val="center"/>
                        <w:rPr>
                          <w:szCs w:val="21"/>
                        </w:rPr>
                      </w:pPr>
                      <w:r>
                        <w:rPr>
                          <w:rFonts w:hint="eastAsia"/>
                          <w:szCs w:val="21"/>
                        </w:rPr>
                        <w:t>委托代理人身份证彩色扫描件正、反面</w:t>
                      </w:r>
                    </w:p>
                  </w:txbxContent>
                </v:textbox>
              </v:shape>
            </w:pict>
          </mc:Fallback>
        </mc:AlternateContent>
      </w:r>
    </w:p>
    <w:p w14:paraId="5379D800">
      <w:pPr>
        <w:pStyle w:val="10"/>
        <w:wordWrap w:val="0"/>
        <w:adjustRightInd w:val="0"/>
        <w:snapToGrid w:val="0"/>
        <w:rPr>
          <w:rFonts w:hint="eastAsia" w:ascii="宋体" w:hAnsi="宋体" w:eastAsia="宋体" w:cs="宋体"/>
          <w:snapToGrid w:val="0"/>
          <w:color w:val="auto"/>
          <w:kern w:val="0"/>
          <w:szCs w:val="24"/>
          <w:highlight w:val="none"/>
        </w:rPr>
      </w:pPr>
    </w:p>
    <w:p w14:paraId="35076E5B">
      <w:pPr>
        <w:bidi w:val="0"/>
        <w:rPr>
          <w:rFonts w:hint="eastAsia" w:ascii="宋体" w:hAnsi="宋体" w:eastAsia="宋体" w:cs="宋体"/>
          <w:color w:val="auto"/>
          <w:highlight w:val="none"/>
        </w:rPr>
      </w:pPr>
    </w:p>
    <w:p w14:paraId="25D0D04F">
      <w:pPr>
        <w:wordWrap w:val="0"/>
        <w:adjustRightInd w:val="0"/>
        <w:snapToGrid w:val="0"/>
        <w:rPr>
          <w:rFonts w:hint="eastAsia" w:ascii="宋体" w:hAnsi="宋体" w:eastAsia="宋体" w:cs="宋体"/>
          <w:snapToGrid w:val="0"/>
          <w:color w:val="auto"/>
          <w:kern w:val="0"/>
          <w:highlight w:val="none"/>
        </w:rPr>
        <w:sectPr>
          <w:endnotePr>
            <w:numFmt w:val="decimal"/>
          </w:endnotePr>
          <w:pgSz w:w="11906" w:h="16838"/>
          <w:pgMar w:top="1417" w:right="1417" w:bottom="1417" w:left="1417" w:header="850" w:footer="992" w:gutter="0"/>
          <w:pgNumType w:fmt="decimal"/>
          <w:cols w:space="0" w:num="1"/>
          <w:docGrid w:linePitch="327" w:charSpace="0"/>
        </w:sectPr>
      </w:pPr>
    </w:p>
    <w:p w14:paraId="600119D1">
      <w:pPr>
        <w:wordWrap w:val="0"/>
        <w:adjustRightInd w:val="0"/>
        <w:snapToGrid w:val="0"/>
        <w:spacing w:line="440" w:lineRule="exact"/>
        <w:outlineLvl w:val="1"/>
        <w:rPr>
          <w:rFonts w:hint="eastAsia" w:ascii="宋体" w:hAnsi="宋体" w:eastAsia="宋体" w:cs="宋体"/>
          <w:b/>
          <w:snapToGrid w:val="0"/>
          <w:color w:val="auto"/>
          <w:kern w:val="0"/>
          <w:highlight w:val="none"/>
        </w:rPr>
      </w:pPr>
      <w:bookmarkStart w:id="275" w:name="_Toc29546"/>
      <w:r>
        <w:rPr>
          <w:rFonts w:hint="eastAsia" w:ascii="宋体" w:hAnsi="宋体" w:eastAsia="宋体" w:cs="宋体"/>
          <w:b/>
          <w:snapToGrid w:val="0"/>
          <w:color w:val="auto"/>
          <w:kern w:val="0"/>
          <w:highlight w:val="none"/>
        </w:rPr>
        <w:t>格式</w:t>
      </w:r>
      <w:r>
        <w:rPr>
          <w:rFonts w:hint="eastAsia" w:hAnsi="宋体" w:cs="宋体"/>
          <w:b/>
          <w:snapToGrid w:val="0"/>
          <w:color w:val="auto"/>
          <w:kern w:val="0"/>
          <w:highlight w:val="none"/>
          <w:lang w:val="en-US" w:eastAsia="zh-CN"/>
        </w:rPr>
        <w:t>六</w:t>
      </w:r>
      <w:r>
        <w:rPr>
          <w:rFonts w:hint="eastAsia" w:ascii="宋体" w:hAnsi="宋体" w:eastAsia="宋体" w:cs="宋体"/>
          <w:b/>
          <w:snapToGrid w:val="0"/>
          <w:color w:val="auto"/>
          <w:kern w:val="0"/>
          <w:highlight w:val="none"/>
        </w:rPr>
        <w:t xml:space="preserve"> 法定代表人身份证明</w:t>
      </w:r>
      <w:bookmarkEnd w:id="275"/>
    </w:p>
    <w:p w14:paraId="4DA7C3F6">
      <w:pPr>
        <w:wordWrap w:val="0"/>
        <w:adjustRightInd w:val="0"/>
        <w:snapToGrid w:val="0"/>
        <w:spacing w:line="440" w:lineRule="exact"/>
        <w:rPr>
          <w:rFonts w:hint="eastAsia" w:ascii="宋体" w:hAnsi="宋体" w:eastAsia="宋体" w:cs="宋体"/>
          <w:b/>
          <w:snapToGrid w:val="0"/>
          <w:color w:val="auto"/>
          <w:kern w:val="0"/>
          <w:highlight w:val="none"/>
        </w:rPr>
      </w:pPr>
    </w:p>
    <w:p w14:paraId="59D55A8B">
      <w:pPr>
        <w:wordWrap w:val="0"/>
        <w:adjustRightInd w:val="0"/>
        <w:snapToGrid w:val="0"/>
        <w:spacing w:before="260" w:after="260" w:line="440" w:lineRule="exact"/>
        <w:jc w:val="center"/>
        <w:rPr>
          <w:rFonts w:hint="eastAsia" w:ascii="宋体" w:hAnsi="宋体" w:eastAsia="宋体" w:cs="宋体"/>
          <w:b/>
          <w:snapToGrid w:val="0"/>
          <w:color w:val="auto"/>
          <w:kern w:val="0"/>
          <w:highlight w:val="none"/>
        </w:rPr>
      </w:pPr>
      <w:r>
        <w:rPr>
          <w:rFonts w:hint="eastAsia" w:ascii="宋体" w:hAnsi="宋体" w:eastAsia="宋体" w:cs="宋体"/>
          <w:b/>
          <w:snapToGrid w:val="0"/>
          <w:color w:val="auto"/>
          <w:kern w:val="0"/>
          <w:sz w:val="30"/>
          <w:highlight w:val="none"/>
        </w:rPr>
        <w:t>法定代表人身份证明</w:t>
      </w:r>
    </w:p>
    <w:p w14:paraId="6F7EA0E4">
      <w:pPr>
        <w:wordWrap w:val="0"/>
        <w:adjustRightInd w:val="0"/>
        <w:snapToGrid w:val="0"/>
        <w:spacing w:line="440" w:lineRule="exact"/>
        <w:rPr>
          <w:rFonts w:hint="eastAsia" w:ascii="宋体" w:hAnsi="宋体" w:eastAsia="宋体" w:cs="宋体"/>
          <w:snapToGrid w:val="0"/>
          <w:color w:val="auto"/>
          <w:kern w:val="0"/>
          <w:szCs w:val="21"/>
          <w:highlight w:val="none"/>
        </w:rPr>
      </w:pPr>
    </w:p>
    <w:p w14:paraId="47FF5A2B">
      <w:pPr>
        <w:wordWrap w:val="0"/>
        <w:adjustRightInd w:val="0"/>
        <w:snapToGrid w:val="0"/>
        <w:spacing w:line="440" w:lineRule="exact"/>
        <w:rPr>
          <w:rFonts w:hint="eastAsia" w:ascii="宋体" w:hAnsi="宋体" w:eastAsia="宋体" w:cs="宋体"/>
          <w:snapToGrid w:val="0"/>
          <w:color w:val="auto"/>
          <w:kern w:val="0"/>
          <w:szCs w:val="21"/>
          <w:highlight w:val="none"/>
          <w:u w:val="single"/>
        </w:rPr>
      </w:pPr>
      <w:r>
        <w:rPr>
          <w:rFonts w:hint="eastAsia" w:ascii="宋体" w:hAnsi="宋体" w:eastAsia="宋体" w:cs="宋体"/>
          <w:snapToGrid w:val="0"/>
          <w:color w:val="auto"/>
          <w:kern w:val="0"/>
          <w:szCs w:val="21"/>
          <w:highlight w:val="none"/>
        </w:rPr>
        <w:t>投标人名称：</w:t>
      </w:r>
      <w:r>
        <w:rPr>
          <w:rFonts w:hint="eastAsia" w:ascii="宋体" w:hAnsi="宋体" w:eastAsia="宋体" w:cs="宋体"/>
          <w:snapToGrid w:val="0"/>
          <w:color w:val="auto"/>
          <w:kern w:val="0"/>
          <w:szCs w:val="21"/>
          <w:highlight w:val="none"/>
          <w:u w:val="single"/>
        </w:rPr>
        <w:t xml:space="preserve">                  </w:t>
      </w:r>
    </w:p>
    <w:p w14:paraId="27D06189">
      <w:pPr>
        <w:wordWrap w:val="0"/>
        <w:adjustRightInd w:val="0"/>
        <w:snapToGrid w:val="0"/>
        <w:spacing w:line="440" w:lineRule="exact"/>
        <w:rPr>
          <w:rFonts w:hint="eastAsia" w:ascii="宋体" w:hAnsi="宋体" w:eastAsia="宋体" w:cs="宋体"/>
          <w:snapToGrid w:val="0"/>
          <w:color w:val="auto"/>
          <w:kern w:val="0"/>
          <w:szCs w:val="21"/>
          <w:highlight w:val="none"/>
          <w:u w:val="single"/>
        </w:rPr>
      </w:pPr>
      <w:r>
        <w:rPr>
          <w:rFonts w:hint="eastAsia" w:ascii="宋体" w:hAnsi="宋体" w:eastAsia="宋体" w:cs="宋体"/>
          <w:snapToGrid w:val="0"/>
          <w:color w:val="auto"/>
          <w:kern w:val="0"/>
          <w:szCs w:val="21"/>
          <w:highlight w:val="none"/>
        </w:rPr>
        <w:t>姓名：</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性别：</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年龄：</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职务：</w:t>
      </w:r>
      <w:r>
        <w:rPr>
          <w:rFonts w:hint="eastAsia" w:ascii="宋体" w:hAnsi="宋体" w:eastAsia="宋体" w:cs="宋体"/>
          <w:snapToGrid w:val="0"/>
          <w:color w:val="auto"/>
          <w:kern w:val="0"/>
          <w:szCs w:val="21"/>
          <w:highlight w:val="none"/>
          <w:u w:val="single"/>
        </w:rPr>
        <w:t xml:space="preserve">           </w:t>
      </w:r>
    </w:p>
    <w:p w14:paraId="71E95721">
      <w:pPr>
        <w:wordWrap w:val="0"/>
        <w:adjustRightInd w:val="0"/>
        <w:snapToGrid w:val="0"/>
        <w:spacing w:line="440" w:lineRule="exac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系</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（投标人名称）的法定代表人。</w:t>
      </w:r>
    </w:p>
    <w:p w14:paraId="0901EB61">
      <w:pPr>
        <w:wordWrap w:val="0"/>
        <w:adjustRightInd w:val="0"/>
        <w:snapToGrid w:val="0"/>
        <w:spacing w:line="440" w:lineRule="exac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特此证明。</w:t>
      </w:r>
    </w:p>
    <w:p w14:paraId="4F53B80E">
      <w:pPr>
        <w:wordWrap w:val="0"/>
        <w:adjustRightInd w:val="0"/>
        <w:snapToGrid w:val="0"/>
        <w:spacing w:line="440" w:lineRule="exact"/>
        <w:rPr>
          <w:rFonts w:hint="eastAsia" w:ascii="宋体" w:hAnsi="宋体" w:eastAsia="宋体" w:cs="宋体"/>
          <w:snapToGrid w:val="0"/>
          <w:color w:val="auto"/>
          <w:kern w:val="0"/>
          <w:szCs w:val="21"/>
          <w:highlight w:val="none"/>
        </w:rPr>
      </w:pPr>
    </w:p>
    <w:p w14:paraId="24FDD8D3">
      <w:pPr>
        <w:wordWrap w:val="0"/>
        <w:adjustRightInd w:val="0"/>
        <w:snapToGrid w:val="0"/>
        <w:spacing w:line="440" w:lineRule="exact"/>
        <w:rPr>
          <w:rFonts w:hint="eastAsia" w:ascii="宋体" w:hAnsi="宋体" w:eastAsia="宋体" w:cs="宋体"/>
          <w:snapToGrid w:val="0"/>
          <w:color w:val="auto"/>
          <w:kern w:val="0"/>
          <w:szCs w:val="21"/>
          <w:highlight w:val="none"/>
        </w:rPr>
      </w:pPr>
    </w:p>
    <w:p w14:paraId="60C8BCA8">
      <w:pPr>
        <w:wordWrap w:val="0"/>
        <w:adjustRightInd w:val="0"/>
        <w:snapToGrid w:val="0"/>
        <w:spacing w:line="440" w:lineRule="exact"/>
        <w:jc w:val="righ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投标人：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（盖单位章）</w:t>
      </w:r>
    </w:p>
    <w:p w14:paraId="4DDB779D">
      <w:pPr>
        <w:wordWrap w:val="0"/>
        <w:adjustRightInd w:val="0"/>
        <w:snapToGrid w:val="0"/>
        <w:spacing w:line="440" w:lineRule="exact"/>
        <w:jc w:val="right"/>
        <w:rPr>
          <w:rFonts w:hint="eastAsia" w:ascii="宋体" w:hAnsi="宋体" w:eastAsia="宋体" w:cs="宋体"/>
          <w:snapToGrid w:val="0"/>
          <w:color w:val="auto"/>
          <w:kern w:val="0"/>
          <w:szCs w:val="21"/>
          <w:highlight w:val="none"/>
        </w:rPr>
      </w:pPr>
    </w:p>
    <w:p w14:paraId="27708464">
      <w:pPr>
        <w:wordWrap w:val="0"/>
        <w:adjustRightInd w:val="0"/>
        <w:snapToGrid w:val="0"/>
        <w:spacing w:line="440" w:lineRule="exact"/>
        <w:jc w:val="right"/>
        <w:rPr>
          <w:rFonts w:hint="eastAsia" w:ascii="宋体" w:hAnsi="宋体" w:eastAsia="宋体" w:cs="宋体"/>
          <w:snapToGrid w:val="0"/>
          <w:color w:val="auto"/>
          <w:kern w:val="0"/>
          <w:szCs w:val="21"/>
          <w:highlight w:val="none"/>
        </w:rPr>
      </w:pPr>
    </w:p>
    <w:p w14:paraId="7F20F148">
      <w:pPr>
        <w:wordWrap w:val="0"/>
        <w:adjustRightInd w:val="0"/>
        <w:snapToGrid w:val="0"/>
        <w:spacing w:line="440" w:lineRule="exact"/>
        <w:jc w:val="righ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法定代表人：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（签字或盖章）</w:t>
      </w:r>
    </w:p>
    <w:p w14:paraId="065DFF69">
      <w:pPr>
        <w:wordWrap w:val="0"/>
        <w:adjustRightInd w:val="0"/>
        <w:snapToGrid w:val="0"/>
        <w:spacing w:line="440" w:lineRule="exact"/>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w:t>
      </w:r>
    </w:p>
    <w:p w14:paraId="441BF4E3">
      <w:pPr>
        <w:wordWrap w:val="0"/>
        <w:adjustRightInd w:val="0"/>
        <w:snapToGrid w:val="0"/>
        <w:spacing w:line="440" w:lineRule="exact"/>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 xml:space="preserve">日       </w:t>
      </w:r>
    </w:p>
    <w:p w14:paraId="5796B108">
      <w:pPr>
        <w:wordWrap w:val="0"/>
        <w:adjustRightInd w:val="0"/>
        <w:snapToGrid w:val="0"/>
        <w:spacing w:line="440" w:lineRule="exact"/>
        <w:ind w:firstLine="240" w:firstLineChars="1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w:t>
      </w:r>
    </w:p>
    <w:p w14:paraId="5A7AF554">
      <w:pPr>
        <w:wordWrap w:val="0"/>
        <w:adjustRightInd w:val="0"/>
        <w:snapToGrid w:val="0"/>
        <w:spacing w:line="440" w:lineRule="exact"/>
        <w:ind w:firstLine="240" w:firstLineChars="100"/>
        <w:rPr>
          <w:rFonts w:hint="eastAsia" w:ascii="宋体" w:hAnsi="宋体" w:eastAsia="宋体" w:cs="宋体"/>
          <w:snapToGrid w:val="0"/>
          <w:color w:val="auto"/>
          <w:kern w:val="0"/>
          <w:szCs w:val="21"/>
          <w:highlight w:val="none"/>
        </w:rPr>
      </w:pPr>
    </w:p>
    <w:p w14:paraId="096B39DA">
      <w:pPr>
        <w:wordWrap w:val="0"/>
        <w:adjustRightInd w:val="0"/>
        <w:snapToGrid w:val="0"/>
        <w:spacing w:line="440" w:lineRule="exact"/>
        <w:ind w:firstLine="240" w:firstLineChars="100"/>
        <w:rPr>
          <w:rFonts w:hint="eastAsia" w:ascii="宋体" w:hAnsi="宋体" w:eastAsia="宋体" w:cs="宋体"/>
          <w:snapToGrid w:val="0"/>
          <w:color w:val="auto"/>
          <w:kern w:val="0"/>
          <w:szCs w:val="21"/>
          <w:highlight w:val="none"/>
        </w:rPr>
      </w:pPr>
    </w:p>
    <w:p w14:paraId="47ED192B">
      <w:pPr>
        <w:wordWrap w:val="0"/>
        <w:adjustRightInd w:val="0"/>
        <w:snapToGrid w:val="0"/>
        <w:spacing w:line="440" w:lineRule="exact"/>
        <w:ind w:firstLine="720" w:firstLineChars="300"/>
        <w:rPr>
          <w:rFonts w:hint="eastAsia" w:ascii="宋体" w:hAnsi="宋体" w:eastAsia="宋体" w:cs="宋体"/>
          <w:b/>
          <w:snapToGrid w:val="0"/>
          <w:color w:val="auto"/>
          <w:kern w:val="0"/>
          <w:szCs w:val="21"/>
          <w:highlight w:val="none"/>
        </w:rPr>
      </w:pPr>
      <w:r>
        <w:rPr>
          <w:rFonts w:hint="eastAsia" w:ascii="宋体" w:hAnsi="宋体" w:eastAsia="宋体" w:cs="宋体"/>
          <w:snapToGrid w:val="0"/>
          <w:color w:val="auto"/>
          <w:kern w:val="0"/>
          <w:szCs w:val="21"/>
          <w:highlight w:val="none"/>
        </w:rPr>
        <w:t xml:space="preserve">  </w:t>
      </w:r>
      <w:r>
        <w:rPr>
          <w:rFonts w:hint="eastAsia" w:ascii="宋体" w:hAnsi="宋体" w:eastAsia="宋体" w:cs="宋体"/>
          <w:i/>
          <w:iCs/>
          <w:snapToGrid w:val="0"/>
          <w:color w:val="auto"/>
          <w:kern w:val="0"/>
          <w:szCs w:val="21"/>
          <w:highlight w:val="none"/>
        </w:rPr>
        <w:t xml:space="preserve"> </w:t>
      </w:r>
    </w:p>
    <w:p w14:paraId="384FC5DC">
      <w:pPr>
        <w:wordWrap w:val="0"/>
        <w:adjustRightInd w:val="0"/>
        <w:snapToGrid w:val="0"/>
        <w:rPr>
          <w:rFonts w:hint="eastAsia" w:ascii="宋体" w:hAnsi="宋体" w:eastAsia="宋体" w:cs="宋体"/>
          <w:b/>
          <w:snapToGrid w:val="0"/>
          <w:color w:val="auto"/>
          <w:kern w:val="0"/>
          <w:szCs w:val="21"/>
          <w:highlight w:val="none"/>
        </w:rPr>
      </w:pPr>
      <w:r>
        <w:rPr>
          <w:rFonts w:hint="eastAsia" w:ascii="宋体" w:hAnsi="宋体" w:eastAsia="宋体" w:cs="宋体"/>
          <w:b/>
          <w:snapToGrid w:val="0"/>
          <w:color w:val="auto"/>
          <w:kern w:val="0"/>
          <w:szCs w:val="21"/>
          <w:highlight w:val="none"/>
        </w:rPr>
        <mc:AlternateContent>
          <mc:Choice Requires="wps">
            <w:drawing>
              <wp:anchor distT="0" distB="0" distL="0" distR="0" simplePos="0" relativeHeight="251659264" behindDoc="0" locked="0" layoutInCell="1" allowOverlap="1">
                <wp:simplePos x="0" y="0"/>
                <wp:positionH relativeFrom="column">
                  <wp:posOffset>1191260</wp:posOffset>
                </wp:positionH>
                <wp:positionV relativeFrom="paragraph">
                  <wp:posOffset>20320</wp:posOffset>
                </wp:positionV>
                <wp:extent cx="3253105" cy="1584325"/>
                <wp:effectExtent l="4445" t="4445" r="19050" b="11430"/>
                <wp:wrapNone/>
                <wp:docPr id="1028" name="自选图形 18"/>
                <wp:cNvGraphicFramePr/>
                <a:graphic xmlns:a="http://schemas.openxmlformats.org/drawingml/2006/main">
                  <a:graphicData uri="http://schemas.microsoft.com/office/word/2010/wordprocessingShape">
                    <wps:wsp>
                      <wps:cNvSpPr/>
                      <wps:spPr>
                        <a:xfrm>
                          <a:off x="0" y="0"/>
                          <a:ext cx="325310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C8E35C8">
                            <w:pPr>
                              <w:jc w:val="center"/>
                              <w:rPr>
                                <w:szCs w:val="21"/>
                              </w:rPr>
                            </w:pPr>
                          </w:p>
                          <w:p w14:paraId="40E8C68A">
                            <w:pPr>
                              <w:jc w:val="center"/>
                              <w:rPr>
                                <w:szCs w:val="21"/>
                              </w:rPr>
                            </w:pPr>
                          </w:p>
                          <w:p w14:paraId="2CF57DD6">
                            <w:pPr>
                              <w:jc w:val="center"/>
                              <w:rPr>
                                <w:szCs w:val="21"/>
                              </w:rPr>
                            </w:pPr>
                            <w:r>
                              <w:rPr>
                                <w:rFonts w:hint="eastAsia"/>
                                <w:szCs w:val="21"/>
                              </w:rPr>
                              <w:t>法定代表人身份证彩色扫描件正、反面</w:t>
                            </w:r>
                          </w:p>
                        </w:txbxContent>
                      </wps:txbx>
                      <wps:bodyPr wrap="square" upright="1"/>
                    </wps:wsp>
                  </a:graphicData>
                </a:graphic>
              </wp:anchor>
            </w:drawing>
          </mc:Choice>
          <mc:Fallback>
            <w:pict>
              <v:shape id="自选图形 18" o:spid="_x0000_s1026" o:spt="176" type="#_x0000_t176" style="position:absolute;left:0pt;margin-left:93.8pt;margin-top:1.6pt;height:124.75pt;width:256.15pt;z-index:251659264;mso-width-relative:page;mso-height-relative:page;" fillcolor="#FFFFFF" filled="t" stroked="t" coordsize="21600,21600" o:gfxdata="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oOzCbtcAAAAJAQAADwAAAAAAAAABACAAAAAiAAAAZHJzL2Rvd25yZXYueG1sUEsBAhQAFAAAAAgA&#10;h07iQF3kn70mAgAAVwQAAA4AAAAAAAAAAQAgAAAAJgEAAGRycy9lMm9Eb2MueG1sUEsFBgAAAAAG&#10;AAYAWQEAAL4FAAAAAA==&#10;">
                <v:fill on="t" focussize="0,0"/>
                <v:stroke color="#000000" joinstyle="miter"/>
                <v:imagedata o:title=""/>
                <o:lock v:ext="edit" aspectratio="f"/>
                <v:textbox>
                  <w:txbxContent>
                    <w:p w14:paraId="6C8E35C8">
                      <w:pPr>
                        <w:jc w:val="center"/>
                        <w:rPr>
                          <w:szCs w:val="21"/>
                        </w:rPr>
                      </w:pPr>
                    </w:p>
                    <w:p w14:paraId="40E8C68A">
                      <w:pPr>
                        <w:jc w:val="center"/>
                        <w:rPr>
                          <w:szCs w:val="21"/>
                        </w:rPr>
                      </w:pPr>
                    </w:p>
                    <w:p w14:paraId="2CF57DD6">
                      <w:pPr>
                        <w:jc w:val="center"/>
                        <w:rPr>
                          <w:szCs w:val="21"/>
                        </w:rPr>
                      </w:pPr>
                      <w:r>
                        <w:rPr>
                          <w:rFonts w:hint="eastAsia"/>
                          <w:szCs w:val="21"/>
                        </w:rPr>
                        <w:t>法定代表人身份证彩色扫描件正、反面</w:t>
                      </w:r>
                    </w:p>
                  </w:txbxContent>
                </v:textbox>
              </v:shape>
            </w:pict>
          </mc:Fallback>
        </mc:AlternateContent>
      </w:r>
    </w:p>
    <w:p w14:paraId="3314387B">
      <w:pPr>
        <w:tabs>
          <w:tab w:val="left" w:pos="654"/>
          <w:tab w:val="left" w:pos="1734"/>
          <w:tab w:val="left" w:pos="2814"/>
          <w:tab w:val="left" w:pos="3894"/>
          <w:tab w:val="left" w:pos="5334"/>
          <w:tab w:val="left" w:pos="6414"/>
          <w:tab w:val="left" w:pos="7254"/>
          <w:tab w:val="left" w:pos="8574"/>
          <w:tab w:val="left" w:pos="9654"/>
        </w:tabs>
        <w:wordWrap w:val="0"/>
        <w:adjustRightInd w:val="0"/>
        <w:snapToGrid w:val="0"/>
        <w:rPr>
          <w:rFonts w:hint="eastAsia" w:ascii="宋体" w:hAnsi="宋体" w:eastAsia="宋体" w:cs="宋体"/>
          <w:snapToGrid w:val="0"/>
          <w:color w:val="auto"/>
          <w:kern w:val="0"/>
          <w:sz w:val="28"/>
          <w:szCs w:val="28"/>
          <w:highlight w:val="none"/>
        </w:rPr>
      </w:pPr>
    </w:p>
    <w:p w14:paraId="4E40729A">
      <w:pPr>
        <w:wordWrap w:val="0"/>
        <w:adjustRightInd w:val="0"/>
        <w:snapToGrid w:val="0"/>
        <w:spacing w:line="480" w:lineRule="exact"/>
        <w:jc w:val="center"/>
        <w:rPr>
          <w:rFonts w:hint="eastAsia" w:ascii="宋体" w:hAnsi="宋体" w:eastAsia="宋体" w:cs="宋体"/>
          <w:b/>
          <w:snapToGrid w:val="0"/>
          <w:color w:val="auto"/>
          <w:kern w:val="0"/>
          <w:sz w:val="28"/>
          <w:szCs w:val="28"/>
          <w:highlight w:val="none"/>
        </w:rPr>
      </w:pPr>
    </w:p>
    <w:p w14:paraId="698C6410">
      <w:pPr>
        <w:wordWrap w:val="0"/>
        <w:adjustRightInd w:val="0"/>
        <w:snapToGrid w:val="0"/>
        <w:spacing w:line="480" w:lineRule="exact"/>
        <w:jc w:val="center"/>
        <w:rPr>
          <w:rFonts w:hint="eastAsia" w:ascii="宋体" w:hAnsi="宋体" w:eastAsia="宋体" w:cs="宋体"/>
          <w:b/>
          <w:snapToGrid w:val="0"/>
          <w:color w:val="auto"/>
          <w:kern w:val="0"/>
          <w:sz w:val="28"/>
          <w:szCs w:val="28"/>
          <w:highlight w:val="none"/>
        </w:rPr>
      </w:pPr>
    </w:p>
    <w:p w14:paraId="403A0AB1">
      <w:pPr>
        <w:wordWrap w:val="0"/>
        <w:adjustRightInd w:val="0"/>
        <w:snapToGrid w:val="0"/>
        <w:spacing w:line="480" w:lineRule="exact"/>
        <w:jc w:val="center"/>
        <w:rPr>
          <w:rFonts w:hint="eastAsia" w:ascii="宋体" w:hAnsi="宋体" w:eastAsia="宋体" w:cs="宋体"/>
          <w:b/>
          <w:snapToGrid w:val="0"/>
          <w:color w:val="auto"/>
          <w:kern w:val="0"/>
          <w:sz w:val="28"/>
          <w:szCs w:val="28"/>
          <w:highlight w:val="none"/>
        </w:rPr>
        <w:sectPr>
          <w:endnotePr>
            <w:numFmt w:val="decimal"/>
          </w:endnotePr>
          <w:pgSz w:w="11906" w:h="16838"/>
          <w:pgMar w:top="1417" w:right="1417" w:bottom="1417" w:left="1417" w:header="850" w:footer="992" w:gutter="0"/>
          <w:pgNumType w:fmt="decimal"/>
          <w:cols w:space="0" w:num="1"/>
          <w:docGrid w:linePitch="327" w:charSpace="0"/>
        </w:sectPr>
      </w:pPr>
    </w:p>
    <w:p w14:paraId="50A6BE3E">
      <w:pPr>
        <w:wordWrap w:val="0"/>
        <w:adjustRightInd w:val="0"/>
        <w:snapToGrid w:val="0"/>
        <w:spacing w:line="440" w:lineRule="exact"/>
        <w:outlineLvl w:val="1"/>
        <w:rPr>
          <w:rFonts w:hint="eastAsia" w:ascii="宋体" w:hAnsi="宋体" w:eastAsia="宋体" w:cs="宋体"/>
          <w:b/>
          <w:bCs/>
          <w:snapToGrid w:val="0"/>
          <w:color w:val="auto"/>
          <w:kern w:val="0"/>
          <w:szCs w:val="24"/>
          <w:highlight w:val="none"/>
        </w:rPr>
      </w:pPr>
      <w:bookmarkStart w:id="276" w:name="_Toc17704"/>
      <w:r>
        <w:rPr>
          <w:rFonts w:hint="eastAsia" w:ascii="宋体" w:hAnsi="宋体" w:eastAsia="宋体" w:cs="宋体"/>
          <w:b/>
          <w:bCs/>
          <w:snapToGrid w:val="0"/>
          <w:color w:val="auto"/>
          <w:kern w:val="0"/>
          <w:szCs w:val="24"/>
          <w:highlight w:val="none"/>
        </w:rPr>
        <w:t>格式</w:t>
      </w:r>
      <w:r>
        <w:rPr>
          <w:rFonts w:hint="eastAsia" w:hAnsi="宋体" w:cs="宋体"/>
          <w:b/>
          <w:bCs/>
          <w:snapToGrid w:val="0"/>
          <w:color w:val="auto"/>
          <w:kern w:val="0"/>
          <w:szCs w:val="24"/>
          <w:highlight w:val="none"/>
          <w:lang w:val="en-US" w:eastAsia="zh-CN"/>
        </w:rPr>
        <w:t>七</w:t>
      </w:r>
      <w:r>
        <w:rPr>
          <w:rFonts w:hint="eastAsia" w:ascii="宋体" w:hAnsi="宋体" w:eastAsia="宋体" w:cs="宋体"/>
          <w:b/>
          <w:bCs/>
          <w:snapToGrid w:val="0"/>
          <w:color w:val="auto"/>
          <w:kern w:val="0"/>
          <w:szCs w:val="24"/>
          <w:highlight w:val="none"/>
        </w:rPr>
        <w:t xml:space="preserve"> 投标人基本情况表</w:t>
      </w:r>
      <w:bookmarkEnd w:id="276"/>
    </w:p>
    <w:p w14:paraId="3EA01370">
      <w:pPr>
        <w:pStyle w:val="74"/>
        <w:widowControl w:val="0"/>
        <w:wordWrap w:val="0"/>
        <w:adjustRightInd w:val="0"/>
        <w:snapToGrid w:val="0"/>
        <w:spacing w:before="260" w:after="260" w:line="400" w:lineRule="exact"/>
        <w:ind w:firstLine="0"/>
        <w:jc w:val="center"/>
        <w:rPr>
          <w:rFonts w:hint="eastAsia" w:ascii="宋体" w:hAnsi="宋体" w:eastAsia="宋体" w:cs="宋体"/>
          <w:snapToGrid w:val="0"/>
          <w:color w:val="auto"/>
          <w:sz w:val="24"/>
          <w:highlight w:val="none"/>
        </w:rPr>
      </w:pPr>
      <w:r>
        <w:rPr>
          <w:rFonts w:hint="eastAsia" w:ascii="宋体" w:hAnsi="宋体" w:eastAsia="宋体" w:cs="宋体"/>
          <w:b/>
          <w:snapToGrid w:val="0"/>
          <w:color w:val="auto"/>
          <w:sz w:val="30"/>
          <w:highlight w:val="none"/>
        </w:rPr>
        <w:t>投标人基本情况表</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897"/>
        <w:gridCol w:w="1689"/>
        <w:gridCol w:w="803"/>
        <w:gridCol w:w="286"/>
        <w:gridCol w:w="960"/>
        <w:gridCol w:w="260"/>
        <w:gridCol w:w="709"/>
        <w:gridCol w:w="1416"/>
      </w:tblGrid>
      <w:tr w14:paraId="54137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5D3CA884">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投标人名称</w:t>
            </w:r>
          </w:p>
        </w:tc>
        <w:tc>
          <w:tcPr>
            <w:tcW w:w="7020" w:type="dxa"/>
            <w:gridSpan w:val="8"/>
            <w:vAlign w:val="center"/>
          </w:tcPr>
          <w:p w14:paraId="1970FA12">
            <w:pPr>
              <w:pStyle w:val="138"/>
              <w:wordWrap w:val="0"/>
              <w:adjustRightInd w:val="0"/>
              <w:snapToGrid w:val="0"/>
              <w:jc w:val="center"/>
              <w:rPr>
                <w:rFonts w:hint="eastAsia" w:ascii="宋体" w:hAnsi="宋体" w:eastAsia="宋体" w:cs="宋体"/>
                <w:snapToGrid w:val="0"/>
                <w:color w:val="auto"/>
                <w:kern w:val="0"/>
                <w:szCs w:val="21"/>
                <w:highlight w:val="none"/>
              </w:rPr>
            </w:pPr>
          </w:p>
        </w:tc>
      </w:tr>
      <w:tr w14:paraId="0E679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2EEBD875">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注册地址</w:t>
            </w:r>
          </w:p>
        </w:tc>
        <w:tc>
          <w:tcPr>
            <w:tcW w:w="3389" w:type="dxa"/>
            <w:gridSpan w:val="3"/>
            <w:vAlign w:val="center"/>
          </w:tcPr>
          <w:p w14:paraId="0FD653EE">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1246" w:type="dxa"/>
            <w:gridSpan w:val="2"/>
            <w:vAlign w:val="center"/>
          </w:tcPr>
          <w:p w14:paraId="4B680302">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邮政编码</w:t>
            </w:r>
          </w:p>
        </w:tc>
        <w:tc>
          <w:tcPr>
            <w:tcW w:w="2385" w:type="dxa"/>
            <w:gridSpan w:val="3"/>
            <w:vAlign w:val="center"/>
          </w:tcPr>
          <w:p w14:paraId="77671C1F">
            <w:pPr>
              <w:pStyle w:val="138"/>
              <w:wordWrap w:val="0"/>
              <w:adjustRightInd w:val="0"/>
              <w:snapToGrid w:val="0"/>
              <w:jc w:val="center"/>
              <w:rPr>
                <w:rFonts w:hint="eastAsia" w:ascii="宋体" w:hAnsi="宋体" w:eastAsia="宋体" w:cs="宋体"/>
                <w:snapToGrid w:val="0"/>
                <w:color w:val="auto"/>
                <w:kern w:val="0"/>
                <w:szCs w:val="21"/>
                <w:highlight w:val="none"/>
              </w:rPr>
            </w:pPr>
          </w:p>
        </w:tc>
      </w:tr>
      <w:tr w14:paraId="2C37D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Merge w:val="restart"/>
            <w:vAlign w:val="center"/>
          </w:tcPr>
          <w:p w14:paraId="42609241">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联系方式</w:t>
            </w:r>
          </w:p>
        </w:tc>
        <w:tc>
          <w:tcPr>
            <w:tcW w:w="897" w:type="dxa"/>
            <w:vAlign w:val="center"/>
          </w:tcPr>
          <w:p w14:paraId="018C452A">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联系人</w:t>
            </w:r>
          </w:p>
        </w:tc>
        <w:tc>
          <w:tcPr>
            <w:tcW w:w="2492" w:type="dxa"/>
            <w:gridSpan w:val="2"/>
            <w:vAlign w:val="center"/>
          </w:tcPr>
          <w:p w14:paraId="28D13348">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1246" w:type="dxa"/>
            <w:gridSpan w:val="2"/>
            <w:vAlign w:val="center"/>
          </w:tcPr>
          <w:p w14:paraId="34B1A4F3">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电  话</w:t>
            </w:r>
          </w:p>
        </w:tc>
        <w:tc>
          <w:tcPr>
            <w:tcW w:w="2385" w:type="dxa"/>
            <w:gridSpan w:val="3"/>
            <w:vAlign w:val="center"/>
          </w:tcPr>
          <w:p w14:paraId="33089932">
            <w:pPr>
              <w:pStyle w:val="138"/>
              <w:wordWrap w:val="0"/>
              <w:adjustRightInd w:val="0"/>
              <w:snapToGrid w:val="0"/>
              <w:jc w:val="center"/>
              <w:rPr>
                <w:rFonts w:hint="eastAsia" w:ascii="宋体" w:hAnsi="宋体" w:eastAsia="宋体" w:cs="宋体"/>
                <w:snapToGrid w:val="0"/>
                <w:color w:val="auto"/>
                <w:kern w:val="0"/>
                <w:szCs w:val="21"/>
                <w:highlight w:val="none"/>
              </w:rPr>
            </w:pPr>
          </w:p>
        </w:tc>
      </w:tr>
      <w:tr w14:paraId="40F02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Merge w:val="continue"/>
            <w:vAlign w:val="center"/>
          </w:tcPr>
          <w:p w14:paraId="6DF7EC68">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897" w:type="dxa"/>
            <w:vAlign w:val="center"/>
          </w:tcPr>
          <w:p w14:paraId="550B2917">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传  真</w:t>
            </w:r>
          </w:p>
        </w:tc>
        <w:tc>
          <w:tcPr>
            <w:tcW w:w="2492" w:type="dxa"/>
            <w:gridSpan w:val="2"/>
            <w:vAlign w:val="center"/>
          </w:tcPr>
          <w:p w14:paraId="64888D17">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1246" w:type="dxa"/>
            <w:gridSpan w:val="2"/>
            <w:vAlign w:val="center"/>
          </w:tcPr>
          <w:p w14:paraId="0CC4024A">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电子邮箱</w:t>
            </w:r>
          </w:p>
        </w:tc>
        <w:tc>
          <w:tcPr>
            <w:tcW w:w="2385" w:type="dxa"/>
            <w:gridSpan w:val="3"/>
            <w:vAlign w:val="center"/>
          </w:tcPr>
          <w:p w14:paraId="1165286C">
            <w:pPr>
              <w:pStyle w:val="138"/>
              <w:wordWrap w:val="0"/>
              <w:adjustRightInd w:val="0"/>
              <w:snapToGrid w:val="0"/>
              <w:jc w:val="center"/>
              <w:rPr>
                <w:rFonts w:hint="eastAsia" w:ascii="宋体" w:hAnsi="宋体" w:eastAsia="宋体" w:cs="宋体"/>
                <w:snapToGrid w:val="0"/>
                <w:color w:val="auto"/>
                <w:kern w:val="0"/>
                <w:szCs w:val="21"/>
                <w:highlight w:val="none"/>
              </w:rPr>
            </w:pPr>
          </w:p>
        </w:tc>
      </w:tr>
      <w:tr w14:paraId="481F8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28ED90A2">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法定代表人</w:t>
            </w:r>
          </w:p>
        </w:tc>
        <w:tc>
          <w:tcPr>
            <w:tcW w:w="897" w:type="dxa"/>
            <w:vAlign w:val="center"/>
          </w:tcPr>
          <w:p w14:paraId="777D6E42">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姓名</w:t>
            </w:r>
          </w:p>
        </w:tc>
        <w:tc>
          <w:tcPr>
            <w:tcW w:w="1689" w:type="dxa"/>
            <w:vAlign w:val="center"/>
          </w:tcPr>
          <w:p w14:paraId="68311660">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1089" w:type="dxa"/>
            <w:gridSpan w:val="2"/>
            <w:vAlign w:val="center"/>
          </w:tcPr>
          <w:p w14:paraId="4851BBA9">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技术职称</w:t>
            </w:r>
          </w:p>
        </w:tc>
        <w:tc>
          <w:tcPr>
            <w:tcW w:w="1220" w:type="dxa"/>
            <w:gridSpan w:val="2"/>
            <w:vAlign w:val="center"/>
          </w:tcPr>
          <w:p w14:paraId="271A0E2E">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709" w:type="dxa"/>
            <w:vAlign w:val="center"/>
          </w:tcPr>
          <w:p w14:paraId="4FCE3197">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电话</w:t>
            </w:r>
          </w:p>
        </w:tc>
        <w:tc>
          <w:tcPr>
            <w:tcW w:w="1416" w:type="dxa"/>
            <w:vAlign w:val="center"/>
          </w:tcPr>
          <w:p w14:paraId="436F17EA">
            <w:pPr>
              <w:pStyle w:val="138"/>
              <w:wordWrap w:val="0"/>
              <w:adjustRightInd w:val="0"/>
              <w:snapToGrid w:val="0"/>
              <w:jc w:val="center"/>
              <w:rPr>
                <w:rFonts w:hint="eastAsia" w:ascii="宋体" w:hAnsi="宋体" w:eastAsia="宋体" w:cs="宋体"/>
                <w:snapToGrid w:val="0"/>
                <w:color w:val="auto"/>
                <w:kern w:val="0"/>
                <w:szCs w:val="21"/>
                <w:highlight w:val="none"/>
              </w:rPr>
            </w:pPr>
          </w:p>
        </w:tc>
      </w:tr>
      <w:tr w14:paraId="6CFB8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10DF5F04">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技术负责人</w:t>
            </w:r>
          </w:p>
        </w:tc>
        <w:tc>
          <w:tcPr>
            <w:tcW w:w="897" w:type="dxa"/>
            <w:vAlign w:val="center"/>
          </w:tcPr>
          <w:p w14:paraId="6B370887">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姓名</w:t>
            </w:r>
          </w:p>
        </w:tc>
        <w:tc>
          <w:tcPr>
            <w:tcW w:w="1689" w:type="dxa"/>
            <w:vAlign w:val="center"/>
          </w:tcPr>
          <w:p w14:paraId="2AC35CD8">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1089" w:type="dxa"/>
            <w:gridSpan w:val="2"/>
            <w:vAlign w:val="center"/>
          </w:tcPr>
          <w:p w14:paraId="29B923D5">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技术职称</w:t>
            </w:r>
          </w:p>
        </w:tc>
        <w:tc>
          <w:tcPr>
            <w:tcW w:w="1220" w:type="dxa"/>
            <w:gridSpan w:val="2"/>
            <w:vAlign w:val="center"/>
          </w:tcPr>
          <w:p w14:paraId="2008D45A">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709" w:type="dxa"/>
            <w:vAlign w:val="center"/>
          </w:tcPr>
          <w:p w14:paraId="51D7CF15">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电话</w:t>
            </w:r>
          </w:p>
        </w:tc>
        <w:tc>
          <w:tcPr>
            <w:tcW w:w="1416" w:type="dxa"/>
            <w:vAlign w:val="center"/>
          </w:tcPr>
          <w:p w14:paraId="5920174E">
            <w:pPr>
              <w:pStyle w:val="138"/>
              <w:wordWrap w:val="0"/>
              <w:adjustRightInd w:val="0"/>
              <w:snapToGrid w:val="0"/>
              <w:jc w:val="center"/>
              <w:rPr>
                <w:rFonts w:hint="eastAsia" w:ascii="宋体" w:hAnsi="宋体" w:eastAsia="宋体" w:cs="宋体"/>
                <w:snapToGrid w:val="0"/>
                <w:color w:val="auto"/>
                <w:kern w:val="0"/>
                <w:szCs w:val="21"/>
                <w:highlight w:val="none"/>
              </w:rPr>
            </w:pPr>
          </w:p>
        </w:tc>
      </w:tr>
      <w:tr w14:paraId="0FC9B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470003A0">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成立日期</w:t>
            </w:r>
          </w:p>
        </w:tc>
        <w:tc>
          <w:tcPr>
            <w:tcW w:w="2586" w:type="dxa"/>
            <w:gridSpan w:val="2"/>
            <w:vAlign w:val="center"/>
          </w:tcPr>
          <w:p w14:paraId="723BFBCB">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4434" w:type="dxa"/>
            <w:gridSpan w:val="6"/>
            <w:vAlign w:val="center"/>
          </w:tcPr>
          <w:p w14:paraId="07768689">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员工总人数（个）：</w:t>
            </w:r>
          </w:p>
        </w:tc>
      </w:tr>
      <w:tr w14:paraId="50A48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0B95D8FA">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企业资质</w:t>
            </w:r>
          </w:p>
          <w:p w14:paraId="1C9FE7C6">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类型和等级</w:t>
            </w:r>
          </w:p>
        </w:tc>
        <w:tc>
          <w:tcPr>
            <w:tcW w:w="2586" w:type="dxa"/>
            <w:gridSpan w:val="2"/>
            <w:vAlign w:val="center"/>
          </w:tcPr>
          <w:p w14:paraId="12B9D4D8">
            <w:pPr>
              <w:pStyle w:val="138"/>
              <w:wordWrap w:val="0"/>
              <w:adjustRightInd w:val="0"/>
              <w:snapToGrid w:val="0"/>
              <w:jc w:val="left"/>
              <w:rPr>
                <w:rFonts w:hint="eastAsia" w:ascii="宋体" w:hAnsi="宋体" w:eastAsia="宋体" w:cs="宋体"/>
                <w:snapToGrid w:val="0"/>
                <w:color w:val="auto"/>
                <w:kern w:val="0"/>
                <w:szCs w:val="21"/>
                <w:highlight w:val="none"/>
              </w:rPr>
            </w:pPr>
          </w:p>
        </w:tc>
        <w:tc>
          <w:tcPr>
            <w:tcW w:w="1089" w:type="dxa"/>
            <w:gridSpan w:val="2"/>
            <w:vMerge w:val="restart"/>
            <w:vAlign w:val="center"/>
          </w:tcPr>
          <w:p w14:paraId="6F167BDB">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其中</w:t>
            </w:r>
          </w:p>
        </w:tc>
        <w:tc>
          <w:tcPr>
            <w:tcW w:w="1929" w:type="dxa"/>
            <w:gridSpan w:val="3"/>
            <w:vAlign w:val="center"/>
          </w:tcPr>
          <w:p w14:paraId="377D41B0">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各类注册人员</w:t>
            </w:r>
          </w:p>
        </w:tc>
        <w:tc>
          <w:tcPr>
            <w:tcW w:w="1416" w:type="dxa"/>
            <w:vAlign w:val="center"/>
          </w:tcPr>
          <w:p w14:paraId="44E6A5E0">
            <w:pPr>
              <w:pStyle w:val="138"/>
              <w:wordWrap w:val="0"/>
              <w:adjustRightInd w:val="0"/>
              <w:snapToGrid w:val="0"/>
              <w:jc w:val="center"/>
              <w:rPr>
                <w:rFonts w:hint="eastAsia" w:ascii="宋体" w:hAnsi="宋体" w:eastAsia="宋体" w:cs="宋体"/>
                <w:snapToGrid w:val="0"/>
                <w:color w:val="auto"/>
                <w:kern w:val="0"/>
                <w:szCs w:val="21"/>
                <w:highlight w:val="none"/>
              </w:rPr>
            </w:pPr>
          </w:p>
        </w:tc>
      </w:tr>
      <w:tr w14:paraId="0CBBE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5767A3B2">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营业执照号</w:t>
            </w:r>
          </w:p>
        </w:tc>
        <w:tc>
          <w:tcPr>
            <w:tcW w:w="2586" w:type="dxa"/>
            <w:gridSpan w:val="2"/>
            <w:vAlign w:val="center"/>
          </w:tcPr>
          <w:p w14:paraId="537BABFC">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1089" w:type="dxa"/>
            <w:gridSpan w:val="2"/>
            <w:vMerge w:val="continue"/>
            <w:vAlign w:val="center"/>
          </w:tcPr>
          <w:p w14:paraId="64DFDA90">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1929" w:type="dxa"/>
            <w:gridSpan w:val="3"/>
            <w:vAlign w:val="center"/>
          </w:tcPr>
          <w:p w14:paraId="3C179CDB">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高级职称人员</w:t>
            </w:r>
          </w:p>
        </w:tc>
        <w:tc>
          <w:tcPr>
            <w:tcW w:w="1416" w:type="dxa"/>
            <w:vAlign w:val="center"/>
          </w:tcPr>
          <w:p w14:paraId="35407A04">
            <w:pPr>
              <w:pStyle w:val="138"/>
              <w:wordWrap w:val="0"/>
              <w:adjustRightInd w:val="0"/>
              <w:snapToGrid w:val="0"/>
              <w:jc w:val="center"/>
              <w:rPr>
                <w:rFonts w:hint="eastAsia" w:ascii="宋体" w:hAnsi="宋体" w:eastAsia="宋体" w:cs="宋体"/>
                <w:snapToGrid w:val="0"/>
                <w:color w:val="auto"/>
                <w:kern w:val="0"/>
                <w:szCs w:val="21"/>
                <w:highlight w:val="none"/>
              </w:rPr>
            </w:pPr>
          </w:p>
        </w:tc>
      </w:tr>
      <w:tr w14:paraId="7F5B4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29A63B92">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注册资金</w:t>
            </w:r>
          </w:p>
        </w:tc>
        <w:tc>
          <w:tcPr>
            <w:tcW w:w="2586" w:type="dxa"/>
            <w:gridSpan w:val="2"/>
            <w:vAlign w:val="center"/>
          </w:tcPr>
          <w:p w14:paraId="2174BC4F">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1089" w:type="dxa"/>
            <w:gridSpan w:val="2"/>
            <w:vMerge w:val="continue"/>
            <w:vAlign w:val="center"/>
          </w:tcPr>
          <w:p w14:paraId="21791E4C">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1929" w:type="dxa"/>
            <w:gridSpan w:val="3"/>
            <w:vAlign w:val="center"/>
          </w:tcPr>
          <w:p w14:paraId="1B24EAE2">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中级职称人员</w:t>
            </w:r>
          </w:p>
        </w:tc>
        <w:tc>
          <w:tcPr>
            <w:tcW w:w="1416" w:type="dxa"/>
            <w:vAlign w:val="center"/>
          </w:tcPr>
          <w:p w14:paraId="5DBC4D4E">
            <w:pPr>
              <w:pStyle w:val="138"/>
              <w:wordWrap w:val="0"/>
              <w:adjustRightInd w:val="0"/>
              <w:snapToGrid w:val="0"/>
              <w:jc w:val="center"/>
              <w:rPr>
                <w:rFonts w:hint="eastAsia" w:ascii="宋体" w:hAnsi="宋体" w:eastAsia="宋体" w:cs="宋体"/>
                <w:snapToGrid w:val="0"/>
                <w:color w:val="auto"/>
                <w:kern w:val="0"/>
                <w:szCs w:val="21"/>
                <w:highlight w:val="none"/>
              </w:rPr>
            </w:pPr>
          </w:p>
        </w:tc>
      </w:tr>
      <w:tr w14:paraId="66DEA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1792BED0">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基本账户</w:t>
            </w:r>
          </w:p>
          <w:p w14:paraId="50193768">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开户银行</w:t>
            </w:r>
          </w:p>
        </w:tc>
        <w:tc>
          <w:tcPr>
            <w:tcW w:w="2586" w:type="dxa"/>
            <w:gridSpan w:val="2"/>
            <w:vAlign w:val="center"/>
          </w:tcPr>
          <w:p w14:paraId="7C060A81">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1089" w:type="dxa"/>
            <w:gridSpan w:val="2"/>
            <w:vMerge w:val="continue"/>
            <w:vAlign w:val="center"/>
          </w:tcPr>
          <w:p w14:paraId="56A477C4">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1929" w:type="dxa"/>
            <w:gridSpan w:val="3"/>
            <w:vAlign w:val="center"/>
          </w:tcPr>
          <w:p w14:paraId="5A26EA83">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初级职称人员</w:t>
            </w:r>
          </w:p>
        </w:tc>
        <w:tc>
          <w:tcPr>
            <w:tcW w:w="1416" w:type="dxa"/>
            <w:vAlign w:val="center"/>
          </w:tcPr>
          <w:p w14:paraId="292206CB">
            <w:pPr>
              <w:pStyle w:val="138"/>
              <w:wordWrap w:val="0"/>
              <w:adjustRightInd w:val="0"/>
              <w:snapToGrid w:val="0"/>
              <w:jc w:val="center"/>
              <w:rPr>
                <w:rFonts w:hint="eastAsia" w:ascii="宋体" w:hAnsi="宋体" w:eastAsia="宋体" w:cs="宋体"/>
                <w:snapToGrid w:val="0"/>
                <w:color w:val="auto"/>
                <w:kern w:val="0"/>
                <w:szCs w:val="21"/>
                <w:highlight w:val="none"/>
              </w:rPr>
            </w:pPr>
          </w:p>
        </w:tc>
      </w:tr>
      <w:tr w14:paraId="6E3B8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080F63BA">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基本账户</w:t>
            </w:r>
          </w:p>
          <w:p w14:paraId="5E625E33">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银行账号</w:t>
            </w:r>
          </w:p>
        </w:tc>
        <w:tc>
          <w:tcPr>
            <w:tcW w:w="2586" w:type="dxa"/>
            <w:gridSpan w:val="2"/>
            <w:vAlign w:val="center"/>
          </w:tcPr>
          <w:p w14:paraId="729688F6">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1089" w:type="dxa"/>
            <w:gridSpan w:val="2"/>
            <w:vMerge w:val="continue"/>
            <w:vAlign w:val="center"/>
          </w:tcPr>
          <w:p w14:paraId="6EBA2B47">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1929" w:type="dxa"/>
            <w:gridSpan w:val="3"/>
            <w:vAlign w:val="center"/>
          </w:tcPr>
          <w:p w14:paraId="55991B9A">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技术员</w:t>
            </w:r>
          </w:p>
        </w:tc>
        <w:tc>
          <w:tcPr>
            <w:tcW w:w="1416" w:type="dxa"/>
            <w:vAlign w:val="center"/>
          </w:tcPr>
          <w:p w14:paraId="162400CB">
            <w:pPr>
              <w:pStyle w:val="138"/>
              <w:wordWrap w:val="0"/>
              <w:adjustRightInd w:val="0"/>
              <w:snapToGrid w:val="0"/>
              <w:jc w:val="center"/>
              <w:rPr>
                <w:rFonts w:hint="eastAsia" w:ascii="宋体" w:hAnsi="宋体" w:eastAsia="宋体" w:cs="宋体"/>
                <w:snapToGrid w:val="0"/>
                <w:color w:val="auto"/>
                <w:kern w:val="0"/>
                <w:szCs w:val="21"/>
                <w:highlight w:val="none"/>
              </w:rPr>
            </w:pPr>
          </w:p>
        </w:tc>
      </w:tr>
      <w:tr w14:paraId="46806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exact"/>
          <w:jc w:val="center"/>
        </w:trPr>
        <w:tc>
          <w:tcPr>
            <w:tcW w:w="1485" w:type="dxa"/>
            <w:vAlign w:val="center"/>
          </w:tcPr>
          <w:p w14:paraId="65119B56">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经营范围</w:t>
            </w:r>
          </w:p>
        </w:tc>
        <w:tc>
          <w:tcPr>
            <w:tcW w:w="7020" w:type="dxa"/>
            <w:gridSpan w:val="8"/>
            <w:vAlign w:val="center"/>
          </w:tcPr>
          <w:p w14:paraId="116BC7DA">
            <w:pPr>
              <w:pStyle w:val="138"/>
              <w:wordWrap w:val="0"/>
              <w:adjustRightInd w:val="0"/>
              <w:snapToGrid w:val="0"/>
              <w:jc w:val="center"/>
              <w:rPr>
                <w:rFonts w:hint="eastAsia" w:ascii="宋体" w:hAnsi="宋体" w:eastAsia="宋体" w:cs="宋体"/>
                <w:snapToGrid w:val="0"/>
                <w:color w:val="auto"/>
                <w:kern w:val="0"/>
                <w:szCs w:val="21"/>
                <w:highlight w:val="none"/>
              </w:rPr>
            </w:pPr>
          </w:p>
        </w:tc>
      </w:tr>
      <w:tr w14:paraId="79E7F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9" w:hRule="exact"/>
          <w:jc w:val="center"/>
        </w:trPr>
        <w:tc>
          <w:tcPr>
            <w:tcW w:w="1485" w:type="dxa"/>
            <w:vAlign w:val="center"/>
          </w:tcPr>
          <w:p w14:paraId="0E63B9F2">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关联企业情况</w:t>
            </w:r>
          </w:p>
        </w:tc>
        <w:tc>
          <w:tcPr>
            <w:tcW w:w="7020" w:type="dxa"/>
            <w:gridSpan w:val="8"/>
            <w:vAlign w:val="center"/>
          </w:tcPr>
          <w:p w14:paraId="1F2E6CC6">
            <w:pPr>
              <w:pStyle w:val="138"/>
              <w:wordWrap w:val="0"/>
              <w:adjustRightInd w:val="0"/>
              <w:snapToGrid w:val="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包括但不限于与投标人存在以下关系的不同单位：</w:t>
            </w:r>
          </w:p>
          <w:p w14:paraId="4782FA80">
            <w:pPr>
              <w:pStyle w:val="138"/>
              <w:wordWrap w:val="0"/>
              <w:adjustRightInd w:val="0"/>
              <w:snapToGrid w:val="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1．法定代表人为同一人的。</w:t>
            </w:r>
          </w:p>
          <w:p w14:paraId="2867C351">
            <w:pPr>
              <w:pStyle w:val="138"/>
              <w:wordWrap w:val="0"/>
              <w:adjustRightInd w:val="0"/>
              <w:snapToGrid w:val="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2．存在控股、管理关系的。</w:t>
            </w:r>
          </w:p>
          <w:p w14:paraId="0B90E039">
            <w:pPr>
              <w:pStyle w:val="138"/>
              <w:wordWrap w:val="0"/>
              <w:adjustRightInd w:val="0"/>
              <w:snapToGrid w:val="0"/>
              <w:jc w:val="lef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3．主要人员相互任职的。</w:t>
            </w:r>
          </w:p>
        </w:tc>
      </w:tr>
      <w:tr w14:paraId="61DFE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exact"/>
          <w:jc w:val="center"/>
        </w:trPr>
        <w:tc>
          <w:tcPr>
            <w:tcW w:w="1485" w:type="dxa"/>
            <w:vAlign w:val="center"/>
          </w:tcPr>
          <w:p w14:paraId="1A9C2E12">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备注</w:t>
            </w:r>
          </w:p>
        </w:tc>
        <w:tc>
          <w:tcPr>
            <w:tcW w:w="7020" w:type="dxa"/>
            <w:gridSpan w:val="8"/>
            <w:vAlign w:val="center"/>
          </w:tcPr>
          <w:p w14:paraId="68828917">
            <w:pPr>
              <w:pStyle w:val="138"/>
              <w:wordWrap w:val="0"/>
              <w:adjustRightInd w:val="0"/>
              <w:snapToGrid w:val="0"/>
              <w:jc w:val="center"/>
              <w:rPr>
                <w:rFonts w:hint="eastAsia" w:ascii="宋体" w:hAnsi="宋体" w:eastAsia="宋体" w:cs="宋体"/>
                <w:snapToGrid w:val="0"/>
                <w:color w:val="auto"/>
                <w:kern w:val="0"/>
                <w:szCs w:val="21"/>
                <w:highlight w:val="none"/>
              </w:rPr>
            </w:pPr>
          </w:p>
        </w:tc>
      </w:tr>
    </w:tbl>
    <w:p w14:paraId="77ECD74E">
      <w:pPr>
        <w:pStyle w:val="138"/>
        <w:wordWrap w:val="0"/>
        <w:adjustRightInd w:val="0"/>
        <w:snapToGrid w:val="0"/>
        <w:spacing w:line="400" w:lineRule="exact"/>
        <w:ind w:firstLine="42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说明：</w:t>
      </w:r>
    </w:p>
    <w:p w14:paraId="5553DB97">
      <w:pPr>
        <w:pStyle w:val="138"/>
        <w:wordWrap w:val="0"/>
        <w:adjustRightInd w:val="0"/>
        <w:snapToGrid w:val="0"/>
        <w:spacing w:line="400" w:lineRule="exact"/>
        <w:ind w:firstLine="42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1．《投标人基本情况表》后应附以下资料：</w:t>
      </w:r>
    </w:p>
    <w:p w14:paraId="452B2852">
      <w:pPr>
        <w:pStyle w:val="138"/>
        <w:wordWrap w:val="0"/>
        <w:adjustRightInd w:val="0"/>
        <w:snapToGrid w:val="0"/>
        <w:spacing w:line="400" w:lineRule="exact"/>
        <w:ind w:firstLine="42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（1）企业营业执照、资质证书</w:t>
      </w:r>
      <w:r>
        <w:rPr>
          <w:rFonts w:hint="eastAsia" w:ascii="宋体" w:hAnsi="宋体" w:eastAsia="宋体" w:cs="宋体"/>
          <w:snapToGrid w:val="0"/>
          <w:color w:val="auto"/>
          <w:kern w:val="0"/>
          <w:szCs w:val="21"/>
          <w:highlight w:val="none"/>
          <w:lang w:val="en-US" w:eastAsia="zh-CN"/>
        </w:rPr>
        <w:t>彩色</w:t>
      </w:r>
      <w:r>
        <w:rPr>
          <w:rFonts w:hint="eastAsia" w:ascii="宋体" w:hAnsi="宋体" w:eastAsia="宋体" w:cs="宋体"/>
          <w:snapToGrid w:val="0"/>
          <w:color w:val="auto"/>
          <w:kern w:val="0"/>
          <w:szCs w:val="21"/>
          <w:highlight w:val="none"/>
        </w:rPr>
        <w:t>扫描件（因推行电子证照，企业的营业执照、资质证书等可以提供电子证照）；</w:t>
      </w:r>
    </w:p>
    <w:p w14:paraId="0A1C94E0">
      <w:pPr>
        <w:pStyle w:val="138"/>
        <w:wordWrap w:val="0"/>
        <w:adjustRightInd w:val="0"/>
        <w:snapToGrid w:val="0"/>
        <w:spacing w:line="400" w:lineRule="exact"/>
        <w:ind w:firstLine="42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（2）</w:t>
      </w:r>
      <w:r>
        <w:rPr>
          <w:rFonts w:hint="eastAsia" w:ascii="宋体" w:hAnsi="宋体" w:eastAsia="宋体" w:cs="宋体"/>
          <w:snapToGrid w:val="0"/>
          <w:color w:val="auto"/>
          <w:kern w:val="0"/>
          <w:highlight w:val="none"/>
        </w:rPr>
        <w:t>“进粤企业和人员诚信信息登记平台”企业信息情况打印页。（适用于省外企业）</w:t>
      </w:r>
      <w:r>
        <w:rPr>
          <w:rFonts w:hint="eastAsia" w:ascii="宋体" w:hAnsi="宋体" w:eastAsia="宋体" w:cs="宋体"/>
          <w:snapToGrid w:val="0"/>
          <w:color w:val="auto"/>
          <w:kern w:val="0"/>
          <w:szCs w:val="21"/>
          <w:highlight w:val="none"/>
        </w:rPr>
        <w:t>。</w:t>
      </w:r>
    </w:p>
    <w:p w14:paraId="2F402F21">
      <w:pPr>
        <w:pStyle w:val="74"/>
        <w:widowControl w:val="0"/>
        <w:wordWrap w:val="0"/>
        <w:adjustRightInd w:val="0"/>
        <w:snapToGrid w:val="0"/>
        <w:spacing w:line="400" w:lineRule="exact"/>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（3）《法人和非法人组织公共信用信息报告》打印件(在“信用中国”网站企业查询界面中下载) 。</w:t>
      </w:r>
    </w:p>
    <w:p w14:paraId="1CDF6349">
      <w:pPr>
        <w:wordWrap w:val="0"/>
        <w:adjustRightInd w:val="0"/>
        <w:snapToGrid w:val="0"/>
        <w:spacing w:line="440" w:lineRule="exact"/>
        <w:jc w:val="left"/>
        <w:outlineLvl w:val="1"/>
        <w:rPr>
          <w:rFonts w:hint="eastAsia" w:ascii="宋体" w:hAnsi="宋体" w:eastAsia="宋体" w:cs="宋体"/>
          <w:b/>
          <w:snapToGrid w:val="0"/>
          <w:color w:val="auto"/>
          <w:kern w:val="0"/>
          <w:highlight w:val="none"/>
        </w:rPr>
      </w:pPr>
      <w:bookmarkStart w:id="277" w:name="_Toc23024"/>
      <w:r>
        <w:rPr>
          <w:rFonts w:hint="eastAsia" w:ascii="宋体" w:hAnsi="宋体" w:eastAsia="宋体" w:cs="宋体"/>
          <w:b/>
          <w:snapToGrid w:val="0"/>
          <w:color w:val="auto"/>
          <w:kern w:val="0"/>
          <w:highlight w:val="none"/>
        </w:rPr>
        <w:t>格式</w:t>
      </w:r>
      <w:r>
        <w:rPr>
          <w:rFonts w:hint="eastAsia" w:hAnsi="宋体" w:cs="宋体"/>
          <w:b/>
          <w:snapToGrid w:val="0"/>
          <w:color w:val="auto"/>
          <w:kern w:val="0"/>
          <w:highlight w:val="none"/>
          <w:lang w:val="en-US" w:eastAsia="zh-CN"/>
        </w:rPr>
        <w:t>八</w:t>
      </w:r>
      <w:r>
        <w:rPr>
          <w:rFonts w:hint="eastAsia" w:ascii="宋体" w:hAnsi="宋体" w:eastAsia="宋体" w:cs="宋体"/>
          <w:b/>
          <w:snapToGrid w:val="0"/>
          <w:color w:val="auto"/>
          <w:kern w:val="0"/>
          <w:highlight w:val="none"/>
        </w:rPr>
        <w:t xml:space="preserve"> 总监理工程师任职声明（适用于无任职项目）</w:t>
      </w:r>
      <w:bookmarkEnd w:id="277"/>
    </w:p>
    <w:p w14:paraId="2BA911F8">
      <w:pPr>
        <w:wordWrap w:val="0"/>
        <w:adjustRightInd w:val="0"/>
        <w:snapToGrid w:val="0"/>
        <w:spacing w:line="440" w:lineRule="exact"/>
        <w:jc w:val="left"/>
        <w:rPr>
          <w:rFonts w:hint="eastAsia" w:ascii="宋体" w:hAnsi="宋体" w:eastAsia="宋体" w:cs="宋体"/>
          <w:b/>
          <w:snapToGrid w:val="0"/>
          <w:color w:val="auto"/>
          <w:kern w:val="0"/>
          <w:highlight w:val="none"/>
        </w:rPr>
      </w:pPr>
    </w:p>
    <w:p w14:paraId="262AD82A">
      <w:pPr>
        <w:wordWrap w:val="0"/>
        <w:adjustRightInd w:val="0"/>
        <w:snapToGrid w:val="0"/>
        <w:spacing w:before="260" w:after="260" w:line="440" w:lineRule="exact"/>
        <w:jc w:val="center"/>
        <w:rPr>
          <w:rFonts w:hint="eastAsia" w:ascii="宋体" w:hAnsi="宋体" w:eastAsia="宋体" w:cs="宋体"/>
          <w:snapToGrid w:val="0"/>
          <w:color w:val="auto"/>
          <w:kern w:val="0"/>
          <w:szCs w:val="28"/>
          <w:highlight w:val="none"/>
        </w:rPr>
      </w:pPr>
      <w:r>
        <w:rPr>
          <w:rFonts w:hint="eastAsia" w:ascii="宋体" w:hAnsi="宋体" w:eastAsia="宋体" w:cs="宋体"/>
          <w:b/>
          <w:snapToGrid w:val="0"/>
          <w:color w:val="auto"/>
          <w:kern w:val="0"/>
          <w:sz w:val="30"/>
          <w:highlight w:val="none"/>
        </w:rPr>
        <w:t>总监理工程师任职声明</w:t>
      </w:r>
    </w:p>
    <w:p w14:paraId="645BF533">
      <w:pPr>
        <w:wordWrap w:val="0"/>
        <w:adjustRightInd w:val="0"/>
        <w:snapToGrid w:val="0"/>
        <w:spacing w:line="440" w:lineRule="exact"/>
        <w:jc w:val="center"/>
        <w:rPr>
          <w:rFonts w:hint="eastAsia" w:ascii="宋体" w:hAnsi="宋体" w:eastAsia="宋体" w:cs="宋体"/>
          <w:snapToGrid w:val="0"/>
          <w:color w:val="auto"/>
          <w:kern w:val="0"/>
          <w:szCs w:val="28"/>
          <w:highlight w:val="none"/>
        </w:rPr>
      </w:pPr>
    </w:p>
    <w:p w14:paraId="023C33AE">
      <w:pPr>
        <w:wordWrap w:val="0"/>
        <w:adjustRightInd w:val="0"/>
        <w:snapToGrid w:val="0"/>
        <w:spacing w:line="440" w:lineRule="exac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致：</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（招标人名称）：</w:t>
      </w:r>
    </w:p>
    <w:p w14:paraId="1CE0B74B">
      <w:pPr>
        <w:wordWrap w:val="0"/>
        <w:adjustRightInd w:val="0"/>
        <w:snapToGrid w:val="0"/>
        <w:spacing w:line="440" w:lineRule="exact"/>
        <w:ind w:firstLine="480" w:firstLineChars="200"/>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我方在此声明，我方拟派往</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（项目名称）的总监理工程师</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（总监理工程师姓名）现阶段未担任任何在施（包括已中标未开工、已开工未竣工）建设工程项目的总监理工程师。</w:t>
      </w:r>
    </w:p>
    <w:p w14:paraId="40420EFE">
      <w:pPr>
        <w:wordWrap w:val="0"/>
        <w:adjustRightInd w:val="0"/>
        <w:snapToGrid w:val="0"/>
        <w:spacing w:line="440" w:lineRule="exact"/>
        <w:ind w:firstLine="480"/>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我方保证上述信息的真实和准确，并愿意承担因我方就此弄虚作假所引起的一切法律后果。</w:t>
      </w:r>
    </w:p>
    <w:p w14:paraId="368C516F">
      <w:pPr>
        <w:wordWrap w:val="0"/>
        <w:adjustRightInd w:val="0"/>
        <w:snapToGrid w:val="0"/>
        <w:spacing w:line="440" w:lineRule="exact"/>
        <w:ind w:firstLine="480"/>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w:t>
      </w:r>
    </w:p>
    <w:p w14:paraId="6E6DF372">
      <w:pPr>
        <w:wordWrap w:val="0"/>
        <w:adjustRightInd w:val="0"/>
        <w:snapToGrid w:val="0"/>
        <w:spacing w:line="440" w:lineRule="exac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特此承诺　　</w:t>
      </w:r>
    </w:p>
    <w:p w14:paraId="7D4137EE">
      <w:pPr>
        <w:wordWrap w:val="0"/>
        <w:adjustRightInd w:val="0"/>
        <w:snapToGrid w:val="0"/>
        <w:spacing w:line="440" w:lineRule="exac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w:t>
      </w:r>
    </w:p>
    <w:p w14:paraId="242511EB">
      <w:pPr>
        <w:wordWrap w:val="0"/>
        <w:adjustRightInd w:val="0"/>
        <w:snapToGrid w:val="0"/>
        <w:spacing w:line="440" w:lineRule="exac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w:t>
      </w:r>
    </w:p>
    <w:p w14:paraId="64039BD7">
      <w:pPr>
        <w:wordWrap w:val="0"/>
        <w:adjustRightInd w:val="0"/>
        <w:snapToGrid w:val="0"/>
        <w:spacing w:line="440" w:lineRule="exact"/>
        <w:jc w:val="righ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投标人：</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（盖单位章）</w:t>
      </w:r>
    </w:p>
    <w:p w14:paraId="421ED8A4">
      <w:pPr>
        <w:wordWrap w:val="0"/>
        <w:adjustRightInd w:val="0"/>
        <w:snapToGrid w:val="0"/>
        <w:spacing w:line="440" w:lineRule="exact"/>
        <w:jc w:val="right"/>
        <w:rPr>
          <w:rFonts w:hint="eastAsia" w:ascii="宋体" w:hAnsi="宋体" w:eastAsia="宋体" w:cs="宋体"/>
          <w:snapToGrid w:val="0"/>
          <w:color w:val="auto"/>
          <w:kern w:val="0"/>
          <w:szCs w:val="28"/>
          <w:highlight w:val="none"/>
        </w:rPr>
      </w:pPr>
    </w:p>
    <w:p w14:paraId="630F1FB3">
      <w:pPr>
        <w:wordWrap w:val="0"/>
        <w:adjustRightInd w:val="0"/>
        <w:snapToGrid w:val="0"/>
        <w:spacing w:line="440" w:lineRule="exact"/>
        <w:jc w:val="right"/>
        <w:rPr>
          <w:rFonts w:hint="eastAsia" w:ascii="宋体" w:hAnsi="宋体" w:eastAsia="宋体" w:cs="宋体"/>
          <w:snapToGrid w:val="0"/>
          <w:color w:val="auto"/>
          <w:kern w:val="0"/>
          <w:szCs w:val="28"/>
          <w:highlight w:val="none"/>
        </w:rPr>
      </w:pPr>
    </w:p>
    <w:p w14:paraId="6600C538">
      <w:pPr>
        <w:wordWrap w:val="0"/>
        <w:adjustRightInd w:val="0"/>
        <w:snapToGrid w:val="0"/>
        <w:spacing w:line="440" w:lineRule="exact"/>
        <w:jc w:val="righ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法定代表人或其委托代理人：</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（签字或盖章）</w:t>
      </w:r>
    </w:p>
    <w:p w14:paraId="01C2F595">
      <w:pPr>
        <w:wordWrap w:val="0"/>
        <w:adjustRightInd w:val="0"/>
        <w:snapToGrid w:val="0"/>
        <w:spacing w:line="440" w:lineRule="exact"/>
        <w:jc w:val="right"/>
        <w:rPr>
          <w:rFonts w:hint="eastAsia" w:ascii="宋体" w:hAnsi="宋体" w:eastAsia="宋体" w:cs="宋体"/>
          <w:snapToGrid w:val="0"/>
          <w:color w:val="auto"/>
          <w:kern w:val="0"/>
          <w:szCs w:val="28"/>
          <w:highlight w:val="none"/>
        </w:rPr>
      </w:pPr>
    </w:p>
    <w:p w14:paraId="4622CDB7">
      <w:pPr>
        <w:wordWrap w:val="0"/>
        <w:adjustRightInd w:val="0"/>
        <w:snapToGrid w:val="0"/>
        <w:spacing w:line="440" w:lineRule="exact"/>
        <w:jc w:val="center"/>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xml:space="preserve">                            </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年</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月</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日</w:t>
      </w:r>
    </w:p>
    <w:p w14:paraId="509352C3">
      <w:pPr>
        <w:wordWrap w:val="0"/>
        <w:adjustRightInd w:val="0"/>
        <w:snapToGrid w:val="0"/>
        <w:spacing w:line="400" w:lineRule="exact"/>
        <w:ind w:firstLine="420"/>
        <w:rPr>
          <w:rFonts w:hint="eastAsia" w:ascii="宋体" w:hAnsi="宋体" w:eastAsia="宋体" w:cs="宋体"/>
          <w:snapToGrid w:val="0"/>
          <w:color w:val="auto"/>
          <w:kern w:val="0"/>
          <w:sz w:val="21"/>
          <w:szCs w:val="28"/>
          <w:highlight w:val="none"/>
        </w:rPr>
        <w:sectPr>
          <w:endnotePr>
            <w:numFmt w:val="decimal"/>
          </w:endnotePr>
          <w:pgSz w:w="11906" w:h="16838"/>
          <w:pgMar w:top="1417" w:right="1417" w:bottom="1417" w:left="1417" w:header="850" w:footer="992" w:gutter="0"/>
          <w:pgNumType w:fmt="decimal"/>
          <w:cols w:space="0" w:num="1"/>
          <w:docGrid w:linePitch="327" w:charSpace="0"/>
        </w:sectPr>
      </w:pPr>
    </w:p>
    <w:p w14:paraId="5C66F293">
      <w:pPr>
        <w:wordWrap w:val="0"/>
        <w:adjustRightInd w:val="0"/>
        <w:snapToGrid w:val="0"/>
        <w:spacing w:line="440" w:lineRule="exact"/>
        <w:jc w:val="left"/>
        <w:outlineLvl w:val="1"/>
        <w:rPr>
          <w:rFonts w:hint="eastAsia" w:ascii="宋体" w:hAnsi="宋体" w:eastAsia="宋体" w:cs="宋体"/>
          <w:b/>
          <w:snapToGrid w:val="0"/>
          <w:color w:val="auto"/>
          <w:kern w:val="0"/>
          <w:highlight w:val="none"/>
        </w:rPr>
      </w:pPr>
      <w:bookmarkStart w:id="278" w:name="_Toc1412"/>
      <w:r>
        <w:rPr>
          <w:rFonts w:hint="eastAsia" w:ascii="宋体" w:hAnsi="宋体" w:eastAsia="宋体" w:cs="宋体"/>
          <w:b/>
          <w:snapToGrid w:val="0"/>
          <w:color w:val="auto"/>
          <w:kern w:val="0"/>
          <w:highlight w:val="none"/>
        </w:rPr>
        <w:t>格式</w:t>
      </w:r>
      <w:r>
        <w:rPr>
          <w:rFonts w:hint="eastAsia" w:hAnsi="宋体" w:cs="宋体"/>
          <w:b/>
          <w:snapToGrid w:val="0"/>
          <w:color w:val="auto"/>
          <w:kern w:val="0"/>
          <w:highlight w:val="none"/>
          <w:lang w:val="en-US" w:eastAsia="zh-CN"/>
        </w:rPr>
        <w:t>九</w:t>
      </w:r>
      <w:r>
        <w:rPr>
          <w:rFonts w:hint="eastAsia" w:ascii="宋体" w:hAnsi="宋体" w:eastAsia="宋体" w:cs="宋体"/>
          <w:b/>
          <w:snapToGrid w:val="0"/>
          <w:color w:val="auto"/>
          <w:kern w:val="0"/>
          <w:highlight w:val="none"/>
        </w:rPr>
        <w:t xml:space="preserve"> 总监理工程师任职声明（适用于有任职项目）</w:t>
      </w:r>
      <w:bookmarkEnd w:id="278"/>
    </w:p>
    <w:p w14:paraId="740991AB">
      <w:pPr>
        <w:wordWrap w:val="0"/>
        <w:adjustRightInd w:val="0"/>
        <w:snapToGrid w:val="0"/>
        <w:spacing w:line="440" w:lineRule="exact"/>
        <w:jc w:val="left"/>
        <w:rPr>
          <w:rFonts w:hint="eastAsia" w:ascii="宋体" w:hAnsi="宋体" w:eastAsia="宋体" w:cs="宋体"/>
          <w:b/>
          <w:snapToGrid w:val="0"/>
          <w:color w:val="auto"/>
          <w:kern w:val="0"/>
          <w:highlight w:val="none"/>
        </w:rPr>
      </w:pPr>
    </w:p>
    <w:p w14:paraId="409A4415">
      <w:pPr>
        <w:wordWrap w:val="0"/>
        <w:adjustRightInd w:val="0"/>
        <w:snapToGrid w:val="0"/>
        <w:spacing w:before="260" w:after="260" w:line="440" w:lineRule="exact"/>
        <w:jc w:val="center"/>
        <w:rPr>
          <w:rFonts w:hint="eastAsia" w:ascii="宋体" w:hAnsi="宋体" w:eastAsia="宋体" w:cs="宋体"/>
          <w:snapToGrid w:val="0"/>
          <w:color w:val="auto"/>
          <w:kern w:val="0"/>
          <w:szCs w:val="28"/>
          <w:highlight w:val="none"/>
        </w:rPr>
      </w:pPr>
      <w:r>
        <w:rPr>
          <w:rFonts w:hint="eastAsia" w:ascii="宋体" w:hAnsi="宋体" w:eastAsia="宋体" w:cs="宋体"/>
          <w:b/>
          <w:snapToGrid w:val="0"/>
          <w:color w:val="auto"/>
          <w:kern w:val="0"/>
          <w:sz w:val="30"/>
          <w:highlight w:val="none"/>
        </w:rPr>
        <w:t>总监理工程师任职声明</w:t>
      </w:r>
    </w:p>
    <w:p w14:paraId="05A6C969">
      <w:pPr>
        <w:wordWrap w:val="0"/>
        <w:adjustRightInd w:val="0"/>
        <w:snapToGrid w:val="0"/>
        <w:spacing w:line="440" w:lineRule="exact"/>
        <w:jc w:val="center"/>
        <w:rPr>
          <w:rFonts w:hint="eastAsia" w:ascii="宋体" w:hAnsi="宋体" w:eastAsia="宋体" w:cs="宋体"/>
          <w:snapToGrid w:val="0"/>
          <w:color w:val="auto"/>
          <w:kern w:val="0"/>
          <w:szCs w:val="28"/>
          <w:highlight w:val="none"/>
        </w:rPr>
      </w:pPr>
    </w:p>
    <w:p w14:paraId="78D72329">
      <w:pPr>
        <w:wordWrap w:val="0"/>
        <w:adjustRightInd w:val="0"/>
        <w:snapToGrid w:val="0"/>
        <w:spacing w:line="440" w:lineRule="exac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致：</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（招标人名称）：</w:t>
      </w:r>
    </w:p>
    <w:p w14:paraId="5A12EB4C">
      <w:pPr>
        <w:wordWrap w:val="0"/>
        <w:adjustRightInd w:val="0"/>
        <w:snapToGrid w:val="0"/>
        <w:spacing w:line="440" w:lineRule="exact"/>
        <w:ind w:firstLine="480" w:firstLineChars="200"/>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我方在此声明，我方拟派往</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（项目名称）的总监理工程师</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（总监理工程师姓名）现阶段正在担任</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个在施（包括已中标未开工、已开工未竣工）建设工程项目的总监理工程师，具体情况详见《总监理工程师任职项目情况表》。</w:t>
      </w:r>
    </w:p>
    <w:p w14:paraId="7217B9EB">
      <w:pPr>
        <w:wordWrap w:val="0"/>
        <w:adjustRightInd w:val="0"/>
        <w:snapToGrid w:val="0"/>
        <w:spacing w:line="440" w:lineRule="exact"/>
        <w:ind w:firstLine="480"/>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我方保证上述信息的真实和准确，并愿意承担因我方就此弄虚作假所引起的一切法律后果。</w:t>
      </w:r>
    </w:p>
    <w:p w14:paraId="4A45BFBE">
      <w:pPr>
        <w:wordWrap w:val="0"/>
        <w:adjustRightInd w:val="0"/>
        <w:snapToGrid w:val="0"/>
        <w:spacing w:line="440" w:lineRule="exact"/>
        <w:ind w:firstLine="480"/>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w:t>
      </w:r>
    </w:p>
    <w:p w14:paraId="4E33BDDD">
      <w:pPr>
        <w:wordWrap w:val="0"/>
        <w:adjustRightInd w:val="0"/>
        <w:snapToGrid w:val="0"/>
        <w:spacing w:line="440" w:lineRule="exact"/>
        <w:ind w:firstLine="480"/>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特此承诺</w:t>
      </w:r>
    </w:p>
    <w:p w14:paraId="7DEB7ACE">
      <w:pPr>
        <w:wordWrap w:val="0"/>
        <w:adjustRightInd w:val="0"/>
        <w:snapToGrid w:val="0"/>
        <w:spacing w:line="440" w:lineRule="exact"/>
        <w:ind w:firstLine="480"/>
        <w:rPr>
          <w:rFonts w:hint="eastAsia" w:ascii="宋体" w:hAnsi="宋体" w:eastAsia="宋体" w:cs="宋体"/>
          <w:snapToGrid w:val="0"/>
          <w:color w:val="auto"/>
          <w:kern w:val="0"/>
          <w:szCs w:val="28"/>
          <w:highlight w:val="none"/>
        </w:rPr>
      </w:pPr>
    </w:p>
    <w:p w14:paraId="4ACB8041">
      <w:pPr>
        <w:wordWrap w:val="0"/>
        <w:adjustRightInd w:val="0"/>
        <w:snapToGrid w:val="0"/>
        <w:spacing w:line="440" w:lineRule="exac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w:t>
      </w:r>
    </w:p>
    <w:p w14:paraId="397FFF1B">
      <w:pPr>
        <w:wordWrap w:val="0"/>
        <w:adjustRightInd w:val="0"/>
        <w:snapToGrid w:val="0"/>
        <w:spacing w:line="440" w:lineRule="exact"/>
        <w:jc w:val="righ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投标人：</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（盖单位章）</w:t>
      </w:r>
    </w:p>
    <w:p w14:paraId="2FDB9EFE">
      <w:pPr>
        <w:wordWrap w:val="0"/>
        <w:adjustRightInd w:val="0"/>
        <w:snapToGrid w:val="0"/>
        <w:spacing w:line="440" w:lineRule="exact"/>
        <w:jc w:val="right"/>
        <w:rPr>
          <w:rFonts w:hint="eastAsia" w:ascii="宋体" w:hAnsi="宋体" w:eastAsia="宋体" w:cs="宋体"/>
          <w:snapToGrid w:val="0"/>
          <w:color w:val="auto"/>
          <w:kern w:val="0"/>
          <w:szCs w:val="28"/>
          <w:highlight w:val="none"/>
        </w:rPr>
      </w:pPr>
    </w:p>
    <w:p w14:paraId="4F6A3C93">
      <w:pPr>
        <w:wordWrap w:val="0"/>
        <w:adjustRightInd w:val="0"/>
        <w:snapToGrid w:val="0"/>
        <w:spacing w:line="440" w:lineRule="exact"/>
        <w:jc w:val="right"/>
        <w:rPr>
          <w:rFonts w:hint="eastAsia" w:ascii="宋体" w:hAnsi="宋体" w:eastAsia="宋体" w:cs="宋体"/>
          <w:snapToGrid w:val="0"/>
          <w:color w:val="auto"/>
          <w:kern w:val="0"/>
          <w:szCs w:val="28"/>
          <w:highlight w:val="none"/>
        </w:rPr>
      </w:pPr>
    </w:p>
    <w:p w14:paraId="044C9164">
      <w:pPr>
        <w:wordWrap w:val="0"/>
        <w:adjustRightInd w:val="0"/>
        <w:snapToGrid w:val="0"/>
        <w:spacing w:line="440" w:lineRule="exact"/>
        <w:jc w:val="righ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法定代表人或其委托代理人：</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（签字或盖章）</w:t>
      </w:r>
    </w:p>
    <w:p w14:paraId="4790B264">
      <w:pPr>
        <w:wordWrap w:val="0"/>
        <w:adjustRightInd w:val="0"/>
        <w:snapToGrid w:val="0"/>
        <w:spacing w:line="440" w:lineRule="exact"/>
        <w:jc w:val="right"/>
        <w:rPr>
          <w:rFonts w:hint="eastAsia" w:ascii="宋体" w:hAnsi="宋体" w:eastAsia="宋体" w:cs="宋体"/>
          <w:snapToGrid w:val="0"/>
          <w:color w:val="auto"/>
          <w:kern w:val="0"/>
          <w:szCs w:val="28"/>
          <w:highlight w:val="none"/>
        </w:rPr>
      </w:pPr>
    </w:p>
    <w:p w14:paraId="50C0A6BE">
      <w:pPr>
        <w:wordWrap w:val="0"/>
        <w:adjustRightInd w:val="0"/>
        <w:snapToGrid w:val="0"/>
        <w:spacing w:line="440" w:lineRule="exact"/>
        <w:jc w:val="center"/>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xml:space="preserve">                            </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年</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月</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日</w:t>
      </w:r>
    </w:p>
    <w:p w14:paraId="0AD5035F">
      <w:pPr>
        <w:wordWrap w:val="0"/>
        <w:adjustRightInd w:val="0"/>
        <w:snapToGrid w:val="0"/>
        <w:spacing w:line="440" w:lineRule="exact"/>
        <w:jc w:val="center"/>
        <w:rPr>
          <w:rFonts w:hint="eastAsia" w:ascii="宋体" w:hAnsi="宋体" w:eastAsia="宋体" w:cs="宋体"/>
          <w:snapToGrid w:val="0"/>
          <w:color w:val="auto"/>
          <w:kern w:val="0"/>
          <w:szCs w:val="28"/>
          <w:highlight w:val="none"/>
        </w:rPr>
      </w:pPr>
    </w:p>
    <w:p w14:paraId="70E55A2D">
      <w:pPr>
        <w:wordWrap w:val="0"/>
        <w:adjustRightInd w:val="0"/>
        <w:snapToGrid w:val="0"/>
        <w:spacing w:line="400" w:lineRule="exact"/>
        <w:ind w:firstLine="420"/>
        <w:rPr>
          <w:rFonts w:hint="eastAsia" w:ascii="宋体" w:hAnsi="宋体" w:eastAsia="宋体" w:cs="宋体"/>
          <w:snapToGrid w:val="0"/>
          <w:color w:val="auto"/>
          <w:kern w:val="0"/>
          <w:sz w:val="21"/>
          <w:szCs w:val="28"/>
          <w:highlight w:val="none"/>
        </w:rPr>
        <w:sectPr>
          <w:endnotePr>
            <w:numFmt w:val="decimal"/>
          </w:endnotePr>
          <w:pgSz w:w="11906" w:h="16838"/>
          <w:pgMar w:top="1417" w:right="1417" w:bottom="1417" w:left="1417" w:header="850" w:footer="992" w:gutter="0"/>
          <w:pgNumType w:fmt="decimal"/>
          <w:cols w:space="0" w:num="1"/>
          <w:docGrid w:linePitch="327" w:charSpace="0"/>
        </w:sectPr>
      </w:pPr>
    </w:p>
    <w:p w14:paraId="36082CFB">
      <w:pPr>
        <w:wordWrap w:val="0"/>
        <w:adjustRightInd w:val="0"/>
        <w:snapToGrid w:val="0"/>
        <w:spacing w:line="440" w:lineRule="exact"/>
        <w:outlineLvl w:val="1"/>
        <w:rPr>
          <w:rFonts w:hint="eastAsia" w:ascii="宋体" w:hAnsi="宋体" w:eastAsia="宋体" w:cs="宋体"/>
          <w:b/>
          <w:bCs/>
          <w:snapToGrid w:val="0"/>
          <w:color w:val="auto"/>
          <w:kern w:val="0"/>
          <w:szCs w:val="24"/>
          <w:highlight w:val="none"/>
        </w:rPr>
      </w:pPr>
      <w:bookmarkStart w:id="279" w:name="_Toc27955"/>
      <w:r>
        <w:rPr>
          <w:rFonts w:hint="eastAsia" w:ascii="宋体" w:hAnsi="宋体" w:eastAsia="宋体" w:cs="宋体"/>
          <w:b/>
          <w:bCs/>
          <w:snapToGrid w:val="0"/>
          <w:color w:val="auto"/>
          <w:kern w:val="0"/>
          <w:szCs w:val="24"/>
          <w:highlight w:val="none"/>
        </w:rPr>
        <w:t>格式</w:t>
      </w:r>
      <w:r>
        <w:rPr>
          <w:rFonts w:hint="eastAsia" w:hAnsi="宋体" w:cs="宋体"/>
          <w:b/>
          <w:bCs/>
          <w:snapToGrid w:val="0"/>
          <w:color w:val="auto"/>
          <w:kern w:val="0"/>
          <w:szCs w:val="24"/>
          <w:highlight w:val="none"/>
          <w:lang w:val="en-US" w:eastAsia="zh-CN"/>
        </w:rPr>
        <w:t>十</w:t>
      </w:r>
      <w:r>
        <w:rPr>
          <w:rFonts w:hint="eastAsia" w:ascii="宋体" w:hAnsi="宋体" w:eastAsia="宋体" w:cs="宋体"/>
          <w:b/>
          <w:bCs/>
          <w:snapToGrid w:val="0"/>
          <w:color w:val="auto"/>
          <w:kern w:val="0"/>
          <w:szCs w:val="24"/>
          <w:highlight w:val="none"/>
        </w:rPr>
        <w:t xml:space="preserve"> 总监理工程师任职项目情况表</w:t>
      </w:r>
      <w:bookmarkEnd w:id="279"/>
    </w:p>
    <w:p w14:paraId="4DC64E10">
      <w:pPr>
        <w:wordWrap w:val="0"/>
        <w:adjustRightInd w:val="0"/>
        <w:snapToGrid w:val="0"/>
        <w:spacing w:line="440" w:lineRule="exact"/>
        <w:rPr>
          <w:rFonts w:hint="eastAsia" w:ascii="宋体" w:hAnsi="宋体" w:eastAsia="宋体" w:cs="宋体"/>
          <w:b/>
          <w:bCs/>
          <w:snapToGrid w:val="0"/>
          <w:color w:val="auto"/>
          <w:kern w:val="0"/>
          <w:szCs w:val="24"/>
          <w:highlight w:val="none"/>
        </w:rPr>
      </w:pPr>
    </w:p>
    <w:p w14:paraId="08A133F5">
      <w:pPr>
        <w:pStyle w:val="74"/>
        <w:widowControl w:val="0"/>
        <w:wordWrap w:val="0"/>
        <w:adjustRightInd w:val="0"/>
        <w:snapToGrid w:val="0"/>
        <w:spacing w:before="260" w:after="260" w:line="400" w:lineRule="exact"/>
        <w:ind w:firstLine="0"/>
        <w:jc w:val="center"/>
        <w:rPr>
          <w:rFonts w:hint="eastAsia" w:ascii="宋体" w:hAnsi="宋体" w:eastAsia="宋体" w:cs="宋体"/>
          <w:snapToGrid w:val="0"/>
          <w:color w:val="auto"/>
          <w:sz w:val="24"/>
          <w:highlight w:val="none"/>
        </w:rPr>
      </w:pPr>
      <w:r>
        <w:rPr>
          <w:rFonts w:hint="eastAsia" w:ascii="宋体" w:hAnsi="宋体" w:eastAsia="宋体" w:cs="宋体"/>
          <w:b/>
          <w:snapToGrid w:val="0"/>
          <w:color w:val="auto"/>
          <w:sz w:val="30"/>
          <w:highlight w:val="none"/>
        </w:rPr>
        <w:t xml:space="preserve"> 总监理工程师任职项目情况表（）</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5"/>
        <w:gridCol w:w="2771"/>
        <w:gridCol w:w="1635"/>
        <w:gridCol w:w="2594"/>
      </w:tblGrid>
      <w:tr w14:paraId="133FA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5" w:type="dxa"/>
            <w:vAlign w:val="center"/>
          </w:tcPr>
          <w:p w14:paraId="74E317D7">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项目名称</w:t>
            </w:r>
          </w:p>
        </w:tc>
        <w:tc>
          <w:tcPr>
            <w:tcW w:w="2771" w:type="dxa"/>
            <w:vAlign w:val="center"/>
          </w:tcPr>
          <w:p w14:paraId="7EAE93A2">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1635" w:type="dxa"/>
            <w:vAlign w:val="center"/>
          </w:tcPr>
          <w:p w14:paraId="40A51A17">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项目所在地</w:t>
            </w:r>
          </w:p>
        </w:tc>
        <w:tc>
          <w:tcPr>
            <w:tcW w:w="2594" w:type="dxa"/>
            <w:vAlign w:val="center"/>
          </w:tcPr>
          <w:p w14:paraId="5D31E7A9">
            <w:pPr>
              <w:pStyle w:val="138"/>
              <w:wordWrap w:val="0"/>
              <w:adjustRightInd w:val="0"/>
              <w:snapToGrid w:val="0"/>
              <w:jc w:val="center"/>
              <w:rPr>
                <w:rFonts w:hint="eastAsia" w:ascii="宋体" w:hAnsi="宋体" w:eastAsia="宋体" w:cs="宋体"/>
                <w:snapToGrid w:val="0"/>
                <w:color w:val="auto"/>
                <w:kern w:val="0"/>
                <w:szCs w:val="21"/>
                <w:highlight w:val="none"/>
              </w:rPr>
            </w:pPr>
          </w:p>
        </w:tc>
      </w:tr>
      <w:tr w14:paraId="29430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5" w:type="dxa"/>
            <w:vAlign w:val="center"/>
          </w:tcPr>
          <w:p w14:paraId="5D37D6A1">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委托人名称</w:t>
            </w:r>
          </w:p>
        </w:tc>
        <w:tc>
          <w:tcPr>
            <w:tcW w:w="2771" w:type="dxa"/>
            <w:vAlign w:val="center"/>
          </w:tcPr>
          <w:p w14:paraId="52E43397">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1635" w:type="dxa"/>
            <w:vAlign w:val="center"/>
          </w:tcPr>
          <w:p w14:paraId="202B13BC">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委托人地址</w:t>
            </w:r>
          </w:p>
        </w:tc>
        <w:tc>
          <w:tcPr>
            <w:tcW w:w="2594" w:type="dxa"/>
            <w:vAlign w:val="center"/>
          </w:tcPr>
          <w:p w14:paraId="1DFAE495">
            <w:pPr>
              <w:pStyle w:val="138"/>
              <w:wordWrap w:val="0"/>
              <w:adjustRightInd w:val="0"/>
              <w:snapToGrid w:val="0"/>
              <w:jc w:val="center"/>
              <w:rPr>
                <w:rFonts w:hint="eastAsia" w:ascii="宋体" w:hAnsi="宋体" w:eastAsia="宋体" w:cs="宋体"/>
                <w:snapToGrid w:val="0"/>
                <w:color w:val="auto"/>
                <w:kern w:val="0"/>
                <w:szCs w:val="21"/>
                <w:highlight w:val="none"/>
              </w:rPr>
            </w:pPr>
          </w:p>
        </w:tc>
      </w:tr>
      <w:tr w14:paraId="16AFE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5" w:type="dxa"/>
            <w:vAlign w:val="center"/>
          </w:tcPr>
          <w:p w14:paraId="2E31B64D">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委托人电话</w:t>
            </w:r>
          </w:p>
        </w:tc>
        <w:tc>
          <w:tcPr>
            <w:tcW w:w="2771" w:type="dxa"/>
            <w:vAlign w:val="center"/>
          </w:tcPr>
          <w:p w14:paraId="435A9510">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1635" w:type="dxa"/>
            <w:vAlign w:val="center"/>
          </w:tcPr>
          <w:p w14:paraId="3F4918E2">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总监理工程师</w:t>
            </w:r>
          </w:p>
        </w:tc>
        <w:tc>
          <w:tcPr>
            <w:tcW w:w="2594" w:type="dxa"/>
            <w:vAlign w:val="center"/>
          </w:tcPr>
          <w:p w14:paraId="26C339AF">
            <w:pPr>
              <w:pStyle w:val="138"/>
              <w:wordWrap w:val="0"/>
              <w:adjustRightInd w:val="0"/>
              <w:snapToGrid w:val="0"/>
              <w:jc w:val="center"/>
              <w:rPr>
                <w:rFonts w:hint="eastAsia" w:ascii="宋体" w:hAnsi="宋体" w:eastAsia="宋体" w:cs="宋体"/>
                <w:snapToGrid w:val="0"/>
                <w:color w:val="auto"/>
                <w:kern w:val="0"/>
                <w:szCs w:val="21"/>
                <w:highlight w:val="none"/>
              </w:rPr>
            </w:pPr>
          </w:p>
        </w:tc>
      </w:tr>
      <w:tr w14:paraId="6AF99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5" w:type="dxa"/>
            <w:vAlign w:val="center"/>
          </w:tcPr>
          <w:p w14:paraId="72DDCA7C">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监理服务期限</w:t>
            </w:r>
          </w:p>
        </w:tc>
        <w:tc>
          <w:tcPr>
            <w:tcW w:w="2771" w:type="dxa"/>
            <w:vAlign w:val="center"/>
          </w:tcPr>
          <w:p w14:paraId="07EA6D4F">
            <w:pPr>
              <w:pStyle w:val="138"/>
              <w:wordWrap w:val="0"/>
              <w:adjustRightInd w:val="0"/>
              <w:snapToGrid w:val="0"/>
              <w:jc w:val="center"/>
              <w:rPr>
                <w:rFonts w:hint="eastAsia" w:ascii="宋体" w:hAnsi="宋体" w:eastAsia="宋体" w:cs="宋体"/>
                <w:snapToGrid w:val="0"/>
                <w:color w:val="auto"/>
                <w:kern w:val="0"/>
                <w:szCs w:val="21"/>
                <w:highlight w:val="none"/>
              </w:rPr>
            </w:pPr>
          </w:p>
        </w:tc>
        <w:tc>
          <w:tcPr>
            <w:tcW w:w="1635" w:type="dxa"/>
            <w:vAlign w:val="center"/>
          </w:tcPr>
          <w:p w14:paraId="4CEF9DC6">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监理内容</w:t>
            </w:r>
          </w:p>
        </w:tc>
        <w:tc>
          <w:tcPr>
            <w:tcW w:w="2594" w:type="dxa"/>
            <w:vAlign w:val="center"/>
          </w:tcPr>
          <w:p w14:paraId="3F130616">
            <w:pPr>
              <w:pStyle w:val="138"/>
              <w:wordWrap w:val="0"/>
              <w:adjustRightInd w:val="0"/>
              <w:snapToGrid w:val="0"/>
              <w:jc w:val="center"/>
              <w:rPr>
                <w:rFonts w:hint="eastAsia" w:ascii="宋体" w:hAnsi="宋体" w:eastAsia="宋体" w:cs="宋体"/>
                <w:snapToGrid w:val="0"/>
                <w:color w:val="auto"/>
                <w:kern w:val="0"/>
                <w:szCs w:val="21"/>
                <w:highlight w:val="none"/>
              </w:rPr>
            </w:pPr>
          </w:p>
        </w:tc>
      </w:tr>
      <w:tr w14:paraId="76ADB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exact"/>
          <w:jc w:val="center"/>
        </w:trPr>
        <w:tc>
          <w:tcPr>
            <w:tcW w:w="1505" w:type="dxa"/>
            <w:vAlign w:val="center"/>
          </w:tcPr>
          <w:p w14:paraId="12C213F1">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项目描述</w:t>
            </w:r>
          </w:p>
        </w:tc>
        <w:tc>
          <w:tcPr>
            <w:tcW w:w="7000" w:type="dxa"/>
            <w:gridSpan w:val="3"/>
            <w:vAlign w:val="center"/>
          </w:tcPr>
          <w:p w14:paraId="04F752A5">
            <w:pPr>
              <w:pStyle w:val="138"/>
              <w:wordWrap w:val="0"/>
              <w:adjustRightInd w:val="0"/>
              <w:snapToGrid w:val="0"/>
              <w:jc w:val="left"/>
              <w:rPr>
                <w:rFonts w:hint="eastAsia" w:ascii="宋体" w:hAnsi="宋体" w:eastAsia="宋体" w:cs="宋体"/>
                <w:snapToGrid w:val="0"/>
                <w:color w:val="auto"/>
                <w:kern w:val="0"/>
                <w:szCs w:val="21"/>
                <w:highlight w:val="none"/>
              </w:rPr>
            </w:pPr>
          </w:p>
        </w:tc>
      </w:tr>
      <w:tr w14:paraId="231B7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5" w:type="dxa"/>
            <w:vAlign w:val="center"/>
          </w:tcPr>
          <w:p w14:paraId="4C270136">
            <w:pPr>
              <w:pStyle w:val="138"/>
              <w:wordWrap w:val="0"/>
              <w:adjustRightInd w:val="0"/>
              <w:snapToGrid w:val="0"/>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委托人声明</w:t>
            </w:r>
          </w:p>
        </w:tc>
        <w:tc>
          <w:tcPr>
            <w:tcW w:w="7000" w:type="dxa"/>
            <w:gridSpan w:val="3"/>
            <w:vAlign w:val="center"/>
          </w:tcPr>
          <w:p w14:paraId="15C99D67">
            <w:pPr>
              <w:pStyle w:val="138"/>
              <w:adjustRightInd w:val="0"/>
              <w:snapToGrid w:val="0"/>
              <w:spacing w:line="360" w:lineRule="auto"/>
              <w:rPr>
                <w:rFonts w:hint="eastAsia" w:ascii="宋体" w:hAnsi="宋体" w:eastAsia="宋体" w:cs="宋体"/>
                <w:snapToGrid w:val="0"/>
                <w:color w:val="auto"/>
                <w:kern w:val="0"/>
                <w:szCs w:val="21"/>
                <w:highlight w:val="none"/>
              </w:rPr>
            </w:pPr>
          </w:p>
          <w:p w14:paraId="4C8C82C1">
            <w:pPr>
              <w:pStyle w:val="138"/>
              <w:adjustRightInd w:val="0"/>
              <w:snapToGrid w:val="0"/>
              <w:spacing w:line="360" w:lineRule="auto"/>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致：</w:t>
            </w:r>
            <w:r>
              <w:rPr>
                <w:rFonts w:hint="eastAsia" w:ascii="宋体" w:hAnsi="宋体" w:eastAsia="宋体" w:cs="宋体"/>
                <w:snapToGrid w:val="0"/>
                <w:color w:val="auto"/>
                <w:kern w:val="0"/>
                <w:szCs w:val="21"/>
                <w:highlight w:val="none"/>
                <w:u w:val="single"/>
              </w:rPr>
              <w:t>（本招标项目招标人名称）</w:t>
            </w:r>
          </w:p>
          <w:p w14:paraId="1B55F69B">
            <w:pPr>
              <w:pStyle w:val="138"/>
              <w:adjustRightInd w:val="0"/>
              <w:snapToGrid w:val="0"/>
              <w:spacing w:line="360" w:lineRule="auto"/>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我方在此声明：</w:t>
            </w:r>
          </w:p>
          <w:p w14:paraId="730A0EE8">
            <w:pPr>
              <w:pStyle w:val="138"/>
              <w:adjustRightInd w:val="0"/>
              <w:snapToGrid w:val="0"/>
              <w:spacing w:line="360" w:lineRule="auto"/>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一、在</w:t>
            </w:r>
            <w:r>
              <w:rPr>
                <w:rFonts w:hint="eastAsia" w:ascii="宋体" w:hAnsi="宋体" w:eastAsia="宋体" w:cs="宋体"/>
                <w:snapToGrid w:val="0"/>
                <w:color w:val="auto"/>
                <w:kern w:val="0"/>
                <w:szCs w:val="21"/>
                <w:highlight w:val="none"/>
                <w:u w:val="single"/>
              </w:rPr>
              <w:t xml:space="preserve"> （拟派总监姓名） </w:t>
            </w:r>
            <w:r>
              <w:rPr>
                <w:rFonts w:hint="eastAsia" w:ascii="宋体" w:hAnsi="宋体" w:eastAsia="宋体" w:cs="宋体"/>
                <w:snapToGrid w:val="0"/>
                <w:color w:val="auto"/>
                <w:kern w:val="0"/>
                <w:szCs w:val="21"/>
                <w:highlight w:val="none"/>
              </w:rPr>
              <w:t>同志任我方在施项目总监理工程师期间，如果</w:t>
            </w:r>
            <w:r>
              <w:rPr>
                <w:rFonts w:hint="eastAsia" w:ascii="宋体" w:hAnsi="宋体" w:eastAsia="宋体" w:cs="宋体"/>
                <w:snapToGrid w:val="0"/>
                <w:color w:val="auto"/>
                <w:kern w:val="0"/>
                <w:szCs w:val="21"/>
                <w:highlight w:val="none"/>
                <w:u w:val="single"/>
              </w:rPr>
              <w:t xml:space="preserve"> （投标人名称） </w:t>
            </w:r>
            <w:r>
              <w:rPr>
                <w:rFonts w:hint="eastAsia" w:ascii="宋体" w:hAnsi="宋体" w:eastAsia="宋体" w:cs="宋体"/>
                <w:snapToGrid w:val="0"/>
                <w:color w:val="auto"/>
                <w:kern w:val="0"/>
                <w:szCs w:val="21"/>
                <w:highlight w:val="none"/>
              </w:rPr>
              <w:t>中标你方招标项目监理业务，在</w:t>
            </w:r>
            <w:r>
              <w:rPr>
                <w:rFonts w:hint="eastAsia" w:ascii="宋体" w:hAnsi="宋体" w:eastAsia="宋体" w:cs="宋体"/>
                <w:snapToGrid w:val="0"/>
                <w:color w:val="auto"/>
                <w:kern w:val="0"/>
                <w:szCs w:val="21"/>
                <w:highlight w:val="none"/>
                <w:u w:val="single"/>
              </w:rPr>
              <w:t xml:space="preserve"> （拟派总监姓名） </w:t>
            </w:r>
            <w:r>
              <w:rPr>
                <w:rFonts w:hint="eastAsia" w:ascii="宋体" w:hAnsi="宋体" w:eastAsia="宋体" w:cs="宋体"/>
                <w:snapToGrid w:val="0"/>
                <w:color w:val="auto"/>
                <w:kern w:val="0"/>
                <w:szCs w:val="21"/>
                <w:highlight w:val="none"/>
              </w:rPr>
              <w:t>同志目前担任总监理工程师职务的项目总数不超过两个（含我方在施项目）的前提下，我方同意其同时担任你方招标项目的总监理工程师；如果未中标，以上声明自动失效。</w:t>
            </w:r>
          </w:p>
          <w:p w14:paraId="4CEA5ACE">
            <w:pPr>
              <w:pStyle w:val="138"/>
              <w:adjustRightInd w:val="0"/>
              <w:snapToGrid w:val="0"/>
              <w:spacing w:line="360" w:lineRule="auto"/>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二、无论</w:t>
            </w:r>
            <w:r>
              <w:rPr>
                <w:rFonts w:hint="eastAsia" w:ascii="宋体" w:hAnsi="宋体" w:eastAsia="宋体" w:cs="宋体"/>
                <w:snapToGrid w:val="0"/>
                <w:color w:val="auto"/>
                <w:kern w:val="0"/>
                <w:szCs w:val="21"/>
                <w:highlight w:val="none"/>
                <w:u w:val="single"/>
              </w:rPr>
              <w:t xml:space="preserve"> （拟派总监姓名） </w:t>
            </w:r>
            <w:r>
              <w:rPr>
                <w:rFonts w:hint="eastAsia" w:ascii="宋体" w:hAnsi="宋体" w:eastAsia="宋体" w:cs="宋体"/>
                <w:snapToGrid w:val="0"/>
                <w:color w:val="auto"/>
                <w:kern w:val="0"/>
                <w:szCs w:val="21"/>
                <w:highlight w:val="none"/>
              </w:rPr>
              <w:t>同志是否担任其他建设项目的总监理工程师，</w:t>
            </w:r>
            <w:r>
              <w:rPr>
                <w:rFonts w:hint="eastAsia" w:ascii="宋体" w:hAnsi="宋体" w:eastAsia="宋体" w:cs="宋体"/>
                <w:snapToGrid w:val="0"/>
                <w:color w:val="auto"/>
                <w:kern w:val="0"/>
                <w:szCs w:val="21"/>
                <w:highlight w:val="none"/>
                <w:u w:val="single"/>
              </w:rPr>
              <w:t xml:space="preserve"> （投标人名称） </w:t>
            </w:r>
            <w:r>
              <w:rPr>
                <w:rFonts w:hint="eastAsia" w:ascii="宋体" w:hAnsi="宋体" w:eastAsia="宋体" w:cs="宋体"/>
                <w:snapToGrid w:val="0"/>
                <w:color w:val="auto"/>
                <w:kern w:val="0"/>
                <w:szCs w:val="21"/>
                <w:highlight w:val="none"/>
              </w:rPr>
              <w:t>都必须完全、严格履行我方在施项目监理合同中约定的所有义务，并确保服务内容、服务质量不得有任何减少或降低。</w:t>
            </w:r>
          </w:p>
          <w:p w14:paraId="2E10A910">
            <w:pPr>
              <w:pStyle w:val="138"/>
              <w:adjustRightInd w:val="0"/>
              <w:snapToGrid w:val="0"/>
              <w:spacing w:line="360" w:lineRule="auto"/>
              <w:rPr>
                <w:rFonts w:hint="eastAsia" w:ascii="宋体" w:hAnsi="宋体" w:eastAsia="宋体" w:cs="宋体"/>
                <w:snapToGrid w:val="0"/>
                <w:color w:val="auto"/>
                <w:kern w:val="0"/>
                <w:szCs w:val="21"/>
                <w:highlight w:val="none"/>
              </w:rPr>
            </w:pPr>
          </w:p>
          <w:p w14:paraId="38347C57">
            <w:pPr>
              <w:pStyle w:val="138"/>
              <w:adjustRightInd w:val="0"/>
              <w:snapToGrid w:val="0"/>
              <w:spacing w:line="360" w:lineRule="auto"/>
              <w:rPr>
                <w:rFonts w:hint="eastAsia" w:ascii="宋体" w:hAnsi="宋体" w:eastAsia="宋体" w:cs="宋体"/>
                <w:snapToGrid w:val="0"/>
                <w:color w:val="auto"/>
                <w:kern w:val="0"/>
                <w:szCs w:val="21"/>
                <w:highlight w:val="none"/>
              </w:rPr>
            </w:pPr>
          </w:p>
          <w:p w14:paraId="047F8C1E">
            <w:pPr>
              <w:pStyle w:val="138"/>
              <w:adjustRightInd w:val="0"/>
              <w:snapToGrid w:val="0"/>
              <w:spacing w:line="360" w:lineRule="auto"/>
              <w:jc w:val="righ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建设单位名称：</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（盖单位章）</w:t>
            </w:r>
          </w:p>
          <w:p w14:paraId="151AA4E2">
            <w:pPr>
              <w:pStyle w:val="138"/>
              <w:adjustRightInd w:val="0"/>
              <w:snapToGrid w:val="0"/>
              <w:spacing w:line="360" w:lineRule="auto"/>
              <w:jc w:val="right"/>
              <w:rPr>
                <w:rFonts w:hint="eastAsia" w:ascii="宋体" w:hAnsi="宋体" w:eastAsia="宋体" w:cs="宋体"/>
                <w:snapToGrid w:val="0"/>
                <w:color w:val="auto"/>
                <w:kern w:val="0"/>
                <w:szCs w:val="21"/>
                <w:highlight w:val="none"/>
              </w:rPr>
            </w:pPr>
          </w:p>
          <w:p w14:paraId="430D8E6C">
            <w:pPr>
              <w:pStyle w:val="138"/>
              <w:adjustRightInd w:val="0"/>
              <w:snapToGrid w:val="0"/>
              <w:spacing w:line="360" w:lineRule="auto"/>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XXXX年XX月XX日</w:t>
            </w:r>
          </w:p>
        </w:tc>
      </w:tr>
    </w:tbl>
    <w:p w14:paraId="15BFF00B">
      <w:pPr>
        <w:pStyle w:val="138"/>
        <w:wordWrap w:val="0"/>
        <w:adjustRightInd w:val="0"/>
        <w:snapToGrid w:val="0"/>
        <w:spacing w:line="400" w:lineRule="exact"/>
        <w:ind w:firstLine="42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说明：</w:t>
      </w:r>
    </w:p>
    <w:p w14:paraId="063A2DC5">
      <w:pPr>
        <w:pStyle w:val="138"/>
        <w:wordWrap w:val="0"/>
        <w:adjustRightInd w:val="0"/>
        <w:snapToGrid w:val="0"/>
        <w:spacing w:line="400" w:lineRule="exact"/>
        <w:ind w:firstLine="42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1</w:t>
      </w:r>
      <w:r>
        <w:rPr>
          <w:rFonts w:hint="eastAsia" w:ascii="宋体" w:hAnsi="宋体" w:eastAsia="宋体" w:cs="宋体"/>
          <w:snapToGrid w:val="0"/>
          <w:color w:val="auto"/>
          <w:kern w:val="0"/>
          <w:szCs w:val="28"/>
          <w:highlight w:val="none"/>
        </w:rPr>
        <w:t>．</w:t>
      </w:r>
      <w:r>
        <w:rPr>
          <w:rFonts w:hint="eastAsia" w:ascii="宋体" w:hAnsi="宋体" w:eastAsia="宋体" w:cs="宋体"/>
          <w:snapToGrid w:val="0"/>
          <w:color w:val="auto"/>
          <w:kern w:val="0"/>
          <w:szCs w:val="21"/>
          <w:highlight w:val="none"/>
        </w:rPr>
        <w:t>“任职项目”指拟派总监理工程师正在担任总监理工程师职务的在施（包括已中标未开工、已开工未竣工）建设工程项目。任职项目多于一宗的，一项目一表，并标明序号。</w:t>
      </w:r>
    </w:p>
    <w:p w14:paraId="1845E096">
      <w:pPr>
        <w:pStyle w:val="138"/>
        <w:wordWrap w:val="0"/>
        <w:adjustRightInd w:val="0"/>
        <w:snapToGrid w:val="0"/>
        <w:spacing w:line="400" w:lineRule="exact"/>
        <w:ind w:firstLine="42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2</w:t>
      </w:r>
      <w:r>
        <w:rPr>
          <w:rFonts w:hint="eastAsia" w:ascii="宋体" w:hAnsi="宋体" w:eastAsia="宋体" w:cs="宋体"/>
          <w:snapToGrid w:val="0"/>
          <w:color w:val="auto"/>
          <w:kern w:val="0"/>
          <w:szCs w:val="28"/>
          <w:highlight w:val="none"/>
        </w:rPr>
        <w:t>．</w:t>
      </w:r>
      <w:r>
        <w:rPr>
          <w:rFonts w:hint="eastAsia" w:ascii="宋体" w:hAnsi="宋体" w:eastAsia="宋体" w:cs="宋体"/>
          <w:snapToGrid w:val="0"/>
          <w:color w:val="auto"/>
          <w:kern w:val="0"/>
          <w:szCs w:val="21"/>
          <w:highlight w:val="none"/>
        </w:rPr>
        <w:t>每份情况表后应附该项目的合同协议书彩色扫描件。</w:t>
      </w:r>
    </w:p>
    <w:p w14:paraId="2202E4C4">
      <w:pPr>
        <w:pStyle w:val="138"/>
        <w:wordWrap w:val="0"/>
        <w:adjustRightInd w:val="0"/>
        <w:snapToGrid w:val="0"/>
        <w:spacing w:line="400" w:lineRule="exact"/>
        <w:ind w:firstLine="42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3</w:t>
      </w:r>
      <w:r>
        <w:rPr>
          <w:rFonts w:hint="eastAsia" w:ascii="宋体" w:hAnsi="宋体" w:eastAsia="宋体" w:cs="宋体"/>
          <w:snapToGrid w:val="0"/>
          <w:color w:val="auto"/>
          <w:kern w:val="0"/>
          <w:szCs w:val="28"/>
          <w:highlight w:val="none"/>
        </w:rPr>
        <w:t>．投标人填写本</w:t>
      </w:r>
      <w:r>
        <w:rPr>
          <w:rFonts w:hint="eastAsia" w:ascii="宋体" w:hAnsi="宋体" w:eastAsia="宋体" w:cs="宋体"/>
          <w:snapToGrid w:val="0"/>
          <w:color w:val="auto"/>
          <w:kern w:val="0"/>
          <w:szCs w:val="21"/>
          <w:highlight w:val="none"/>
        </w:rPr>
        <w:t>表后交任职项目建设单位审核同意后盖章。任职项目建设单位另行出具书面同意意见的，投标人应将该书面意见附在本表后，同时在“委托人声明”栏目注明“另附”即可。</w:t>
      </w:r>
    </w:p>
    <w:p w14:paraId="2DACA69E">
      <w:pPr>
        <w:wordWrap w:val="0"/>
        <w:adjustRightInd w:val="0"/>
        <w:snapToGrid w:val="0"/>
        <w:spacing w:line="400" w:lineRule="exact"/>
        <w:rPr>
          <w:rFonts w:hint="eastAsia" w:ascii="宋体" w:hAnsi="宋体" w:eastAsia="宋体" w:cs="宋体"/>
          <w:snapToGrid w:val="0"/>
          <w:color w:val="auto"/>
          <w:kern w:val="0"/>
          <w:sz w:val="21"/>
          <w:szCs w:val="21"/>
          <w:highlight w:val="none"/>
        </w:rPr>
        <w:sectPr>
          <w:endnotePr>
            <w:numFmt w:val="decimal"/>
          </w:endnotePr>
          <w:pgSz w:w="11906" w:h="16838"/>
          <w:pgMar w:top="1417" w:right="1417" w:bottom="1417" w:left="1417" w:header="850" w:footer="992" w:gutter="0"/>
          <w:pgNumType w:fmt="decimal"/>
          <w:cols w:space="0" w:num="1"/>
          <w:docGrid w:linePitch="327" w:charSpace="0"/>
        </w:sectPr>
      </w:pPr>
    </w:p>
    <w:p w14:paraId="14514382">
      <w:pPr>
        <w:wordWrap w:val="0"/>
        <w:adjustRightInd w:val="0"/>
        <w:snapToGrid w:val="0"/>
        <w:spacing w:line="440" w:lineRule="exact"/>
        <w:ind w:left="2609" w:leftChars="15" w:hanging="2573" w:hangingChars="1068"/>
        <w:outlineLvl w:val="1"/>
        <w:rPr>
          <w:rFonts w:hint="eastAsia" w:ascii="宋体" w:hAnsi="宋体" w:eastAsia="宋体" w:cs="宋体"/>
          <w:b/>
          <w:bCs/>
          <w:snapToGrid w:val="0"/>
          <w:color w:val="auto"/>
          <w:kern w:val="0"/>
          <w:szCs w:val="24"/>
          <w:highlight w:val="none"/>
        </w:rPr>
      </w:pPr>
      <w:bookmarkStart w:id="280" w:name="_Toc7188"/>
      <w:bookmarkStart w:id="281" w:name="_Toc8264"/>
      <w:bookmarkStart w:id="282" w:name="_Toc200338098"/>
      <w:r>
        <w:rPr>
          <w:rFonts w:hint="eastAsia" w:ascii="宋体" w:hAnsi="宋体" w:eastAsia="宋体" w:cs="宋体"/>
          <w:b/>
          <w:snapToGrid w:val="0"/>
          <w:color w:val="auto"/>
          <w:kern w:val="0"/>
          <w:highlight w:val="none"/>
        </w:rPr>
        <w:t>格式</w:t>
      </w:r>
      <w:bookmarkStart w:id="283" w:name="_Hlt287950384"/>
      <w:bookmarkEnd w:id="283"/>
      <w:r>
        <w:rPr>
          <w:rFonts w:hint="eastAsia" w:ascii="宋体" w:hAnsi="宋体" w:eastAsia="宋体" w:cs="宋体"/>
          <w:b/>
          <w:bCs/>
          <w:snapToGrid w:val="0"/>
          <w:color w:val="auto"/>
          <w:kern w:val="0"/>
          <w:szCs w:val="24"/>
          <w:highlight w:val="none"/>
        </w:rPr>
        <w:t>十</w:t>
      </w:r>
      <w:r>
        <w:rPr>
          <w:rFonts w:hint="eastAsia" w:hAnsi="宋体" w:cs="宋体"/>
          <w:b/>
          <w:bCs/>
          <w:snapToGrid w:val="0"/>
          <w:color w:val="auto"/>
          <w:kern w:val="0"/>
          <w:szCs w:val="24"/>
          <w:highlight w:val="none"/>
          <w:lang w:val="en-US" w:eastAsia="zh-CN"/>
        </w:rPr>
        <w:t>一</w:t>
      </w:r>
      <w:r>
        <w:rPr>
          <w:rFonts w:hint="eastAsia" w:ascii="宋体" w:hAnsi="宋体" w:eastAsia="宋体" w:cs="宋体"/>
          <w:b/>
          <w:bCs/>
          <w:snapToGrid w:val="0"/>
          <w:color w:val="auto"/>
          <w:kern w:val="0"/>
          <w:szCs w:val="24"/>
          <w:highlight w:val="none"/>
        </w:rPr>
        <w:t xml:space="preserve"> 项目监理机构组成人员汇总表</w:t>
      </w:r>
      <w:bookmarkEnd w:id="280"/>
    </w:p>
    <w:p w14:paraId="086799DA">
      <w:pPr>
        <w:wordWrap w:val="0"/>
        <w:adjustRightInd w:val="0"/>
        <w:snapToGrid w:val="0"/>
        <w:spacing w:before="260" w:after="260" w:line="440" w:lineRule="exact"/>
        <w:jc w:val="center"/>
        <w:rPr>
          <w:rFonts w:hint="eastAsia" w:ascii="宋体" w:hAnsi="宋体" w:eastAsia="宋体" w:cs="宋体"/>
          <w:b/>
          <w:snapToGrid w:val="0"/>
          <w:color w:val="auto"/>
          <w:kern w:val="0"/>
          <w:highlight w:val="none"/>
        </w:rPr>
      </w:pPr>
      <w:r>
        <w:rPr>
          <w:rFonts w:hint="eastAsia" w:ascii="宋体" w:hAnsi="宋体" w:eastAsia="宋体" w:cs="宋体"/>
          <w:b/>
          <w:snapToGrid w:val="0"/>
          <w:color w:val="auto"/>
          <w:kern w:val="0"/>
          <w:sz w:val="30"/>
          <w:highlight w:val="none"/>
        </w:rPr>
        <w:t xml:space="preserve"> 项目监理机构组成人员汇总表</w:t>
      </w:r>
    </w:p>
    <w:tbl>
      <w:tblPr>
        <w:tblStyle w:val="32"/>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326"/>
        <w:gridCol w:w="1425"/>
        <w:gridCol w:w="840"/>
        <w:gridCol w:w="1485"/>
        <w:gridCol w:w="615"/>
        <w:gridCol w:w="1680"/>
        <w:gridCol w:w="1425"/>
        <w:gridCol w:w="660"/>
        <w:gridCol w:w="1695"/>
        <w:gridCol w:w="1455"/>
        <w:gridCol w:w="645"/>
        <w:gridCol w:w="1680"/>
      </w:tblGrid>
      <w:tr w14:paraId="192860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54" w:hRule="exact"/>
        </w:trPr>
        <w:tc>
          <w:tcPr>
            <w:tcW w:w="326" w:type="dxa"/>
            <w:vMerge w:val="restart"/>
            <w:tcBorders>
              <w:top w:val="single" w:color="auto" w:sz="6" w:space="0"/>
              <w:left w:val="single" w:color="auto" w:sz="6" w:space="0"/>
              <w:right w:val="single" w:color="auto" w:sz="6" w:space="0"/>
            </w:tcBorders>
            <w:vAlign w:val="center"/>
          </w:tcPr>
          <w:p w14:paraId="29E96C5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序号</w:t>
            </w:r>
          </w:p>
        </w:tc>
        <w:tc>
          <w:tcPr>
            <w:tcW w:w="1425" w:type="dxa"/>
            <w:vMerge w:val="restart"/>
            <w:tcBorders>
              <w:top w:val="single" w:color="auto" w:sz="6" w:space="0"/>
              <w:left w:val="single" w:color="auto" w:sz="6" w:space="0"/>
              <w:right w:val="single" w:color="auto" w:sz="6" w:space="0"/>
            </w:tcBorders>
            <w:vAlign w:val="center"/>
          </w:tcPr>
          <w:p w14:paraId="323D590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拟担任职务</w:t>
            </w:r>
          </w:p>
        </w:tc>
        <w:tc>
          <w:tcPr>
            <w:tcW w:w="840" w:type="dxa"/>
            <w:vMerge w:val="restart"/>
            <w:tcBorders>
              <w:top w:val="single" w:color="auto" w:sz="6" w:space="0"/>
              <w:left w:val="single" w:color="auto" w:sz="6" w:space="0"/>
              <w:right w:val="single" w:color="auto" w:sz="4" w:space="0"/>
            </w:tcBorders>
            <w:vAlign w:val="center"/>
          </w:tcPr>
          <w:p w14:paraId="2355E27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姓  名</w:t>
            </w:r>
          </w:p>
        </w:tc>
        <w:tc>
          <w:tcPr>
            <w:tcW w:w="3780" w:type="dxa"/>
            <w:gridSpan w:val="3"/>
            <w:tcBorders>
              <w:top w:val="single" w:color="auto" w:sz="4" w:space="0"/>
              <w:left w:val="single" w:color="auto" w:sz="4" w:space="0"/>
              <w:bottom w:val="single" w:color="auto" w:sz="4" w:space="0"/>
              <w:right w:val="single" w:color="auto" w:sz="4" w:space="0"/>
            </w:tcBorders>
            <w:vAlign w:val="center"/>
          </w:tcPr>
          <w:p w14:paraId="1426D66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职称证书</w:t>
            </w:r>
          </w:p>
        </w:tc>
        <w:tc>
          <w:tcPr>
            <w:tcW w:w="3780" w:type="dxa"/>
            <w:gridSpan w:val="3"/>
            <w:tcBorders>
              <w:top w:val="single" w:color="auto" w:sz="6" w:space="0"/>
              <w:left w:val="single" w:color="auto" w:sz="4" w:space="0"/>
              <w:bottom w:val="single" w:color="auto" w:sz="6" w:space="0"/>
              <w:right w:val="single" w:color="auto" w:sz="6" w:space="0"/>
            </w:tcBorders>
            <w:vAlign w:val="center"/>
          </w:tcPr>
          <w:p w14:paraId="0B844FF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注册证书</w:t>
            </w:r>
          </w:p>
        </w:tc>
        <w:tc>
          <w:tcPr>
            <w:tcW w:w="3780" w:type="dxa"/>
            <w:gridSpan w:val="3"/>
            <w:tcBorders>
              <w:top w:val="single" w:color="auto" w:sz="6" w:space="0"/>
              <w:left w:val="single" w:color="auto" w:sz="6" w:space="0"/>
              <w:bottom w:val="single" w:color="auto" w:sz="6" w:space="0"/>
              <w:right w:val="single" w:color="auto" w:sz="6" w:space="0"/>
            </w:tcBorders>
            <w:vAlign w:val="center"/>
          </w:tcPr>
          <w:p w14:paraId="150F7E2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岗位证书</w:t>
            </w:r>
          </w:p>
        </w:tc>
      </w:tr>
      <w:tr w14:paraId="4AEF76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54" w:hRule="exact"/>
        </w:trPr>
        <w:tc>
          <w:tcPr>
            <w:tcW w:w="326" w:type="dxa"/>
            <w:vMerge w:val="continue"/>
            <w:tcBorders>
              <w:left w:val="single" w:color="auto" w:sz="6" w:space="0"/>
              <w:bottom w:val="single" w:color="auto" w:sz="6" w:space="0"/>
              <w:right w:val="single" w:color="auto" w:sz="6" w:space="0"/>
            </w:tcBorders>
            <w:vAlign w:val="center"/>
          </w:tcPr>
          <w:p w14:paraId="0CC5FAB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vMerge w:val="continue"/>
            <w:tcBorders>
              <w:left w:val="single" w:color="auto" w:sz="6" w:space="0"/>
              <w:bottom w:val="single" w:color="auto" w:sz="6" w:space="0"/>
              <w:right w:val="single" w:color="auto" w:sz="6" w:space="0"/>
            </w:tcBorders>
            <w:vAlign w:val="center"/>
          </w:tcPr>
          <w:p w14:paraId="24D4A38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vMerge w:val="continue"/>
            <w:tcBorders>
              <w:left w:val="single" w:color="auto" w:sz="6" w:space="0"/>
              <w:bottom w:val="single" w:color="auto" w:sz="6" w:space="0"/>
              <w:right w:val="single" w:color="auto" w:sz="4" w:space="0"/>
            </w:tcBorders>
            <w:vAlign w:val="center"/>
          </w:tcPr>
          <w:p w14:paraId="00A9A21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4" w:space="0"/>
              <w:left w:val="single" w:color="auto" w:sz="4" w:space="0"/>
              <w:bottom w:val="single" w:color="auto" w:sz="4" w:space="0"/>
              <w:right w:val="single" w:color="auto" w:sz="4" w:space="0"/>
            </w:tcBorders>
            <w:vAlign w:val="center"/>
          </w:tcPr>
          <w:p w14:paraId="40EF123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专业名称</w:t>
            </w:r>
          </w:p>
        </w:tc>
        <w:tc>
          <w:tcPr>
            <w:tcW w:w="615" w:type="dxa"/>
            <w:tcBorders>
              <w:top w:val="single" w:color="auto" w:sz="4" w:space="0"/>
              <w:left w:val="single" w:color="auto" w:sz="4" w:space="0"/>
              <w:bottom w:val="single" w:color="auto" w:sz="4" w:space="0"/>
              <w:right w:val="single" w:color="auto" w:sz="4" w:space="0"/>
            </w:tcBorders>
            <w:vAlign w:val="center"/>
          </w:tcPr>
          <w:p w14:paraId="2BE3107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级别</w:t>
            </w:r>
          </w:p>
        </w:tc>
        <w:tc>
          <w:tcPr>
            <w:tcW w:w="1680" w:type="dxa"/>
            <w:tcBorders>
              <w:top w:val="single" w:color="auto" w:sz="4" w:space="0"/>
              <w:left w:val="single" w:color="auto" w:sz="4" w:space="0"/>
              <w:bottom w:val="single" w:color="auto" w:sz="4" w:space="0"/>
              <w:right w:val="single" w:color="auto" w:sz="4" w:space="0"/>
            </w:tcBorders>
            <w:vAlign w:val="center"/>
          </w:tcPr>
          <w:p w14:paraId="0335135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证号</w:t>
            </w:r>
          </w:p>
        </w:tc>
        <w:tc>
          <w:tcPr>
            <w:tcW w:w="1425" w:type="dxa"/>
            <w:tcBorders>
              <w:top w:val="single" w:color="auto" w:sz="6" w:space="0"/>
              <w:left w:val="single" w:color="auto" w:sz="4" w:space="0"/>
              <w:bottom w:val="single" w:color="auto" w:sz="6" w:space="0"/>
              <w:right w:val="single" w:color="auto" w:sz="6" w:space="0"/>
            </w:tcBorders>
            <w:vAlign w:val="center"/>
          </w:tcPr>
          <w:p w14:paraId="1084427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资格名称</w:t>
            </w:r>
          </w:p>
        </w:tc>
        <w:tc>
          <w:tcPr>
            <w:tcW w:w="660" w:type="dxa"/>
            <w:tcBorders>
              <w:top w:val="single" w:color="auto" w:sz="6" w:space="0"/>
              <w:left w:val="single" w:color="auto" w:sz="6" w:space="0"/>
              <w:bottom w:val="single" w:color="auto" w:sz="6" w:space="0"/>
              <w:right w:val="single" w:color="auto" w:sz="6" w:space="0"/>
            </w:tcBorders>
            <w:vAlign w:val="center"/>
          </w:tcPr>
          <w:p w14:paraId="58ED165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级别</w:t>
            </w:r>
          </w:p>
        </w:tc>
        <w:tc>
          <w:tcPr>
            <w:tcW w:w="1695" w:type="dxa"/>
            <w:tcBorders>
              <w:top w:val="single" w:color="auto" w:sz="6" w:space="0"/>
              <w:left w:val="single" w:color="auto" w:sz="6" w:space="0"/>
              <w:bottom w:val="single" w:color="auto" w:sz="6" w:space="0"/>
              <w:right w:val="single" w:color="auto" w:sz="6" w:space="0"/>
            </w:tcBorders>
            <w:vAlign w:val="center"/>
          </w:tcPr>
          <w:p w14:paraId="5218012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证号</w:t>
            </w:r>
          </w:p>
        </w:tc>
        <w:tc>
          <w:tcPr>
            <w:tcW w:w="1455" w:type="dxa"/>
            <w:tcBorders>
              <w:top w:val="single" w:color="auto" w:sz="6" w:space="0"/>
              <w:left w:val="single" w:color="auto" w:sz="6" w:space="0"/>
              <w:bottom w:val="single" w:color="auto" w:sz="6" w:space="0"/>
              <w:right w:val="single" w:color="auto" w:sz="6" w:space="0"/>
            </w:tcBorders>
            <w:vAlign w:val="center"/>
          </w:tcPr>
          <w:p w14:paraId="2114BAF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岗位名称</w:t>
            </w:r>
          </w:p>
        </w:tc>
        <w:tc>
          <w:tcPr>
            <w:tcW w:w="645" w:type="dxa"/>
            <w:tcBorders>
              <w:top w:val="single" w:color="auto" w:sz="6" w:space="0"/>
              <w:left w:val="single" w:color="auto" w:sz="6" w:space="0"/>
              <w:bottom w:val="single" w:color="auto" w:sz="6" w:space="0"/>
              <w:right w:val="single" w:color="auto" w:sz="6" w:space="0"/>
            </w:tcBorders>
            <w:vAlign w:val="center"/>
          </w:tcPr>
          <w:p w14:paraId="2CFF7B4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级别</w:t>
            </w:r>
          </w:p>
        </w:tc>
        <w:tc>
          <w:tcPr>
            <w:tcW w:w="1680" w:type="dxa"/>
            <w:tcBorders>
              <w:top w:val="single" w:color="auto" w:sz="6" w:space="0"/>
              <w:left w:val="single" w:color="auto" w:sz="6" w:space="0"/>
              <w:bottom w:val="single" w:color="auto" w:sz="6" w:space="0"/>
              <w:right w:val="single" w:color="auto" w:sz="6" w:space="0"/>
            </w:tcBorders>
            <w:vAlign w:val="center"/>
          </w:tcPr>
          <w:p w14:paraId="098243F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证号</w:t>
            </w:r>
          </w:p>
        </w:tc>
      </w:tr>
      <w:tr w14:paraId="1587CE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5655562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p>
        </w:tc>
        <w:tc>
          <w:tcPr>
            <w:tcW w:w="1425" w:type="dxa"/>
            <w:tcBorders>
              <w:top w:val="single" w:color="auto" w:sz="6" w:space="0"/>
              <w:left w:val="single" w:color="auto" w:sz="6" w:space="0"/>
              <w:bottom w:val="single" w:color="auto" w:sz="6" w:space="0"/>
              <w:right w:val="single" w:color="auto" w:sz="6" w:space="0"/>
            </w:tcBorders>
            <w:vAlign w:val="center"/>
          </w:tcPr>
          <w:p w14:paraId="47505E1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0CDE564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4" w:space="0"/>
              <w:left w:val="single" w:color="auto" w:sz="6" w:space="0"/>
              <w:bottom w:val="single" w:color="auto" w:sz="6" w:space="0"/>
              <w:right w:val="single" w:color="auto" w:sz="6" w:space="0"/>
            </w:tcBorders>
            <w:vAlign w:val="center"/>
          </w:tcPr>
          <w:p w14:paraId="63135B6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15" w:type="dxa"/>
            <w:tcBorders>
              <w:top w:val="single" w:color="auto" w:sz="4" w:space="0"/>
              <w:left w:val="single" w:color="auto" w:sz="6" w:space="0"/>
              <w:bottom w:val="single" w:color="auto" w:sz="6" w:space="0"/>
              <w:right w:val="single" w:color="auto" w:sz="6" w:space="0"/>
            </w:tcBorders>
            <w:vAlign w:val="center"/>
          </w:tcPr>
          <w:p w14:paraId="22EF2D7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4" w:space="0"/>
              <w:left w:val="single" w:color="auto" w:sz="6" w:space="0"/>
              <w:bottom w:val="single" w:color="auto" w:sz="6" w:space="0"/>
              <w:right w:val="single" w:color="auto" w:sz="6" w:space="0"/>
            </w:tcBorders>
            <w:vAlign w:val="center"/>
          </w:tcPr>
          <w:p w14:paraId="229C9BB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4F48DCC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294167F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4A9B766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39A926F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7B5FAEA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514D480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712E15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1667167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p>
        </w:tc>
        <w:tc>
          <w:tcPr>
            <w:tcW w:w="1425" w:type="dxa"/>
            <w:tcBorders>
              <w:top w:val="single" w:color="auto" w:sz="6" w:space="0"/>
              <w:left w:val="single" w:color="auto" w:sz="6" w:space="0"/>
              <w:bottom w:val="single" w:color="auto" w:sz="6" w:space="0"/>
              <w:right w:val="single" w:color="auto" w:sz="6" w:space="0"/>
            </w:tcBorders>
            <w:vAlign w:val="center"/>
          </w:tcPr>
          <w:p w14:paraId="333B8C3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6B9B91F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7E47F1B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7027451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2F6A71F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018DFB7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76BB60F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1ADAD92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30E71EE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66D462C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095D43D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471EFF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2B9BA56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w:t>
            </w:r>
          </w:p>
        </w:tc>
        <w:tc>
          <w:tcPr>
            <w:tcW w:w="1425" w:type="dxa"/>
            <w:tcBorders>
              <w:top w:val="single" w:color="auto" w:sz="6" w:space="0"/>
              <w:left w:val="single" w:color="auto" w:sz="6" w:space="0"/>
              <w:bottom w:val="single" w:color="auto" w:sz="6" w:space="0"/>
              <w:right w:val="single" w:color="auto" w:sz="6" w:space="0"/>
            </w:tcBorders>
            <w:vAlign w:val="center"/>
          </w:tcPr>
          <w:p w14:paraId="5D34C1D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14E1B7E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7CCA524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0D794C5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1A39188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3E344A2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21DEC9E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4441EE3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48EF693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506CCB5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489002D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7C9125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392D3C9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w:t>
            </w:r>
          </w:p>
        </w:tc>
        <w:tc>
          <w:tcPr>
            <w:tcW w:w="1425" w:type="dxa"/>
            <w:tcBorders>
              <w:top w:val="single" w:color="auto" w:sz="6" w:space="0"/>
              <w:left w:val="single" w:color="auto" w:sz="6" w:space="0"/>
              <w:bottom w:val="single" w:color="auto" w:sz="6" w:space="0"/>
              <w:right w:val="single" w:color="auto" w:sz="6" w:space="0"/>
            </w:tcBorders>
            <w:vAlign w:val="center"/>
          </w:tcPr>
          <w:p w14:paraId="157F766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13A8B8B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193F5DA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66277BD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2B24C78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31F0104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0BE2998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03AAB06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6CAB30C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5E17EF6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3272DD1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7F2559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134F1C7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42E78B9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24AA273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011A1A4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3F67C3E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3730628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761E789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4449C7B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6E489EF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3ECC8CE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4BBFFF5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7BCC215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5926EF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48807FE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69C80F9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45EB0A3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2F5C37E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64B5D26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73B19D9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030D419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08855F7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6A440AB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6F05528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0D4220C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5ADC31B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244EB3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335487D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083BB3E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4E29B03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05DC017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11E27C5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6211583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229E164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13597D6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739FB6B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6F7A838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16AC9DA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2FFCD26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55D0F0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3763B73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70D6BBE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0919B7B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0EF07F3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23EA0B5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760FB16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4D07A0C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2EDC824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34F3D68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10983E9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71E83A5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34A58F2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5B2A9F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49D6DAF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50885AE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525F2C1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15DE4E2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4B4D459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3C5B0FB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5FE1D37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210C72E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327882D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71C4C59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0EA4AD9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493579B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bookmarkStart w:id="284" w:name="_Hlt69116778"/>
        <w:bookmarkStart w:id="285" w:name="_附件二十五：综合评审合理低价法"/>
        <w:bookmarkStart w:id="286" w:name="_Hlt68774664"/>
        <w:bookmarkStart w:id="287" w:name="_附件二十四：技术标提问单"/>
        <w:bookmarkStart w:id="288" w:name="_附件十：单项工程费汇总表"/>
      </w:tr>
      <w:bookmarkEnd w:id="281"/>
      <w:bookmarkEnd w:id="282"/>
      <w:bookmarkEnd w:id="284"/>
      <w:bookmarkEnd w:id="285"/>
      <w:bookmarkEnd w:id="286"/>
      <w:bookmarkEnd w:id="287"/>
      <w:bookmarkEnd w:id="288"/>
      <w:tr w14:paraId="32E125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189D5EE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5F1248B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302BB6C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3A00DD1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3AD753C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0FF386C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7FC878D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2CAF8FC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744143B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5320B1C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2502B2D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40C0F38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bl>
    <w:p w14:paraId="3A997EB2">
      <w:pPr>
        <w:pStyle w:val="74"/>
        <w:widowControl w:val="0"/>
        <w:wordWrap w:val="0"/>
        <w:adjustRightInd w:val="0"/>
        <w:snapToGrid w:val="0"/>
        <w:spacing w:line="400" w:lineRule="exact"/>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说明：</w:t>
      </w:r>
    </w:p>
    <w:p w14:paraId="62135AA9">
      <w:pPr>
        <w:pStyle w:val="74"/>
        <w:widowControl w:val="0"/>
        <w:wordWrap w:val="0"/>
        <w:adjustRightInd w:val="0"/>
        <w:snapToGrid w:val="0"/>
        <w:spacing w:line="400" w:lineRule="exact"/>
        <w:rPr>
          <w:rFonts w:hint="eastAsia" w:ascii="宋体" w:hAnsi="宋体" w:eastAsia="宋体" w:cs="宋体"/>
          <w:snapToGrid w:val="0"/>
          <w:color w:val="auto"/>
          <w:sz w:val="21"/>
          <w:highlight w:val="none"/>
        </w:rPr>
        <w:sectPr>
          <w:endnotePr>
            <w:numFmt w:val="decimal"/>
          </w:endnotePr>
          <w:pgSz w:w="16838" w:h="11906" w:orient="landscape"/>
          <w:pgMar w:top="1417" w:right="1417" w:bottom="1417" w:left="1417" w:header="850" w:footer="992" w:gutter="0"/>
          <w:pgNumType w:fmt="decimal"/>
          <w:cols w:space="0" w:num="1"/>
          <w:docGrid w:linePitch="327" w:charSpace="0"/>
        </w:sectPr>
      </w:pPr>
      <w:r>
        <w:rPr>
          <w:rFonts w:hint="eastAsia" w:ascii="宋体" w:hAnsi="宋体" w:eastAsia="宋体" w:cs="宋体"/>
          <w:snapToGrid w:val="0"/>
          <w:color w:val="auto"/>
          <w:sz w:val="21"/>
          <w:highlight w:val="none"/>
        </w:rPr>
        <w:t>1</w:t>
      </w:r>
      <w:r>
        <w:rPr>
          <w:rFonts w:hint="eastAsia" w:ascii="宋体" w:hAnsi="宋体" w:eastAsia="宋体" w:cs="宋体"/>
          <w:snapToGrid w:val="0"/>
          <w:color w:val="auto"/>
          <w:sz w:val="21"/>
          <w:szCs w:val="28"/>
          <w:highlight w:val="none"/>
        </w:rPr>
        <w:t>．表中没有或无法填写的栏目，用</w:t>
      </w:r>
      <w:r>
        <w:rPr>
          <w:rFonts w:hint="eastAsia" w:ascii="宋体" w:hAnsi="宋体" w:eastAsia="宋体" w:cs="宋体"/>
          <w:snapToGrid w:val="0"/>
          <w:color w:val="auto"/>
          <w:sz w:val="21"/>
          <w:highlight w:val="none"/>
        </w:rPr>
        <w:t>“/”示意。</w:t>
      </w:r>
      <w:bookmarkEnd w:id="254"/>
      <w:bookmarkEnd w:id="255"/>
      <w:bookmarkEnd w:id="256"/>
      <w:bookmarkEnd w:id="257"/>
    </w:p>
    <w:p w14:paraId="736FFC3E">
      <w:pPr>
        <w:pStyle w:val="150"/>
        <w:keepNext/>
        <w:keepLines/>
        <w:snapToGrid w:val="0"/>
        <w:spacing w:line="400" w:lineRule="exact"/>
        <w:jc w:val="both"/>
        <w:rPr>
          <w:rFonts w:hint="eastAsia" w:ascii="宋体" w:hAnsi="宋体" w:eastAsia="宋体" w:cs="宋体"/>
          <w:b/>
          <w:bCs/>
          <w:snapToGrid w:val="0"/>
          <w:color w:val="auto"/>
          <w:highlight w:val="none"/>
        </w:rPr>
      </w:pPr>
      <w:bookmarkStart w:id="289" w:name="_Toc4698"/>
      <w:bookmarkStart w:id="290" w:name="_Toc24916"/>
      <w:r>
        <w:rPr>
          <w:rFonts w:hint="eastAsia" w:ascii="宋体" w:hAnsi="宋体" w:eastAsia="宋体" w:cs="宋体"/>
          <w:b/>
          <w:bCs/>
          <w:snapToGrid w:val="0"/>
          <w:color w:val="auto"/>
          <w:highlight w:val="none"/>
        </w:rPr>
        <w:t>格式十</w:t>
      </w:r>
      <w:r>
        <w:rPr>
          <w:rFonts w:hint="eastAsia" w:ascii="宋体" w:hAnsi="宋体" w:cs="宋体"/>
          <w:b/>
          <w:bCs/>
          <w:snapToGrid w:val="0"/>
          <w:color w:val="auto"/>
          <w:highlight w:val="none"/>
          <w:lang w:val="en-US" w:eastAsia="zh-CN"/>
        </w:rPr>
        <w:t>二</w:t>
      </w:r>
      <w:r>
        <w:rPr>
          <w:rFonts w:hint="eastAsia" w:ascii="宋体" w:hAnsi="宋体" w:eastAsia="宋体" w:cs="宋体"/>
          <w:b/>
          <w:bCs/>
          <w:snapToGrid w:val="0"/>
          <w:color w:val="auto"/>
          <w:highlight w:val="none"/>
        </w:rPr>
        <w:t xml:space="preserve"> 总监理工程师简历表</w:t>
      </w:r>
      <w:bookmarkEnd w:id="289"/>
      <w:bookmarkEnd w:id="290"/>
    </w:p>
    <w:p w14:paraId="453FC985">
      <w:pPr>
        <w:adjustRightInd w:val="0"/>
        <w:snapToGrid w:val="0"/>
        <w:spacing w:line="400" w:lineRule="exact"/>
        <w:jc w:val="center"/>
        <w:rPr>
          <w:rFonts w:hint="eastAsia" w:ascii="宋体" w:hAnsi="宋体" w:eastAsia="宋体" w:cs="宋体"/>
          <w:b/>
          <w:bCs/>
          <w:color w:val="auto"/>
          <w:sz w:val="32"/>
          <w:szCs w:val="22"/>
          <w:highlight w:val="none"/>
        </w:rPr>
      </w:pPr>
    </w:p>
    <w:p w14:paraId="20D65288">
      <w:pPr>
        <w:adjustRightInd w:val="0"/>
        <w:snapToGrid w:val="0"/>
        <w:spacing w:line="400" w:lineRule="exact"/>
        <w:jc w:val="center"/>
        <w:rPr>
          <w:rFonts w:hint="eastAsia" w:ascii="宋体" w:hAnsi="宋体" w:eastAsia="宋体" w:cs="宋体"/>
          <w:b/>
          <w:bCs/>
          <w:color w:val="auto"/>
          <w:sz w:val="32"/>
          <w:szCs w:val="22"/>
          <w:highlight w:val="none"/>
        </w:rPr>
      </w:pPr>
      <w:r>
        <w:rPr>
          <w:rFonts w:hint="eastAsia" w:ascii="宋体" w:hAnsi="宋体" w:eastAsia="宋体" w:cs="宋体"/>
          <w:b/>
          <w:bCs/>
          <w:color w:val="auto"/>
          <w:sz w:val="32"/>
          <w:szCs w:val="22"/>
          <w:highlight w:val="none"/>
        </w:rPr>
        <w:t>总监理工程师简历表</w:t>
      </w:r>
    </w:p>
    <w:tbl>
      <w:tblPr>
        <w:tblStyle w:val="32"/>
        <w:tblpPr w:leftFromText="180" w:rightFromText="180" w:vertAnchor="text" w:horzAnchor="page" w:tblpX="1490" w:tblpY="692"/>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43"/>
        <w:gridCol w:w="970"/>
        <w:gridCol w:w="1130"/>
        <w:gridCol w:w="227"/>
        <w:gridCol w:w="1467"/>
        <w:gridCol w:w="688"/>
        <w:gridCol w:w="512"/>
        <w:gridCol w:w="1288"/>
        <w:gridCol w:w="547"/>
        <w:gridCol w:w="1798"/>
      </w:tblGrid>
      <w:tr w14:paraId="36B296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3B786880">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姓  名</w:t>
            </w:r>
          </w:p>
        </w:tc>
        <w:tc>
          <w:tcPr>
            <w:tcW w:w="1357" w:type="dxa"/>
            <w:gridSpan w:val="2"/>
            <w:tcBorders>
              <w:top w:val="single" w:color="auto" w:sz="6" w:space="0"/>
              <w:left w:val="single" w:color="auto" w:sz="6" w:space="0"/>
              <w:bottom w:val="single" w:color="auto" w:sz="6" w:space="0"/>
              <w:right w:val="single" w:color="auto" w:sz="6" w:space="0"/>
            </w:tcBorders>
            <w:vAlign w:val="center"/>
          </w:tcPr>
          <w:p w14:paraId="1C6747FB">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1467" w:type="dxa"/>
            <w:tcBorders>
              <w:top w:val="single" w:color="auto" w:sz="6" w:space="0"/>
              <w:left w:val="single" w:color="auto" w:sz="6" w:space="0"/>
              <w:bottom w:val="single" w:color="auto" w:sz="6" w:space="0"/>
              <w:right w:val="single" w:color="auto" w:sz="6" w:space="0"/>
            </w:tcBorders>
            <w:vAlign w:val="center"/>
          </w:tcPr>
          <w:p w14:paraId="697A0D94">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性  别</w:t>
            </w:r>
          </w:p>
        </w:tc>
        <w:tc>
          <w:tcPr>
            <w:tcW w:w="1200" w:type="dxa"/>
            <w:gridSpan w:val="2"/>
            <w:tcBorders>
              <w:top w:val="single" w:color="auto" w:sz="6" w:space="0"/>
              <w:left w:val="single" w:color="auto" w:sz="6" w:space="0"/>
              <w:bottom w:val="single" w:color="auto" w:sz="6" w:space="0"/>
              <w:right w:val="single" w:color="auto" w:sz="6" w:space="0"/>
            </w:tcBorders>
            <w:vAlign w:val="center"/>
          </w:tcPr>
          <w:p w14:paraId="212604F2">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1835" w:type="dxa"/>
            <w:gridSpan w:val="2"/>
            <w:tcBorders>
              <w:top w:val="single" w:color="auto" w:sz="6" w:space="0"/>
              <w:left w:val="single" w:color="auto" w:sz="6" w:space="0"/>
              <w:bottom w:val="single" w:color="auto" w:sz="6" w:space="0"/>
              <w:right w:val="single" w:color="auto" w:sz="6" w:space="0"/>
            </w:tcBorders>
            <w:vAlign w:val="center"/>
          </w:tcPr>
          <w:p w14:paraId="63DE19E4">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年  龄</w:t>
            </w:r>
          </w:p>
        </w:tc>
        <w:tc>
          <w:tcPr>
            <w:tcW w:w="1798" w:type="dxa"/>
            <w:tcBorders>
              <w:top w:val="single" w:color="auto" w:sz="6" w:space="0"/>
              <w:left w:val="single" w:color="auto" w:sz="6" w:space="0"/>
              <w:bottom w:val="single" w:color="auto" w:sz="6" w:space="0"/>
              <w:right w:val="single" w:color="auto" w:sz="6" w:space="0"/>
            </w:tcBorders>
            <w:vAlign w:val="center"/>
          </w:tcPr>
          <w:p w14:paraId="26674DE8">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r>
      <w:tr w14:paraId="27D463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2589CAFA">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职  称</w:t>
            </w:r>
          </w:p>
        </w:tc>
        <w:tc>
          <w:tcPr>
            <w:tcW w:w="1357" w:type="dxa"/>
            <w:gridSpan w:val="2"/>
            <w:tcBorders>
              <w:top w:val="single" w:color="auto" w:sz="6" w:space="0"/>
              <w:left w:val="single" w:color="auto" w:sz="6" w:space="0"/>
              <w:bottom w:val="single" w:color="auto" w:sz="6" w:space="0"/>
              <w:right w:val="single" w:color="auto" w:sz="6" w:space="0"/>
            </w:tcBorders>
            <w:vAlign w:val="center"/>
          </w:tcPr>
          <w:p w14:paraId="408AC7C8">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1467" w:type="dxa"/>
            <w:tcBorders>
              <w:top w:val="single" w:color="auto" w:sz="6" w:space="0"/>
              <w:left w:val="single" w:color="auto" w:sz="6" w:space="0"/>
              <w:bottom w:val="single" w:color="auto" w:sz="6" w:space="0"/>
              <w:right w:val="single" w:color="auto" w:sz="6" w:space="0"/>
            </w:tcBorders>
            <w:vAlign w:val="center"/>
          </w:tcPr>
          <w:p w14:paraId="2365B111">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学  历</w:t>
            </w:r>
          </w:p>
        </w:tc>
        <w:tc>
          <w:tcPr>
            <w:tcW w:w="1200" w:type="dxa"/>
            <w:gridSpan w:val="2"/>
            <w:tcBorders>
              <w:top w:val="single" w:color="auto" w:sz="6" w:space="0"/>
              <w:left w:val="single" w:color="auto" w:sz="6" w:space="0"/>
              <w:bottom w:val="single" w:color="auto" w:sz="6" w:space="0"/>
              <w:right w:val="single" w:color="auto" w:sz="6" w:space="0"/>
            </w:tcBorders>
            <w:vAlign w:val="center"/>
          </w:tcPr>
          <w:p w14:paraId="6A41A7D9">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1835" w:type="dxa"/>
            <w:gridSpan w:val="2"/>
            <w:tcBorders>
              <w:top w:val="single" w:color="auto" w:sz="6" w:space="0"/>
              <w:left w:val="single" w:color="auto" w:sz="6" w:space="0"/>
              <w:bottom w:val="single" w:color="auto" w:sz="6" w:space="0"/>
              <w:right w:val="single" w:color="auto" w:sz="6" w:space="0"/>
            </w:tcBorders>
            <w:vAlign w:val="center"/>
          </w:tcPr>
          <w:p w14:paraId="74494EF8">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拟在本项目任职</w:t>
            </w:r>
          </w:p>
        </w:tc>
        <w:tc>
          <w:tcPr>
            <w:tcW w:w="1798" w:type="dxa"/>
            <w:tcBorders>
              <w:top w:val="single" w:color="auto" w:sz="6" w:space="0"/>
              <w:left w:val="single" w:color="auto" w:sz="6" w:space="0"/>
              <w:bottom w:val="single" w:color="auto" w:sz="6" w:space="0"/>
              <w:right w:val="single" w:color="auto" w:sz="6" w:space="0"/>
            </w:tcBorders>
            <w:vAlign w:val="center"/>
          </w:tcPr>
          <w:p w14:paraId="7BF7FA32">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r>
      <w:tr w14:paraId="62B74B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58D37FED">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参加工作时间</w:t>
            </w:r>
          </w:p>
        </w:tc>
        <w:tc>
          <w:tcPr>
            <w:tcW w:w="2824" w:type="dxa"/>
            <w:gridSpan w:val="3"/>
            <w:tcBorders>
              <w:top w:val="single" w:color="auto" w:sz="6" w:space="0"/>
              <w:left w:val="single" w:color="auto" w:sz="6" w:space="0"/>
              <w:bottom w:val="single" w:color="auto" w:sz="6" w:space="0"/>
              <w:right w:val="single" w:color="auto" w:sz="6" w:space="0"/>
            </w:tcBorders>
            <w:vAlign w:val="center"/>
          </w:tcPr>
          <w:p w14:paraId="6911DDB6">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3035" w:type="dxa"/>
            <w:gridSpan w:val="4"/>
            <w:tcBorders>
              <w:top w:val="single" w:color="auto" w:sz="6" w:space="0"/>
              <w:left w:val="single" w:color="auto" w:sz="6" w:space="0"/>
              <w:bottom w:val="single" w:color="auto" w:sz="6" w:space="0"/>
              <w:right w:val="single" w:color="auto" w:sz="6" w:space="0"/>
            </w:tcBorders>
            <w:vAlign w:val="center"/>
          </w:tcPr>
          <w:p w14:paraId="5C3E1FF1">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从事监理工作年限</w:t>
            </w:r>
          </w:p>
        </w:tc>
        <w:tc>
          <w:tcPr>
            <w:tcW w:w="1798" w:type="dxa"/>
            <w:tcBorders>
              <w:top w:val="single" w:color="auto" w:sz="6" w:space="0"/>
              <w:left w:val="single" w:color="auto" w:sz="6" w:space="0"/>
              <w:bottom w:val="single" w:color="auto" w:sz="6" w:space="0"/>
              <w:right w:val="single" w:color="auto" w:sz="6" w:space="0"/>
            </w:tcBorders>
            <w:vAlign w:val="center"/>
          </w:tcPr>
          <w:p w14:paraId="04B28C29">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r>
      <w:tr w14:paraId="514A54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3702E297">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注册证书</w:t>
            </w:r>
          </w:p>
        </w:tc>
        <w:tc>
          <w:tcPr>
            <w:tcW w:w="7657" w:type="dxa"/>
            <w:gridSpan w:val="8"/>
            <w:tcBorders>
              <w:top w:val="single" w:color="auto" w:sz="6" w:space="0"/>
              <w:left w:val="single" w:color="auto" w:sz="6" w:space="0"/>
              <w:bottom w:val="single" w:color="auto" w:sz="6" w:space="0"/>
              <w:right w:val="single" w:color="auto" w:sz="6" w:space="0"/>
            </w:tcBorders>
            <w:vAlign w:val="center"/>
          </w:tcPr>
          <w:p w14:paraId="3C8932BD">
            <w:pPr>
              <w:wordWrap w:val="0"/>
              <w:adjustRightInd w:val="0"/>
              <w:snapToGrid w:val="0"/>
              <w:spacing w:line="400" w:lineRule="exact"/>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名称：                               证书号：</w:t>
            </w:r>
          </w:p>
        </w:tc>
      </w:tr>
      <w:tr w14:paraId="013BB6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10"/>
            <w:tcBorders>
              <w:top w:val="single" w:color="auto" w:sz="6" w:space="0"/>
              <w:left w:val="single" w:color="auto" w:sz="6" w:space="0"/>
              <w:bottom w:val="single" w:color="auto" w:sz="6" w:space="0"/>
              <w:right w:val="single" w:color="auto" w:sz="6" w:space="0"/>
            </w:tcBorders>
            <w:vAlign w:val="center"/>
          </w:tcPr>
          <w:p w14:paraId="52A9D164">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主要工作经历</w:t>
            </w:r>
          </w:p>
        </w:tc>
      </w:tr>
      <w:tr w14:paraId="24C6AF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6614878B">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序号</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3AA422C6">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项目名称</w:t>
            </w: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6B838778">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委托人</w:t>
            </w: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1479D564">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担任职务</w:t>
            </w: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16C14A9D">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起止时间</w:t>
            </w:r>
          </w:p>
        </w:tc>
      </w:tr>
      <w:tr w14:paraId="6D93AE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9" w:hRule="exact"/>
        </w:trPr>
        <w:tc>
          <w:tcPr>
            <w:tcW w:w="643" w:type="dxa"/>
            <w:tcBorders>
              <w:top w:val="single" w:color="auto" w:sz="6" w:space="0"/>
              <w:left w:val="single" w:color="auto" w:sz="6" w:space="0"/>
              <w:bottom w:val="single" w:color="auto" w:sz="6" w:space="0"/>
              <w:right w:val="single" w:color="auto" w:sz="4" w:space="0"/>
            </w:tcBorders>
            <w:vAlign w:val="center"/>
          </w:tcPr>
          <w:p w14:paraId="0B527E90">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06E2EFE4">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462CD02F">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0BEB1806">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2E468334">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r>
      <w:tr w14:paraId="12EBE9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30568741">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6309E07B">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65AD807E">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7DE9ACD4">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198A3316">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r>
      <w:tr w14:paraId="193DCE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58E0CD3B">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44AD9E99">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3F2057D9">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32856713">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37A100EC">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r>
      <w:tr w14:paraId="26879C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49C378BD">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3F6F6059">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27145765">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0DA8E47C">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5EB5C53B">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r>
    </w:tbl>
    <w:p w14:paraId="18484B26">
      <w:pPr>
        <w:adjustRightInd w:val="0"/>
        <w:snapToGrid w:val="0"/>
        <w:spacing w:line="400" w:lineRule="exact"/>
        <w:rPr>
          <w:rFonts w:hint="eastAsia" w:ascii="宋体" w:hAnsi="宋体" w:eastAsia="宋体" w:cs="宋体"/>
          <w:color w:val="auto"/>
          <w:highlight w:val="none"/>
        </w:rPr>
      </w:pPr>
    </w:p>
    <w:p w14:paraId="666755E3">
      <w:pPr>
        <w:pStyle w:val="75"/>
        <w:wordWrap w:val="0"/>
        <w:adjustRightInd w:val="0"/>
        <w:snapToGrid w:val="0"/>
        <w:spacing w:line="400" w:lineRule="exact"/>
        <w:jc w:val="right"/>
        <w:rPr>
          <w:rFonts w:hint="eastAsia" w:ascii="宋体" w:hAnsi="宋体" w:eastAsia="宋体" w:cs="宋体"/>
          <w:snapToGrid w:val="0"/>
          <w:color w:val="auto"/>
          <w:kern w:val="0"/>
          <w:highlight w:val="none"/>
        </w:rPr>
      </w:pPr>
    </w:p>
    <w:p w14:paraId="700864D2">
      <w:pPr>
        <w:pStyle w:val="75"/>
        <w:wordWrap w:val="0"/>
        <w:adjustRightInd w:val="0"/>
        <w:snapToGrid w:val="0"/>
        <w:spacing w:line="400" w:lineRule="exact"/>
        <w:jc w:val="righ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总监理工程师：</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（签字）</w:t>
      </w:r>
    </w:p>
    <w:p w14:paraId="123FFE64">
      <w:pPr>
        <w:pStyle w:val="75"/>
        <w:wordWrap w:val="0"/>
        <w:adjustRightInd w:val="0"/>
        <w:snapToGrid w:val="0"/>
        <w:spacing w:line="400" w:lineRule="exact"/>
        <w:jc w:val="center"/>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年</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月</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日</w:t>
      </w:r>
    </w:p>
    <w:p w14:paraId="1673A544">
      <w:pPr>
        <w:wordWrap w:val="0"/>
        <w:adjustRightInd w:val="0"/>
        <w:snapToGrid w:val="0"/>
        <w:spacing w:line="400" w:lineRule="exact"/>
        <w:ind w:firstLine="570"/>
        <w:rPr>
          <w:rFonts w:hint="eastAsia" w:ascii="宋体" w:hAnsi="宋体" w:eastAsia="宋体" w:cs="宋体"/>
          <w:snapToGrid w:val="0"/>
          <w:color w:val="auto"/>
          <w:kern w:val="0"/>
          <w:szCs w:val="28"/>
          <w:highlight w:val="none"/>
        </w:rPr>
      </w:pPr>
    </w:p>
    <w:p w14:paraId="00629889">
      <w:pPr>
        <w:wordWrap w:val="0"/>
        <w:adjustRightInd w:val="0"/>
        <w:snapToGrid w:val="0"/>
        <w:spacing w:line="400" w:lineRule="exact"/>
        <w:ind w:firstLine="420"/>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说明：《总监理工程师简历表》后应附拟派总监理工程师以下资料：</w:t>
      </w:r>
    </w:p>
    <w:p w14:paraId="088BD79A">
      <w:pPr>
        <w:wordWrap w:val="0"/>
        <w:adjustRightInd w:val="0"/>
        <w:snapToGrid w:val="0"/>
        <w:spacing w:line="400" w:lineRule="exact"/>
        <w:ind w:firstLine="420"/>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1．身份证彩色扫描件；</w:t>
      </w:r>
    </w:p>
    <w:p w14:paraId="47DE6981">
      <w:pPr>
        <w:wordWrap w:val="0"/>
        <w:adjustRightInd w:val="0"/>
        <w:snapToGrid w:val="0"/>
        <w:spacing w:line="400" w:lineRule="exact"/>
        <w:ind w:firstLine="420"/>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2．监理工程师注册证书彩色扫描件（须彩色扫描至变更注册栏）</w:t>
      </w:r>
      <w:r>
        <w:rPr>
          <w:rFonts w:hint="eastAsia" w:ascii="宋体" w:hAnsi="宋体" w:eastAsia="宋体" w:cs="宋体"/>
          <w:snapToGrid w:val="0"/>
          <w:color w:val="auto"/>
          <w:kern w:val="0"/>
          <w:sz w:val="21"/>
          <w:szCs w:val="28"/>
          <w:highlight w:val="none"/>
          <w:lang w:val="en-US" w:eastAsia="zh-CN"/>
        </w:rPr>
        <w:t>或</w:t>
      </w:r>
      <w:r>
        <w:rPr>
          <w:rFonts w:hint="eastAsia" w:ascii="宋体" w:hAnsi="宋体" w:eastAsia="宋体" w:cs="宋体"/>
          <w:snapToGrid w:val="0"/>
          <w:color w:val="auto"/>
          <w:kern w:val="0"/>
          <w:sz w:val="21"/>
          <w:szCs w:val="28"/>
          <w:highlight w:val="none"/>
        </w:rPr>
        <w:t>有效期内的有效电子证书；</w:t>
      </w:r>
    </w:p>
    <w:p w14:paraId="5D37CAAA">
      <w:pPr>
        <w:wordWrap w:val="0"/>
        <w:adjustRightInd w:val="0"/>
        <w:snapToGrid w:val="0"/>
        <w:spacing w:line="400" w:lineRule="exact"/>
        <w:ind w:firstLine="420"/>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3．</w:t>
      </w:r>
      <w:r>
        <w:rPr>
          <w:rFonts w:hint="eastAsia" w:ascii="宋体" w:hAnsi="宋体" w:eastAsia="宋体" w:cs="宋体"/>
          <w:caps w:val="0"/>
          <w:smallCaps w:val="0"/>
          <w:snapToGrid w:val="0"/>
          <w:color w:val="auto"/>
          <w:spacing w:val="0"/>
          <w:kern w:val="0"/>
          <w:sz w:val="21"/>
          <w:szCs w:val="28"/>
          <w:highlight w:val="none"/>
          <w:lang w:val="en-US" w:eastAsia="zh-CN"/>
        </w:rPr>
        <w:t>在本单位缴纳社保的证明（至少一个月，其中必须有</w:t>
      </w:r>
      <w:r>
        <w:rPr>
          <w:rFonts w:hint="eastAsia" w:hAnsi="宋体" w:cs="宋体"/>
          <w:caps w:val="0"/>
          <w:smallCaps w:val="0"/>
          <w:snapToGrid w:val="0"/>
          <w:color w:val="auto"/>
          <w:spacing w:val="0"/>
          <w:kern w:val="0"/>
          <w:sz w:val="21"/>
          <w:szCs w:val="28"/>
          <w:highlight w:val="none"/>
          <w:lang w:val="en-US" w:eastAsia="zh-CN"/>
        </w:rPr>
        <w:t>2026年9月</w:t>
      </w:r>
      <w:r>
        <w:rPr>
          <w:rFonts w:hint="eastAsia" w:ascii="宋体" w:hAnsi="宋体" w:eastAsia="宋体" w:cs="宋体"/>
          <w:caps w:val="0"/>
          <w:smallCaps w:val="0"/>
          <w:snapToGrid w:val="0"/>
          <w:color w:val="auto"/>
          <w:spacing w:val="0"/>
          <w:kern w:val="0"/>
          <w:sz w:val="21"/>
          <w:szCs w:val="28"/>
          <w:highlight w:val="none"/>
          <w:lang w:val="en-US" w:eastAsia="zh-CN"/>
        </w:rPr>
        <w:t>）彩色扫描件。拟派人员为退休返聘人员无法提供社保证明的，提供退休证和劳动合同（返聘协议）彩色扫描件。</w:t>
      </w:r>
    </w:p>
    <w:p w14:paraId="20D3F524">
      <w:pPr>
        <w:pStyle w:val="9"/>
        <w:snapToGrid w:val="0"/>
        <w:spacing w:line="400" w:lineRule="exact"/>
        <w:ind w:firstLine="420" w:firstLineChars="200"/>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4.“进粤企业和人员诚信信息登记平台”个人（总监理工程师等）信息情况截图。（适用于省外建筑企业）</w:t>
      </w:r>
    </w:p>
    <w:p w14:paraId="7FC89909">
      <w:pPr>
        <w:pStyle w:val="9"/>
        <w:snapToGrid w:val="0"/>
        <w:spacing w:line="400" w:lineRule="exact"/>
        <w:rPr>
          <w:rFonts w:hint="eastAsia" w:ascii="宋体" w:hAnsi="宋体" w:eastAsia="宋体" w:cs="宋体"/>
          <w:snapToGrid w:val="0"/>
          <w:color w:val="auto"/>
          <w:sz w:val="21"/>
          <w:highlight w:val="none"/>
        </w:rPr>
      </w:pPr>
    </w:p>
    <w:p w14:paraId="7470B4B0">
      <w:pPr>
        <w:adjustRightInd w:val="0"/>
        <w:snapToGrid w:val="0"/>
        <w:spacing w:line="400" w:lineRule="exact"/>
        <w:rPr>
          <w:rFonts w:hint="eastAsia" w:ascii="宋体" w:hAnsi="宋体" w:eastAsia="宋体" w:cs="宋体"/>
          <w:b/>
          <w:bCs/>
          <w:snapToGrid w:val="0"/>
          <w:color w:val="auto"/>
          <w:kern w:val="0"/>
          <w:szCs w:val="24"/>
          <w:highlight w:val="none"/>
        </w:rPr>
      </w:pPr>
      <w:bookmarkStart w:id="291" w:name="_Toc19546"/>
      <w:r>
        <w:rPr>
          <w:rFonts w:hint="eastAsia" w:ascii="宋体" w:hAnsi="宋体" w:eastAsia="宋体" w:cs="宋体"/>
          <w:b/>
          <w:bCs/>
          <w:snapToGrid w:val="0"/>
          <w:color w:val="auto"/>
          <w:kern w:val="0"/>
          <w:szCs w:val="24"/>
          <w:highlight w:val="none"/>
        </w:rPr>
        <w:br w:type="page"/>
      </w:r>
    </w:p>
    <w:p w14:paraId="201C886A">
      <w:pPr>
        <w:pStyle w:val="150"/>
        <w:keepNext/>
        <w:keepLines/>
        <w:snapToGrid w:val="0"/>
        <w:spacing w:line="400" w:lineRule="exact"/>
        <w:jc w:val="both"/>
        <w:rPr>
          <w:rFonts w:hint="eastAsia" w:ascii="宋体" w:hAnsi="宋体" w:eastAsia="宋体" w:cs="宋体"/>
          <w:b/>
          <w:bCs/>
          <w:snapToGrid w:val="0"/>
          <w:color w:val="auto"/>
          <w:highlight w:val="none"/>
        </w:rPr>
      </w:pPr>
      <w:bookmarkStart w:id="292" w:name="_Toc14378"/>
      <w:r>
        <w:rPr>
          <w:rFonts w:hint="eastAsia" w:ascii="宋体" w:hAnsi="宋体" w:eastAsia="宋体" w:cs="宋体"/>
          <w:b/>
          <w:bCs/>
          <w:snapToGrid w:val="0"/>
          <w:color w:val="auto"/>
          <w:highlight w:val="none"/>
        </w:rPr>
        <w:t>格式十</w:t>
      </w:r>
      <w:r>
        <w:rPr>
          <w:rFonts w:hint="eastAsia" w:ascii="宋体" w:hAnsi="宋体" w:cs="宋体"/>
          <w:b/>
          <w:bCs/>
          <w:snapToGrid w:val="0"/>
          <w:color w:val="auto"/>
          <w:highlight w:val="none"/>
          <w:lang w:val="en-US" w:eastAsia="zh-CN"/>
        </w:rPr>
        <w:t>三</w:t>
      </w:r>
      <w:r>
        <w:rPr>
          <w:rFonts w:hint="eastAsia" w:ascii="宋体" w:hAnsi="宋体" w:eastAsia="宋体" w:cs="宋体"/>
          <w:b/>
          <w:bCs/>
          <w:snapToGrid w:val="0"/>
          <w:color w:val="auto"/>
          <w:highlight w:val="none"/>
        </w:rPr>
        <w:t xml:space="preserve"> 其他拟派人员简历表</w:t>
      </w:r>
      <w:bookmarkEnd w:id="291"/>
      <w:bookmarkEnd w:id="292"/>
    </w:p>
    <w:p w14:paraId="59F42936">
      <w:pPr>
        <w:adjustRightInd w:val="0"/>
        <w:snapToGrid w:val="0"/>
        <w:spacing w:line="400" w:lineRule="exact"/>
        <w:jc w:val="center"/>
        <w:rPr>
          <w:rFonts w:hint="eastAsia" w:ascii="宋体" w:hAnsi="宋体" w:eastAsia="宋体" w:cs="宋体"/>
          <w:b/>
          <w:bCs/>
          <w:color w:val="auto"/>
          <w:sz w:val="32"/>
          <w:szCs w:val="22"/>
          <w:highlight w:val="none"/>
        </w:rPr>
      </w:pPr>
    </w:p>
    <w:p w14:paraId="428ED1FE">
      <w:pPr>
        <w:adjustRightInd w:val="0"/>
        <w:snapToGrid w:val="0"/>
        <w:spacing w:line="400" w:lineRule="exact"/>
        <w:jc w:val="center"/>
        <w:rPr>
          <w:rFonts w:hint="eastAsia" w:ascii="宋体" w:hAnsi="宋体" w:eastAsia="宋体" w:cs="宋体"/>
          <w:b/>
          <w:bCs/>
          <w:color w:val="auto"/>
          <w:sz w:val="32"/>
          <w:szCs w:val="22"/>
          <w:highlight w:val="none"/>
        </w:rPr>
      </w:pPr>
      <w:r>
        <w:rPr>
          <w:rFonts w:hint="eastAsia" w:ascii="宋体" w:hAnsi="宋体" w:eastAsia="宋体" w:cs="宋体"/>
          <w:b/>
          <w:bCs/>
          <w:color w:val="auto"/>
          <w:sz w:val="32"/>
          <w:szCs w:val="22"/>
          <w:highlight w:val="none"/>
        </w:rPr>
        <w:t>其他拟派人员简历表（）</w:t>
      </w:r>
    </w:p>
    <w:tbl>
      <w:tblPr>
        <w:tblStyle w:val="32"/>
        <w:tblpPr w:leftFromText="180" w:rightFromText="180" w:vertAnchor="text" w:horzAnchor="page" w:tblpX="1490" w:tblpY="692"/>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43"/>
        <w:gridCol w:w="970"/>
        <w:gridCol w:w="1130"/>
        <w:gridCol w:w="227"/>
        <w:gridCol w:w="1467"/>
        <w:gridCol w:w="688"/>
        <w:gridCol w:w="640"/>
        <w:gridCol w:w="1160"/>
        <w:gridCol w:w="547"/>
        <w:gridCol w:w="1798"/>
      </w:tblGrid>
      <w:tr w14:paraId="23A23E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543"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13C56A2E">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姓  名</w:t>
            </w:r>
          </w:p>
        </w:tc>
        <w:tc>
          <w:tcPr>
            <w:tcW w:w="1357" w:type="dxa"/>
            <w:gridSpan w:val="2"/>
            <w:tcBorders>
              <w:top w:val="single" w:color="auto" w:sz="6" w:space="0"/>
              <w:left w:val="single" w:color="auto" w:sz="6" w:space="0"/>
              <w:bottom w:val="single" w:color="auto" w:sz="6" w:space="0"/>
              <w:right w:val="single" w:color="auto" w:sz="6" w:space="0"/>
            </w:tcBorders>
            <w:vAlign w:val="center"/>
          </w:tcPr>
          <w:p w14:paraId="4353F265">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1467" w:type="dxa"/>
            <w:tcBorders>
              <w:top w:val="single" w:color="auto" w:sz="6" w:space="0"/>
              <w:left w:val="single" w:color="auto" w:sz="6" w:space="0"/>
              <w:bottom w:val="single" w:color="auto" w:sz="6" w:space="0"/>
              <w:right w:val="single" w:color="auto" w:sz="6" w:space="0"/>
            </w:tcBorders>
            <w:vAlign w:val="center"/>
          </w:tcPr>
          <w:p w14:paraId="6AF01C9F">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性  别</w:t>
            </w:r>
          </w:p>
        </w:tc>
        <w:tc>
          <w:tcPr>
            <w:tcW w:w="1328" w:type="dxa"/>
            <w:gridSpan w:val="2"/>
            <w:tcBorders>
              <w:top w:val="single" w:color="auto" w:sz="6" w:space="0"/>
              <w:left w:val="single" w:color="auto" w:sz="6" w:space="0"/>
              <w:bottom w:val="single" w:color="auto" w:sz="6" w:space="0"/>
              <w:right w:val="single" w:color="auto" w:sz="6" w:space="0"/>
            </w:tcBorders>
            <w:vAlign w:val="center"/>
          </w:tcPr>
          <w:p w14:paraId="2899CE83">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1707" w:type="dxa"/>
            <w:gridSpan w:val="2"/>
            <w:tcBorders>
              <w:top w:val="single" w:color="auto" w:sz="6" w:space="0"/>
              <w:left w:val="single" w:color="auto" w:sz="6" w:space="0"/>
              <w:bottom w:val="single" w:color="auto" w:sz="6" w:space="0"/>
              <w:right w:val="single" w:color="auto" w:sz="6" w:space="0"/>
            </w:tcBorders>
            <w:vAlign w:val="center"/>
          </w:tcPr>
          <w:p w14:paraId="2B9D7DB0">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年  龄</w:t>
            </w:r>
          </w:p>
        </w:tc>
        <w:tc>
          <w:tcPr>
            <w:tcW w:w="1798" w:type="dxa"/>
            <w:tcBorders>
              <w:top w:val="single" w:color="auto" w:sz="6" w:space="0"/>
              <w:left w:val="single" w:color="auto" w:sz="6" w:space="0"/>
              <w:bottom w:val="single" w:color="auto" w:sz="6" w:space="0"/>
              <w:right w:val="single" w:color="auto" w:sz="6" w:space="0"/>
            </w:tcBorders>
            <w:vAlign w:val="center"/>
          </w:tcPr>
          <w:p w14:paraId="53A1A7B6">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r>
      <w:tr w14:paraId="195962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085520C2">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职  称</w:t>
            </w:r>
          </w:p>
        </w:tc>
        <w:tc>
          <w:tcPr>
            <w:tcW w:w="1357" w:type="dxa"/>
            <w:gridSpan w:val="2"/>
            <w:tcBorders>
              <w:top w:val="single" w:color="auto" w:sz="6" w:space="0"/>
              <w:left w:val="single" w:color="auto" w:sz="6" w:space="0"/>
              <w:bottom w:val="single" w:color="auto" w:sz="6" w:space="0"/>
              <w:right w:val="single" w:color="auto" w:sz="6" w:space="0"/>
            </w:tcBorders>
            <w:vAlign w:val="center"/>
          </w:tcPr>
          <w:p w14:paraId="00709D53">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1467" w:type="dxa"/>
            <w:tcBorders>
              <w:top w:val="single" w:color="auto" w:sz="6" w:space="0"/>
              <w:left w:val="single" w:color="auto" w:sz="6" w:space="0"/>
              <w:bottom w:val="single" w:color="auto" w:sz="6" w:space="0"/>
              <w:right w:val="single" w:color="auto" w:sz="6" w:space="0"/>
            </w:tcBorders>
            <w:vAlign w:val="center"/>
          </w:tcPr>
          <w:p w14:paraId="63328BB3">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学  历</w:t>
            </w:r>
          </w:p>
        </w:tc>
        <w:tc>
          <w:tcPr>
            <w:tcW w:w="1328" w:type="dxa"/>
            <w:gridSpan w:val="2"/>
            <w:tcBorders>
              <w:top w:val="single" w:color="auto" w:sz="6" w:space="0"/>
              <w:left w:val="single" w:color="auto" w:sz="6" w:space="0"/>
              <w:bottom w:val="single" w:color="auto" w:sz="6" w:space="0"/>
              <w:right w:val="single" w:color="auto" w:sz="6" w:space="0"/>
            </w:tcBorders>
            <w:vAlign w:val="center"/>
          </w:tcPr>
          <w:p w14:paraId="270FA710">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1707" w:type="dxa"/>
            <w:gridSpan w:val="2"/>
            <w:tcBorders>
              <w:top w:val="single" w:color="auto" w:sz="6" w:space="0"/>
              <w:left w:val="single" w:color="auto" w:sz="6" w:space="0"/>
              <w:bottom w:val="single" w:color="auto" w:sz="6" w:space="0"/>
              <w:right w:val="single" w:color="auto" w:sz="6" w:space="0"/>
            </w:tcBorders>
            <w:vAlign w:val="center"/>
          </w:tcPr>
          <w:p w14:paraId="43BA164B">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拟在本项目任职</w:t>
            </w:r>
          </w:p>
        </w:tc>
        <w:tc>
          <w:tcPr>
            <w:tcW w:w="1798" w:type="dxa"/>
            <w:tcBorders>
              <w:top w:val="single" w:color="auto" w:sz="6" w:space="0"/>
              <w:left w:val="single" w:color="auto" w:sz="6" w:space="0"/>
              <w:bottom w:val="single" w:color="auto" w:sz="6" w:space="0"/>
              <w:right w:val="single" w:color="auto" w:sz="6" w:space="0"/>
            </w:tcBorders>
            <w:vAlign w:val="center"/>
          </w:tcPr>
          <w:p w14:paraId="4DA2265A">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r>
      <w:tr w14:paraId="3AFB28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03022F14">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参加工作时间</w:t>
            </w:r>
          </w:p>
        </w:tc>
        <w:tc>
          <w:tcPr>
            <w:tcW w:w="2824" w:type="dxa"/>
            <w:gridSpan w:val="3"/>
            <w:tcBorders>
              <w:top w:val="single" w:color="auto" w:sz="6" w:space="0"/>
              <w:left w:val="single" w:color="auto" w:sz="6" w:space="0"/>
              <w:bottom w:val="single" w:color="auto" w:sz="6" w:space="0"/>
              <w:right w:val="single" w:color="auto" w:sz="6" w:space="0"/>
            </w:tcBorders>
            <w:vAlign w:val="center"/>
          </w:tcPr>
          <w:p w14:paraId="729139E1">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3035" w:type="dxa"/>
            <w:gridSpan w:val="4"/>
            <w:tcBorders>
              <w:top w:val="single" w:color="auto" w:sz="6" w:space="0"/>
              <w:left w:val="single" w:color="auto" w:sz="6" w:space="0"/>
              <w:bottom w:val="single" w:color="auto" w:sz="6" w:space="0"/>
              <w:right w:val="single" w:color="auto" w:sz="6" w:space="0"/>
            </w:tcBorders>
            <w:vAlign w:val="center"/>
          </w:tcPr>
          <w:p w14:paraId="66B544AF">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从事监理工作年限</w:t>
            </w:r>
          </w:p>
        </w:tc>
        <w:tc>
          <w:tcPr>
            <w:tcW w:w="1798" w:type="dxa"/>
            <w:tcBorders>
              <w:top w:val="single" w:color="auto" w:sz="6" w:space="0"/>
              <w:left w:val="single" w:color="auto" w:sz="6" w:space="0"/>
              <w:bottom w:val="single" w:color="auto" w:sz="6" w:space="0"/>
              <w:right w:val="single" w:color="auto" w:sz="6" w:space="0"/>
            </w:tcBorders>
            <w:vAlign w:val="center"/>
          </w:tcPr>
          <w:p w14:paraId="7A4BF363">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r>
      <w:tr w14:paraId="3AAB7F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72"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35193CE3">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持证情况</w:t>
            </w:r>
          </w:p>
        </w:tc>
        <w:tc>
          <w:tcPr>
            <w:tcW w:w="7657" w:type="dxa"/>
            <w:gridSpan w:val="8"/>
            <w:tcBorders>
              <w:top w:val="single" w:color="auto" w:sz="6" w:space="0"/>
              <w:left w:val="single" w:color="auto" w:sz="6" w:space="0"/>
              <w:bottom w:val="single" w:color="auto" w:sz="6" w:space="0"/>
              <w:right w:val="single" w:color="auto" w:sz="6" w:space="0"/>
            </w:tcBorders>
            <w:vAlign w:val="center"/>
          </w:tcPr>
          <w:p w14:paraId="6F4CE7B0">
            <w:pPr>
              <w:wordWrap w:val="0"/>
              <w:adjustRightInd w:val="0"/>
              <w:snapToGrid w:val="0"/>
              <w:spacing w:line="400" w:lineRule="exact"/>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r>
              <w:rPr>
                <w:rFonts w:hint="eastAsia" w:ascii="宋体" w:hAnsi="宋体" w:eastAsia="宋体" w:cs="宋体"/>
                <w:snapToGrid w:val="0"/>
                <w:color w:val="auto"/>
                <w:kern w:val="0"/>
                <w:sz w:val="21"/>
                <w:szCs w:val="28"/>
                <w:highlight w:val="none"/>
              </w:rPr>
              <w:t>．</w:t>
            </w:r>
            <w:r>
              <w:rPr>
                <w:rFonts w:hint="eastAsia" w:ascii="宋体" w:hAnsi="宋体" w:eastAsia="宋体" w:cs="宋体"/>
                <w:snapToGrid w:val="0"/>
                <w:color w:val="auto"/>
                <w:kern w:val="0"/>
                <w:sz w:val="21"/>
                <w:szCs w:val="21"/>
                <w:highlight w:val="none"/>
              </w:rPr>
              <w:t>名称：                               证书号：</w:t>
            </w:r>
          </w:p>
          <w:p w14:paraId="24FC3F77">
            <w:pPr>
              <w:wordWrap w:val="0"/>
              <w:adjustRightInd w:val="0"/>
              <w:snapToGrid w:val="0"/>
              <w:spacing w:line="400" w:lineRule="exact"/>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r>
              <w:rPr>
                <w:rFonts w:hint="eastAsia" w:ascii="宋体" w:hAnsi="宋体" w:eastAsia="宋体" w:cs="宋体"/>
                <w:snapToGrid w:val="0"/>
                <w:color w:val="auto"/>
                <w:kern w:val="0"/>
                <w:sz w:val="21"/>
                <w:szCs w:val="28"/>
                <w:highlight w:val="none"/>
              </w:rPr>
              <w:t>．</w:t>
            </w:r>
            <w:r>
              <w:rPr>
                <w:rFonts w:hint="eastAsia" w:ascii="宋体" w:hAnsi="宋体" w:eastAsia="宋体" w:cs="宋体"/>
                <w:snapToGrid w:val="0"/>
                <w:color w:val="auto"/>
                <w:kern w:val="0"/>
                <w:sz w:val="21"/>
                <w:szCs w:val="21"/>
                <w:highlight w:val="none"/>
              </w:rPr>
              <w:t>名称：                               证书号：</w:t>
            </w:r>
          </w:p>
          <w:p w14:paraId="45DA3AC1">
            <w:pPr>
              <w:wordWrap w:val="0"/>
              <w:adjustRightInd w:val="0"/>
              <w:snapToGrid w:val="0"/>
              <w:spacing w:line="400" w:lineRule="exact"/>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w:t>
            </w:r>
            <w:r>
              <w:rPr>
                <w:rFonts w:hint="eastAsia" w:ascii="宋体" w:hAnsi="宋体" w:eastAsia="宋体" w:cs="宋体"/>
                <w:snapToGrid w:val="0"/>
                <w:color w:val="auto"/>
                <w:kern w:val="0"/>
                <w:sz w:val="21"/>
                <w:szCs w:val="28"/>
                <w:highlight w:val="none"/>
              </w:rPr>
              <w:t>．……</w:t>
            </w:r>
          </w:p>
        </w:tc>
      </w:tr>
      <w:tr w14:paraId="621E25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10"/>
            <w:tcBorders>
              <w:top w:val="single" w:color="auto" w:sz="6" w:space="0"/>
              <w:left w:val="single" w:color="auto" w:sz="6" w:space="0"/>
              <w:bottom w:val="single" w:color="auto" w:sz="6" w:space="0"/>
              <w:right w:val="single" w:color="auto" w:sz="6" w:space="0"/>
            </w:tcBorders>
            <w:vAlign w:val="center"/>
          </w:tcPr>
          <w:p w14:paraId="76298DD2">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主要工作经历</w:t>
            </w:r>
          </w:p>
        </w:tc>
      </w:tr>
      <w:tr w14:paraId="2F6914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39992A8A">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序号</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6035DCB6">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项目名称</w:t>
            </w: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449A7569">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委托人</w:t>
            </w: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685A69EF">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担任职务</w:t>
            </w: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0DD11472">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起止时间</w:t>
            </w:r>
          </w:p>
        </w:tc>
      </w:tr>
      <w:tr w14:paraId="60EA23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9" w:hRule="exact"/>
        </w:trPr>
        <w:tc>
          <w:tcPr>
            <w:tcW w:w="643" w:type="dxa"/>
            <w:tcBorders>
              <w:top w:val="single" w:color="auto" w:sz="6" w:space="0"/>
              <w:left w:val="single" w:color="auto" w:sz="6" w:space="0"/>
              <w:bottom w:val="single" w:color="auto" w:sz="6" w:space="0"/>
              <w:right w:val="single" w:color="auto" w:sz="4" w:space="0"/>
            </w:tcBorders>
            <w:vAlign w:val="center"/>
          </w:tcPr>
          <w:p w14:paraId="2A128C12">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7214BD9C">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6344BDD1">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13B2811C">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1705F66C">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r>
      <w:tr w14:paraId="774E31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60C327A7">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3CCBF704">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25549128">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6E00A566">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734D2168">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r>
      <w:tr w14:paraId="76E569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655EA77B">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3E9486B6">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6F750A9D">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25D6C262">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0BED2DC1">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r>
      <w:tr w14:paraId="60A763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57B945CF">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1C96E2D1">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1F4CAAC4">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77D35EE7">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5D23A42E">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p>
        </w:tc>
      </w:tr>
    </w:tbl>
    <w:p w14:paraId="6811ED13">
      <w:pPr>
        <w:pStyle w:val="75"/>
        <w:wordWrap w:val="0"/>
        <w:adjustRightInd w:val="0"/>
        <w:snapToGrid w:val="0"/>
        <w:spacing w:line="400" w:lineRule="exact"/>
        <w:rPr>
          <w:rFonts w:hint="eastAsia" w:ascii="宋体" w:hAnsi="宋体" w:eastAsia="宋体" w:cs="宋体"/>
          <w:snapToGrid w:val="0"/>
          <w:color w:val="auto"/>
          <w:kern w:val="0"/>
          <w:highlight w:val="none"/>
        </w:rPr>
      </w:pPr>
    </w:p>
    <w:p w14:paraId="4D01AC2F">
      <w:pPr>
        <w:wordWrap w:val="0"/>
        <w:adjustRightInd w:val="0"/>
        <w:snapToGrid w:val="0"/>
        <w:spacing w:line="400" w:lineRule="exact"/>
        <w:ind w:firstLine="420"/>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说明：</w:t>
      </w:r>
    </w:p>
    <w:p w14:paraId="438F3B40">
      <w:pPr>
        <w:wordWrap w:val="0"/>
        <w:adjustRightInd w:val="0"/>
        <w:snapToGrid w:val="0"/>
        <w:spacing w:line="400" w:lineRule="exact"/>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8"/>
          <w:highlight w:val="none"/>
        </w:rPr>
        <w:t>1．“其他拟派人员”指项目监理机构中除总监理工程师以外的拟派人员，包括专业监理工程师、监理员、相关服务人员等。以上拟派人员一人一表，</w:t>
      </w:r>
      <w:r>
        <w:rPr>
          <w:rFonts w:hint="eastAsia" w:ascii="宋体" w:hAnsi="宋体" w:eastAsia="宋体" w:cs="宋体"/>
          <w:snapToGrid w:val="0"/>
          <w:color w:val="auto"/>
          <w:kern w:val="0"/>
          <w:sz w:val="21"/>
          <w:szCs w:val="21"/>
          <w:highlight w:val="none"/>
        </w:rPr>
        <w:t>并标明序号。</w:t>
      </w:r>
    </w:p>
    <w:p w14:paraId="303BB340">
      <w:pPr>
        <w:wordWrap w:val="0"/>
        <w:adjustRightInd w:val="0"/>
        <w:snapToGrid w:val="0"/>
        <w:spacing w:line="400" w:lineRule="exact"/>
        <w:ind w:firstLine="420"/>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2．每份简历表后应附该拟派人员以下资料：</w:t>
      </w:r>
    </w:p>
    <w:p w14:paraId="0F3FCE3E">
      <w:pPr>
        <w:wordWrap w:val="0"/>
        <w:adjustRightInd w:val="0"/>
        <w:snapToGrid w:val="0"/>
        <w:spacing w:line="400" w:lineRule="exact"/>
        <w:ind w:firstLine="420"/>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（1）身份证彩色扫描件；</w:t>
      </w:r>
    </w:p>
    <w:p w14:paraId="364C738C">
      <w:pPr>
        <w:wordWrap w:val="0"/>
        <w:adjustRightInd w:val="0"/>
        <w:snapToGrid w:val="0"/>
        <w:spacing w:line="400" w:lineRule="exact"/>
        <w:ind w:firstLine="420"/>
        <w:rPr>
          <w:rFonts w:hint="eastAsia" w:ascii="宋体" w:hAnsi="宋体" w:eastAsia="宋体" w:cs="宋体"/>
          <w:snapToGrid w:val="0"/>
          <w:color w:val="auto"/>
          <w:kern w:val="0"/>
          <w:sz w:val="21"/>
          <w:szCs w:val="28"/>
          <w:highlight w:val="none"/>
          <w:lang w:val="en-US" w:eastAsia="zh-CN"/>
        </w:rPr>
      </w:pPr>
      <w:r>
        <w:rPr>
          <w:rFonts w:hint="eastAsia" w:ascii="宋体" w:hAnsi="宋体" w:eastAsia="宋体" w:cs="宋体"/>
          <w:snapToGrid w:val="0"/>
          <w:color w:val="auto"/>
          <w:kern w:val="0"/>
          <w:sz w:val="21"/>
          <w:szCs w:val="28"/>
          <w:highlight w:val="none"/>
        </w:rPr>
        <w:t>（2）相关证书彩色扫描件</w:t>
      </w:r>
      <w:r>
        <w:rPr>
          <w:rFonts w:hint="eastAsia" w:ascii="宋体" w:hAnsi="宋体" w:eastAsia="宋体" w:cs="宋体"/>
          <w:snapToGrid w:val="0"/>
          <w:color w:val="auto"/>
          <w:kern w:val="0"/>
          <w:sz w:val="21"/>
          <w:szCs w:val="28"/>
          <w:highlight w:val="none"/>
          <w:lang w:eastAsia="zh-CN"/>
        </w:rPr>
        <w:t>（</w:t>
      </w:r>
      <w:r>
        <w:rPr>
          <w:rFonts w:hint="eastAsia" w:ascii="宋体" w:hAnsi="宋体" w:eastAsia="宋体" w:cs="宋体"/>
          <w:snapToGrid w:val="0"/>
          <w:color w:val="auto"/>
          <w:kern w:val="0"/>
          <w:sz w:val="21"/>
          <w:szCs w:val="28"/>
          <w:highlight w:val="none"/>
        </w:rPr>
        <w:t>须彩色扫描至变更注册栏</w:t>
      </w:r>
      <w:r>
        <w:rPr>
          <w:rFonts w:hint="eastAsia" w:ascii="宋体" w:hAnsi="宋体" w:eastAsia="宋体" w:cs="宋体"/>
          <w:snapToGrid w:val="0"/>
          <w:color w:val="auto"/>
          <w:kern w:val="0"/>
          <w:sz w:val="21"/>
          <w:szCs w:val="28"/>
          <w:highlight w:val="none"/>
          <w:lang w:eastAsia="zh-CN"/>
        </w:rPr>
        <w:t>）</w:t>
      </w:r>
      <w:r>
        <w:rPr>
          <w:rFonts w:hint="eastAsia" w:ascii="宋体" w:hAnsi="宋体" w:eastAsia="宋体" w:cs="宋体"/>
          <w:snapToGrid w:val="0"/>
          <w:color w:val="auto"/>
          <w:kern w:val="0"/>
          <w:sz w:val="21"/>
          <w:szCs w:val="28"/>
          <w:highlight w:val="none"/>
          <w:lang w:val="en-US" w:eastAsia="zh-CN"/>
        </w:rPr>
        <w:t>或</w:t>
      </w:r>
      <w:r>
        <w:rPr>
          <w:rFonts w:hint="eastAsia" w:ascii="宋体" w:hAnsi="宋体" w:eastAsia="宋体" w:cs="宋体"/>
          <w:snapToGrid w:val="0"/>
          <w:color w:val="auto"/>
          <w:kern w:val="0"/>
          <w:sz w:val="21"/>
          <w:szCs w:val="28"/>
          <w:highlight w:val="none"/>
        </w:rPr>
        <w:t>有效期内的有效电子证书</w:t>
      </w:r>
      <w:r>
        <w:rPr>
          <w:rFonts w:hint="eastAsia" w:ascii="宋体" w:hAnsi="宋体" w:eastAsia="宋体" w:cs="宋体"/>
          <w:snapToGrid w:val="0"/>
          <w:color w:val="auto"/>
          <w:kern w:val="0"/>
          <w:sz w:val="21"/>
          <w:szCs w:val="28"/>
          <w:highlight w:val="none"/>
          <w:lang w:eastAsia="zh-CN"/>
        </w:rPr>
        <w:t>，</w:t>
      </w:r>
      <w:r>
        <w:rPr>
          <w:rFonts w:hint="eastAsia" w:ascii="宋体" w:hAnsi="宋体" w:eastAsia="宋体" w:cs="宋体"/>
          <w:snapToGrid w:val="0"/>
          <w:color w:val="auto"/>
          <w:kern w:val="0"/>
          <w:sz w:val="21"/>
          <w:szCs w:val="28"/>
          <w:highlight w:val="none"/>
        </w:rPr>
        <w:t>具体要求详见招标文件第一章第三节第</w:t>
      </w:r>
      <w:r>
        <w:rPr>
          <w:rFonts w:hint="eastAsia" w:ascii="宋体" w:hAnsi="宋体" w:eastAsia="宋体" w:cs="宋体"/>
          <w:b/>
          <w:bCs/>
          <w:snapToGrid w:val="0"/>
          <w:color w:val="auto"/>
          <w:kern w:val="0"/>
          <w:sz w:val="21"/>
          <w:szCs w:val="28"/>
          <w:highlight w:val="none"/>
        </w:rPr>
        <w:t>15.5</w:t>
      </w:r>
      <w:r>
        <w:rPr>
          <w:rFonts w:hint="eastAsia" w:ascii="宋体" w:hAnsi="宋体" w:eastAsia="宋体" w:cs="宋体"/>
          <w:snapToGrid w:val="0"/>
          <w:color w:val="auto"/>
          <w:kern w:val="0"/>
          <w:sz w:val="21"/>
          <w:szCs w:val="28"/>
          <w:highlight w:val="none"/>
        </w:rPr>
        <w:t>条表</w:t>
      </w:r>
      <w:r>
        <w:rPr>
          <w:rFonts w:hint="eastAsia" w:ascii="宋体" w:hAnsi="宋体" w:eastAsia="宋体" w:cs="宋体"/>
          <w:b/>
          <w:bCs/>
          <w:snapToGrid w:val="0"/>
          <w:color w:val="auto"/>
          <w:kern w:val="0"/>
          <w:sz w:val="21"/>
          <w:szCs w:val="28"/>
          <w:highlight w:val="none"/>
        </w:rPr>
        <w:t>2</w:t>
      </w:r>
      <w:r>
        <w:rPr>
          <w:rFonts w:hint="eastAsia" w:ascii="宋体" w:hAnsi="宋体" w:eastAsia="宋体" w:cs="宋体"/>
          <w:snapToGrid w:val="0"/>
          <w:color w:val="auto"/>
          <w:kern w:val="0"/>
          <w:sz w:val="21"/>
          <w:szCs w:val="28"/>
          <w:highlight w:val="none"/>
        </w:rPr>
        <w:t>《项目监理机构其他人员需求表》“持证要求”栏目</w:t>
      </w:r>
      <w:r>
        <w:rPr>
          <w:rFonts w:hint="eastAsia" w:ascii="宋体" w:hAnsi="宋体" w:eastAsia="宋体" w:cs="宋体"/>
          <w:snapToGrid w:val="0"/>
          <w:color w:val="auto"/>
          <w:kern w:val="0"/>
          <w:sz w:val="21"/>
          <w:szCs w:val="28"/>
          <w:highlight w:val="none"/>
          <w:lang w:val="en-US" w:eastAsia="zh-CN"/>
        </w:rPr>
        <w:t>；</w:t>
      </w:r>
    </w:p>
    <w:p w14:paraId="4012ACC6">
      <w:pPr>
        <w:wordWrap w:val="0"/>
        <w:adjustRightInd w:val="0"/>
        <w:snapToGrid w:val="0"/>
        <w:spacing w:line="400" w:lineRule="exact"/>
        <w:ind w:firstLine="420"/>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（3）在本单位缴纳社保的证明</w:t>
      </w:r>
      <w:r>
        <w:rPr>
          <w:rFonts w:hint="eastAsia" w:ascii="宋体" w:hAnsi="宋体" w:eastAsia="宋体" w:cs="宋体"/>
          <w:caps w:val="0"/>
          <w:smallCaps w:val="0"/>
          <w:snapToGrid w:val="0"/>
          <w:color w:val="auto"/>
          <w:spacing w:val="0"/>
          <w:kern w:val="0"/>
          <w:sz w:val="21"/>
          <w:szCs w:val="28"/>
          <w:highlight w:val="none"/>
          <w:lang w:val="en-US" w:eastAsia="zh-CN"/>
        </w:rPr>
        <w:t>（至少一个月，其中必须有</w:t>
      </w:r>
      <w:r>
        <w:rPr>
          <w:rFonts w:hint="eastAsia" w:hAnsi="宋体" w:cs="宋体"/>
          <w:caps w:val="0"/>
          <w:smallCaps w:val="0"/>
          <w:snapToGrid w:val="0"/>
          <w:color w:val="auto"/>
          <w:spacing w:val="0"/>
          <w:kern w:val="0"/>
          <w:sz w:val="21"/>
          <w:szCs w:val="28"/>
          <w:highlight w:val="none"/>
          <w:lang w:val="en-US" w:eastAsia="zh-CN"/>
        </w:rPr>
        <w:t>2026年9月</w:t>
      </w:r>
      <w:r>
        <w:rPr>
          <w:rFonts w:hint="eastAsia" w:ascii="宋体" w:hAnsi="宋体" w:eastAsia="宋体" w:cs="宋体"/>
          <w:caps w:val="0"/>
          <w:smallCaps w:val="0"/>
          <w:snapToGrid w:val="0"/>
          <w:color w:val="auto"/>
          <w:spacing w:val="0"/>
          <w:kern w:val="0"/>
          <w:sz w:val="21"/>
          <w:szCs w:val="28"/>
          <w:highlight w:val="none"/>
          <w:lang w:val="en-US" w:eastAsia="zh-CN"/>
        </w:rPr>
        <w:t>）</w:t>
      </w:r>
      <w:r>
        <w:rPr>
          <w:rFonts w:hint="eastAsia" w:ascii="宋体" w:hAnsi="宋体" w:eastAsia="宋体" w:cs="宋体"/>
          <w:snapToGrid w:val="0"/>
          <w:color w:val="auto"/>
          <w:kern w:val="0"/>
          <w:sz w:val="21"/>
          <w:szCs w:val="28"/>
          <w:highlight w:val="none"/>
        </w:rPr>
        <w:t>彩色扫描件。拟派人员为退休返聘人员无法提供社保证明的，提供退休证和劳动合同（返聘协议）彩色扫描件。</w:t>
      </w:r>
    </w:p>
    <w:p w14:paraId="11BC6FEF">
      <w:pPr>
        <w:pStyle w:val="9"/>
        <w:snapToGrid w:val="0"/>
        <w:spacing w:line="400" w:lineRule="exact"/>
        <w:ind w:firstLine="420" w:firstLineChars="200"/>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3.“进粤企业和人员诚信信息登记平台”个人信息情况截图。（适用于省外建筑企业）</w:t>
      </w:r>
    </w:p>
    <w:p w14:paraId="4B0C67F2">
      <w:pPr>
        <w:rPr>
          <w:rFonts w:hint="eastAsia" w:ascii="宋体" w:hAnsi="宋体" w:eastAsia="宋体" w:cs="宋体"/>
          <w:color w:val="auto"/>
          <w:highlight w:val="none"/>
        </w:rPr>
      </w:pPr>
      <w:bookmarkStart w:id="293" w:name="_Toc25312"/>
      <w:bookmarkStart w:id="294" w:name="_Toc593"/>
    </w:p>
    <w:p w14:paraId="1BFABDD8">
      <w:pPr>
        <w:rPr>
          <w:rFonts w:hint="eastAsia" w:ascii="宋体" w:hAnsi="宋体" w:eastAsia="宋体" w:cs="宋体"/>
          <w:color w:val="auto"/>
          <w:highlight w:val="none"/>
        </w:rPr>
      </w:pPr>
    </w:p>
    <w:p w14:paraId="7432EA8B">
      <w:pPr>
        <w:rPr>
          <w:rFonts w:hint="eastAsia" w:ascii="宋体" w:hAnsi="宋体" w:eastAsia="宋体" w:cs="宋体"/>
          <w:color w:val="auto"/>
          <w:highlight w:val="none"/>
        </w:rPr>
      </w:pPr>
    </w:p>
    <w:p w14:paraId="0D407E8E">
      <w:pPr>
        <w:rPr>
          <w:rFonts w:hint="eastAsia" w:ascii="宋体" w:hAnsi="宋体" w:eastAsia="宋体" w:cs="宋体"/>
          <w:color w:val="auto"/>
          <w:highlight w:val="none"/>
        </w:rPr>
      </w:pPr>
    </w:p>
    <w:p w14:paraId="17C3EAA4">
      <w:pPr>
        <w:rPr>
          <w:rFonts w:hint="eastAsia" w:ascii="宋体" w:hAnsi="宋体" w:eastAsia="宋体" w:cs="宋体"/>
          <w:color w:val="auto"/>
          <w:highlight w:val="none"/>
        </w:rPr>
      </w:pPr>
    </w:p>
    <w:p w14:paraId="71FDD5D3">
      <w:pPr>
        <w:bidi w:val="0"/>
        <w:rPr>
          <w:rFonts w:hint="eastAsia" w:ascii="宋体" w:hAnsi="宋体" w:eastAsia="宋体" w:cs="宋体"/>
          <w:color w:val="auto"/>
          <w:highlight w:val="none"/>
        </w:rPr>
      </w:pPr>
    </w:p>
    <w:p w14:paraId="7C4BDB53">
      <w:pPr>
        <w:pStyle w:val="4"/>
        <w:bidi w:val="0"/>
        <w:rPr>
          <w:rFonts w:hint="eastAsia" w:ascii="宋体" w:hAnsi="宋体" w:eastAsia="宋体" w:cs="宋体"/>
          <w:b/>
          <w:bCs/>
          <w:color w:val="auto"/>
          <w:highlight w:val="none"/>
          <w:lang w:val="en-US" w:eastAsia="zh-CN"/>
        </w:rPr>
      </w:pPr>
      <w:bookmarkStart w:id="295" w:name="_Toc18239"/>
      <w:r>
        <w:rPr>
          <w:rFonts w:hint="eastAsia" w:ascii="宋体" w:hAnsi="宋体" w:eastAsia="宋体" w:cs="宋体"/>
          <w:b/>
          <w:bCs/>
          <w:color w:val="auto"/>
          <w:highlight w:val="none"/>
          <w:lang w:val="en-US" w:eastAsia="zh-CN"/>
        </w:rPr>
        <w:t>格式十</w:t>
      </w:r>
      <w:r>
        <w:rPr>
          <w:rFonts w:hint="eastAsia" w:hAnsi="宋体" w:cs="宋体"/>
          <w:b/>
          <w:bCs/>
          <w:color w:val="auto"/>
          <w:highlight w:val="none"/>
          <w:lang w:val="en-US" w:eastAsia="zh-CN"/>
        </w:rPr>
        <w:t>四</w:t>
      </w:r>
      <w:r>
        <w:rPr>
          <w:rFonts w:hint="eastAsia" w:ascii="宋体" w:hAnsi="宋体" w:eastAsia="宋体" w:cs="宋体"/>
          <w:b/>
          <w:bCs/>
          <w:color w:val="auto"/>
          <w:highlight w:val="none"/>
          <w:lang w:val="en-US" w:eastAsia="zh-CN"/>
        </w:rPr>
        <w:t xml:space="preserve"> 原件一览表(</w:t>
      </w:r>
      <w:r>
        <w:rPr>
          <w:rFonts w:hint="eastAsia" w:hAnsi="宋体" w:cs="宋体"/>
          <w:b/>
          <w:bCs/>
          <w:color w:val="auto"/>
          <w:highlight w:val="none"/>
          <w:lang w:val="en-US" w:eastAsia="zh-CN"/>
        </w:rPr>
        <w:t>本项目不适用</w:t>
      </w:r>
      <w:r>
        <w:rPr>
          <w:rFonts w:hint="eastAsia" w:ascii="宋体" w:hAnsi="宋体" w:eastAsia="宋体" w:cs="宋体"/>
          <w:b/>
          <w:bCs/>
          <w:color w:val="auto"/>
          <w:highlight w:val="none"/>
          <w:lang w:val="en-US" w:eastAsia="zh-CN"/>
        </w:rPr>
        <w:t>）</w:t>
      </w:r>
      <w:bookmarkEnd w:id="295"/>
    </w:p>
    <w:tbl>
      <w:tblPr>
        <w:tblStyle w:val="32"/>
        <w:tblpPr w:leftFromText="180" w:rightFromText="180" w:vertAnchor="text" w:horzAnchor="page" w:tblpX="1664" w:tblpY="43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 w:type="dxa"/>
          <w:bottom w:w="0" w:type="dxa"/>
          <w:right w:w="10" w:type="dxa"/>
        </w:tblCellMar>
      </w:tblPr>
      <w:tblGrid>
        <w:gridCol w:w="701"/>
        <w:gridCol w:w="1506"/>
        <w:gridCol w:w="601"/>
        <w:gridCol w:w="1393"/>
        <w:gridCol w:w="1625"/>
        <w:gridCol w:w="754"/>
        <w:gridCol w:w="958"/>
        <w:gridCol w:w="1570"/>
      </w:tblGrid>
      <w:tr w14:paraId="62E23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463" w:hRule="atLeast"/>
        </w:trPr>
        <w:tc>
          <w:tcPr>
            <w:tcW w:w="9108" w:type="dxa"/>
            <w:gridSpan w:val="8"/>
            <w:shd w:val="clear" w:color="auto" w:fill="auto"/>
            <w:tcMar>
              <w:left w:w="108" w:type="dxa"/>
              <w:right w:w="108" w:type="dxa"/>
            </w:tcMar>
            <w:vAlign w:val="center"/>
          </w:tcPr>
          <w:p w14:paraId="273776CB">
            <w:pPr>
              <w:jc w:val="center"/>
              <w:rPr>
                <w:rFonts w:hint="eastAsia" w:ascii="宋体" w:hAnsi="宋体" w:eastAsia="宋体" w:cs="宋体"/>
                <w:color w:val="auto"/>
                <w:highlight w:val="none"/>
              </w:rPr>
            </w:pPr>
            <w:r>
              <w:rPr>
                <w:rFonts w:hint="eastAsia" w:ascii="宋体" w:hAnsi="宋体" w:eastAsia="宋体" w:cs="宋体"/>
                <w:b/>
                <w:color w:val="auto"/>
                <w:highlight w:val="none"/>
              </w:rPr>
              <w:t>原件一览表</w:t>
            </w:r>
          </w:p>
        </w:tc>
      </w:tr>
      <w:tr w14:paraId="1A201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737" w:hRule="atLeast"/>
        </w:trPr>
        <w:tc>
          <w:tcPr>
            <w:tcW w:w="2808" w:type="dxa"/>
            <w:gridSpan w:val="3"/>
            <w:shd w:val="clear" w:color="auto" w:fill="auto"/>
            <w:tcMar>
              <w:left w:w="108" w:type="dxa"/>
              <w:right w:w="108" w:type="dxa"/>
            </w:tcMar>
            <w:vAlign w:val="center"/>
          </w:tcPr>
          <w:p w14:paraId="3E31FBBD">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工程名称</w:t>
            </w:r>
          </w:p>
        </w:tc>
        <w:tc>
          <w:tcPr>
            <w:tcW w:w="6300" w:type="dxa"/>
            <w:gridSpan w:val="5"/>
            <w:shd w:val="clear" w:color="auto" w:fill="auto"/>
            <w:tcMar>
              <w:left w:w="108" w:type="dxa"/>
              <w:right w:w="108" w:type="dxa"/>
            </w:tcMar>
            <w:vAlign w:val="center"/>
          </w:tcPr>
          <w:p w14:paraId="34771D06">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tc>
      </w:tr>
      <w:tr w14:paraId="509B0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737" w:hRule="atLeast"/>
        </w:trPr>
        <w:tc>
          <w:tcPr>
            <w:tcW w:w="2808" w:type="dxa"/>
            <w:gridSpan w:val="3"/>
            <w:shd w:val="clear" w:color="auto" w:fill="auto"/>
            <w:tcMar>
              <w:left w:w="108" w:type="dxa"/>
              <w:right w:w="108" w:type="dxa"/>
            </w:tcMar>
            <w:vAlign w:val="center"/>
          </w:tcPr>
          <w:p w14:paraId="13896278">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                (请务必填写单位全称)</w:t>
            </w:r>
          </w:p>
        </w:tc>
        <w:tc>
          <w:tcPr>
            <w:tcW w:w="6300" w:type="dxa"/>
            <w:gridSpan w:val="5"/>
            <w:shd w:val="clear" w:color="auto" w:fill="auto"/>
            <w:tcMar>
              <w:left w:w="108" w:type="dxa"/>
              <w:right w:w="108" w:type="dxa"/>
            </w:tcMar>
            <w:vAlign w:val="center"/>
          </w:tcPr>
          <w:p w14:paraId="349C210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r>
      <w:tr w14:paraId="1F77B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737" w:hRule="atLeast"/>
        </w:trPr>
        <w:tc>
          <w:tcPr>
            <w:tcW w:w="2808" w:type="dxa"/>
            <w:gridSpan w:val="3"/>
            <w:shd w:val="clear" w:color="auto" w:fill="auto"/>
            <w:tcMar>
              <w:left w:w="108" w:type="dxa"/>
              <w:right w:w="108" w:type="dxa"/>
            </w:tcMar>
            <w:vAlign w:val="center"/>
          </w:tcPr>
          <w:p w14:paraId="4E0C19C4">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投标人法定代表人或其</w:t>
            </w:r>
          </w:p>
          <w:p w14:paraId="45B3C76B">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委托代理人签名</w:t>
            </w:r>
          </w:p>
        </w:tc>
        <w:tc>
          <w:tcPr>
            <w:tcW w:w="3018" w:type="dxa"/>
            <w:gridSpan w:val="2"/>
            <w:shd w:val="clear" w:color="auto" w:fill="auto"/>
            <w:tcMar>
              <w:left w:w="108" w:type="dxa"/>
              <w:right w:w="108" w:type="dxa"/>
            </w:tcMar>
            <w:vAlign w:val="center"/>
          </w:tcPr>
          <w:p w14:paraId="3EE4BEAD">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754" w:type="dxa"/>
            <w:shd w:val="clear" w:color="auto" w:fill="auto"/>
            <w:tcMar>
              <w:left w:w="108" w:type="dxa"/>
              <w:right w:w="108" w:type="dxa"/>
            </w:tcMar>
            <w:vAlign w:val="center"/>
          </w:tcPr>
          <w:p w14:paraId="3ECAEEB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手机号码</w:t>
            </w:r>
          </w:p>
        </w:tc>
        <w:tc>
          <w:tcPr>
            <w:tcW w:w="2528" w:type="dxa"/>
            <w:gridSpan w:val="2"/>
            <w:shd w:val="clear" w:color="auto" w:fill="auto"/>
            <w:tcMar>
              <w:left w:w="108" w:type="dxa"/>
              <w:right w:w="108" w:type="dxa"/>
            </w:tcMar>
            <w:vAlign w:val="center"/>
          </w:tcPr>
          <w:p w14:paraId="151A1933">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r>
      <w:tr w14:paraId="2D67B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737" w:hRule="atLeast"/>
        </w:trPr>
        <w:tc>
          <w:tcPr>
            <w:tcW w:w="9108" w:type="dxa"/>
            <w:gridSpan w:val="8"/>
            <w:shd w:val="clear" w:color="auto" w:fill="auto"/>
            <w:tcMar>
              <w:left w:w="108" w:type="dxa"/>
              <w:right w:w="108" w:type="dxa"/>
            </w:tcMar>
            <w:vAlign w:val="center"/>
          </w:tcPr>
          <w:p w14:paraId="76CDD884">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递交的证明材料原件如下：</w:t>
            </w:r>
          </w:p>
        </w:tc>
      </w:tr>
      <w:tr w14:paraId="7E6D3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737" w:hRule="atLeast"/>
        </w:trPr>
        <w:tc>
          <w:tcPr>
            <w:tcW w:w="701" w:type="dxa"/>
            <w:shd w:val="clear" w:color="auto" w:fill="auto"/>
            <w:tcMar>
              <w:left w:w="108" w:type="dxa"/>
              <w:right w:w="108" w:type="dxa"/>
            </w:tcMar>
            <w:vAlign w:val="center"/>
          </w:tcPr>
          <w:p w14:paraId="5E5D20F8">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5125" w:type="dxa"/>
            <w:gridSpan w:val="4"/>
            <w:shd w:val="clear" w:color="auto" w:fill="auto"/>
            <w:tcMar>
              <w:left w:w="108" w:type="dxa"/>
              <w:right w:w="108" w:type="dxa"/>
            </w:tcMar>
            <w:vAlign w:val="center"/>
          </w:tcPr>
          <w:p w14:paraId="060F527E">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证明材料原件名称</w:t>
            </w:r>
          </w:p>
        </w:tc>
        <w:tc>
          <w:tcPr>
            <w:tcW w:w="1712" w:type="dxa"/>
            <w:gridSpan w:val="2"/>
            <w:shd w:val="clear" w:color="auto" w:fill="auto"/>
            <w:tcMar>
              <w:left w:w="108" w:type="dxa"/>
              <w:right w:w="108" w:type="dxa"/>
            </w:tcMar>
            <w:vAlign w:val="center"/>
          </w:tcPr>
          <w:p w14:paraId="5C12F760">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w:t>
            </w:r>
          </w:p>
        </w:tc>
        <w:tc>
          <w:tcPr>
            <w:tcW w:w="1570" w:type="dxa"/>
            <w:shd w:val="clear" w:color="auto" w:fill="auto"/>
            <w:tcMar>
              <w:left w:w="108" w:type="dxa"/>
              <w:right w:w="108" w:type="dxa"/>
            </w:tcMar>
            <w:vAlign w:val="center"/>
          </w:tcPr>
          <w:p w14:paraId="441C8916">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r>
      <w:tr w14:paraId="76921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701" w:type="dxa"/>
            <w:shd w:val="clear" w:color="auto" w:fill="auto"/>
            <w:tcMar>
              <w:left w:w="108" w:type="dxa"/>
              <w:right w:w="108" w:type="dxa"/>
            </w:tcMar>
            <w:vAlign w:val="center"/>
          </w:tcPr>
          <w:p w14:paraId="6F80462A">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125" w:type="dxa"/>
            <w:gridSpan w:val="4"/>
            <w:shd w:val="clear" w:color="auto" w:fill="auto"/>
            <w:tcMar>
              <w:left w:w="108" w:type="dxa"/>
              <w:right w:w="108" w:type="dxa"/>
            </w:tcMar>
            <w:vAlign w:val="center"/>
          </w:tcPr>
          <w:p w14:paraId="6217EFB9">
            <w:pPr>
              <w:jc w:val="center"/>
              <w:rPr>
                <w:rFonts w:hint="eastAsia" w:ascii="宋体" w:hAnsi="宋体" w:eastAsia="宋体" w:cs="宋体"/>
                <w:color w:val="auto"/>
                <w:sz w:val="24"/>
                <w:szCs w:val="24"/>
                <w:highlight w:val="none"/>
              </w:rPr>
            </w:pPr>
          </w:p>
        </w:tc>
        <w:tc>
          <w:tcPr>
            <w:tcW w:w="1712" w:type="dxa"/>
            <w:gridSpan w:val="2"/>
            <w:shd w:val="clear" w:color="auto" w:fill="auto"/>
            <w:tcMar>
              <w:left w:w="108" w:type="dxa"/>
              <w:right w:w="108" w:type="dxa"/>
            </w:tcMar>
            <w:vAlign w:val="center"/>
          </w:tcPr>
          <w:p w14:paraId="7D4126A6">
            <w:pPr>
              <w:jc w:val="center"/>
              <w:rPr>
                <w:rFonts w:hint="eastAsia" w:ascii="宋体" w:hAnsi="宋体" w:eastAsia="宋体" w:cs="宋体"/>
                <w:color w:val="auto"/>
                <w:sz w:val="24"/>
                <w:szCs w:val="24"/>
                <w:highlight w:val="none"/>
              </w:rPr>
            </w:pPr>
          </w:p>
        </w:tc>
        <w:tc>
          <w:tcPr>
            <w:tcW w:w="1570" w:type="dxa"/>
            <w:shd w:val="clear" w:color="auto" w:fill="auto"/>
            <w:tcMar>
              <w:left w:w="108" w:type="dxa"/>
              <w:right w:w="108" w:type="dxa"/>
            </w:tcMar>
            <w:vAlign w:val="center"/>
          </w:tcPr>
          <w:p w14:paraId="62C009E3">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r>
      <w:tr w14:paraId="45FA1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737" w:hRule="atLeast"/>
        </w:trPr>
        <w:tc>
          <w:tcPr>
            <w:tcW w:w="701" w:type="dxa"/>
            <w:shd w:val="clear" w:color="auto" w:fill="auto"/>
            <w:tcMar>
              <w:left w:w="108" w:type="dxa"/>
              <w:right w:w="108" w:type="dxa"/>
            </w:tcMar>
            <w:vAlign w:val="center"/>
          </w:tcPr>
          <w:p w14:paraId="4C86389C">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5125" w:type="dxa"/>
            <w:gridSpan w:val="4"/>
            <w:shd w:val="clear" w:color="auto" w:fill="auto"/>
            <w:tcMar>
              <w:left w:w="108" w:type="dxa"/>
              <w:right w:w="108" w:type="dxa"/>
            </w:tcMar>
            <w:vAlign w:val="center"/>
          </w:tcPr>
          <w:p w14:paraId="6463C828">
            <w:pPr>
              <w:jc w:val="center"/>
              <w:rPr>
                <w:rFonts w:hint="eastAsia" w:ascii="宋体" w:hAnsi="宋体" w:eastAsia="宋体" w:cs="宋体"/>
                <w:color w:val="auto"/>
                <w:sz w:val="24"/>
                <w:szCs w:val="24"/>
                <w:highlight w:val="none"/>
              </w:rPr>
            </w:pPr>
          </w:p>
        </w:tc>
        <w:tc>
          <w:tcPr>
            <w:tcW w:w="1712" w:type="dxa"/>
            <w:gridSpan w:val="2"/>
            <w:shd w:val="clear" w:color="auto" w:fill="auto"/>
            <w:tcMar>
              <w:left w:w="108" w:type="dxa"/>
              <w:right w:w="108" w:type="dxa"/>
            </w:tcMar>
            <w:vAlign w:val="center"/>
          </w:tcPr>
          <w:p w14:paraId="3DD99BF9">
            <w:pPr>
              <w:jc w:val="center"/>
              <w:rPr>
                <w:rFonts w:hint="eastAsia" w:ascii="宋体" w:hAnsi="宋体" w:eastAsia="宋体" w:cs="宋体"/>
                <w:color w:val="auto"/>
                <w:sz w:val="24"/>
                <w:szCs w:val="24"/>
                <w:highlight w:val="none"/>
              </w:rPr>
            </w:pPr>
          </w:p>
        </w:tc>
        <w:tc>
          <w:tcPr>
            <w:tcW w:w="1570" w:type="dxa"/>
            <w:shd w:val="clear" w:color="auto" w:fill="auto"/>
            <w:tcMar>
              <w:left w:w="108" w:type="dxa"/>
              <w:right w:w="108" w:type="dxa"/>
            </w:tcMar>
            <w:vAlign w:val="center"/>
          </w:tcPr>
          <w:p w14:paraId="17A130D6">
            <w:pPr>
              <w:jc w:val="center"/>
              <w:rPr>
                <w:rFonts w:hint="eastAsia" w:ascii="宋体" w:hAnsi="宋体" w:eastAsia="宋体" w:cs="宋体"/>
                <w:color w:val="auto"/>
                <w:sz w:val="24"/>
                <w:szCs w:val="24"/>
                <w:highlight w:val="none"/>
              </w:rPr>
            </w:pPr>
          </w:p>
        </w:tc>
      </w:tr>
      <w:tr w14:paraId="138A1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737" w:hRule="atLeast"/>
        </w:trPr>
        <w:tc>
          <w:tcPr>
            <w:tcW w:w="701" w:type="dxa"/>
            <w:shd w:val="clear" w:color="auto" w:fill="auto"/>
            <w:tcMar>
              <w:left w:w="108" w:type="dxa"/>
              <w:right w:w="108" w:type="dxa"/>
            </w:tcMar>
            <w:vAlign w:val="center"/>
          </w:tcPr>
          <w:p w14:paraId="4665269F">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5125" w:type="dxa"/>
            <w:gridSpan w:val="4"/>
            <w:shd w:val="clear" w:color="auto" w:fill="auto"/>
            <w:tcMar>
              <w:left w:w="108" w:type="dxa"/>
              <w:right w:w="108" w:type="dxa"/>
            </w:tcMar>
            <w:vAlign w:val="center"/>
          </w:tcPr>
          <w:p w14:paraId="7F4CFE30">
            <w:pPr>
              <w:jc w:val="center"/>
              <w:rPr>
                <w:rFonts w:hint="eastAsia" w:ascii="宋体" w:hAnsi="宋体" w:eastAsia="宋体" w:cs="宋体"/>
                <w:color w:val="auto"/>
                <w:sz w:val="24"/>
                <w:szCs w:val="24"/>
                <w:highlight w:val="none"/>
              </w:rPr>
            </w:pPr>
          </w:p>
        </w:tc>
        <w:tc>
          <w:tcPr>
            <w:tcW w:w="1712" w:type="dxa"/>
            <w:gridSpan w:val="2"/>
            <w:shd w:val="clear" w:color="auto" w:fill="auto"/>
            <w:tcMar>
              <w:left w:w="108" w:type="dxa"/>
              <w:right w:w="108" w:type="dxa"/>
            </w:tcMar>
            <w:vAlign w:val="center"/>
          </w:tcPr>
          <w:p w14:paraId="44500266">
            <w:pPr>
              <w:jc w:val="center"/>
              <w:rPr>
                <w:rFonts w:hint="eastAsia" w:ascii="宋体" w:hAnsi="宋体" w:eastAsia="宋体" w:cs="宋体"/>
                <w:color w:val="auto"/>
                <w:sz w:val="24"/>
                <w:szCs w:val="24"/>
                <w:highlight w:val="none"/>
              </w:rPr>
            </w:pPr>
          </w:p>
        </w:tc>
        <w:tc>
          <w:tcPr>
            <w:tcW w:w="1570" w:type="dxa"/>
            <w:shd w:val="clear" w:color="auto" w:fill="auto"/>
            <w:tcMar>
              <w:left w:w="108" w:type="dxa"/>
              <w:right w:w="108" w:type="dxa"/>
            </w:tcMar>
            <w:vAlign w:val="center"/>
          </w:tcPr>
          <w:p w14:paraId="764B7933">
            <w:pPr>
              <w:jc w:val="center"/>
              <w:rPr>
                <w:rFonts w:hint="eastAsia" w:ascii="宋体" w:hAnsi="宋体" w:eastAsia="宋体" w:cs="宋体"/>
                <w:color w:val="auto"/>
                <w:sz w:val="24"/>
                <w:szCs w:val="24"/>
                <w:highlight w:val="none"/>
              </w:rPr>
            </w:pPr>
          </w:p>
        </w:tc>
      </w:tr>
      <w:tr w14:paraId="5E234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737" w:hRule="atLeast"/>
        </w:trPr>
        <w:tc>
          <w:tcPr>
            <w:tcW w:w="701" w:type="dxa"/>
            <w:shd w:val="clear" w:color="auto" w:fill="auto"/>
            <w:tcMar>
              <w:left w:w="108" w:type="dxa"/>
              <w:right w:w="108" w:type="dxa"/>
            </w:tcMar>
            <w:vAlign w:val="center"/>
          </w:tcPr>
          <w:p w14:paraId="7A3AF2E2">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5125" w:type="dxa"/>
            <w:gridSpan w:val="4"/>
            <w:shd w:val="clear" w:color="auto" w:fill="auto"/>
            <w:tcMar>
              <w:left w:w="108" w:type="dxa"/>
              <w:right w:w="108" w:type="dxa"/>
            </w:tcMar>
            <w:vAlign w:val="center"/>
          </w:tcPr>
          <w:p w14:paraId="66270349">
            <w:pPr>
              <w:jc w:val="center"/>
              <w:rPr>
                <w:rFonts w:hint="eastAsia" w:ascii="宋体" w:hAnsi="宋体" w:eastAsia="宋体" w:cs="宋体"/>
                <w:color w:val="auto"/>
                <w:sz w:val="24"/>
                <w:szCs w:val="24"/>
                <w:highlight w:val="none"/>
              </w:rPr>
            </w:pPr>
          </w:p>
        </w:tc>
        <w:tc>
          <w:tcPr>
            <w:tcW w:w="1712" w:type="dxa"/>
            <w:gridSpan w:val="2"/>
            <w:shd w:val="clear" w:color="auto" w:fill="auto"/>
            <w:tcMar>
              <w:left w:w="108" w:type="dxa"/>
              <w:right w:w="108" w:type="dxa"/>
            </w:tcMar>
            <w:vAlign w:val="center"/>
          </w:tcPr>
          <w:p w14:paraId="081ADA9F">
            <w:pPr>
              <w:jc w:val="center"/>
              <w:rPr>
                <w:rFonts w:hint="eastAsia" w:ascii="宋体" w:hAnsi="宋体" w:eastAsia="宋体" w:cs="宋体"/>
                <w:color w:val="auto"/>
                <w:sz w:val="24"/>
                <w:szCs w:val="24"/>
                <w:highlight w:val="none"/>
              </w:rPr>
            </w:pPr>
          </w:p>
        </w:tc>
        <w:tc>
          <w:tcPr>
            <w:tcW w:w="1570" w:type="dxa"/>
            <w:shd w:val="clear" w:color="auto" w:fill="auto"/>
            <w:tcMar>
              <w:left w:w="108" w:type="dxa"/>
              <w:right w:w="108" w:type="dxa"/>
            </w:tcMar>
            <w:vAlign w:val="center"/>
          </w:tcPr>
          <w:p w14:paraId="5F8D3A19">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r>
      <w:tr w14:paraId="797A2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2037" w:hRule="atLeast"/>
        </w:trPr>
        <w:tc>
          <w:tcPr>
            <w:tcW w:w="701" w:type="dxa"/>
            <w:shd w:val="clear" w:color="auto" w:fill="auto"/>
            <w:tcMar>
              <w:left w:w="108" w:type="dxa"/>
              <w:right w:w="108" w:type="dxa"/>
            </w:tcMar>
            <w:vAlign w:val="center"/>
          </w:tcPr>
          <w:p w14:paraId="5A983879">
            <w:pPr>
              <w:ind w:left="8" w:hanging="94"/>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tc>
        <w:tc>
          <w:tcPr>
            <w:tcW w:w="8407" w:type="dxa"/>
            <w:gridSpan w:val="7"/>
            <w:shd w:val="clear" w:color="auto" w:fill="auto"/>
            <w:tcMar>
              <w:left w:w="108" w:type="dxa"/>
              <w:right w:w="108" w:type="dxa"/>
            </w:tcMar>
            <w:vAlign w:val="center"/>
          </w:tcPr>
          <w:p w14:paraId="5769DC51">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该表一式两份，两份表格投标人均需如实填写各项内容，两份表格的填写内容应一致。一份贴于装纳原件的文件袋（箱），一份在递交文件袋（箱）时由招标代理机构、投标人签字后交招标代理机构。招标代理机构仅代签收装纳原件的文件袋（箱），而不对文件袋（箱）中资料的数量、内容及真实性负责。</w:t>
            </w:r>
          </w:p>
        </w:tc>
      </w:tr>
      <w:tr w14:paraId="3445D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1120" w:hRule="atLeast"/>
        </w:trPr>
        <w:tc>
          <w:tcPr>
            <w:tcW w:w="2207" w:type="dxa"/>
            <w:gridSpan w:val="2"/>
            <w:shd w:val="clear" w:color="auto" w:fill="auto"/>
            <w:tcMar>
              <w:left w:w="108" w:type="dxa"/>
              <w:right w:w="108" w:type="dxa"/>
            </w:tcMar>
            <w:vAlign w:val="center"/>
          </w:tcPr>
          <w:p w14:paraId="552C38B5">
            <w:pPr>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接收原件经办人(招标代理)：</w:t>
            </w:r>
          </w:p>
        </w:tc>
        <w:tc>
          <w:tcPr>
            <w:tcW w:w="1994" w:type="dxa"/>
            <w:gridSpan w:val="2"/>
            <w:shd w:val="clear" w:color="auto" w:fill="auto"/>
            <w:tcMar>
              <w:left w:w="108" w:type="dxa"/>
              <w:right w:w="108" w:type="dxa"/>
            </w:tcMar>
            <w:vAlign w:val="center"/>
          </w:tcPr>
          <w:p w14:paraId="698ABBBA">
            <w:pPr>
              <w:jc w:val="center"/>
              <w:rPr>
                <w:rFonts w:hint="eastAsia" w:ascii="宋体" w:hAnsi="宋体" w:eastAsia="宋体" w:cs="宋体"/>
                <w:color w:val="auto"/>
                <w:sz w:val="24"/>
                <w:szCs w:val="24"/>
                <w:highlight w:val="none"/>
              </w:rPr>
            </w:pPr>
          </w:p>
        </w:tc>
        <w:tc>
          <w:tcPr>
            <w:tcW w:w="1625" w:type="dxa"/>
            <w:shd w:val="clear" w:color="auto" w:fill="auto"/>
            <w:tcMar>
              <w:left w:w="108" w:type="dxa"/>
              <w:right w:w="108" w:type="dxa"/>
            </w:tcMar>
            <w:vAlign w:val="center"/>
          </w:tcPr>
          <w:p w14:paraId="1FDC5A3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接收时间：</w:t>
            </w:r>
          </w:p>
        </w:tc>
        <w:tc>
          <w:tcPr>
            <w:tcW w:w="3282" w:type="dxa"/>
            <w:gridSpan w:val="3"/>
            <w:shd w:val="clear" w:color="auto" w:fill="auto"/>
            <w:tcMar>
              <w:left w:w="108" w:type="dxa"/>
              <w:right w:w="108" w:type="dxa"/>
            </w:tcMar>
            <w:vAlign w:val="center"/>
          </w:tcPr>
          <w:p w14:paraId="681D5FCA">
            <w:pPr>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   月   日   时  分</w:t>
            </w:r>
          </w:p>
        </w:tc>
      </w:tr>
      <w:tr w14:paraId="5BDCD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990" w:hRule="atLeast"/>
        </w:trPr>
        <w:tc>
          <w:tcPr>
            <w:tcW w:w="2207" w:type="dxa"/>
            <w:gridSpan w:val="2"/>
            <w:shd w:val="clear" w:color="auto" w:fill="auto"/>
            <w:tcMar>
              <w:left w:w="108" w:type="dxa"/>
              <w:right w:w="108" w:type="dxa"/>
            </w:tcMar>
            <w:vAlign w:val="center"/>
          </w:tcPr>
          <w:p w14:paraId="42EA431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退还原件接收人(投标人)：</w:t>
            </w:r>
          </w:p>
        </w:tc>
        <w:tc>
          <w:tcPr>
            <w:tcW w:w="1994" w:type="dxa"/>
            <w:gridSpan w:val="2"/>
            <w:shd w:val="clear" w:color="auto" w:fill="auto"/>
            <w:tcMar>
              <w:left w:w="108" w:type="dxa"/>
              <w:right w:w="108" w:type="dxa"/>
            </w:tcMar>
            <w:vAlign w:val="center"/>
          </w:tcPr>
          <w:p w14:paraId="315116B3">
            <w:pPr>
              <w:jc w:val="center"/>
              <w:rPr>
                <w:rFonts w:hint="eastAsia" w:ascii="宋体" w:hAnsi="宋体" w:eastAsia="宋体" w:cs="宋体"/>
                <w:color w:val="auto"/>
                <w:sz w:val="24"/>
                <w:szCs w:val="24"/>
                <w:highlight w:val="none"/>
              </w:rPr>
            </w:pPr>
          </w:p>
        </w:tc>
        <w:tc>
          <w:tcPr>
            <w:tcW w:w="1625" w:type="dxa"/>
            <w:shd w:val="clear" w:color="auto" w:fill="auto"/>
            <w:tcMar>
              <w:left w:w="108" w:type="dxa"/>
              <w:right w:w="108" w:type="dxa"/>
            </w:tcMar>
            <w:vAlign w:val="center"/>
          </w:tcPr>
          <w:p w14:paraId="129C9861">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退还时间：</w:t>
            </w:r>
          </w:p>
        </w:tc>
        <w:tc>
          <w:tcPr>
            <w:tcW w:w="3282" w:type="dxa"/>
            <w:gridSpan w:val="3"/>
            <w:shd w:val="clear" w:color="auto" w:fill="auto"/>
            <w:tcMar>
              <w:left w:w="108" w:type="dxa"/>
              <w:right w:w="108" w:type="dxa"/>
            </w:tcMar>
            <w:vAlign w:val="center"/>
          </w:tcPr>
          <w:p w14:paraId="4DB776C6">
            <w:pPr>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   月   日   时  分</w:t>
            </w:r>
          </w:p>
        </w:tc>
      </w:tr>
    </w:tbl>
    <w:p w14:paraId="0A09501B">
      <w:pPr>
        <w:bidi w:val="0"/>
        <w:rPr>
          <w:rFonts w:hint="eastAsia" w:ascii="宋体" w:hAnsi="宋体" w:eastAsia="宋体" w:cs="宋体"/>
          <w:color w:val="auto"/>
          <w:highlight w:val="none"/>
        </w:rPr>
      </w:pPr>
    </w:p>
    <w:p w14:paraId="04D5F98D">
      <w:pPr>
        <w:rPr>
          <w:rFonts w:hint="eastAsia" w:ascii="宋体" w:hAnsi="宋体" w:eastAsia="宋体" w:cs="宋体"/>
          <w:color w:val="auto"/>
          <w:highlight w:val="none"/>
        </w:rPr>
      </w:pPr>
    </w:p>
    <w:p w14:paraId="0F0FBB1C">
      <w:pPr>
        <w:bidi w:val="0"/>
        <w:rPr>
          <w:rFonts w:hint="eastAsia" w:ascii="宋体" w:hAnsi="宋体" w:eastAsia="宋体" w:cs="宋体"/>
          <w:color w:val="auto"/>
          <w:highlight w:val="none"/>
        </w:rPr>
      </w:pPr>
    </w:p>
    <w:p w14:paraId="7338F95A">
      <w:pPr>
        <w:bidi w:val="0"/>
        <w:rPr>
          <w:rFonts w:hint="eastAsia" w:ascii="宋体" w:hAnsi="宋体" w:eastAsia="宋体" w:cs="宋体"/>
          <w:color w:val="auto"/>
          <w:highlight w:val="none"/>
        </w:rPr>
      </w:pPr>
    </w:p>
    <w:p w14:paraId="0F8B35FA">
      <w:pPr>
        <w:pStyle w:val="4"/>
        <w:bidi w:val="0"/>
        <w:rPr>
          <w:rFonts w:hint="eastAsia" w:ascii="宋体" w:hAnsi="宋体" w:eastAsia="宋体" w:cs="宋体"/>
          <w:b/>
          <w:bCs/>
          <w:color w:val="auto"/>
          <w:highlight w:val="none"/>
          <w:lang w:val="en-US" w:eastAsia="zh-CN"/>
        </w:rPr>
      </w:pPr>
      <w:bookmarkStart w:id="296" w:name="_Toc20950"/>
      <w:bookmarkStart w:id="297" w:name="_Toc2337"/>
      <w:r>
        <w:rPr>
          <w:rFonts w:hint="eastAsia" w:ascii="宋体" w:hAnsi="宋体" w:eastAsia="宋体" w:cs="宋体"/>
          <w:b/>
          <w:bCs/>
          <w:color w:val="auto"/>
          <w:highlight w:val="none"/>
          <w:lang w:val="en-US" w:eastAsia="zh-CN"/>
        </w:rPr>
        <w:t>格式十</w:t>
      </w:r>
      <w:r>
        <w:rPr>
          <w:rFonts w:hint="eastAsia" w:hAnsi="宋体" w:cs="宋体"/>
          <w:b/>
          <w:bCs/>
          <w:color w:val="auto"/>
          <w:highlight w:val="none"/>
          <w:lang w:val="en-US" w:eastAsia="zh-CN"/>
        </w:rPr>
        <w:t>五</w:t>
      </w:r>
      <w:r>
        <w:rPr>
          <w:rFonts w:hint="eastAsia" w:ascii="宋体" w:hAnsi="宋体" w:eastAsia="宋体" w:cs="宋体"/>
          <w:b/>
          <w:bCs/>
          <w:color w:val="auto"/>
          <w:highlight w:val="none"/>
          <w:lang w:val="en-US" w:eastAsia="zh-CN"/>
        </w:rPr>
        <w:t xml:space="preserve"> 定标因素评审资料</w:t>
      </w:r>
      <w:bookmarkEnd w:id="296"/>
      <w:bookmarkEnd w:id="297"/>
    </w:p>
    <w:p w14:paraId="146E9A63">
      <w:pPr>
        <w:spacing w:line="500" w:lineRule="exact"/>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lang w:eastAsia="zh-CN"/>
        </w:rPr>
        <w:t>定标因素评审资料</w:t>
      </w:r>
    </w:p>
    <w:p w14:paraId="4F13910B">
      <w:pPr>
        <w:jc w:val="left"/>
        <w:rPr>
          <w:rFonts w:hint="eastAsia" w:ascii="宋体" w:hAnsi="宋体" w:eastAsia="宋体" w:cs="宋体"/>
          <w:color w:val="auto"/>
          <w:sz w:val="24"/>
          <w:highlight w:val="none"/>
          <w:lang w:eastAsia="zh-CN"/>
        </w:rPr>
      </w:pPr>
    </w:p>
    <w:p w14:paraId="33722790">
      <w:pPr>
        <w:bidi w:val="0"/>
        <w:ind w:firstLine="560" w:firstLineChars="200"/>
        <w:rPr>
          <w:rFonts w:hint="eastAsia" w:ascii="宋体" w:hAnsi="宋体" w:eastAsia="宋体" w:cs="宋体"/>
          <w:color w:val="auto"/>
          <w:highlight w:val="none"/>
        </w:rPr>
      </w:pPr>
      <w:r>
        <w:rPr>
          <w:rFonts w:hint="eastAsia" w:ascii="宋体" w:hAnsi="宋体" w:eastAsia="宋体" w:cs="宋体"/>
          <w:b w:val="0"/>
          <w:bCs w:val="0"/>
          <w:color w:val="auto"/>
          <w:sz w:val="28"/>
          <w:szCs w:val="28"/>
          <w:highlight w:val="none"/>
          <w:lang w:val="en-US" w:eastAsia="zh-CN"/>
        </w:rPr>
        <w:t>投标人根据“</w:t>
      </w:r>
      <w:r>
        <w:rPr>
          <w:rFonts w:hint="eastAsia" w:ascii="宋体" w:hAnsi="宋体" w:eastAsia="宋体" w:cs="宋体"/>
          <w:b w:val="0"/>
          <w:bCs w:val="0"/>
          <w:color w:val="auto"/>
          <w:sz w:val="28"/>
          <w:szCs w:val="28"/>
          <w:highlight w:val="none"/>
        </w:rPr>
        <w:t>第</w:t>
      </w:r>
      <w:r>
        <w:rPr>
          <w:rFonts w:hint="eastAsia" w:ascii="宋体" w:hAnsi="宋体" w:eastAsia="宋体" w:cs="宋体"/>
          <w:b w:val="0"/>
          <w:bCs w:val="0"/>
          <w:color w:val="auto"/>
          <w:sz w:val="28"/>
          <w:szCs w:val="28"/>
          <w:highlight w:val="none"/>
          <w:lang w:val="en-US" w:eastAsia="zh-CN"/>
        </w:rPr>
        <w:t>一</w:t>
      </w:r>
      <w:r>
        <w:rPr>
          <w:rFonts w:hint="eastAsia" w:ascii="宋体" w:hAnsi="宋体" w:eastAsia="宋体" w:cs="宋体"/>
          <w:b w:val="0"/>
          <w:bCs w:val="0"/>
          <w:color w:val="auto"/>
          <w:sz w:val="28"/>
          <w:szCs w:val="28"/>
          <w:highlight w:val="none"/>
        </w:rPr>
        <w:t>章</w:t>
      </w:r>
      <w:r>
        <w:rPr>
          <w:rFonts w:hint="eastAsia" w:ascii="宋体" w:hAnsi="宋体" w:eastAsia="宋体" w:cs="宋体"/>
          <w:b w:val="0"/>
          <w:bCs w:val="0"/>
          <w:color w:val="auto"/>
          <w:sz w:val="28"/>
          <w:szCs w:val="28"/>
          <w:highlight w:val="none"/>
          <w:lang w:val="en-US" w:eastAsia="zh-CN"/>
        </w:rPr>
        <w:t xml:space="preserve"> 第五节 定标规定及细则”载明的</w:t>
      </w:r>
      <w:r>
        <w:rPr>
          <w:rFonts w:hint="eastAsia" w:ascii="宋体" w:hAnsi="宋体" w:eastAsia="宋体" w:cs="宋体"/>
          <w:b w:val="0"/>
          <w:bCs w:val="0"/>
          <w:color w:val="auto"/>
          <w:sz w:val="28"/>
          <w:szCs w:val="28"/>
          <w:highlight w:val="none"/>
          <w:lang w:eastAsia="zh-CN"/>
        </w:rPr>
        <w:t>定标因素，</w:t>
      </w:r>
      <w:r>
        <w:rPr>
          <w:rFonts w:hint="eastAsia" w:ascii="宋体" w:hAnsi="宋体" w:eastAsia="宋体" w:cs="宋体"/>
          <w:b w:val="0"/>
          <w:bCs w:val="0"/>
          <w:color w:val="auto"/>
          <w:sz w:val="28"/>
          <w:szCs w:val="28"/>
          <w:highlight w:val="none"/>
          <w:lang w:val="en-US" w:eastAsia="zh-CN"/>
        </w:rPr>
        <w:t>提交</w:t>
      </w:r>
      <w:r>
        <w:rPr>
          <w:rFonts w:hint="eastAsia" w:ascii="宋体" w:hAnsi="宋体" w:eastAsia="宋体" w:cs="宋体"/>
          <w:b w:val="0"/>
          <w:bCs w:val="0"/>
          <w:color w:val="auto"/>
          <w:sz w:val="28"/>
          <w:szCs w:val="28"/>
          <w:highlight w:val="none"/>
          <w:lang w:eastAsia="zh-CN"/>
        </w:rPr>
        <w:t>评审资料。</w:t>
      </w:r>
    </w:p>
    <w:p w14:paraId="0BFB743A">
      <w:pPr>
        <w:bidi w:val="0"/>
        <w:rPr>
          <w:rFonts w:hint="eastAsia" w:ascii="宋体" w:hAnsi="宋体" w:eastAsia="宋体" w:cs="宋体"/>
          <w:color w:val="auto"/>
          <w:highlight w:val="none"/>
        </w:rPr>
      </w:pPr>
    </w:p>
    <w:p w14:paraId="6B823E6A">
      <w:pPr>
        <w:bidi w:val="0"/>
        <w:rPr>
          <w:rFonts w:hint="eastAsia" w:ascii="宋体" w:hAnsi="宋体" w:eastAsia="宋体" w:cs="宋体"/>
          <w:color w:val="auto"/>
          <w:highlight w:val="none"/>
        </w:rPr>
      </w:pPr>
    </w:p>
    <w:p w14:paraId="5805B4F9">
      <w:pPr>
        <w:bidi w:val="0"/>
        <w:rPr>
          <w:rFonts w:hint="eastAsia" w:ascii="宋体" w:hAnsi="宋体" w:eastAsia="宋体" w:cs="宋体"/>
          <w:color w:val="auto"/>
          <w:highlight w:val="none"/>
        </w:rPr>
      </w:pPr>
    </w:p>
    <w:p w14:paraId="23D50064">
      <w:pPr>
        <w:bidi w:val="0"/>
        <w:rPr>
          <w:rFonts w:hint="eastAsia" w:ascii="宋体" w:hAnsi="宋体" w:eastAsia="宋体" w:cs="宋体"/>
          <w:color w:val="auto"/>
          <w:highlight w:val="none"/>
        </w:rPr>
      </w:pPr>
    </w:p>
    <w:p w14:paraId="289EED12">
      <w:pPr>
        <w:bidi w:val="0"/>
        <w:rPr>
          <w:rFonts w:hint="eastAsia" w:ascii="宋体" w:hAnsi="宋体" w:eastAsia="宋体" w:cs="宋体"/>
          <w:color w:val="auto"/>
          <w:highlight w:val="none"/>
        </w:rPr>
      </w:pPr>
    </w:p>
    <w:p w14:paraId="533ACB11">
      <w:pPr>
        <w:bidi w:val="0"/>
        <w:rPr>
          <w:rFonts w:hint="eastAsia" w:ascii="宋体" w:hAnsi="宋体" w:eastAsia="宋体" w:cs="宋体"/>
          <w:color w:val="auto"/>
          <w:highlight w:val="none"/>
        </w:rPr>
      </w:pPr>
    </w:p>
    <w:p w14:paraId="6BC7FB4E">
      <w:pPr>
        <w:bidi w:val="0"/>
        <w:rPr>
          <w:rFonts w:hint="eastAsia" w:ascii="宋体" w:hAnsi="宋体" w:eastAsia="宋体" w:cs="宋体"/>
          <w:color w:val="auto"/>
          <w:highlight w:val="none"/>
        </w:rPr>
      </w:pPr>
    </w:p>
    <w:p w14:paraId="4182D968">
      <w:pPr>
        <w:bidi w:val="0"/>
        <w:rPr>
          <w:rFonts w:hint="eastAsia" w:ascii="宋体" w:hAnsi="宋体" w:eastAsia="宋体" w:cs="宋体"/>
          <w:color w:val="auto"/>
          <w:highlight w:val="none"/>
        </w:rPr>
      </w:pPr>
    </w:p>
    <w:p w14:paraId="2E3391B8">
      <w:pPr>
        <w:bidi w:val="0"/>
        <w:rPr>
          <w:rFonts w:hint="eastAsia" w:ascii="宋体" w:hAnsi="宋体" w:eastAsia="宋体" w:cs="宋体"/>
          <w:color w:val="auto"/>
          <w:highlight w:val="none"/>
        </w:rPr>
      </w:pPr>
    </w:p>
    <w:p w14:paraId="7E5AA570">
      <w:pPr>
        <w:bidi w:val="0"/>
        <w:rPr>
          <w:rFonts w:hint="eastAsia" w:ascii="宋体" w:hAnsi="宋体" w:eastAsia="宋体" w:cs="宋体"/>
          <w:color w:val="auto"/>
          <w:highlight w:val="none"/>
        </w:rPr>
      </w:pPr>
    </w:p>
    <w:p w14:paraId="595D79A5">
      <w:pPr>
        <w:bidi w:val="0"/>
        <w:rPr>
          <w:rFonts w:hint="eastAsia" w:ascii="宋体" w:hAnsi="宋体" w:eastAsia="宋体" w:cs="宋体"/>
          <w:color w:val="auto"/>
          <w:highlight w:val="none"/>
        </w:rPr>
      </w:pPr>
    </w:p>
    <w:p w14:paraId="5EFDC1CB">
      <w:pPr>
        <w:bidi w:val="0"/>
        <w:rPr>
          <w:rFonts w:hint="eastAsia" w:ascii="宋体" w:hAnsi="宋体" w:eastAsia="宋体" w:cs="宋体"/>
          <w:color w:val="auto"/>
          <w:highlight w:val="none"/>
        </w:rPr>
      </w:pPr>
    </w:p>
    <w:p w14:paraId="351A5D65">
      <w:pPr>
        <w:bidi w:val="0"/>
        <w:rPr>
          <w:rFonts w:hint="eastAsia" w:ascii="宋体" w:hAnsi="宋体" w:eastAsia="宋体" w:cs="宋体"/>
          <w:color w:val="auto"/>
          <w:highlight w:val="none"/>
        </w:rPr>
      </w:pPr>
    </w:p>
    <w:p w14:paraId="0C19A012">
      <w:pPr>
        <w:bidi w:val="0"/>
        <w:rPr>
          <w:rFonts w:hint="eastAsia" w:ascii="宋体" w:hAnsi="宋体" w:eastAsia="宋体" w:cs="宋体"/>
          <w:color w:val="auto"/>
          <w:highlight w:val="none"/>
        </w:rPr>
      </w:pPr>
    </w:p>
    <w:p w14:paraId="50780AF3">
      <w:pPr>
        <w:bidi w:val="0"/>
        <w:rPr>
          <w:rFonts w:hint="eastAsia" w:ascii="宋体" w:hAnsi="宋体" w:eastAsia="宋体" w:cs="宋体"/>
          <w:color w:val="auto"/>
          <w:highlight w:val="none"/>
        </w:rPr>
      </w:pPr>
    </w:p>
    <w:p w14:paraId="10FA5035">
      <w:pPr>
        <w:bidi w:val="0"/>
        <w:rPr>
          <w:rFonts w:hint="eastAsia" w:ascii="宋体" w:hAnsi="宋体" w:eastAsia="宋体" w:cs="宋体"/>
          <w:color w:val="auto"/>
          <w:highlight w:val="none"/>
        </w:rPr>
      </w:pPr>
    </w:p>
    <w:p w14:paraId="232FCC8C">
      <w:pPr>
        <w:bidi w:val="0"/>
        <w:rPr>
          <w:rFonts w:hint="eastAsia" w:ascii="宋体" w:hAnsi="宋体" w:eastAsia="宋体" w:cs="宋体"/>
          <w:color w:val="auto"/>
          <w:highlight w:val="none"/>
        </w:rPr>
      </w:pPr>
    </w:p>
    <w:p w14:paraId="6915DA9A">
      <w:pPr>
        <w:bidi w:val="0"/>
        <w:rPr>
          <w:rFonts w:hint="eastAsia" w:ascii="宋体" w:hAnsi="宋体" w:eastAsia="宋体" w:cs="宋体"/>
          <w:color w:val="auto"/>
          <w:highlight w:val="none"/>
        </w:rPr>
      </w:pPr>
    </w:p>
    <w:p w14:paraId="4EF8D31A">
      <w:pPr>
        <w:bidi w:val="0"/>
        <w:rPr>
          <w:rFonts w:hint="eastAsia" w:ascii="宋体" w:hAnsi="宋体" w:eastAsia="宋体" w:cs="宋体"/>
          <w:color w:val="auto"/>
          <w:highlight w:val="none"/>
        </w:rPr>
      </w:pPr>
    </w:p>
    <w:p w14:paraId="5CC35FF5">
      <w:pPr>
        <w:bidi w:val="0"/>
        <w:rPr>
          <w:rFonts w:hint="eastAsia" w:ascii="宋体" w:hAnsi="宋体" w:eastAsia="宋体" w:cs="宋体"/>
          <w:color w:val="auto"/>
          <w:highlight w:val="none"/>
        </w:rPr>
      </w:pPr>
    </w:p>
    <w:p w14:paraId="05FD2063">
      <w:pPr>
        <w:bidi w:val="0"/>
        <w:rPr>
          <w:rFonts w:hint="eastAsia" w:ascii="宋体" w:hAnsi="宋体" w:eastAsia="宋体" w:cs="宋体"/>
          <w:color w:val="auto"/>
          <w:highlight w:val="none"/>
        </w:rPr>
      </w:pPr>
    </w:p>
    <w:p w14:paraId="0F32B33D">
      <w:pPr>
        <w:bidi w:val="0"/>
        <w:rPr>
          <w:rFonts w:hint="eastAsia" w:ascii="宋体" w:hAnsi="宋体" w:eastAsia="宋体" w:cs="宋体"/>
          <w:color w:val="auto"/>
          <w:highlight w:val="none"/>
        </w:rPr>
      </w:pPr>
    </w:p>
    <w:p w14:paraId="23BEE1FC">
      <w:pPr>
        <w:bidi w:val="0"/>
        <w:rPr>
          <w:rFonts w:hint="eastAsia" w:ascii="宋体" w:hAnsi="宋体" w:eastAsia="宋体" w:cs="宋体"/>
          <w:color w:val="auto"/>
          <w:highlight w:val="none"/>
        </w:rPr>
      </w:pPr>
    </w:p>
    <w:p w14:paraId="32BD010D">
      <w:pPr>
        <w:bidi w:val="0"/>
        <w:rPr>
          <w:rFonts w:hint="eastAsia" w:ascii="宋体" w:hAnsi="宋体" w:eastAsia="宋体" w:cs="宋体"/>
          <w:color w:val="auto"/>
          <w:highlight w:val="none"/>
        </w:rPr>
      </w:pPr>
    </w:p>
    <w:p w14:paraId="3D93CD06">
      <w:pPr>
        <w:bidi w:val="0"/>
        <w:rPr>
          <w:rFonts w:hint="eastAsia" w:ascii="宋体" w:hAnsi="宋体" w:eastAsia="宋体" w:cs="宋体"/>
          <w:color w:val="auto"/>
          <w:highlight w:val="none"/>
        </w:rPr>
      </w:pPr>
    </w:p>
    <w:bookmarkEnd w:id="293"/>
    <w:bookmarkEnd w:id="294"/>
    <w:p w14:paraId="61770216">
      <w:pPr>
        <w:pStyle w:val="151"/>
        <w:keepNext/>
        <w:keepLines/>
        <w:snapToGrid w:val="0"/>
        <w:spacing w:line="360" w:lineRule="auto"/>
        <w:jc w:val="center"/>
        <w:rPr>
          <w:rFonts w:hint="eastAsia" w:ascii="宋体" w:hAnsi="宋体" w:eastAsia="宋体" w:cs="宋体"/>
          <w:b/>
          <w:color w:val="auto"/>
          <w:kern w:val="44"/>
          <w:sz w:val="32"/>
          <w:szCs w:val="22"/>
          <w:highlight w:val="none"/>
        </w:rPr>
      </w:pPr>
      <w:bookmarkStart w:id="298" w:name="_Toc137444778"/>
      <w:bookmarkStart w:id="299" w:name="_Toc13722"/>
      <w:bookmarkStart w:id="300" w:name="_Toc132687128"/>
      <w:bookmarkStart w:id="301" w:name="_Toc142468134"/>
      <w:bookmarkStart w:id="302" w:name="_Toc25603"/>
      <w:bookmarkStart w:id="303" w:name="_Toc3174"/>
      <w:bookmarkStart w:id="304" w:name="_Toc133160683"/>
      <w:bookmarkStart w:id="305" w:name="_Toc78794873"/>
      <w:bookmarkStart w:id="306" w:name="_Toc133815902"/>
      <w:r>
        <w:rPr>
          <w:rFonts w:hint="eastAsia" w:ascii="宋体" w:hAnsi="宋体" w:eastAsia="宋体" w:cs="宋体"/>
          <w:b/>
          <w:color w:val="auto"/>
          <w:kern w:val="44"/>
          <w:sz w:val="32"/>
          <w:szCs w:val="22"/>
          <w:highlight w:val="none"/>
        </w:rPr>
        <w:t>第六章 建设工程监理合同</w:t>
      </w:r>
      <w:bookmarkEnd w:id="298"/>
      <w:bookmarkEnd w:id="299"/>
      <w:bookmarkEnd w:id="300"/>
      <w:bookmarkEnd w:id="301"/>
      <w:bookmarkEnd w:id="302"/>
      <w:bookmarkEnd w:id="303"/>
      <w:bookmarkEnd w:id="304"/>
    </w:p>
    <w:bookmarkEnd w:id="305"/>
    <w:bookmarkEnd w:id="306"/>
    <w:p w14:paraId="5E4F67C9">
      <w:pPr>
        <w:spacing w:line="360" w:lineRule="auto"/>
        <w:jc w:val="both"/>
        <w:outlineLvl w:val="9"/>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（略），按照《建设工程监理合同（示范文本）》（GF—2012—0202）执行。</w:t>
      </w:r>
    </w:p>
    <w:p w14:paraId="02C2A5BA">
      <w:pPr>
        <w:wordWrap w:val="0"/>
        <w:adjustRightInd w:val="0"/>
        <w:snapToGrid w:val="0"/>
        <w:spacing w:before="360" w:beforeLines="150" w:line="360" w:lineRule="auto"/>
        <w:ind w:firstLine="480"/>
        <w:rPr>
          <w:rFonts w:hint="eastAsia" w:ascii="宋体" w:hAnsi="宋体" w:eastAsia="宋体" w:cs="宋体"/>
          <w:snapToGrid w:val="0"/>
          <w:color w:val="auto"/>
          <w:kern w:val="0"/>
          <w:highlight w:val="none"/>
        </w:rPr>
      </w:pPr>
    </w:p>
    <w:p w14:paraId="036F7BDF">
      <w:pPr>
        <w:pStyle w:val="9"/>
        <w:snapToGrid w:val="0"/>
        <w:spacing w:line="400" w:lineRule="exact"/>
        <w:rPr>
          <w:rFonts w:hint="eastAsia" w:ascii="宋体" w:hAnsi="宋体" w:eastAsia="宋体" w:cs="宋体"/>
          <w:snapToGrid w:val="0"/>
          <w:color w:val="auto"/>
          <w:highlight w:val="none"/>
        </w:rPr>
      </w:pPr>
    </w:p>
    <w:p w14:paraId="2F3E3AEC">
      <w:pPr>
        <w:pStyle w:val="74"/>
        <w:widowControl w:val="0"/>
        <w:wordWrap w:val="0"/>
        <w:adjustRightInd w:val="0"/>
        <w:snapToGrid w:val="0"/>
        <w:spacing w:line="400" w:lineRule="exact"/>
        <w:ind w:firstLine="0"/>
        <w:rPr>
          <w:rFonts w:hint="eastAsia" w:ascii="宋体" w:hAnsi="宋体" w:eastAsia="宋体" w:cs="宋体"/>
          <w:snapToGrid w:val="0"/>
          <w:color w:val="auto"/>
          <w:sz w:val="21"/>
          <w:highlight w:val="none"/>
        </w:rPr>
      </w:pPr>
    </w:p>
    <w:sectPr>
      <w:footerReference r:id="rId7" w:type="default"/>
      <w:endnotePr>
        <w:numFmt w:val="decimal"/>
      </w:endnotePr>
      <w:pgSz w:w="11906" w:h="16838"/>
      <w:pgMar w:top="1134" w:right="1134" w:bottom="1134" w:left="1134" w:header="850" w:footer="850" w:gutter="0"/>
      <w:pgNumType w:fmt="decimal"/>
      <w:cols w:space="0" w:num="1"/>
      <w:docGrid w:linePitch="32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8C3378">
    <w:pPr>
      <w:pStyle w:val="18"/>
      <w:tabs>
        <w:tab w:val="center" w:pos="4536"/>
        <w:tab w:val="clear" w:pos="4153"/>
      </w:tabs>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55D08">
    <w:pPr>
      <w:pStyle w:val="1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8620C9">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A8620C9">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FB9B7">
    <w:pPr>
      <w:pStyle w:val="1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9ACD11">
                          <w:pPr>
                            <w:pStyle w:val="18"/>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D9ACD11">
                    <w:pPr>
                      <w:pStyle w:val="18"/>
                    </w:pPr>
                    <w:r>
                      <w:fldChar w:fldCharType="begin"/>
                    </w:r>
                    <w:r>
                      <w:instrText xml:space="preserve"> PAGE  \* MERGEFORMAT </w:instrText>
                    </w:r>
                    <w:r>
                      <w:fldChar w:fldCharType="separate"/>
                    </w:r>
                    <w:r>
                      <w:t>70</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ED78E2"/>
    <w:multiLevelType w:val="singleLevel"/>
    <w:tmpl w:val="84ED78E2"/>
    <w:lvl w:ilvl="0" w:tentative="0">
      <w:start w:val="3"/>
      <w:numFmt w:val="chineseCounting"/>
      <w:suff w:val="space"/>
      <w:lvlText w:val="第%1节"/>
      <w:lvlJc w:val="left"/>
      <w:rPr>
        <w:rFonts w:hint="eastAsia"/>
      </w:rPr>
    </w:lvl>
  </w:abstractNum>
  <w:abstractNum w:abstractNumId="1">
    <w:nsid w:val="B0537169"/>
    <w:multiLevelType w:val="singleLevel"/>
    <w:tmpl w:val="B0537169"/>
    <w:lvl w:ilvl="0" w:tentative="0">
      <w:start w:val="1"/>
      <w:numFmt w:val="decimal"/>
      <w:lvlText w:val="%1."/>
      <w:lvlJc w:val="left"/>
      <w:pPr>
        <w:tabs>
          <w:tab w:val="left" w:pos="312"/>
        </w:tabs>
      </w:pPr>
    </w:lvl>
  </w:abstractNum>
  <w:abstractNum w:abstractNumId="2">
    <w:nsid w:val="33143BB4"/>
    <w:multiLevelType w:val="singleLevel"/>
    <w:tmpl w:val="33143BB4"/>
    <w:lvl w:ilvl="0" w:tentative="0">
      <w:start w:val="1"/>
      <w:numFmt w:val="decimal"/>
      <w:suff w:val="space"/>
      <w:lvlText w:val="%1."/>
      <w:lvlJc w:val="left"/>
    </w:lvl>
  </w:abstractNum>
  <w:abstractNum w:abstractNumId="3">
    <w:nsid w:val="46A8AEC2"/>
    <w:multiLevelType w:val="singleLevel"/>
    <w:tmpl w:val="46A8AEC2"/>
    <w:lvl w:ilvl="0" w:tentative="0">
      <w:start w:val="4"/>
      <w:numFmt w:val="chineseCounting"/>
      <w:suff w:val="space"/>
      <w:lvlText w:val="第%1章"/>
      <w:lvlJc w:val="left"/>
      <w:rPr>
        <w:rFonts w:hint="eastAsia"/>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240"/>
  <w:drawingGridVerticalSpacing w:val="164"/>
  <w:displayHorizontalDrawingGridEvery w:val="1"/>
  <w:displayVerticalDrawingGridEvery w:val="1"/>
  <w:doNotShadeFormData w:val="1"/>
  <w:noPunctuationKerning w:val="1"/>
  <w:characterSpacingControl w:val="compressPunctuation"/>
  <w:doNotValidateAgainstSchema/>
  <w:doNotDemarcateInvalidXml/>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86097"/>
    <w:rsid w:val="004A6EF8"/>
    <w:rsid w:val="00643BE3"/>
    <w:rsid w:val="00751069"/>
    <w:rsid w:val="013B45C7"/>
    <w:rsid w:val="01574CF1"/>
    <w:rsid w:val="015A390A"/>
    <w:rsid w:val="02AA65EF"/>
    <w:rsid w:val="032D7CD6"/>
    <w:rsid w:val="033F5C6F"/>
    <w:rsid w:val="03E621FD"/>
    <w:rsid w:val="042F7047"/>
    <w:rsid w:val="04DD0AE2"/>
    <w:rsid w:val="04F62DE5"/>
    <w:rsid w:val="05120CA5"/>
    <w:rsid w:val="056930BA"/>
    <w:rsid w:val="065C54CE"/>
    <w:rsid w:val="06F9530C"/>
    <w:rsid w:val="07053AED"/>
    <w:rsid w:val="07BC2556"/>
    <w:rsid w:val="080A30CB"/>
    <w:rsid w:val="0869623A"/>
    <w:rsid w:val="08C6543B"/>
    <w:rsid w:val="092959CA"/>
    <w:rsid w:val="09931300"/>
    <w:rsid w:val="09A33F5B"/>
    <w:rsid w:val="0A367E2B"/>
    <w:rsid w:val="0A402FCB"/>
    <w:rsid w:val="0ACF389E"/>
    <w:rsid w:val="0AE71A58"/>
    <w:rsid w:val="0B381EF4"/>
    <w:rsid w:val="0BC1051B"/>
    <w:rsid w:val="0D0C188A"/>
    <w:rsid w:val="0DF72D6B"/>
    <w:rsid w:val="0F4470B9"/>
    <w:rsid w:val="0F6E4136"/>
    <w:rsid w:val="0FCE583F"/>
    <w:rsid w:val="106D0B81"/>
    <w:rsid w:val="119A7465"/>
    <w:rsid w:val="13CC096A"/>
    <w:rsid w:val="13DD5D2E"/>
    <w:rsid w:val="144F25A0"/>
    <w:rsid w:val="14F273BC"/>
    <w:rsid w:val="150B47EC"/>
    <w:rsid w:val="153E27FD"/>
    <w:rsid w:val="15597637"/>
    <w:rsid w:val="15673B02"/>
    <w:rsid w:val="16231BA5"/>
    <w:rsid w:val="18635366"/>
    <w:rsid w:val="18CD37FC"/>
    <w:rsid w:val="19445F08"/>
    <w:rsid w:val="19505E50"/>
    <w:rsid w:val="1997072D"/>
    <w:rsid w:val="19C711D6"/>
    <w:rsid w:val="1A10072D"/>
    <w:rsid w:val="1B2A4209"/>
    <w:rsid w:val="1B98206A"/>
    <w:rsid w:val="1C0A6AB2"/>
    <w:rsid w:val="1C2775DA"/>
    <w:rsid w:val="1C623275"/>
    <w:rsid w:val="1C6F14EE"/>
    <w:rsid w:val="1CA725AE"/>
    <w:rsid w:val="1D795203"/>
    <w:rsid w:val="1E2C3B3A"/>
    <w:rsid w:val="1E980356"/>
    <w:rsid w:val="1EF04110"/>
    <w:rsid w:val="202A606D"/>
    <w:rsid w:val="20C4568A"/>
    <w:rsid w:val="20D91751"/>
    <w:rsid w:val="20FC0072"/>
    <w:rsid w:val="210B3EDB"/>
    <w:rsid w:val="219B351A"/>
    <w:rsid w:val="2205092A"/>
    <w:rsid w:val="221A1EFC"/>
    <w:rsid w:val="227429C6"/>
    <w:rsid w:val="23447E9E"/>
    <w:rsid w:val="23493F57"/>
    <w:rsid w:val="234C07DB"/>
    <w:rsid w:val="243C7F32"/>
    <w:rsid w:val="25373388"/>
    <w:rsid w:val="254F2FAA"/>
    <w:rsid w:val="26A86D9B"/>
    <w:rsid w:val="26DF48D3"/>
    <w:rsid w:val="282047DB"/>
    <w:rsid w:val="287051D9"/>
    <w:rsid w:val="29175962"/>
    <w:rsid w:val="296D37B8"/>
    <w:rsid w:val="29F47AC1"/>
    <w:rsid w:val="2ADF0F68"/>
    <w:rsid w:val="2B886B6B"/>
    <w:rsid w:val="2B9E594C"/>
    <w:rsid w:val="2BBC4FB5"/>
    <w:rsid w:val="2BC76C50"/>
    <w:rsid w:val="2C3C39FF"/>
    <w:rsid w:val="2E13617D"/>
    <w:rsid w:val="2E4A0A10"/>
    <w:rsid w:val="2EB309CA"/>
    <w:rsid w:val="2F0A37B5"/>
    <w:rsid w:val="2F40007A"/>
    <w:rsid w:val="301D31FA"/>
    <w:rsid w:val="30234671"/>
    <w:rsid w:val="317C228B"/>
    <w:rsid w:val="31FC517A"/>
    <w:rsid w:val="336B0809"/>
    <w:rsid w:val="33A46447"/>
    <w:rsid w:val="33BD1760"/>
    <w:rsid w:val="35F7382C"/>
    <w:rsid w:val="36C52924"/>
    <w:rsid w:val="378B5004"/>
    <w:rsid w:val="38312021"/>
    <w:rsid w:val="3B605961"/>
    <w:rsid w:val="3B6E7CEF"/>
    <w:rsid w:val="3B960AF1"/>
    <w:rsid w:val="3C3A6FCB"/>
    <w:rsid w:val="3D5440BC"/>
    <w:rsid w:val="3D8A68DB"/>
    <w:rsid w:val="3E452870"/>
    <w:rsid w:val="3EA37089"/>
    <w:rsid w:val="3EAB4695"/>
    <w:rsid w:val="3EFA64C9"/>
    <w:rsid w:val="3FFF6800"/>
    <w:rsid w:val="40052203"/>
    <w:rsid w:val="411945BF"/>
    <w:rsid w:val="41790338"/>
    <w:rsid w:val="41B872C4"/>
    <w:rsid w:val="42311AE0"/>
    <w:rsid w:val="429C0C25"/>
    <w:rsid w:val="445863F3"/>
    <w:rsid w:val="46BE763A"/>
    <w:rsid w:val="475F3D89"/>
    <w:rsid w:val="47BC4111"/>
    <w:rsid w:val="488A12DA"/>
    <w:rsid w:val="499E503D"/>
    <w:rsid w:val="4A37545D"/>
    <w:rsid w:val="4A477482"/>
    <w:rsid w:val="4A4A798B"/>
    <w:rsid w:val="4B4C0AC8"/>
    <w:rsid w:val="4CF37CB6"/>
    <w:rsid w:val="4D695962"/>
    <w:rsid w:val="4FE038A9"/>
    <w:rsid w:val="501E1364"/>
    <w:rsid w:val="50C03AEB"/>
    <w:rsid w:val="515F329E"/>
    <w:rsid w:val="52F040B5"/>
    <w:rsid w:val="53206AC2"/>
    <w:rsid w:val="532E04D7"/>
    <w:rsid w:val="53AB2AAB"/>
    <w:rsid w:val="53D63625"/>
    <w:rsid w:val="541C169C"/>
    <w:rsid w:val="544E6AA7"/>
    <w:rsid w:val="5458228C"/>
    <w:rsid w:val="54681E99"/>
    <w:rsid w:val="552058A4"/>
    <w:rsid w:val="55631913"/>
    <w:rsid w:val="569F41A2"/>
    <w:rsid w:val="56B869C7"/>
    <w:rsid w:val="576F1DC6"/>
    <w:rsid w:val="57E21CF3"/>
    <w:rsid w:val="58015FA1"/>
    <w:rsid w:val="586520BE"/>
    <w:rsid w:val="586C6306"/>
    <w:rsid w:val="5A054D7E"/>
    <w:rsid w:val="5A442E0A"/>
    <w:rsid w:val="5AC266B1"/>
    <w:rsid w:val="5D0119E6"/>
    <w:rsid w:val="5D6865A8"/>
    <w:rsid w:val="5D885990"/>
    <w:rsid w:val="5DA17D6A"/>
    <w:rsid w:val="5E2D0DA5"/>
    <w:rsid w:val="5EE50BC0"/>
    <w:rsid w:val="5F5064C5"/>
    <w:rsid w:val="601E41AF"/>
    <w:rsid w:val="61677DDE"/>
    <w:rsid w:val="61A03F76"/>
    <w:rsid w:val="61BB3D7F"/>
    <w:rsid w:val="61C73538"/>
    <w:rsid w:val="61CD7361"/>
    <w:rsid w:val="643C6CB2"/>
    <w:rsid w:val="648F3AA8"/>
    <w:rsid w:val="64F102BF"/>
    <w:rsid w:val="65DC272C"/>
    <w:rsid w:val="65E9368C"/>
    <w:rsid w:val="66632EA0"/>
    <w:rsid w:val="66A5772D"/>
    <w:rsid w:val="6722416E"/>
    <w:rsid w:val="6727446C"/>
    <w:rsid w:val="67EA000A"/>
    <w:rsid w:val="6874228C"/>
    <w:rsid w:val="68C22A13"/>
    <w:rsid w:val="694D2D55"/>
    <w:rsid w:val="69FA10B6"/>
    <w:rsid w:val="6A367131"/>
    <w:rsid w:val="6A561C0D"/>
    <w:rsid w:val="6A671B31"/>
    <w:rsid w:val="6B4F3F91"/>
    <w:rsid w:val="6C290BA3"/>
    <w:rsid w:val="6C2B6429"/>
    <w:rsid w:val="6C965D24"/>
    <w:rsid w:val="6CCB7647"/>
    <w:rsid w:val="6CF901A8"/>
    <w:rsid w:val="6D454590"/>
    <w:rsid w:val="6DBE0F5A"/>
    <w:rsid w:val="6DCA7541"/>
    <w:rsid w:val="6EC70CE0"/>
    <w:rsid w:val="6EFC61DE"/>
    <w:rsid w:val="6FA440E9"/>
    <w:rsid w:val="70BB79D3"/>
    <w:rsid w:val="711D243B"/>
    <w:rsid w:val="738D3403"/>
    <w:rsid w:val="749865DE"/>
    <w:rsid w:val="74B70AB4"/>
    <w:rsid w:val="756C290E"/>
    <w:rsid w:val="75842AD2"/>
    <w:rsid w:val="75976EEA"/>
    <w:rsid w:val="75F6668F"/>
    <w:rsid w:val="76015265"/>
    <w:rsid w:val="76143E0D"/>
    <w:rsid w:val="76FC0769"/>
    <w:rsid w:val="772B1C5E"/>
    <w:rsid w:val="785B7EC2"/>
    <w:rsid w:val="79DF28A1"/>
    <w:rsid w:val="7AAA6A82"/>
    <w:rsid w:val="7ADD5144"/>
    <w:rsid w:val="7B514275"/>
    <w:rsid w:val="7B811039"/>
    <w:rsid w:val="7C1851E1"/>
    <w:rsid w:val="7C9E16FD"/>
    <w:rsid w:val="7CBE4AD3"/>
    <w:rsid w:val="7D201B76"/>
    <w:rsid w:val="7DC2443F"/>
    <w:rsid w:val="7F613B84"/>
    <w:rsid w:val="7F9C26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styleId="3">
    <w:name w:val="heading 1"/>
    <w:basedOn w:val="1"/>
    <w:next w:val="1"/>
    <w:qFormat/>
    <w:uiPriority w:val="0"/>
    <w:pPr>
      <w:autoSpaceDE w:val="0"/>
      <w:autoSpaceDN w:val="0"/>
      <w:adjustRightInd w:val="0"/>
      <w:jc w:val="left"/>
      <w:outlineLvl w:val="0"/>
    </w:pPr>
    <w:rPr>
      <w:kern w:val="0"/>
      <w:sz w:val="30"/>
    </w:rPr>
  </w:style>
  <w:style w:type="paragraph" w:styleId="4">
    <w:name w:val="heading 2"/>
    <w:basedOn w:val="1"/>
    <w:next w:val="1"/>
    <w:qFormat/>
    <w:uiPriority w:val="0"/>
    <w:pPr>
      <w:autoSpaceDE w:val="0"/>
      <w:autoSpaceDN w:val="0"/>
      <w:adjustRightInd w:val="0"/>
      <w:jc w:val="left"/>
      <w:outlineLvl w:val="1"/>
    </w:pPr>
    <w:rPr>
      <w:kern w:val="0"/>
    </w:rPr>
  </w:style>
  <w:style w:type="paragraph" w:styleId="5">
    <w:name w:val="heading 3"/>
    <w:basedOn w:val="1"/>
    <w:next w:val="1"/>
    <w:qFormat/>
    <w:uiPriority w:val="0"/>
    <w:pPr>
      <w:keepNext/>
      <w:keepLines/>
      <w:spacing w:before="120" w:after="120"/>
      <w:jc w:val="center"/>
      <w:outlineLvl w:val="2"/>
    </w:pPr>
    <w:rPr>
      <w:rFonts w:ascii="Times New Roman" w:hAnsi="Times New Roman" w:eastAsia="宋体" w:cs="Times New Roman"/>
      <w:sz w:val="24"/>
      <w:lang w:val="en-US" w:eastAsia="zh-CN" w:bidi="ar-SA"/>
    </w:rPr>
  </w:style>
  <w:style w:type="paragraph" w:styleId="2">
    <w:name w:val="heading 4"/>
    <w:basedOn w:val="1"/>
    <w:next w:val="1"/>
    <w:qFormat/>
    <w:uiPriority w:val="0"/>
    <w:pPr>
      <w:keepNext/>
      <w:keepLines/>
      <w:spacing w:before="280" w:after="290" w:line="374" w:lineRule="auto"/>
      <w:outlineLvl w:val="3"/>
    </w:pPr>
    <w:rPr>
      <w:rFonts w:ascii="Arial" w:hAnsi="Arial"/>
    </w:rPr>
  </w:style>
  <w:style w:type="character" w:default="1" w:styleId="34">
    <w:name w:val="Default Paragraph Font"/>
    <w:qFormat/>
    <w:uiPriority w:val="1"/>
  </w:style>
  <w:style w:type="table" w:default="1" w:styleId="32">
    <w:name w:val="Normal Table"/>
    <w:qFormat/>
    <w:uiPriority w:val="99"/>
    <w:tblPr>
      <w:tblCellMar>
        <w:top w:w="0" w:type="dxa"/>
        <w:left w:w="108" w:type="dxa"/>
        <w:bottom w:w="0" w:type="dxa"/>
        <w:right w:w="108" w:type="dxa"/>
      </w:tblCellMar>
    </w:tblPr>
  </w:style>
  <w:style w:type="paragraph" w:styleId="6">
    <w:name w:val="toc 7"/>
    <w:basedOn w:val="1"/>
    <w:next w:val="1"/>
    <w:qFormat/>
    <w:uiPriority w:val="0"/>
    <w:pPr>
      <w:ind w:left="1680"/>
      <w:jc w:val="left"/>
    </w:pPr>
  </w:style>
  <w:style w:type="paragraph" w:styleId="7">
    <w:name w:val="table of authorities"/>
    <w:basedOn w:val="1"/>
    <w:next w:val="1"/>
    <w:qFormat/>
    <w:uiPriority w:val="0"/>
    <w:pPr>
      <w:ind w:left="420" w:leftChars="200"/>
    </w:pPr>
  </w:style>
  <w:style w:type="paragraph" w:styleId="8">
    <w:name w:val="Document Map"/>
    <w:basedOn w:val="1"/>
    <w:qFormat/>
    <w:uiPriority w:val="0"/>
    <w:pPr>
      <w:shd w:val="clear" w:color="auto" w:fill="000080"/>
    </w:pPr>
  </w:style>
  <w:style w:type="paragraph" w:styleId="9">
    <w:name w:val="annotation text"/>
    <w:basedOn w:val="1"/>
    <w:next w:val="1"/>
    <w:qFormat/>
    <w:uiPriority w:val="0"/>
    <w:pPr>
      <w:adjustRightInd w:val="0"/>
      <w:spacing w:line="360" w:lineRule="atLeast"/>
      <w:jc w:val="left"/>
      <w:textAlignment w:val="baseline"/>
    </w:pPr>
    <w:rPr>
      <w:kern w:val="0"/>
    </w:rPr>
  </w:style>
  <w:style w:type="paragraph" w:styleId="10">
    <w:name w:val="Body Text"/>
    <w:basedOn w:val="1"/>
    <w:next w:val="1"/>
    <w:qFormat/>
    <w:uiPriority w:val="0"/>
    <w:pPr>
      <w:spacing w:after="120"/>
    </w:pPr>
  </w:style>
  <w:style w:type="paragraph" w:styleId="11">
    <w:name w:val="Body Text Indent"/>
    <w:basedOn w:val="1"/>
    <w:link w:val="46"/>
    <w:qFormat/>
    <w:uiPriority w:val="0"/>
    <w:pPr>
      <w:ind w:firstLine="560" w:firstLineChars="200"/>
    </w:pPr>
  </w:style>
  <w:style w:type="paragraph" w:styleId="12">
    <w:name w:val="toc 5"/>
    <w:basedOn w:val="1"/>
    <w:next w:val="1"/>
    <w:qFormat/>
    <w:uiPriority w:val="0"/>
    <w:pPr>
      <w:ind w:left="1120"/>
      <w:jc w:val="left"/>
    </w:pPr>
  </w:style>
  <w:style w:type="paragraph" w:styleId="13">
    <w:name w:val="toc 3"/>
    <w:basedOn w:val="1"/>
    <w:next w:val="1"/>
    <w:qFormat/>
    <w:uiPriority w:val="0"/>
    <w:pPr>
      <w:ind w:left="561"/>
      <w:jc w:val="left"/>
    </w:pPr>
  </w:style>
  <w:style w:type="paragraph" w:styleId="14">
    <w:name w:val="Plain Text"/>
    <w:basedOn w:val="1"/>
    <w:qFormat/>
    <w:uiPriority w:val="0"/>
    <w:rPr>
      <w:rFonts w:ascii="宋体" w:hAnsi="Courier New" w:eastAsia="宋体" w:cs="Courier New"/>
      <w:szCs w:val="21"/>
    </w:rPr>
  </w:style>
  <w:style w:type="paragraph" w:styleId="15">
    <w:name w:val="toc 8"/>
    <w:basedOn w:val="1"/>
    <w:next w:val="1"/>
    <w:qFormat/>
    <w:uiPriority w:val="0"/>
    <w:pPr>
      <w:ind w:left="1960"/>
      <w:jc w:val="left"/>
    </w:pPr>
  </w:style>
  <w:style w:type="paragraph" w:styleId="16">
    <w:name w:val="Body Text Indent 2"/>
    <w:basedOn w:val="1"/>
    <w:qFormat/>
    <w:uiPriority w:val="0"/>
    <w:pPr>
      <w:spacing w:line="480" w:lineRule="auto"/>
      <w:ind w:firstLine="561"/>
    </w:pPr>
  </w:style>
  <w:style w:type="paragraph" w:styleId="17">
    <w:name w:val="Balloon Text"/>
    <w:basedOn w:val="1"/>
    <w:qFormat/>
    <w:uiPriority w:val="0"/>
    <w:rPr>
      <w:sz w:val="18"/>
      <w:szCs w:val="18"/>
    </w:rPr>
  </w:style>
  <w:style w:type="paragraph" w:styleId="18">
    <w:name w:val="footer"/>
    <w:basedOn w:val="1"/>
    <w:qFormat/>
    <w:uiPriority w:val="0"/>
    <w:pPr>
      <w:widowControl/>
      <w:tabs>
        <w:tab w:val="center" w:pos="4153"/>
        <w:tab w:val="right" w:pos="8306"/>
      </w:tabs>
      <w:snapToGrid w:val="0"/>
      <w:jc w:val="left"/>
    </w:pPr>
    <w:rPr>
      <w:kern w:val="0"/>
      <w:sz w:val="18"/>
    </w:rPr>
  </w:style>
  <w:style w:type="paragraph" w:styleId="19">
    <w:name w:val="header"/>
    <w:basedOn w:val="1"/>
    <w:qFormat/>
    <w:uiPriority w:val="0"/>
    <w:pPr>
      <w:widowControl/>
      <w:pBdr>
        <w:bottom w:val="single" w:color="auto" w:sz="6" w:space="1"/>
      </w:pBdr>
      <w:tabs>
        <w:tab w:val="center" w:pos="4153"/>
        <w:tab w:val="right" w:pos="8306"/>
      </w:tabs>
      <w:snapToGrid w:val="0"/>
      <w:jc w:val="center"/>
    </w:pPr>
    <w:rPr>
      <w:kern w:val="0"/>
      <w:sz w:val="18"/>
    </w:rPr>
  </w:style>
  <w:style w:type="paragraph" w:styleId="20">
    <w:name w:val="toc 1"/>
    <w:basedOn w:val="1"/>
    <w:next w:val="1"/>
    <w:qFormat/>
    <w:uiPriority w:val="0"/>
    <w:pPr>
      <w:spacing w:before="120" w:after="120"/>
      <w:jc w:val="left"/>
    </w:pPr>
    <w:rPr>
      <w:caps/>
    </w:rPr>
  </w:style>
  <w:style w:type="paragraph" w:styleId="21">
    <w:name w:val="toc 4"/>
    <w:basedOn w:val="1"/>
    <w:next w:val="1"/>
    <w:qFormat/>
    <w:uiPriority w:val="0"/>
    <w:pPr>
      <w:ind w:left="840"/>
      <w:jc w:val="left"/>
    </w:pPr>
  </w:style>
  <w:style w:type="paragraph" w:styleId="22">
    <w:name w:val="toc 6"/>
    <w:basedOn w:val="1"/>
    <w:next w:val="1"/>
    <w:qFormat/>
    <w:uiPriority w:val="0"/>
    <w:pPr>
      <w:ind w:left="1400"/>
      <w:jc w:val="left"/>
    </w:pPr>
  </w:style>
  <w:style w:type="paragraph" w:styleId="23">
    <w:name w:val="Body Text Indent 3"/>
    <w:basedOn w:val="1"/>
    <w:link w:val="47"/>
    <w:qFormat/>
    <w:uiPriority w:val="0"/>
    <w:pPr>
      <w:ind w:firstLine="560"/>
    </w:pPr>
    <w:rPr>
      <w:color w:val="FF0000"/>
    </w:rPr>
  </w:style>
  <w:style w:type="paragraph" w:styleId="24">
    <w:name w:val="toc 2"/>
    <w:basedOn w:val="1"/>
    <w:next w:val="1"/>
    <w:qFormat/>
    <w:uiPriority w:val="0"/>
    <w:pPr>
      <w:ind w:left="278"/>
      <w:jc w:val="left"/>
    </w:pPr>
    <w:rPr>
      <w:smallCaps/>
    </w:rPr>
  </w:style>
  <w:style w:type="paragraph" w:styleId="25">
    <w:name w:val="toc 9"/>
    <w:basedOn w:val="1"/>
    <w:next w:val="1"/>
    <w:qFormat/>
    <w:uiPriority w:val="0"/>
    <w:pPr>
      <w:ind w:left="2240"/>
      <w:jc w:val="left"/>
    </w:pPr>
  </w:style>
  <w:style w:type="paragraph" w:styleId="26">
    <w:name w:val="Body Text 2"/>
    <w:basedOn w:val="1"/>
    <w:next w:val="10"/>
    <w:qFormat/>
    <w:uiPriority w:val="0"/>
    <w:pPr>
      <w:spacing w:line="500" w:lineRule="exact"/>
    </w:pPr>
  </w:style>
  <w:style w:type="paragraph" w:styleId="27">
    <w:name w:val="Normal (Web)"/>
    <w:basedOn w:val="1"/>
    <w:qFormat/>
    <w:uiPriority w:val="0"/>
    <w:pPr>
      <w:widowControl/>
      <w:spacing w:before="100" w:beforeAutospacing="1" w:after="100" w:afterAutospacing="1" w:line="240" w:lineRule="auto"/>
      <w:jc w:val="left"/>
    </w:pPr>
    <w:rPr>
      <w:rFonts w:hAnsi="宋体" w:cs="宋体"/>
      <w:color w:val="000000"/>
      <w:kern w:val="0"/>
      <w:szCs w:val="24"/>
    </w:rPr>
  </w:style>
  <w:style w:type="paragraph" w:styleId="28">
    <w:name w:val="annotation subject"/>
    <w:basedOn w:val="9"/>
    <w:next w:val="9"/>
    <w:qFormat/>
    <w:uiPriority w:val="0"/>
    <w:pPr>
      <w:adjustRightInd/>
      <w:spacing w:line="360" w:lineRule="auto"/>
      <w:textAlignment w:val="auto"/>
    </w:pPr>
    <w:rPr>
      <w:b/>
      <w:bCs/>
      <w:kern w:val="2"/>
    </w:rPr>
  </w:style>
  <w:style w:type="paragraph" w:styleId="29">
    <w:name w:val="Body Text First Indent"/>
    <w:basedOn w:val="10"/>
    <w:qFormat/>
    <w:uiPriority w:val="99"/>
    <w:pPr>
      <w:spacing w:line="240" w:lineRule="auto"/>
      <w:ind w:firstLine="420" w:firstLineChars="100"/>
    </w:pPr>
    <w:rPr>
      <w:rFonts w:ascii="Times New Roman" w:cs="Times New Roman"/>
      <w:sz w:val="20"/>
      <w:szCs w:val="20"/>
    </w:rPr>
  </w:style>
  <w:style w:type="paragraph" w:styleId="30">
    <w:name w:val="Body Text First Indent 2"/>
    <w:next w:val="31"/>
    <w:qFormat/>
    <w:uiPriority w:val="0"/>
    <w:pPr>
      <w:widowControl w:val="0"/>
      <w:spacing w:line="360" w:lineRule="auto"/>
      <w:ind w:firstLine="420"/>
      <w:jc w:val="both"/>
    </w:pPr>
    <w:rPr>
      <w:rFonts w:ascii="宋体" w:hAnsi="宋体" w:eastAsia="宋体" w:cs="Times New Roman"/>
      <w:kern w:val="1"/>
      <w:sz w:val="24"/>
      <w:lang w:val="en-US" w:eastAsia="zh-CN" w:bidi="ar-SA"/>
    </w:rPr>
  </w:style>
  <w:style w:type="paragraph" w:customStyle="1" w:styleId="31">
    <w:name w:val="章标题"/>
    <w:next w:val="1"/>
    <w:qFormat/>
    <w:uiPriority w:val="0"/>
    <w:pPr>
      <w:spacing w:before="50" w:after="50"/>
      <w:jc w:val="both"/>
      <w:outlineLvl w:val="1"/>
    </w:pPr>
    <w:rPr>
      <w:rFonts w:ascii="黑体" w:hAnsi="Calibri" w:eastAsia="黑体" w:cs="Times New Roman"/>
      <w:kern w:val="0"/>
      <w:sz w:val="21"/>
      <w:szCs w:val="20"/>
      <w:lang w:val="en-US" w:eastAsia="zh-CN" w:bidi="ar-SA"/>
    </w:rPr>
  </w:style>
  <w:style w:type="table" w:styleId="33">
    <w:name w:val="Table Grid"/>
    <w:basedOn w:val="3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basedOn w:val="34"/>
    <w:qFormat/>
    <w:uiPriority w:val="0"/>
    <w:rPr>
      <w:b/>
      <w:bCs/>
    </w:rPr>
  </w:style>
  <w:style w:type="character" w:styleId="36">
    <w:name w:val="page number"/>
    <w:basedOn w:val="34"/>
    <w:qFormat/>
    <w:uiPriority w:val="0"/>
  </w:style>
  <w:style w:type="character" w:styleId="37">
    <w:name w:val="FollowedHyperlink"/>
    <w:qFormat/>
    <w:uiPriority w:val="0"/>
    <w:rPr>
      <w:color w:val="800080"/>
      <w:u w:val="single"/>
    </w:rPr>
  </w:style>
  <w:style w:type="character" w:styleId="38">
    <w:name w:val="Hyperlink"/>
    <w:qFormat/>
    <w:uiPriority w:val="0"/>
    <w:rPr>
      <w:color w:val="0000FF"/>
      <w:u w:val="single"/>
    </w:rPr>
  </w:style>
  <w:style w:type="character" w:styleId="39">
    <w:name w:val="annotation reference"/>
    <w:qFormat/>
    <w:uiPriority w:val="0"/>
    <w:rPr>
      <w:sz w:val="21"/>
    </w:rPr>
  </w:style>
  <w:style w:type="paragraph" w:customStyle="1" w:styleId="40">
    <w:name w:val="样式 宋体 行距: 1.5 倍行距"/>
    <w:basedOn w:val="41"/>
    <w:next w:val="1"/>
    <w:qFormat/>
    <w:uiPriority w:val="0"/>
    <w:pPr>
      <w:jc w:val="center"/>
    </w:pPr>
    <w:rPr>
      <w:rFonts w:ascii="Times New Roman"/>
      <w:b/>
    </w:rPr>
  </w:style>
  <w:style w:type="paragraph" w:customStyle="1" w:styleId="41">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next w:val="40"/>
    <w:qFormat/>
    <w:uiPriority w:val="0"/>
    <w:pPr>
      <w:widowControl w:val="0"/>
      <w:jc w:val="both"/>
    </w:pPr>
    <w:rPr>
      <w:rFonts w:ascii="Calibri" w:hAnsi="Calibri" w:eastAsia="宋体" w:cs="黑体"/>
      <w:kern w:val="2"/>
      <w:sz w:val="21"/>
      <w:szCs w:val="24"/>
      <w:lang w:val="en-US" w:eastAsia="zh-CN" w:bidi="ar-SA"/>
    </w:rPr>
  </w:style>
  <w:style w:type="paragraph" w:customStyle="1" w:styleId="42">
    <w:name w:val="Normal Indent_238167ce-fdf2-4809-93b9-acaaf34bb044"/>
    <w:basedOn w:val="1"/>
    <w:qFormat/>
    <w:uiPriority w:val="0"/>
    <w:pPr>
      <w:widowControl/>
      <w:spacing w:line="360" w:lineRule="auto"/>
      <w:ind w:firstLine="420"/>
      <w:jc w:val="left"/>
    </w:pPr>
    <w:rPr>
      <w:rFonts w:ascii="宋体" w:hAnsi="Times New Roman" w:cs="Times New Roman"/>
      <w:kern w:val="0"/>
      <w:sz w:val="20"/>
      <w:szCs w:val="20"/>
    </w:rPr>
  </w:style>
  <w:style w:type="paragraph" w:customStyle="1" w:styleId="43">
    <w:name w:val="Normal Indent1"/>
    <w:basedOn w:val="1"/>
    <w:qFormat/>
    <w:uiPriority w:val="0"/>
    <w:pPr>
      <w:widowControl/>
      <w:ind w:firstLine="420"/>
      <w:jc w:val="left"/>
    </w:pPr>
    <w:rPr>
      <w:rFonts w:ascii="Times New Roman"/>
      <w:kern w:val="0"/>
    </w:rPr>
  </w:style>
  <w:style w:type="paragraph" w:customStyle="1" w:styleId="44">
    <w:name w:val="正文 New New New New New New New New New New New New New New New New New New New New New New New New New New New New New New New New New New New New New New New New New New New New New New New New New New New New New New New New New New New New New New Ne"/>
    <w:next w:val="40"/>
    <w:qFormat/>
    <w:uiPriority w:val="0"/>
    <w:pPr>
      <w:widowControl w:val="0"/>
      <w:jc w:val="both"/>
    </w:pPr>
    <w:rPr>
      <w:rFonts w:ascii="Calibri" w:hAnsi="Calibri" w:eastAsia="宋体" w:cs="黑体"/>
      <w:kern w:val="2"/>
      <w:sz w:val="21"/>
      <w:szCs w:val="24"/>
      <w:lang w:val="en-US" w:eastAsia="zh-CN" w:bidi="ar-SA"/>
    </w:rPr>
  </w:style>
  <w:style w:type="paragraph" w:customStyle="1" w:styleId="45">
    <w:name w:val="Char Char2"/>
    <w:basedOn w:val="8"/>
    <w:qFormat/>
    <w:uiPriority w:val="0"/>
    <w:pPr>
      <w:spacing w:line="240" w:lineRule="auto"/>
    </w:pPr>
  </w:style>
  <w:style w:type="character" w:customStyle="1" w:styleId="46">
    <w:name w:val="正文文本缩进 字符"/>
    <w:link w:val="11"/>
    <w:qFormat/>
    <w:uiPriority w:val="0"/>
    <w:rPr>
      <w:rFonts w:ascii="宋体"/>
      <w:kern w:val="2"/>
      <w:sz w:val="24"/>
    </w:rPr>
  </w:style>
  <w:style w:type="character" w:customStyle="1" w:styleId="47">
    <w:name w:val="正文文本缩进 3 字符"/>
    <w:link w:val="23"/>
    <w:qFormat/>
    <w:uiPriority w:val="0"/>
    <w:rPr>
      <w:rFonts w:ascii="宋体" w:eastAsia="宋体"/>
      <w:color w:val="FF0000"/>
      <w:kern w:val="2"/>
      <w:sz w:val="24"/>
      <w:lang w:val="en-US" w:eastAsia="zh-CN" w:bidi="ar-SA"/>
    </w:rPr>
  </w:style>
  <w:style w:type="character" w:customStyle="1" w:styleId="48">
    <w:name w:val="超链接 New New"/>
    <w:qFormat/>
    <w:uiPriority w:val="0"/>
    <w:rPr>
      <w:color w:val="000000"/>
      <w:sz w:val="18"/>
      <w:szCs w:val="18"/>
      <w:u w:val="none"/>
    </w:rPr>
  </w:style>
  <w:style w:type="character" w:customStyle="1" w:styleId="49">
    <w:name w:val="超链接 New"/>
    <w:qFormat/>
    <w:uiPriority w:val="0"/>
    <w:rPr>
      <w:color w:val="000000"/>
      <w:sz w:val="18"/>
      <w:szCs w:val="18"/>
      <w:u w:val="none"/>
    </w:rPr>
  </w:style>
  <w:style w:type="character" w:customStyle="1" w:styleId="50">
    <w:name w:val="默认段落字体1"/>
    <w:qFormat/>
    <w:uiPriority w:val="0"/>
    <w:rPr>
      <w:rFonts w:hint="default"/>
    </w:rPr>
  </w:style>
  <w:style w:type="character" w:customStyle="1" w:styleId="51">
    <w:name w:val="默认段落字体 New New"/>
    <w:link w:val="52"/>
    <w:qFormat/>
    <w:uiPriority w:val="0"/>
    <w:rPr>
      <w:rFonts w:ascii="Tahoma" w:hAnsi="Tahoma"/>
      <w:szCs w:val="24"/>
    </w:rPr>
  </w:style>
  <w:style w:type="paragraph" w:customStyle="1" w:styleId="52">
    <w:name w:val="Char New New"/>
    <w:basedOn w:val="1"/>
    <w:link w:val="51"/>
    <w:qFormat/>
    <w:uiPriority w:val="0"/>
    <w:pPr>
      <w:spacing w:line="240" w:lineRule="auto"/>
    </w:pPr>
    <w:rPr>
      <w:rFonts w:ascii="Tahoma" w:hAnsi="Tahoma"/>
      <w:szCs w:val="24"/>
    </w:rPr>
  </w:style>
  <w:style w:type="character" w:customStyle="1" w:styleId="53">
    <w:name w:val="默认段落字体 New"/>
    <w:link w:val="54"/>
    <w:qFormat/>
    <w:uiPriority w:val="0"/>
    <w:rPr>
      <w:rFonts w:ascii="Tahoma" w:hAnsi="Tahoma"/>
      <w:szCs w:val="24"/>
    </w:rPr>
  </w:style>
  <w:style w:type="paragraph" w:customStyle="1" w:styleId="54">
    <w:name w:val="Char New"/>
    <w:basedOn w:val="1"/>
    <w:link w:val="53"/>
    <w:qFormat/>
    <w:uiPriority w:val="0"/>
    <w:pPr>
      <w:spacing w:line="240" w:lineRule="auto"/>
    </w:pPr>
    <w:rPr>
      <w:rFonts w:ascii="Tahoma" w:hAnsi="Tahoma"/>
      <w:szCs w:val="24"/>
    </w:rPr>
  </w:style>
  <w:style w:type="character" w:customStyle="1" w:styleId="55">
    <w:name w:val="页码 New New New"/>
    <w:qFormat/>
    <w:uiPriority w:val="0"/>
    <w:rPr>
      <w:rFonts w:eastAsia="宋体"/>
      <w:kern w:val="2"/>
      <w:sz w:val="24"/>
      <w:szCs w:val="24"/>
      <w:lang w:val="en-US" w:eastAsia="zh-CN" w:bidi="ar-SA"/>
    </w:rPr>
  </w:style>
  <w:style w:type="character" w:customStyle="1" w:styleId="56">
    <w:name w:val="页码 New New"/>
    <w:qFormat/>
    <w:uiPriority w:val="0"/>
    <w:rPr>
      <w:rFonts w:eastAsia="宋体"/>
      <w:kern w:val="2"/>
      <w:sz w:val="24"/>
      <w:szCs w:val="24"/>
      <w:lang w:val="en-US" w:eastAsia="zh-CN" w:bidi="ar-SA"/>
    </w:rPr>
  </w:style>
  <w:style w:type="character" w:customStyle="1" w:styleId="57">
    <w:name w:val="Char Char1"/>
    <w:qFormat/>
    <w:uiPriority w:val="0"/>
    <w:rPr>
      <w:rFonts w:ascii="宋体" w:eastAsia="宋体"/>
      <w:color w:val="FF0000"/>
      <w:kern w:val="2"/>
      <w:sz w:val="24"/>
      <w:lang w:val="en-US" w:eastAsia="zh-CN" w:bidi="ar-SA"/>
    </w:rPr>
  </w:style>
  <w:style w:type="character" w:customStyle="1" w:styleId="58">
    <w:name w:val="页码 New"/>
    <w:qFormat/>
    <w:uiPriority w:val="0"/>
    <w:rPr>
      <w:rFonts w:eastAsia="宋体"/>
      <w:kern w:val="2"/>
      <w:sz w:val="24"/>
      <w:szCs w:val="24"/>
      <w:lang w:val="en-US" w:eastAsia="zh-CN" w:bidi="ar-SA"/>
    </w:rPr>
  </w:style>
  <w:style w:type="paragraph" w:customStyle="1" w:styleId="59">
    <w:name w:val="标题 3 New"/>
    <w:qFormat/>
    <w:uiPriority w:val="0"/>
    <w:pPr>
      <w:keepNext/>
      <w:keepLines/>
      <w:spacing w:before="120" w:after="120"/>
      <w:jc w:val="center"/>
      <w:outlineLvl w:val="2"/>
    </w:pPr>
    <w:rPr>
      <w:rFonts w:ascii="Times New Roman" w:hAnsi="Times New Roman" w:eastAsia="宋体" w:cs="Times New Roman"/>
      <w:sz w:val="24"/>
      <w:lang w:val="en-US" w:eastAsia="zh-CN" w:bidi="ar-SA"/>
    </w:rPr>
  </w:style>
  <w:style w:type="paragraph" w:customStyle="1" w:styleId="60">
    <w:name w:val="正文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1">
    <w:name w:val="页脚 New New New New New New New New New New New New New"/>
    <w:basedOn w:val="62"/>
    <w:qFormat/>
    <w:uiPriority w:val="0"/>
    <w:pPr>
      <w:widowControl/>
      <w:tabs>
        <w:tab w:val="center" w:pos="4153"/>
        <w:tab w:val="right" w:pos="8306"/>
      </w:tabs>
      <w:snapToGrid w:val="0"/>
      <w:jc w:val="left"/>
    </w:pPr>
    <w:rPr>
      <w:sz w:val="18"/>
    </w:rPr>
  </w:style>
  <w:style w:type="paragraph" w:customStyle="1" w:styleId="62">
    <w:name w:val="正文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63">
    <w:name w:val="正文 New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64">
    <w:name w:val="正文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5">
    <w:name w:val="正文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6">
    <w:name w:val="页脚 New New New New New"/>
    <w:basedOn w:val="67"/>
    <w:qFormat/>
    <w:uiPriority w:val="0"/>
    <w:pPr>
      <w:tabs>
        <w:tab w:val="center" w:pos="4153"/>
        <w:tab w:val="right" w:pos="8306"/>
      </w:tabs>
      <w:snapToGrid w:val="0"/>
      <w:jc w:val="left"/>
    </w:pPr>
    <w:rPr>
      <w:sz w:val="18"/>
    </w:rPr>
  </w:style>
  <w:style w:type="paragraph" w:customStyle="1" w:styleId="67">
    <w:name w:val="正文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68">
    <w:name w:val="纯文本 New New"/>
    <w:basedOn w:val="69"/>
    <w:qFormat/>
    <w:uiPriority w:val="0"/>
    <w:rPr>
      <w:rFonts w:ascii="宋体" w:hAnsi="Courier New"/>
      <w:szCs w:val="24"/>
    </w:rPr>
  </w:style>
  <w:style w:type="paragraph" w:customStyle="1" w:styleId="69">
    <w:name w:val="正文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70">
    <w:name w:val="正文1"/>
    <w:qFormat/>
    <w:uiPriority w:val="0"/>
    <w:pPr>
      <w:widowControl w:val="0"/>
      <w:spacing w:line="360" w:lineRule="auto"/>
      <w:jc w:val="both"/>
    </w:pPr>
    <w:rPr>
      <w:rFonts w:hint="eastAsia" w:ascii="宋体" w:hAnsi="Times New Roman" w:eastAsia="宋体" w:cs="Times New Roman"/>
      <w:kern w:val="2"/>
      <w:sz w:val="24"/>
      <w:lang w:val="en-US" w:eastAsia="zh-CN" w:bidi="ar-SA"/>
    </w:rPr>
  </w:style>
  <w:style w:type="paragraph" w:customStyle="1" w:styleId="71">
    <w:name w:val="页脚1"/>
    <w:basedOn w:val="70"/>
    <w:qFormat/>
    <w:uiPriority w:val="0"/>
    <w:pPr>
      <w:widowControl/>
      <w:tabs>
        <w:tab w:val="center" w:pos="4153"/>
        <w:tab w:val="right" w:pos="8306"/>
      </w:tabs>
      <w:snapToGrid w:val="0"/>
      <w:jc w:val="left"/>
    </w:pPr>
    <w:rPr>
      <w:kern w:val="0"/>
      <w:sz w:val="18"/>
    </w:rPr>
  </w:style>
  <w:style w:type="paragraph" w:customStyle="1" w:styleId="72">
    <w:name w:val="正文 New New New New New New New New New New New New New New New New New New New New New New New New"/>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customStyle="1" w:styleId="73">
    <w:name w:val="标题 3 New New"/>
    <w:basedOn w:val="74"/>
    <w:next w:val="74"/>
    <w:qFormat/>
    <w:uiPriority w:val="0"/>
    <w:pPr>
      <w:keepNext/>
      <w:keepLines/>
      <w:spacing w:before="120" w:after="120"/>
      <w:jc w:val="center"/>
      <w:outlineLvl w:val="2"/>
    </w:pPr>
    <w:rPr>
      <w:sz w:val="24"/>
    </w:rPr>
  </w:style>
  <w:style w:type="paragraph" w:customStyle="1" w:styleId="74">
    <w:name w:val="正文缩进 New"/>
    <w:basedOn w:val="75"/>
    <w:qFormat/>
    <w:uiPriority w:val="0"/>
    <w:pPr>
      <w:widowControl/>
      <w:ind w:firstLine="420"/>
      <w:jc w:val="left"/>
    </w:pPr>
    <w:rPr>
      <w:kern w:val="0"/>
      <w:sz w:val="20"/>
    </w:rPr>
  </w:style>
  <w:style w:type="paragraph" w:customStyle="1" w:styleId="75">
    <w:name w:val="正文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76">
    <w:name w:val="普通(网站) New"/>
    <w:basedOn w:val="77"/>
    <w:qFormat/>
    <w:uiPriority w:val="0"/>
    <w:rPr>
      <w:sz w:val="24"/>
    </w:rPr>
  </w:style>
  <w:style w:type="paragraph" w:customStyle="1" w:styleId="77">
    <w:name w:val="正文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78">
    <w:name w:val="正文文本缩进 New"/>
    <w:basedOn w:val="75"/>
    <w:qFormat/>
    <w:uiPriority w:val="0"/>
    <w:pPr>
      <w:ind w:firstLine="560" w:firstLineChars="200"/>
    </w:pPr>
  </w:style>
  <w:style w:type="paragraph" w:customStyle="1" w:styleId="79">
    <w:name w:val="Char"/>
    <w:basedOn w:val="8"/>
    <w:qFormat/>
    <w:uiPriority w:val="0"/>
    <w:pPr>
      <w:spacing w:line="240" w:lineRule="auto"/>
    </w:pPr>
  </w:style>
  <w:style w:type="paragraph" w:customStyle="1" w:styleId="80">
    <w:name w:val="正文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81">
    <w:name w:val="页脚 New New New New"/>
    <w:basedOn w:val="82"/>
    <w:qFormat/>
    <w:uiPriority w:val="0"/>
    <w:pPr>
      <w:tabs>
        <w:tab w:val="center" w:pos="4153"/>
        <w:tab w:val="right" w:pos="8306"/>
      </w:tabs>
      <w:snapToGrid w:val="0"/>
      <w:jc w:val="left"/>
    </w:pPr>
    <w:rPr>
      <w:sz w:val="18"/>
      <w:szCs w:val="18"/>
    </w:rPr>
  </w:style>
  <w:style w:type="paragraph" w:customStyle="1" w:styleId="82">
    <w:name w:val="正文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3">
    <w:name w:val="正文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4">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85">
    <w:name w:val="页眉 New New New New New New New New New"/>
    <w:basedOn w:val="62"/>
    <w:qFormat/>
    <w:uiPriority w:val="0"/>
    <w:pPr>
      <w:widowControl/>
      <w:pBdr>
        <w:bottom w:val="single" w:color="auto" w:sz="6" w:space="1"/>
      </w:pBdr>
      <w:tabs>
        <w:tab w:val="center" w:pos="4153"/>
        <w:tab w:val="right" w:pos="8306"/>
      </w:tabs>
      <w:snapToGrid w:val="0"/>
      <w:jc w:val="center"/>
    </w:pPr>
    <w:rPr>
      <w:sz w:val="18"/>
    </w:rPr>
  </w:style>
  <w:style w:type="paragraph" w:customStyle="1" w:styleId="86">
    <w:name w:val="正文 New New New New New New New New New New New New New New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87">
    <w:name w:val="页眉 New New New New New New New New"/>
    <w:basedOn w:val="88"/>
    <w:qFormat/>
    <w:uiPriority w:val="0"/>
    <w:pPr>
      <w:widowControl/>
      <w:pBdr>
        <w:bottom w:val="single" w:color="auto" w:sz="6" w:space="1"/>
      </w:pBdr>
      <w:tabs>
        <w:tab w:val="center" w:pos="4153"/>
        <w:tab w:val="right" w:pos="8306"/>
      </w:tabs>
      <w:snapToGrid w:val="0"/>
      <w:jc w:val="center"/>
    </w:pPr>
    <w:rPr>
      <w:sz w:val="18"/>
    </w:rPr>
  </w:style>
  <w:style w:type="paragraph" w:customStyle="1" w:styleId="88">
    <w:name w:val="正文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89">
    <w:name w:val="正文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90">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1">
    <w:name w:val="p18"/>
    <w:qFormat/>
    <w:uiPriority w:val="0"/>
    <w:pPr>
      <w:spacing w:after="120" w:line="360" w:lineRule="auto"/>
    </w:pPr>
    <w:rPr>
      <w:rFonts w:ascii="宋体" w:hAnsi="宋体" w:eastAsia="宋体" w:cs="宋体"/>
      <w:sz w:val="24"/>
      <w:szCs w:val="24"/>
      <w:lang w:val="en-US" w:eastAsia="zh-CN" w:bidi="ar-SA"/>
    </w:rPr>
  </w:style>
  <w:style w:type="paragraph" w:customStyle="1" w:styleId="92">
    <w:name w:val="正文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93">
    <w:name w:val="样式2"/>
    <w:basedOn w:val="20"/>
    <w:qFormat/>
    <w:uiPriority w:val="0"/>
    <w:pPr>
      <w:tabs>
        <w:tab w:val="right" w:leader="dot" w:pos="9345"/>
      </w:tabs>
    </w:pPr>
    <w:rPr>
      <w:rFonts w:hAnsi="宋体"/>
      <w:b/>
      <w:color w:val="0000FF"/>
      <w:u w:val="single"/>
    </w:rPr>
  </w:style>
  <w:style w:type="paragraph" w:customStyle="1" w:styleId="94">
    <w:name w:val="页脚 New New New New New New New New"/>
    <w:basedOn w:val="95"/>
    <w:qFormat/>
    <w:uiPriority w:val="0"/>
    <w:pPr>
      <w:tabs>
        <w:tab w:val="center" w:pos="4153"/>
        <w:tab w:val="right" w:pos="8306"/>
      </w:tabs>
      <w:snapToGrid w:val="0"/>
      <w:jc w:val="left"/>
    </w:pPr>
    <w:rPr>
      <w:sz w:val="18"/>
      <w:szCs w:val="18"/>
    </w:rPr>
  </w:style>
  <w:style w:type="paragraph" w:customStyle="1" w:styleId="95">
    <w:name w:val="正文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6">
    <w:name w:val="正文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97">
    <w:name w:val="页脚 New New New New New New New New New New"/>
    <w:basedOn w:val="92"/>
    <w:qFormat/>
    <w:uiPriority w:val="0"/>
    <w:pPr>
      <w:widowControl/>
      <w:tabs>
        <w:tab w:val="center" w:pos="4153"/>
        <w:tab w:val="right" w:pos="8306"/>
      </w:tabs>
      <w:snapToGrid w:val="0"/>
      <w:jc w:val="left"/>
    </w:pPr>
    <w:rPr>
      <w:sz w:val="18"/>
    </w:rPr>
  </w:style>
  <w:style w:type="paragraph" w:customStyle="1" w:styleId="98">
    <w:name w:val="正文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99">
    <w:name w:val="页脚 New New New New New New"/>
    <w:basedOn w:val="77"/>
    <w:qFormat/>
    <w:uiPriority w:val="0"/>
    <w:pPr>
      <w:tabs>
        <w:tab w:val="center" w:pos="4153"/>
        <w:tab w:val="right" w:pos="8306"/>
      </w:tabs>
      <w:snapToGrid w:val="0"/>
      <w:jc w:val="left"/>
    </w:pPr>
    <w:rPr>
      <w:sz w:val="18"/>
    </w:rPr>
  </w:style>
  <w:style w:type="paragraph" w:customStyle="1" w:styleId="100">
    <w:name w:val="正文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1">
    <w:name w:val="正文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2">
    <w:name w:val="正文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03">
    <w:name w:val="页眉 New New New New New"/>
    <w:basedOn w:val="7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104">
    <w:name w:val="页脚 New New New New New New New New New New New"/>
    <w:basedOn w:val="88"/>
    <w:qFormat/>
    <w:uiPriority w:val="0"/>
    <w:pPr>
      <w:widowControl/>
      <w:tabs>
        <w:tab w:val="center" w:pos="4153"/>
        <w:tab w:val="right" w:pos="8306"/>
      </w:tabs>
      <w:snapToGrid w:val="0"/>
      <w:jc w:val="left"/>
    </w:pPr>
    <w:rPr>
      <w:sz w:val="18"/>
    </w:rPr>
  </w:style>
  <w:style w:type="paragraph" w:customStyle="1" w:styleId="105">
    <w:name w:val="页眉 New New New New New New"/>
    <w:basedOn w:val="84"/>
    <w:qFormat/>
    <w:uiPriority w:val="0"/>
    <w:pPr>
      <w:widowControl/>
      <w:pBdr>
        <w:bottom w:val="single" w:color="auto" w:sz="6" w:space="1"/>
      </w:pBdr>
      <w:tabs>
        <w:tab w:val="center" w:pos="4153"/>
        <w:tab w:val="right" w:pos="8306"/>
      </w:tabs>
      <w:snapToGrid w:val="0"/>
      <w:jc w:val="center"/>
    </w:pPr>
    <w:rPr>
      <w:kern w:val="0"/>
      <w:sz w:val="18"/>
      <w:szCs w:val="20"/>
    </w:rPr>
  </w:style>
  <w:style w:type="paragraph" w:customStyle="1" w:styleId="106">
    <w:name w:val="正文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7">
    <w:name w:val="页眉 New New"/>
    <w:basedOn w:val="64"/>
    <w:qFormat/>
    <w:uiPriority w:val="0"/>
    <w:pPr>
      <w:pBdr>
        <w:bottom w:val="single" w:color="auto" w:sz="6" w:space="1"/>
      </w:pBdr>
      <w:tabs>
        <w:tab w:val="center" w:pos="4153"/>
        <w:tab w:val="right" w:pos="8306"/>
      </w:tabs>
      <w:snapToGrid w:val="0"/>
      <w:jc w:val="center"/>
    </w:pPr>
    <w:rPr>
      <w:sz w:val="18"/>
      <w:szCs w:val="18"/>
    </w:rPr>
  </w:style>
  <w:style w:type="paragraph" w:customStyle="1" w:styleId="108">
    <w:name w:val="页眉 New"/>
    <w:basedOn w:val="109"/>
    <w:qFormat/>
    <w:uiPriority w:val="0"/>
    <w:pPr>
      <w:pBdr>
        <w:bottom w:val="single" w:color="auto" w:sz="6" w:space="1"/>
      </w:pBdr>
      <w:tabs>
        <w:tab w:val="center" w:pos="4153"/>
        <w:tab w:val="right" w:pos="8306"/>
      </w:tabs>
      <w:snapToGrid w:val="0"/>
      <w:jc w:val="center"/>
    </w:pPr>
    <w:rPr>
      <w:sz w:val="18"/>
      <w:szCs w:val="18"/>
    </w:rPr>
  </w:style>
  <w:style w:type="paragraph" w:customStyle="1" w:styleId="109">
    <w:name w:val="正文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10">
    <w:name w:val="正文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11">
    <w:name w:val="页脚 New"/>
    <w:basedOn w:val="109"/>
    <w:qFormat/>
    <w:uiPriority w:val="0"/>
    <w:pPr>
      <w:tabs>
        <w:tab w:val="center" w:pos="4153"/>
        <w:tab w:val="right" w:pos="8306"/>
      </w:tabs>
      <w:snapToGrid w:val="0"/>
      <w:jc w:val="left"/>
    </w:pPr>
    <w:rPr>
      <w:sz w:val="18"/>
      <w:szCs w:val="18"/>
    </w:rPr>
  </w:style>
  <w:style w:type="paragraph" w:customStyle="1" w:styleId="112">
    <w:name w:val="正文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13">
    <w:name w:val="正文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14">
    <w:name w:val="正文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15">
    <w:name w:val="页脚 New New New"/>
    <w:basedOn w:val="69"/>
    <w:qFormat/>
    <w:uiPriority w:val="0"/>
    <w:pPr>
      <w:tabs>
        <w:tab w:val="center" w:pos="4153"/>
        <w:tab w:val="right" w:pos="8306"/>
      </w:tabs>
      <w:snapToGrid w:val="0"/>
      <w:jc w:val="left"/>
    </w:pPr>
    <w:rPr>
      <w:sz w:val="18"/>
      <w:szCs w:val="18"/>
    </w:rPr>
  </w:style>
  <w:style w:type="paragraph" w:customStyle="1" w:styleId="116">
    <w:name w:val="页眉 New New New New"/>
    <w:basedOn w:val="6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117">
    <w:name w:val="纯文本 New"/>
    <w:basedOn w:val="64"/>
    <w:qFormat/>
    <w:uiPriority w:val="0"/>
    <w:rPr>
      <w:rFonts w:ascii="宋体" w:hAnsi="Courier New"/>
      <w:szCs w:val="24"/>
    </w:rPr>
  </w:style>
  <w:style w:type="paragraph" w:customStyle="1" w:styleId="118">
    <w:name w:val="正文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19">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0">
    <w:name w:val="正文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21">
    <w:name w:val="正文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22">
    <w:name w:val="正文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3">
    <w:name w:val="页脚 New New New New New New New New New New New New"/>
    <w:basedOn w:val="124"/>
    <w:qFormat/>
    <w:uiPriority w:val="0"/>
    <w:pPr>
      <w:tabs>
        <w:tab w:val="center" w:pos="4153"/>
        <w:tab w:val="right" w:pos="8306"/>
      </w:tabs>
      <w:snapToGrid w:val="0"/>
      <w:jc w:val="left"/>
    </w:pPr>
    <w:rPr>
      <w:sz w:val="18"/>
      <w:szCs w:val="18"/>
    </w:rPr>
  </w:style>
  <w:style w:type="paragraph" w:customStyle="1" w:styleId="124">
    <w:name w:val="正文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25">
    <w:name w:val="目录 31"/>
    <w:basedOn w:val="70"/>
    <w:next w:val="70"/>
    <w:qFormat/>
    <w:uiPriority w:val="0"/>
    <w:pPr>
      <w:ind w:left="561"/>
      <w:jc w:val="left"/>
    </w:pPr>
  </w:style>
  <w:style w:type="paragraph" w:customStyle="1" w:styleId="126">
    <w:name w:val="p0"/>
    <w:basedOn w:val="63"/>
    <w:qFormat/>
    <w:uiPriority w:val="0"/>
    <w:pPr>
      <w:widowControl/>
      <w:spacing w:line="360" w:lineRule="auto"/>
    </w:pPr>
    <w:rPr>
      <w:rFonts w:ascii="宋体" w:hAnsi="宋体" w:cs="宋体"/>
      <w:kern w:val="0"/>
      <w:sz w:val="24"/>
      <w:szCs w:val="24"/>
    </w:rPr>
  </w:style>
  <w:style w:type="paragraph" w:customStyle="1" w:styleId="127">
    <w:name w:val="页眉 New New New New New New New"/>
    <w:basedOn w:val="92"/>
    <w:qFormat/>
    <w:uiPriority w:val="0"/>
    <w:pPr>
      <w:widowControl/>
      <w:pBdr>
        <w:bottom w:val="single" w:color="auto" w:sz="6" w:space="1"/>
      </w:pBdr>
      <w:tabs>
        <w:tab w:val="center" w:pos="4153"/>
        <w:tab w:val="right" w:pos="8306"/>
      </w:tabs>
      <w:snapToGrid w:val="0"/>
      <w:jc w:val="center"/>
    </w:pPr>
    <w:rPr>
      <w:sz w:val="18"/>
    </w:rPr>
  </w:style>
  <w:style w:type="paragraph" w:customStyle="1" w:styleId="128">
    <w:name w:val="正文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29">
    <w:name w:val="正文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130">
    <w:name w:val="正文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31">
    <w:name w:val="标题 2 New"/>
    <w:basedOn w:val="90"/>
    <w:qFormat/>
    <w:uiPriority w:val="0"/>
    <w:pPr>
      <w:widowControl/>
      <w:spacing w:before="100" w:beforeAutospacing="1" w:after="100" w:afterAutospacing="1"/>
      <w:jc w:val="left"/>
      <w:outlineLvl w:val="1"/>
    </w:pPr>
    <w:rPr>
      <w:rFonts w:ascii="宋体" w:hAnsi="宋体" w:cs="宋体"/>
      <w:b/>
      <w:bCs/>
      <w:kern w:val="0"/>
      <w:sz w:val="36"/>
      <w:szCs w:val="36"/>
    </w:rPr>
  </w:style>
  <w:style w:type="paragraph" w:customStyle="1" w:styleId="132">
    <w:name w:val="正文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33">
    <w:name w:val="blockquote"/>
    <w:basedOn w:val="1"/>
    <w:qFormat/>
    <w:uiPriority w:val="0"/>
    <w:pPr>
      <w:widowControl/>
      <w:spacing w:before="100" w:beforeAutospacing="1" w:after="100" w:afterAutospacing="1" w:line="240" w:lineRule="auto"/>
      <w:jc w:val="left"/>
    </w:pPr>
    <w:rPr>
      <w:rFonts w:hAnsi="宋体"/>
      <w:kern w:val="0"/>
    </w:rPr>
  </w:style>
  <w:style w:type="paragraph" w:customStyle="1" w:styleId="134">
    <w:name w:val="正文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35">
    <w:name w:val="Normal New"/>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136">
    <w:name w:val="正文文本缩进 New New New New"/>
    <w:basedOn w:val="129"/>
    <w:qFormat/>
    <w:uiPriority w:val="0"/>
    <w:pPr>
      <w:ind w:firstLine="560" w:firstLineChars="200"/>
    </w:pPr>
    <w:rPr>
      <w:szCs w:val="28"/>
    </w:rPr>
  </w:style>
  <w:style w:type="paragraph" w:customStyle="1" w:styleId="137">
    <w:name w:val="页脚 New New New New New New New"/>
    <w:basedOn w:val="84"/>
    <w:qFormat/>
    <w:uiPriority w:val="0"/>
    <w:pPr>
      <w:widowControl/>
      <w:tabs>
        <w:tab w:val="center" w:pos="4153"/>
        <w:tab w:val="right" w:pos="8306"/>
      </w:tabs>
      <w:snapToGrid w:val="0"/>
      <w:jc w:val="left"/>
    </w:pPr>
    <w:rPr>
      <w:kern w:val="0"/>
      <w:sz w:val="18"/>
      <w:szCs w:val="20"/>
    </w:rPr>
  </w:style>
  <w:style w:type="paragraph" w:customStyle="1" w:styleId="138">
    <w:name w:val="正文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9">
    <w:name w:val="页脚 New New New New New New New New New"/>
    <w:basedOn w:val="83"/>
    <w:qFormat/>
    <w:uiPriority w:val="0"/>
    <w:pPr>
      <w:tabs>
        <w:tab w:val="center" w:pos="4153"/>
        <w:tab w:val="right" w:pos="8306"/>
      </w:tabs>
      <w:snapToGrid w:val="0"/>
      <w:jc w:val="left"/>
    </w:pPr>
    <w:rPr>
      <w:sz w:val="18"/>
      <w:szCs w:val="18"/>
    </w:rPr>
  </w:style>
  <w:style w:type="paragraph" w:customStyle="1" w:styleId="140">
    <w:name w:val="页脚 New New"/>
    <w:basedOn w:val="64"/>
    <w:qFormat/>
    <w:uiPriority w:val="0"/>
    <w:pPr>
      <w:tabs>
        <w:tab w:val="center" w:pos="4153"/>
        <w:tab w:val="right" w:pos="8306"/>
      </w:tabs>
      <w:snapToGrid w:val="0"/>
      <w:jc w:val="left"/>
    </w:pPr>
    <w:rPr>
      <w:sz w:val="18"/>
      <w:szCs w:val="18"/>
    </w:rPr>
  </w:style>
  <w:style w:type="paragraph" w:customStyle="1" w:styleId="141">
    <w:name w:val="正文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42">
    <w:name w:val="正文 New New New New New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2"/>
      <w:lang w:val="en-US" w:eastAsia="zh-CN" w:bidi="ar-SA"/>
    </w:rPr>
  </w:style>
  <w:style w:type="paragraph" w:customStyle="1" w:styleId="143">
    <w:name w:val="正文 New New New New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2"/>
      <w:lang w:val="en-US" w:eastAsia="zh-CN" w:bidi="ar-SA"/>
    </w:rPr>
  </w:style>
  <w:style w:type="paragraph" w:customStyle="1" w:styleId="144">
    <w:name w:val="样式1"/>
    <w:basedOn w:val="2"/>
    <w:qFormat/>
    <w:uiPriority w:val="0"/>
    <w:pPr>
      <w:tabs>
        <w:tab w:val="right" w:leader="dot" w:pos="9345"/>
      </w:tabs>
    </w:pPr>
    <w:rPr>
      <w:rFonts w:ascii="宋体" w:hAnsi="宋体"/>
      <w:b/>
      <w:caps/>
      <w:u w:val="single"/>
    </w:rPr>
  </w:style>
  <w:style w:type="paragraph" w:customStyle="1" w:styleId="145">
    <w:name w:val="页眉 New New New"/>
    <w:basedOn w:val="69"/>
    <w:qFormat/>
    <w:uiPriority w:val="0"/>
    <w:pPr>
      <w:pBdr>
        <w:bottom w:val="single" w:color="auto" w:sz="6" w:space="1"/>
      </w:pBdr>
      <w:tabs>
        <w:tab w:val="center" w:pos="4153"/>
        <w:tab w:val="right" w:pos="8306"/>
      </w:tabs>
      <w:snapToGrid w:val="0"/>
      <w:jc w:val="center"/>
    </w:pPr>
    <w:rPr>
      <w:sz w:val="18"/>
      <w:szCs w:val="18"/>
    </w:rPr>
  </w:style>
  <w:style w:type="paragraph" w:customStyle="1" w:styleId="146">
    <w:name w:val="正文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47">
    <w:name w:val="正文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48">
    <w:name w:val="正文正"/>
    <w:basedOn w:val="1"/>
    <w:qFormat/>
    <w:uiPriority w:val="0"/>
    <w:pPr>
      <w:spacing w:line="560" w:lineRule="exact"/>
      <w:ind w:firstLine="561"/>
    </w:pPr>
    <w:rPr>
      <w:rFonts w:ascii="Calibri" w:hAnsi="Calibri"/>
      <w:sz w:val="28"/>
      <w:szCs w:val="28"/>
    </w:rPr>
  </w:style>
  <w:style w:type="paragraph" w:customStyle="1" w:styleId="149">
    <w:name w:val="正文 New New New New New New New New New New New New New New New New New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2"/>
      <w:lang w:val="en-US" w:eastAsia="zh-CN" w:bidi="ar-SA"/>
    </w:rPr>
  </w:style>
  <w:style w:type="paragraph" w:customStyle="1" w:styleId="150">
    <w:name w:val="标题 2 New New"/>
    <w:basedOn w:val="119"/>
    <w:next w:val="119"/>
    <w:qFormat/>
    <w:uiPriority w:val="0"/>
    <w:pPr>
      <w:autoSpaceDE w:val="0"/>
      <w:autoSpaceDN w:val="0"/>
      <w:adjustRightInd w:val="0"/>
      <w:jc w:val="left"/>
      <w:outlineLvl w:val="1"/>
    </w:pPr>
    <w:rPr>
      <w:kern w:val="0"/>
      <w:sz w:val="24"/>
    </w:rPr>
  </w:style>
  <w:style w:type="paragraph" w:customStyle="1" w:styleId="151">
    <w:name w:val="标题 1 New"/>
    <w:basedOn w:val="119"/>
    <w:next w:val="119"/>
    <w:qFormat/>
    <w:uiPriority w:val="0"/>
    <w:pPr>
      <w:autoSpaceDE w:val="0"/>
      <w:autoSpaceDN w:val="0"/>
      <w:adjustRightInd w:val="0"/>
      <w:jc w:val="left"/>
      <w:outlineLvl w:val="0"/>
    </w:pPr>
    <w:rPr>
      <w:kern w:val="0"/>
      <w:sz w:val="30"/>
    </w:rPr>
  </w:style>
  <w:style w:type="paragraph" w:customStyle="1" w:styleId="152">
    <w:name w:val="WPSOffice手动目录 1"/>
    <w:qFormat/>
    <w:uiPriority w:val="0"/>
    <w:rPr>
      <w:rFonts w:ascii="Times New Roman" w:hAnsi="Times New Roman" w:eastAsia="宋体" w:cs="Times New Roman"/>
      <w:lang w:val="en-US" w:eastAsia="zh-CN" w:bidi="ar-SA"/>
    </w:rPr>
  </w:style>
  <w:style w:type="paragraph" w:customStyle="1" w:styleId="153">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54">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55">
    <w:name w:val="正文缩进1"/>
    <w:basedOn w:val="1"/>
    <w:qFormat/>
    <w:uiPriority w:val="0"/>
    <w:pPr>
      <w:widowControl/>
      <w:ind w:firstLine="420"/>
      <w:jc w:val="left"/>
    </w:pPr>
    <w:rPr>
      <w:kern w:val="0"/>
    </w:rPr>
  </w:style>
  <w:style w:type="character" w:styleId="156">
    <w:name w:val="Placeholder Text"/>
    <w:basedOn w:val="34"/>
    <w:qFormat/>
    <w:uiPriority w:val="99"/>
    <w:rPr>
      <w:color w:val="808080"/>
    </w:rPr>
  </w:style>
  <w:style w:type="paragraph" w:customStyle="1" w:styleId="157">
    <w:name w:val="正文文本1"/>
    <w:basedOn w:val="1"/>
    <w:qFormat/>
    <w:uiPriority w:val="0"/>
    <w:pPr>
      <w:spacing w:after="120"/>
    </w:pPr>
  </w:style>
  <w:style w:type="character" w:customStyle="1" w:styleId="158">
    <w:name w:val="NormalCharacter"/>
    <w:qFormat/>
    <w:uiPriority w:val="99"/>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e6f86988-9802-47a3-bd75-2a3196dea3cb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72B4A504</paraID>
      <start>0</start>
      <end>2</end>
      <status>unmodified</status>
      <modifiedWord/>
      <trackRevisions>false</trackRevisions>
    </reviewItem>
    <reviewItem>
      <errorID>c28b39b1-d491-4084-bfb3-01f37a70b1de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C43707D</paraID>
      <start>0</start>
      <end>2</end>
      <status>unmodified</status>
      <modifiedWord/>
      <trackRevisions>false</trackRevisions>
    </reviewItem>
    <reviewItem>
      <errorID>ff25ba91-ecba-4c80-ad35-d17058adaa15</errorID>
      <errorWord>后面中</errorWord>
      <group>L1_Word</group>
      <groupName>字词问题</groupName>
      <ability>L2_Typo</ability>
      <abilityName>字词错误</abilityName>
      <candidateList>
        <item>后面</item>
      </candidateList>
      <explain/>
      <paraID>313E5A8A</paraID>
      <start>88</start>
      <end>90</end>
      <status>modified</status>
      <modifiedWord>后面</modifiedWord>
      <trackRevisions>false</trackRevisions>
    </reviewItem>
    <reviewItem>
      <errorID>0b8627f2-51f2-4eff-a7e2-e1cc2343f774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5F5074AC</paraID>
      <start>0</start>
      <end>2</end>
      <status>unmodified</status>
      <modifiedWord/>
      <trackRevisions>false</trackRevisions>
    </reviewItem>
    <reviewItem>
      <errorID>eee687a9-73c9-4e1a-8151-f18b8ec62586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4D8E3C3A</paraID>
      <start>0</start>
      <end>2</end>
      <status>unmodified</status>
      <modifiedWord/>
      <trackRevisions>false</trackRevisions>
    </reviewItem>
    <reviewItem>
      <errorID>3f026e78-def6-421e-a89c-84fb6063a0ee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C8F709D</paraID>
      <start>0</start>
      <end>2</end>
      <status>unmodified</status>
      <modifiedWord/>
      <trackRevisions>false</trackRevisions>
    </reviewItem>
    <reviewItem>
      <errorID>296da546-20b1-4258-bae9-34bb2b7912a5</errorID>
      <errorWord>证</errorWord>
      <group>L1_Word</group>
      <groupName>字词问题</groupName>
      <ability>L2_Typo</ability>
      <abilityName>字词错误</abilityName>
      <candidateList>
        <item>证金</item>
      </candidateList>
      <explain/>
      <paraID>69BE724C</paraID>
      <start>22</start>
      <end>23</end>
      <status>unmodified</status>
      <modifiedWord/>
      <trackRevisions>false</trackRevisions>
    </reviewItem>
    <reviewItem>
      <errorID>227ae193-7d47-48e7-bbf0-bef59ea65ff9</errorID>
      <errorWord>-</errorWord>
      <group>L1_Format</group>
      <groupName>格式问题</groupName>
      <ability>L2_HalfPunc_CN</ability>
      <abilityName>全半角问题</abilityName>
      <candidateList>
        <item>－</item>
      </candidateList>
      <explain>文本全半角错误。</explain>
      <paraID> 6E48727</paraID>
      <start>83</start>
      <end>84</end>
      <status>unmodified</status>
      <modifiedWord/>
      <trackRevisions>false</trackRevisions>
    </reviewItem>
    <reviewItem>
      <errorID>d8a7fb4b-bde1-486e-85e0-fe0f0a897f0b</errorID>
      <errorWord>-</errorWord>
      <group>L1_Format</group>
      <groupName>格式问题</groupName>
      <ability>L2_HalfPunc_CN</ability>
      <abilityName>全半角问题</abilityName>
      <candidateList>
        <item>－</item>
      </candidateList>
      <explain>文本全半角错误。</explain>
      <paraID>71EEA215</paraID>
      <start>47</start>
      <end>48</end>
      <status>unmodified</status>
      <modifiedWord/>
      <trackRevisions>false</trackRevisions>
    </reviewItem>
    <reviewItem>
      <errorID>fb59ccf2-4f9e-446d-9e2b-b4000476fc24</errorID>
      <errorWord>(</errorWord>
      <group>L1_Format</group>
      <groupName>格式问题</groupName>
      <ability>L2_HalfPunc_CN</ability>
      <abilityName>全半角问题</abilityName>
      <candidateList>
        <item>（</item>
      </candidateList>
      <explain>文本全半角错误。</explain>
      <paraID>72AFF7D2</paraID>
      <start>38</start>
      <end>39</end>
      <status>unmodified</status>
      <modifiedWord/>
      <trackRevisions>false</trackRevisions>
    </reviewItem>
    <reviewItem>
      <errorID>2b1afad0-180e-4a67-9c32-44d7d4942b3b</errorID>
      <errorWord>)</errorWord>
      <group>L1_Format</group>
      <groupName>格式问题</groupName>
      <ability>L2_HalfPunc_CN</ability>
      <abilityName>全半角问题</abilityName>
      <candidateList>
        <item>）</item>
      </candidateList>
      <explain>文本全半角错误。</explain>
      <paraID>72AFF7D2</paraID>
      <start>62</start>
      <end>63</end>
      <status>unmodified</status>
      <modifiedWord/>
      <trackRevisions>false</trackRevisions>
    </reviewItem>
    <reviewItem>
      <errorID>de8b4010-6bc1-4613-a1a1-a69b859fa6ff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1A8F6FFC</paraID>
      <start>0</start>
      <end>2</end>
      <status>unmodified</status>
      <modifiedWord/>
      <trackRevisions>false</trackRevisions>
    </reviewItem>
    <reviewItem>
      <errorID>6970bfa8-5c9e-41e4-82c0-48d173a610a0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7AD3FB51</paraID>
      <start>0</start>
      <end>2</end>
      <status>unmodified</status>
      <modifiedWord/>
      <trackRevisions>false</trackRevisions>
    </reviewItem>
    <reviewItem>
      <errorID>a36ebaba-d817-433d-af88-7c73a60e6d1d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7DC1CEF4</paraID>
      <start>66</start>
      <end>67</end>
      <status>unmodified</status>
      <modifiedWord/>
      <trackRevisions>false</trackRevisions>
    </reviewItem>
    <reviewItem>
      <errorID>a1f48854-93bb-4199-a1e8-9bf6f2438bf7</errorID>
      <errorWord>[2002]1980号</errorWord>
      <group>L1_Knowledge</group>
      <groupName>知识性问题</groupName>
      <ability>L2_Knowledge</ability>
      <abilityName>其他知识</abilityName>
      <candidateList>
        <item>〔2002〕1980号</item>
      </candidateList>
      <explain>发文字号格式错误。</explain>
      <paraID>7DC1CEF4</paraID>
      <start>97</start>
      <end>108</end>
      <status>modified</status>
      <modifiedWord>〔2002〕1980号</modifiedWord>
      <trackRevisions>false</trackRevisions>
    </reviewItem>
    <reviewItem>
      <errorID>aec93408-3856-4082-b41a-7ac14c252a3f</errorID>
      <errorWord>保证缴</errorWord>
      <group>L1_Word</group>
      <groupName>字词问题</groupName>
      <ability>L2_Typo</ability>
      <abilityName>字词错误</abilityName>
      <candidateList>
        <item>保证金</item>
      </candidateList>
      <explain/>
      <paraID>50B31F86</paraID>
      <start>2</start>
      <end>5</end>
      <status>unmodified</status>
      <modifiedWord/>
      <trackRevisions>false</trackRevisions>
    </reviewItem>
    <reviewItem>
      <errorID>8ce5570c-0ebc-4beb-b76d-3198f6fa5caf</errorID>
      <errorWord>纳</errorWord>
      <group>L1_Word</group>
      <groupName>字词问题</groupName>
      <ability>L2_Typo</ability>
      <abilityName>字词错误</abilityName>
      <candidateList>
        <item>的</item>
      </candidateList>
      <explain>“的”常用于连接修饰语与名词性中心语，表示属性、所属或描述。</explain>
      <paraID>249647CA</paraID>
      <start>0</start>
      <end>1</end>
      <status>unmodified</status>
      <modifiedWord/>
      <trackRevisions>false</trackRevisions>
    </reviewItem>
    <reviewItem>
      <errorID>2efb05c7-2ca2-40ad-b90b-c5983465c616</errorID>
      <errorWord>自由</errorWord>
      <group>L1_Word</group>
      <groupName>字词问题</groupName>
      <ability>L2_Typo</ability>
      <abilityName>字词错误</abilityName>
      <candidateList>
        <item>自</item>
      </candidateList>
      <explain/>
      <paraID>2BD22834</paraID>
      <start>168</start>
      <end>170</end>
      <status>unmodified</status>
      <modifiedWord/>
      <trackRevisions>false</trackRevisions>
    </reviewItem>
    <reviewItem>
      <errorID>436ea395-66a4-4bcd-b465-e4de7ff0887c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6E939B6A</paraID>
      <start>0</start>
      <end>2</end>
      <status>unmodified</status>
      <modifiedWord/>
      <trackRevisions>false</trackRevisions>
    </reviewItem>
    <reviewItem>
      <errorID>b83119dc-54e9-472f-84db-11c4db4fdc66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6BE91A1C</paraID>
      <start>0</start>
      <end>2</end>
      <status>unmodified</status>
      <modifiedWord/>
      <trackRevisions>false</trackRevisions>
    </reviewItem>
    <reviewItem>
      <errorID>173054f9-494f-4202-ac60-5f3f44ce2ea0</errorID>
      <errorWord>后面中</errorWord>
      <group>L1_Word</group>
      <groupName>字词问题</groupName>
      <ability>L2_Typo</ability>
      <abilityName>字词错误</abilityName>
      <candidateList>
        <item>后面</item>
      </candidateList>
      <explain/>
      <paraID>6AE8E91B</paraID>
      <start>90</start>
      <end>93</end>
      <status>unmodified</status>
      <modifiedWord/>
      <trackRevisions>false</trackRevisions>
    </reviewItem>
    <reviewItem>
      <errorID>9f98bafc-2c50-41f7-aba8-3eca8e5bdbca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2A30E4C1</paraID>
      <start>0</start>
      <end>2</end>
      <status>unmodified</status>
      <modifiedWord/>
      <trackRevisions>false</trackRevisions>
    </reviewItem>
    <reviewItem>
      <errorID>3ae0397d-d674-47c2-91aa-cc27f0b07fc2</errorID>
      <errorWord>-</errorWord>
      <group>L1_Format</group>
      <groupName>格式问题</groupName>
      <ability>L2_HalfPunc_CN</ability>
      <abilityName>全半角问题</abilityName>
      <candidateList>
        <item>－</item>
      </candidateList>
      <explain>文本全半角错误。</explain>
      <paraID>47326E30</paraID>
      <start>108</start>
      <end>109</end>
      <status>unmodified</status>
      <modifiedWord/>
      <trackRevisions>false</trackRevisions>
    </reviewItem>
    <reviewItem>
      <errorID>b05fe982-5775-445f-be01-4eeed736d259</errorID>
      <errorWord>国家工业和信息化部</errorWord>
      <group>L1_Political</group>
      <groupName>政治性问题</groupName>
      <ability>L2_Unpolitical</ability>
      <abilityName>政治敏感错误</abilityName>
      <candidateList>
        <item>工业和信息化部</item>
      </candidateList>
      <explain/>
      <paraID>40ACF0BC</paraID>
      <start>9</start>
      <end>18</end>
      <status>unmodified</status>
      <modifiedWord/>
      <trackRevisions>false</trackRevisions>
    </reviewItem>
    <reviewItem>
      <errorID>fb7993d1-882b-4a4c-b843-6750b45b6a3f</errorID>
      <errorWord>证</errorWord>
      <group>L1_Word</group>
      <groupName>字词问题</groupName>
      <ability>L2_Typo</ability>
      <abilityName>字词错误</abilityName>
      <candidateList>
        <item>证金</item>
      </candidateList>
      <explain/>
      <paraID>71FD51AC</paraID>
      <start>26</start>
      <end>27</end>
      <status>unmodified</status>
      <modifiedWord/>
      <trackRevisions>false</trackRevisions>
    </reviewItem>
    <reviewItem>
      <errorID>7e4b1f15-c81c-4cd6-99f7-b6cd2f8ac0aa</errorID>
      <errorWord>-</errorWord>
      <group>L1_Format</group>
      <groupName>格式问题</groupName>
      <ability>L2_HalfPunc_CN</ability>
      <abilityName>全半角问题</abilityName>
      <candidateList>
        <item>－</item>
      </candidateList>
      <explain>文本全半角错误。</explain>
      <paraID>63B93C12</paraID>
      <start>229</start>
      <end>230</end>
      <status>unmodified</status>
      <modifiedWord/>
      <trackRevisions>false</trackRevisions>
    </reviewItem>
    <reviewItem>
      <errorID>b8932266-4d87-428c-9c10-141c078d24b3</errorID>
      <errorWord>证</errorWord>
      <group>L1_Word</group>
      <groupName>字词问题</groupName>
      <ability>L2_Typo</ability>
      <abilityName>字词错误</abilityName>
      <candidateList>
        <item>证金</item>
      </candidateList>
      <explain/>
      <paraID>62BC1000</paraID>
      <start>36</start>
      <end>37</end>
      <status>unmodified</status>
      <modifiedWord/>
      <trackRevisions>false</trackRevisions>
    </reviewItem>
    <reviewItem>
      <errorID>4b94128e-c135-42ff-a6ca-f945d1c20228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34AD8F</paraID>
      <start>0</start>
      <end>2</end>
      <status>unmodified</status>
      <modifiedWord/>
      <trackRevisions>false</trackRevisions>
    </reviewItem>
    <reviewItem>
      <errorID>700378cb-84ee-4961-b1a4-ca9b0f46d234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4006A3C3</paraID>
      <start>0</start>
      <end>2</end>
      <status>unmodified</status>
      <modifiedWord/>
      <trackRevisions>false</trackRevisions>
    </reviewItem>
    <reviewItem>
      <errorID>1d20e6a8-bce5-443c-8c3e-0091d379ed5a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4CCCF34C</paraID>
      <start>0</start>
      <end>2</end>
      <status>unmodified</status>
      <modifiedWord/>
      <trackRevisions>false</trackRevisions>
    </reviewItem>
    <reviewItem>
      <errorID>f56f8894-a67a-459b-86d6-4b1c38156375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7ACE9C36</paraID>
      <start>0</start>
      <end>2</end>
      <status>unmodified</status>
      <modifiedWord/>
      <trackRevisions>false</trackRevisions>
    </reviewItem>
    <reviewItem>
      <errorID>23801201-3828-4b17-ba62-20f79d958720</errorID>
      <errorWord>视</errorWord>
      <group>L1_Word</group>
      <groupName>字词问题</groupName>
      <ability>L2_Typo</ability>
      <abilityName>字词错误</abilityName>
      <candidateList>
        <item>视为</item>
      </candidateList>
      <explain/>
      <paraID>45D1F833</paraID>
      <start>99</start>
      <end>100</end>
      <status>unmodified</status>
      <modifiedWord/>
      <trackRevisions>false</trackRevisions>
    </reviewItem>
    <reviewItem>
      <errorID>d051ecfa-8c13-4919-9b1e-1728a36b3ed5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3906303B</paraID>
      <start>0</start>
      <end>2</end>
      <status>unmodified</status>
      <modifiedWord/>
      <trackRevisions>false</trackRevisions>
    </reviewItem>
    <reviewItem>
      <errorID>931a2d73-886f-471f-a499-0420f314d5d7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8F85732</paraID>
      <start>0</start>
      <end>2</end>
      <status>unmodified</status>
      <modifiedWord/>
      <trackRevisions>false</trackRevisions>
    </reviewItem>
    <reviewItem>
      <errorID>cb264099-8208-4a01-ae8c-1d27fea76154</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182D9B17</paraID>
      <start>0</start>
      <end>3</end>
      <status>unmodified</status>
      <modifiedWord/>
      <trackRevisions>false</trackRevisions>
    </reviewItem>
    <reviewItem>
      <errorID>17bb0cc9-df0e-4a53-8e15-835201920d0b</errorID>
      <errorWord>-</errorWord>
      <group>L1_Format</group>
      <groupName>格式问题</groupName>
      <ability>L2_HalfPunc_CN</ability>
      <abilityName>全半角问题</abilityName>
      <candidateList>
        <item>－</item>
      </candidateList>
      <explain>文本全半角错误。</explain>
      <paraID>59E34259</paraID>
      <start>173</start>
      <end>174</end>
      <status>unmodified</status>
      <modifiedWord/>
      <trackRevisions>false</trackRevisions>
    </reviewItem>
    <reviewItem>
      <errorID>c7ec15cd-69d2-47c5-a593-5ce5415f8de2</errorID>
      <errorWord>证</errorWord>
      <group>L1_Word</group>
      <groupName>字词问题</groupName>
      <ability>L2_Typo</ability>
      <abilityName>字词错误</abilityName>
      <candidateList>
        <item>证金</item>
      </candidateList>
      <explain/>
      <paraID>6AC6B6C5</paraID>
      <start>6</start>
      <end>7</end>
      <status>unmodified</status>
      <modifiedWord/>
      <trackRevisions>false</trackRevisions>
    </reviewItem>
    <reviewItem>
      <errorID>16825011-6df2-4504-8302-7006e59720cd</errorID>
      <errorWord>（</errorWord>
      <group>L1_Punc</group>
      <groupName>标点问题</groupName>
      <ability>L2_Punc_CN</ability>
      <abilityName>标点符号问题</abilityName>
      <candidateList/>
      <explain>同一形式括号套用。</explain>
      <paraID>65548FB8</paraID>
      <start>95</start>
      <end>96</end>
      <status>unmodified</status>
      <modifiedWord/>
      <trackRevisions>false</trackRevisions>
    </reviewItem>
    <reviewItem>
      <errorID>f49c2eb9-bc60-4345-b244-02f388c81638</errorID>
      <errorWord>）</errorWord>
      <group>L1_Punc</group>
      <groupName>标点问题</groupName>
      <ability>L2_Punc_CN</ability>
      <abilityName>标点符号问题</abilityName>
      <candidateList/>
      <explain>同一形式括号套用。</explain>
      <paraID>65548FB8</paraID>
      <start>98</start>
      <end>99</end>
      <status>unmodified</status>
      <modifiedWord/>
      <trackRevisions>false</trackRevisions>
    </reviewItem>
    <reviewItem>
      <errorID>47b4349a-c8cf-4e13-8ccd-f2f2979419fc</errorID>
      <errorWord>法律、法规</errorWord>
      <group>L1_Word</group>
      <groupName>字词问题</groupName>
      <ability>L2_Typo</ability>
      <abilityName>字词错误</abilityName>
      <candidateList>
        <item>法律法规</item>
      </candidateList>
      <explain/>
      <paraID> 728D743</paraID>
      <start>5</start>
      <end>10</end>
      <status>unmodified</status>
      <modifiedWord/>
      <trackRevisions>false</trackRevisions>
    </reviewItem>
    <reviewItem>
      <errorID>65461ef5-4efe-499d-83fd-c1c7f24901c7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79A97868</paraID>
      <start>0</start>
      <end>3</end>
      <status>unmodified</status>
      <modifiedWord/>
      <trackRevisions>false</trackRevisions>
    </reviewItem>
    <reviewItem>
      <errorID>105ed45e-18e1-4d8b-8ba7-3d12a4849a56</errorID>
      <errorWord>-</errorWord>
      <group>L1_Format</group>
      <groupName>格式问题</groupName>
      <ability>L2_HalfPunc_CN</ability>
      <abilityName>全半角问题</abilityName>
      <candidateList>
        <item>－</item>
      </candidateList>
      <explain>文本全半角错误。</explain>
      <paraID>72F1BB7A</paraID>
      <start>96</start>
      <end>97</end>
      <status>unmodified</status>
      <modifiedWord/>
      <trackRevisions>false</trackRevisions>
    </reviewItem>
    <reviewItem>
      <errorID>dbcd5814-19b6-4cff-84e5-510e1b23cb13</errorID>
      <errorWord>(</errorWord>
      <group>L1_Format</group>
      <groupName>格式问题</groupName>
      <ability>L2_HalfPunc_CN</ability>
      <abilityName>全半角问题</abilityName>
      <candidateList>
        <item>（</item>
      </candidateList>
      <explain>文本全半角错误。</explain>
      <paraID> B52C661</paraID>
      <start>29</start>
      <end>30</end>
      <status>unmodified</status>
      <modifiedWord/>
      <trackRevisions>false</trackRevisions>
    </reviewItem>
    <reviewItem>
      <errorID>63d3f5bd-f4f0-484c-ba26-d5d4f0558dde</errorID>
      <errorWord>)</errorWord>
      <group>L1_Format</group>
      <groupName>格式问题</groupName>
      <ability>L2_HalfPunc_CN</ability>
      <abilityName>全半角问题</abilityName>
      <candidateList>
        <item>）</item>
      </candidateList>
      <explain>文本全半角错误。</explain>
      <paraID> B52C661</paraID>
      <start>54</start>
      <end>55</end>
      <status>unmodified</status>
      <modifiedWord/>
      <trackRevisions>false</trackRevisions>
    </reviewItem>
    <reviewItem>
      <errorID>aa057cc2-e01b-4832-85cd-56fa558f4eb8</errorID>
      <errorWord>以下的</errorWord>
      <group>L1_Word</group>
      <groupName>字词问题</groupName>
      <ability>L2_Typo</ability>
      <abilityName>字词错误</abilityName>
      <candidateList>
        <item>以下</item>
      </candidateList>
      <explain/>
      <paraID>16456DE3</paraID>
      <start>45</start>
      <end>47</end>
      <status>modified</status>
      <modifiedWord>以下</modifiedWord>
      <trackRevisions>false</trackRevisions>
    </reviewItem>
    <reviewItem>
      <errorID>b08ef364-8515-4ea9-80a7-4c059b1aac00</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3AC0F6D3</paraID>
      <start>0</start>
      <end>3</end>
      <status>unmodified</status>
      <modifiedWord/>
      <trackRevisions>false</trackRevisions>
    </reviewItem>
    <reviewItem>
      <errorID>97ddc376-fbfa-4e4c-85da-e8970607b47d</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21271E1F</paraID>
      <start>0</start>
      <end>3</end>
      <status>unmodified</status>
      <modifiedWord/>
      <trackRevisions>false</trackRevisions>
    </reviewItem>
    <reviewItem>
      <errorID>54564fe9-ce87-48b2-8a0f-440e1f422e6a</errorID>
      <errorWord>证</errorWord>
      <group>L1_Word</group>
      <groupName>字词问题</groupName>
      <ability>L2_Typo</ability>
      <abilityName>字词错误</abilityName>
      <candidateList>
        <item>证金</item>
      </candidateList>
      <explain/>
      <paraID>36A9A778</paraID>
      <start>31</start>
      <end>32</end>
      <status>unmodified</status>
      <modifiedWord/>
      <trackRevisions>false</trackRevisions>
    </reviewItem>
    <reviewItem>
      <errorID>e62a54c4-779d-43a3-8043-75e66e7cde28</errorID>
      <errorWord>证</errorWord>
      <group>L1_Word</group>
      <groupName>字词问题</groupName>
      <ability>L2_Typo</ability>
      <abilityName>字词错误</abilityName>
      <candidateList>
        <item>证金</item>
      </candidateList>
      <explain/>
      <paraID>4500A2D1</paraID>
      <start>31</start>
      <end>32</end>
      <status>unmodified</status>
      <modifiedWord/>
      <trackRevisions>false</trackRevisions>
    </reviewItem>
    <reviewItem>
      <errorID>0913525f-bbcd-4688-b1e6-36dcebc18b70</errorID>
      <errorWord>证</errorWord>
      <group>L1_Word</group>
      <groupName>字词问题</groupName>
      <ability>L2_Typo</ability>
      <abilityName>字词错误</abilityName>
      <candidateList>
        <item>证金</item>
      </candidateList>
      <explain/>
      <paraID>4500A2D1</paraID>
      <start>94</start>
      <end>95</end>
      <status>unmodified</status>
      <modifiedWord/>
      <trackRevisions>false</trackRevisions>
    </reviewItem>
    <reviewItem>
      <errorID>f2a80922-02ae-4d0e-ab8d-6b0d68426b94</errorID>
      <errorWord>截至</errorWord>
      <group>L1_Word</group>
      <groupName>字词问题</groupName>
      <ability>L2_Typo</ability>
      <abilityName>字词错误</abilityName>
      <candidateList>
        <item>截止</item>
      </candidateList>
      <explain>〈动〉（到一定期限）停止：报名在昨天已经～。</explain>
      <paraID>3DA94E81</paraID>
      <start>90</start>
      <end>92</end>
      <status>unmodified</status>
      <modifiedWord/>
      <trackRevisions>false</trackRevisions>
    </reviewItem>
    <reviewItem>
      <errorID>ae241c39-37b3-462f-93c1-24090f0c2886</errorID>
      <errorWord>证</errorWord>
      <group>L1_Word</group>
      <groupName>字词问题</groupName>
      <ability>L2_Typo</ability>
      <abilityName>字词错误</abilityName>
      <candidateList>
        <item>证金</item>
      </candidateList>
      <explain/>
      <paraID>48E3927E</paraID>
      <start>53</start>
      <end>54</end>
      <status>unmodified</status>
      <modifiedWord/>
      <trackRevisions>false</trackRevisions>
    </reviewItem>
    <reviewItem>
      <errorID>9a9a4eb4-d2b8-451c-a1d1-b3ffdbcafb8f</errorID>
      <errorWord>证</errorWord>
      <group>L1_Word</group>
      <groupName>字词问题</groupName>
      <ability>L2_Typo</ability>
      <abilityName>字词错误</abilityName>
      <candidateList>
        <item>证金</item>
      </candidateList>
      <explain/>
      <paraID>1E7E2048</paraID>
      <start>76</start>
      <end>77</end>
      <status>unmodified</status>
      <modifiedWord/>
      <trackRevisions>false</trackRevisions>
    </reviewItem>
    <reviewItem>
      <errorID>0d35add5-a15c-46a3-aabd-453eb05beb42</errorID>
      <errorWord>证</errorWord>
      <group>L1_Word</group>
      <groupName>字词问题</groupName>
      <ability>L2_Typo</ability>
      <abilityName>字词错误</abilityName>
      <candidateList>
        <item>证金</item>
      </candidateList>
      <explain/>
      <paraID> B68CA22</paraID>
      <start>26</start>
      <end>27</end>
      <status>unmodified</status>
      <modifiedWord/>
      <trackRevisions>false</trackRevisions>
    </reviewItem>
    <reviewItem>
      <errorID>c3a00df5-eabf-48cc-855f-1dc7028f4547</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84023D5</paraID>
      <start>0</start>
      <end>3</end>
      <status>unmodified</status>
      <modifiedWord/>
      <trackRevisions>false</trackRevisions>
    </reviewItem>
    <reviewItem>
      <errorID>2813c591-b065-4fdb-919a-4fe4d8e34319</errorID>
      <errorWord>-</errorWord>
      <group>L1_Format</group>
      <groupName>格式问题</groupName>
      <ability>L2_HalfPunc_CN</ability>
      <abilityName>全半角问题</abilityName>
      <candidateList>
        <item>－</item>
      </candidateList>
      <explain>文本全半角错误。</explain>
      <paraID>5942C79C</paraID>
      <start>52</start>
      <end>53</end>
      <status>unmodified</status>
      <modifiedWord/>
      <trackRevisions>false</trackRevisions>
    </reviewItem>
    <reviewItem>
      <errorID>27c66178-3357-41f4-a3e0-485b3dfd09b7</errorID>
      <errorWord>法律、法规</errorWord>
      <group>L1_Word</group>
      <groupName>字词问题</groupName>
      <ability>L2_Typo</ability>
      <abilityName>字词错误</abilityName>
      <candidateList>
        <item>法律法规</item>
      </candidateList>
      <explain/>
      <paraID>41C6F5C9</paraID>
      <start>4</start>
      <end>9</end>
      <status>unmodified</status>
      <modifiedWord/>
      <trackRevisions>false</trackRevisions>
    </reviewItem>
    <reviewItem>
      <errorID>2a6f26ba-ab45-4fc9-99e7-9784b085d35a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5274240F</paraID>
      <start>0</start>
      <end>2</end>
      <status>unmodified</status>
      <modifiedWord/>
      <trackRevisions>false</trackRevisions>
    </reviewItem>
    <reviewItem>
      <errorID>664244d3-7620-4816-8072-50b7b5a4e76d</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B3E847</paraID>
      <start>0</start>
      <end>2</end>
      <status>unmodified</status>
      <modifiedWord/>
      <trackRevisions>false</trackRevisions>
    </reviewItem>
    <reviewItem>
      <errorID>f3ba56e0-10db-4004-a8ee-6a18462a2474</errorID>
      <errorWord>,</errorWord>
      <group>L1_Format</group>
      <groupName>格式问题</groupName>
      <ability>L2_HalfPunc_CN</ability>
      <abilityName>全半角问题</abilityName>
      <candidateList>
        <item>，</item>
      </candidateList>
      <explain>文本全半角错误。</explain>
      <paraID>  B3E847</paraID>
      <start>61</start>
      <end>62</end>
      <status>unmodified</status>
      <modifiedWord/>
      <trackRevisions>false</trackRevisions>
    </reviewItem>
    <reviewItem>
      <errorID>010f5905-5b53-488b-b4ae-1eca09947c72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34F93A87</paraID>
      <start>6</start>
      <end>7</end>
      <status>unmodified</status>
      <modifiedWord/>
      <trackRevisions>false</trackRevisions>
    </reviewItem>
    <reviewItem>
      <errorID>7beb0a1c-c33f-4507-81d2-aa056e83650f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3810375F</paraID>
      <start>0</start>
      <end>2</end>
      <status>unmodified</status>
      <modifiedWord/>
      <trackRevisions>false</trackRevisions>
    </reviewItem>
    <reviewItem>
      <errorID>46566205-6a45-4941-9211-b88a33c07314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1BDF8E9E</paraID>
      <start>0</start>
      <end>2</end>
      <status>unmodified</status>
      <modifiedWord/>
      <trackRevisions>false</trackRevisions>
    </reviewItem>
    <reviewItem>
      <errorID>bd056ed6-ce69-4adb-84e8-9d57710f892b</errorID>
      <errorWord>(</errorWord>
      <group>L1_Format</group>
      <groupName>格式问题</groupName>
      <ability>L2_HalfPunc_CN</ability>
      <abilityName>全半角问题</abilityName>
      <candidateList>
        <item>（</item>
      </candidateList>
      <explain>文本全半角错误。</explain>
      <paraID>71E5A612</paraID>
      <start>6</start>
      <end>7</end>
      <status>unmodified</status>
      <modifiedWord/>
      <trackRevisions>false</trackRevisions>
    </reviewItem>
    <reviewItem>
      <errorID>18a993b9-cb10-4f08-bd6d-bd70e645d9a5</errorID>
      <errorWord>)</errorWord>
      <group>L1_Format</group>
      <groupName>格式问题</groupName>
      <ability>L2_HalfPunc_CN</ability>
      <abilityName>全半角问题</abilityName>
      <candidateList>
        <item>）</item>
      </candidateList>
      <explain>文本全半角错误。</explain>
      <paraID>71E5A612</paraID>
      <start>18</start>
      <end>19</end>
      <status>unmodified</status>
      <modifiedWord/>
      <trackRevisions>false</trackRevisions>
    </reviewItem>
    <reviewItem>
      <errorID>12464b52-197c-46be-ade7-e2efb33af7cc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12F3C5BD</paraID>
      <start>0</start>
      <end>2</end>
      <status>unmodified</status>
      <modifiedWord/>
      <trackRevisions>false</trackRevisions>
    </reviewItem>
    <reviewItem>
      <errorID>b79ac92d-9e52-43f4-bcd8-8b30648b30ba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1C29A03</paraID>
      <start>0</start>
      <end>2</end>
      <status>unmodified</status>
      <modifiedWord/>
      <trackRevisions>false</trackRevisions>
    </reviewItem>
    <reviewItem>
      <errorID>8761c1af-a9e7-42e5-b4c7-e31a1249c7bd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52EEE8C1</paraID>
      <start>0</start>
      <end>2</end>
      <status>unmodified</status>
      <modifiedWord/>
      <trackRevisions>false</trackRevisions>
    </reviewItem>
    <reviewItem>
      <errorID>598fa7e1-4e16-4881-aaed-1aa8cf70b46e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738C070A</paraID>
      <start>0</start>
      <end>2</end>
      <status>unmodified</status>
      <modifiedWord/>
      <trackRevisions>false</trackRevisions>
    </reviewItem>
    <reviewItem>
      <errorID>52f2e4b1-c116-439f-9977-1dc6b163243b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201B20C3</paraID>
      <start>0</start>
      <end>2</end>
      <status>unmodified</status>
      <modifiedWord/>
      <trackRevisions>false</trackRevisions>
    </reviewItem>
    <reviewItem>
      <errorID>5c5c7b34-61c1-4116-b283-574c3e0aa7d7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26899CFB</paraID>
      <start>0</start>
      <end>2</end>
      <status>unmodified</status>
      <modifiedWord/>
      <trackRevisions>false</trackRevisions>
    </reviewItem>
    <reviewItem>
      <errorID>3a70dd2b-585e-497d-bdd1-4e34f1525e2b</errorID>
      <errorWord>,</errorWord>
      <group>L1_Format</group>
      <groupName>格式问题</groupName>
      <ability>L2_HalfPunc_CN</ability>
      <abilityName>全半角问题</abilityName>
      <candidateList>
        <item>，</item>
      </candidateList>
      <explain>文本全半角错误。</explain>
      <paraID>26899CFB</paraID>
      <start>47</start>
      <end>48</end>
      <status>unmodified</status>
      <modifiedWord/>
      <trackRevisions>false</trackRevisions>
    </reviewItem>
    <reviewItem>
      <errorID>2c4a3fde-1dbf-49ab-a756-61eebfaaf1a4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2C2372A</paraID>
      <start>0</start>
      <end>2</end>
      <status>unmodified</status>
      <modifiedWord/>
      <trackRevisions>false</trackRevisions>
    </reviewItem>
    <reviewItem>
      <errorID>e8549828-342c-48bb-9f0a-b11d75b27d9c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6A3CD757</paraID>
      <start>0</start>
      <end>2</end>
      <status>unmodified</status>
      <modifiedWord/>
      <trackRevisions>false</trackRevisions>
    </reviewItem>
    <reviewItem>
      <errorID>df8d35bd-ced8-4a70-862a-bd11c5c5879b</errorID>
      <errorWord>至2025年度</errorWord>
      <group>L1_Word</group>
      <groupName>字词问题</groupName>
      <ability>L2_Typo</ability>
      <abilityName>字词错误</abilityName>
      <candidateList>
        <item>至2025年</item>
      </candidateList>
      <explain/>
      <paraID> 3C10E49</paraID>
      <start>8</start>
      <end>15</end>
      <status>unmodified</status>
      <modifiedWord/>
      <trackRevisions>false</trackRevisions>
    </reviewItem>
    <reviewItem>
      <errorID>6a3b5e8a-cda3-43ba-a925-abe9b55f51ce</errorID>
      <errorWord>、</errorWord>
      <group>L1_Punc</group>
      <groupName>标点问题</groupName>
      <ability>L2_Punc_CN</ability>
      <abilityName>标点符号问题</abilityName>
      <candidateList/>
      <explain/>
      <paraID>13B30F4D</paraID>
      <start>0</start>
      <end>1</end>
      <status>unmodified</status>
      <modifiedWord/>
      <trackRevisions>false</trackRevisions>
    </reviewItem>
    <reviewItem>
      <errorID>c0cb6046-b6c3-4d16-ade4-debab716f73d</errorID>
      <errorWord>,</errorWord>
      <group>L1_Format</group>
      <groupName>格式问题</groupName>
      <ability>L2_HalfPunc_CN</ability>
      <abilityName>全半角问题</abilityName>
      <candidateList>
        <item>，</item>
      </candidateList>
      <explain>文本全半角错误。</explain>
      <paraID>3BCCAC65</paraID>
      <start>59</start>
      <end>60</end>
      <status>unmodified</status>
      <modifiedWord/>
      <trackRevisions>false</trackRevisions>
    </reviewItem>
    <reviewItem>
      <errorID>06a08071-8dad-41cd-bab6-c2db8d17be84</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189E4120</paraID>
      <start>0</start>
      <end>3</end>
      <status>unmodified</status>
      <modifiedWord/>
      <trackRevisions>false</trackRevisions>
    </reviewItem>
    <reviewItem>
      <errorID>90eb5d41-6f26-42e2-b96b-bd0a44d11c7a</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741B7D3F</paraID>
      <start>0</start>
      <end>3</end>
      <status>unmodified</status>
      <modifiedWord/>
      <trackRevisions>false</trackRevisions>
    </reviewItem>
    <reviewItem>
      <errorID>f1449cce-fdcf-4d5c-b272-9943a4eed293</errorID>
      <errorWord>,</errorWord>
      <group>L1_Format</group>
      <groupName>格式问题</groupName>
      <ability>L2_HalfPunc_CN</ability>
      <abilityName>全半角问题</abilityName>
      <candidateList>
        <item>，</item>
      </candidateList>
      <explain>文本全半角错误。</explain>
      <paraID>57F98F1D</paraID>
      <start>28</start>
      <end>29</end>
      <status>unmodified</status>
      <modifiedWord/>
      <trackRevisions>false</trackRevisions>
    </reviewItem>
    <reviewItem>
      <errorID>f07a8412-b737-4d04-afff-483b1bdf699c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487AC297</paraID>
      <start>0</start>
      <end>2</end>
      <status>unmodified</status>
      <modifiedWord/>
      <trackRevisions>false</trackRevisions>
    </reviewItem>
    <reviewItem>
      <errorID>8b1cb34e-9fad-455d-946a-b3388d5232c3</errorID>
      <errorWord>后面中</errorWord>
      <group>L1_Word</group>
      <groupName>字词问题</groupName>
      <ability>L2_Typo</ability>
      <abilityName>字词错误</abilityName>
      <candidateList>
        <item>后面</item>
      </candidateList>
      <explain/>
      <paraID>425792C2</paraID>
      <start>84</start>
      <end>87</end>
      <status>unmodified</status>
      <modifiedWord/>
      <trackRevisions>false</trackRevisions>
    </reviewItem>
    <reviewItem>
      <errorID>61dd70c0-2b7c-4156-a77c-bcbe696731b1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68BFFAD2</paraID>
      <start>0</start>
      <end>2</end>
      <status>unmodified</status>
      <modifiedWord/>
      <trackRevisions>false</trackRevisions>
    </reviewItem>
    <reviewItem>
      <errorID>e3058aaf-f83d-496a-9307-bc732b787a4c</errorID>
      <errorWord>位</errorWord>
      <group>L1_Word</group>
      <groupName>字词问题</groupName>
      <ability>L2_Typo</ability>
      <abilityName>字词错误</abilityName>
      <candidateList>
        <item>位公</item>
      </candidateList>
      <explain/>
      <paraID> E9CAD6F</paraID>
      <start>72</start>
      <end>73</end>
      <status>unmodified</status>
      <modifiedWord/>
      <trackRevisions>false</trackRevisions>
    </reviewItem>
    <reviewItem>
      <errorID>c2a23b97-8f92-4824-ac31-60a8f7604546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6540D4A</paraID>
      <start>0</start>
      <end>2</end>
      <status>unmodified</status>
      <modifiedWord/>
      <trackRevisions>false</trackRevisions>
    </reviewItem>
    <reviewItem>
      <errorID>f1602bf3-6de4-4f90-8ddd-e5543ae57269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5BE2B7EB</paraID>
      <start>0</start>
      <end>2</end>
      <status>unmodified</status>
      <modifiedWord/>
      <trackRevisions>false</trackRevisions>
    </reviewItem>
    <reviewItem>
      <errorID>a93024bd-28e4-47f3-9e01-04961b1facd4</errorID>
      <errorWord>(</errorWord>
      <group>L1_Format</group>
      <groupName>格式问题</groupName>
      <ability>L2_HalfPunc_CN</ability>
      <abilityName>全半角问题</abilityName>
      <candidateList>
        <item>（</item>
      </candidateList>
      <explain>文本全半角错误。</explain>
      <paraID>1040D749</paraID>
      <start>114</start>
      <end>115</end>
      <status>unmodified</status>
      <modifiedWord/>
      <trackRevisions>false</trackRevisions>
    </reviewItem>
    <reviewItem>
      <errorID>eae0f922-049f-4442-8569-c89f54afe5ab</errorID>
      <errorWord>招标人</errorWord>
      <group>L1_Word</group>
      <groupName>字词问题</groupName>
      <ability>L2_Typo</ability>
      <abilityName>字词错误</abilityName>
      <candidateList>
        <item>招标</item>
      </candidateList>
      <explain/>
      <paraID>4CF123EB</paraID>
      <start>144</start>
      <end>147</end>
      <status>unmodified</status>
      <modifiedWord/>
      <trackRevisions>false</trackRevisions>
    </reviewItem>
    <reviewItem>
      <errorID>ff0e5d81-95ef-4948-89e4-566184856fc7</errorID>
      <errorWord>,</errorWord>
      <group>L1_Format</group>
      <groupName>格式问题</groupName>
      <ability>L2_HalfPunc_CN</ability>
      <abilityName>全半角问题</abilityName>
      <candidateList>
        <item>，</item>
      </candidateList>
      <explain>文本全半角错误。</explain>
      <paraID>43070B2F</paraID>
      <start>174</start>
      <end>175</end>
      <status>unmodified</status>
      <modifiedWord/>
      <trackRevisions>false</trackRevisions>
    </reviewItem>
    <reviewItem>
      <errorID>8241e885-dd6d-4ce7-a051-2c6df25d5cd7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33D6C730</paraID>
      <start>0</start>
      <end>2</end>
      <status>unmodified</status>
      <modifiedWord/>
      <trackRevisions>false</trackRevisions>
    </reviewItem>
    <reviewItem>
      <errorID>d725ba1e-8702-4ac3-8181-ea605fc0ef02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7E979E6B</paraID>
      <start>0</start>
      <end>2</end>
      <status>unmodified</status>
      <modifiedWord/>
      <trackRevisions>false</trackRevisions>
    </reviewItem>
    <reviewItem>
      <errorID>90bb3e85-e0ce-44d8-ae70-16b022a4766a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7573F4F2</paraID>
      <start>0</start>
      <end>2</end>
      <status>unmodified</status>
      <modifiedWord/>
      <trackRevisions>false</trackRevisions>
    </reviewItem>
    <reviewItem>
      <errorID>dd3e51ab-0c6c-4a1a-88a2-8a18481e02c0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39A38031</paraID>
      <start>0</start>
      <end>2</end>
      <status>unmodified</status>
      <modifiedWord/>
      <trackRevisions>false</trackRevisions>
    </reviewItem>
    <reviewItem>
      <errorID>c0764b0f-9cfe-47fb-a048-50dc1686a533</errorID>
      <errorWord>证</errorWord>
      <group>L1_Word</group>
      <groupName>字词问题</groupName>
      <ability>L2_Typo</ability>
      <abilityName>字词错误</abilityName>
      <candidateList>
        <item>证金</item>
      </candidateList>
      <explain/>
      <paraID>3D3DAE43</paraID>
      <start>30</start>
      <end>31</end>
      <status>unmodified</status>
      <modifiedWord/>
      <trackRevisions>false</trackRevisions>
    </reviewItem>
    <reviewItem>
      <errorID>254c8c0b-9fd0-4f19-8b16-acc810dbc5c0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32AA1A12</paraID>
      <start>0</start>
      <end>2</end>
      <status>unmodified</status>
      <modifiedWord/>
      <trackRevisions>false</trackRevisions>
    </reviewItem>
    <reviewItem>
      <errorID>185d0198-b3b8-477f-8429-95a58c1f7486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3AD9B3FF</paraID>
      <start>0</start>
      <end>2</end>
      <status>unmodified</status>
      <modifiedWord/>
      <trackRevisions>false</trackRevisions>
    </reviewItem>
    <reviewItem>
      <errorID>87533fd0-8dd3-4658-92dd-56d0e3217f91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72AA3074</paraID>
      <start>0</start>
      <end>2</end>
      <status>unmodified</status>
      <modifiedWord/>
      <trackRevisions>false</trackRevisions>
    </reviewItem>
    <reviewItem>
      <errorID>1f1c5cae-2875-4158-ad99-2924b93b16b0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1A7A45AF</paraID>
      <start>0</start>
      <end>2</end>
      <status>unmodified</status>
      <modifiedWord/>
      <trackRevisions>false</trackRevisions>
    </reviewItem>
    <reviewItem>
      <errorID>b58640e4-5835-49f1-91d7-49eba8968e60</errorID>
      <errorWord>承担由于自身</errorWord>
      <group>L1_Word</group>
      <groupName>字词问题</groupName>
      <ability>L2_Typo</ability>
      <abilityName>字词错误</abilityName>
      <candidateList>
        <item>承担由自身</item>
      </candidateList>
      <explain/>
      <paraID>23FF1D83</paraID>
      <start>41</start>
      <end>46</end>
      <status>modified</status>
      <modifiedWord>承担由自身</modifiedWord>
      <trackRevisions>false</trackRevisions>
    </reviewItem>
    <reviewItem>
      <errorID>f4e1c0e2-02f6-433f-ac41-324ca9f043ca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45E28A2B</paraID>
      <start>0</start>
      <end>3</end>
      <status>unmodified</status>
      <modifiedWord/>
      <trackRevisions>false</trackRevisions>
    </reviewItem>
    <reviewItem>
      <errorID>a2ef429d-037f-46c6-a0c6-d793ba1adfed</errorID>
      <errorWord>法律、法规</errorWord>
      <group>L1_Word</group>
      <groupName>字词问题</groupName>
      <ability>L2_Typo</ability>
      <abilityName>字词错误</abilityName>
      <candidateList>
        <item>法律法规</item>
      </candidateList>
      <explain/>
      <paraID> 8061062</paraID>
      <start>8</start>
      <end>13</end>
      <status>unmodified</status>
      <modifiedWord/>
      <trackRevisions>false</trackRevisions>
    </reviewItem>
    <reviewItem>
      <errorID>9f053462-e02d-4ba9-9928-43f497f3cc29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4F9D73C6</paraID>
      <start>0</start>
      <end>3</end>
      <status>unmodified</status>
      <modifiedWord/>
      <trackRevisions>false</trackRevisions>
    </reviewItem>
    <reviewItem>
      <errorID>68298a67-50e5-4008-b28a-90cf1cbded4d</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73BB0CCA</paraID>
      <start>0</start>
      <end>3</end>
      <status>unmodified</status>
      <modifiedWord/>
      <trackRevisions>false</trackRevisions>
    </reviewItem>
    <reviewItem>
      <errorID>f106cd78-6067-45b5-b69e-36337b10df2c</errorID>
      <errorWord>法律、法规</errorWord>
      <group>L1_Word</group>
      <groupName>字词问题</groupName>
      <ability>L2_Typo</ability>
      <abilityName>字词错误</abilityName>
      <candidateList>
        <item>法律法规</item>
      </candidateList>
      <explain/>
      <paraID> F7A5E75</paraID>
      <start>7</start>
      <end>12</end>
      <status>unmodified</status>
      <modifiedWord/>
      <trackRevisions>false</trackRevisions>
    </reviewItem>
    <reviewItem>
      <errorID>0c5cadd4-22df-4ba5-bbb3-aadc3d0c58ed</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3D1008B4</paraID>
      <start>0</start>
      <end>3</end>
      <status>unmodified</status>
      <modifiedWord/>
      <trackRevisions>false</trackRevisions>
    </reviewItem>
    <reviewItem>
      <errorID>885988b2-5ff7-4e91-ae6c-1bb37018c26f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7BEAF7E9</paraID>
      <start>0</start>
      <end>2</end>
      <status>unmodified</status>
      <modifiedWord/>
      <trackRevisions>false</trackRevisions>
    </reviewItem>
    <reviewItem>
      <errorID>4465166b-ba6d-4cef-980a-ce9e84ec51a6</errorID>
      <errorWord>以下的</errorWord>
      <group>L1_Word</group>
      <groupName>字词问题</groupName>
      <ability>L2_Typo</ability>
      <abilityName>字词错误</abilityName>
      <candidateList>
        <item>以下</item>
      </candidateList>
      <explain/>
      <paraID> 12DAD57</paraID>
      <start>19</start>
      <end>22</end>
      <status>unmodified</status>
      <modifiedWord/>
      <trackRevisions>false</trackRevisions>
    </reviewItem>
    <reviewItem>
      <errorID>6cc8c8f2-f4ce-47b0-896b-46e4d48f083f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2E20F793</paraID>
      <start>0</start>
      <end>2</end>
      <status>unmodified</status>
      <modifiedWord/>
      <trackRevisions>false</trackRevisions>
    </reviewItem>
    <reviewItem>
      <errorID>a0c29568-6b95-41bb-be8b-3a0ae65bee58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18817674</paraID>
      <start>0</start>
      <end>2</end>
      <status>unmodified</status>
      <modifiedWord/>
      <trackRevisions>false</trackRevisions>
    </reviewItem>
    <reviewItem>
      <errorID>cfbf71c6-7119-43a3-b08f-ed5c87be2b2f</errorID>
      <errorWord>接</errorWord>
      <group>L1_Word</group>
      <groupName>字词问题</groupName>
      <ability>L2_Typo</ability>
      <abilityName>字词错误</abilityName>
      <candidateList>
        <item>接到</item>
      </candidateList>
      <explain/>
      <paraID>7B432793</paraID>
      <start>20</start>
      <end>21</end>
      <status>unmodified</status>
      <modifiedWord/>
      <trackRevisions>false</trackRevisions>
    </reviewItem>
    <reviewItem>
      <errorID>410c633a-9f1a-423c-bfa3-899d4204c878</errorID>
      <errorWord>(</errorWord>
      <group>L1_Format</group>
      <groupName>格式问题</groupName>
      <ability>L2_HalfPunc_CN</ability>
      <abilityName>全半角问题</abilityName>
      <candidateList>
        <item>（</item>
      </candidateList>
      <explain>文本全半角错误。</explain>
      <paraID>4441D16F</paraID>
      <start>13</start>
      <end>14</end>
      <status>unmodified</status>
      <modifiedWord/>
      <trackRevisions>false</trackRevisions>
    </reviewItem>
    <reviewItem>
      <errorID>10834c39-5613-4dca-9e53-677a11306047</errorID>
      <errorWord>,</errorWord>
      <group>L1_Format</group>
      <groupName>格式问题</groupName>
      <ability>L2_HalfPunc_CN</ability>
      <abilityName>全半角问题</abilityName>
      <candidateList>
        <item>，</item>
      </candidateList>
      <explain>文本全半角错误。</explain>
      <paraID>353D8012</paraID>
      <start>28</start>
      <end>29</end>
      <status>unmodified</status>
      <modifiedWord/>
      <trackRevisions>false</trackRevisions>
    </reviewItem>
    <reviewItem>
      <errorID>47a34e68-8151-4ea6-942a-21442006465e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2C890BF8</paraID>
      <start>7</start>
      <end>8</end>
      <status>unmodified</status>
      <modifiedWord/>
      <trackRevisions>false</trackRevisions>
    </reviewItem>
    <reviewItem>
      <errorID>f85b0cae-ed74-485b-b53f-9ae003c594c4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A1D6F35</paraID>
      <start>7</start>
      <end>8</end>
      <status>unmodified</status>
      <modifiedWord/>
      <trackRevisions>false</trackRevisions>
    </reviewItem>
    <reviewItem>
      <errorID>6f1aa0ba-8ad2-43a2-be00-5016acb15a60</errorID>
      <errorWord>2千</errorWord>
      <group>L1_Knowledge</group>
      <groupName>知识性问题</groupName>
      <ability>L2_Knowledge</ability>
      <abilityName>其他知识</abilityName>
      <candidateList>
        <item>2000</item>
      </candidateList>
      <explain>根据GB/T 15835-2011规定，只有“万”、“亿可以与阿拉伯数字混用，例如：“4万”、“4亿”、“4万亿”等。其他情况应统一使用阿拉伯数字。</explain>
      <paraID> A1D6F35</paraID>
      <start>51</start>
      <end>53</end>
      <status>unmodified</status>
      <modifiedWord/>
      <trackRevisions>false</trackRevisions>
    </reviewItem>
    <reviewItem>
      <errorID>9886f54d-6540-4af6-9d1a-990b4eb1e7e9</errorID>
      <errorWord>期间</errorWord>
      <group>L1_Word</group>
      <groupName>字词问题</groupName>
      <ability>L2_Typo</ability>
      <abilityName>字词错误</abilityName>
      <candidateList>
        <item>其间</item>
      </candidateList>
      <explain>〈名〉方位词。❶那中间；其中：厕身～｜～定有缘故。❷指某一段时间：离开学校已经好几年了，这～，他在科学研究上取得了显著成绩。</explain>
      <paraID>75E6F9A3</paraID>
      <start>41</start>
      <end>43</end>
      <status>unmodified</status>
      <modifiedWord/>
      <trackRevisions>false</trackRevisions>
    </reviewItem>
    <reviewItem>
      <errorID>11f7ec5a-e4c7-4c78-9a93-6203c9c89568</errorID>
      <errorWord>依此类推</errorWord>
      <group>L1_Word</group>
      <groupName>字词问题</groupName>
      <ability>L2_Typo</ability>
      <abilityName>字词错误</abilityName>
      <candidateList>
        <item>以此类推</item>
      </candidateList>
      <explain>根据这一事物的道理，去推出与此类似的其他事物的道理。</explain>
      <paraID>  508341</paraID>
      <start>142</start>
      <end>146</end>
      <status>modified</status>
      <modifiedWord>以此类推</modifiedWord>
      <trackRevisions>false</trackRevisions>
    </reviewItem>
    <reviewItem>
      <errorID>0b8702b4-94a8-44f9-ab40-3f5757f539da</errorID>
      <errorWord>,</errorWord>
      <group>L1_Format</group>
      <groupName>格式问题</groupName>
      <ability>L2_HalfPunc_CN</ability>
      <abilityName>全半角问题</abilityName>
      <candidateList>
        <item>，</item>
      </candidateList>
      <explain>文本全半角错误。</explain>
      <paraID>31820D56</paraID>
      <start>97</start>
      <end>98</end>
      <status>unmodified</status>
      <modifiedWord/>
      <trackRevisions>false</trackRevisions>
    </reviewItem>
    <reviewItem>
      <errorID>5e5d6d56-9a99-4d80-8dc4-80eb10b918b7</errorID>
      <errorWord>,</errorWord>
      <group>L1_Format</group>
      <groupName>格式问题</groupName>
      <ability>L2_HalfPunc_CN</ability>
      <abilityName>全半角问题</abilityName>
      <candidateList>
        <item>，</item>
      </candidateList>
      <explain>文本全半角错误。</explain>
      <paraID> C611E12</paraID>
      <start>61</start>
      <end>62</end>
      <status>unmodified</status>
      <modifiedWord/>
      <trackRevisions>false</trackRevisions>
    </reviewItem>
    <reviewItem>
      <errorID>60f8b91a-a5ca-4f8a-bd13-596bce91b9ec</errorID>
      <errorWord>,</errorWord>
      <group>L1_Format</group>
      <groupName>格式问题</groupName>
      <ability>L2_HalfPunc_CN</ability>
      <abilityName>全半角问题</abilityName>
      <candidateList>
        <item>，</item>
      </candidateList>
      <explain>文本全半角错误。</explain>
      <paraID>5AEA6EB5</paraID>
      <start>50</start>
      <end>51</end>
      <status>unmodified</status>
      <modifiedWord/>
      <trackRevisions>false</trackRevisions>
    </reviewItem>
    <reviewItem>
      <errorID>0b605721-3c45-457d-b86f-290cf9344bf7</errorID>
      <errorWord>,</errorWord>
      <group>L1_Format</group>
      <groupName>格式问题</groupName>
      <ability>L2_HalfPunc_CN</ability>
      <abilityName>全半角问题</abilityName>
      <candidateList>
        <item>，</item>
      </candidateList>
      <explain>文本全半角错误。</explain>
      <paraID>5AEA6EB5</paraID>
      <start>63</start>
      <end>64</end>
      <status>unmodified</status>
      <modifiedWord/>
      <trackRevisions>false</trackRevisions>
    </reviewItem>
    <reviewItem>
      <errorID>81341c7c-1161-41a6-800c-351a5359eb54</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61E35039</paraID>
      <start>46</start>
      <end>47</end>
      <status>modified</status>
      <modifiedWord>或</modifiedWord>
      <trackRevisions>false</trackRevisions>
    </reviewItem>
    <reviewItem>
      <errorID>91154974-2fbc-41f9-8b18-a2d6c18abda5</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58622CC7</paraID>
      <start>108</start>
      <end>109</end>
      <status>modified</status>
      <modifiedWord>或</modifiedWord>
      <trackRevisions>false</trackRevisions>
    </reviewItem>
    <reviewItem>
      <errorID>c31a36b1-9c5a-4ba8-b414-3243080de74c</errorID>
      <errorWord>（2）、</errorWord>
      <group>L1_Punc</group>
      <groupName>标点问题</groupName>
      <ability>L2_Punc_CN</ability>
      <abilityName>标点符号问题</abilityName>
      <candidateList>
        <item>（2）</item>
      </candidateList>
      <explain>根据国标GB/T 15834-2011《标点符号用法》中的4.5.3.3节，带括号的汉字数字或阿拉伯数字表次序时，后面通常不加顿号。如“（一）指导思想”“（二）行动指南”。</explain>
      <paraID> 7E81681</paraID>
      <start>204</start>
      <end>208</end>
      <status>unmodified</status>
      <modifiedWord/>
      <trackRevisions>false</trackRevisions>
    </reviewItem>
    <reviewItem>
      <errorID>d065dce8-8288-4e07-ac3d-2db005effc9c</errorID>
      <errorWord>新闻媒体上</errorWord>
      <group>L1_Word</group>
      <groupName>字词问题</groupName>
      <ability>L2_Typo</ability>
      <abilityName>字词错误</abilityName>
      <candidateList>
        <item>新闻媒体</item>
      </candidateList>
      <explain/>
      <paraID>773203CE</paraID>
      <start>53</start>
      <end>57</end>
      <status>modified</status>
      <modifiedWord>新闻媒体</modifiedWord>
      <trackRevisions>false</trackRevisions>
    </reviewItem>
    <reviewItem>
      <errorID>30bc7255-8e3d-4670-8a85-1722a8c4d47f</errorID>
      <errorWord>:</errorWord>
      <group>L1_Format</group>
      <groupName>格式问题</groupName>
      <ability>L2_HalfPunc_CN</ability>
      <abilityName>全半角问题</abilityName>
      <candidateList>
        <item>：</item>
      </candidateList>
      <explain>文本全半角错误。</explain>
      <paraID>21BDFF39</paraID>
      <start>7</start>
      <end>8</end>
      <status>modified</status>
      <modifiedWord>：</modifiedWord>
      <trackRevisions>false</trackRevisions>
    </reviewItem>
    <reviewItem>
      <errorID>92e14f24-15e0-496a-9a47-d939904220ea</errorID>
      <errorWord>及其它方面</errorWord>
      <group>L1_Word</group>
      <groupName>字词问题</groupName>
      <ability>L2_Alias</ability>
      <abilityName>也作/曾用词</abilityName>
      <candidateList>
        <item>及其他方面</item>
      </candidateList>
      <explain>词汇[及其它方面]为不规范表述或旧称，其规范书面表述为[及其他方面]。</explain>
      <paraID>630BED49</paraID>
      <start>166</start>
      <end>171</end>
      <status>modified</status>
      <modifiedWord>及其他方面</modifiedWord>
      <trackRevisions>false</trackRevisions>
    </reviewItem>
    <reviewItem>
      <errorID>da67a512-11ce-4b08-bedd-bde2bfdbe620</errorID>
      <errorWord>(</errorWord>
      <group>L1_Format</group>
      <groupName>格式问题</groupName>
      <ability>L2_HalfPunc_CN</ability>
      <abilityName>全半角问题</abilityName>
      <candidateList>
        <item>（</item>
      </candidateList>
      <explain>文本全半角错误。</explain>
      <paraID>3CDE0D63</paraID>
      <start>34</start>
      <end>35</end>
      <status>unmodified</status>
      <modifiedWord/>
      <trackRevisions>false</trackRevisions>
    </reviewItem>
    <reviewItem>
      <errorID>71fd70aa-734d-405b-95d7-57ca85d61c0a</errorID>
      <errorWord>)</errorWord>
      <group>L1_Format</group>
      <groupName>格式问题</groupName>
      <ability>L2_HalfPunc_CN</ability>
      <abilityName>全半角问题</abilityName>
      <candidateList>
        <item>）</item>
      </candidateList>
      <explain>文本全半角错误。</explain>
      <paraID>3CDE0D63</paraID>
      <start>37</start>
      <end>38</end>
      <status>unmodified</status>
      <modifiedWord/>
      <trackRevisions>false</trackRevisions>
    </reviewItem>
    <reviewItem>
      <errorID>3388745a-6f3e-4c1e-98ec-22df93b11298</errorID>
      <errorWord>返纳</errorWord>
      <group>L1_Word</group>
      <groupName>字词问题</groupName>
      <ability>L2_Typo</ability>
      <abilityName>字词错误</abilityName>
      <candidateList>
        <item>返还</item>
      </candidateList>
      <explain/>
      <paraID>309F2F80</paraID>
      <start>123</start>
      <end>125</end>
      <status>modified</status>
      <modifiedWord>返还</modifiedWord>
      <trackRevisions>false</trackRevisions>
    </reviewItem>
    <reviewItem>
      <errorID>44dc65e8-d6b4-419d-a98e-4c55939071cb</errorID>
      <errorWord>并应</errorWord>
      <group>L1_Word</group>
      <groupName>字词问题</groupName>
      <ability>L2_Typo</ability>
      <abilityName>字词错误</abilityName>
      <candidateList>
        <item>并</item>
      </candidateList>
      <explain>（並、竝）bìnɡ❶〈动〉两种或两种以上的事物平排着：～蒂莲｜我们手挽着手，肩～着肩。❷〈副〉表示不同的事物同时存在，不同的事情同时进行：两说～存｜相提～论。❸〈副〉用在否定词前面加强否定的语气，略带反驳的意味：你以为他糊涂，其实他～不糊涂｜所谓团结～非一团和气。❹〈连〉并且：我完全同意～拥护领导的决定。</explain>
      <paraID>6E746951</paraID>
      <start>47</start>
      <end>48</end>
      <status>modified</status>
      <modifiedWord>并</modifiedWord>
      <trackRevisions>false</trackRevisions>
    </reviewItem>
    <reviewItem>
      <errorID>2580ccca-00b3-4954-8da2-61daec56381b</errorID>
      <errorWord>运</errorWord>
      <group>L1_Word</group>
      <groupName>字词问题</groupName>
      <ability>L2_Typo</ability>
      <abilityName>字词错误</abilityName>
      <candidateList>
        <item>运行</item>
      </candidateList>
      <explain/>
      <paraID>721AC0C1</paraID>
      <start>28</start>
      <end>30</end>
      <status>modified</status>
      <modifiedWord>运行</modifiedWord>
      <trackRevisions>false</trackRevisions>
    </reviewItem>
    <reviewItem>
      <errorID>380dff8a-46b4-47d1-96c5-0b8dcab1752d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1ECFD6A4</paraID>
      <start>0</start>
      <end>2</end>
      <status>unmodified</status>
      <modifiedWord/>
      <trackRevisions>false</trackRevisions>
    </reviewItem>
    <reviewItem>
      <errorID>7e83a838-1ff7-4607-988f-5e1c2f097d19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19DA053</paraID>
      <start>0</start>
      <end>2</end>
      <status>unmodified</status>
      <modifiedWord/>
      <trackRevisions>false</trackRevisions>
    </reviewItem>
    <reviewItem>
      <errorID>d1485285-a28a-4ce9-b446-e2aa9ba98473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20839665</paraID>
      <start>0</start>
      <end>2</end>
      <status>unmodified</status>
      <modifiedWord/>
      <trackRevisions>false</trackRevisions>
    </reviewItem>
    <reviewItem>
      <errorID>90071d31-90fb-4bbd-9137-1c15cc9e3da3</errorID>
      <errorWord>收</errorWord>
      <group>L1_Word</group>
      <groupName>字词问题</groupName>
      <ability>L2_Typo</ability>
      <abilityName>字词错误</abilityName>
      <candidateList>
        <item>收到</item>
      </candidateList>
      <explain/>
      <paraID>15BBEB3D</paraID>
      <start>11</start>
      <end>12</end>
      <status>unmodified</status>
      <modifiedWord/>
      <trackRevisions>false</trackRevisions>
    </reviewItem>
    <reviewItem>
      <errorID>c8d09ea3-f20e-4aff-9d3c-e365f1d7c423</errorID>
      <errorWord>接受</errorWord>
      <group>L1_Word</group>
      <groupName>字词问题</groupName>
      <ability>L2_Typo</ability>
      <abilityName>字词错误</abilityName>
      <candidateList>
        <item>接收</item>
      </candidateList>
      <explain>存在发音相同字词的误用。</explain>
      <paraID>15BBEB3D</paraID>
      <start>56</start>
      <end>58</end>
      <status>modified</status>
      <modifiedWord>接收</modifiedWord>
      <trackRevisions>false</trackRevisions>
    </reviewItem>
    <reviewItem>
      <errorID>37ddead8-6f5a-4412-9f95-d16387baed82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3731041C</paraID>
      <start>0</start>
      <end>2</end>
      <status>unmodified</status>
      <modifiedWord/>
      <trackRevisions>false</trackRevisions>
    </reviewItem>
    <reviewItem>
      <errorID>56f40e81-a478-4b3f-8f9b-9427946107f9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50382544</paraID>
      <start>0</start>
      <end>2</end>
      <status>unmodified</status>
      <modifiedWord/>
      <trackRevisions>false</trackRevisions>
    </reviewItem>
    <reviewItem>
      <errorID>c1fc83ab-7d34-4f9e-bc58-7a436e8ff4e9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78866B0F</paraID>
      <start>0</start>
      <end>2</end>
      <status>unmodified</status>
      <modifiedWord/>
      <trackRevisions>false</trackRevisions>
    </reviewItem>
    <reviewItem>
      <errorID>2091a227-3851-4cdb-be6c-09abf2a3489f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2B8DF13B</paraID>
      <start>0</start>
      <end>2</end>
      <status>unmodified</status>
      <modifiedWord/>
      <trackRevisions>false</trackRevisions>
    </reviewItem>
    <reviewItem>
      <errorID>c77ee488-0c81-404d-ad22-d02e6235ddca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78C5A631</paraID>
      <start>0</start>
      <end>2</end>
      <status>unmodified</status>
      <modifiedWord/>
      <trackRevisions>false</trackRevisions>
    </reviewItem>
    <reviewItem>
      <errorID>b245f032-6f77-4fa9-bb9a-25a09bbb4c3a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48B0DF88</paraID>
      <start>0</start>
      <end>2</end>
      <status>unmodified</status>
      <modifiedWord/>
      <trackRevisions>false</trackRevisions>
    </reviewItem>
    <reviewItem>
      <errorID>d635dac6-67be-453c-9c2e-951bad9dfc1a</errorID>
      <errorWord>(</errorWord>
      <group>L1_Format</group>
      <groupName>格式问题</groupName>
      <ability>L2_HalfPunc_CN</ability>
      <abilityName>全半角问题</abilityName>
      <candidateList>
        <item>（</item>
      </candidateList>
      <explain>文本全半角错误。</explain>
      <paraID>6A573612</paraID>
      <start>24</start>
      <end>25</end>
      <status>unmodified</status>
      <modifiedWord/>
      <trackRevisions>false</trackRevisions>
    </reviewItem>
    <reviewItem>
      <errorID>f272f7b8-9c2c-40d3-b205-041e7b35e8d4</errorID>
      <errorWord>)</errorWord>
      <group>L1_Format</group>
      <groupName>格式问题</groupName>
      <ability>L2_HalfPunc_CN</ability>
      <abilityName>全半角问题</abilityName>
      <candidateList>
        <item>）</item>
      </candidateList>
      <explain>文本全半角错误。</explain>
      <paraID>6A573612</paraID>
      <start>43</start>
      <end>44</end>
      <status>unmodified</status>
      <modifiedWord/>
      <trackRevisions>false</trackRevisions>
    </reviewItem>
    <reviewItem>
      <errorID>1637717d-93d7-4921-992c-6e0f7f79276d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4621617A</paraID>
      <start>0</start>
      <end>2</end>
      <status>unmodified</status>
      <modifiedWord/>
      <trackRevisions>false</trackRevisions>
    </reviewItem>
    <reviewItem>
      <errorID>2ff8ee63-f242-4f6a-baf9-214a5c3c4f20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3AD580BD</paraID>
      <start>0</start>
      <end>2</end>
      <status>unmodified</status>
      <modifiedWord/>
      <trackRevisions>false</trackRevisions>
    </reviewItem>
    <reviewItem>
      <errorID>0fc7c5c3-ec1c-4df4-80bf-073d971e905c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5D509C1C</paraID>
      <start>0</start>
      <end>2</end>
      <status>unmodified</status>
      <modifiedWord/>
      <trackRevisions>false</trackRevisions>
    </reviewItem>
    <reviewItem>
      <errorID>18af3229-f18b-4dcf-a864-d5bd43fb655a</errorID>
      <errorWord>后</errorWord>
      <group>L1_Word</group>
      <groupName>字词问题</groupName>
      <ability>L2_Typo</ability>
      <abilityName>字词错误</abilityName>
      <candidateList>
        <item>后提</item>
      </candidateList>
      <explain/>
      <paraID>5D509C1C</paraID>
      <start>9</start>
      <end>10</end>
      <status>unmodified</status>
      <modifiedWord/>
      <trackRevisions>false</trackRevisions>
    </reviewItem>
    <reviewItem>
      <errorID>0cf8686c-cec2-4f96-9a55-d133e41415c5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24312D3D</paraID>
      <start>0</start>
      <end>2</end>
      <status>unmodified</status>
      <modifiedWord/>
      <trackRevisions>false</trackRevisions>
    </reviewItem>
    <reviewItem>
      <errorID>4e41c487-49de-4864-88a3-b56716a97b45</errorID>
      <errorWord>“/</errorWord>
      <group>L1_Punc</group>
      <groupName>标点问题</groupName>
      <ability>L2_Punc_CN</ability>
      <abilityName>标点符号问题</abilityName>
      <candidateList>
        <item>“</item>
      </candidateList>
      <explain/>
      <paraID>24312D3D</paraID>
      <start>16</start>
      <end>18</end>
      <status>unmodified</status>
      <modifiedWord/>
      <trackRevisions>false</trackRevisions>
    </reviewItem>
    <reviewItem>
      <errorID>1bf0a27a-349d-4f22-878d-cd640d76eeb6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245C16B3</paraID>
      <start>0</start>
      <end>2</end>
      <status>unmodified</status>
      <modifiedWord/>
      <trackRevisions>false</trackRevisions>
    </reviewItem>
    <reviewItem>
      <errorID>3a31aa98-0fc1-4075-95b2-5cf61319fa2c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6403A457</paraID>
      <start>0</start>
      <end>2</end>
      <status>unmodified</status>
      <modifiedWord/>
      <trackRevisions>false</trackRevisions>
    </reviewItem>
    <reviewItem>
      <errorID>920e5934-20a2-4e6d-ab99-a866c1de9815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4FD46B7A</paraID>
      <start>0</start>
      <end>2</end>
      <status>unmodified</status>
      <modifiedWord/>
      <trackRevisions>false</trackRevisions>
    </reviewItem>
    <reviewItem>
      <errorID>39a1d947-bfb8-4b3c-ab7d-f4f7163d0698</errorID>
      <errorWord>2026年05月</errorWord>
      <group>L1_Knowledge</group>
      <groupName>知识性问题</groupName>
      <ability>L2_Time</ability>
      <abilityName>日期时间</abilityName>
      <candidateList>
        <item>2026年5月</item>
      </candidateList>
      <explain>根据日常书写习惯，月份一般会省略前导零。</explain>
      <paraID>4FD46B7A</paraID>
      <start>25</start>
      <end>33</end>
      <status>unmodified</status>
      <modifiedWord/>
      <trackRevisions>false</trackRevisions>
    </reviewItem>
    <reviewItem>
      <errorID>d8a77c1c-8fcb-4fa8-a938-f89fad475a92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2C895D48</paraID>
      <start>0</start>
      <end>2</end>
      <status>unmodified</status>
      <modifiedWord/>
      <trackRevisions>false</trackRevisions>
    </reviewItem>
    <reviewItem>
      <errorID>f3cf52e8-9a54-43bc-a1cb-3dae60939e62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784C9BD9</paraID>
      <start>0</start>
      <end>2</end>
      <status>unmodified</status>
      <modifiedWord/>
      <trackRevisions>false</trackRevisions>
    </reviewItem>
    <reviewItem>
      <errorID>628a6cc6-d530-4541-8c5b-520fae96f1a9</errorID>
      <errorWord>2026年05月</errorWord>
      <group>L1_Knowledge</group>
      <groupName>知识性问题</groupName>
      <ability>L2_Time</ability>
      <abilityName>日期时间</abilityName>
      <candidateList>
        <item>2026年5月</item>
      </candidateList>
      <explain>根据日常书写习惯，月份一般会省略前导零。</explain>
      <paraID>1BFF2D19</paraID>
      <start>26</start>
      <end>34</end>
      <status>unmodified</status>
      <modifiedWord/>
      <trackRevisions>false</trackRevisions>
    </reviewItem>
    <reviewItem>
      <errorID>82a2c890-cdf0-4185-8f7d-106a892021b3</errorID>
      <errorWord>(</errorWord>
      <group>L1_Format</group>
      <groupName>格式问题</groupName>
      <ability>L2_HalfPunc_CN</ability>
      <abilityName>全半角问题</abilityName>
      <candidateList>
        <item>（</item>
      </candidateList>
      <explain>文本全半角错误。</explain>
      <paraID>20F0C669</paraID>
      <start>10</start>
      <end>11</end>
      <status>unmodified</status>
      <modifiedWord/>
      <trackRevisions>false</trackRevisions>
    </reviewItem>
    <reviewItem>
      <errorID>4763ef62-f439-4911-a4ca-30ed3ed73acf</errorID>
      <errorWord>(</errorWord>
      <group>L1_Format</group>
      <groupName>格式问题</groupName>
      <ability>L2_HalfPunc_CN</ability>
      <abilityName>全半角问题</abilityName>
      <candidateList>
        <item>（</item>
      </candidateList>
      <explain>文本全半角错误。</explain>
      <paraID>71DB6D96</paraID>
      <start>21</start>
      <end>22</end>
      <status>unmodified</status>
      <modifiedWord/>
      <trackRevisions>false</trackRevisions>
    </reviewItem>
    <reviewItem>
      <errorID>a3d9adb8-8e9a-4eac-944b-9b69b5175bae</errorID>
      <errorWord>)</errorWord>
      <group>L1_Format</group>
      <groupName>格式问题</groupName>
      <ability>L2_HalfPunc_CN</ability>
      <abilityName>全半角问题</abilityName>
      <candidateList>
        <item>）</item>
      </candidateList>
      <explain>文本全半角错误。</explain>
      <paraID>71DB6D96</paraID>
      <start>31</start>
      <end>32</end>
      <status>unmodified</status>
      <modifiedWord/>
      <trackRevisions>false</trackRevisions>
    </reviewItem>
    <reviewItem>
      <errorID>98080c26-aa94-4daa-8ae3-5787eebd3127</errorID>
      <errorWord>(</errorWord>
      <group>L1_Format</group>
      <groupName>格式问题</groupName>
      <ability>L2_HalfPunc_CN</ability>
      <abilityName>全半角问题</abilityName>
      <candidateList>
        <item>（</item>
      </candidateList>
      <explain>文本全半角错误。</explain>
      <paraID>3074F0EA</paraID>
      <start>7</start>
      <end>8</end>
      <status>unmodified</status>
      <modifiedWord/>
      <trackRevisions>false</trackRevisions>
    </reviewItem>
    <reviewItem>
      <errorID>2f86e1b6-b037-4302-a8e6-da52a4b32f47</errorID>
      <errorWord>)</errorWord>
      <group>L1_Format</group>
      <groupName>格式问题</groupName>
      <ability>L2_HalfPunc_CN</ability>
      <abilityName>全半角问题</abilityName>
      <candidateList>
        <item>）</item>
      </candidateList>
      <explain>文本全半角错误。</explain>
      <paraID>3074F0EA</paraID>
      <start>12</start>
      <end>13</end>
      <status>unmodified</status>
      <modifiedWord/>
      <trackRevisions>false</trackRevisions>
    </reviewItem>
    <reviewItem>
      <errorID>22fe2f98-6d66-485e-83bf-e7d32832a9c0</errorID>
      <errorWord>(</errorWord>
      <group>L1_Format</group>
      <groupName>格式问题</groupName>
      <ability>L2_HalfPunc_CN</ability>
      <abilityName>全半角问题</abilityName>
      <candidateList>
        <item>（</item>
      </candidateList>
      <explain>文本全半角错误。</explain>
      <paraID>50C35FD0</paraID>
      <start>7</start>
      <end>8</end>
      <status>unmodified</status>
      <modifiedWord/>
      <trackRevisions>false</trackRevisions>
    </reviewItem>
    <reviewItem>
      <errorID>7002245e-fca8-4f2a-8093-c07be341c69b</errorID>
      <errorWord>)</errorWord>
      <group>L1_Format</group>
      <groupName>格式问题</groupName>
      <ability>L2_HalfPunc_CN</ability>
      <abilityName>全半角问题</abilityName>
      <candidateList>
        <item>）</item>
      </candidateList>
      <explain>文本全半角错误。</explain>
      <paraID>50C35FD0</paraID>
      <start>11</start>
      <end>12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47f722e-2762-40bd-a757-21999c03054f}">
  <ds:schemaRefs/>
</ds:datastoreItem>
</file>

<file path=docProps/app.xml><?xml version="1.0" encoding="utf-8"?>
<Properties xmlns="http://schemas.openxmlformats.org/officeDocument/2006/extended-properties" xmlns:vt="http://schemas.openxmlformats.org/officeDocument/2006/docPropsVTypes">
  <Template>Normal.dotm</Template>
  <Company>1</Company>
  <Pages>65</Pages>
  <Words>822</Words>
  <Characters>900</Characters>
  <Paragraphs>2087</Paragraphs>
  <TotalTime>11</TotalTime>
  <ScaleCrop>false</ScaleCrop>
  <LinksUpToDate>false</LinksUpToDate>
  <CharactersWithSpaces>1017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2014-03-11T01:35:00Z</dcterms:created>
  <dc:creator>kingsons</dc:creator>
  <cp:lastModifiedBy>刘聪、</cp:lastModifiedBy>
  <cp:lastPrinted>2026-09-24T07:29:00Z</cp:lastPrinted>
  <dcterms:modified xsi:type="dcterms:W3CDTF">2026-09-28T09:08:05Z</dcterms:modified>
  <dc:title>广东省韶关学院第三期学生公寓第一、二组团工程施工</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ribbonExt">
    <vt:lpwstr>{"WPSExtOfficeTab":{"OnGetEnabled":false,"OnGetVisible":false}}</vt:lpwstr>
  </property>
  <property fmtid="{D5CDD505-2E9C-101B-9397-08002B2CF9AE}" pid="4" name="ICV">
    <vt:lpwstr>5EB72538344E4E32AABBC6D769C74DB6_13</vt:lpwstr>
  </property>
  <property fmtid="{D5CDD505-2E9C-101B-9397-08002B2CF9AE}" pid="5" name="KSOTemplateDocerSaveRecord">
    <vt:lpwstr>eyJoZGlkIjoiZTE2MmJjZTY4MTc3YzQxMGVmOGU1MzgwMDJhZmUxYTgiLCJ1c2VySWQiOiI2MjI1MzA2MDkifQ==</vt:lpwstr>
  </property>
</Properties>
</file>