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A4ECD4">
      <w:pPr>
        <w:pStyle w:val="116"/>
        <w:tabs>
          <w:tab w:val="left" w:pos="1890"/>
          <w:tab w:val="left" w:pos="4935"/>
        </w:tabs>
        <w:rPr>
          <w:rFonts w:hint="eastAsia" w:ascii="宋体" w:hAnsi="宋体" w:eastAsia="宋体" w:cs="宋体"/>
          <w:b/>
          <w:color w:val="auto"/>
          <w:sz w:val="28"/>
          <w:szCs w:val="28"/>
          <w:highlight w:val="none"/>
        </w:rPr>
        <w:sectPr>
          <w:footerReference r:id="rId5" w:type="default"/>
          <w:endnotePr>
            <w:numFmt w:val="decimal"/>
          </w:endnotePr>
          <w:pgSz w:w="11905" w:h="16838"/>
          <w:pgMar w:top="1440" w:right="1417" w:bottom="1440" w:left="1417" w:header="850" w:footer="992" w:gutter="0"/>
          <w:pgNumType w:fmt="decimal" w:start="1"/>
          <w:cols w:space="720" w:num="1"/>
          <w:rtlGutter w:val="0"/>
          <w:docGrid w:type="lines" w:linePitch="317" w:charSpace="0"/>
        </w:sectPr>
      </w:pPr>
      <w:r>
        <w:drawing>
          <wp:inline distT="0" distB="0" distL="114300" distR="114300">
            <wp:extent cx="5875655" cy="8334375"/>
            <wp:effectExtent l="0" t="0" r="1079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5875655" cy="8334375"/>
                    </a:xfrm>
                    <a:prstGeom prst="rect">
                      <a:avLst/>
                    </a:prstGeom>
                    <a:noFill/>
                    <a:ln>
                      <a:noFill/>
                    </a:ln>
                  </pic:spPr>
                </pic:pic>
              </a:graphicData>
            </a:graphic>
          </wp:inline>
        </w:drawing>
      </w:r>
    </w:p>
    <w:p w14:paraId="65C97C1D">
      <w:pPr>
        <w:spacing w:line="240" w:lineRule="auto"/>
        <w:jc w:val="center"/>
        <w:rPr>
          <w:b/>
          <w:bCs/>
          <w:color w:val="auto"/>
          <w:sz w:val="44"/>
          <w:szCs w:val="32"/>
        </w:rPr>
      </w:pPr>
      <w:r>
        <w:rPr>
          <w:rFonts w:hAnsi="宋体"/>
          <w:b/>
          <w:bCs/>
          <w:color w:val="auto"/>
          <w:sz w:val="36"/>
          <w:szCs w:val="32"/>
        </w:rPr>
        <w:t>目</w:t>
      </w:r>
      <w:r>
        <w:rPr>
          <w:rFonts w:hint="eastAsia" w:hAnsi="宋体"/>
          <w:b/>
          <w:bCs/>
          <w:color w:val="auto"/>
          <w:sz w:val="36"/>
          <w:szCs w:val="32"/>
        </w:rPr>
        <w:t xml:space="preserve">  </w:t>
      </w:r>
      <w:r>
        <w:rPr>
          <w:rFonts w:hAnsi="宋体"/>
          <w:b/>
          <w:bCs/>
          <w:color w:val="auto"/>
          <w:sz w:val="36"/>
          <w:szCs w:val="32"/>
        </w:rPr>
        <w:t>录</w:t>
      </w:r>
    </w:p>
    <w:p w14:paraId="66CA1E16">
      <w:pPr>
        <w:pStyle w:val="20"/>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b/>
          <w:bCs/>
          <w:color w:val="auto"/>
        </w:rPr>
      </w:pPr>
      <w:r>
        <w:rPr>
          <w:rFonts w:hint="eastAsia" w:hAnsi="宋体" w:cs="宋体"/>
          <w:color w:val="auto"/>
          <w:szCs w:val="24"/>
        </w:rPr>
        <w:fldChar w:fldCharType="begin"/>
      </w:r>
      <w:r>
        <w:rPr>
          <w:rFonts w:hint="eastAsia" w:hAnsi="宋体" w:cs="宋体"/>
          <w:color w:val="auto"/>
          <w:szCs w:val="24"/>
        </w:rPr>
        <w:instrText xml:space="preserve">TOC \o "1-3" \h \u </w:instrText>
      </w:r>
      <w:r>
        <w:rPr>
          <w:rFonts w:hint="eastAsia" w:hAnsi="宋体" w:cs="宋体"/>
          <w:color w:val="auto"/>
          <w:szCs w:val="24"/>
        </w:rPr>
        <w:fldChar w:fldCharType="separate"/>
      </w:r>
      <w:r>
        <w:rPr>
          <w:rFonts w:hint="eastAsia" w:hAnsi="宋体" w:cs="宋体"/>
          <w:b/>
          <w:bCs/>
          <w:color w:val="auto"/>
          <w:szCs w:val="24"/>
        </w:rPr>
        <w:fldChar w:fldCharType="begin"/>
      </w:r>
      <w:r>
        <w:rPr>
          <w:rFonts w:hint="eastAsia" w:hAnsi="宋体" w:cs="宋体"/>
          <w:b/>
          <w:bCs/>
          <w:color w:val="auto"/>
          <w:szCs w:val="24"/>
        </w:rPr>
        <w:instrText xml:space="preserve"> HYPERLINK \l _Toc5418 </w:instrText>
      </w:r>
      <w:r>
        <w:rPr>
          <w:rFonts w:hint="eastAsia" w:hAnsi="宋体" w:cs="宋体"/>
          <w:b/>
          <w:bCs/>
          <w:color w:val="auto"/>
          <w:szCs w:val="24"/>
        </w:rPr>
        <w:fldChar w:fldCharType="separate"/>
      </w:r>
      <w:r>
        <w:rPr>
          <w:rFonts w:hint="eastAsia" w:ascii="Times New Roman"/>
          <w:b/>
          <w:bCs/>
          <w:snapToGrid w:val="0"/>
          <w:color w:val="auto"/>
          <w:szCs w:val="22"/>
        </w:rPr>
        <w:t>第一章 投标人须知</w:t>
      </w:r>
      <w:r>
        <w:rPr>
          <w:b/>
          <w:bCs/>
          <w:color w:val="auto"/>
        </w:rPr>
        <w:tab/>
      </w:r>
      <w:r>
        <w:rPr>
          <w:b/>
          <w:bCs/>
          <w:color w:val="auto"/>
        </w:rPr>
        <w:fldChar w:fldCharType="begin"/>
      </w:r>
      <w:r>
        <w:rPr>
          <w:b/>
          <w:bCs/>
          <w:color w:val="auto"/>
        </w:rPr>
        <w:instrText xml:space="preserve"> PAGEREF _Toc5418 \h </w:instrText>
      </w:r>
      <w:r>
        <w:rPr>
          <w:b/>
          <w:bCs/>
          <w:color w:val="auto"/>
        </w:rPr>
        <w:fldChar w:fldCharType="separate"/>
      </w:r>
      <w:r>
        <w:rPr>
          <w:b/>
          <w:bCs/>
          <w:color w:val="auto"/>
        </w:rPr>
        <w:t>3</w:t>
      </w:r>
      <w:r>
        <w:rPr>
          <w:b/>
          <w:bCs/>
          <w:color w:val="auto"/>
        </w:rPr>
        <w:fldChar w:fldCharType="end"/>
      </w:r>
      <w:r>
        <w:rPr>
          <w:rFonts w:hint="eastAsia" w:hAnsi="宋体" w:cs="宋体"/>
          <w:b/>
          <w:bCs/>
          <w:color w:val="auto"/>
          <w:szCs w:val="24"/>
        </w:rPr>
        <w:fldChar w:fldCharType="end"/>
      </w:r>
    </w:p>
    <w:p w14:paraId="2AA94544">
      <w:pPr>
        <w:pStyle w:val="24"/>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_Toc32673 </w:instrText>
      </w:r>
      <w:r>
        <w:rPr>
          <w:rFonts w:hint="eastAsia" w:hAnsi="宋体" w:cs="宋体"/>
          <w:color w:val="auto"/>
          <w:szCs w:val="24"/>
        </w:rPr>
        <w:fldChar w:fldCharType="separate"/>
      </w:r>
      <w:r>
        <w:rPr>
          <w:rFonts w:hint="eastAsia" w:ascii="Times New Roman"/>
          <w:snapToGrid w:val="0"/>
          <w:color w:val="auto"/>
        </w:rPr>
        <w:t>第一节 投标人须知前附表</w:t>
      </w:r>
      <w:r>
        <w:rPr>
          <w:color w:val="auto"/>
        </w:rPr>
        <w:tab/>
      </w:r>
      <w:r>
        <w:rPr>
          <w:color w:val="auto"/>
        </w:rPr>
        <w:fldChar w:fldCharType="begin"/>
      </w:r>
      <w:r>
        <w:rPr>
          <w:color w:val="auto"/>
        </w:rPr>
        <w:instrText xml:space="preserve"> PAGEREF _Toc32673 \h </w:instrText>
      </w:r>
      <w:r>
        <w:rPr>
          <w:color w:val="auto"/>
        </w:rPr>
        <w:fldChar w:fldCharType="separate"/>
      </w:r>
      <w:r>
        <w:rPr>
          <w:color w:val="auto"/>
        </w:rPr>
        <w:t>3</w:t>
      </w:r>
      <w:r>
        <w:rPr>
          <w:color w:val="auto"/>
        </w:rPr>
        <w:fldChar w:fldCharType="end"/>
      </w:r>
      <w:r>
        <w:rPr>
          <w:rFonts w:hint="eastAsia" w:hAnsi="宋体" w:cs="宋体"/>
          <w:color w:val="auto"/>
          <w:szCs w:val="24"/>
        </w:rPr>
        <w:fldChar w:fldCharType="end"/>
      </w:r>
    </w:p>
    <w:p w14:paraId="057E9627">
      <w:pPr>
        <w:pStyle w:val="24"/>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_Toc19801 </w:instrText>
      </w:r>
      <w:r>
        <w:rPr>
          <w:rFonts w:hint="eastAsia" w:hAnsi="宋体" w:cs="宋体"/>
          <w:color w:val="auto"/>
          <w:szCs w:val="24"/>
        </w:rPr>
        <w:fldChar w:fldCharType="separate"/>
      </w:r>
      <w:r>
        <w:rPr>
          <w:rFonts w:hint="eastAsia" w:ascii="Times New Roman"/>
          <w:snapToGrid w:val="0"/>
          <w:color w:val="auto"/>
        </w:rPr>
        <w:t>第二节 重要事项时间地点一览表</w:t>
      </w:r>
      <w:r>
        <w:rPr>
          <w:color w:val="auto"/>
        </w:rPr>
        <w:tab/>
      </w:r>
      <w:r>
        <w:rPr>
          <w:color w:val="auto"/>
        </w:rPr>
        <w:fldChar w:fldCharType="begin"/>
      </w:r>
      <w:r>
        <w:rPr>
          <w:color w:val="auto"/>
        </w:rPr>
        <w:instrText xml:space="preserve"> PAGEREF _Toc19801 \h </w:instrText>
      </w:r>
      <w:r>
        <w:rPr>
          <w:color w:val="auto"/>
        </w:rPr>
        <w:fldChar w:fldCharType="separate"/>
      </w:r>
      <w:r>
        <w:rPr>
          <w:color w:val="auto"/>
        </w:rPr>
        <w:t>9</w:t>
      </w:r>
      <w:r>
        <w:rPr>
          <w:color w:val="auto"/>
        </w:rPr>
        <w:fldChar w:fldCharType="end"/>
      </w:r>
      <w:r>
        <w:rPr>
          <w:rFonts w:hint="eastAsia" w:hAnsi="宋体" w:cs="宋体"/>
          <w:color w:val="auto"/>
          <w:szCs w:val="24"/>
        </w:rPr>
        <w:fldChar w:fldCharType="end"/>
      </w:r>
    </w:p>
    <w:p w14:paraId="10AD98DE">
      <w:pPr>
        <w:pStyle w:val="24"/>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_Toc15557 </w:instrText>
      </w:r>
      <w:r>
        <w:rPr>
          <w:rFonts w:hint="eastAsia" w:hAnsi="宋体" w:cs="宋体"/>
          <w:color w:val="auto"/>
          <w:szCs w:val="24"/>
        </w:rPr>
        <w:fldChar w:fldCharType="separate"/>
      </w:r>
      <w:r>
        <w:rPr>
          <w:rFonts w:hint="eastAsia"/>
          <w:bCs/>
          <w:color w:val="auto"/>
        </w:rPr>
        <w:t>第三节 投标人须知正文</w:t>
      </w:r>
      <w:r>
        <w:rPr>
          <w:color w:val="auto"/>
        </w:rPr>
        <w:tab/>
      </w:r>
      <w:r>
        <w:rPr>
          <w:color w:val="auto"/>
        </w:rPr>
        <w:fldChar w:fldCharType="begin"/>
      </w:r>
      <w:r>
        <w:rPr>
          <w:color w:val="auto"/>
        </w:rPr>
        <w:instrText xml:space="preserve"> PAGEREF _Toc15557 \h </w:instrText>
      </w:r>
      <w:r>
        <w:rPr>
          <w:color w:val="auto"/>
        </w:rPr>
        <w:fldChar w:fldCharType="separate"/>
      </w:r>
      <w:r>
        <w:rPr>
          <w:color w:val="auto"/>
        </w:rPr>
        <w:t>10</w:t>
      </w:r>
      <w:r>
        <w:rPr>
          <w:color w:val="auto"/>
        </w:rPr>
        <w:fldChar w:fldCharType="end"/>
      </w:r>
      <w:r>
        <w:rPr>
          <w:rFonts w:hint="eastAsia" w:hAnsi="宋体" w:cs="宋体"/>
          <w:color w:val="auto"/>
          <w:szCs w:val="24"/>
        </w:rPr>
        <w:fldChar w:fldCharType="end"/>
      </w:r>
    </w:p>
    <w:p w14:paraId="58C0B490">
      <w:pPr>
        <w:pStyle w:val="13"/>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_Toc9467 </w:instrText>
      </w:r>
      <w:r>
        <w:rPr>
          <w:rFonts w:hint="eastAsia" w:hAnsi="宋体" w:cs="宋体"/>
          <w:color w:val="auto"/>
          <w:szCs w:val="24"/>
        </w:rPr>
        <w:fldChar w:fldCharType="separate"/>
      </w:r>
      <w:r>
        <w:rPr>
          <w:rFonts w:hint="eastAsia"/>
          <w:bCs/>
          <w:snapToGrid w:val="0"/>
          <w:color w:val="auto"/>
          <w:kern w:val="0"/>
        </w:rPr>
        <w:t>1．项目概况、招标范围和标段划分、投标费用</w:t>
      </w:r>
      <w:r>
        <w:rPr>
          <w:color w:val="auto"/>
        </w:rPr>
        <w:tab/>
      </w:r>
      <w:r>
        <w:rPr>
          <w:color w:val="auto"/>
        </w:rPr>
        <w:fldChar w:fldCharType="begin"/>
      </w:r>
      <w:r>
        <w:rPr>
          <w:color w:val="auto"/>
        </w:rPr>
        <w:instrText xml:space="preserve"> PAGEREF _Toc9467 \h </w:instrText>
      </w:r>
      <w:r>
        <w:rPr>
          <w:color w:val="auto"/>
        </w:rPr>
        <w:fldChar w:fldCharType="separate"/>
      </w:r>
      <w:r>
        <w:rPr>
          <w:color w:val="auto"/>
        </w:rPr>
        <w:t>10</w:t>
      </w:r>
      <w:r>
        <w:rPr>
          <w:color w:val="auto"/>
        </w:rPr>
        <w:fldChar w:fldCharType="end"/>
      </w:r>
      <w:r>
        <w:rPr>
          <w:rFonts w:hint="eastAsia" w:hAnsi="宋体" w:cs="宋体"/>
          <w:color w:val="auto"/>
          <w:szCs w:val="24"/>
        </w:rPr>
        <w:fldChar w:fldCharType="end"/>
      </w:r>
    </w:p>
    <w:p w14:paraId="00890193">
      <w:pPr>
        <w:pStyle w:val="13"/>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_Toc18525 </w:instrText>
      </w:r>
      <w:r>
        <w:rPr>
          <w:rFonts w:hint="eastAsia" w:hAnsi="宋体" w:cs="宋体"/>
          <w:color w:val="auto"/>
          <w:szCs w:val="24"/>
        </w:rPr>
        <w:fldChar w:fldCharType="separate"/>
      </w:r>
      <w:r>
        <w:rPr>
          <w:rFonts w:hint="eastAsia"/>
          <w:bCs/>
          <w:snapToGrid w:val="0"/>
          <w:color w:val="auto"/>
          <w:kern w:val="0"/>
        </w:rPr>
        <w:t>2．投标人资格要求</w:t>
      </w:r>
      <w:r>
        <w:rPr>
          <w:color w:val="auto"/>
        </w:rPr>
        <w:tab/>
      </w:r>
      <w:r>
        <w:rPr>
          <w:color w:val="auto"/>
        </w:rPr>
        <w:fldChar w:fldCharType="begin"/>
      </w:r>
      <w:r>
        <w:rPr>
          <w:color w:val="auto"/>
        </w:rPr>
        <w:instrText xml:space="preserve"> PAGEREF _Toc18525 \h </w:instrText>
      </w:r>
      <w:r>
        <w:rPr>
          <w:color w:val="auto"/>
        </w:rPr>
        <w:fldChar w:fldCharType="separate"/>
      </w:r>
      <w:r>
        <w:rPr>
          <w:color w:val="auto"/>
        </w:rPr>
        <w:t>10</w:t>
      </w:r>
      <w:r>
        <w:rPr>
          <w:color w:val="auto"/>
        </w:rPr>
        <w:fldChar w:fldCharType="end"/>
      </w:r>
      <w:r>
        <w:rPr>
          <w:rFonts w:hint="eastAsia" w:hAnsi="宋体" w:cs="宋体"/>
          <w:color w:val="auto"/>
          <w:szCs w:val="24"/>
        </w:rPr>
        <w:fldChar w:fldCharType="end"/>
      </w:r>
    </w:p>
    <w:p w14:paraId="54CA0732">
      <w:pPr>
        <w:pStyle w:val="13"/>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_Toc3031 </w:instrText>
      </w:r>
      <w:r>
        <w:rPr>
          <w:rFonts w:hint="eastAsia" w:hAnsi="宋体" w:cs="宋体"/>
          <w:color w:val="auto"/>
          <w:szCs w:val="24"/>
        </w:rPr>
        <w:fldChar w:fldCharType="separate"/>
      </w:r>
      <w:r>
        <w:rPr>
          <w:rFonts w:hint="eastAsia" w:ascii="宋体" w:hAnsi="宋体" w:cs="宋体"/>
          <w:bCs/>
          <w:snapToGrid w:val="0"/>
          <w:color w:val="auto"/>
          <w:kern w:val="0"/>
        </w:rPr>
        <w:t>3．获取招标文件</w:t>
      </w:r>
      <w:r>
        <w:rPr>
          <w:color w:val="auto"/>
        </w:rPr>
        <w:tab/>
      </w:r>
      <w:r>
        <w:rPr>
          <w:color w:val="auto"/>
        </w:rPr>
        <w:fldChar w:fldCharType="begin"/>
      </w:r>
      <w:r>
        <w:rPr>
          <w:color w:val="auto"/>
        </w:rPr>
        <w:instrText xml:space="preserve"> PAGEREF _Toc3031 \h </w:instrText>
      </w:r>
      <w:r>
        <w:rPr>
          <w:color w:val="auto"/>
        </w:rPr>
        <w:fldChar w:fldCharType="separate"/>
      </w:r>
      <w:r>
        <w:rPr>
          <w:color w:val="auto"/>
        </w:rPr>
        <w:t>12</w:t>
      </w:r>
      <w:r>
        <w:rPr>
          <w:color w:val="auto"/>
        </w:rPr>
        <w:fldChar w:fldCharType="end"/>
      </w:r>
      <w:r>
        <w:rPr>
          <w:rFonts w:hint="eastAsia" w:hAnsi="宋体" w:cs="宋体"/>
          <w:color w:val="auto"/>
          <w:szCs w:val="24"/>
        </w:rPr>
        <w:fldChar w:fldCharType="end"/>
      </w:r>
    </w:p>
    <w:p w14:paraId="6D8F5212">
      <w:pPr>
        <w:pStyle w:val="13"/>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_Toc13171 </w:instrText>
      </w:r>
      <w:r>
        <w:rPr>
          <w:rFonts w:hint="eastAsia" w:hAnsi="宋体" w:cs="宋体"/>
          <w:color w:val="auto"/>
          <w:szCs w:val="24"/>
        </w:rPr>
        <w:fldChar w:fldCharType="separate"/>
      </w:r>
      <w:r>
        <w:rPr>
          <w:rFonts w:hint="eastAsia" w:hAnsi="宋体" w:cs="宋体"/>
          <w:bCs/>
          <w:snapToGrid w:val="0"/>
          <w:color w:val="auto"/>
          <w:kern w:val="0"/>
        </w:rPr>
        <w:t>4．服务期限</w:t>
      </w:r>
      <w:r>
        <w:rPr>
          <w:color w:val="auto"/>
        </w:rPr>
        <w:tab/>
      </w:r>
      <w:r>
        <w:rPr>
          <w:color w:val="auto"/>
        </w:rPr>
        <w:fldChar w:fldCharType="begin"/>
      </w:r>
      <w:r>
        <w:rPr>
          <w:color w:val="auto"/>
        </w:rPr>
        <w:instrText xml:space="preserve"> PAGEREF _Toc13171 \h </w:instrText>
      </w:r>
      <w:r>
        <w:rPr>
          <w:color w:val="auto"/>
        </w:rPr>
        <w:fldChar w:fldCharType="separate"/>
      </w:r>
      <w:r>
        <w:rPr>
          <w:color w:val="auto"/>
        </w:rPr>
        <w:t>14</w:t>
      </w:r>
      <w:r>
        <w:rPr>
          <w:color w:val="auto"/>
        </w:rPr>
        <w:fldChar w:fldCharType="end"/>
      </w:r>
      <w:r>
        <w:rPr>
          <w:rFonts w:hint="eastAsia" w:hAnsi="宋体" w:cs="宋体"/>
          <w:color w:val="auto"/>
          <w:szCs w:val="24"/>
        </w:rPr>
        <w:fldChar w:fldCharType="end"/>
      </w:r>
    </w:p>
    <w:p w14:paraId="4E4BFCC1">
      <w:pPr>
        <w:pStyle w:val="13"/>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_Toc13745 </w:instrText>
      </w:r>
      <w:r>
        <w:rPr>
          <w:rFonts w:hint="eastAsia" w:hAnsi="宋体" w:cs="宋体"/>
          <w:color w:val="auto"/>
          <w:szCs w:val="24"/>
        </w:rPr>
        <w:fldChar w:fldCharType="separate"/>
      </w:r>
      <w:r>
        <w:rPr>
          <w:rFonts w:hint="eastAsia" w:hAnsi="宋体" w:cs="宋体"/>
          <w:snapToGrid w:val="0"/>
          <w:color w:val="auto"/>
        </w:rPr>
        <w:t>5．服务标准</w:t>
      </w:r>
      <w:r>
        <w:rPr>
          <w:color w:val="auto"/>
        </w:rPr>
        <w:tab/>
      </w:r>
      <w:r>
        <w:rPr>
          <w:color w:val="auto"/>
        </w:rPr>
        <w:fldChar w:fldCharType="begin"/>
      </w:r>
      <w:r>
        <w:rPr>
          <w:color w:val="auto"/>
        </w:rPr>
        <w:instrText xml:space="preserve"> PAGEREF _Toc13745 \h </w:instrText>
      </w:r>
      <w:r>
        <w:rPr>
          <w:color w:val="auto"/>
        </w:rPr>
        <w:fldChar w:fldCharType="separate"/>
      </w:r>
      <w:r>
        <w:rPr>
          <w:color w:val="auto"/>
        </w:rPr>
        <w:t>14</w:t>
      </w:r>
      <w:r>
        <w:rPr>
          <w:color w:val="auto"/>
        </w:rPr>
        <w:fldChar w:fldCharType="end"/>
      </w:r>
      <w:r>
        <w:rPr>
          <w:rFonts w:hint="eastAsia" w:hAnsi="宋体" w:cs="宋体"/>
          <w:color w:val="auto"/>
          <w:szCs w:val="24"/>
        </w:rPr>
        <w:fldChar w:fldCharType="end"/>
      </w:r>
    </w:p>
    <w:p w14:paraId="6AD272F4">
      <w:pPr>
        <w:pStyle w:val="13"/>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_Toc5682 </w:instrText>
      </w:r>
      <w:r>
        <w:rPr>
          <w:rFonts w:hint="eastAsia" w:hAnsi="宋体" w:cs="宋体"/>
          <w:color w:val="auto"/>
          <w:szCs w:val="24"/>
        </w:rPr>
        <w:fldChar w:fldCharType="separate"/>
      </w:r>
      <w:r>
        <w:rPr>
          <w:rFonts w:hint="eastAsia" w:hAnsi="宋体" w:cs="宋体"/>
          <w:snapToGrid w:val="0"/>
          <w:color w:val="auto"/>
        </w:rPr>
        <w:t>6．现场踏勘</w:t>
      </w:r>
      <w:r>
        <w:rPr>
          <w:color w:val="auto"/>
        </w:rPr>
        <w:tab/>
      </w:r>
      <w:r>
        <w:rPr>
          <w:color w:val="auto"/>
        </w:rPr>
        <w:fldChar w:fldCharType="begin"/>
      </w:r>
      <w:r>
        <w:rPr>
          <w:color w:val="auto"/>
        </w:rPr>
        <w:instrText xml:space="preserve"> PAGEREF _Toc5682 \h </w:instrText>
      </w:r>
      <w:r>
        <w:rPr>
          <w:color w:val="auto"/>
        </w:rPr>
        <w:fldChar w:fldCharType="separate"/>
      </w:r>
      <w:r>
        <w:rPr>
          <w:color w:val="auto"/>
        </w:rPr>
        <w:t>14</w:t>
      </w:r>
      <w:r>
        <w:rPr>
          <w:color w:val="auto"/>
        </w:rPr>
        <w:fldChar w:fldCharType="end"/>
      </w:r>
      <w:r>
        <w:rPr>
          <w:rFonts w:hint="eastAsia" w:hAnsi="宋体" w:cs="宋体"/>
          <w:color w:val="auto"/>
          <w:szCs w:val="24"/>
        </w:rPr>
        <w:fldChar w:fldCharType="end"/>
      </w:r>
    </w:p>
    <w:p w14:paraId="2BCF9366">
      <w:pPr>
        <w:pStyle w:val="13"/>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_Toc1968 </w:instrText>
      </w:r>
      <w:r>
        <w:rPr>
          <w:rFonts w:hint="eastAsia" w:hAnsi="宋体" w:cs="宋体"/>
          <w:color w:val="auto"/>
          <w:szCs w:val="24"/>
        </w:rPr>
        <w:fldChar w:fldCharType="separate"/>
      </w:r>
      <w:r>
        <w:rPr>
          <w:rFonts w:hint="eastAsia" w:hAnsi="宋体" w:cs="宋体"/>
          <w:snapToGrid w:val="0"/>
          <w:color w:val="auto"/>
        </w:rPr>
        <w:t>7．招标文件的提问和答疑</w:t>
      </w:r>
      <w:r>
        <w:rPr>
          <w:color w:val="auto"/>
        </w:rPr>
        <w:tab/>
      </w:r>
      <w:r>
        <w:rPr>
          <w:color w:val="auto"/>
        </w:rPr>
        <w:fldChar w:fldCharType="begin"/>
      </w:r>
      <w:r>
        <w:rPr>
          <w:color w:val="auto"/>
        </w:rPr>
        <w:instrText xml:space="preserve"> PAGEREF _Toc1968 \h </w:instrText>
      </w:r>
      <w:r>
        <w:rPr>
          <w:color w:val="auto"/>
        </w:rPr>
        <w:fldChar w:fldCharType="separate"/>
      </w:r>
      <w:r>
        <w:rPr>
          <w:color w:val="auto"/>
        </w:rPr>
        <w:t>15</w:t>
      </w:r>
      <w:r>
        <w:rPr>
          <w:color w:val="auto"/>
        </w:rPr>
        <w:fldChar w:fldCharType="end"/>
      </w:r>
      <w:r>
        <w:rPr>
          <w:rFonts w:hint="eastAsia" w:hAnsi="宋体" w:cs="宋体"/>
          <w:color w:val="auto"/>
          <w:szCs w:val="24"/>
        </w:rPr>
        <w:fldChar w:fldCharType="end"/>
      </w:r>
    </w:p>
    <w:p w14:paraId="1FADDC61">
      <w:pPr>
        <w:pStyle w:val="13"/>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_Toc24612 </w:instrText>
      </w:r>
      <w:r>
        <w:rPr>
          <w:rFonts w:hint="eastAsia" w:hAnsi="宋体" w:cs="宋体"/>
          <w:color w:val="auto"/>
          <w:szCs w:val="24"/>
        </w:rPr>
        <w:fldChar w:fldCharType="separate"/>
      </w:r>
      <w:r>
        <w:rPr>
          <w:rFonts w:hint="eastAsia" w:hAnsi="宋体" w:cs="宋体"/>
          <w:snapToGrid w:val="0"/>
          <w:color w:val="auto"/>
        </w:rPr>
        <w:t>8．最高投标限价</w:t>
      </w:r>
      <w:r>
        <w:rPr>
          <w:color w:val="auto"/>
        </w:rPr>
        <w:tab/>
      </w:r>
      <w:r>
        <w:rPr>
          <w:color w:val="auto"/>
        </w:rPr>
        <w:fldChar w:fldCharType="begin"/>
      </w:r>
      <w:r>
        <w:rPr>
          <w:color w:val="auto"/>
        </w:rPr>
        <w:instrText xml:space="preserve"> PAGEREF _Toc24612 \h </w:instrText>
      </w:r>
      <w:r>
        <w:rPr>
          <w:color w:val="auto"/>
        </w:rPr>
        <w:fldChar w:fldCharType="separate"/>
      </w:r>
      <w:r>
        <w:rPr>
          <w:color w:val="auto"/>
        </w:rPr>
        <w:t>15</w:t>
      </w:r>
      <w:r>
        <w:rPr>
          <w:color w:val="auto"/>
        </w:rPr>
        <w:fldChar w:fldCharType="end"/>
      </w:r>
      <w:r>
        <w:rPr>
          <w:rFonts w:hint="eastAsia" w:hAnsi="宋体" w:cs="宋体"/>
          <w:color w:val="auto"/>
          <w:szCs w:val="24"/>
        </w:rPr>
        <w:fldChar w:fldCharType="end"/>
      </w:r>
    </w:p>
    <w:p w14:paraId="20B372CD">
      <w:pPr>
        <w:pStyle w:val="13"/>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_Toc24111 </w:instrText>
      </w:r>
      <w:r>
        <w:rPr>
          <w:rFonts w:hint="eastAsia" w:hAnsi="宋体" w:cs="宋体"/>
          <w:color w:val="auto"/>
          <w:szCs w:val="24"/>
        </w:rPr>
        <w:fldChar w:fldCharType="separate"/>
      </w:r>
      <w:r>
        <w:rPr>
          <w:rFonts w:hint="eastAsia" w:hAnsi="宋体" w:cs="宋体"/>
          <w:snapToGrid w:val="0"/>
          <w:color w:val="auto"/>
        </w:rPr>
        <w:t>9．投标报价</w:t>
      </w:r>
      <w:r>
        <w:rPr>
          <w:color w:val="auto"/>
        </w:rPr>
        <w:tab/>
      </w:r>
      <w:r>
        <w:rPr>
          <w:color w:val="auto"/>
        </w:rPr>
        <w:fldChar w:fldCharType="begin"/>
      </w:r>
      <w:r>
        <w:rPr>
          <w:color w:val="auto"/>
        </w:rPr>
        <w:instrText xml:space="preserve"> PAGEREF _Toc24111 \h </w:instrText>
      </w:r>
      <w:r>
        <w:rPr>
          <w:color w:val="auto"/>
        </w:rPr>
        <w:fldChar w:fldCharType="separate"/>
      </w:r>
      <w:r>
        <w:rPr>
          <w:color w:val="auto"/>
        </w:rPr>
        <w:t>15</w:t>
      </w:r>
      <w:r>
        <w:rPr>
          <w:color w:val="auto"/>
        </w:rPr>
        <w:fldChar w:fldCharType="end"/>
      </w:r>
      <w:r>
        <w:rPr>
          <w:rFonts w:hint="eastAsia" w:hAnsi="宋体" w:cs="宋体"/>
          <w:color w:val="auto"/>
          <w:szCs w:val="24"/>
        </w:rPr>
        <w:fldChar w:fldCharType="end"/>
      </w:r>
    </w:p>
    <w:p w14:paraId="3830DC3D">
      <w:pPr>
        <w:pStyle w:val="13"/>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_Toc25419 </w:instrText>
      </w:r>
      <w:r>
        <w:rPr>
          <w:rFonts w:hint="eastAsia" w:hAnsi="宋体" w:cs="宋体"/>
          <w:color w:val="auto"/>
          <w:szCs w:val="24"/>
        </w:rPr>
        <w:fldChar w:fldCharType="separate"/>
      </w:r>
      <w:r>
        <w:rPr>
          <w:rFonts w:hint="eastAsia" w:hAnsi="宋体" w:cs="宋体"/>
          <w:snapToGrid w:val="0"/>
          <w:color w:val="auto"/>
          <w:szCs w:val="24"/>
        </w:rPr>
        <w:t>10．投标文件的编制要求</w:t>
      </w:r>
      <w:r>
        <w:rPr>
          <w:color w:val="auto"/>
        </w:rPr>
        <w:tab/>
      </w:r>
      <w:r>
        <w:rPr>
          <w:color w:val="auto"/>
        </w:rPr>
        <w:fldChar w:fldCharType="begin"/>
      </w:r>
      <w:r>
        <w:rPr>
          <w:color w:val="auto"/>
        </w:rPr>
        <w:instrText xml:space="preserve"> PAGEREF _Toc25419 \h </w:instrText>
      </w:r>
      <w:r>
        <w:rPr>
          <w:color w:val="auto"/>
        </w:rPr>
        <w:fldChar w:fldCharType="separate"/>
      </w:r>
      <w:r>
        <w:rPr>
          <w:color w:val="auto"/>
        </w:rPr>
        <w:t>16</w:t>
      </w:r>
      <w:r>
        <w:rPr>
          <w:color w:val="auto"/>
        </w:rPr>
        <w:fldChar w:fldCharType="end"/>
      </w:r>
      <w:r>
        <w:rPr>
          <w:rFonts w:hint="eastAsia" w:hAnsi="宋体" w:cs="宋体"/>
          <w:color w:val="auto"/>
          <w:szCs w:val="24"/>
        </w:rPr>
        <w:fldChar w:fldCharType="end"/>
      </w:r>
    </w:p>
    <w:p w14:paraId="07496C64">
      <w:pPr>
        <w:pStyle w:val="13"/>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_Toc22000 </w:instrText>
      </w:r>
      <w:r>
        <w:rPr>
          <w:rFonts w:hint="eastAsia" w:hAnsi="宋体" w:cs="宋体"/>
          <w:color w:val="auto"/>
          <w:szCs w:val="24"/>
        </w:rPr>
        <w:fldChar w:fldCharType="separate"/>
      </w:r>
      <w:r>
        <w:rPr>
          <w:rFonts w:hint="eastAsia" w:hAnsi="宋体" w:cs="宋体"/>
          <w:snapToGrid w:val="0"/>
          <w:color w:val="auto"/>
          <w:szCs w:val="24"/>
        </w:rPr>
        <w:t>11．电子投标</w:t>
      </w:r>
      <w:r>
        <w:rPr>
          <w:color w:val="auto"/>
        </w:rPr>
        <w:tab/>
      </w:r>
      <w:r>
        <w:rPr>
          <w:color w:val="auto"/>
        </w:rPr>
        <w:fldChar w:fldCharType="begin"/>
      </w:r>
      <w:r>
        <w:rPr>
          <w:color w:val="auto"/>
        </w:rPr>
        <w:instrText xml:space="preserve"> PAGEREF _Toc22000 \h </w:instrText>
      </w:r>
      <w:r>
        <w:rPr>
          <w:color w:val="auto"/>
        </w:rPr>
        <w:fldChar w:fldCharType="separate"/>
      </w:r>
      <w:r>
        <w:rPr>
          <w:color w:val="auto"/>
        </w:rPr>
        <w:t>19</w:t>
      </w:r>
      <w:r>
        <w:rPr>
          <w:color w:val="auto"/>
        </w:rPr>
        <w:fldChar w:fldCharType="end"/>
      </w:r>
      <w:r>
        <w:rPr>
          <w:rFonts w:hint="eastAsia" w:hAnsi="宋体" w:cs="宋体"/>
          <w:color w:val="auto"/>
          <w:szCs w:val="24"/>
        </w:rPr>
        <w:fldChar w:fldCharType="end"/>
      </w:r>
    </w:p>
    <w:p w14:paraId="09BB96E2">
      <w:pPr>
        <w:pStyle w:val="13"/>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_Toc14592 </w:instrText>
      </w:r>
      <w:r>
        <w:rPr>
          <w:rFonts w:hint="eastAsia" w:hAnsi="宋体" w:cs="宋体"/>
          <w:color w:val="auto"/>
          <w:szCs w:val="24"/>
        </w:rPr>
        <w:fldChar w:fldCharType="separate"/>
      </w:r>
      <w:r>
        <w:rPr>
          <w:rFonts w:hint="eastAsia" w:hAnsi="宋体" w:cs="宋体"/>
          <w:snapToGrid w:val="0"/>
          <w:color w:val="auto"/>
          <w:szCs w:val="24"/>
        </w:rPr>
        <w:t>12. 投标文件的提交</w:t>
      </w:r>
      <w:r>
        <w:rPr>
          <w:color w:val="auto"/>
        </w:rPr>
        <w:tab/>
      </w:r>
      <w:r>
        <w:rPr>
          <w:color w:val="auto"/>
        </w:rPr>
        <w:fldChar w:fldCharType="begin"/>
      </w:r>
      <w:r>
        <w:rPr>
          <w:color w:val="auto"/>
        </w:rPr>
        <w:instrText xml:space="preserve"> PAGEREF _Toc14592 \h </w:instrText>
      </w:r>
      <w:r>
        <w:rPr>
          <w:color w:val="auto"/>
        </w:rPr>
        <w:fldChar w:fldCharType="separate"/>
      </w:r>
      <w:r>
        <w:rPr>
          <w:color w:val="auto"/>
        </w:rPr>
        <w:t>20</w:t>
      </w:r>
      <w:r>
        <w:rPr>
          <w:color w:val="auto"/>
        </w:rPr>
        <w:fldChar w:fldCharType="end"/>
      </w:r>
      <w:r>
        <w:rPr>
          <w:rFonts w:hint="eastAsia" w:hAnsi="宋体" w:cs="宋体"/>
          <w:color w:val="auto"/>
          <w:szCs w:val="24"/>
        </w:rPr>
        <w:fldChar w:fldCharType="end"/>
      </w:r>
    </w:p>
    <w:p w14:paraId="6443B5D4">
      <w:pPr>
        <w:pStyle w:val="13"/>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_Toc23560 </w:instrText>
      </w:r>
      <w:r>
        <w:rPr>
          <w:rFonts w:hint="eastAsia" w:hAnsi="宋体" w:cs="宋体"/>
          <w:color w:val="auto"/>
          <w:szCs w:val="24"/>
        </w:rPr>
        <w:fldChar w:fldCharType="separate"/>
      </w:r>
      <w:r>
        <w:rPr>
          <w:rFonts w:hint="eastAsia" w:hAnsi="宋体" w:cs="宋体"/>
          <w:snapToGrid w:val="0"/>
          <w:color w:val="auto"/>
          <w:kern w:val="0"/>
          <w:szCs w:val="24"/>
        </w:rPr>
        <w:t>13．投标有效期</w:t>
      </w:r>
      <w:r>
        <w:rPr>
          <w:color w:val="auto"/>
        </w:rPr>
        <w:tab/>
      </w:r>
      <w:r>
        <w:rPr>
          <w:color w:val="auto"/>
        </w:rPr>
        <w:fldChar w:fldCharType="begin"/>
      </w:r>
      <w:r>
        <w:rPr>
          <w:color w:val="auto"/>
        </w:rPr>
        <w:instrText xml:space="preserve"> PAGEREF _Toc23560 \h </w:instrText>
      </w:r>
      <w:r>
        <w:rPr>
          <w:color w:val="auto"/>
        </w:rPr>
        <w:fldChar w:fldCharType="separate"/>
      </w:r>
      <w:r>
        <w:rPr>
          <w:color w:val="auto"/>
        </w:rPr>
        <w:t>20</w:t>
      </w:r>
      <w:r>
        <w:rPr>
          <w:color w:val="auto"/>
        </w:rPr>
        <w:fldChar w:fldCharType="end"/>
      </w:r>
      <w:r>
        <w:rPr>
          <w:rFonts w:hint="eastAsia" w:hAnsi="宋体" w:cs="宋体"/>
          <w:color w:val="auto"/>
          <w:szCs w:val="24"/>
        </w:rPr>
        <w:fldChar w:fldCharType="end"/>
      </w:r>
    </w:p>
    <w:p w14:paraId="3DBBF538">
      <w:pPr>
        <w:pStyle w:val="13"/>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_Toc22200 </w:instrText>
      </w:r>
      <w:r>
        <w:rPr>
          <w:rFonts w:hint="eastAsia" w:hAnsi="宋体" w:cs="宋体"/>
          <w:color w:val="auto"/>
          <w:szCs w:val="24"/>
        </w:rPr>
        <w:fldChar w:fldCharType="separate"/>
      </w:r>
      <w:r>
        <w:rPr>
          <w:rFonts w:hint="eastAsia" w:hAnsi="宋体" w:cs="宋体"/>
          <w:snapToGrid w:val="0"/>
          <w:color w:val="auto"/>
          <w:kern w:val="0"/>
          <w:szCs w:val="24"/>
        </w:rPr>
        <w:t>14．开标</w:t>
      </w:r>
      <w:r>
        <w:rPr>
          <w:color w:val="auto"/>
        </w:rPr>
        <w:tab/>
      </w:r>
      <w:r>
        <w:rPr>
          <w:color w:val="auto"/>
        </w:rPr>
        <w:fldChar w:fldCharType="begin"/>
      </w:r>
      <w:r>
        <w:rPr>
          <w:color w:val="auto"/>
        </w:rPr>
        <w:instrText xml:space="preserve"> PAGEREF _Toc22200 \h </w:instrText>
      </w:r>
      <w:r>
        <w:rPr>
          <w:color w:val="auto"/>
        </w:rPr>
        <w:fldChar w:fldCharType="separate"/>
      </w:r>
      <w:r>
        <w:rPr>
          <w:color w:val="auto"/>
        </w:rPr>
        <w:t>20</w:t>
      </w:r>
      <w:r>
        <w:rPr>
          <w:color w:val="auto"/>
        </w:rPr>
        <w:fldChar w:fldCharType="end"/>
      </w:r>
      <w:r>
        <w:rPr>
          <w:rFonts w:hint="eastAsia" w:hAnsi="宋体" w:cs="宋体"/>
          <w:color w:val="auto"/>
          <w:szCs w:val="24"/>
        </w:rPr>
        <w:fldChar w:fldCharType="end"/>
      </w:r>
    </w:p>
    <w:p w14:paraId="461204F6">
      <w:pPr>
        <w:pStyle w:val="13"/>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_Toc8699 </w:instrText>
      </w:r>
      <w:r>
        <w:rPr>
          <w:rFonts w:hint="eastAsia" w:hAnsi="宋体" w:cs="宋体"/>
          <w:color w:val="auto"/>
          <w:szCs w:val="24"/>
        </w:rPr>
        <w:fldChar w:fldCharType="separate"/>
      </w:r>
      <w:r>
        <w:rPr>
          <w:rFonts w:hint="eastAsia" w:hAnsi="宋体" w:cs="宋体"/>
          <w:snapToGrid w:val="0"/>
          <w:color w:val="auto"/>
          <w:kern w:val="0"/>
        </w:rPr>
        <w:t>15．评标</w:t>
      </w:r>
      <w:r>
        <w:rPr>
          <w:color w:val="auto"/>
        </w:rPr>
        <w:tab/>
      </w:r>
      <w:r>
        <w:rPr>
          <w:color w:val="auto"/>
        </w:rPr>
        <w:fldChar w:fldCharType="begin"/>
      </w:r>
      <w:r>
        <w:rPr>
          <w:color w:val="auto"/>
        </w:rPr>
        <w:instrText xml:space="preserve"> PAGEREF _Toc8699 \h </w:instrText>
      </w:r>
      <w:r>
        <w:rPr>
          <w:color w:val="auto"/>
        </w:rPr>
        <w:fldChar w:fldCharType="separate"/>
      </w:r>
      <w:r>
        <w:rPr>
          <w:color w:val="auto"/>
        </w:rPr>
        <w:t>22</w:t>
      </w:r>
      <w:r>
        <w:rPr>
          <w:color w:val="auto"/>
        </w:rPr>
        <w:fldChar w:fldCharType="end"/>
      </w:r>
      <w:r>
        <w:rPr>
          <w:rFonts w:hint="eastAsia" w:hAnsi="宋体" w:cs="宋体"/>
          <w:color w:val="auto"/>
          <w:szCs w:val="24"/>
        </w:rPr>
        <w:fldChar w:fldCharType="end"/>
      </w:r>
    </w:p>
    <w:p w14:paraId="3673A8C0">
      <w:pPr>
        <w:pStyle w:val="13"/>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_Toc6700 </w:instrText>
      </w:r>
      <w:r>
        <w:rPr>
          <w:rFonts w:hint="eastAsia" w:hAnsi="宋体" w:cs="宋体"/>
          <w:color w:val="auto"/>
          <w:szCs w:val="24"/>
        </w:rPr>
        <w:fldChar w:fldCharType="separate"/>
      </w:r>
      <w:r>
        <w:rPr>
          <w:rFonts w:hint="eastAsia" w:ascii="宋体" w:hAnsi="宋体" w:eastAsia="宋体" w:cs="宋体"/>
          <w:bCs/>
          <w:color w:val="auto"/>
          <w:szCs w:val="22"/>
        </w:rPr>
        <w:t>表1 综合评分表</w:t>
      </w:r>
      <w:r>
        <w:rPr>
          <w:color w:val="auto"/>
        </w:rPr>
        <w:tab/>
      </w:r>
      <w:r>
        <w:rPr>
          <w:color w:val="auto"/>
        </w:rPr>
        <w:fldChar w:fldCharType="begin"/>
      </w:r>
      <w:r>
        <w:rPr>
          <w:color w:val="auto"/>
        </w:rPr>
        <w:instrText xml:space="preserve"> PAGEREF _Toc6700 \h </w:instrText>
      </w:r>
      <w:r>
        <w:rPr>
          <w:color w:val="auto"/>
        </w:rPr>
        <w:fldChar w:fldCharType="separate"/>
      </w:r>
      <w:r>
        <w:rPr>
          <w:color w:val="auto"/>
        </w:rPr>
        <w:t>26</w:t>
      </w:r>
      <w:r>
        <w:rPr>
          <w:color w:val="auto"/>
        </w:rPr>
        <w:fldChar w:fldCharType="end"/>
      </w:r>
      <w:r>
        <w:rPr>
          <w:rFonts w:hint="eastAsia" w:hAnsi="宋体" w:cs="宋体"/>
          <w:color w:val="auto"/>
          <w:szCs w:val="24"/>
        </w:rPr>
        <w:fldChar w:fldCharType="end"/>
      </w:r>
    </w:p>
    <w:p w14:paraId="7AEADCC9">
      <w:pPr>
        <w:pStyle w:val="13"/>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_Toc16349 </w:instrText>
      </w:r>
      <w:r>
        <w:rPr>
          <w:rFonts w:hint="eastAsia" w:hAnsi="宋体" w:cs="宋体"/>
          <w:color w:val="auto"/>
          <w:szCs w:val="24"/>
        </w:rPr>
        <w:fldChar w:fldCharType="separate"/>
      </w:r>
      <w:r>
        <w:rPr>
          <w:rFonts w:hint="eastAsia" w:hAnsi="宋体" w:cs="宋体"/>
          <w:snapToGrid w:val="0"/>
          <w:color w:val="auto"/>
          <w:kern w:val="0"/>
          <w:szCs w:val="24"/>
        </w:rPr>
        <w:t>16．推荐中标候选人</w:t>
      </w:r>
      <w:r>
        <w:rPr>
          <w:color w:val="auto"/>
        </w:rPr>
        <w:tab/>
      </w:r>
      <w:r>
        <w:rPr>
          <w:color w:val="auto"/>
        </w:rPr>
        <w:fldChar w:fldCharType="begin"/>
      </w:r>
      <w:r>
        <w:rPr>
          <w:color w:val="auto"/>
        </w:rPr>
        <w:instrText xml:space="preserve"> PAGEREF _Toc16349 \h </w:instrText>
      </w:r>
      <w:r>
        <w:rPr>
          <w:color w:val="auto"/>
        </w:rPr>
        <w:fldChar w:fldCharType="separate"/>
      </w:r>
      <w:r>
        <w:rPr>
          <w:color w:val="auto"/>
        </w:rPr>
        <w:t>32</w:t>
      </w:r>
      <w:r>
        <w:rPr>
          <w:color w:val="auto"/>
        </w:rPr>
        <w:fldChar w:fldCharType="end"/>
      </w:r>
      <w:r>
        <w:rPr>
          <w:rFonts w:hint="eastAsia" w:hAnsi="宋体" w:cs="宋体"/>
          <w:color w:val="auto"/>
          <w:szCs w:val="24"/>
        </w:rPr>
        <w:fldChar w:fldCharType="end"/>
      </w:r>
    </w:p>
    <w:p w14:paraId="1BE3D455">
      <w:pPr>
        <w:pStyle w:val="13"/>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_Toc3951 </w:instrText>
      </w:r>
      <w:r>
        <w:rPr>
          <w:rFonts w:hint="eastAsia" w:hAnsi="宋体" w:cs="宋体"/>
          <w:color w:val="auto"/>
          <w:szCs w:val="24"/>
        </w:rPr>
        <w:fldChar w:fldCharType="separate"/>
      </w:r>
      <w:r>
        <w:rPr>
          <w:rFonts w:hint="eastAsia" w:hAnsi="宋体" w:cs="宋体"/>
          <w:snapToGrid w:val="0"/>
          <w:color w:val="auto"/>
          <w:kern w:val="0"/>
          <w:szCs w:val="24"/>
        </w:rPr>
        <w:t>17．中标候选人公示</w:t>
      </w:r>
      <w:r>
        <w:rPr>
          <w:color w:val="auto"/>
        </w:rPr>
        <w:tab/>
      </w:r>
      <w:r>
        <w:rPr>
          <w:color w:val="auto"/>
        </w:rPr>
        <w:fldChar w:fldCharType="begin"/>
      </w:r>
      <w:r>
        <w:rPr>
          <w:color w:val="auto"/>
        </w:rPr>
        <w:instrText xml:space="preserve"> PAGEREF _Toc3951 \h </w:instrText>
      </w:r>
      <w:r>
        <w:rPr>
          <w:color w:val="auto"/>
        </w:rPr>
        <w:fldChar w:fldCharType="separate"/>
      </w:r>
      <w:r>
        <w:rPr>
          <w:color w:val="auto"/>
        </w:rPr>
        <w:t>32</w:t>
      </w:r>
      <w:r>
        <w:rPr>
          <w:color w:val="auto"/>
        </w:rPr>
        <w:fldChar w:fldCharType="end"/>
      </w:r>
      <w:r>
        <w:rPr>
          <w:rFonts w:hint="eastAsia" w:hAnsi="宋体" w:cs="宋体"/>
          <w:color w:val="auto"/>
          <w:szCs w:val="24"/>
        </w:rPr>
        <w:fldChar w:fldCharType="end"/>
      </w:r>
    </w:p>
    <w:p w14:paraId="3FCB34D5">
      <w:pPr>
        <w:pStyle w:val="24"/>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_Toc23678 </w:instrText>
      </w:r>
      <w:r>
        <w:rPr>
          <w:rFonts w:hint="eastAsia" w:hAnsi="宋体" w:cs="宋体"/>
          <w:color w:val="auto"/>
          <w:szCs w:val="24"/>
        </w:rPr>
        <w:fldChar w:fldCharType="separate"/>
      </w:r>
      <w:r>
        <w:rPr>
          <w:rFonts w:hint="eastAsia" w:hAnsi="宋体" w:cs="宋体"/>
          <w:bCs/>
          <w:snapToGrid w:val="0"/>
          <w:color w:val="auto"/>
          <w:kern w:val="0"/>
        </w:rPr>
        <w:t>第四节 否决投标条件</w:t>
      </w:r>
      <w:r>
        <w:rPr>
          <w:color w:val="auto"/>
        </w:rPr>
        <w:tab/>
      </w:r>
      <w:r>
        <w:rPr>
          <w:color w:val="auto"/>
        </w:rPr>
        <w:fldChar w:fldCharType="begin"/>
      </w:r>
      <w:r>
        <w:rPr>
          <w:color w:val="auto"/>
        </w:rPr>
        <w:instrText xml:space="preserve"> PAGEREF _Toc23678 \h </w:instrText>
      </w:r>
      <w:r>
        <w:rPr>
          <w:color w:val="auto"/>
        </w:rPr>
        <w:fldChar w:fldCharType="separate"/>
      </w:r>
      <w:r>
        <w:rPr>
          <w:color w:val="auto"/>
        </w:rPr>
        <w:t>33</w:t>
      </w:r>
      <w:r>
        <w:rPr>
          <w:color w:val="auto"/>
        </w:rPr>
        <w:fldChar w:fldCharType="end"/>
      </w:r>
      <w:r>
        <w:rPr>
          <w:rFonts w:hint="eastAsia" w:hAnsi="宋体" w:cs="宋体"/>
          <w:color w:val="auto"/>
          <w:szCs w:val="24"/>
        </w:rPr>
        <w:fldChar w:fldCharType="end"/>
      </w:r>
    </w:p>
    <w:p w14:paraId="16C9AB00">
      <w:pPr>
        <w:pStyle w:val="13"/>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_Toc2289 </w:instrText>
      </w:r>
      <w:r>
        <w:rPr>
          <w:rFonts w:hint="eastAsia" w:hAnsi="宋体" w:cs="宋体"/>
          <w:color w:val="auto"/>
          <w:szCs w:val="24"/>
        </w:rPr>
        <w:fldChar w:fldCharType="separate"/>
      </w:r>
      <w:r>
        <w:rPr>
          <w:rFonts w:hint="eastAsia" w:hAnsi="宋体" w:cs="宋体"/>
          <w:bCs/>
          <w:snapToGrid w:val="0"/>
          <w:color w:val="auto"/>
          <w:kern w:val="0"/>
        </w:rPr>
        <w:t>1．资格评审环节</w:t>
      </w:r>
      <w:r>
        <w:rPr>
          <w:color w:val="auto"/>
        </w:rPr>
        <w:tab/>
      </w:r>
      <w:r>
        <w:rPr>
          <w:color w:val="auto"/>
        </w:rPr>
        <w:fldChar w:fldCharType="begin"/>
      </w:r>
      <w:r>
        <w:rPr>
          <w:color w:val="auto"/>
        </w:rPr>
        <w:instrText xml:space="preserve"> PAGEREF _Toc2289 \h </w:instrText>
      </w:r>
      <w:r>
        <w:rPr>
          <w:color w:val="auto"/>
        </w:rPr>
        <w:fldChar w:fldCharType="separate"/>
      </w:r>
      <w:r>
        <w:rPr>
          <w:color w:val="auto"/>
        </w:rPr>
        <w:t>33</w:t>
      </w:r>
      <w:r>
        <w:rPr>
          <w:color w:val="auto"/>
        </w:rPr>
        <w:fldChar w:fldCharType="end"/>
      </w:r>
      <w:r>
        <w:rPr>
          <w:rFonts w:hint="eastAsia" w:hAnsi="宋体" w:cs="宋体"/>
          <w:color w:val="auto"/>
          <w:szCs w:val="24"/>
        </w:rPr>
        <w:fldChar w:fldCharType="end"/>
      </w:r>
    </w:p>
    <w:p w14:paraId="078DD969">
      <w:pPr>
        <w:pStyle w:val="13"/>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_Toc13286 </w:instrText>
      </w:r>
      <w:r>
        <w:rPr>
          <w:rFonts w:hint="eastAsia" w:hAnsi="宋体" w:cs="宋体"/>
          <w:color w:val="auto"/>
          <w:szCs w:val="24"/>
        </w:rPr>
        <w:fldChar w:fldCharType="separate"/>
      </w:r>
      <w:r>
        <w:rPr>
          <w:rFonts w:hint="eastAsia" w:hAnsi="宋体" w:cs="宋体"/>
          <w:bCs/>
          <w:snapToGrid w:val="0"/>
          <w:color w:val="auto"/>
          <w:kern w:val="0"/>
        </w:rPr>
        <w:t>2．形式评审环节</w:t>
      </w:r>
      <w:r>
        <w:rPr>
          <w:color w:val="auto"/>
        </w:rPr>
        <w:tab/>
      </w:r>
      <w:r>
        <w:rPr>
          <w:color w:val="auto"/>
        </w:rPr>
        <w:fldChar w:fldCharType="begin"/>
      </w:r>
      <w:r>
        <w:rPr>
          <w:color w:val="auto"/>
        </w:rPr>
        <w:instrText xml:space="preserve"> PAGEREF _Toc13286 \h </w:instrText>
      </w:r>
      <w:r>
        <w:rPr>
          <w:color w:val="auto"/>
        </w:rPr>
        <w:fldChar w:fldCharType="separate"/>
      </w:r>
      <w:r>
        <w:rPr>
          <w:color w:val="auto"/>
        </w:rPr>
        <w:t>34</w:t>
      </w:r>
      <w:r>
        <w:rPr>
          <w:color w:val="auto"/>
        </w:rPr>
        <w:fldChar w:fldCharType="end"/>
      </w:r>
      <w:r>
        <w:rPr>
          <w:rFonts w:hint="eastAsia" w:hAnsi="宋体" w:cs="宋体"/>
          <w:color w:val="auto"/>
          <w:szCs w:val="24"/>
        </w:rPr>
        <w:fldChar w:fldCharType="end"/>
      </w:r>
    </w:p>
    <w:p w14:paraId="15C94DAF">
      <w:pPr>
        <w:pStyle w:val="13"/>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_Toc8336 </w:instrText>
      </w:r>
      <w:r>
        <w:rPr>
          <w:rFonts w:hint="eastAsia" w:hAnsi="宋体" w:cs="宋体"/>
          <w:color w:val="auto"/>
          <w:szCs w:val="24"/>
        </w:rPr>
        <w:fldChar w:fldCharType="separate"/>
      </w:r>
      <w:r>
        <w:rPr>
          <w:rFonts w:hint="eastAsia" w:hAnsi="宋体" w:cs="宋体"/>
          <w:bCs/>
          <w:snapToGrid w:val="0"/>
          <w:color w:val="auto"/>
          <w:kern w:val="0"/>
        </w:rPr>
        <w:t>3．响应性评审环节</w:t>
      </w:r>
      <w:r>
        <w:rPr>
          <w:color w:val="auto"/>
        </w:rPr>
        <w:tab/>
      </w:r>
      <w:r>
        <w:rPr>
          <w:color w:val="auto"/>
        </w:rPr>
        <w:fldChar w:fldCharType="begin"/>
      </w:r>
      <w:r>
        <w:rPr>
          <w:color w:val="auto"/>
        </w:rPr>
        <w:instrText xml:space="preserve"> PAGEREF _Toc8336 \h </w:instrText>
      </w:r>
      <w:r>
        <w:rPr>
          <w:color w:val="auto"/>
        </w:rPr>
        <w:fldChar w:fldCharType="separate"/>
      </w:r>
      <w:r>
        <w:rPr>
          <w:color w:val="auto"/>
        </w:rPr>
        <w:t>34</w:t>
      </w:r>
      <w:r>
        <w:rPr>
          <w:color w:val="auto"/>
        </w:rPr>
        <w:fldChar w:fldCharType="end"/>
      </w:r>
      <w:r>
        <w:rPr>
          <w:rFonts w:hint="eastAsia" w:hAnsi="宋体" w:cs="宋体"/>
          <w:color w:val="auto"/>
          <w:szCs w:val="24"/>
        </w:rPr>
        <w:fldChar w:fldCharType="end"/>
      </w:r>
    </w:p>
    <w:p w14:paraId="4692F610">
      <w:pPr>
        <w:pStyle w:val="13"/>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_Toc22181 </w:instrText>
      </w:r>
      <w:r>
        <w:rPr>
          <w:rFonts w:hint="eastAsia" w:hAnsi="宋体" w:cs="宋体"/>
          <w:color w:val="auto"/>
          <w:szCs w:val="24"/>
        </w:rPr>
        <w:fldChar w:fldCharType="separate"/>
      </w:r>
      <w:r>
        <w:rPr>
          <w:rFonts w:hint="eastAsia" w:hAnsi="宋体" w:cs="宋体"/>
          <w:bCs/>
          <w:snapToGrid w:val="0"/>
          <w:color w:val="auto"/>
          <w:kern w:val="0"/>
        </w:rPr>
        <w:t>4．其他</w:t>
      </w:r>
      <w:r>
        <w:rPr>
          <w:color w:val="auto"/>
        </w:rPr>
        <w:tab/>
      </w:r>
      <w:r>
        <w:rPr>
          <w:color w:val="auto"/>
        </w:rPr>
        <w:fldChar w:fldCharType="begin"/>
      </w:r>
      <w:r>
        <w:rPr>
          <w:color w:val="auto"/>
        </w:rPr>
        <w:instrText xml:space="preserve"> PAGEREF _Toc22181 \h </w:instrText>
      </w:r>
      <w:r>
        <w:rPr>
          <w:color w:val="auto"/>
        </w:rPr>
        <w:fldChar w:fldCharType="separate"/>
      </w:r>
      <w:r>
        <w:rPr>
          <w:color w:val="auto"/>
        </w:rPr>
        <w:t>34</w:t>
      </w:r>
      <w:r>
        <w:rPr>
          <w:color w:val="auto"/>
        </w:rPr>
        <w:fldChar w:fldCharType="end"/>
      </w:r>
      <w:r>
        <w:rPr>
          <w:rFonts w:hint="eastAsia" w:hAnsi="宋体" w:cs="宋体"/>
          <w:color w:val="auto"/>
          <w:szCs w:val="24"/>
        </w:rPr>
        <w:fldChar w:fldCharType="end"/>
      </w:r>
    </w:p>
    <w:p w14:paraId="1A0BC558">
      <w:pPr>
        <w:pStyle w:val="20"/>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b/>
          <w:bCs/>
          <w:color w:val="auto"/>
        </w:rPr>
      </w:pPr>
      <w:r>
        <w:rPr>
          <w:rFonts w:hint="eastAsia" w:hAnsi="宋体" w:cs="宋体"/>
          <w:b/>
          <w:bCs/>
          <w:color w:val="auto"/>
          <w:szCs w:val="24"/>
        </w:rPr>
        <w:fldChar w:fldCharType="begin"/>
      </w:r>
      <w:r>
        <w:rPr>
          <w:rFonts w:hint="eastAsia" w:hAnsi="宋体" w:cs="宋体"/>
          <w:b/>
          <w:bCs/>
          <w:color w:val="auto"/>
          <w:szCs w:val="24"/>
        </w:rPr>
        <w:instrText xml:space="preserve"> HYPERLINK \l _Toc12826 </w:instrText>
      </w:r>
      <w:r>
        <w:rPr>
          <w:rFonts w:hint="eastAsia" w:hAnsi="宋体" w:cs="宋体"/>
          <w:b/>
          <w:bCs/>
          <w:color w:val="auto"/>
          <w:szCs w:val="24"/>
        </w:rPr>
        <w:fldChar w:fldCharType="separate"/>
      </w:r>
      <w:r>
        <w:rPr>
          <w:rFonts w:hint="eastAsia" w:hAnsi="宋体" w:cs="宋体"/>
          <w:b/>
          <w:bCs/>
          <w:snapToGrid w:val="0"/>
          <w:color w:val="auto"/>
          <w:szCs w:val="22"/>
        </w:rPr>
        <w:t>第二章 中标人须知</w:t>
      </w:r>
      <w:r>
        <w:rPr>
          <w:b/>
          <w:bCs/>
          <w:color w:val="auto"/>
        </w:rPr>
        <w:tab/>
      </w:r>
      <w:r>
        <w:rPr>
          <w:b/>
          <w:bCs/>
          <w:color w:val="auto"/>
        </w:rPr>
        <w:fldChar w:fldCharType="begin"/>
      </w:r>
      <w:r>
        <w:rPr>
          <w:b/>
          <w:bCs/>
          <w:color w:val="auto"/>
        </w:rPr>
        <w:instrText xml:space="preserve"> PAGEREF _Toc12826 \h </w:instrText>
      </w:r>
      <w:r>
        <w:rPr>
          <w:b/>
          <w:bCs/>
          <w:color w:val="auto"/>
        </w:rPr>
        <w:fldChar w:fldCharType="separate"/>
      </w:r>
      <w:r>
        <w:rPr>
          <w:b/>
          <w:bCs/>
          <w:color w:val="auto"/>
        </w:rPr>
        <w:t>36</w:t>
      </w:r>
      <w:r>
        <w:rPr>
          <w:b/>
          <w:bCs/>
          <w:color w:val="auto"/>
        </w:rPr>
        <w:fldChar w:fldCharType="end"/>
      </w:r>
      <w:r>
        <w:rPr>
          <w:rFonts w:hint="eastAsia" w:hAnsi="宋体" w:cs="宋体"/>
          <w:b/>
          <w:bCs/>
          <w:color w:val="auto"/>
          <w:szCs w:val="24"/>
        </w:rPr>
        <w:fldChar w:fldCharType="end"/>
      </w:r>
    </w:p>
    <w:p w14:paraId="050713F9">
      <w:pPr>
        <w:pStyle w:val="20"/>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b/>
          <w:bCs/>
          <w:color w:val="auto"/>
        </w:rPr>
      </w:pPr>
      <w:r>
        <w:rPr>
          <w:rFonts w:hint="eastAsia" w:hAnsi="宋体" w:cs="宋体"/>
          <w:b/>
          <w:bCs/>
          <w:color w:val="auto"/>
          <w:szCs w:val="24"/>
        </w:rPr>
        <w:fldChar w:fldCharType="begin"/>
      </w:r>
      <w:r>
        <w:rPr>
          <w:rFonts w:hint="eastAsia" w:hAnsi="宋体" w:cs="宋体"/>
          <w:b/>
          <w:bCs/>
          <w:color w:val="auto"/>
          <w:szCs w:val="24"/>
        </w:rPr>
        <w:instrText xml:space="preserve"> HYPERLINK \l _Toc12712 </w:instrText>
      </w:r>
      <w:r>
        <w:rPr>
          <w:rFonts w:hint="eastAsia" w:hAnsi="宋体" w:cs="宋体"/>
          <w:b/>
          <w:bCs/>
          <w:color w:val="auto"/>
          <w:szCs w:val="24"/>
        </w:rPr>
        <w:fldChar w:fldCharType="separate"/>
      </w:r>
      <w:r>
        <w:rPr>
          <w:rFonts w:hint="eastAsia" w:hAnsi="宋体" w:cs="宋体"/>
          <w:b/>
          <w:bCs/>
          <w:snapToGrid w:val="0"/>
          <w:color w:val="auto"/>
          <w:szCs w:val="32"/>
        </w:rPr>
        <w:t>第三章 拟签订合同的主要条款</w:t>
      </w:r>
      <w:r>
        <w:rPr>
          <w:b/>
          <w:bCs/>
          <w:color w:val="auto"/>
        </w:rPr>
        <w:tab/>
      </w:r>
      <w:r>
        <w:rPr>
          <w:b/>
          <w:bCs/>
          <w:color w:val="auto"/>
        </w:rPr>
        <w:fldChar w:fldCharType="begin"/>
      </w:r>
      <w:r>
        <w:rPr>
          <w:b/>
          <w:bCs/>
          <w:color w:val="auto"/>
        </w:rPr>
        <w:instrText xml:space="preserve"> PAGEREF _Toc12712 \h </w:instrText>
      </w:r>
      <w:r>
        <w:rPr>
          <w:b/>
          <w:bCs/>
          <w:color w:val="auto"/>
        </w:rPr>
        <w:fldChar w:fldCharType="separate"/>
      </w:r>
      <w:r>
        <w:rPr>
          <w:b/>
          <w:bCs/>
          <w:color w:val="auto"/>
        </w:rPr>
        <w:t>40</w:t>
      </w:r>
      <w:r>
        <w:rPr>
          <w:b/>
          <w:bCs/>
          <w:color w:val="auto"/>
        </w:rPr>
        <w:fldChar w:fldCharType="end"/>
      </w:r>
      <w:r>
        <w:rPr>
          <w:rFonts w:hint="eastAsia" w:hAnsi="宋体" w:cs="宋体"/>
          <w:b/>
          <w:bCs/>
          <w:color w:val="auto"/>
          <w:szCs w:val="24"/>
        </w:rPr>
        <w:fldChar w:fldCharType="end"/>
      </w:r>
    </w:p>
    <w:p w14:paraId="2C9D8BC8">
      <w:pPr>
        <w:pStyle w:val="20"/>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b/>
          <w:bCs/>
          <w:color w:val="auto"/>
        </w:rPr>
      </w:pPr>
      <w:r>
        <w:rPr>
          <w:rFonts w:hint="eastAsia" w:hAnsi="宋体" w:cs="宋体"/>
          <w:b/>
          <w:bCs/>
          <w:color w:val="auto"/>
          <w:szCs w:val="24"/>
        </w:rPr>
        <w:fldChar w:fldCharType="begin"/>
      </w:r>
      <w:r>
        <w:rPr>
          <w:rFonts w:hint="eastAsia" w:hAnsi="宋体" w:cs="宋体"/>
          <w:b/>
          <w:bCs/>
          <w:color w:val="auto"/>
          <w:szCs w:val="24"/>
        </w:rPr>
        <w:instrText xml:space="preserve"> HYPERLINK \l _Toc31013 </w:instrText>
      </w:r>
      <w:r>
        <w:rPr>
          <w:rFonts w:hint="eastAsia" w:hAnsi="宋体" w:cs="宋体"/>
          <w:b/>
          <w:bCs/>
          <w:color w:val="auto"/>
          <w:szCs w:val="24"/>
        </w:rPr>
        <w:fldChar w:fldCharType="separate"/>
      </w:r>
      <w:r>
        <w:rPr>
          <w:rFonts w:hint="eastAsia" w:ascii="Times New Roman"/>
          <w:b/>
          <w:bCs/>
          <w:snapToGrid w:val="0"/>
          <w:color w:val="auto"/>
          <w:szCs w:val="22"/>
        </w:rPr>
        <w:t>第四章 技术要求</w:t>
      </w:r>
      <w:r>
        <w:rPr>
          <w:b/>
          <w:bCs/>
          <w:color w:val="auto"/>
        </w:rPr>
        <w:tab/>
      </w:r>
      <w:r>
        <w:rPr>
          <w:b/>
          <w:bCs/>
          <w:color w:val="auto"/>
        </w:rPr>
        <w:fldChar w:fldCharType="begin"/>
      </w:r>
      <w:r>
        <w:rPr>
          <w:b/>
          <w:bCs/>
          <w:color w:val="auto"/>
        </w:rPr>
        <w:instrText xml:space="preserve"> PAGEREF _Toc31013 \h </w:instrText>
      </w:r>
      <w:r>
        <w:rPr>
          <w:b/>
          <w:bCs/>
          <w:color w:val="auto"/>
        </w:rPr>
        <w:fldChar w:fldCharType="separate"/>
      </w:r>
      <w:r>
        <w:rPr>
          <w:b/>
          <w:bCs/>
          <w:color w:val="auto"/>
        </w:rPr>
        <w:t>54</w:t>
      </w:r>
      <w:r>
        <w:rPr>
          <w:b/>
          <w:bCs/>
          <w:color w:val="auto"/>
        </w:rPr>
        <w:fldChar w:fldCharType="end"/>
      </w:r>
      <w:r>
        <w:rPr>
          <w:rFonts w:hint="eastAsia" w:hAnsi="宋体" w:cs="宋体"/>
          <w:b/>
          <w:bCs/>
          <w:color w:val="auto"/>
          <w:szCs w:val="24"/>
        </w:rPr>
        <w:fldChar w:fldCharType="end"/>
      </w:r>
    </w:p>
    <w:p w14:paraId="5D0F3A66">
      <w:pPr>
        <w:pStyle w:val="20"/>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b/>
          <w:bCs/>
          <w:color w:val="auto"/>
        </w:rPr>
      </w:pPr>
      <w:r>
        <w:rPr>
          <w:rFonts w:hint="eastAsia" w:hAnsi="宋体" w:cs="宋体"/>
          <w:b/>
          <w:bCs/>
          <w:color w:val="auto"/>
          <w:szCs w:val="24"/>
        </w:rPr>
        <w:fldChar w:fldCharType="begin"/>
      </w:r>
      <w:r>
        <w:rPr>
          <w:rFonts w:hint="eastAsia" w:hAnsi="宋体" w:cs="宋体"/>
          <w:b/>
          <w:bCs/>
          <w:color w:val="auto"/>
          <w:szCs w:val="24"/>
        </w:rPr>
        <w:instrText xml:space="preserve"> HYPERLINK \l _Toc28273 </w:instrText>
      </w:r>
      <w:r>
        <w:rPr>
          <w:rFonts w:hint="eastAsia" w:hAnsi="宋体" w:cs="宋体"/>
          <w:b/>
          <w:bCs/>
          <w:color w:val="auto"/>
          <w:szCs w:val="24"/>
        </w:rPr>
        <w:fldChar w:fldCharType="separate"/>
      </w:r>
      <w:r>
        <w:rPr>
          <w:rFonts w:hint="eastAsia" w:ascii="Times New Roman"/>
          <w:b/>
          <w:bCs/>
          <w:snapToGrid w:val="0"/>
          <w:color w:val="auto"/>
          <w:szCs w:val="22"/>
        </w:rPr>
        <w:t>第五章 投标文件格式</w:t>
      </w:r>
      <w:r>
        <w:rPr>
          <w:b/>
          <w:bCs/>
          <w:color w:val="auto"/>
        </w:rPr>
        <w:tab/>
      </w:r>
      <w:r>
        <w:rPr>
          <w:b/>
          <w:bCs/>
          <w:color w:val="auto"/>
        </w:rPr>
        <w:fldChar w:fldCharType="begin"/>
      </w:r>
      <w:r>
        <w:rPr>
          <w:b/>
          <w:bCs/>
          <w:color w:val="auto"/>
        </w:rPr>
        <w:instrText xml:space="preserve"> PAGEREF _Toc28273 \h </w:instrText>
      </w:r>
      <w:r>
        <w:rPr>
          <w:b/>
          <w:bCs/>
          <w:color w:val="auto"/>
        </w:rPr>
        <w:fldChar w:fldCharType="separate"/>
      </w:r>
      <w:r>
        <w:rPr>
          <w:b/>
          <w:bCs/>
          <w:color w:val="auto"/>
        </w:rPr>
        <w:t>56</w:t>
      </w:r>
      <w:r>
        <w:rPr>
          <w:b/>
          <w:bCs/>
          <w:color w:val="auto"/>
        </w:rPr>
        <w:fldChar w:fldCharType="end"/>
      </w:r>
      <w:r>
        <w:rPr>
          <w:rFonts w:hint="eastAsia" w:hAnsi="宋体" w:cs="宋体"/>
          <w:b/>
          <w:bCs/>
          <w:color w:val="auto"/>
          <w:szCs w:val="24"/>
        </w:rPr>
        <w:fldChar w:fldCharType="end"/>
      </w:r>
    </w:p>
    <w:p w14:paraId="58729C12">
      <w:pPr>
        <w:pStyle w:val="24"/>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_Toc11156 </w:instrText>
      </w:r>
      <w:r>
        <w:rPr>
          <w:rFonts w:hint="eastAsia" w:hAnsi="宋体" w:cs="宋体"/>
          <w:color w:val="auto"/>
          <w:szCs w:val="24"/>
        </w:rPr>
        <w:fldChar w:fldCharType="separate"/>
      </w:r>
      <w:r>
        <w:rPr>
          <w:rFonts w:hint="eastAsia" w:ascii="Times New Roman"/>
          <w:snapToGrid w:val="0"/>
          <w:color w:val="auto"/>
        </w:rPr>
        <w:t>格式一 封面</w:t>
      </w:r>
      <w:r>
        <w:rPr>
          <w:color w:val="auto"/>
        </w:rPr>
        <w:tab/>
      </w:r>
      <w:r>
        <w:rPr>
          <w:color w:val="auto"/>
        </w:rPr>
        <w:fldChar w:fldCharType="begin"/>
      </w:r>
      <w:r>
        <w:rPr>
          <w:color w:val="auto"/>
        </w:rPr>
        <w:instrText xml:space="preserve"> PAGEREF _Toc11156 \h </w:instrText>
      </w:r>
      <w:r>
        <w:rPr>
          <w:color w:val="auto"/>
        </w:rPr>
        <w:fldChar w:fldCharType="separate"/>
      </w:r>
      <w:r>
        <w:rPr>
          <w:color w:val="auto"/>
        </w:rPr>
        <w:t>56</w:t>
      </w:r>
      <w:r>
        <w:rPr>
          <w:color w:val="auto"/>
        </w:rPr>
        <w:fldChar w:fldCharType="end"/>
      </w:r>
      <w:r>
        <w:rPr>
          <w:rFonts w:hint="eastAsia" w:hAnsi="宋体" w:cs="宋体"/>
          <w:color w:val="auto"/>
          <w:szCs w:val="24"/>
        </w:rPr>
        <w:fldChar w:fldCharType="end"/>
      </w:r>
    </w:p>
    <w:p w14:paraId="46C8C3BE">
      <w:pPr>
        <w:pStyle w:val="24"/>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_Toc28997 </w:instrText>
      </w:r>
      <w:r>
        <w:rPr>
          <w:rFonts w:hint="eastAsia" w:hAnsi="宋体" w:cs="宋体"/>
          <w:color w:val="auto"/>
          <w:szCs w:val="24"/>
        </w:rPr>
        <w:fldChar w:fldCharType="separate"/>
      </w:r>
      <w:r>
        <w:rPr>
          <w:rFonts w:hint="eastAsia" w:ascii="Times New Roman"/>
          <w:snapToGrid w:val="0"/>
          <w:color w:val="auto"/>
        </w:rPr>
        <w:t>格式二 投标函</w:t>
      </w:r>
      <w:r>
        <w:rPr>
          <w:color w:val="auto"/>
        </w:rPr>
        <w:tab/>
      </w:r>
      <w:r>
        <w:rPr>
          <w:color w:val="auto"/>
        </w:rPr>
        <w:fldChar w:fldCharType="begin"/>
      </w:r>
      <w:r>
        <w:rPr>
          <w:color w:val="auto"/>
        </w:rPr>
        <w:instrText xml:space="preserve"> PAGEREF _Toc28997 \h </w:instrText>
      </w:r>
      <w:r>
        <w:rPr>
          <w:color w:val="auto"/>
        </w:rPr>
        <w:fldChar w:fldCharType="separate"/>
      </w:r>
      <w:r>
        <w:rPr>
          <w:color w:val="auto"/>
        </w:rPr>
        <w:t>57</w:t>
      </w:r>
      <w:r>
        <w:rPr>
          <w:color w:val="auto"/>
        </w:rPr>
        <w:fldChar w:fldCharType="end"/>
      </w:r>
      <w:r>
        <w:rPr>
          <w:rFonts w:hint="eastAsia" w:hAnsi="宋体" w:cs="宋体"/>
          <w:color w:val="auto"/>
          <w:szCs w:val="24"/>
        </w:rPr>
        <w:fldChar w:fldCharType="end"/>
      </w:r>
    </w:p>
    <w:p w14:paraId="2D82D11B">
      <w:pPr>
        <w:pStyle w:val="24"/>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_Toc27731 </w:instrText>
      </w:r>
      <w:r>
        <w:rPr>
          <w:rFonts w:hint="eastAsia" w:hAnsi="宋体" w:cs="宋体"/>
          <w:color w:val="auto"/>
          <w:szCs w:val="24"/>
        </w:rPr>
        <w:fldChar w:fldCharType="separate"/>
      </w:r>
      <w:r>
        <w:rPr>
          <w:rFonts w:hint="eastAsia" w:hAnsi="宋体" w:cs="宋体"/>
          <w:snapToGrid w:val="0"/>
          <w:color w:val="auto"/>
        </w:rPr>
        <w:t>格式三 各项承诺一览表</w:t>
      </w:r>
      <w:r>
        <w:rPr>
          <w:color w:val="auto"/>
        </w:rPr>
        <w:tab/>
      </w:r>
      <w:r>
        <w:rPr>
          <w:color w:val="auto"/>
        </w:rPr>
        <w:fldChar w:fldCharType="begin"/>
      </w:r>
      <w:r>
        <w:rPr>
          <w:color w:val="auto"/>
        </w:rPr>
        <w:instrText xml:space="preserve"> PAGEREF _Toc27731 \h </w:instrText>
      </w:r>
      <w:r>
        <w:rPr>
          <w:color w:val="auto"/>
        </w:rPr>
        <w:fldChar w:fldCharType="separate"/>
      </w:r>
      <w:r>
        <w:rPr>
          <w:color w:val="auto"/>
        </w:rPr>
        <w:t>58</w:t>
      </w:r>
      <w:r>
        <w:rPr>
          <w:color w:val="auto"/>
        </w:rPr>
        <w:fldChar w:fldCharType="end"/>
      </w:r>
      <w:r>
        <w:rPr>
          <w:rFonts w:hint="eastAsia" w:hAnsi="宋体" w:cs="宋体"/>
          <w:color w:val="auto"/>
          <w:szCs w:val="24"/>
        </w:rPr>
        <w:fldChar w:fldCharType="end"/>
      </w:r>
    </w:p>
    <w:p w14:paraId="690C21D5">
      <w:pPr>
        <w:pStyle w:val="24"/>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_Toc3189 </w:instrText>
      </w:r>
      <w:r>
        <w:rPr>
          <w:rFonts w:hint="eastAsia" w:hAnsi="宋体" w:cs="宋体"/>
          <w:color w:val="auto"/>
          <w:szCs w:val="24"/>
        </w:rPr>
        <w:fldChar w:fldCharType="separate"/>
      </w:r>
      <w:r>
        <w:rPr>
          <w:rFonts w:hint="eastAsia" w:hAnsi="宋体" w:cs="宋体"/>
          <w:bCs/>
          <w:snapToGrid w:val="0"/>
          <w:color w:val="auto"/>
          <w:kern w:val="0"/>
          <w:szCs w:val="24"/>
        </w:rPr>
        <w:t>格式四 授权委托书</w:t>
      </w:r>
      <w:r>
        <w:rPr>
          <w:color w:val="auto"/>
        </w:rPr>
        <w:tab/>
      </w:r>
      <w:r>
        <w:rPr>
          <w:color w:val="auto"/>
        </w:rPr>
        <w:fldChar w:fldCharType="begin"/>
      </w:r>
      <w:r>
        <w:rPr>
          <w:color w:val="auto"/>
        </w:rPr>
        <w:instrText xml:space="preserve"> PAGEREF _Toc3189 \h </w:instrText>
      </w:r>
      <w:r>
        <w:rPr>
          <w:color w:val="auto"/>
        </w:rPr>
        <w:fldChar w:fldCharType="separate"/>
      </w:r>
      <w:r>
        <w:rPr>
          <w:color w:val="auto"/>
        </w:rPr>
        <w:t>60</w:t>
      </w:r>
      <w:r>
        <w:rPr>
          <w:color w:val="auto"/>
        </w:rPr>
        <w:fldChar w:fldCharType="end"/>
      </w:r>
      <w:r>
        <w:rPr>
          <w:rFonts w:hint="eastAsia" w:hAnsi="宋体" w:cs="宋体"/>
          <w:color w:val="auto"/>
          <w:szCs w:val="24"/>
        </w:rPr>
        <w:fldChar w:fldCharType="end"/>
      </w:r>
    </w:p>
    <w:p w14:paraId="214D03B0">
      <w:pPr>
        <w:pStyle w:val="24"/>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_Toc22301 </w:instrText>
      </w:r>
      <w:r>
        <w:rPr>
          <w:rFonts w:hint="eastAsia" w:hAnsi="宋体" w:cs="宋体"/>
          <w:color w:val="auto"/>
          <w:szCs w:val="24"/>
        </w:rPr>
        <w:fldChar w:fldCharType="separate"/>
      </w:r>
      <w:r>
        <w:rPr>
          <w:rFonts w:hint="eastAsia" w:hAnsi="宋体" w:cs="宋体"/>
          <w:snapToGrid w:val="0"/>
          <w:color w:val="auto"/>
          <w:kern w:val="0"/>
        </w:rPr>
        <w:t>格式五 法定代表人身份证明</w:t>
      </w:r>
      <w:r>
        <w:rPr>
          <w:color w:val="auto"/>
        </w:rPr>
        <w:tab/>
      </w:r>
      <w:r>
        <w:rPr>
          <w:color w:val="auto"/>
        </w:rPr>
        <w:fldChar w:fldCharType="begin"/>
      </w:r>
      <w:r>
        <w:rPr>
          <w:color w:val="auto"/>
        </w:rPr>
        <w:instrText xml:space="preserve"> PAGEREF _Toc22301 \h </w:instrText>
      </w:r>
      <w:r>
        <w:rPr>
          <w:color w:val="auto"/>
        </w:rPr>
        <w:fldChar w:fldCharType="separate"/>
      </w:r>
      <w:r>
        <w:rPr>
          <w:color w:val="auto"/>
        </w:rPr>
        <w:t>61</w:t>
      </w:r>
      <w:r>
        <w:rPr>
          <w:color w:val="auto"/>
        </w:rPr>
        <w:fldChar w:fldCharType="end"/>
      </w:r>
      <w:r>
        <w:rPr>
          <w:rFonts w:hint="eastAsia" w:hAnsi="宋体" w:cs="宋体"/>
          <w:color w:val="auto"/>
          <w:szCs w:val="24"/>
        </w:rPr>
        <w:fldChar w:fldCharType="end"/>
      </w:r>
    </w:p>
    <w:p w14:paraId="2B90A0A0">
      <w:pPr>
        <w:pStyle w:val="24"/>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_Toc6441 </w:instrText>
      </w:r>
      <w:r>
        <w:rPr>
          <w:rFonts w:hint="eastAsia" w:hAnsi="宋体" w:cs="宋体"/>
          <w:color w:val="auto"/>
          <w:szCs w:val="24"/>
        </w:rPr>
        <w:fldChar w:fldCharType="separate"/>
      </w:r>
      <w:r>
        <w:rPr>
          <w:rFonts w:hint="eastAsia" w:hAnsi="宋体" w:cs="宋体"/>
          <w:bCs/>
          <w:snapToGrid w:val="0"/>
          <w:color w:val="auto"/>
          <w:kern w:val="0"/>
          <w:szCs w:val="24"/>
        </w:rPr>
        <w:t>格式六 投标人基本情况表</w:t>
      </w:r>
      <w:r>
        <w:rPr>
          <w:color w:val="auto"/>
        </w:rPr>
        <w:tab/>
      </w:r>
      <w:r>
        <w:rPr>
          <w:color w:val="auto"/>
        </w:rPr>
        <w:fldChar w:fldCharType="begin"/>
      </w:r>
      <w:r>
        <w:rPr>
          <w:color w:val="auto"/>
        </w:rPr>
        <w:instrText xml:space="preserve"> PAGEREF _Toc6441 \h </w:instrText>
      </w:r>
      <w:r>
        <w:rPr>
          <w:color w:val="auto"/>
        </w:rPr>
        <w:fldChar w:fldCharType="separate"/>
      </w:r>
      <w:r>
        <w:rPr>
          <w:color w:val="auto"/>
        </w:rPr>
        <w:t>62</w:t>
      </w:r>
      <w:r>
        <w:rPr>
          <w:color w:val="auto"/>
        </w:rPr>
        <w:fldChar w:fldCharType="end"/>
      </w:r>
      <w:r>
        <w:rPr>
          <w:rFonts w:hint="eastAsia" w:hAnsi="宋体" w:cs="宋体"/>
          <w:color w:val="auto"/>
          <w:szCs w:val="24"/>
        </w:rPr>
        <w:fldChar w:fldCharType="end"/>
      </w:r>
    </w:p>
    <w:p w14:paraId="62562B2F">
      <w:pPr>
        <w:pStyle w:val="24"/>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_Toc17260 </w:instrText>
      </w:r>
      <w:r>
        <w:rPr>
          <w:rFonts w:hint="eastAsia" w:hAnsi="宋体" w:cs="宋体"/>
          <w:color w:val="auto"/>
          <w:szCs w:val="24"/>
        </w:rPr>
        <w:fldChar w:fldCharType="separate"/>
      </w:r>
      <w:r>
        <w:rPr>
          <w:rFonts w:hint="eastAsia" w:hAnsi="宋体" w:cs="宋体"/>
          <w:snapToGrid w:val="0"/>
          <w:color w:val="auto"/>
          <w:kern w:val="0"/>
        </w:rPr>
        <w:t>格式七  总监理工程师任职声明（适用于无任职项目）</w:t>
      </w:r>
      <w:r>
        <w:rPr>
          <w:color w:val="auto"/>
        </w:rPr>
        <w:tab/>
      </w:r>
      <w:r>
        <w:rPr>
          <w:color w:val="auto"/>
        </w:rPr>
        <w:fldChar w:fldCharType="begin"/>
      </w:r>
      <w:r>
        <w:rPr>
          <w:color w:val="auto"/>
        </w:rPr>
        <w:instrText xml:space="preserve"> PAGEREF _Toc17260 \h </w:instrText>
      </w:r>
      <w:r>
        <w:rPr>
          <w:color w:val="auto"/>
        </w:rPr>
        <w:fldChar w:fldCharType="separate"/>
      </w:r>
      <w:r>
        <w:rPr>
          <w:color w:val="auto"/>
        </w:rPr>
        <w:t>63</w:t>
      </w:r>
      <w:r>
        <w:rPr>
          <w:color w:val="auto"/>
        </w:rPr>
        <w:fldChar w:fldCharType="end"/>
      </w:r>
      <w:r>
        <w:rPr>
          <w:rFonts w:hint="eastAsia" w:hAnsi="宋体" w:cs="宋体"/>
          <w:color w:val="auto"/>
          <w:szCs w:val="24"/>
        </w:rPr>
        <w:fldChar w:fldCharType="end"/>
      </w:r>
    </w:p>
    <w:p w14:paraId="243BADAF">
      <w:pPr>
        <w:pStyle w:val="24"/>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_Toc12684 </w:instrText>
      </w:r>
      <w:r>
        <w:rPr>
          <w:rFonts w:hint="eastAsia" w:hAnsi="宋体" w:cs="宋体"/>
          <w:color w:val="auto"/>
          <w:szCs w:val="24"/>
        </w:rPr>
        <w:fldChar w:fldCharType="separate"/>
      </w:r>
      <w:r>
        <w:rPr>
          <w:rFonts w:hint="eastAsia" w:hAnsi="宋体" w:cs="宋体"/>
          <w:snapToGrid w:val="0"/>
          <w:color w:val="auto"/>
          <w:kern w:val="0"/>
        </w:rPr>
        <w:t>格式八 总监理工程师任职声明（适用于有任职项目）</w:t>
      </w:r>
      <w:r>
        <w:rPr>
          <w:color w:val="auto"/>
        </w:rPr>
        <w:tab/>
      </w:r>
      <w:r>
        <w:rPr>
          <w:color w:val="auto"/>
        </w:rPr>
        <w:fldChar w:fldCharType="begin"/>
      </w:r>
      <w:r>
        <w:rPr>
          <w:color w:val="auto"/>
        </w:rPr>
        <w:instrText xml:space="preserve"> PAGEREF _Toc12684 \h </w:instrText>
      </w:r>
      <w:r>
        <w:rPr>
          <w:color w:val="auto"/>
        </w:rPr>
        <w:fldChar w:fldCharType="separate"/>
      </w:r>
      <w:r>
        <w:rPr>
          <w:color w:val="auto"/>
        </w:rPr>
        <w:t>64</w:t>
      </w:r>
      <w:r>
        <w:rPr>
          <w:color w:val="auto"/>
        </w:rPr>
        <w:fldChar w:fldCharType="end"/>
      </w:r>
      <w:r>
        <w:rPr>
          <w:rFonts w:hint="eastAsia" w:hAnsi="宋体" w:cs="宋体"/>
          <w:color w:val="auto"/>
          <w:szCs w:val="24"/>
        </w:rPr>
        <w:fldChar w:fldCharType="end"/>
      </w:r>
    </w:p>
    <w:p w14:paraId="1B5AA2EC">
      <w:pPr>
        <w:pStyle w:val="24"/>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_Toc30953 </w:instrText>
      </w:r>
      <w:r>
        <w:rPr>
          <w:rFonts w:hint="eastAsia" w:hAnsi="宋体" w:cs="宋体"/>
          <w:color w:val="auto"/>
          <w:szCs w:val="24"/>
        </w:rPr>
        <w:fldChar w:fldCharType="separate"/>
      </w:r>
      <w:r>
        <w:rPr>
          <w:rFonts w:hint="eastAsia" w:hAnsi="宋体" w:cs="宋体"/>
          <w:bCs/>
          <w:snapToGrid w:val="0"/>
          <w:color w:val="auto"/>
          <w:kern w:val="0"/>
          <w:szCs w:val="24"/>
        </w:rPr>
        <w:t>格式九 总监理工程师任职项目情况表</w:t>
      </w:r>
      <w:r>
        <w:rPr>
          <w:color w:val="auto"/>
        </w:rPr>
        <w:tab/>
      </w:r>
      <w:r>
        <w:rPr>
          <w:color w:val="auto"/>
        </w:rPr>
        <w:fldChar w:fldCharType="begin"/>
      </w:r>
      <w:r>
        <w:rPr>
          <w:color w:val="auto"/>
        </w:rPr>
        <w:instrText xml:space="preserve"> PAGEREF _Toc30953 \h </w:instrText>
      </w:r>
      <w:r>
        <w:rPr>
          <w:color w:val="auto"/>
        </w:rPr>
        <w:fldChar w:fldCharType="separate"/>
      </w:r>
      <w:r>
        <w:rPr>
          <w:color w:val="auto"/>
        </w:rPr>
        <w:t>65</w:t>
      </w:r>
      <w:r>
        <w:rPr>
          <w:color w:val="auto"/>
        </w:rPr>
        <w:fldChar w:fldCharType="end"/>
      </w:r>
      <w:r>
        <w:rPr>
          <w:rFonts w:hint="eastAsia" w:hAnsi="宋体" w:cs="宋体"/>
          <w:color w:val="auto"/>
          <w:szCs w:val="24"/>
        </w:rPr>
        <w:fldChar w:fldCharType="end"/>
      </w:r>
    </w:p>
    <w:p w14:paraId="4C822E44">
      <w:pPr>
        <w:pStyle w:val="24"/>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_Toc6475 </w:instrText>
      </w:r>
      <w:r>
        <w:rPr>
          <w:rFonts w:hint="eastAsia" w:hAnsi="宋体" w:cs="宋体"/>
          <w:color w:val="auto"/>
          <w:szCs w:val="24"/>
        </w:rPr>
        <w:fldChar w:fldCharType="separate"/>
      </w:r>
      <w:r>
        <w:rPr>
          <w:rFonts w:hint="eastAsia" w:hAnsi="宋体" w:cs="宋体"/>
          <w:snapToGrid w:val="0"/>
          <w:color w:val="auto"/>
          <w:kern w:val="0"/>
        </w:rPr>
        <w:t>格式</w:t>
      </w:r>
      <w:r>
        <w:rPr>
          <w:rFonts w:hint="eastAsia" w:hAnsi="宋体" w:cs="宋体"/>
          <w:bCs/>
          <w:snapToGrid w:val="0"/>
          <w:color w:val="auto"/>
          <w:kern w:val="0"/>
          <w:szCs w:val="24"/>
        </w:rPr>
        <w:t>十 项目监理机构组成人员汇总表</w:t>
      </w:r>
      <w:r>
        <w:rPr>
          <w:color w:val="auto"/>
        </w:rPr>
        <w:tab/>
      </w:r>
      <w:r>
        <w:rPr>
          <w:color w:val="auto"/>
        </w:rPr>
        <w:fldChar w:fldCharType="begin"/>
      </w:r>
      <w:r>
        <w:rPr>
          <w:color w:val="auto"/>
        </w:rPr>
        <w:instrText xml:space="preserve"> PAGEREF _Toc6475 \h </w:instrText>
      </w:r>
      <w:r>
        <w:rPr>
          <w:color w:val="auto"/>
        </w:rPr>
        <w:fldChar w:fldCharType="separate"/>
      </w:r>
      <w:r>
        <w:rPr>
          <w:color w:val="auto"/>
        </w:rPr>
        <w:t>66</w:t>
      </w:r>
      <w:r>
        <w:rPr>
          <w:color w:val="auto"/>
        </w:rPr>
        <w:fldChar w:fldCharType="end"/>
      </w:r>
      <w:r>
        <w:rPr>
          <w:rFonts w:hint="eastAsia" w:hAnsi="宋体" w:cs="宋体"/>
          <w:color w:val="auto"/>
          <w:szCs w:val="24"/>
        </w:rPr>
        <w:fldChar w:fldCharType="end"/>
      </w:r>
    </w:p>
    <w:p w14:paraId="11E9030E">
      <w:pPr>
        <w:pStyle w:val="24"/>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_Toc2153 </w:instrText>
      </w:r>
      <w:r>
        <w:rPr>
          <w:rFonts w:hint="eastAsia" w:hAnsi="宋体" w:cs="宋体"/>
          <w:color w:val="auto"/>
          <w:szCs w:val="24"/>
        </w:rPr>
        <w:fldChar w:fldCharType="separate"/>
      </w:r>
      <w:r>
        <w:rPr>
          <w:rFonts w:hint="eastAsia" w:ascii="宋体" w:hAnsi="宋体" w:cs="宋体"/>
          <w:bCs/>
          <w:snapToGrid w:val="0"/>
          <w:color w:val="auto"/>
        </w:rPr>
        <w:t>格式十一  总监理工程师简历表</w:t>
      </w:r>
      <w:r>
        <w:rPr>
          <w:color w:val="auto"/>
        </w:rPr>
        <w:tab/>
      </w:r>
      <w:r>
        <w:rPr>
          <w:color w:val="auto"/>
        </w:rPr>
        <w:fldChar w:fldCharType="begin"/>
      </w:r>
      <w:r>
        <w:rPr>
          <w:color w:val="auto"/>
        </w:rPr>
        <w:instrText xml:space="preserve"> PAGEREF _Toc2153 \h </w:instrText>
      </w:r>
      <w:r>
        <w:rPr>
          <w:color w:val="auto"/>
        </w:rPr>
        <w:fldChar w:fldCharType="separate"/>
      </w:r>
      <w:r>
        <w:rPr>
          <w:color w:val="auto"/>
        </w:rPr>
        <w:t>67</w:t>
      </w:r>
      <w:r>
        <w:rPr>
          <w:color w:val="auto"/>
        </w:rPr>
        <w:fldChar w:fldCharType="end"/>
      </w:r>
      <w:r>
        <w:rPr>
          <w:rFonts w:hint="eastAsia" w:hAnsi="宋体" w:cs="宋体"/>
          <w:color w:val="auto"/>
          <w:szCs w:val="24"/>
        </w:rPr>
        <w:fldChar w:fldCharType="end"/>
      </w:r>
    </w:p>
    <w:p w14:paraId="7FA0544F">
      <w:pPr>
        <w:pStyle w:val="24"/>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_Toc28464 </w:instrText>
      </w:r>
      <w:r>
        <w:rPr>
          <w:rFonts w:hint="eastAsia" w:hAnsi="宋体" w:cs="宋体"/>
          <w:color w:val="auto"/>
          <w:szCs w:val="24"/>
        </w:rPr>
        <w:fldChar w:fldCharType="separate"/>
      </w:r>
      <w:r>
        <w:rPr>
          <w:rFonts w:hint="eastAsia" w:ascii="宋体" w:hAnsi="宋体" w:cs="宋体"/>
          <w:bCs/>
          <w:snapToGrid w:val="0"/>
          <w:color w:val="auto"/>
        </w:rPr>
        <w:t>格式十二  其他拟派人员简历表</w:t>
      </w:r>
      <w:r>
        <w:rPr>
          <w:color w:val="auto"/>
        </w:rPr>
        <w:tab/>
      </w:r>
      <w:r>
        <w:rPr>
          <w:color w:val="auto"/>
        </w:rPr>
        <w:fldChar w:fldCharType="begin"/>
      </w:r>
      <w:r>
        <w:rPr>
          <w:color w:val="auto"/>
        </w:rPr>
        <w:instrText xml:space="preserve"> PAGEREF _Toc28464 \h </w:instrText>
      </w:r>
      <w:r>
        <w:rPr>
          <w:color w:val="auto"/>
        </w:rPr>
        <w:fldChar w:fldCharType="separate"/>
      </w:r>
      <w:r>
        <w:rPr>
          <w:color w:val="auto"/>
        </w:rPr>
        <w:t>68</w:t>
      </w:r>
      <w:r>
        <w:rPr>
          <w:color w:val="auto"/>
        </w:rPr>
        <w:fldChar w:fldCharType="end"/>
      </w:r>
      <w:r>
        <w:rPr>
          <w:rFonts w:hint="eastAsia" w:hAnsi="宋体" w:cs="宋体"/>
          <w:color w:val="auto"/>
          <w:szCs w:val="24"/>
        </w:rPr>
        <w:fldChar w:fldCharType="end"/>
      </w:r>
    </w:p>
    <w:p w14:paraId="5E2D86D2">
      <w:pPr>
        <w:pStyle w:val="24"/>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color w:val="auto"/>
        </w:rPr>
      </w:pPr>
      <w:r>
        <w:rPr>
          <w:rFonts w:hint="eastAsia" w:hAnsi="宋体" w:cs="宋体"/>
          <w:color w:val="auto"/>
          <w:szCs w:val="24"/>
        </w:rPr>
        <w:fldChar w:fldCharType="begin"/>
      </w:r>
      <w:r>
        <w:rPr>
          <w:rFonts w:hint="eastAsia" w:hAnsi="宋体" w:cs="宋体"/>
          <w:color w:val="auto"/>
          <w:szCs w:val="24"/>
        </w:rPr>
        <w:instrText xml:space="preserve"> HYPERLINK \l _Toc28581 </w:instrText>
      </w:r>
      <w:r>
        <w:rPr>
          <w:rFonts w:hint="eastAsia" w:hAnsi="宋体" w:cs="宋体"/>
          <w:color w:val="auto"/>
          <w:szCs w:val="24"/>
        </w:rPr>
        <w:fldChar w:fldCharType="separate"/>
      </w:r>
      <w:r>
        <w:rPr>
          <w:rFonts w:hint="eastAsia"/>
          <w:bCs/>
          <w:color w:val="auto"/>
          <w:lang w:val="en-US" w:eastAsia="zh-CN"/>
        </w:rPr>
        <w:t>格式十三 原件一览表</w:t>
      </w:r>
      <w:r>
        <w:rPr>
          <w:color w:val="auto"/>
        </w:rPr>
        <w:tab/>
      </w:r>
      <w:r>
        <w:rPr>
          <w:color w:val="auto"/>
        </w:rPr>
        <w:fldChar w:fldCharType="begin"/>
      </w:r>
      <w:r>
        <w:rPr>
          <w:color w:val="auto"/>
        </w:rPr>
        <w:instrText xml:space="preserve"> PAGEREF _Toc28581 \h </w:instrText>
      </w:r>
      <w:r>
        <w:rPr>
          <w:color w:val="auto"/>
        </w:rPr>
        <w:fldChar w:fldCharType="separate"/>
      </w:r>
      <w:r>
        <w:rPr>
          <w:color w:val="auto"/>
        </w:rPr>
        <w:t>69</w:t>
      </w:r>
      <w:r>
        <w:rPr>
          <w:color w:val="auto"/>
        </w:rPr>
        <w:fldChar w:fldCharType="end"/>
      </w:r>
      <w:r>
        <w:rPr>
          <w:rFonts w:hint="eastAsia" w:hAnsi="宋体" w:cs="宋体"/>
          <w:color w:val="auto"/>
          <w:szCs w:val="24"/>
        </w:rPr>
        <w:fldChar w:fldCharType="end"/>
      </w:r>
    </w:p>
    <w:p w14:paraId="20875364">
      <w:pPr>
        <w:pStyle w:val="20"/>
        <w:keepNext w:val="0"/>
        <w:keepLines w:val="0"/>
        <w:pageBreakBefore w:val="0"/>
        <w:widowControl w:val="0"/>
        <w:tabs>
          <w:tab w:val="right" w:leader="dot" w:pos="9072"/>
        </w:tabs>
        <w:kinsoku/>
        <w:wordWrap/>
        <w:overflowPunct/>
        <w:topLinePunct w:val="0"/>
        <w:autoSpaceDE/>
        <w:autoSpaceDN/>
        <w:bidi w:val="0"/>
        <w:adjustRightInd/>
        <w:snapToGrid/>
        <w:spacing w:line="440" w:lineRule="exact"/>
        <w:textAlignment w:val="auto"/>
        <w:rPr>
          <w:b/>
          <w:bCs/>
          <w:color w:val="auto"/>
        </w:rPr>
      </w:pPr>
      <w:r>
        <w:rPr>
          <w:rFonts w:hint="eastAsia" w:hAnsi="宋体" w:cs="宋体"/>
          <w:b/>
          <w:bCs/>
          <w:color w:val="auto"/>
          <w:szCs w:val="24"/>
        </w:rPr>
        <w:fldChar w:fldCharType="begin"/>
      </w:r>
      <w:r>
        <w:rPr>
          <w:rFonts w:hint="eastAsia" w:hAnsi="宋体" w:cs="宋体"/>
          <w:b/>
          <w:bCs/>
          <w:color w:val="auto"/>
          <w:szCs w:val="24"/>
        </w:rPr>
        <w:instrText xml:space="preserve"> HYPERLINK \l _Toc7261 </w:instrText>
      </w:r>
      <w:r>
        <w:rPr>
          <w:rFonts w:hint="eastAsia" w:hAnsi="宋体" w:cs="宋体"/>
          <w:b/>
          <w:bCs/>
          <w:color w:val="auto"/>
          <w:szCs w:val="24"/>
        </w:rPr>
        <w:fldChar w:fldCharType="separate"/>
      </w:r>
      <w:r>
        <w:rPr>
          <w:rFonts w:hint="eastAsia" w:ascii="宋体" w:hAnsi="宋体" w:cs="宋体"/>
          <w:b/>
          <w:bCs/>
          <w:color w:val="auto"/>
          <w:kern w:val="44"/>
          <w:szCs w:val="22"/>
        </w:rPr>
        <w:t>第六章 建设工程监理合同</w:t>
      </w:r>
      <w:r>
        <w:rPr>
          <w:b/>
          <w:bCs/>
          <w:color w:val="auto"/>
        </w:rPr>
        <w:tab/>
      </w:r>
      <w:r>
        <w:rPr>
          <w:b/>
          <w:bCs/>
          <w:color w:val="auto"/>
        </w:rPr>
        <w:fldChar w:fldCharType="begin"/>
      </w:r>
      <w:r>
        <w:rPr>
          <w:b/>
          <w:bCs/>
          <w:color w:val="auto"/>
        </w:rPr>
        <w:instrText xml:space="preserve"> PAGEREF _Toc7261 \h </w:instrText>
      </w:r>
      <w:r>
        <w:rPr>
          <w:b/>
          <w:bCs/>
          <w:color w:val="auto"/>
        </w:rPr>
        <w:fldChar w:fldCharType="separate"/>
      </w:r>
      <w:r>
        <w:rPr>
          <w:b/>
          <w:bCs/>
          <w:color w:val="auto"/>
        </w:rPr>
        <w:t>70</w:t>
      </w:r>
      <w:r>
        <w:rPr>
          <w:b/>
          <w:bCs/>
          <w:color w:val="auto"/>
        </w:rPr>
        <w:fldChar w:fldCharType="end"/>
      </w:r>
      <w:r>
        <w:rPr>
          <w:rFonts w:hint="eastAsia" w:hAnsi="宋体" w:cs="宋体"/>
          <w:b/>
          <w:bCs/>
          <w:color w:val="auto"/>
          <w:szCs w:val="24"/>
        </w:rPr>
        <w:fldChar w:fldCharType="end"/>
      </w:r>
    </w:p>
    <w:p w14:paraId="04AFE2B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cs="宋体"/>
          <w:color w:val="auto"/>
          <w:szCs w:val="24"/>
        </w:rPr>
      </w:pPr>
      <w:r>
        <w:rPr>
          <w:rFonts w:hint="eastAsia" w:hAnsi="宋体" w:cs="宋体"/>
          <w:color w:val="auto"/>
          <w:szCs w:val="24"/>
        </w:rPr>
        <w:fldChar w:fldCharType="end"/>
      </w:r>
    </w:p>
    <w:p w14:paraId="72C6CDF7">
      <w:pPr>
        <w:bidi w:val="0"/>
        <w:rPr>
          <w:rFonts w:hint="eastAsia"/>
          <w:color w:val="auto"/>
        </w:rPr>
      </w:pPr>
    </w:p>
    <w:p w14:paraId="44E278EF">
      <w:pPr>
        <w:bidi w:val="0"/>
        <w:rPr>
          <w:rFonts w:hint="eastAsia"/>
          <w:color w:val="auto"/>
        </w:rPr>
      </w:pPr>
    </w:p>
    <w:p w14:paraId="4CFFDCA3">
      <w:pPr>
        <w:bidi w:val="0"/>
        <w:rPr>
          <w:rFonts w:hint="eastAsia"/>
          <w:color w:val="auto"/>
        </w:rPr>
      </w:pPr>
    </w:p>
    <w:p w14:paraId="49FACEF0">
      <w:pPr>
        <w:bidi w:val="0"/>
        <w:rPr>
          <w:rFonts w:hint="eastAsia"/>
          <w:color w:val="auto"/>
        </w:rPr>
      </w:pPr>
    </w:p>
    <w:p w14:paraId="67D59685">
      <w:pPr>
        <w:bidi w:val="0"/>
        <w:rPr>
          <w:rFonts w:hint="eastAsia"/>
          <w:color w:val="auto"/>
        </w:rPr>
      </w:pPr>
    </w:p>
    <w:p w14:paraId="3CF29BF7">
      <w:pPr>
        <w:bidi w:val="0"/>
        <w:rPr>
          <w:rFonts w:hint="eastAsia"/>
          <w:color w:val="auto"/>
        </w:rPr>
      </w:pPr>
    </w:p>
    <w:p w14:paraId="3DDAB211">
      <w:pPr>
        <w:bidi w:val="0"/>
        <w:rPr>
          <w:rFonts w:hint="eastAsia"/>
          <w:color w:val="auto"/>
        </w:rPr>
      </w:pPr>
    </w:p>
    <w:p w14:paraId="455F1E60">
      <w:pPr>
        <w:bidi w:val="0"/>
        <w:rPr>
          <w:rFonts w:hint="eastAsia"/>
          <w:color w:val="auto"/>
        </w:rPr>
      </w:pPr>
    </w:p>
    <w:p w14:paraId="1C6B5B71">
      <w:pPr>
        <w:bidi w:val="0"/>
        <w:rPr>
          <w:rFonts w:hint="eastAsia"/>
          <w:color w:val="auto"/>
        </w:rPr>
      </w:pPr>
    </w:p>
    <w:p w14:paraId="00CD5A72">
      <w:pPr>
        <w:bidi w:val="0"/>
        <w:rPr>
          <w:rFonts w:hint="eastAsia"/>
          <w:color w:val="auto"/>
        </w:rPr>
      </w:pPr>
    </w:p>
    <w:p w14:paraId="7906C4F8">
      <w:pPr>
        <w:bidi w:val="0"/>
        <w:rPr>
          <w:rFonts w:hint="eastAsia"/>
          <w:color w:val="auto"/>
        </w:rPr>
      </w:pPr>
    </w:p>
    <w:p w14:paraId="7FA25707">
      <w:pPr>
        <w:bidi w:val="0"/>
        <w:rPr>
          <w:rFonts w:hint="eastAsia"/>
          <w:color w:val="auto"/>
        </w:rPr>
      </w:pPr>
    </w:p>
    <w:p w14:paraId="1AC08286">
      <w:pPr>
        <w:bidi w:val="0"/>
        <w:rPr>
          <w:rFonts w:hint="eastAsia"/>
          <w:color w:val="auto"/>
        </w:rPr>
      </w:pPr>
    </w:p>
    <w:p w14:paraId="73AD38DD">
      <w:pPr>
        <w:pStyle w:val="2"/>
        <w:wordWrap w:val="0"/>
        <w:autoSpaceDE/>
        <w:autoSpaceDN/>
        <w:snapToGrid w:val="0"/>
        <w:spacing w:line="440" w:lineRule="exact"/>
        <w:jc w:val="center"/>
        <w:rPr>
          <w:rFonts w:ascii="Times New Roman"/>
          <w:b/>
          <w:snapToGrid w:val="0"/>
          <w:color w:val="auto"/>
          <w:sz w:val="32"/>
          <w:szCs w:val="22"/>
        </w:rPr>
      </w:pPr>
      <w:bookmarkStart w:id="0" w:name="_Toc5418"/>
      <w:r>
        <w:rPr>
          <w:rFonts w:hint="eastAsia" w:ascii="Times New Roman"/>
          <w:b/>
          <w:snapToGrid w:val="0"/>
          <w:color w:val="auto"/>
          <w:sz w:val="32"/>
          <w:szCs w:val="22"/>
        </w:rPr>
        <w:t>第一章 投标人须知</w:t>
      </w:r>
      <w:bookmarkEnd w:id="0"/>
    </w:p>
    <w:p w14:paraId="64D39061">
      <w:pPr>
        <w:pStyle w:val="3"/>
        <w:wordWrap w:val="0"/>
        <w:autoSpaceDE/>
        <w:autoSpaceDN/>
        <w:snapToGrid w:val="0"/>
        <w:spacing w:before="260" w:after="260" w:line="440" w:lineRule="exact"/>
        <w:jc w:val="both"/>
        <w:rPr>
          <w:rFonts w:ascii="Times New Roman"/>
          <w:b/>
          <w:snapToGrid w:val="0"/>
          <w:color w:val="auto"/>
        </w:rPr>
      </w:pPr>
      <w:bookmarkStart w:id="1" w:name="_Hlt127175444"/>
      <w:bookmarkEnd w:id="1"/>
      <w:bookmarkStart w:id="2" w:name="_Toc32673"/>
      <w:bookmarkStart w:id="3" w:name="_Toc4883"/>
      <w:bookmarkStart w:id="4" w:name="_Hlt120077520"/>
      <w:r>
        <w:rPr>
          <w:rFonts w:hint="eastAsia" w:ascii="Times New Roman"/>
          <w:b/>
          <w:snapToGrid w:val="0"/>
          <w:color w:val="auto"/>
        </w:rPr>
        <w:t>第一节 投标人须知前附表</w:t>
      </w:r>
      <w:bookmarkEnd w:id="2"/>
      <w:bookmarkEnd w:id="3"/>
    </w:p>
    <w:tbl>
      <w:tblPr>
        <w:tblStyle w:val="30"/>
        <w:tblW w:w="9440" w:type="dxa"/>
        <w:tblInd w:w="-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21"/>
        <w:gridCol w:w="1594"/>
        <w:gridCol w:w="7125"/>
      </w:tblGrid>
      <w:tr w14:paraId="2CEA8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0" w:hRule="atLeast"/>
        </w:trPr>
        <w:tc>
          <w:tcPr>
            <w:tcW w:w="721" w:type="dxa"/>
            <w:tcBorders>
              <w:top w:val="single" w:color="auto" w:sz="4" w:space="0"/>
              <w:left w:val="single" w:color="auto" w:sz="4" w:space="0"/>
              <w:bottom w:val="single" w:color="auto" w:sz="4" w:space="0"/>
              <w:right w:val="single" w:color="auto" w:sz="4" w:space="0"/>
            </w:tcBorders>
            <w:vAlign w:val="center"/>
          </w:tcPr>
          <w:p w14:paraId="5A616D1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rPr>
            </w:pPr>
            <w:r>
              <w:rPr>
                <w:rFonts w:hint="eastAsia" w:hAnsi="宋体" w:cs="宋体"/>
                <w:b/>
                <w:bCs/>
                <w:snapToGrid w:val="0"/>
                <w:color w:val="auto"/>
                <w:kern w:val="0"/>
                <w:szCs w:val="24"/>
              </w:rPr>
              <w:t>序号</w:t>
            </w:r>
          </w:p>
        </w:tc>
        <w:tc>
          <w:tcPr>
            <w:tcW w:w="1594" w:type="dxa"/>
            <w:tcBorders>
              <w:top w:val="single" w:color="auto" w:sz="4" w:space="0"/>
              <w:left w:val="single" w:color="auto" w:sz="4" w:space="0"/>
              <w:bottom w:val="single" w:color="auto" w:sz="4" w:space="0"/>
              <w:right w:val="single" w:color="auto" w:sz="4" w:space="0"/>
            </w:tcBorders>
            <w:vAlign w:val="center"/>
          </w:tcPr>
          <w:p w14:paraId="1592A7F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rPr>
            </w:pPr>
            <w:r>
              <w:rPr>
                <w:rFonts w:hint="eastAsia" w:hAnsi="宋体" w:cs="宋体"/>
                <w:b/>
                <w:bCs/>
                <w:snapToGrid w:val="0"/>
                <w:color w:val="auto"/>
                <w:kern w:val="0"/>
                <w:szCs w:val="24"/>
              </w:rPr>
              <w:t>内容</w:t>
            </w:r>
          </w:p>
        </w:tc>
        <w:tc>
          <w:tcPr>
            <w:tcW w:w="7125" w:type="dxa"/>
            <w:tcBorders>
              <w:top w:val="single" w:color="auto" w:sz="4" w:space="0"/>
              <w:left w:val="single" w:color="auto" w:sz="4" w:space="0"/>
              <w:bottom w:val="single" w:color="auto" w:sz="4" w:space="0"/>
              <w:right w:val="single" w:color="auto" w:sz="4" w:space="0"/>
            </w:tcBorders>
            <w:vAlign w:val="center"/>
          </w:tcPr>
          <w:p w14:paraId="6F58C683">
            <w:pPr>
              <w:keepNext w:val="0"/>
              <w:keepLines w:val="0"/>
              <w:pageBreakBefore w:val="0"/>
              <w:widowControl w:val="0"/>
              <w:tabs>
                <w:tab w:val="left" w:pos="1180"/>
              </w:tabs>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rPr>
            </w:pPr>
            <w:r>
              <w:rPr>
                <w:rFonts w:hint="eastAsia" w:hAnsi="宋体" w:cs="宋体"/>
                <w:b/>
                <w:bCs/>
                <w:snapToGrid w:val="0"/>
                <w:color w:val="auto"/>
                <w:kern w:val="0"/>
                <w:szCs w:val="24"/>
              </w:rPr>
              <w:t>说明与要求</w:t>
            </w:r>
          </w:p>
        </w:tc>
      </w:tr>
      <w:tr w14:paraId="17894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8" w:hRule="exact"/>
        </w:trPr>
        <w:tc>
          <w:tcPr>
            <w:tcW w:w="721" w:type="dxa"/>
            <w:tcBorders>
              <w:top w:val="single" w:color="auto" w:sz="4" w:space="0"/>
              <w:left w:val="single" w:color="auto" w:sz="4" w:space="0"/>
              <w:bottom w:val="single" w:color="auto" w:sz="4" w:space="0"/>
              <w:right w:val="single" w:color="auto" w:sz="4" w:space="0"/>
            </w:tcBorders>
            <w:vAlign w:val="center"/>
          </w:tcPr>
          <w:p w14:paraId="02DAE48C">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w:t>
            </w:r>
          </w:p>
        </w:tc>
        <w:tc>
          <w:tcPr>
            <w:tcW w:w="1594" w:type="dxa"/>
            <w:tcBorders>
              <w:top w:val="single" w:color="auto" w:sz="4" w:space="0"/>
              <w:left w:val="single" w:color="auto" w:sz="4" w:space="0"/>
              <w:bottom w:val="single" w:color="auto" w:sz="4" w:space="0"/>
              <w:right w:val="single" w:color="auto" w:sz="4" w:space="0"/>
            </w:tcBorders>
            <w:vAlign w:val="center"/>
          </w:tcPr>
          <w:p w14:paraId="0259AB1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项目名称</w:t>
            </w:r>
          </w:p>
        </w:tc>
        <w:tc>
          <w:tcPr>
            <w:tcW w:w="7125" w:type="dxa"/>
            <w:tcBorders>
              <w:top w:val="single" w:color="auto" w:sz="4" w:space="0"/>
              <w:left w:val="single" w:color="auto" w:sz="4" w:space="0"/>
              <w:bottom w:val="single" w:color="auto" w:sz="4" w:space="0"/>
              <w:right w:val="single" w:color="auto" w:sz="4" w:space="0"/>
            </w:tcBorders>
            <w:vAlign w:val="center"/>
          </w:tcPr>
          <w:p w14:paraId="5A03970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hAnsi="宋体" w:eastAsia="宋体" w:cs="宋体"/>
                <w:snapToGrid w:val="0"/>
                <w:color w:val="auto"/>
                <w:kern w:val="0"/>
                <w:szCs w:val="24"/>
                <w:lang w:eastAsia="zh-CN"/>
              </w:rPr>
            </w:pPr>
            <w:r>
              <w:rPr>
                <w:rFonts w:hint="eastAsia" w:hAnsi="宋体" w:cs="宋体"/>
                <w:snapToGrid w:val="0"/>
                <w:color w:val="auto"/>
                <w:kern w:val="0"/>
                <w:szCs w:val="24"/>
                <w:lang w:eastAsia="zh-CN"/>
              </w:rPr>
              <w:t>武江区西联镇应急物资仓库建设项目监理</w:t>
            </w:r>
          </w:p>
        </w:tc>
      </w:tr>
      <w:tr w14:paraId="4391C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0FBA70A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2</w:t>
            </w:r>
          </w:p>
        </w:tc>
        <w:tc>
          <w:tcPr>
            <w:tcW w:w="1594" w:type="dxa"/>
            <w:tcBorders>
              <w:top w:val="single" w:color="auto" w:sz="4" w:space="0"/>
              <w:left w:val="single" w:color="auto" w:sz="4" w:space="0"/>
              <w:bottom w:val="single" w:color="auto" w:sz="4" w:space="0"/>
              <w:right w:val="single" w:color="auto" w:sz="4" w:space="0"/>
            </w:tcBorders>
            <w:vAlign w:val="center"/>
          </w:tcPr>
          <w:p w14:paraId="039B656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项目业主</w:t>
            </w:r>
          </w:p>
        </w:tc>
        <w:tc>
          <w:tcPr>
            <w:tcW w:w="7125" w:type="dxa"/>
            <w:tcBorders>
              <w:top w:val="single" w:color="auto" w:sz="4" w:space="0"/>
              <w:left w:val="single" w:color="auto" w:sz="4" w:space="0"/>
              <w:bottom w:val="single" w:color="auto" w:sz="4" w:space="0"/>
              <w:right w:val="single" w:color="auto" w:sz="4" w:space="0"/>
            </w:tcBorders>
            <w:vAlign w:val="center"/>
          </w:tcPr>
          <w:p w14:paraId="36C8F02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int="default" w:hAnsi="宋体" w:eastAsia="宋体" w:cs="宋体"/>
                <w:snapToGrid w:val="0"/>
                <w:color w:val="auto"/>
                <w:kern w:val="0"/>
                <w:szCs w:val="24"/>
                <w:lang w:val="en-US" w:eastAsia="zh-CN"/>
              </w:rPr>
            </w:pPr>
            <w:r>
              <w:rPr>
                <w:rFonts w:hint="eastAsia" w:hAnsi="宋体" w:cs="宋体"/>
                <w:color w:val="auto"/>
                <w:kern w:val="2"/>
                <w:sz w:val="24"/>
                <w:szCs w:val="22"/>
                <w:highlight w:val="none"/>
                <w:lang w:val="en-US" w:eastAsia="zh-CN" w:bidi="ar-SA"/>
              </w:rPr>
              <w:t>韶关市武江区消防救援大队</w:t>
            </w:r>
          </w:p>
        </w:tc>
      </w:tr>
      <w:tr w14:paraId="51276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7AA9DCF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3</w:t>
            </w:r>
          </w:p>
        </w:tc>
        <w:tc>
          <w:tcPr>
            <w:tcW w:w="1594" w:type="dxa"/>
            <w:tcBorders>
              <w:top w:val="single" w:color="auto" w:sz="4" w:space="0"/>
              <w:left w:val="single" w:color="auto" w:sz="4" w:space="0"/>
              <w:bottom w:val="single" w:color="auto" w:sz="4" w:space="0"/>
              <w:right w:val="single" w:color="auto" w:sz="4" w:space="0"/>
            </w:tcBorders>
            <w:vAlign w:val="center"/>
          </w:tcPr>
          <w:p w14:paraId="324DDCC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项目批准部门</w:t>
            </w:r>
          </w:p>
        </w:tc>
        <w:tc>
          <w:tcPr>
            <w:tcW w:w="7125" w:type="dxa"/>
            <w:tcBorders>
              <w:top w:val="single" w:color="auto" w:sz="4" w:space="0"/>
              <w:left w:val="single" w:color="auto" w:sz="4" w:space="0"/>
              <w:bottom w:val="single" w:color="auto" w:sz="4" w:space="0"/>
              <w:right w:val="single" w:color="auto" w:sz="4" w:space="0"/>
            </w:tcBorders>
            <w:vAlign w:val="center"/>
          </w:tcPr>
          <w:p w14:paraId="027C296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rPr>
            </w:pPr>
            <w:r>
              <w:rPr>
                <w:rFonts w:hint="eastAsia" w:hAnsi="宋体" w:cs="宋体"/>
                <w:snapToGrid w:val="0"/>
                <w:color w:val="auto"/>
                <w:kern w:val="0"/>
                <w:szCs w:val="24"/>
              </w:rPr>
              <w:t>韶关市武江区发展和改革局</w:t>
            </w:r>
          </w:p>
        </w:tc>
      </w:tr>
      <w:tr w14:paraId="72C56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4D1E85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4</w:t>
            </w:r>
          </w:p>
        </w:tc>
        <w:tc>
          <w:tcPr>
            <w:tcW w:w="1594" w:type="dxa"/>
            <w:tcBorders>
              <w:top w:val="single" w:color="auto" w:sz="4" w:space="0"/>
              <w:left w:val="single" w:color="auto" w:sz="4" w:space="0"/>
              <w:bottom w:val="single" w:color="auto" w:sz="4" w:space="0"/>
              <w:right w:val="single" w:color="auto" w:sz="4" w:space="0"/>
            </w:tcBorders>
            <w:vAlign w:val="center"/>
          </w:tcPr>
          <w:p w14:paraId="366DC76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项目批准文号</w:t>
            </w:r>
          </w:p>
        </w:tc>
        <w:tc>
          <w:tcPr>
            <w:tcW w:w="7125" w:type="dxa"/>
            <w:tcBorders>
              <w:top w:val="single" w:color="auto" w:sz="4" w:space="0"/>
              <w:left w:val="single" w:color="auto" w:sz="4" w:space="0"/>
              <w:bottom w:val="single" w:color="auto" w:sz="4" w:space="0"/>
              <w:right w:val="single" w:color="auto" w:sz="4" w:space="0"/>
            </w:tcBorders>
            <w:vAlign w:val="center"/>
          </w:tcPr>
          <w:p w14:paraId="52204F50">
            <w:pPr>
              <w:pStyle w:val="116"/>
              <w:keepNext w:val="0"/>
              <w:keepLines w:val="0"/>
              <w:pageBreakBefore w:val="0"/>
              <w:widowControl w:val="0"/>
              <w:kinsoku/>
              <w:overflowPunct/>
              <w:topLinePunct w:val="0"/>
              <w:autoSpaceDE/>
              <w:autoSpaceDN/>
              <w:bidi w:val="0"/>
              <w:spacing w:line="500" w:lineRule="exact"/>
              <w:ind w:firstLine="480" w:firstLineChars="200"/>
              <w:jc w:val="left"/>
              <w:rPr>
                <w:rFonts w:hint="eastAsia" w:ascii="宋体" w:hAnsi="宋体" w:eastAsia="宋体" w:cs="宋体"/>
                <w:snapToGrid w:val="0"/>
                <w:color w:val="auto"/>
                <w:kern w:val="0"/>
                <w:sz w:val="24"/>
                <w:lang w:eastAsia="zh-CN"/>
              </w:rPr>
            </w:pPr>
            <w:r>
              <w:rPr>
                <w:rFonts w:hint="eastAsia" w:ascii="宋体" w:hAnsi="宋体" w:eastAsia="宋体" w:cs="宋体"/>
                <w:snapToGrid w:val="0"/>
                <w:color w:val="auto"/>
                <w:kern w:val="0"/>
                <w:sz w:val="24"/>
                <w:szCs w:val="24"/>
                <w:lang w:val="en-US" w:eastAsia="zh-CN" w:bidi="ar-SA"/>
              </w:rPr>
              <w:t>韶武发改投审〔2025〕68号</w:t>
            </w:r>
          </w:p>
        </w:tc>
      </w:tr>
      <w:tr w14:paraId="570D6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3C24E7E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5</w:t>
            </w:r>
          </w:p>
        </w:tc>
        <w:tc>
          <w:tcPr>
            <w:tcW w:w="1594" w:type="dxa"/>
            <w:tcBorders>
              <w:top w:val="single" w:color="auto" w:sz="4" w:space="0"/>
              <w:left w:val="single" w:color="auto" w:sz="4" w:space="0"/>
              <w:bottom w:val="single" w:color="auto" w:sz="4" w:space="0"/>
              <w:right w:val="single" w:color="auto" w:sz="4" w:space="0"/>
            </w:tcBorders>
            <w:vAlign w:val="center"/>
          </w:tcPr>
          <w:p w14:paraId="62CA9CC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项目代码</w:t>
            </w:r>
          </w:p>
        </w:tc>
        <w:tc>
          <w:tcPr>
            <w:tcW w:w="7125" w:type="dxa"/>
            <w:tcBorders>
              <w:top w:val="single" w:color="auto" w:sz="4" w:space="0"/>
              <w:left w:val="single" w:color="auto" w:sz="4" w:space="0"/>
              <w:bottom w:val="single" w:color="auto" w:sz="4" w:space="0"/>
              <w:right w:val="single" w:color="auto" w:sz="4" w:space="0"/>
            </w:tcBorders>
            <w:vAlign w:val="center"/>
          </w:tcPr>
          <w:p w14:paraId="2BAFF47C">
            <w:pPr>
              <w:pStyle w:val="116"/>
              <w:keepNext w:val="0"/>
              <w:keepLines w:val="0"/>
              <w:pageBreakBefore w:val="0"/>
              <w:widowControl w:val="0"/>
              <w:kinsoku/>
              <w:overflowPunct/>
              <w:topLinePunct w:val="0"/>
              <w:autoSpaceDE/>
              <w:autoSpaceDN/>
              <w:bidi w:val="0"/>
              <w:spacing w:line="500" w:lineRule="exact"/>
              <w:ind w:firstLine="480" w:firstLineChars="200"/>
              <w:jc w:val="left"/>
              <w:rPr>
                <w:rFonts w:ascii="宋体" w:hAnsi="宋体" w:cs="宋体"/>
                <w:snapToGrid w:val="0"/>
                <w:color w:val="auto"/>
                <w:kern w:val="0"/>
                <w:sz w:val="24"/>
              </w:rPr>
            </w:pPr>
            <w:r>
              <w:rPr>
                <w:rFonts w:hint="eastAsia" w:ascii="宋体" w:hAnsi="宋体" w:eastAsia="宋体" w:cs="宋体"/>
                <w:snapToGrid w:val="0"/>
                <w:color w:val="auto"/>
                <w:kern w:val="0"/>
                <w:sz w:val="24"/>
                <w:szCs w:val="24"/>
                <w:lang w:val="en-US" w:eastAsia="zh-CN" w:bidi="ar-SA"/>
              </w:rPr>
              <w:t>2501-440203-25-01-905355</w:t>
            </w:r>
          </w:p>
        </w:tc>
      </w:tr>
      <w:tr w14:paraId="53A3A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85" w:hRule="exact"/>
        </w:trPr>
        <w:tc>
          <w:tcPr>
            <w:tcW w:w="721" w:type="dxa"/>
            <w:tcBorders>
              <w:top w:val="single" w:color="auto" w:sz="4" w:space="0"/>
              <w:left w:val="single" w:color="auto" w:sz="4" w:space="0"/>
              <w:bottom w:val="single" w:color="auto" w:sz="4" w:space="0"/>
              <w:right w:val="single" w:color="auto" w:sz="4" w:space="0"/>
            </w:tcBorders>
            <w:vAlign w:val="center"/>
          </w:tcPr>
          <w:p w14:paraId="160475F5">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6</w:t>
            </w:r>
          </w:p>
        </w:tc>
        <w:tc>
          <w:tcPr>
            <w:tcW w:w="1594" w:type="dxa"/>
            <w:tcBorders>
              <w:top w:val="single" w:color="auto" w:sz="4" w:space="0"/>
              <w:left w:val="single" w:color="auto" w:sz="4" w:space="0"/>
              <w:bottom w:val="single" w:color="auto" w:sz="4" w:space="0"/>
              <w:right w:val="single" w:color="auto" w:sz="4" w:space="0"/>
            </w:tcBorders>
            <w:vAlign w:val="center"/>
          </w:tcPr>
          <w:p w14:paraId="55C1A5D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Ansi="宋体" w:cs="宋体"/>
                <w:color w:val="auto"/>
                <w:kern w:val="0"/>
                <w:szCs w:val="24"/>
              </w:rPr>
            </w:pPr>
            <w:r>
              <w:rPr>
                <w:rFonts w:hint="eastAsia" w:hAnsi="宋体" w:cs="宋体"/>
                <w:color w:val="auto"/>
                <w:kern w:val="0"/>
                <w:szCs w:val="24"/>
              </w:rPr>
              <w:t>资金来源</w:t>
            </w:r>
          </w:p>
          <w:p w14:paraId="0D0501A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Ansi="宋体" w:cs="宋体"/>
                <w:color w:val="auto"/>
                <w:kern w:val="0"/>
                <w:szCs w:val="24"/>
              </w:rPr>
            </w:pPr>
            <w:r>
              <w:rPr>
                <w:rFonts w:hint="eastAsia" w:hAnsi="宋体" w:cs="宋体"/>
                <w:color w:val="auto"/>
                <w:kern w:val="0"/>
                <w:szCs w:val="24"/>
              </w:rPr>
              <w:t>及出资比例</w:t>
            </w:r>
          </w:p>
        </w:tc>
        <w:tc>
          <w:tcPr>
            <w:tcW w:w="7125" w:type="dxa"/>
            <w:tcBorders>
              <w:top w:val="single" w:color="auto" w:sz="4" w:space="0"/>
              <w:left w:val="single" w:color="auto" w:sz="4" w:space="0"/>
              <w:bottom w:val="single" w:color="auto" w:sz="4" w:space="0"/>
              <w:right w:val="single" w:color="auto" w:sz="4" w:space="0"/>
            </w:tcBorders>
            <w:vAlign w:val="center"/>
          </w:tcPr>
          <w:p w14:paraId="556F9C6E">
            <w:pPr>
              <w:keepNext w:val="0"/>
              <w:keepLines w:val="0"/>
              <w:pageBreakBefore w:val="0"/>
              <w:widowControl w:val="0"/>
              <w:tabs>
                <w:tab w:val="left" w:pos="5679"/>
              </w:tabs>
              <w:kinsoku/>
              <w:wordWrap w:val="0"/>
              <w:overflowPunct/>
              <w:topLinePunct w:val="0"/>
              <w:autoSpaceDE/>
              <w:autoSpaceDN/>
              <w:bidi w:val="0"/>
              <w:adjustRightInd w:val="0"/>
              <w:snapToGrid w:val="0"/>
              <w:spacing w:line="240" w:lineRule="auto"/>
              <w:ind w:firstLine="480" w:firstLineChars="200"/>
              <w:jc w:val="left"/>
              <w:textAlignment w:val="auto"/>
              <w:rPr>
                <w:rFonts w:hint="default" w:hAnsi="宋体" w:eastAsia="宋体" w:cs="宋体"/>
                <w:color w:val="auto"/>
                <w:kern w:val="0"/>
                <w:szCs w:val="24"/>
                <w:lang w:val="en-US" w:eastAsia="zh-CN"/>
              </w:rPr>
            </w:pPr>
            <w:r>
              <w:rPr>
                <w:rFonts w:hint="eastAsia" w:hAnsi="宋体" w:eastAsia="宋体" w:cs="宋体"/>
                <w:color w:val="auto"/>
                <w:szCs w:val="22"/>
                <w:highlight w:val="none"/>
                <w:lang w:val="en-US" w:eastAsia="zh-CN"/>
              </w:rPr>
              <w:t>区财政统筹解决</w:t>
            </w:r>
            <w:r>
              <w:rPr>
                <w:rFonts w:hint="eastAsia" w:hAnsi="宋体" w:cs="宋体"/>
                <w:color w:val="auto"/>
                <w:kern w:val="0"/>
                <w:szCs w:val="24"/>
                <w:lang w:eastAsia="zh-CN"/>
              </w:rPr>
              <w:t>；</w:t>
            </w:r>
            <w:r>
              <w:rPr>
                <w:rFonts w:hint="eastAsia" w:hAnsi="宋体" w:cs="宋体"/>
                <w:color w:val="auto"/>
                <w:kern w:val="0"/>
                <w:szCs w:val="24"/>
              </w:rPr>
              <w:t>100%</w:t>
            </w:r>
            <w:r>
              <w:rPr>
                <w:rFonts w:hint="eastAsia" w:hAnsi="宋体" w:cs="宋体"/>
                <w:color w:val="auto"/>
                <w:kern w:val="0"/>
                <w:szCs w:val="24"/>
                <w:lang w:eastAsia="zh-CN"/>
              </w:rPr>
              <w:tab/>
            </w:r>
            <w:r>
              <w:rPr>
                <w:rFonts w:hint="eastAsia" w:hAnsi="宋体" w:cs="宋体"/>
                <w:color w:val="auto"/>
                <w:kern w:val="0"/>
                <w:szCs w:val="24"/>
                <w:lang w:val="en-US" w:eastAsia="zh-CN"/>
              </w:rPr>
              <w:t xml:space="preserve">   </w:t>
            </w:r>
          </w:p>
        </w:tc>
      </w:tr>
      <w:tr w14:paraId="12B64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4F4D09A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7</w:t>
            </w:r>
          </w:p>
        </w:tc>
        <w:tc>
          <w:tcPr>
            <w:tcW w:w="1594" w:type="dxa"/>
            <w:tcBorders>
              <w:top w:val="single" w:color="auto" w:sz="4" w:space="0"/>
              <w:left w:val="single" w:color="auto" w:sz="4" w:space="0"/>
              <w:bottom w:val="single" w:color="auto" w:sz="4" w:space="0"/>
              <w:right w:val="single" w:color="auto" w:sz="4" w:space="0"/>
            </w:tcBorders>
            <w:vAlign w:val="center"/>
          </w:tcPr>
          <w:p w14:paraId="7E8E6FA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招标人</w:t>
            </w:r>
          </w:p>
        </w:tc>
        <w:tc>
          <w:tcPr>
            <w:tcW w:w="7125" w:type="dxa"/>
            <w:tcBorders>
              <w:top w:val="single" w:color="auto" w:sz="4" w:space="0"/>
              <w:left w:val="single" w:color="auto" w:sz="4" w:space="0"/>
              <w:bottom w:val="single" w:color="auto" w:sz="4" w:space="0"/>
              <w:right w:val="single" w:color="auto" w:sz="4" w:space="0"/>
            </w:tcBorders>
            <w:vAlign w:val="center"/>
          </w:tcPr>
          <w:p w14:paraId="2B78CE37">
            <w:pPr>
              <w:pStyle w:val="116"/>
              <w:keepNext w:val="0"/>
              <w:keepLines w:val="0"/>
              <w:pageBreakBefore w:val="0"/>
              <w:tabs>
                <w:tab w:val="left" w:pos="1890"/>
              </w:tabs>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kern w:val="2"/>
                <w:sz w:val="24"/>
                <w:szCs w:val="22"/>
                <w:highlight w:val="none"/>
                <w:lang w:val="en-US" w:eastAsia="zh-CN" w:bidi="ar-SA"/>
              </w:rPr>
              <w:t>韶关市武江区政府投资建设项目代建中心</w:t>
            </w:r>
          </w:p>
        </w:tc>
      </w:tr>
      <w:tr w14:paraId="7E0D8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1862C63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8</w:t>
            </w:r>
          </w:p>
        </w:tc>
        <w:tc>
          <w:tcPr>
            <w:tcW w:w="1594" w:type="dxa"/>
            <w:tcBorders>
              <w:top w:val="single" w:color="auto" w:sz="4" w:space="0"/>
              <w:left w:val="single" w:color="auto" w:sz="4" w:space="0"/>
              <w:bottom w:val="single" w:color="auto" w:sz="4" w:space="0"/>
              <w:right w:val="single" w:color="auto" w:sz="4" w:space="0"/>
            </w:tcBorders>
            <w:vAlign w:val="center"/>
          </w:tcPr>
          <w:p w14:paraId="4E7BF75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招标代理机构</w:t>
            </w:r>
          </w:p>
        </w:tc>
        <w:tc>
          <w:tcPr>
            <w:tcW w:w="7125" w:type="dxa"/>
            <w:tcBorders>
              <w:top w:val="single" w:color="auto" w:sz="4" w:space="0"/>
              <w:left w:val="single" w:color="auto" w:sz="4" w:space="0"/>
              <w:bottom w:val="single" w:color="auto" w:sz="4" w:space="0"/>
              <w:right w:val="single" w:color="auto" w:sz="4" w:space="0"/>
            </w:tcBorders>
            <w:vAlign w:val="center"/>
          </w:tcPr>
          <w:p w14:paraId="247F9F6F">
            <w:pPr>
              <w:pStyle w:val="116"/>
              <w:keepNext w:val="0"/>
              <w:keepLines w:val="0"/>
              <w:pageBreakBefore w:val="0"/>
              <w:tabs>
                <w:tab w:val="left" w:pos="1890"/>
              </w:tabs>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韶关市中卓项目管理有限公司</w:t>
            </w:r>
          </w:p>
        </w:tc>
      </w:tr>
      <w:tr w14:paraId="52722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67F0BD2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9</w:t>
            </w:r>
          </w:p>
        </w:tc>
        <w:tc>
          <w:tcPr>
            <w:tcW w:w="1594" w:type="dxa"/>
            <w:tcBorders>
              <w:top w:val="single" w:color="auto" w:sz="4" w:space="0"/>
              <w:left w:val="single" w:color="auto" w:sz="4" w:space="0"/>
              <w:bottom w:val="single" w:color="auto" w:sz="4" w:space="0"/>
              <w:right w:val="single" w:color="auto" w:sz="4" w:space="0"/>
            </w:tcBorders>
            <w:vAlign w:val="center"/>
          </w:tcPr>
          <w:p w14:paraId="38C9C60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施工单位</w:t>
            </w:r>
          </w:p>
        </w:tc>
        <w:tc>
          <w:tcPr>
            <w:tcW w:w="7125" w:type="dxa"/>
            <w:tcBorders>
              <w:top w:val="single" w:color="auto" w:sz="4" w:space="0"/>
              <w:left w:val="single" w:color="auto" w:sz="4" w:space="0"/>
              <w:bottom w:val="single" w:color="auto" w:sz="4" w:space="0"/>
              <w:right w:val="single" w:color="auto" w:sz="4" w:space="0"/>
            </w:tcBorders>
            <w:vAlign w:val="center"/>
          </w:tcPr>
          <w:p w14:paraId="5A573BF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int="eastAsia" w:hAnsi="宋体" w:eastAsia="宋体" w:cs="宋体"/>
                <w:bCs/>
                <w:snapToGrid w:val="0"/>
                <w:color w:val="auto"/>
                <w:kern w:val="0"/>
                <w:szCs w:val="24"/>
                <w:lang w:val="en-US" w:eastAsia="zh-CN"/>
              </w:rPr>
            </w:pPr>
            <w:r>
              <w:rPr>
                <w:rFonts w:hint="eastAsia" w:hAnsi="宋体" w:cs="宋体"/>
                <w:bCs/>
                <w:snapToGrid w:val="0"/>
                <w:color w:val="auto"/>
                <w:kern w:val="0"/>
                <w:szCs w:val="24"/>
                <w:lang w:val="en-US" w:eastAsia="zh-CN"/>
              </w:rPr>
              <w:t>待定</w:t>
            </w:r>
          </w:p>
        </w:tc>
      </w:tr>
      <w:tr w14:paraId="23BD8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3CCDDB2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10</w:t>
            </w:r>
          </w:p>
        </w:tc>
        <w:tc>
          <w:tcPr>
            <w:tcW w:w="1594" w:type="dxa"/>
            <w:tcBorders>
              <w:top w:val="single" w:color="auto" w:sz="4" w:space="0"/>
              <w:left w:val="single" w:color="auto" w:sz="4" w:space="0"/>
              <w:bottom w:val="single" w:color="auto" w:sz="4" w:space="0"/>
              <w:right w:val="single" w:color="auto" w:sz="4" w:space="0"/>
            </w:tcBorders>
            <w:vAlign w:val="center"/>
          </w:tcPr>
          <w:p w14:paraId="6FF12DE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建设地点</w:t>
            </w:r>
          </w:p>
        </w:tc>
        <w:tc>
          <w:tcPr>
            <w:tcW w:w="7125" w:type="dxa"/>
            <w:tcBorders>
              <w:top w:val="single" w:color="auto" w:sz="4" w:space="0"/>
              <w:left w:val="single" w:color="auto" w:sz="4" w:space="0"/>
              <w:bottom w:val="single" w:color="auto" w:sz="4" w:space="0"/>
              <w:right w:val="single" w:color="auto" w:sz="4" w:space="0"/>
            </w:tcBorders>
            <w:vAlign w:val="center"/>
          </w:tcPr>
          <w:p w14:paraId="38AD813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bCs/>
                <w:snapToGrid w:val="0"/>
                <w:color w:val="auto"/>
                <w:kern w:val="0"/>
                <w:szCs w:val="24"/>
              </w:rPr>
            </w:pPr>
            <w:r>
              <w:rPr>
                <w:rFonts w:hint="eastAsia" w:hAnsi="宋体" w:eastAsia="宋体" w:cs="宋体"/>
                <w:color w:val="auto"/>
                <w:szCs w:val="22"/>
                <w:highlight w:val="none"/>
                <w:lang w:val="en-US" w:eastAsia="zh-CN"/>
              </w:rPr>
              <w:t>韶关市武江区武江大道南第二污水处理厂南侧</w:t>
            </w:r>
          </w:p>
        </w:tc>
      </w:tr>
      <w:tr w14:paraId="60FBEB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54" w:hRule="exact"/>
        </w:trPr>
        <w:tc>
          <w:tcPr>
            <w:tcW w:w="721" w:type="dxa"/>
            <w:tcBorders>
              <w:top w:val="single" w:color="auto" w:sz="4" w:space="0"/>
              <w:left w:val="single" w:color="auto" w:sz="4" w:space="0"/>
              <w:bottom w:val="single" w:color="auto" w:sz="4" w:space="0"/>
              <w:right w:val="single" w:color="auto" w:sz="4" w:space="0"/>
            </w:tcBorders>
            <w:vAlign w:val="center"/>
          </w:tcPr>
          <w:p w14:paraId="1C3DB1E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11</w:t>
            </w:r>
          </w:p>
        </w:tc>
        <w:tc>
          <w:tcPr>
            <w:tcW w:w="1594" w:type="dxa"/>
            <w:tcBorders>
              <w:top w:val="single" w:color="auto" w:sz="4" w:space="0"/>
              <w:left w:val="single" w:color="auto" w:sz="4" w:space="0"/>
              <w:bottom w:val="single" w:color="auto" w:sz="4" w:space="0"/>
              <w:right w:val="single" w:color="auto" w:sz="4" w:space="0"/>
            </w:tcBorders>
            <w:vAlign w:val="center"/>
          </w:tcPr>
          <w:p w14:paraId="524B41A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建设内容和规模</w:t>
            </w:r>
          </w:p>
        </w:tc>
        <w:tc>
          <w:tcPr>
            <w:tcW w:w="7125" w:type="dxa"/>
            <w:tcBorders>
              <w:top w:val="single" w:color="auto" w:sz="4" w:space="0"/>
              <w:left w:val="single" w:color="auto" w:sz="4" w:space="0"/>
              <w:bottom w:val="single" w:color="auto" w:sz="4" w:space="0"/>
              <w:right w:val="single" w:color="auto" w:sz="4" w:space="0"/>
            </w:tcBorders>
            <w:vAlign w:val="center"/>
          </w:tcPr>
          <w:p w14:paraId="07AEA89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ascii="宋体" w:hAnsi="宋体" w:eastAsia="宋体" w:cs="宋体"/>
                <w:snapToGrid w:val="0"/>
                <w:color w:val="auto"/>
                <w:kern w:val="0"/>
                <w:sz w:val="24"/>
                <w:lang w:eastAsia="zh-CN"/>
              </w:rPr>
              <w:t>拟建1栋应急物资仓库，层数为地上2层，总建筑面积1599.56㎡，地上建筑面积1599.56㎡；规划建筑高度21.35m，消防建筑高度为12.35m。</w:t>
            </w:r>
          </w:p>
        </w:tc>
      </w:tr>
      <w:tr w14:paraId="2CCBD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13" w:hRule="exact"/>
        </w:trPr>
        <w:tc>
          <w:tcPr>
            <w:tcW w:w="721" w:type="dxa"/>
            <w:tcBorders>
              <w:top w:val="single" w:color="auto" w:sz="4" w:space="0"/>
              <w:left w:val="single" w:color="auto" w:sz="4" w:space="0"/>
              <w:bottom w:val="single" w:color="auto" w:sz="4" w:space="0"/>
              <w:right w:val="single" w:color="auto" w:sz="4" w:space="0"/>
            </w:tcBorders>
            <w:vAlign w:val="center"/>
          </w:tcPr>
          <w:p w14:paraId="38F04D53">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12</w:t>
            </w:r>
          </w:p>
        </w:tc>
        <w:tc>
          <w:tcPr>
            <w:tcW w:w="1594" w:type="dxa"/>
            <w:tcBorders>
              <w:top w:val="single" w:color="auto" w:sz="4" w:space="0"/>
              <w:left w:val="single" w:color="auto" w:sz="4" w:space="0"/>
              <w:bottom w:val="single" w:color="auto" w:sz="4" w:space="0"/>
              <w:right w:val="single" w:color="auto" w:sz="4" w:space="0"/>
            </w:tcBorders>
            <w:vAlign w:val="center"/>
          </w:tcPr>
          <w:p w14:paraId="77F81F0E">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项目总投资</w:t>
            </w:r>
          </w:p>
        </w:tc>
        <w:tc>
          <w:tcPr>
            <w:tcW w:w="7125" w:type="dxa"/>
            <w:tcBorders>
              <w:top w:val="single" w:color="auto" w:sz="4" w:space="0"/>
              <w:left w:val="single" w:color="auto" w:sz="4" w:space="0"/>
              <w:bottom w:val="single" w:color="auto" w:sz="4" w:space="0"/>
              <w:right w:val="single" w:color="auto" w:sz="4" w:space="0"/>
            </w:tcBorders>
            <w:vAlign w:val="center"/>
          </w:tcPr>
          <w:p w14:paraId="5A4E55A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default" w:hAnsi="宋体" w:cs="宋体"/>
                <w:snapToGrid w:val="0"/>
                <w:color w:val="auto"/>
                <w:kern w:val="0"/>
                <w:szCs w:val="24"/>
                <w:lang w:val="en-US"/>
              </w:rPr>
            </w:pPr>
            <w:r>
              <w:rPr>
                <w:rFonts w:hint="eastAsia" w:ascii="宋体" w:hAnsi="宋体" w:eastAsia="宋体" w:cs="宋体"/>
                <w:color w:val="auto"/>
                <w:kern w:val="0"/>
                <w:sz w:val="24"/>
                <w:szCs w:val="24"/>
                <w:highlight w:val="none"/>
                <w:lang w:val="en-US" w:eastAsia="zh-CN" w:bidi="ar-SA"/>
              </w:rPr>
              <w:t>项目概算总投资792.15万元，其中建安工程费616</w:t>
            </w:r>
            <w:r>
              <w:rPr>
                <w:rFonts w:hint="eastAsia" w:hAnsi="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6</w:t>
            </w:r>
            <w:r>
              <w:rPr>
                <w:rFonts w:hint="eastAsia" w:hAnsi="宋体" w:cs="宋体"/>
                <w:color w:val="auto"/>
                <w:kern w:val="0"/>
                <w:sz w:val="24"/>
                <w:szCs w:val="24"/>
                <w:highlight w:val="none"/>
                <w:lang w:val="en-US" w:eastAsia="zh-CN" w:bidi="ar-SA"/>
              </w:rPr>
              <w:t>6万</w:t>
            </w:r>
            <w:r>
              <w:rPr>
                <w:rFonts w:hint="eastAsia" w:ascii="宋体" w:hAnsi="宋体" w:eastAsia="宋体" w:cs="宋体"/>
                <w:color w:val="auto"/>
                <w:kern w:val="0"/>
                <w:sz w:val="24"/>
                <w:szCs w:val="24"/>
                <w:highlight w:val="none"/>
                <w:lang w:val="en-US" w:eastAsia="zh-CN" w:bidi="ar-SA"/>
              </w:rPr>
              <w:t>元</w:t>
            </w:r>
            <w:r>
              <w:rPr>
                <w:rFonts w:hint="eastAsia" w:hAnsi="宋体" w:cs="宋体"/>
                <w:color w:val="auto"/>
                <w:kern w:val="0"/>
                <w:sz w:val="24"/>
                <w:szCs w:val="24"/>
                <w:highlight w:val="none"/>
                <w:lang w:val="en-US" w:eastAsia="zh-CN" w:bidi="ar-SA"/>
              </w:rPr>
              <w:t>，本次招标监理服务费为13.38万元</w:t>
            </w:r>
            <w:r>
              <w:rPr>
                <w:rFonts w:hint="eastAsia" w:ascii="宋体" w:hAnsi="宋体" w:eastAsia="宋体" w:cs="宋体"/>
                <w:color w:val="auto"/>
                <w:kern w:val="0"/>
                <w:sz w:val="24"/>
                <w:szCs w:val="24"/>
                <w:highlight w:val="none"/>
                <w:lang w:val="en-US" w:eastAsia="zh-CN" w:bidi="ar-SA"/>
              </w:rPr>
              <w:t>。</w:t>
            </w:r>
          </w:p>
        </w:tc>
      </w:tr>
      <w:tr w14:paraId="2303D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58" w:hRule="exact"/>
        </w:trPr>
        <w:tc>
          <w:tcPr>
            <w:tcW w:w="721" w:type="dxa"/>
            <w:tcBorders>
              <w:top w:val="single" w:color="auto" w:sz="4" w:space="0"/>
              <w:left w:val="single" w:color="auto" w:sz="4" w:space="0"/>
              <w:bottom w:val="single" w:color="auto" w:sz="4" w:space="0"/>
              <w:right w:val="single" w:color="auto" w:sz="4" w:space="0"/>
            </w:tcBorders>
            <w:vAlign w:val="center"/>
          </w:tcPr>
          <w:p w14:paraId="4291E04E">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13</w:t>
            </w:r>
          </w:p>
        </w:tc>
        <w:tc>
          <w:tcPr>
            <w:tcW w:w="1594" w:type="dxa"/>
            <w:tcBorders>
              <w:top w:val="single" w:color="auto" w:sz="4" w:space="0"/>
              <w:left w:val="single" w:color="auto" w:sz="4" w:space="0"/>
              <w:bottom w:val="single" w:color="auto" w:sz="4" w:space="0"/>
              <w:right w:val="single" w:color="auto" w:sz="4" w:space="0"/>
            </w:tcBorders>
            <w:vAlign w:val="center"/>
          </w:tcPr>
          <w:p w14:paraId="7C84CB2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招标范围</w:t>
            </w:r>
          </w:p>
        </w:tc>
        <w:tc>
          <w:tcPr>
            <w:tcW w:w="7125" w:type="dxa"/>
            <w:tcBorders>
              <w:top w:val="single" w:color="auto" w:sz="4" w:space="0"/>
              <w:left w:val="single" w:color="auto" w:sz="4" w:space="0"/>
              <w:bottom w:val="single" w:color="auto" w:sz="4" w:space="0"/>
              <w:right w:val="single" w:color="auto" w:sz="4" w:space="0"/>
            </w:tcBorders>
            <w:vAlign w:val="center"/>
          </w:tcPr>
          <w:p w14:paraId="15FBF6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bCs/>
                <w:snapToGrid w:val="0"/>
                <w:color w:val="auto"/>
                <w:kern w:val="0"/>
                <w:szCs w:val="24"/>
              </w:rPr>
            </w:pPr>
            <w:r>
              <w:rPr>
                <w:rFonts w:hint="eastAsia" w:hAnsi="宋体" w:cs="宋体"/>
                <w:bCs/>
                <w:snapToGrid w:val="0"/>
                <w:color w:val="auto"/>
                <w:kern w:val="0"/>
                <w:szCs w:val="24"/>
              </w:rPr>
              <w:t>项目建设施工阶段监理（含施工准备阶段、施工阶段、工程竣工结算阶段和保修阶段监理）</w:t>
            </w:r>
          </w:p>
        </w:tc>
      </w:tr>
      <w:tr w14:paraId="56A166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4E64C0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14</w:t>
            </w:r>
          </w:p>
        </w:tc>
        <w:tc>
          <w:tcPr>
            <w:tcW w:w="1594" w:type="dxa"/>
            <w:tcBorders>
              <w:top w:val="single" w:color="auto" w:sz="4" w:space="0"/>
              <w:left w:val="single" w:color="auto" w:sz="4" w:space="0"/>
              <w:bottom w:val="single" w:color="auto" w:sz="4" w:space="0"/>
              <w:right w:val="single" w:color="auto" w:sz="4" w:space="0"/>
            </w:tcBorders>
            <w:vAlign w:val="center"/>
          </w:tcPr>
          <w:p w14:paraId="395764C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标段划分</w:t>
            </w:r>
          </w:p>
        </w:tc>
        <w:tc>
          <w:tcPr>
            <w:tcW w:w="7125" w:type="dxa"/>
            <w:tcBorders>
              <w:top w:val="single" w:color="auto" w:sz="4" w:space="0"/>
              <w:left w:val="single" w:color="auto" w:sz="4" w:space="0"/>
              <w:bottom w:val="single" w:color="auto" w:sz="4" w:space="0"/>
              <w:right w:val="single" w:color="auto" w:sz="4" w:space="0"/>
            </w:tcBorders>
            <w:vAlign w:val="center"/>
          </w:tcPr>
          <w:p w14:paraId="6F6ED3D3">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rPr>
            </w:pPr>
            <w:r>
              <w:rPr>
                <w:rFonts w:hint="eastAsia" w:hAnsi="宋体" w:cs="宋体"/>
                <w:snapToGrid w:val="0"/>
                <w:color w:val="auto"/>
                <w:kern w:val="0"/>
                <w:szCs w:val="24"/>
              </w:rPr>
              <w:t>本招标项目不划分标段。</w:t>
            </w:r>
          </w:p>
        </w:tc>
      </w:tr>
      <w:tr w14:paraId="1EAF66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7" w:hRule="atLeast"/>
        </w:trPr>
        <w:tc>
          <w:tcPr>
            <w:tcW w:w="721" w:type="dxa"/>
            <w:tcBorders>
              <w:top w:val="single" w:color="auto" w:sz="4" w:space="0"/>
              <w:left w:val="single" w:color="auto" w:sz="4" w:space="0"/>
              <w:bottom w:val="single" w:color="auto" w:sz="4" w:space="0"/>
              <w:right w:val="single" w:color="auto" w:sz="4" w:space="0"/>
            </w:tcBorders>
            <w:vAlign w:val="center"/>
          </w:tcPr>
          <w:p w14:paraId="0D21C19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15</w:t>
            </w:r>
          </w:p>
        </w:tc>
        <w:tc>
          <w:tcPr>
            <w:tcW w:w="1594" w:type="dxa"/>
            <w:tcBorders>
              <w:top w:val="single" w:color="auto" w:sz="4" w:space="0"/>
              <w:left w:val="single" w:color="auto" w:sz="4" w:space="0"/>
              <w:bottom w:val="single" w:color="auto" w:sz="4" w:space="0"/>
              <w:right w:val="single" w:color="auto" w:sz="4" w:space="0"/>
            </w:tcBorders>
            <w:vAlign w:val="center"/>
          </w:tcPr>
          <w:p w14:paraId="39645DB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投标人资格要求</w:t>
            </w:r>
          </w:p>
        </w:tc>
        <w:tc>
          <w:tcPr>
            <w:tcW w:w="7125" w:type="dxa"/>
            <w:tcBorders>
              <w:top w:val="single" w:color="auto" w:sz="4" w:space="0"/>
              <w:left w:val="single" w:color="auto" w:sz="4" w:space="0"/>
              <w:bottom w:val="single" w:color="auto" w:sz="4" w:space="0"/>
              <w:right w:val="single" w:color="auto" w:sz="4" w:space="0"/>
            </w:tcBorders>
            <w:vAlign w:val="center"/>
          </w:tcPr>
          <w:p w14:paraId="72B4A50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auto"/>
                <w:szCs w:val="24"/>
              </w:rPr>
            </w:pPr>
            <w:r>
              <w:rPr>
                <w:rFonts w:hint="eastAsia" w:hAnsi="宋体" w:cs="宋体"/>
                <w:color w:val="auto"/>
                <w:szCs w:val="24"/>
              </w:rPr>
              <w:t>1．本次招标不接受联合体投标。</w:t>
            </w:r>
          </w:p>
          <w:p w14:paraId="0C43707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auto"/>
                <w:szCs w:val="24"/>
              </w:rPr>
            </w:pPr>
            <w:r>
              <w:rPr>
                <w:rFonts w:hint="eastAsia" w:hAnsi="宋体" w:cs="宋体"/>
                <w:color w:val="auto"/>
                <w:szCs w:val="24"/>
              </w:rPr>
              <w:t>2．资质要求</w:t>
            </w:r>
          </w:p>
          <w:p w14:paraId="5E83E10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2.1 投标人须具备独立法人资格，按国家法律经营。</w:t>
            </w:r>
          </w:p>
          <w:p w14:paraId="0BD694E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Cs w:val="24"/>
              </w:rPr>
            </w:pPr>
            <w:r>
              <w:rPr>
                <w:rFonts w:hint="eastAsia" w:hAnsi="宋体" w:cs="宋体"/>
                <w:color w:val="auto"/>
                <w:szCs w:val="24"/>
              </w:rPr>
              <w:t xml:space="preserve">2.2 </w:t>
            </w:r>
            <w:r>
              <w:rPr>
                <w:rFonts w:hint="eastAsia" w:ascii="宋体" w:hAnsi="宋体" w:eastAsia="宋体" w:cs="宋体"/>
                <w:color w:val="auto"/>
                <w:szCs w:val="24"/>
              </w:rPr>
              <w:t>投标人须具备以下资质之一：①工程监理综合资质；②房屋建筑工程监理</w:t>
            </w:r>
            <w:r>
              <w:rPr>
                <w:rFonts w:hint="eastAsia" w:hAnsi="宋体" w:cs="宋体"/>
                <w:color w:val="auto"/>
                <w:szCs w:val="24"/>
                <w:lang w:val="en-US" w:eastAsia="zh-CN"/>
              </w:rPr>
              <w:t>乙</w:t>
            </w:r>
            <w:r>
              <w:rPr>
                <w:rFonts w:hint="eastAsia" w:ascii="宋体" w:hAnsi="宋体" w:eastAsia="宋体" w:cs="宋体"/>
                <w:color w:val="auto"/>
                <w:szCs w:val="24"/>
              </w:rPr>
              <w:t>级以上（含</w:t>
            </w:r>
            <w:r>
              <w:rPr>
                <w:rFonts w:hint="eastAsia" w:hAnsi="宋体" w:cs="宋体"/>
                <w:color w:val="auto"/>
                <w:szCs w:val="24"/>
                <w:lang w:val="en-US" w:eastAsia="zh-CN"/>
              </w:rPr>
              <w:t>乙</w:t>
            </w:r>
            <w:r>
              <w:rPr>
                <w:rFonts w:hint="eastAsia" w:ascii="宋体" w:hAnsi="宋体" w:eastAsia="宋体" w:cs="宋体"/>
                <w:color w:val="auto"/>
                <w:szCs w:val="24"/>
              </w:rPr>
              <w:t>级）资质。</w:t>
            </w:r>
          </w:p>
          <w:p w14:paraId="313E5A8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2.3 投标人的企业相关证书、人员资质、资格有效期到期的，均按该证书的发证机构相关行业主管部门最新文件执行（如自动顺延或推迟办理延期业务的通知），投标人必须将相关文件附在该证书后面中，证明在开标日继续有效。</w:t>
            </w:r>
          </w:p>
          <w:p w14:paraId="5F5074A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3．相关人员要求</w:t>
            </w:r>
          </w:p>
          <w:p w14:paraId="167EA27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3.1 拟派总监理工程师为</w:t>
            </w:r>
            <w:r>
              <w:rPr>
                <w:rFonts w:hint="eastAsia" w:hAnsi="宋体" w:cs="宋体"/>
                <w:color w:val="auto"/>
                <w:szCs w:val="24"/>
                <w:lang w:val="en-US" w:eastAsia="zh-CN"/>
              </w:rPr>
              <w:t>建筑工程</w:t>
            </w:r>
            <w:r>
              <w:rPr>
                <w:rFonts w:hint="eastAsia" w:hAnsi="宋体" w:cs="宋体"/>
                <w:color w:val="auto"/>
                <w:szCs w:val="24"/>
              </w:rPr>
              <w:t>工程专业注册监理工程师，应持有国家住建部印发的有效注册证书，其担任总监理工程师职务的其他在施（包括已中标未开工、已开工未竣工）建设工程项目不得超过</w:t>
            </w:r>
            <w:r>
              <w:rPr>
                <w:rFonts w:hint="eastAsia" w:hAnsi="宋体" w:cs="宋体"/>
                <w:color w:val="auto"/>
                <w:szCs w:val="24"/>
                <w:u w:val="single"/>
              </w:rPr>
              <w:t xml:space="preserve"> 2 </w:t>
            </w:r>
            <w:r>
              <w:rPr>
                <w:rFonts w:hint="eastAsia" w:hAnsi="宋体" w:cs="宋体"/>
                <w:color w:val="auto"/>
                <w:szCs w:val="24"/>
              </w:rPr>
              <w:t>个。</w:t>
            </w:r>
          </w:p>
          <w:p w14:paraId="6A7B367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拟派总监理工程师现阶段有担任其他在施建设工程项目总监理工程师职务的，须得到任职项目建设单位书面同意后方可担任本招标项目总监理工程师。</w:t>
            </w:r>
          </w:p>
          <w:p w14:paraId="271834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3.2 投标人与其拟派往本项目监理机构的所有人员之间必须具备合法、唯一的劳动聘用关系。拟派人员中具备注册执业资格的，其注册单位须与投标人保持一致。</w:t>
            </w:r>
          </w:p>
          <w:p w14:paraId="4D8E3C3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4．禁止投标条款</w:t>
            </w:r>
          </w:p>
          <w:p w14:paraId="643A797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4.1 投标人不得存在下列情形之一：</w:t>
            </w:r>
          </w:p>
          <w:p w14:paraId="33D9336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（1）为招标人不具有独立法人资格的附属机构（单位）；</w:t>
            </w:r>
          </w:p>
          <w:p w14:paraId="050EBDBB">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（2）与招标人存在利害关系且可能影响招标公正性；</w:t>
            </w:r>
          </w:p>
          <w:p w14:paraId="24F40CA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（3）与本招标项目的其他投标人为同一个单位负责人；</w:t>
            </w:r>
          </w:p>
          <w:p w14:paraId="1244D3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（4）与本招标项目的其他投标人存在控股、管理关系；</w:t>
            </w:r>
          </w:p>
          <w:p w14:paraId="66985AC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（5）为本招标项目的代建人；</w:t>
            </w:r>
          </w:p>
          <w:p w14:paraId="7A5518C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（6）为本招标项目的招标代理机构；</w:t>
            </w:r>
          </w:p>
          <w:p w14:paraId="4B96EB3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（7）与本招标项目的代建人或招标代理机构同为一个法定代表人；</w:t>
            </w:r>
          </w:p>
          <w:p w14:paraId="097A8C0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（8）与本招标项目的代建人或招标代理机构存在控股或参股关系；</w:t>
            </w:r>
          </w:p>
          <w:p w14:paraId="6F337B4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（9）与本招标项目的施工承包人以及建筑材料、建筑构配件和设备供应商有隶属关系或者其他利害关系；</w:t>
            </w:r>
          </w:p>
          <w:p w14:paraId="73DC565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（10）被依法暂停或者取消投标资格；</w:t>
            </w:r>
          </w:p>
          <w:p w14:paraId="679F454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（11）被责令停产停业、暂扣或者吊销许可证、暂扣或者吊销执照；</w:t>
            </w:r>
          </w:p>
          <w:p w14:paraId="27E4256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（12）进入清算程序，或被宣告破产，或其他丧失履约能力的情形；</w:t>
            </w:r>
          </w:p>
          <w:p w14:paraId="74156A1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（13）在最近三年内发生重大监理质量问题（以相关行业主管部门的行政处罚决定或司法机关出具的有关法律文书为准）；</w:t>
            </w:r>
          </w:p>
          <w:p w14:paraId="6002F34E">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（14）</w:t>
            </w:r>
            <w:r>
              <w:rPr>
                <w:rFonts w:hint="eastAsia" w:hAnsi="宋体" w:cs="宋体"/>
                <w:color w:val="auto"/>
                <w:kern w:val="0"/>
              </w:rPr>
              <w:t>被“信用中国”网站（https://www.creditchina.gov.cn）发布的《法人和非法人组织公共信用信息报告》列为严重失信主体名单的</w:t>
            </w:r>
            <w:r>
              <w:rPr>
                <w:rFonts w:hint="eastAsia" w:hAnsi="宋体" w:cs="宋体"/>
                <w:color w:val="auto"/>
                <w:szCs w:val="24"/>
              </w:rPr>
              <w:t>。</w:t>
            </w:r>
          </w:p>
          <w:p w14:paraId="07596E7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auto"/>
                <w:szCs w:val="24"/>
              </w:rPr>
            </w:pPr>
            <w:r>
              <w:rPr>
                <w:rFonts w:hint="eastAsia" w:hAnsi="宋体" w:cs="宋体"/>
                <w:color w:val="auto"/>
                <w:szCs w:val="24"/>
              </w:rPr>
              <w:t>4.2 招标人拒绝以下名单中的单位参加本次投标：</w:t>
            </w:r>
          </w:p>
          <w:tbl>
            <w:tblPr>
              <w:tblStyle w:val="30"/>
              <w:tblW w:w="6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3183"/>
              <w:gridCol w:w="2658"/>
            </w:tblGrid>
            <w:tr w14:paraId="6DFE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noWrap w:val="0"/>
                  <w:vAlign w:val="center"/>
                </w:tcPr>
                <w:p w14:paraId="1D38E1D9">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3183" w:type="dxa"/>
                  <w:noWrap w:val="0"/>
                  <w:vAlign w:val="center"/>
                </w:tcPr>
                <w:p w14:paraId="7D918EF4">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2658" w:type="dxa"/>
                  <w:noWrap w:val="0"/>
                  <w:vAlign w:val="center"/>
                </w:tcPr>
                <w:p w14:paraId="20BE8CAB">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7669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shd w:val="clear" w:color="auto" w:fill="auto"/>
                  <w:noWrap w:val="0"/>
                  <w:vAlign w:val="center"/>
                </w:tcPr>
                <w:p w14:paraId="41CA9EDA">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1</w:t>
                  </w:r>
                </w:p>
              </w:tc>
              <w:tc>
                <w:tcPr>
                  <w:tcW w:w="3183" w:type="dxa"/>
                  <w:noWrap w:val="0"/>
                  <w:vAlign w:val="center"/>
                </w:tcPr>
                <w:p w14:paraId="54CC1A59">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韶关市武江区消防救援大队</w:t>
                  </w:r>
                </w:p>
              </w:tc>
              <w:tc>
                <w:tcPr>
                  <w:tcW w:w="2658" w:type="dxa"/>
                  <w:noWrap w:val="0"/>
                  <w:vAlign w:val="center"/>
                </w:tcPr>
                <w:p w14:paraId="4012A51B">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为本项目的业主单位</w:t>
                  </w:r>
                </w:p>
              </w:tc>
            </w:tr>
            <w:tr w14:paraId="3D6A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shd w:val="clear" w:color="auto" w:fill="auto"/>
                  <w:noWrap w:val="0"/>
                  <w:vAlign w:val="center"/>
                </w:tcPr>
                <w:p w14:paraId="5B757AB9">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2</w:t>
                  </w:r>
                </w:p>
              </w:tc>
              <w:tc>
                <w:tcPr>
                  <w:tcW w:w="3183" w:type="dxa"/>
                  <w:noWrap w:val="0"/>
                  <w:vAlign w:val="center"/>
                </w:tcPr>
                <w:p w14:paraId="33309A4E">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韶关市武江区政府投资建设项目代建中心</w:t>
                  </w:r>
                </w:p>
              </w:tc>
              <w:tc>
                <w:tcPr>
                  <w:tcW w:w="2658" w:type="dxa"/>
                  <w:noWrap w:val="0"/>
                  <w:vAlign w:val="center"/>
                </w:tcPr>
                <w:p w14:paraId="3109F4A9">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为</w:t>
                  </w:r>
                  <w:r>
                    <w:rPr>
                      <w:rFonts w:hint="eastAsia" w:ascii="宋体" w:hAnsi="宋体" w:eastAsia="宋体" w:cs="宋体"/>
                      <w:color w:val="auto"/>
                      <w:kern w:val="2"/>
                      <w:sz w:val="24"/>
                      <w:szCs w:val="24"/>
                      <w:lang w:val="en-US" w:eastAsia="zh-CN" w:bidi="ar-SA"/>
                    </w:rPr>
                    <w:t>本项目的</w:t>
                  </w:r>
                  <w:r>
                    <w:rPr>
                      <w:rFonts w:hint="eastAsia" w:ascii="宋体" w:hAnsi="宋体" w:eastAsia="宋体" w:cs="宋体"/>
                      <w:color w:val="auto"/>
                      <w:sz w:val="24"/>
                      <w:szCs w:val="24"/>
                    </w:rPr>
                    <w:t>招标人</w:t>
                  </w:r>
                </w:p>
              </w:tc>
            </w:tr>
            <w:tr w14:paraId="74C7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shd w:val="clear" w:color="auto" w:fill="auto"/>
                  <w:noWrap w:val="0"/>
                  <w:vAlign w:val="center"/>
                </w:tcPr>
                <w:p w14:paraId="28FEDDA3">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3</w:t>
                  </w:r>
                </w:p>
              </w:tc>
              <w:tc>
                <w:tcPr>
                  <w:tcW w:w="3183" w:type="dxa"/>
                  <w:noWrap w:val="0"/>
                  <w:vAlign w:val="center"/>
                </w:tcPr>
                <w:p w14:paraId="22B974FA">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snapToGrid w:val="0"/>
                      <w:color w:val="auto"/>
                      <w:kern w:val="0"/>
                      <w:sz w:val="24"/>
                      <w:lang w:eastAsia="zh-CN"/>
                    </w:rPr>
                    <w:t>韶关市中卓项目管理有限公司</w:t>
                  </w:r>
                </w:p>
              </w:tc>
              <w:tc>
                <w:tcPr>
                  <w:tcW w:w="2658" w:type="dxa"/>
                  <w:noWrap w:val="0"/>
                  <w:vAlign w:val="center"/>
                </w:tcPr>
                <w:p w14:paraId="3A221F21">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为本项目的招标代理机构</w:t>
                  </w:r>
                </w:p>
              </w:tc>
            </w:tr>
            <w:tr w14:paraId="5A91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shd w:val="clear" w:color="auto" w:fill="auto"/>
                  <w:noWrap w:val="0"/>
                  <w:vAlign w:val="center"/>
                </w:tcPr>
                <w:p w14:paraId="74118216">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w:t>
                  </w:r>
                </w:p>
              </w:tc>
              <w:tc>
                <w:tcPr>
                  <w:tcW w:w="3183" w:type="dxa"/>
                  <w:noWrap w:val="0"/>
                  <w:vAlign w:val="center"/>
                </w:tcPr>
                <w:p w14:paraId="0A3FF80A">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广东南方电信规划咨询设计院有限公司</w:t>
                  </w:r>
                </w:p>
              </w:tc>
              <w:tc>
                <w:tcPr>
                  <w:tcW w:w="2658" w:type="dxa"/>
                  <w:noWrap w:val="0"/>
                  <w:vAlign w:val="center"/>
                </w:tcPr>
                <w:p w14:paraId="5C95264F">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rPr>
                    <w:t>为本项目的可研编制单位</w:t>
                  </w:r>
                </w:p>
              </w:tc>
            </w:tr>
            <w:tr w14:paraId="238B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shd w:val="clear" w:color="auto" w:fill="auto"/>
                  <w:noWrap w:val="0"/>
                  <w:vAlign w:val="center"/>
                </w:tcPr>
                <w:p w14:paraId="5CE44C7F">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5</w:t>
                  </w:r>
                </w:p>
              </w:tc>
              <w:tc>
                <w:tcPr>
                  <w:tcW w:w="3183" w:type="dxa"/>
                  <w:noWrap w:val="0"/>
                  <w:vAlign w:val="center"/>
                </w:tcPr>
                <w:p w14:paraId="1D2FD71F">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韶关市测绘研究院有限公司</w:t>
                  </w:r>
                </w:p>
              </w:tc>
              <w:tc>
                <w:tcPr>
                  <w:tcW w:w="2658" w:type="dxa"/>
                  <w:noWrap w:val="0"/>
                  <w:vAlign w:val="center"/>
                </w:tcPr>
                <w:p w14:paraId="7D3281C8">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为本项目的</w:t>
                  </w:r>
                  <w:r>
                    <w:rPr>
                      <w:rFonts w:hint="eastAsia" w:ascii="宋体" w:hAnsi="宋体" w:eastAsia="宋体" w:cs="宋体"/>
                      <w:color w:val="auto"/>
                      <w:sz w:val="24"/>
                      <w:szCs w:val="24"/>
                      <w:lang w:val="en-US" w:eastAsia="zh-CN"/>
                    </w:rPr>
                    <w:t>测绘服务</w:t>
                  </w:r>
                  <w:r>
                    <w:rPr>
                      <w:rFonts w:hint="eastAsia" w:ascii="宋体" w:hAnsi="宋体" w:eastAsia="宋体" w:cs="宋体"/>
                      <w:color w:val="auto"/>
                      <w:sz w:val="24"/>
                      <w:szCs w:val="24"/>
                    </w:rPr>
                    <w:t>单位</w:t>
                  </w:r>
                </w:p>
              </w:tc>
            </w:tr>
            <w:tr w14:paraId="5E68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shd w:val="clear" w:color="auto" w:fill="auto"/>
                  <w:noWrap w:val="0"/>
                  <w:vAlign w:val="center"/>
                </w:tcPr>
                <w:p w14:paraId="0D97E1E8">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6</w:t>
                  </w:r>
                </w:p>
              </w:tc>
              <w:tc>
                <w:tcPr>
                  <w:tcW w:w="3183" w:type="dxa"/>
                  <w:noWrap w:val="0"/>
                  <w:vAlign w:val="center"/>
                </w:tcPr>
                <w:p w14:paraId="5DD32DF6">
                  <w:pPr>
                    <w:pStyle w:val="27"/>
                    <w:keepNext w:val="0"/>
                    <w:keepLines w:val="0"/>
                    <w:widowControl/>
                    <w:suppressLineNumbers w:val="0"/>
                    <w:spacing w:before="0" w:beforeAutospacing="0" w:after="0" w:afterAutospacing="0" w:line="240" w:lineRule="auto"/>
                    <w:ind w:right="0" w:rightChars="0"/>
                    <w:jc w:val="center"/>
                    <w:textAlignment w:val="center"/>
                    <w:rPr>
                      <w:rFonts w:hint="default" w:ascii="宋体" w:hAnsi="宋体" w:eastAsia="宋体" w:cs="宋体"/>
                      <w:snapToGrid w:val="0"/>
                      <w:color w:val="auto"/>
                      <w:kern w:val="0"/>
                      <w:sz w:val="24"/>
                      <w:szCs w:val="24"/>
                      <w:highlight w:val="none"/>
                      <w:lang w:val="en-US" w:eastAsia="zh-CN" w:bidi="ar-SA"/>
                    </w:rPr>
                  </w:pPr>
                  <w:r>
                    <w:rPr>
                      <w:rFonts w:hint="eastAsia" w:cs="宋体"/>
                      <w:snapToGrid w:val="0"/>
                      <w:color w:val="auto"/>
                      <w:kern w:val="0"/>
                      <w:sz w:val="24"/>
                      <w:szCs w:val="24"/>
                      <w:highlight w:val="none"/>
                      <w:lang w:val="en-US" w:eastAsia="zh-CN" w:bidi="ar-SA"/>
                    </w:rPr>
                    <w:t>主报名人：云汉工程技术有限公司（联合报名人：湖南中核建设工程有限公司）</w:t>
                  </w:r>
                </w:p>
              </w:tc>
              <w:tc>
                <w:tcPr>
                  <w:tcW w:w="2658" w:type="dxa"/>
                  <w:noWrap w:val="0"/>
                  <w:vAlign w:val="center"/>
                </w:tcPr>
                <w:p w14:paraId="0884CAA7">
                  <w:pPr>
                    <w:pStyle w:val="87"/>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为本项目的</w:t>
                  </w:r>
                  <w:r>
                    <w:rPr>
                      <w:rFonts w:hint="eastAsia" w:ascii="宋体" w:hAnsi="宋体" w:cs="宋体"/>
                      <w:snapToGrid w:val="0"/>
                      <w:color w:val="auto"/>
                      <w:kern w:val="0"/>
                      <w:sz w:val="24"/>
                      <w:szCs w:val="24"/>
                      <w:highlight w:val="none"/>
                      <w:lang w:val="en-US" w:eastAsia="zh-CN" w:bidi="ar-SA"/>
                    </w:rPr>
                    <w:t>勘察、</w:t>
                  </w:r>
                  <w:r>
                    <w:rPr>
                      <w:rFonts w:hint="eastAsia" w:ascii="宋体" w:hAnsi="宋体" w:eastAsia="宋体" w:cs="宋体"/>
                      <w:snapToGrid w:val="0"/>
                      <w:color w:val="auto"/>
                      <w:kern w:val="0"/>
                      <w:sz w:val="24"/>
                      <w:szCs w:val="24"/>
                      <w:highlight w:val="none"/>
                      <w:lang w:val="en-US" w:eastAsia="zh-CN" w:bidi="ar-SA"/>
                    </w:rPr>
                    <w:t>设计单位</w:t>
                  </w:r>
                </w:p>
              </w:tc>
            </w:tr>
            <w:tr w14:paraId="223D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shd w:val="clear" w:color="auto" w:fill="auto"/>
                  <w:noWrap w:val="0"/>
                  <w:vAlign w:val="center"/>
                </w:tcPr>
                <w:p w14:paraId="12C6AB1E">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7</w:t>
                  </w:r>
                </w:p>
              </w:tc>
              <w:tc>
                <w:tcPr>
                  <w:tcW w:w="3183" w:type="dxa"/>
                  <w:noWrap w:val="0"/>
                  <w:vAlign w:val="center"/>
                </w:tcPr>
                <w:p w14:paraId="08C50894">
                  <w:pPr>
                    <w:pStyle w:val="27"/>
                    <w:keepNext w:val="0"/>
                    <w:keepLines w:val="0"/>
                    <w:widowControl/>
                    <w:suppressLineNumbers w:val="0"/>
                    <w:spacing w:before="0" w:beforeAutospacing="0" w:after="0" w:afterAutospacing="0" w:line="240" w:lineRule="auto"/>
                    <w:ind w:right="0" w:rightChars="0"/>
                    <w:jc w:val="center"/>
                    <w:textAlignment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广东至衡工程管理有限公司</w:t>
                  </w:r>
                </w:p>
              </w:tc>
              <w:tc>
                <w:tcPr>
                  <w:tcW w:w="2658" w:type="dxa"/>
                  <w:noWrap w:val="0"/>
                  <w:vAlign w:val="center"/>
                </w:tcPr>
                <w:p w14:paraId="0F42C53D">
                  <w:pPr>
                    <w:pStyle w:val="87"/>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rPr>
                    <w:t>为本项目的</w:t>
                  </w:r>
                  <w:r>
                    <w:rPr>
                      <w:rFonts w:hint="eastAsia" w:ascii="宋体" w:hAnsi="宋体" w:cs="宋体"/>
                      <w:color w:val="auto"/>
                      <w:sz w:val="24"/>
                      <w:szCs w:val="24"/>
                      <w:lang w:val="en-US" w:eastAsia="zh-CN"/>
                    </w:rPr>
                    <w:t>全过程造价咨询</w:t>
                  </w:r>
                  <w:r>
                    <w:rPr>
                      <w:rFonts w:hint="eastAsia" w:ascii="宋体" w:hAnsi="宋体" w:eastAsia="宋体" w:cs="宋体"/>
                      <w:color w:val="auto"/>
                      <w:sz w:val="24"/>
                      <w:szCs w:val="24"/>
                    </w:rPr>
                    <w:t>单位</w:t>
                  </w:r>
                </w:p>
              </w:tc>
            </w:tr>
            <w:tr w14:paraId="3163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shd w:val="clear" w:color="auto" w:fill="auto"/>
                  <w:noWrap w:val="0"/>
                  <w:vAlign w:val="center"/>
                </w:tcPr>
                <w:p w14:paraId="509F887C">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8</w:t>
                  </w:r>
                </w:p>
              </w:tc>
              <w:tc>
                <w:tcPr>
                  <w:tcW w:w="3183" w:type="dxa"/>
                  <w:noWrap w:val="0"/>
                  <w:vAlign w:val="center"/>
                </w:tcPr>
                <w:p w14:paraId="4940601F">
                  <w:pPr>
                    <w:pStyle w:val="27"/>
                    <w:keepNext w:val="0"/>
                    <w:keepLines w:val="0"/>
                    <w:widowControl/>
                    <w:suppressLineNumbers w:val="0"/>
                    <w:spacing w:before="0" w:beforeAutospacing="0" w:after="0" w:afterAutospacing="0" w:line="240" w:lineRule="auto"/>
                    <w:ind w:right="0" w:rightChars="0"/>
                    <w:jc w:val="center"/>
                    <w:textAlignment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深圳锦州工程管理有限公司</w:t>
                  </w:r>
                </w:p>
              </w:tc>
              <w:tc>
                <w:tcPr>
                  <w:tcW w:w="2658" w:type="dxa"/>
                  <w:noWrap w:val="0"/>
                  <w:vAlign w:val="center"/>
                </w:tcPr>
                <w:p w14:paraId="7DFC24C3">
                  <w:pPr>
                    <w:pStyle w:val="87"/>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为本项目的</w:t>
                  </w:r>
                  <w:r>
                    <w:rPr>
                      <w:rFonts w:hint="eastAsia" w:ascii="宋体" w:hAnsi="宋体" w:cs="宋体"/>
                      <w:color w:val="auto"/>
                      <w:sz w:val="24"/>
                      <w:szCs w:val="24"/>
                      <w:lang w:val="en-US" w:eastAsia="zh-CN"/>
                    </w:rPr>
                    <w:t>预算审核</w:t>
                  </w:r>
                  <w:r>
                    <w:rPr>
                      <w:rFonts w:hint="eastAsia" w:ascii="宋体" w:hAnsi="宋体" w:eastAsia="宋体" w:cs="宋体"/>
                      <w:color w:val="auto"/>
                      <w:sz w:val="24"/>
                      <w:szCs w:val="24"/>
                    </w:rPr>
                    <w:t>单位</w:t>
                  </w:r>
                </w:p>
              </w:tc>
            </w:tr>
            <w:tr w14:paraId="33EE2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noWrap w:val="0"/>
                  <w:vAlign w:val="center"/>
                </w:tcPr>
                <w:p w14:paraId="31AAF0DF">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9</w:t>
                  </w:r>
                </w:p>
              </w:tc>
              <w:tc>
                <w:tcPr>
                  <w:tcW w:w="3183" w:type="dxa"/>
                  <w:noWrap w:val="0"/>
                  <w:vAlign w:val="center"/>
                </w:tcPr>
                <w:p w14:paraId="3C2867F8">
                  <w:pPr>
                    <w:pStyle w:val="27"/>
                    <w:keepNext w:val="0"/>
                    <w:keepLines w:val="0"/>
                    <w:widowControl/>
                    <w:suppressLineNumbers w:val="0"/>
                    <w:spacing w:before="0" w:beforeAutospacing="0" w:after="0" w:afterAutospacing="0" w:line="240" w:lineRule="auto"/>
                    <w:ind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韶关市山河建筑工程施工图设计文件审查有限</w:t>
                  </w:r>
                  <w:r>
                    <w:rPr>
                      <w:rFonts w:hint="eastAsia" w:cs="宋体"/>
                      <w:color w:val="auto"/>
                      <w:kern w:val="2"/>
                      <w:sz w:val="24"/>
                      <w:szCs w:val="24"/>
                      <w:lang w:val="en-US" w:eastAsia="zh-CN" w:bidi="ar-SA"/>
                    </w:rPr>
                    <w:t>公司</w:t>
                  </w:r>
                </w:p>
              </w:tc>
              <w:tc>
                <w:tcPr>
                  <w:tcW w:w="2658" w:type="dxa"/>
                  <w:noWrap w:val="0"/>
                  <w:vAlign w:val="center"/>
                </w:tcPr>
                <w:p w14:paraId="69D509AB">
                  <w:pPr>
                    <w:pStyle w:val="87"/>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为本项目的</w:t>
                  </w:r>
                  <w:r>
                    <w:rPr>
                      <w:rFonts w:hint="eastAsia" w:ascii="宋体" w:hAnsi="宋体" w:cs="宋体"/>
                      <w:color w:val="auto"/>
                      <w:sz w:val="24"/>
                      <w:szCs w:val="24"/>
                      <w:lang w:val="en-US" w:eastAsia="zh-CN"/>
                    </w:rPr>
                    <w:t>设计审图</w:t>
                  </w:r>
                  <w:r>
                    <w:rPr>
                      <w:rFonts w:hint="eastAsia" w:ascii="宋体" w:hAnsi="宋体" w:eastAsia="宋体" w:cs="宋体"/>
                      <w:color w:val="auto"/>
                      <w:sz w:val="24"/>
                      <w:szCs w:val="24"/>
                    </w:rPr>
                    <w:t>单位</w:t>
                  </w:r>
                </w:p>
              </w:tc>
            </w:tr>
            <w:tr w14:paraId="05B9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noWrap w:val="0"/>
                  <w:vAlign w:val="center"/>
                </w:tcPr>
                <w:p w14:paraId="22ADD6DE">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10</w:t>
                  </w:r>
                </w:p>
              </w:tc>
              <w:tc>
                <w:tcPr>
                  <w:tcW w:w="3183" w:type="dxa"/>
                  <w:noWrap w:val="0"/>
                  <w:vAlign w:val="center"/>
                </w:tcPr>
                <w:p w14:paraId="0589B1A2">
                  <w:pPr>
                    <w:pStyle w:val="27"/>
                    <w:keepNext w:val="0"/>
                    <w:keepLines w:val="0"/>
                    <w:widowControl/>
                    <w:suppressLineNumbers w:val="0"/>
                    <w:spacing w:before="0" w:beforeAutospacing="0" w:after="0" w:afterAutospacing="0" w:line="240" w:lineRule="auto"/>
                    <w:ind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中资锐诚工程项目管理有限公司</w:t>
                  </w:r>
                </w:p>
              </w:tc>
              <w:tc>
                <w:tcPr>
                  <w:tcW w:w="2658" w:type="dxa"/>
                  <w:noWrap w:val="0"/>
                  <w:vAlign w:val="center"/>
                </w:tcPr>
                <w:p w14:paraId="520FB8FA">
                  <w:pPr>
                    <w:pStyle w:val="87"/>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为本项目的</w:t>
                  </w:r>
                  <w:r>
                    <w:rPr>
                      <w:rFonts w:hint="eastAsia" w:ascii="宋体" w:hAnsi="宋体" w:cs="宋体"/>
                      <w:color w:val="auto"/>
                      <w:sz w:val="24"/>
                      <w:szCs w:val="24"/>
                      <w:lang w:val="en-US" w:eastAsia="zh-CN"/>
                    </w:rPr>
                    <w:t>初步设计概算审查</w:t>
                  </w:r>
                  <w:r>
                    <w:rPr>
                      <w:rFonts w:hint="eastAsia" w:ascii="宋体" w:hAnsi="宋体" w:eastAsia="宋体" w:cs="宋体"/>
                      <w:color w:val="auto"/>
                      <w:sz w:val="24"/>
                      <w:szCs w:val="24"/>
                    </w:rPr>
                    <w:t>单位</w:t>
                  </w:r>
                </w:p>
              </w:tc>
            </w:tr>
          </w:tbl>
          <w:p w14:paraId="0C8F709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5．其他要求</w:t>
            </w:r>
          </w:p>
          <w:p w14:paraId="3927F0F6">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rPr>
            </w:pPr>
            <w:r>
              <w:rPr>
                <w:rFonts w:hint="eastAsia" w:hAnsi="宋体" w:cs="宋体"/>
                <w:color w:val="auto"/>
                <w:szCs w:val="24"/>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2EB3D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trPr>
        <w:tc>
          <w:tcPr>
            <w:tcW w:w="721" w:type="dxa"/>
            <w:tcBorders>
              <w:top w:val="single" w:color="auto" w:sz="4" w:space="0"/>
              <w:left w:val="single" w:color="auto" w:sz="4" w:space="0"/>
              <w:bottom w:val="single" w:color="auto" w:sz="4" w:space="0"/>
              <w:right w:val="single" w:color="auto" w:sz="4" w:space="0"/>
            </w:tcBorders>
            <w:vAlign w:val="center"/>
          </w:tcPr>
          <w:p w14:paraId="49A6DA9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16</w:t>
            </w:r>
          </w:p>
        </w:tc>
        <w:tc>
          <w:tcPr>
            <w:tcW w:w="1594" w:type="dxa"/>
            <w:tcBorders>
              <w:top w:val="single" w:color="auto" w:sz="4" w:space="0"/>
              <w:left w:val="single" w:color="auto" w:sz="4" w:space="0"/>
              <w:bottom w:val="single" w:color="auto" w:sz="4" w:space="0"/>
              <w:right w:val="single" w:color="auto" w:sz="4" w:space="0"/>
            </w:tcBorders>
            <w:vAlign w:val="center"/>
          </w:tcPr>
          <w:p w14:paraId="688F74D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服务期限</w:t>
            </w:r>
          </w:p>
        </w:tc>
        <w:tc>
          <w:tcPr>
            <w:tcW w:w="7125" w:type="dxa"/>
            <w:tcBorders>
              <w:top w:val="single" w:color="auto" w:sz="4" w:space="0"/>
              <w:left w:val="single" w:color="auto" w:sz="4" w:space="0"/>
              <w:bottom w:val="single" w:color="auto" w:sz="4" w:space="0"/>
              <w:right w:val="single" w:color="auto" w:sz="4" w:space="0"/>
            </w:tcBorders>
            <w:vAlign w:val="center"/>
          </w:tcPr>
          <w:p w14:paraId="5CB8F92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snapToGrid w:val="0"/>
                <w:color w:val="auto"/>
                <w:kern w:val="0"/>
                <w:szCs w:val="24"/>
              </w:rPr>
            </w:pPr>
            <w:r>
              <w:rPr>
                <w:rFonts w:hint="eastAsia" w:hAnsi="宋体" w:cs="宋体"/>
                <w:snapToGrid w:val="0"/>
                <w:color w:val="auto"/>
                <w:kern w:val="0"/>
                <w:szCs w:val="24"/>
              </w:rPr>
              <w:t>监理服务期从监理合同签订之日起计，至本工程缺陷责任保修期结束且本工程结算金额经政府主管部门审定且双方的责任义务履行完毕时止。</w:t>
            </w:r>
          </w:p>
        </w:tc>
      </w:tr>
      <w:tr w14:paraId="69F3B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44679C8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17</w:t>
            </w:r>
          </w:p>
        </w:tc>
        <w:tc>
          <w:tcPr>
            <w:tcW w:w="1594" w:type="dxa"/>
            <w:tcBorders>
              <w:top w:val="single" w:color="auto" w:sz="4" w:space="0"/>
              <w:left w:val="single" w:color="auto" w:sz="4" w:space="0"/>
              <w:bottom w:val="single" w:color="auto" w:sz="4" w:space="0"/>
              <w:right w:val="single" w:color="auto" w:sz="4" w:space="0"/>
            </w:tcBorders>
            <w:vAlign w:val="center"/>
          </w:tcPr>
          <w:p w14:paraId="61DD648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服务标准</w:t>
            </w:r>
          </w:p>
        </w:tc>
        <w:tc>
          <w:tcPr>
            <w:tcW w:w="7125" w:type="dxa"/>
            <w:tcBorders>
              <w:top w:val="single" w:color="auto" w:sz="4" w:space="0"/>
              <w:left w:val="single" w:color="auto" w:sz="4" w:space="0"/>
              <w:bottom w:val="single" w:color="auto" w:sz="4" w:space="0"/>
              <w:right w:val="single" w:color="auto" w:sz="4" w:space="0"/>
            </w:tcBorders>
            <w:vAlign w:val="center"/>
          </w:tcPr>
          <w:p w14:paraId="4C9992E2">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rPr>
            </w:pPr>
            <w:r>
              <w:rPr>
                <w:rFonts w:hint="eastAsia" w:hAnsi="宋体" w:cs="宋体"/>
                <w:snapToGrid w:val="0"/>
                <w:color w:val="auto"/>
                <w:kern w:val="0"/>
                <w:szCs w:val="24"/>
              </w:rPr>
              <w:t>工程质量达到合格或以上标准。</w:t>
            </w:r>
          </w:p>
        </w:tc>
      </w:tr>
      <w:tr w14:paraId="51DD0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75EDEE7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18</w:t>
            </w:r>
          </w:p>
        </w:tc>
        <w:tc>
          <w:tcPr>
            <w:tcW w:w="1594" w:type="dxa"/>
            <w:tcBorders>
              <w:top w:val="single" w:color="auto" w:sz="4" w:space="0"/>
              <w:left w:val="single" w:color="auto" w:sz="4" w:space="0"/>
              <w:bottom w:val="single" w:color="auto" w:sz="4" w:space="0"/>
              <w:right w:val="single" w:color="auto" w:sz="4" w:space="0"/>
            </w:tcBorders>
            <w:vAlign w:val="center"/>
          </w:tcPr>
          <w:p w14:paraId="126D9AF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最高投标限价</w:t>
            </w:r>
          </w:p>
        </w:tc>
        <w:tc>
          <w:tcPr>
            <w:tcW w:w="7125" w:type="dxa"/>
            <w:tcBorders>
              <w:top w:val="single" w:color="auto" w:sz="4" w:space="0"/>
              <w:left w:val="single" w:color="auto" w:sz="4" w:space="0"/>
              <w:bottom w:val="single" w:color="auto" w:sz="4" w:space="0"/>
              <w:right w:val="single" w:color="auto" w:sz="4" w:space="0"/>
            </w:tcBorders>
            <w:vAlign w:val="center"/>
          </w:tcPr>
          <w:p w14:paraId="495F840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rPr>
            </w:pPr>
            <w:r>
              <w:rPr>
                <w:rFonts w:hint="eastAsia" w:hAnsi="宋体" w:cs="宋体"/>
                <w:bCs/>
                <w:color w:val="auto"/>
                <w:szCs w:val="24"/>
              </w:rPr>
              <w:t>详见招标文件“第一章 投标人须知 8 最高投标限价”</w:t>
            </w:r>
          </w:p>
        </w:tc>
      </w:tr>
      <w:tr w14:paraId="3D022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8" w:hRule="atLeast"/>
        </w:trPr>
        <w:tc>
          <w:tcPr>
            <w:tcW w:w="721" w:type="dxa"/>
            <w:tcBorders>
              <w:top w:val="single" w:color="auto" w:sz="4" w:space="0"/>
              <w:left w:val="single" w:color="auto" w:sz="4" w:space="0"/>
              <w:bottom w:val="single" w:color="auto" w:sz="4" w:space="0"/>
              <w:right w:val="single" w:color="auto" w:sz="4" w:space="0"/>
            </w:tcBorders>
            <w:vAlign w:val="center"/>
          </w:tcPr>
          <w:p w14:paraId="5943758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19</w:t>
            </w:r>
          </w:p>
        </w:tc>
        <w:tc>
          <w:tcPr>
            <w:tcW w:w="1594" w:type="dxa"/>
            <w:tcBorders>
              <w:top w:val="single" w:color="auto" w:sz="4" w:space="0"/>
              <w:left w:val="single" w:color="auto" w:sz="4" w:space="0"/>
              <w:bottom w:val="single" w:color="auto" w:sz="4" w:space="0"/>
              <w:right w:val="single" w:color="auto" w:sz="4" w:space="0"/>
            </w:tcBorders>
            <w:vAlign w:val="center"/>
          </w:tcPr>
          <w:p w14:paraId="0AAED69C">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hAnsi="宋体" w:cs="宋体"/>
                <w:snapToGrid w:val="0"/>
                <w:color w:val="auto"/>
                <w:kern w:val="0"/>
                <w:szCs w:val="24"/>
              </w:rPr>
              <w:t>投标保证金</w:t>
            </w:r>
          </w:p>
        </w:tc>
        <w:tc>
          <w:tcPr>
            <w:tcW w:w="7125" w:type="dxa"/>
            <w:tcBorders>
              <w:top w:val="single" w:color="auto" w:sz="4" w:space="0"/>
              <w:left w:val="single" w:color="auto" w:sz="4" w:space="0"/>
              <w:bottom w:val="single" w:color="auto" w:sz="4" w:space="0"/>
              <w:right w:val="single" w:color="auto" w:sz="4" w:space="0"/>
            </w:tcBorders>
            <w:vAlign w:val="center"/>
          </w:tcPr>
          <w:p w14:paraId="69BE724C">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rPr>
            </w:pPr>
            <w:r>
              <w:rPr>
                <w:rFonts w:hint="eastAsia" w:hAnsi="宋体" w:cs="宋体"/>
                <w:color w:val="auto"/>
              </w:rPr>
              <w:t>1.投标人须缴纳金额为人民币</w:t>
            </w:r>
            <w:r>
              <w:rPr>
                <w:rFonts w:hint="eastAsia" w:hAnsi="宋体" w:cs="宋体"/>
                <w:color w:val="auto"/>
                <w:u w:val="single"/>
                <w:lang w:val="en-US" w:eastAsia="zh-CN"/>
              </w:rPr>
              <w:t>贰仟</w:t>
            </w:r>
            <w:r>
              <w:rPr>
                <w:rFonts w:hint="eastAsia" w:hAnsi="宋体" w:cs="宋体"/>
                <w:color w:val="auto"/>
              </w:rPr>
              <w:t>元的投标保证。</w:t>
            </w:r>
          </w:p>
          <w:p w14:paraId="0BEC4750">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rPr>
            </w:pPr>
            <w:r>
              <w:rPr>
                <w:rFonts w:hint="eastAsia" w:hAnsi="宋体" w:cs="宋体"/>
                <w:color w:val="auto"/>
              </w:rPr>
              <w:t>2.投标保证的形式包括投标保证金、投标保证担保、投标保证保险三种，由投标人自主选择。</w:t>
            </w:r>
          </w:p>
          <w:p w14:paraId="74EBCF82">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rPr>
            </w:pPr>
            <w:r>
              <w:rPr>
                <w:rFonts w:hint="eastAsia" w:hAnsi="宋体" w:cs="宋体"/>
                <w:color w:val="auto"/>
              </w:rPr>
              <w:t>（1）采用投标保证金的，投标人在建设工程交易系统获取招标文件完毕后，即可在系统申请缴纳投标保证金，获取本次招标投标保证金缴纳账号。投标人必须于投标保证金到账截止时间（本章第二节“重要事项时间地点一览表”）前，从其基本账户将投标保证金转账到指定的缴纳账号。逾期到账的、从非投标人基本账户转出的，其投标无效。</w:t>
            </w:r>
          </w:p>
          <w:p w14:paraId="0B87F797">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rPr>
            </w:pPr>
            <w:r>
              <w:rPr>
                <w:rFonts w:hint="eastAsia" w:hAnsi="宋体" w:cs="宋体"/>
                <w:color w:val="auto"/>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2CF2939A">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int="eastAsia" w:hAnsi="宋体" w:cs="宋体"/>
                <w:color w:val="auto"/>
              </w:rPr>
            </w:pPr>
            <w:r>
              <w:rPr>
                <w:rFonts w:hint="eastAsia" w:hAnsi="宋体" w:cs="宋体"/>
                <w:color w:val="auto"/>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w:t>
            </w:r>
          </w:p>
          <w:p w14:paraId="06E48727">
            <w:pPr>
              <w:keepNext w:val="0"/>
              <w:keepLines w:val="0"/>
              <w:pageBreakBefore w:val="0"/>
              <w:widowControl w:val="0"/>
              <w:kinsoku/>
              <w:overflowPunct/>
              <w:topLinePunct w:val="0"/>
              <w:autoSpaceDE/>
              <w:autoSpaceDN/>
              <w:bidi w:val="0"/>
              <w:snapToGrid w:val="0"/>
              <w:spacing w:line="500" w:lineRule="exact"/>
              <w:textAlignment w:val="auto"/>
              <w:rPr>
                <w:rFonts w:hAnsi="宋体" w:cs="宋体"/>
                <w:color w:val="auto"/>
              </w:rPr>
            </w:pPr>
            <w:r>
              <w:rPr>
                <w:rFonts w:hint="eastAsia" w:hAnsi="宋体" w:cs="宋体"/>
                <w:color w:val="auto"/>
              </w:rPr>
              <w:t>（https://ygp.gdzwfw.gov.cn/ggzy-portal/#/440200/index），在【服务指南】栏目中下载《韶关市公共资源建设工程交易系统-投标人操作指南》，了解网上投保具体操作流程。逾期投保的，其投标无效。</w:t>
            </w:r>
          </w:p>
          <w:p w14:paraId="099FFFD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color w:val="auto"/>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25F40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6EBF5FC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20</w:t>
            </w:r>
          </w:p>
        </w:tc>
        <w:tc>
          <w:tcPr>
            <w:tcW w:w="1594" w:type="dxa"/>
            <w:tcBorders>
              <w:top w:val="single" w:color="auto" w:sz="4" w:space="0"/>
              <w:left w:val="single" w:color="auto" w:sz="4" w:space="0"/>
              <w:bottom w:val="single" w:color="auto" w:sz="4" w:space="0"/>
              <w:right w:val="single" w:color="auto" w:sz="4" w:space="0"/>
            </w:tcBorders>
            <w:vAlign w:val="center"/>
          </w:tcPr>
          <w:p w14:paraId="55725C5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投标有效期</w:t>
            </w:r>
          </w:p>
        </w:tc>
        <w:tc>
          <w:tcPr>
            <w:tcW w:w="7125" w:type="dxa"/>
            <w:tcBorders>
              <w:top w:val="single" w:color="auto" w:sz="4" w:space="0"/>
              <w:left w:val="single" w:color="auto" w:sz="4" w:space="0"/>
              <w:bottom w:val="single" w:color="auto" w:sz="4" w:space="0"/>
              <w:right w:val="single" w:color="auto" w:sz="4" w:space="0"/>
            </w:tcBorders>
            <w:vAlign w:val="center"/>
          </w:tcPr>
          <w:p w14:paraId="73AFD77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rPr>
            </w:pPr>
            <w:r>
              <w:rPr>
                <w:rFonts w:hint="eastAsia" w:hAnsi="宋体" w:cs="宋体"/>
                <w:snapToGrid w:val="0"/>
                <w:color w:val="auto"/>
                <w:kern w:val="0"/>
                <w:szCs w:val="24"/>
              </w:rPr>
              <w:t>本次招标的投标有效期为</w:t>
            </w:r>
            <w:r>
              <w:rPr>
                <w:rFonts w:hint="eastAsia" w:hAnsi="宋体" w:cs="宋体"/>
                <w:snapToGrid w:val="0"/>
                <w:color w:val="auto"/>
                <w:kern w:val="0"/>
                <w:szCs w:val="24"/>
                <w:u w:val="single"/>
              </w:rPr>
              <w:t xml:space="preserve"> 90 </w:t>
            </w:r>
            <w:r>
              <w:rPr>
                <w:rFonts w:hint="eastAsia" w:hAnsi="宋体" w:cs="宋体"/>
                <w:snapToGrid w:val="0"/>
                <w:color w:val="auto"/>
                <w:kern w:val="0"/>
                <w:szCs w:val="24"/>
              </w:rPr>
              <w:t>个日历天。</w:t>
            </w:r>
          </w:p>
        </w:tc>
      </w:tr>
      <w:tr w14:paraId="1490B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8" w:hRule="exact"/>
        </w:trPr>
        <w:tc>
          <w:tcPr>
            <w:tcW w:w="721" w:type="dxa"/>
            <w:tcBorders>
              <w:top w:val="single" w:color="auto" w:sz="4" w:space="0"/>
              <w:left w:val="single" w:color="auto" w:sz="4" w:space="0"/>
              <w:bottom w:val="single" w:color="auto" w:sz="4" w:space="0"/>
              <w:right w:val="single" w:color="auto" w:sz="4" w:space="0"/>
            </w:tcBorders>
            <w:vAlign w:val="center"/>
          </w:tcPr>
          <w:p w14:paraId="298563C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21</w:t>
            </w:r>
          </w:p>
        </w:tc>
        <w:tc>
          <w:tcPr>
            <w:tcW w:w="1594" w:type="dxa"/>
            <w:tcBorders>
              <w:top w:val="single" w:color="auto" w:sz="4" w:space="0"/>
              <w:left w:val="single" w:color="auto" w:sz="4" w:space="0"/>
              <w:bottom w:val="single" w:color="auto" w:sz="4" w:space="0"/>
              <w:right w:val="single" w:color="auto" w:sz="4" w:space="0"/>
            </w:tcBorders>
            <w:vAlign w:val="center"/>
          </w:tcPr>
          <w:p w14:paraId="35AAF60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投标文件组成</w:t>
            </w:r>
          </w:p>
        </w:tc>
        <w:tc>
          <w:tcPr>
            <w:tcW w:w="7125" w:type="dxa"/>
            <w:tcBorders>
              <w:top w:val="single" w:color="auto" w:sz="4" w:space="0"/>
              <w:left w:val="single" w:color="auto" w:sz="4" w:space="0"/>
              <w:bottom w:val="single" w:color="auto" w:sz="4" w:space="0"/>
              <w:right w:val="single" w:color="auto" w:sz="4" w:space="0"/>
            </w:tcBorders>
            <w:vAlign w:val="center"/>
          </w:tcPr>
          <w:p w14:paraId="0A5EC30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rPr>
            </w:pPr>
            <w:r>
              <w:rPr>
                <w:rFonts w:hint="eastAsia" w:hAnsi="宋体" w:cs="宋体"/>
                <w:snapToGrid w:val="0"/>
                <w:color w:val="auto"/>
                <w:kern w:val="0"/>
                <w:szCs w:val="24"/>
              </w:rPr>
              <w:t>投标文件包括商务标书、监理大纲两个分册。</w:t>
            </w:r>
          </w:p>
        </w:tc>
      </w:tr>
      <w:tr w14:paraId="61150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4982B3C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22</w:t>
            </w:r>
          </w:p>
        </w:tc>
        <w:tc>
          <w:tcPr>
            <w:tcW w:w="1594" w:type="dxa"/>
            <w:tcBorders>
              <w:top w:val="single" w:color="auto" w:sz="4" w:space="0"/>
              <w:left w:val="single" w:color="auto" w:sz="4" w:space="0"/>
              <w:bottom w:val="single" w:color="auto" w:sz="4" w:space="0"/>
              <w:right w:val="single" w:color="auto" w:sz="4" w:space="0"/>
            </w:tcBorders>
            <w:vAlign w:val="center"/>
          </w:tcPr>
          <w:p w14:paraId="37EED64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评标方法</w:t>
            </w:r>
          </w:p>
        </w:tc>
        <w:tc>
          <w:tcPr>
            <w:tcW w:w="7125" w:type="dxa"/>
            <w:tcBorders>
              <w:top w:val="single" w:color="auto" w:sz="4" w:space="0"/>
              <w:left w:val="single" w:color="auto" w:sz="4" w:space="0"/>
              <w:bottom w:val="single" w:color="auto" w:sz="4" w:space="0"/>
              <w:right w:val="single" w:color="auto" w:sz="4" w:space="0"/>
            </w:tcBorders>
            <w:vAlign w:val="center"/>
          </w:tcPr>
          <w:p w14:paraId="606C701F">
            <w:pPr>
              <w:keepNext w:val="0"/>
              <w:keepLines w:val="0"/>
              <w:pageBreakBefore w:val="0"/>
              <w:widowControl w:val="0"/>
              <w:kinsoku/>
              <w:wordWrap w:val="0"/>
              <w:overflowPunct/>
              <w:topLinePunct w:val="0"/>
              <w:autoSpaceDE/>
              <w:autoSpaceDN/>
              <w:bidi w:val="0"/>
              <w:adjustRightInd w:val="0"/>
              <w:snapToGrid w:val="0"/>
              <w:spacing w:line="500" w:lineRule="exact"/>
              <w:rPr>
                <w:rFonts w:hAnsi="宋体" w:cs="宋体"/>
                <w:snapToGrid w:val="0"/>
                <w:color w:val="auto"/>
                <w:kern w:val="0"/>
                <w:szCs w:val="24"/>
              </w:rPr>
            </w:pPr>
            <w:r>
              <w:rPr>
                <w:rFonts w:hint="eastAsia" w:hAnsi="宋体" w:cs="宋体"/>
                <w:snapToGrid w:val="0"/>
                <w:color w:val="auto"/>
                <w:kern w:val="0"/>
                <w:szCs w:val="24"/>
              </w:rPr>
              <w:t xml:space="preserve">    综合评估法</w:t>
            </w:r>
          </w:p>
        </w:tc>
      </w:tr>
      <w:tr w14:paraId="75B13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5F2B9D9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hAnsi="宋体" w:eastAsia="宋体" w:cs="宋体"/>
                <w:snapToGrid w:val="0"/>
                <w:color w:val="auto"/>
                <w:kern w:val="0"/>
                <w:szCs w:val="24"/>
                <w:lang w:val="en-US" w:eastAsia="zh-CN"/>
              </w:rPr>
            </w:pPr>
            <w:r>
              <w:rPr>
                <w:rFonts w:hint="eastAsia" w:hAnsi="宋体" w:cs="宋体"/>
                <w:snapToGrid w:val="0"/>
                <w:color w:val="auto"/>
                <w:kern w:val="0"/>
                <w:szCs w:val="24"/>
                <w:lang w:val="en-US" w:eastAsia="zh-CN"/>
              </w:rPr>
              <w:t>23</w:t>
            </w:r>
          </w:p>
        </w:tc>
        <w:tc>
          <w:tcPr>
            <w:tcW w:w="1594" w:type="dxa"/>
            <w:tcBorders>
              <w:top w:val="single" w:color="auto" w:sz="4" w:space="0"/>
              <w:left w:val="single" w:color="auto" w:sz="4" w:space="0"/>
              <w:bottom w:val="single" w:color="auto" w:sz="4" w:space="0"/>
              <w:right w:val="single" w:color="auto" w:sz="4" w:space="0"/>
            </w:tcBorders>
            <w:vAlign w:val="center"/>
          </w:tcPr>
          <w:p w14:paraId="5604BB5D">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hAnsi="宋体" w:cs="宋体"/>
                <w:snapToGrid w:val="0"/>
                <w:color w:val="auto"/>
                <w:kern w:val="0"/>
                <w:szCs w:val="24"/>
              </w:rPr>
            </w:pPr>
            <w:r>
              <w:rPr>
                <w:rFonts w:hint="eastAsia" w:hAnsi="宋体" w:cs="宋体"/>
                <w:snapToGrid w:val="0"/>
                <w:color w:val="auto"/>
                <w:kern w:val="0"/>
                <w:szCs w:val="24"/>
              </w:rPr>
              <w:t>监理大纲评审</w:t>
            </w:r>
          </w:p>
          <w:p w14:paraId="284740FE">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hAnsi="宋体" w:cs="宋体"/>
                <w:snapToGrid w:val="0"/>
                <w:color w:val="auto"/>
                <w:kern w:val="0"/>
                <w:szCs w:val="24"/>
              </w:rPr>
            </w:pPr>
            <w:r>
              <w:rPr>
                <w:rFonts w:hint="eastAsia" w:hAnsi="宋体" w:cs="宋体"/>
                <w:snapToGrid w:val="0"/>
                <w:color w:val="auto"/>
                <w:kern w:val="0"/>
                <w:szCs w:val="24"/>
              </w:rPr>
              <w:t>方式</w:t>
            </w:r>
          </w:p>
        </w:tc>
        <w:tc>
          <w:tcPr>
            <w:tcW w:w="7125" w:type="dxa"/>
            <w:tcBorders>
              <w:top w:val="single" w:color="auto" w:sz="4" w:space="0"/>
              <w:left w:val="single" w:color="auto" w:sz="4" w:space="0"/>
              <w:bottom w:val="single" w:color="auto" w:sz="4" w:space="0"/>
              <w:right w:val="single" w:color="auto" w:sz="4" w:space="0"/>
            </w:tcBorders>
            <w:vAlign w:val="center"/>
          </w:tcPr>
          <w:p w14:paraId="3E66347B">
            <w:pPr>
              <w:keepNext w:val="0"/>
              <w:keepLines w:val="0"/>
              <w:pageBreakBefore w:val="0"/>
              <w:widowControl w:val="0"/>
              <w:kinsoku/>
              <w:wordWrap w:val="0"/>
              <w:overflowPunct/>
              <w:topLinePunct w:val="0"/>
              <w:autoSpaceDE/>
              <w:autoSpaceDN/>
              <w:bidi w:val="0"/>
              <w:adjustRightInd w:val="0"/>
              <w:snapToGrid w:val="0"/>
              <w:spacing w:line="240" w:lineRule="auto"/>
              <w:ind w:firstLine="480" w:firstLineChars="200"/>
              <w:textAlignment w:val="auto"/>
              <w:rPr>
                <w:rFonts w:hint="default" w:hAnsi="宋体" w:cs="宋体"/>
                <w:snapToGrid w:val="0"/>
                <w:color w:val="auto"/>
                <w:kern w:val="0"/>
                <w:szCs w:val="24"/>
                <w:lang w:val="en-US"/>
              </w:rPr>
            </w:pPr>
            <w:r>
              <w:rPr>
                <w:rFonts w:hint="eastAsia" w:hAnsi="宋体" w:cs="宋体"/>
                <w:snapToGrid w:val="0"/>
                <w:color w:val="auto"/>
                <w:kern w:val="0"/>
                <w:szCs w:val="24"/>
              </w:rPr>
              <w:t>本次招标监理大纲</w:t>
            </w:r>
            <w:r>
              <w:rPr>
                <w:rFonts w:hint="eastAsia" w:hAnsi="宋体" w:cs="宋体"/>
                <w:snapToGrid w:val="0"/>
                <w:color w:val="auto"/>
                <w:kern w:val="0"/>
                <w:szCs w:val="24"/>
                <w:u w:val="single"/>
              </w:rPr>
              <w:t xml:space="preserve"> 不采用 </w:t>
            </w:r>
            <w:r>
              <w:rPr>
                <w:rFonts w:hint="eastAsia" w:hAnsi="宋体" w:cs="宋体"/>
                <w:snapToGrid w:val="0"/>
                <w:color w:val="auto"/>
                <w:kern w:val="0"/>
                <w:szCs w:val="24"/>
              </w:rPr>
              <w:t>“暗标”方式进行评审。</w:t>
            </w:r>
          </w:p>
        </w:tc>
      </w:tr>
      <w:tr w14:paraId="076C4A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vAlign w:val="center"/>
          </w:tcPr>
          <w:p w14:paraId="0B5D8580">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hAnsi="宋体" w:eastAsia="宋体" w:cs="宋体"/>
                <w:snapToGrid w:val="0"/>
                <w:color w:val="auto"/>
                <w:kern w:val="0"/>
                <w:szCs w:val="24"/>
                <w:lang w:eastAsia="zh-CN"/>
              </w:rPr>
            </w:pPr>
            <w:r>
              <w:rPr>
                <w:rFonts w:hint="eastAsia" w:hAnsi="宋体" w:cs="宋体"/>
                <w:snapToGrid w:val="0"/>
                <w:color w:val="auto"/>
                <w:kern w:val="0"/>
                <w:szCs w:val="24"/>
              </w:rPr>
              <w:t>2</w:t>
            </w:r>
            <w:r>
              <w:rPr>
                <w:rFonts w:hint="eastAsia" w:hAnsi="宋体" w:cs="宋体"/>
                <w:snapToGrid w:val="0"/>
                <w:color w:val="auto"/>
                <w:kern w:val="0"/>
                <w:szCs w:val="24"/>
                <w:lang w:val="en-US" w:eastAsia="zh-CN"/>
              </w:rPr>
              <w:t>4</w:t>
            </w:r>
          </w:p>
        </w:tc>
        <w:tc>
          <w:tcPr>
            <w:tcW w:w="1594" w:type="dxa"/>
            <w:tcBorders>
              <w:top w:val="single" w:color="auto" w:sz="4" w:space="0"/>
              <w:left w:val="single" w:color="auto" w:sz="4" w:space="0"/>
              <w:bottom w:val="single" w:color="auto" w:sz="4" w:space="0"/>
              <w:right w:val="single" w:color="auto" w:sz="4" w:space="0"/>
            </w:tcBorders>
            <w:vAlign w:val="center"/>
          </w:tcPr>
          <w:p w14:paraId="3AB04B4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评标委员会</w:t>
            </w:r>
          </w:p>
        </w:tc>
        <w:tc>
          <w:tcPr>
            <w:tcW w:w="7125" w:type="dxa"/>
            <w:tcBorders>
              <w:top w:val="single" w:color="auto" w:sz="4" w:space="0"/>
              <w:left w:val="single" w:color="auto" w:sz="4" w:space="0"/>
              <w:bottom w:val="single" w:color="auto" w:sz="4" w:space="0"/>
              <w:right w:val="single" w:color="auto" w:sz="4" w:space="0"/>
            </w:tcBorders>
            <w:vAlign w:val="center"/>
          </w:tcPr>
          <w:p w14:paraId="6D01719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rPr>
            </w:pPr>
            <w:r>
              <w:rPr>
                <w:rFonts w:hint="eastAsia" w:hAnsi="宋体" w:cs="宋体"/>
                <w:snapToGrid w:val="0"/>
                <w:color w:val="auto"/>
                <w:kern w:val="0"/>
                <w:szCs w:val="24"/>
              </w:rPr>
              <w:t>评标委员会由</w:t>
            </w:r>
            <w:r>
              <w:rPr>
                <w:rFonts w:hint="eastAsia" w:hAnsi="宋体" w:cs="宋体"/>
                <w:snapToGrid w:val="0"/>
                <w:color w:val="auto"/>
                <w:kern w:val="0"/>
                <w:szCs w:val="24"/>
                <w:u w:val="single"/>
              </w:rPr>
              <w:t xml:space="preserve"> 5 </w:t>
            </w:r>
            <w:r>
              <w:rPr>
                <w:rFonts w:hint="eastAsia" w:hAnsi="宋体" w:cs="宋体"/>
                <w:snapToGrid w:val="0"/>
                <w:color w:val="auto"/>
                <w:kern w:val="0"/>
                <w:szCs w:val="24"/>
              </w:rPr>
              <w:t>人组成，其中招标人代表</w:t>
            </w:r>
            <w:r>
              <w:rPr>
                <w:rFonts w:hint="eastAsia" w:hAnsi="宋体" w:cs="宋体"/>
                <w:snapToGrid w:val="0"/>
                <w:color w:val="auto"/>
                <w:kern w:val="0"/>
                <w:szCs w:val="24"/>
                <w:u w:val="single"/>
              </w:rPr>
              <w:t xml:space="preserve"> 0 </w:t>
            </w:r>
            <w:r>
              <w:rPr>
                <w:rFonts w:hint="eastAsia" w:hAnsi="宋体" w:cs="宋体"/>
                <w:snapToGrid w:val="0"/>
                <w:color w:val="auto"/>
                <w:kern w:val="0"/>
                <w:szCs w:val="24"/>
              </w:rPr>
              <w:t>人，专家</w:t>
            </w:r>
            <w:r>
              <w:rPr>
                <w:rFonts w:hint="eastAsia" w:hAnsi="宋体" w:cs="宋体"/>
                <w:snapToGrid w:val="0"/>
                <w:color w:val="auto"/>
                <w:kern w:val="0"/>
                <w:szCs w:val="24"/>
                <w:u w:val="single"/>
              </w:rPr>
              <w:t xml:space="preserve"> 5 </w:t>
            </w:r>
            <w:r>
              <w:rPr>
                <w:rFonts w:hint="eastAsia" w:hAnsi="宋体" w:cs="宋体"/>
                <w:snapToGrid w:val="0"/>
                <w:color w:val="auto"/>
                <w:kern w:val="0"/>
                <w:szCs w:val="24"/>
              </w:rPr>
              <w:t>人。专家从广东省综合评标评审专家库</w:t>
            </w:r>
            <w:r>
              <w:rPr>
                <w:rFonts w:hint="eastAsia" w:hAnsi="宋体" w:cs="宋体"/>
                <w:snapToGrid w:val="0"/>
                <w:color w:val="auto"/>
                <w:kern w:val="0"/>
                <w:szCs w:val="24"/>
                <w:lang w:val="en-US" w:eastAsia="zh-CN"/>
              </w:rPr>
              <w:t>-韶关区域</w:t>
            </w:r>
            <w:r>
              <w:rPr>
                <w:rFonts w:hint="eastAsia" w:hAnsi="宋体" w:cs="宋体"/>
                <w:snapToGrid w:val="0"/>
                <w:color w:val="auto"/>
                <w:kern w:val="0"/>
                <w:szCs w:val="24"/>
              </w:rPr>
              <w:t>中随机抽取，其中技术类专家</w:t>
            </w:r>
            <w:r>
              <w:rPr>
                <w:rFonts w:hint="eastAsia" w:hAnsi="宋体" w:cs="宋体"/>
                <w:snapToGrid w:val="0"/>
                <w:color w:val="auto"/>
                <w:kern w:val="0"/>
                <w:szCs w:val="24"/>
                <w:u w:val="single"/>
              </w:rPr>
              <w:t xml:space="preserve"> 3 </w:t>
            </w:r>
            <w:r>
              <w:rPr>
                <w:rFonts w:hint="eastAsia" w:hAnsi="宋体" w:cs="宋体"/>
                <w:snapToGrid w:val="0"/>
                <w:color w:val="auto"/>
                <w:kern w:val="0"/>
                <w:szCs w:val="24"/>
              </w:rPr>
              <w:t>人，经济类专家</w:t>
            </w:r>
            <w:r>
              <w:rPr>
                <w:rFonts w:hint="eastAsia" w:hAnsi="宋体" w:cs="宋体"/>
                <w:snapToGrid w:val="0"/>
                <w:color w:val="auto"/>
                <w:kern w:val="0"/>
                <w:szCs w:val="24"/>
                <w:u w:val="single"/>
              </w:rPr>
              <w:t xml:space="preserve"> 2 </w:t>
            </w:r>
            <w:r>
              <w:rPr>
                <w:rFonts w:hint="eastAsia" w:hAnsi="宋体" w:cs="宋体"/>
                <w:snapToGrid w:val="0"/>
                <w:color w:val="auto"/>
                <w:kern w:val="0"/>
                <w:szCs w:val="24"/>
              </w:rPr>
              <w:t>人。</w:t>
            </w:r>
          </w:p>
        </w:tc>
      </w:tr>
      <w:tr w14:paraId="2BF2E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vAlign w:val="center"/>
          </w:tcPr>
          <w:p w14:paraId="0A83B32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hAnsi="宋体" w:eastAsia="宋体" w:cs="宋体"/>
                <w:snapToGrid w:val="0"/>
                <w:color w:val="auto"/>
                <w:kern w:val="0"/>
                <w:szCs w:val="24"/>
                <w:lang w:eastAsia="zh-CN"/>
              </w:rPr>
            </w:pPr>
            <w:r>
              <w:rPr>
                <w:rFonts w:hint="eastAsia" w:hAnsi="宋体" w:cs="宋体"/>
                <w:snapToGrid w:val="0"/>
                <w:color w:val="auto"/>
                <w:kern w:val="0"/>
                <w:szCs w:val="24"/>
              </w:rPr>
              <w:t>2</w:t>
            </w:r>
            <w:r>
              <w:rPr>
                <w:rFonts w:hint="eastAsia" w:hAnsi="宋体" w:cs="宋体"/>
                <w:snapToGrid w:val="0"/>
                <w:color w:val="auto"/>
                <w:kern w:val="0"/>
                <w:szCs w:val="24"/>
                <w:lang w:val="en-US" w:eastAsia="zh-CN"/>
              </w:rPr>
              <w:t>5</w:t>
            </w:r>
          </w:p>
        </w:tc>
        <w:tc>
          <w:tcPr>
            <w:tcW w:w="1594" w:type="dxa"/>
            <w:tcBorders>
              <w:top w:val="single" w:color="auto" w:sz="4" w:space="0"/>
              <w:left w:val="single" w:color="auto" w:sz="4" w:space="0"/>
              <w:bottom w:val="single" w:color="auto" w:sz="4" w:space="0"/>
              <w:right w:val="single" w:color="auto" w:sz="4" w:space="0"/>
            </w:tcBorders>
            <w:vAlign w:val="center"/>
          </w:tcPr>
          <w:p w14:paraId="6CC5BE86">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rPr>
            </w:pPr>
            <w:r>
              <w:rPr>
                <w:rFonts w:hint="eastAsia" w:ascii="宋体" w:hAnsi="宋体" w:eastAsia="宋体" w:cs="宋体"/>
                <w:snapToGrid w:val="0"/>
                <w:color w:val="auto"/>
                <w:kern w:val="0"/>
                <w:sz w:val="24"/>
                <w:szCs w:val="24"/>
                <w:highlight w:val="none"/>
              </w:rPr>
              <w:t>招标文件要求提交的用于评审的证书、证件、证明原件</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如有</w:t>
            </w:r>
            <w:r>
              <w:rPr>
                <w:rFonts w:hint="eastAsia" w:ascii="宋体" w:hAnsi="宋体" w:eastAsia="宋体" w:cs="宋体"/>
                <w:snapToGrid w:val="0"/>
                <w:color w:val="auto"/>
                <w:kern w:val="0"/>
                <w:sz w:val="24"/>
                <w:szCs w:val="24"/>
                <w:highlight w:val="none"/>
                <w:lang w:eastAsia="zh-CN"/>
              </w:rPr>
              <w:t>）</w:t>
            </w:r>
          </w:p>
        </w:tc>
        <w:tc>
          <w:tcPr>
            <w:tcW w:w="7125" w:type="dxa"/>
            <w:tcBorders>
              <w:top w:val="single" w:color="auto" w:sz="4" w:space="0"/>
              <w:left w:val="single" w:color="auto" w:sz="4" w:space="0"/>
              <w:bottom w:val="single" w:color="auto" w:sz="4" w:space="0"/>
              <w:right w:val="single" w:color="auto" w:sz="4" w:space="0"/>
            </w:tcBorders>
            <w:vAlign w:val="center"/>
          </w:tcPr>
          <w:p w14:paraId="71EEA215">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Ansi="宋体" w:cs="宋体"/>
                <w:snapToGrid w:val="0"/>
                <w:color w:val="auto"/>
                <w:kern w:val="0"/>
                <w:szCs w:val="24"/>
              </w:rPr>
            </w:pP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rPr>
              <w:t>投标人提交用于评审的证书、证件、证明原件的，应自行准备两张“原件一览表”(详见</w:t>
            </w:r>
            <w:r>
              <w:rPr>
                <w:rFonts w:hint="eastAsia" w:hAnsi="宋体" w:cs="宋体"/>
                <w:snapToGrid w:val="0"/>
                <w:color w:val="auto"/>
                <w:kern w:val="0"/>
                <w:sz w:val="24"/>
                <w:szCs w:val="24"/>
                <w:highlight w:val="none"/>
                <w:lang w:val="en-US" w:eastAsia="zh-CN"/>
              </w:rPr>
              <w:t>投标文件格式</w:t>
            </w:r>
            <w:r>
              <w:rPr>
                <w:rFonts w:hint="eastAsia" w:ascii="宋体" w:hAnsi="宋体" w:eastAsia="宋体" w:cs="宋体"/>
                <w:snapToGrid w:val="0"/>
                <w:color w:val="auto"/>
                <w:kern w:val="0"/>
                <w:sz w:val="24"/>
                <w:szCs w:val="24"/>
                <w:highlight w:val="none"/>
              </w:rPr>
              <w:t>，投标人须自行填写，表格可扩展)，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评标结束后，招标代理机构将退回投标人的原件。若投标人未按要求提交相应证明材料原件或投标文件中证明材料的彩色扫描件与原件不一致，评审时相应证明材料不予认可。</w:t>
            </w:r>
          </w:p>
        </w:tc>
      </w:tr>
      <w:tr w14:paraId="4D4B4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87" w:hRule="atLeast"/>
        </w:trPr>
        <w:tc>
          <w:tcPr>
            <w:tcW w:w="721" w:type="dxa"/>
            <w:tcBorders>
              <w:top w:val="single" w:color="auto" w:sz="4" w:space="0"/>
              <w:left w:val="single" w:color="auto" w:sz="4" w:space="0"/>
              <w:bottom w:val="single" w:color="auto" w:sz="4" w:space="0"/>
              <w:right w:val="single" w:color="auto" w:sz="4" w:space="0"/>
            </w:tcBorders>
            <w:vAlign w:val="center"/>
          </w:tcPr>
          <w:p w14:paraId="4B5191B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hAnsi="宋体" w:eastAsia="宋体" w:cs="宋体"/>
                <w:snapToGrid w:val="0"/>
                <w:color w:val="auto"/>
                <w:kern w:val="0"/>
                <w:szCs w:val="24"/>
                <w:lang w:val="en-US" w:eastAsia="zh-CN"/>
              </w:rPr>
            </w:pPr>
            <w:r>
              <w:rPr>
                <w:rFonts w:hint="eastAsia" w:hAnsi="宋体" w:cs="宋体"/>
                <w:snapToGrid w:val="0"/>
                <w:color w:val="auto"/>
                <w:kern w:val="0"/>
                <w:szCs w:val="24"/>
                <w:lang w:val="en-US" w:eastAsia="zh-CN"/>
              </w:rPr>
              <w:t>26</w:t>
            </w:r>
          </w:p>
        </w:tc>
        <w:tc>
          <w:tcPr>
            <w:tcW w:w="1594" w:type="dxa"/>
            <w:tcBorders>
              <w:top w:val="single" w:color="auto" w:sz="4" w:space="0"/>
              <w:left w:val="single" w:color="auto" w:sz="4" w:space="0"/>
              <w:bottom w:val="single" w:color="auto" w:sz="4" w:space="0"/>
              <w:right w:val="single" w:color="auto" w:sz="4" w:space="0"/>
            </w:tcBorders>
            <w:vAlign w:val="center"/>
          </w:tcPr>
          <w:p w14:paraId="2EE07C4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招标人</w:t>
            </w:r>
          </w:p>
          <w:p w14:paraId="02964A8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hAnsi="宋体" w:cs="宋体"/>
                <w:snapToGrid w:val="0"/>
                <w:color w:val="auto"/>
                <w:kern w:val="0"/>
                <w:szCs w:val="24"/>
              </w:rPr>
            </w:pPr>
            <w:r>
              <w:rPr>
                <w:rFonts w:hint="eastAsia" w:hAnsi="宋体" w:cs="宋体"/>
                <w:snapToGrid w:val="0"/>
                <w:color w:val="auto"/>
                <w:kern w:val="0"/>
                <w:szCs w:val="24"/>
              </w:rPr>
              <w:t>联系方式</w:t>
            </w:r>
          </w:p>
        </w:tc>
        <w:tc>
          <w:tcPr>
            <w:tcW w:w="7125" w:type="dxa"/>
            <w:tcBorders>
              <w:top w:val="single" w:color="auto" w:sz="4" w:space="0"/>
              <w:left w:val="single" w:color="auto" w:sz="4" w:space="0"/>
              <w:bottom w:val="single" w:color="auto" w:sz="4" w:space="0"/>
              <w:right w:val="single" w:color="auto" w:sz="4" w:space="0"/>
            </w:tcBorders>
            <w:vAlign w:val="center"/>
          </w:tcPr>
          <w:p w14:paraId="1FB1F4EC">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单位名称：</w:t>
            </w:r>
            <w:r>
              <w:rPr>
                <w:rFonts w:hint="eastAsia" w:hAnsi="宋体" w:cs="宋体"/>
                <w:snapToGrid w:val="0"/>
                <w:color w:val="auto"/>
                <w:kern w:val="0"/>
                <w:sz w:val="24"/>
                <w:szCs w:val="24"/>
                <w:highlight w:val="none"/>
                <w:lang w:eastAsia="zh-CN"/>
              </w:rPr>
              <w:t>韶关市武江区政府投资建设项目代建中心</w:t>
            </w:r>
          </w:p>
          <w:p w14:paraId="2F4C7482">
            <w:pPr>
              <w:pStyle w:val="87"/>
              <w:keepNext w:val="0"/>
              <w:keepLines w:val="0"/>
              <w:pageBreakBefore w:val="0"/>
              <w:widowControl w:val="0"/>
              <w:tabs>
                <w:tab w:val="left" w:pos="1890"/>
              </w:tabs>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办公地址：韶关市武江区沙湖路18号副楼</w:t>
            </w:r>
          </w:p>
          <w:p w14:paraId="6450C965">
            <w:pPr>
              <w:pStyle w:val="87"/>
              <w:keepNext w:val="0"/>
              <w:keepLines w:val="0"/>
              <w:pageBreakBefore w:val="0"/>
              <w:widowControl w:val="0"/>
              <w:tabs>
                <w:tab w:val="left" w:pos="1890"/>
              </w:tabs>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联系人（部门）：</w:t>
            </w:r>
            <w:r>
              <w:rPr>
                <w:rFonts w:hint="eastAsia" w:ascii="宋体" w:hAnsi="宋体" w:cs="宋体"/>
                <w:snapToGrid w:val="0"/>
                <w:color w:val="auto"/>
                <w:kern w:val="0"/>
                <w:sz w:val="24"/>
                <w:szCs w:val="24"/>
                <w:highlight w:val="none"/>
                <w:lang w:val="en-US" w:eastAsia="zh-CN"/>
              </w:rPr>
              <w:t>周工</w:t>
            </w:r>
          </w:p>
          <w:p w14:paraId="2FE0A556">
            <w:pPr>
              <w:pStyle w:val="87"/>
              <w:keepNext w:val="0"/>
              <w:keepLines w:val="0"/>
              <w:pageBreakBefore w:val="0"/>
              <w:widowControl w:val="0"/>
              <w:tabs>
                <w:tab w:val="left" w:pos="1890"/>
              </w:tabs>
              <w:kinsoku/>
              <w:wordWrap/>
              <w:overflowPunct/>
              <w:topLinePunct w:val="0"/>
              <w:autoSpaceDE/>
              <w:autoSpaceDN/>
              <w:bidi w:val="0"/>
              <w:adjustRightInd/>
              <w:snapToGrid/>
              <w:spacing w:line="460" w:lineRule="exact"/>
              <w:ind w:firstLine="480" w:firstLineChars="200"/>
              <w:jc w:val="left"/>
              <w:textAlignment w:val="auto"/>
              <w:rPr>
                <w:rFonts w:hint="eastAsia" w:hAnsi="宋体" w:cs="宋体"/>
                <w:snapToGrid w:val="0"/>
                <w:color w:val="auto"/>
                <w:kern w:val="0"/>
                <w:szCs w:val="24"/>
              </w:rPr>
            </w:pPr>
            <w:r>
              <w:rPr>
                <w:rFonts w:hint="eastAsia" w:ascii="宋体" w:hAnsi="宋体" w:eastAsia="宋体" w:cs="宋体"/>
                <w:snapToGrid w:val="0"/>
                <w:color w:val="auto"/>
                <w:kern w:val="0"/>
                <w:sz w:val="24"/>
                <w:szCs w:val="24"/>
                <w:highlight w:val="none"/>
              </w:rPr>
              <w:t>联系电话：0751-8779586</w:t>
            </w:r>
          </w:p>
        </w:tc>
      </w:tr>
      <w:tr w14:paraId="0C448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85B89B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lang w:val="en-US" w:eastAsia="zh-CN" w:bidi="ar-SA"/>
              </w:rPr>
            </w:pPr>
            <w:r>
              <w:rPr>
                <w:rFonts w:hint="eastAsia" w:hAnsi="宋体" w:cs="宋体"/>
                <w:snapToGrid w:val="0"/>
                <w:color w:val="auto"/>
                <w:kern w:val="0"/>
                <w:szCs w:val="24"/>
              </w:rPr>
              <w:t>2</w:t>
            </w:r>
            <w:r>
              <w:rPr>
                <w:rFonts w:hint="eastAsia" w:hAnsi="宋体" w:cs="宋体"/>
                <w:snapToGrid w:val="0"/>
                <w:color w:val="auto"/>
                <w:kern w:val="0"/>
                <w:szCs w:val="24"/>
                <w:lang w:val="en-US" w:eastAsia="zh-CN"/>
              </w:rPr>
              <w:t>7</w:t>
            </w:r>
          </w:p>
        </w:tc>
        <w:tc>
          <w:tcPr>
            <w:tcW w:w="1594" w:type="dxa"/>
            <w:tcBorders>
              <w:top w:val="single" w:color="auto" w:sz="4" w:space="0"/>
              <w:left w:val="single" w:color="auto" w:sz="4" w:space="0"/>
              <w:bottom w:val="single" w:color="auto" w:sz="4" w:space="0"/>
              <w:right w:val="single" w:color="auto" w:sz="4" w:space="0"/>
            </w:tcBorders>
            <w:vAlign w:val="center"/>
          </w:tcPr>
          <w:p w14:paraId="78C72F2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招标代理机构</w:t>
            </w:r>
          </w:p>
          <w:p w14:paraId="6B8DF239">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hAnsi="宋体" w:cs="宋体"/>
                <w:snapToGrid w:val="0"/>
                <w:color w:val="auto"/>
                <w:kern w:val="0"/>
                <w:szCs w:val="24"/>
              </w:rPr>
            </w:pPr>
            <w:r>
              <w:rPr>
                <w:rFonts w:hint="eastAsia" w:hAnsi="宋体" w:cs="宋体"/>
                <w:snapToGrid w:val="0"/>
                <w:color w:val="auto"/>
                <w:kern w:val="0"/>
                <w:szCs w:val="24"/>
              </w:rPr>
              <w:t>联系方式</w:t>
            </w:r>
          </w:p>
        </w:tc>
        <w:tc>
          <w:tcPr>
            <w:tcW w:w="7125" w:type="dxa"/>
            <w:tcBorders>
              <w:top w:val="single" w:color="auto" w:sz="4" w:space="0"/>
              <w:left w:val="single" w:color="auto" w:sz="4" w:space="0"/>
              <w:bottom w:val="single" w:color="auto" w:sz="4" w:space="0"/>
              <w:right w:val="single" w:color="auto" w:sz="4" w:space="0"/>
            </w:tcBorders>
            <w:vAlign w:val="center"/>
          </w:tcPr>
          <w:p w14:paraId="3A49F0DC">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单位名称：韶关市中卓项目管理有限公司</w:t>
            </w:r>
          </w:p>
          <w:p w14:paraId="4294E991">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办公地址：韶关市武江区西联新村12街13座</w:t>
            </w:r>
          </w:p>
          <w:p w14:paraId="11C4E129">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eastAsia="zh-CN"/>
              </w:rPr>
              <w:t>联系人：</w:t>
            </w:r>
            <w:r>
              <w:rPr>
                <w:rFonts w:hint="eastAsia" w:hAnsi="宋体" w:cs="宋体"/>
                <w:snapToGrid w:val="0"/>
                <w:color w:val="auto"/>
                <w:kern w:val="0"/>
                <w:sz w:val="24"/>
                <w:szCs w:val="24"/>
                <w:highlight w:val="none"/>
                <w:lang w:val="en-US" w:eastAsia="zh-CN"/>
              </w:rPr>
              <w:t>梁工</w:t>
            </w:r>
          </w:p>
          <w:p w14:paraId="2B9DBE5D">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hAnsi="宋体" w:cs="宋体"/>
                <w:snapToGrid w:val="0"/>
                <w:color w:val="auto"/>
                <w:kern w:val="0"/>
                <w:szCs w:val="24"/>
              </w:rPr>
            </w:pPr>
            <w:r>
              <w:rPr>
                <w:rFonts w:hint="eastAsia" w:ascii="宋体" w:hAnsi="宋体" w:eastAsia="宋体" w:cs="宋体"/>
                <w:snapToGrid w:val="0"/>
                <w:color w:val="auto"/>
                <w:kern w:val="0"/>
                <w:sz w:val="24"/>
                <w:szCs w:val="24"/>
                <w:highlight w:val="none"/>
                <w:lang w:val="en-US" w:eastAsia="zh-CN"/>
              </w:rPr>
              <w:t>联系电话</w:t>
            </w:r>
            <w:r>
              <w:rPr>
                <w:rFonts w:hint="eastAsia" w:ascii="宋体" w:hAnsi="宋体" w:eastAsia="宋体" w:cs="宋体"/>
                <w:snapToGrid w:val="0"/>
                <w:color w:val="auto"/>
                <w:kern w:val="0"/>
                <w:sz w:val="24"/>
                <w:szCs w:val="24"/>
                <w:highlight w:val="none"/>
                <w:lang w:val="zh-CN" w:eastAsia="zh-CN"/>
              </w:rPr>
              <w:t>：</w:t>
            </w:r>
            <w:r>
              <w:rPr>
                <w:rFonts w:hint="eastAsia" w:hAnsi="宋体" w:cs="宋体"/>
                <w:snapToGrid w:val="0"/>
                <w:color w:val="auto"/>
                <w:kern w:val="0"/>
                <w:sz w:val="24"/>
                <w:szCs w:val="24"/>
                <w:highlight w:val="none"/>
                <w:lang w:val="en-US" w:eastAsia="zh-CN"/>
              </w:rPr>
              <w:t>17819284996</w:t>
            </w:r>
          </w:p>
        </w:tc>
      </w:tr>
      <w:tr w14:paraId="7161C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B8721E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lang w:val="en-US" w:eastAsia="zh-CN" w:bidi="ar-SA"/>
              </w:rPr>
            </w:pPr>
            <w:r>
              <w:rPr>
                <w:rFonts w:hint="eastAsia" w:hAnsi="宋体" w:cs="宋体"/>
                <w:snapToGrid w:val="0"/>
                <w:color w:val="auto"/>
                <w:kern w:val="0"/>
                <w:szCs w:val="24"/>
              </w:rPr>
              <w:t>2</w:t>
            </w:r>
            <w:r>
              <w:rPr>
                <w:rFonts w:hint="eastAsia" w:hAnsi="宋体" w:cs="宋体"/>
                <w:snapToGrid w:val="0"/>
                <w:color w:val="auto"/>
                <w:kern w:val="0"/>
                <w:szCs w:val="24"/>
                <w:lang w:val="en-US" w:eastAsia="zh-CN"/>
              </w:rPr>
              <w:t>8</w:t>
            </w:r>
          </w:p>
        </w:tc>
        <w:tc>
          <w:tcPr>
            <w:tcW w:w="1594" w:type="dxa"/>
            <w:tcBorders>
              <w:top w:val="single" w:color="auto" w:sz="4" w:space="0"/>
              <w:left w:val="single" w:color="auto" w:sz="4" w:space="0"/>
              <w:bottom w:val="single" w:color="auto" w:sz="4" w:space="0"/>
              <w:right w:val="single" w:color="auto" w:sz="4" w:space="0"/>
            </w:tcBorders>
            <w:vAlign w:val="center"/>
          </w:tcPr>
          <w:p w14:paraId="5120D0B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交易场所</w:t>
            </w:r>
          </w:p>
          <w:p w14:paraId="1DB0E3F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联系方式</w:t>
            </w:r>
          </w:p>
        </w:tc>
        <w:tc>
          <w:tcPr>
            <w:tcW w:w="7125" w:type="dxa"/>
            <w:tcBorders>
              <w:top w:val="single" w:color="auto" w:sz="4" w:space="0"/>
              <w:left w:val="single" w:color="auto" w:sz="4" w:space="0"/>
              <w:bottom w:val="single" w:color="auto" w:sz="4" w:space="0"/>
              <w:right w:val="single" w:color="auto" w:sz="4" w:space="0"/>
            </w:tcBorders>
            <w:vAlign w:val="center"/>
          </w:tcPr>
          <w:p w14:paraId="4CD468E1">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单位名称：韶关市公共资源交易中心</w:t>
            </w:r>
          </w:p>
          <w:p w14:paraId="69766077">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办公地址：广东省韶关市武江区西联镇</w:t>
            </w:r>
          </w:p>
          <w:p w14:paraId="2A00FFAC">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联系人（部门）：工程交易部</w:t>
            </w:r>
          </w:p>
          <w:p w14:paraId="5CFBD32F">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Ansi="宋体" w:cs="宋体"/>
                <w:snapToGrid w:val="0"/>
                <w:color w:val="auto"/>
                <w:kern w:val="0"/>
                <w:szCs w:val="24"/>
              </w:rPr>
            </w:pPr>
            <w:r>
              <w:rPr>
                <w:rFonts w:hint="eastAsia" w:ascii="宋体" w:hAnsi="宋体" w:eastAsia="宋体" w:cs="宋体"/>
                <w:snapToGrid w:val="0"/>
                <w:color w:val="auto"/>
                <w:kern w:val="0"/>
                <w:sz w:val="24"/>
                <w:szCs w:val="24"/>
                <w:highlight w:val="none"/>
                <w:lang w:val="en-US" w:eastAsia="zh-CN"/>
              </w:rPr>
              <w:t>联系电话：0751-8633071、0751-8633211</w:t>
            </w:r>
          </w:p>
        </w:tc>
      </w:tr>
      <w:tr w14:paraId="06B4FD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79"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7824AC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lang w:val="en-US" w:eastAsia="zh-CN" w:bidi="ar-SA"/>
              </w:rPr>
            </w:pPr>
            <w:r>
              <w:rPr>
                <w:rFonts w:hint="eastAsia" w:hAnsi="宋体" w:cs="宋体"/>
                <w:snapToGrid w:val="0"/>
                <w:color w:val="auto"/>
                <w:kern w:val="0"/>
                <w:szCs w:val="24"/>
              </w:rPr>
              <w:t>2</w:t>
            </w:r>
            <w:r>
              <w:rPr>
                <w:rFonts w:hint="eastAsia" w:hAnsi="宋体" w:cs="宋体"/>
                <w:snapToGrid w:val="0"/>
                <w:color w:val="auto"/>
                <w:kern w:val="0"/>
                <w:szCs w:val="24"/>
                <w:lang w:val="en-US" w:eastAsia="zh-CN"/>
              </w:rPr>
              <w:t>9</w:t>
            </w:r>
          </w:p>
        </w:tc>
        <w:tc>
          <w:tcPr>
            <w:tcW w:w="1594" w:type="dxa"/>
            <w:tcBorders>
              <w:top w:val="single" w:color="auto" w:sz="4" w:space="0"/>
              <w:left w:val="single" w:color="auto" w:sz="4" w:space="0"/>
              <w:bottom w:val="single" w:color="auto" w:sz="4" w:space="0"/>
              <w:right w:val="single" w:color="auto" w:sz="4" w:space="0"/>
            </w:tcBorders>
            <w:vAlign w:val="center"/>
          </w:tcPr>
          <w:p w14:paraId="083DC52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行政监督部门</w:t>
            </w:r>
          </w:p>
          <w:p w14:paraId="25D0F5C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联系方式</w:t>
            </w:r>
          </w:p>
        </w:tc>
        <w:tc>
          <w:tcPr>
            <w:tcW w:w="7125" w:type="dxa"/>
            <w:tcBorders>
              <w:top w:val="single" w:color="auto" w:sz="4" w:space="0"/>
              <w:left w:val="single" w:color="auto" w:sz="4" w:space="0"/>
              <w:bottom w:val="single" w:color="auto" w:sz="4" w:space="0"/>
              <w:right w:val="single" w:color="auto" w:sz="4" w:space="0"/>
            </w:tcBorders>
            <w:vAlign w:val="center"/>
          </w:tcPr>
          <w:p w14:paraId="297258C9">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单位名称：韶关市住房和城乡建设管理局</w:t>
            </w:r>
          </w:p>
          <w:p w14:paraId="78E0EFB4">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办公地址：广东省韶关市武江区芙蓉东路5号</w:t>
            </w:r>
          </w:p>
          <w:p w14:paraId="573C6D5D">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联系人（部门）：建筑业市场管理科</w:t>
            </w:r>
          </w:p>
          <w:p w14:paraId="572466E6">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jc w:val="left"/>
              <w:textAlignment w:val="auto"/>
              <w:rPr>
                <w:rFonts w:hint="default" w:ascii="宋体" w:hAnsi="宋体" w:eastAsia="宋体" w:cs="宋体"/>
                <w:snapToGrid w:val="0"/>
                <w:color w:val="auto"/>
                <w:kern w:val="0"/>
                <w:sz w:val="24"/>
                <w:szCs w:val="24"/>
                <w:highlight w:val="none"/>
                <w:lang w:val="en-US"/>
              </w:rPr>
            </w:pPr>
            <w:r>
              <w:rPr>
                <w:rFonts w:hint="eastAsia" w:ascii="宋体" w:hAnsi="宋体" w:eastAsia="宋体" w:cs="宋体"/>
                <w:snapToGrid w:val="0"/>
                <w:color w:val="auto"/>
                <w:kern w:val="0"/>
                <w:sz w:val="24"/>
                <w:szCs w:val="24"/>
                <w:highlight w:val="none"/>
                <w:lang w:val="en-US" w:eastAsia="zh-CN"/>
              </w:rPr>
              <w:t>联系电话：0751-8892601</w:t>
            </w:r>
            <w:r>
              <w:rPr>
                <w:rFonts w:hint="eastAsia" w:ascii="宋体" w:hAnsi="宋体" w:eastAsia="宋体" w:cs="宋体"/>
                <w:snapToGrid w:val="0"/>
                <w:color w:val="auto"/>
                <w:kern w:val="0"/>
                <w:sz w:val="24"/>
                <w:szCs w:val="24"/>
                <w:highlight w:val="none"/>
              </w:rPr>
              <w:t>  </w:t>
            </w:r>
          </w:p>
        </w:tc>
      </w:tr>
      <w:tr w14:paraId="613847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79"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4F5D145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ascii="宋体" w:hAnsi="宋体" w:eastAsia="宋体" w:cs="宋体"/>
                <w:snapToGrid w:val="0"/>
                <w:color w:val="auto"/>
                <w:kern w:val="0"/>
                <w:sz w:val="24"/>
                <w:szCs w:val="24"/>
                <w:lang w:val="en-US" w:eastAsia="zh-CN" w:bidi="ar-SA"/>
              </w:rPr>
            </w:pPr>
            <w:r>
              <w:rPr>
                <w:rFonts w:hint="eastAsia" w:hAnsi="宋体" w:cs="宋体"/>
                <w:snapToGrid w:val="0"/>
                <w:color w:val="auto"/>
                <w:kern w:val="0"/>
                <w:szCs w:val="24"/>
                <w:lang w:val="en-US" w:eastAsia="zh-CN"/>
              </w:rPr>
              <w:t>30</w:t>
            </w:r>
          </w:p>
        </w:tc>
        <w:tc>
          <w:tcPr>
            <w:tcW w:w="1594" w:type="dxa"/>
            <w:tcBorders>
              <w:top w:val="single" w:color="auto" w:sz="4" w:space="0"/>
              <w:left w:val="single" w:color="auto" w:sz="4" w:space="0"/>
              <w:bottom w:val="single" w:color="auto" w:sz="4" w:space="0"/>
              <w:right w:val="single" w:color="auto" w:sz="4" w:space="0"/>
            </w:tcBorders>
            <w:vAlign w:val="center"/>
          </w:tcPr>
          <w:p w14:paraId="4CC7096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rPr>
            </w:pPr>
            <w:r>
              <w:rPr>
                <w:rFonts w:hint="eastAsia" w:hAnsi="宋体" w:cs="宋体"/>
                <w:snapToGrid w:val="0"/>
                <w:color w:val="auto"/>
                <w:kern w:val="0"/>
                <w:szCs w:val="24"/>
              </w:rPr>
              <w:t>术语</w:t>
            </w:r>
          </w:p>
        </w:tc>
        <w:tc>
          <w:tcPr>
            <w:tcW w:w="7125" w:type="dxa"/>
            <w:tcBorders>
              <w:top w:val="single" w:color="auto" w:sz="4" w:space="0"/>
              <w:left w:val="single" w:color="auto" w:sz="4" w:space="0"/>
              <w:bottom w:val="single" w:color="auto" w:sz="4" w:space="0"/>
              <w:right w:val="single" w:color="auto" w:sz="4" w:space="0"/>
            </w:tcBorders>
            <w:vAlign w:val="center"/>
          </w:tcPr>
          <w:p w14:paraId="0419F0D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rPr>
            </w:pPr>
            <w:r>
              <w:rPr>
                <w:rFonts w:hint="eastAsia" w:hAnsi="宋体" w:cs="宋体"/>
                <w:snapToGrid w:val="0"/>
                <w:color w:val="auto"/>
                <w:kern w:val="0"/>
                <w:szCs w:val="24"/>
              </w:rPr>
              <w:t>1．“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5F85A6B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int="eastAsia" w:ascii="宋体" w:hAnsi="宋体" w:eastAsia="宋体" w:cs="宋体"/>
                <w:snapToGrid w:val="0"/>
                <w:color w:val="auto"/>
                <w:kern w:val="0"/>
                <w:sz w:val="24"/>
                <w:szCs w:val="24"/>
                <w:highlight w:val="none"/>
              </w:rPr>
            </w:pPr>
            <w:r>
              <w:rPr>
                <w:rFonts w:hint="eastAsia" w:hAnsi="宋体" w:cs="宋体"/>
                <w:snapToGrid w:val="0"/>
                <w:color w:val="auto"/>
                <w:kern w:val="0"/>
                <w:szCs w:val="24"/>
              </w:rPr>
              <w:t>2．“相关服务”是指监理人受委托人的委托，按照合同约定，在勘察、设计、保修等阶段提供的服务活动。</w:t>
            </w:r>
          </w:p>
        </w:tc>
      </w:tr>
      <w:tr w14:paraId="6D4149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D05CDA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ascii="宋体" w:hAnsi="宋体" w:eastAsia="宋体" w:cs="宋体"/>
                <w:snapToGrid w:val="0"/>
                <w:color w:val="auto"/>
                <w:kern w:val="0"/>
                <w:sz w:val="24"/>
                <w:szCs w:val="24"/>
                <w:lang w:val="en-US" w:eastAsia="zh-CN" w:bidi="ar-SA"/>
              </w:rPr>
            </w:pPr>
            <w:r>
              <w:rPr>
                <w:rFonts w:hint="eastAsia" w:hAnsi="宋体" w:cs="宋体"/>
                <w:snapToGrid w:val="0"/>
                <w:color w:val="auto"/>
                <w:kern w:val="0"/>
                <w:szCs w:val="24"/>
                <w:lang w:val="en-US" w:eastAsia="zh-CN"/>
              </w:rPr>
              <w:t>31</w:t>
            </w:r>
          </w:p>
        </w:tc>
        <w:tc>
          <w:tcPr>
            <w:tcW w:w="1594" w:type="dxa"/>
            <w:tcBorders>
              <w:top w:val="single" w:color="auto" w:sz="4" w:space="0"/>
              <w:left w:val="single" w:color="auto" w:sz="4" w:space="0"/>
              <w:bottom w:val="single" w:color="auto" w:sz="4" w:space="0"/>
              <w:right w:val="single" w:color="auto" w:sz="4" w:space="0"/>
            </w:tcBorders>
            <w:vAlign w:val="center"/>
          </w:tcPr>
          <w:p w14:paraId="45C46398">
            <w:pPr>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Ansi="宋体" w:cs="宋体"/>
                <w:snapToGrid w:val="0"/>
                <w:color w:val="auto"/>
                <w:kern w:val="0"/>
                <w:szCs w:val="24"/>
              </w:rPr>
            </w:pPr>
            <w:r>
              <w:rPr>
                <w:rFonts w:hint="eastAsia" w:ascii="宋体" w:hAnsi="宋体" w:eastAsia="宋体" w:cs="宋体"/>
                <w:color w:val="auto"/>
                <w:kern w:val="2"/>
                <w:sz w:val="24"/>
                <w:highlight w:val="none"/>
                <w:lang w:val="en-US" w:eastAsia="zh-CN" w:bidi="ar-SA"/>
              </w:rPr>
              <w:t>招标代理费及评标专家酬劳</w:t>
            </w:r>
          </w:p>
        </w:tc>
        <w:tc>
          <w:tcPr>
            <w:tcW w:w="7125" w:type="dxa"/>
            <w:tcBorders>
              <w:top w:val="single" w:color="auto" w:sz="4" w:space="0"/>
              <w:left w:val="single" w:color="auto" w:sz="4" w:space="0"/>
              <w:bottom w:val="single" w:color="auto" w:sz="4" w:space="0"/>
              <w:right w:val="single" w:color="auto" w:sz="4" w:space="0"/>
            </w:tcBorders>
            <w:vAlign w:val="center"/>
          </w:tcPr>
          <w:p w14:paraId="20EAC73D">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本项目的招标代理服务费和评标专家酬劳（包括食宿费用、交通费、专家评审劳务费等）由中标人支付。该费用不再另行报价，由投标人在投标报价时综合考虑在内。招标代理服务费</w:t>
            </w:r>
            <w:r>
              <w:rPr>
                <w:rFonts w:hint="eastAsia" w:hAnsi="宋体" w:cs="宋体"/>
                <w:snapToGrid w:val="0"/>
                <w:color w:val="auto"/>
                <w:kern w:val="0"/>
                <w:sz w:val="24"/>
                <w:szCs w:val="24"/>
                <w:highlight w:val="none"/>
                <w:lang w:val="en-US" w:eastAsia="zh-CN"/>
              </w:rPr>
              <w:t>按</w:t>
            </w:r>
            <w:r>
              <w:rPr>
                <w:rFonts w:hint="eastAsia" w:ascii="宋体" w:hAnsi="宋体" w:eastAsia="宋体" w:cs="宋体"/>
                <w:snapToGrid w:val="0"/>
                <w:color w:val="auto"/>
                <w:kern w:val="0"/>
                <w:sz w:val="24"/>
                <w:szCs w:val="24"/>
                <w:highlight w:val="none"/>
                <w:lang w:val="en-US" w:eastAsia="zh-CN"/>
              </w:rPr>
              <w:t>《招标代理服务收费管理暂行办法》计价格[2002]1980号文计算，按标准收费收取</w:t>
            </w:r>
            <w:r>
              <w:rPr>
                <w:rFonts w:hint="eastAsia" w:hAnsi="宋体" w:cs="宋体"/>
                <w:snapToGrid w:val="0"/>
                <w:color w:val="auto"/>
                <w:kern w:val="0"/>
                <w:sz w:val="24"/>
                <w:szCs w:val="24"/>
                <w:highlight w:val="none"/>
                <w:lang w:val="en-US" w:eastAsia="zh-CN"/>
              </w:rPr>
              <w:t>；若</w:t>
            </w:r>
            <w:r>
              <w:rPr>
                <w:rFonts w:hint="eastAsia" w:ascii="宋体" w:hAnsi="宋体" w:eastAsia="宋体" w:cs="宋体"/>
                <w:snapToGrid w:val="0"/>
                <w:color w:val="auto"/>
                <w:kern w:val="0"/>
                <w:sz w:val="24"/>
                <w:szCs w:val="24"/>
                <w:highlight w:val="none"/>
                <w:lang w:val="en-US" w:eastAsia="zh-CN"/>
              </w:rPr>
              <w:t>不足柒仟元按柒仟元整收取。中标人在领取中标通知书前须向招标代理机构一次性支付（评标专家酬劳先由招标代理垫付）。</w:t>
            </w:r>
          </w:p>
        </w:tc>
      </w:tr>
      <w:bookmarkEnd w:id="4"/>
    </w:tbl>
    <w:p w14:paraId="5770870E">
      <w:pPr>
        <w:pStyle w:val="3"/>
        <w:wordWrap w:val="0"/>
        <w:autoSpaceDE/>
        <w:autoSpaceDN/>
        <w:snapToGrid w:val="0"/>
        <w:spacing w:before="260" w:after="260" w:line="440" w:lineRule="exact"/>
        <w:jc w:val="both"/>
        <w:rPr>
          <w:rFonts w:ascii="Times New Roman"/>
          <w:b/>
          <w:snapToGrid w:val="0"/>
          <w:color w:val="auto"/>
        </w:rPr>
        <w:sectPr>
          <w:footerReference r:id="rId6" w:type="default"/>
          <w:endnotePr>
            <w:numFmt w:val="decimal"/>
          </w:endnotePr>
          <w:pgSz w:w="11906" w:h="16838"/>
          <w:pgMar w:top="1417" w:right="1417" w:bottom="1417" w:left="1417" w:header="850" w:footer="992" w:gutter="0"/>
          <w:pgNumType w:fmt="decimal" w:start="1"/>
          <w:cols w:space="0" w:num="1"/>
          <w:docGrid w:linePitch="327" w:charSpace="0"/>
        </w:sectPr>
      </w:pPr>
    </w:p>
    <w:p w14:paraId="21CE9C32">
      <w:pPr>
        <w:pStyle w:val="3"/>
        <w:wordWrap w:val="0"/>
        <w:autoSpaceDE/>
        <w:autoSpaceDN/>
        <w:snapToGrid w:val="0"/>
        <w:spacing w:after="120" w:afterLines="50" w:line="440" w:lineRule="exact"/>
        <w:jc w:val="both"/>
        <w:rPr>
          <w:rFonts w:ascii="Times New Roman"/>
          <w:snapToGrid w:val="0"/>
          <w:color w:val="auto"/>
        </w:rPr>
      </w:pPr>
      <w:bookmarkStart w:id="5" w:name="_Toc714"/>
      <w:bookmarkStart w:id="6" w:name="_Toc19801"/>
      <w:r>
        <w:rPr>
          <w:rFonts w:hint="eastAsia" w:ascii="Times New Roman"/>
          <w:b/>
          <w:snapToGrid w:val="0"/>
          <w:color w:val="auto"/>
        </w:rPr>
        <w:t>第二节 重要事项时间地点一览表</w:t>
      </w:r>
      <w:bookmarkEnd w:id="5"/>
      <w:bookmarkEnd w:id="6"/>
    </w:p>
    <w:tbl>
      <w:tblPr>
        <w:tblStyle w:val="30"/>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0"/>
        <w:gridCol w:w="1455"/>
        <w:gridCol w:w="7124"/>
      </w:tblGrid>
      <w:tr w14:paraId="4DA2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noWrap w:val="0"/>
            <w:vAlign w:val="center"/>
          </w:tcPr>
          <w:p w14:paraId="1B37F3D1">
            <w:pPr>
              <w:pStyle w:val="87"/>
              <w:keepNext w:val="0"/>
              <w:keepLines w:val="0"/>
              <w:widowControl w:val="0"/>
              <w:suppressLineNumbers w:val="0"/>
              <w:pBdr>
                <w:top w:val="none" w:color="auto" w:sz="0" w:space="0"/>
                <w:left w:val="none" w:color="auto" w:sz="0" w:space="0"/>
                <w:bottom w:val="none" w:color="auto" w:sz="0" w:space="0"/>
                <w:right w:val="none" w:color="auto" w:sz="0" w:space="0"/>
              </w:pBdr>
              <w:tabs>
                <w:tab w:val="left" w:pos="1890"/>
              </w:tabs>
              <w:wordWrap w:val="0"/>
              <w:adjustRightInd w:val="0"/>
              <w:snapToGrid w:val="0"/>
              <w:spacing w:before="0" w:beforeLines="0" w:beforeAutospacing="0" w:after="260" w:afterLines="0" w:afterAutospacing="0" w:line="440" w:lineRule="exact"/>
              <w:ind w:left="0" w:leftChars="0" w:right="0" w:rightChars="0"/>
              <w:jc w:val="left"/>
              <w:rPr>
                <w:rFonts w:hint="eastAsia" w:ascii="宋体" w:hAnsi="宋体" w:eastAsia="宋体" w:cs="宋体"/>
                <w:color w:val="auto"/>
                <w:sz w:val="24"/>
                <w:szCs w:val="24"/>
              </w:rPr>
            </w:pPr>
            <w:r>
              <w:rPr>
                <w:rFonts w:hint="eastAsia" w:ascii="宋体" w:hAnsi="宋体" w:eastAsia="宋体" w:cs="宋体"/>
                <w:b/>
                <w:bCs/>
                <w:caps w:val="0"/>
                <w:smallCaps w:val="0"/>
                <w:snapToGrid w:val="0"/>
                <w:color w:val="auto"/>
                <w:spacing w:val="0"/>
                <w:kern w:val="0"/>
                <w:sz w:val="24"/>
                <w:szCs w:val="24"/>
                <w:highlight w:val="none"/>
                <w:lang w:val="en-US" w:eastAsia="zh-CN"/>
              </w:rPr>
              <w:t xml:space="preserve"> </w:t>
            </w:r>
            <w:r>
              <w:rPr>
                <w:rFonts w:hint="eastAsia" w:ascii="宋体" w:hAnsi="宋体" w:eastAsia="宋体" w:cs="宋体"/>
                <w:i w:val="0"/>
                <w:caps w:val="0"/>
                <w:color w:val="auto"/>
                <w:spacing w:val="0"/>
                <w:sz w:val="24"/>
                <w:szCs w:val="24"/>
              </w:rPr>
              <w:t>1</w:t>
            </w:r>
          </w:p>
        </w:tc>
        <w:tc>
          <w:tcPr>
            <w:tcW w:w="1455" w:type="dxa"/>
            <w:noWrap w:val="0"/>
            <w:vAlign w:val="center"/>
          </w:tcPr>
          <w:p w14:paraId="02420B1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招标公告</w:t>
            </w:r>
          </w:p>
          <w:p w14:paraId="06B0FAE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发布时间</w:t>
            </w:r>
          </w:p>
        </w:tc>
        <w:tc>
          <w:tcPr>
            <w:tcW w:w="7124" w:type="dxa"/>
            <w:noWrap w:val="0"/>
            <w:vAlign w:val="center"/>
          </w:tcPr>
          <w:p w14:paraId="77DA56ED">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240" w:leftChars="0" w:right="0" w:rightChars="0" w:hanging="240" w:hangingChars="10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hAnsi="宋体" w:eastAsia="宋体" w:cs="宋体"/>
                <w:i w:val="0"/>
                <w:caps w:val="0"/>
                <w:color w:val="auto"/>
                <w:spacing w:val="0"/>
                <w:sz w:val="24"/>
                <w:szCs w:val="24"/>
                <w:u w:val="single"/>
                <w:lang w:val="en-US" w:eastAsia="zh-CN"/>
              </w:rPr>
              <w:t>202</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07</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03</w:t>
            </w:r>
            <w:r>
              <w:rPr>
                <w:rFonts w:hint="eastAsia" w:ascii="宋体" w:hAnsi="宋体" w:eastAsia="宋体" w:cs="宋体"/>
                <w:i w:val="0"/>
                <w:caps w:val="0"/>
                <w:color w:val="auto"/>
                <w:spacing w:val="0"/>
                <w:sz w:val="24"/>
                <w:szCs w:val="24"/>
              </w:rPr>
              <w:t>日</w:t>
            </w:r>
            <w:r>
              <w:rPr>
                <w:rFonts w:hint="eastAsia" w:cs="宋体"/>
                <w:i w:val="0"/>
                <w:caps w:val="0"/>
                <w:color w:val="auto"/>
                <w:spacing w:val="0"/>
                <w:sz w:val="24"/>
                <w:szCs w:val="24"/>
                <w:u w:val="single"/>
                <w:lang w:val="en-US" w:eastAsia="zh-CN"/>
              </w:rPr>
              <w:t>17</w:t>
            </w:r>
            <w:r>
              <w:rPr>
                <w:rFonts w:hint="eastAsia" w:ascii="宋体" w:hAnsi="宋体" w:eastAsia="宋体" w:cs="宋体"/>
                <w:i w:val="0"/>
                <w:caps w:val="0"/>
                <w:color w:val="auto"/>
                <w:spacing w:val="0"/>
                <w:sz w:val="24"/>
                <w:szCs w:val="24"/>
              </w:rPr>
              <w:t>时</w:t>
            </w:r>
            <w:r>
              <w:rPr>
                <w:rFonts w:hint="eastAsia"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p>
        </w:tc>
      </w:tr>
      <w:tr w14:paraId="7944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noWrap w:val="0"/>
            <w:vAlign w:val="center"/>
          </w:tcPr>
          <w:p w14:paraId="787CE7C4">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2</w:t>
            </w:r>
          </w:p>
        </w:tc>
        <w:tc>
          <w:tcPr>
            <w:tcW w:w="1455" w:type="dxa"/>
            <w:noWrap w:val="0"/>
            <w:vAlign w:val="center"/>
          </w:tcPr>
          <w:p w14:paraId="183E06F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lang w:val="en-US" w:eastAsia="zh-CN"/>
              </w:rPr>
              <w:t>获取招标文件截止时</w:t>
            </w:r>
            <w:r>
              <w:rPr>
                <w:rFonts w:hint="eastAsia" w:ascii="宋体" w:hAnsi="宋体" w:eastAsia="宋体" w:cs="宋体"/>
                <w:i w:val="0"/>
                <w:caps w:val="0"/>
                <w:color w:val="auto"/>
                <w:spacing w:val="0"/>
                <w:sz w:val="24"/>
                <w:szCs w:val="24"/>
              </w:rPr>
              <w:t>间</w:t>
            </w:r>
          </w:p>
        </w:tc>
        <w:tc>
          <w:tcPr>
            <w:tcW w:w="7124" w:type="dxa"/>
            <w:noWrap w:val="0"/>
            <w:vAlign w:val="center"/>
          </w:tcPr>
          <w:p w14:paraId="04BA47C4">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hAnsi="宋体" w:eastAsia="宋体" w:cs="宋体"/>
                <w:i w:val="0"/>
                <w:caps w:val="0"/>
                <w:color w:val="auto"/>
                <w:spacing w:val="0"/>
                <w:sz w:val="24"/>
                <w:szCs w:val="24"/>
                <w:u w:val="single"/>
                <w:lang w:val="en-US" w:eastAsia="zh-CN"/>
              </w:rPr>
              <w:t>202</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07</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28</w:t>
            </w:r>
            <w:r>
              <w:rPr>
                <w:rFonts w:hint="eastAsia" w:ascii="宋体" w:hAnsi="宋体" w:eastAsia="宋体" w:cs="宋体"/>
                <w:i w:val="0"/>
                <w:caps w:val="0"/>
                <w:color w:val="auto"/>
                <w:spacing w:val="0"/>
                <w:sz w:val="24"/>
                <w:szCs w:val="24"/>
              </w:rPr>
              <w:t>日</w:t>
            </w:r>
            <w:r>
              <w:rPr>
                <w:rFonts w:hint="eastAsia"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p>
        </w:tc>
      </w:tr>
      <w:tr w14:paraId="5D35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noWrap w:val="0"/>
            <w:vAlign w:val="center"/>
          </w:tcPr>
          <w:p w14:paraId="0B463BA3">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3</w:t>
            </w:r>
          </w:p>
        </w:tc>
        <w:tc>
          <w:tcPr>
            <w:tcW w:w="1455" w:type="dxa"/>
            <w:noWrap w:val="0"/>
            <w:vAlign w:val="center"/>
          </w:tcPr>
          <w:p w14:paraId="1E3855D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网上提问</w:t>
            </w:r>
          </w:p>
          <w:p w14:paraId="01E2C1F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截止时间</w:t>
            </w:r>
          </w:p>
        </w:tc>
        <w:tc>
          <w:tcPr>
            <w:tcW w:w="7124" w:type="dxa"/>
            <w:noWrap w:val="0"/>
            <w:vAlign w:val="center"/>
          </w:tcPr>
          <w:p w14:paraId="70B18913">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hAnsi="宋体" w:eastAsia="宋体" w:cs="宋体"/>
                <w:i w:val="0"/>
                <w:caps w:val="0"/>
                <w:color w:val="auto"/>
                <w:spacing w:val="0"/>
                <w:sz w:val="24"/>
                <w:szCs w:val="24"/>
                <w:u w:val="single"/>
                <w:lang w:val="en-US" w:eastAsia="zh-CN"/>
              </w:rPr>
              <w:t>202</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07</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18</w:t>
            </w:r>
            <w:r>
              <w:rPr>
                <w:rFonts w:hint="eastAsia" w:ascii="宋体" w:hAnsi="宋体" w:eastAsia="宋体" w:cs="宋体"/>
                <w:i w:val="0"/>
                <w:caps w:val="0"/>
                <w:color w:val="auto"/>
                <w:spacing w:val="0"/>
                <w:sz w:val="24"/>
                <w:szCs w:val="24"/>
              </w:rPr>
              <w:t>日</w:t>
            </w:r>
            <w:r>
              <w:rPr>
                <w:rFonts w:hint="eastAsia" w:ascii="宋体" w:hAnsi="宋体" w:eastAsia="宋体" w:cs="宋体"/>
                <w:color w:val="auto"/>
                <w:kern w:val="2"/>
                <w:sz w:val="24"/>
                <w:szCs w:val="24"/>
                <w:highlight w:val="none"/>
                <w:u w:val="single"/>
                <w:lang w:val="en-US" w:eastAsia="zh-CN" w:bidi="ar-SA"/>
              </w:rPr>
              <w:t>16</w:t>
            </w:r>
            <w:r>
              <w:rPr>
                <w:rFonts w:hint="eastAsia" w:ascii="宋体" w:hAnsi="宋体" w:eastAsia="宋体" w:cs="宋体"/>
                <w:color w:val="auto"/>
                <w:kern w:val="2"/>
                <w:sz w:val="24"/>
                <w:szCs w:val="24"/>
                <w:highlight w:val="none"/>
                <w:lang w:val="en-US" w:eastAsia="zh-CN" w:bidi="ar-SA"/>
              </w:rPr>
              <w:t>时</w:t>
            </w:r>
            <w:r>
              <w:rPr>
                <w:rFonts w:hint="eastAsia" w:ascii="宋体" w:hAnsi="宋体" w:eastAsia="宋体" w:cs="宋体"/>
                <w:color w:val="auto"/>
                <w:kern w:val="2"/>
                <w:sz w:val="24"/>
                <w:szCs w:val="24"/>
                <w:highlight w:val="none"/>
                <w:u w:val="single"/>
                <w:lang w:val="en-US" w:eastAsia="zh-CN" w:bidi="ar-SA"/>
              </w:rPr>
              <w:t>00</w:t>
            </w:r>
            <w:r>
              <w:rPr>
                <w:rFonts w:hint="eastAsia" w:ascii="宋体" w:hAnsi="宋体" w:eastAsia="宋体" w:cs="宋体"/>
                <w:color w:val="auto"/>
                <w:kern w:val="2"/>
                <w:sz w:val="24"/>
                <w:szCs w:val="24"/>
                <w:highlight w:val="none"/>
                <w:lang w:val="en-US" w:eastAsia="zh-CN" w:bidi="ar-SA"/>
              </w:rPr>
              <w:t>分</w:t>
            </w:r>
          </w:p>
        </w:tc>
      </w:tr>
      <w:tr w14:paraId="69B4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noWrap w:val="0"/>
            <w:vAlign w:val="center"/>
          </w:tcPr>
          <w:p w14:paraId="5E189C42">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4</w:t>
            </w:r>
          </w:p>
        </w:tc>
        <w:tc>
          <w:tcPr>
            <w:tcW w:w="1455" w:type="dxa"/>
            <w:noWrap w:val="0"/>
            <w:vAlign w:val="center"/>
          </w:tcPr>
          <w:p w14:paraId="5328B2D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网上答疑</w:t>
            </w:r>
          </w:p>
          <w:p w14:paraId="2C204C8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时间</w:t>
            </w:r>
          </w:p>
        </w:tc>
        <w:tc>
          <w:tcPr>
            <w:tcW w:w="7124" w:type="dxa"/>
            <w:noWrap w:val="0"/>
            <w:vAlign w:val="center"/>
          </w:tcPr>
          <w:p w14:paraId="36BBF248">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240" w:leftChars="0" w:right="0" w:rightChars="0" w:hanging="240" w:hangingChars="10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hAnsi="宋体" w:eastAsia="宋体" w:cs="宋体"/>
                <w:i w:val="0"/>
                <w:caps w:val="0"/>
                <w:color w:val="auto"/>
                <w:spacing w:val="0"/>
                <w:sz w:val="24"/>
                <w:szCs w:val="24"/>
                <w:u w:val="single"/>
                <w:lang w:val="en-US" w:eastAsia="zh-CN"/>
              </w:rPr>
              <w:t>202</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07</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18</w:t>
            </w:r>
            <w:r>
              <w:rPr>
                <w:rFonts w:hint="eastAsia" w:ascii="宋体" w:hAnsi="宋体" w:eastAsia="宋体" w:cs="宋体"/>
                <w:i w:val="0"/>
                <w:caps w:val="0"/>
                <w:color w:val="auto"/>
                <w:spacing w:val="0"/>
                <w:sz w:val="24"/>
                <w:szCs w:val="24"/>
              </w:rPr>
              <w:t>日</w:t>
            </w:r>
            <w:r>
              <w:rPr>
                <w:rFonts w:hint="eastAsia" w:ascii="宋体" w:hAnsi="宋体" w:eastAsia="宋体" w:cs="宋体"/>
                <w:color w:val="auto"/>
                <w:kern w:val="2"/>
                <w:sz w:val="24"/>
                <w:szCs w:val="24"/>
                <w:highlight w:val="none"/>
                <w:u w:val="single"/>
                <w:lang w:val="en-US" w:eastAsia="zh-CN" w:bidi="ar-SA"/>
              </w:rPr>
              <w:t xml:space="preserve">16 </w:t>
            </w:r>
            <w:r>
              <w:rPr>
                <w:rFonts w:hint="eastAsia" w:ascii="宋体" w:hAnsi="宋体" w:eastAsia="宋体" w:cs="宋体"/>
                <w:color w:val="auto"/>
                <w:kern w:val="2"/>
                <w:sz w:val="24"/>
                <w:szCs w:val="24"/>
                <w:highlight w:val="none"/>
                <w:lang w:val="en-US" w:eastAsia="zh-CN" w:bidi="ar-SA"/>
              </w:rPr>
              <w:t>时</w:t>
            </w:r>
            <w:r>
              <w:rPr>
                <w:rFonts w:hint="eastAsia" w:ascii="宋体" w:hAnsi="宋体" w:eastAsia="宋体" w:cs="宋体"/>
                <w:color w:val="auto"/>
                <w:kern w:val="2"/>
                <w:sz w:val="24"/>
                <w:szCs w:val="24"/>
                <w:highlight w:val="none"/>
                <w:u w:val="single"/>
                <w:lang w:val="en-US" w:eastAsia="zh-CN" w:bidi="ar-SA"/>
              </w:rPr>
              <w:t>30</w:t>
            </w:r>
            <w:r>
              <w:rPr>
                <w:rFonts w:hint="eastAsia" w:ascii="宋体" w:hAnsi="宋体" w:eastAsia="宋体" w:cs="宋体"/>
                <w:color w:val="auto"/>
                <w:kern w:val="2"/>
                <w:sz w:val="24"/>
                <w:szCs w:val="24"/>
                <w:highlight w:val="none"/>
                <w:lang w:val="en-US" w:eastAsia="zh-CN" w:bidi="ar-SA"/>
              </w:rPr>
              <w:t>分至</w:t>
            </w:r>
            <w:r>
              <w:rPr>
                <w:rFonts w:hint="eastAsia" w:ascii="宋体" w:hAnsi="宋体" w:eastAsia="宋体" w:cs="宋体"/>
                <w:i w:val="0"/>
                <w:caps w:val="0"/>
                <w:color w:val="auto"/>
                <w:spacing w:val="0"/>
                <w:sz w:val="24"/>
                <w:szCs w:val="24"/>
                <w:u w:val="single"/>
                <w:lang w:val="en-US" w:eastAsia="zh-CN"/>
              </w:rPr>
              <w:t>202</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07</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21</w:t>
            </w:r>
            <w:r>
              <w:rPr>
                <w:rFonts w:hint="eastAsia" w:ascii="宋体" w:hAnsi="宋体" w:eastAsia="宋体" w:cs="宋体"/>
                <w:i w:val="0"/>
                <w:caps w:val="0"/>
                <w:color w:val="auto"/>
                <w:spacing w:val="0"/>
                <w:sz w:val="24"/>
                <w:szCs w:val="24"/>
              </w:rPr>
              <w:t>日</w:t>
            </w:r>
            <w:r>
              <w:rPr>
                <w:rFonts w:hint="eastAsia" w:ascii="宋体" w:hAnsi="宋体" w:eastAsia="宋体" w:cs="宋体"/>
                <w:color w:val="auto"/>
                <w:kern w:val="2"/>
                <w:sz w:val="24"/>
                <w:szCs w:val="24"/>
                <w:highlight w:val="none"/>
                <w:u w:val="single"/>
                <w:lang w:val="en-US" w:eastAsia="zh-CN" w:bidi="ar-SA"/>
              </w:rPr>
              <w:t>16</w:t>
            </w:r>
            <w:r>
              <w:rPr>
                <w:rFonts w:hint="eastAsia" w:ascii="宋体" w:hAnsi="宋体" w:eastAsia="宋体" w:cs="宋体"/>
                <w:color w:val="auto"/>
                <w:kern w:val="2"/>
                <w:sz w:val="24"/>
                <w:szCs w:val="24"/>
                <w:highlight w:val="none"/>
                <w:lang w:val="en-US" w:eastAsia="zh-CN" w:bidi="ar-SA"/>
              </w:rPr>
              <w:t>时</w:t>
            </w:r>
            <w:r>
              <w:rPr>
                <w:rFonts w:hint="eastAsia" w:ascii="宋体" w:hAnsi="宋体" w:eastAsia="宋体" w:cs="宋体"/>
                <w:color w:val="auto"/>
                <w:kern w:val="2"/>
                <w:sz w:val="24"/>
                <w:szCs w:val="24"/>
                <w:highlight w:val="none"/>
                <w:u w:val="single"/>
                <w:lang w:val="en-US" w:eastAsia="zh-CN" w:bidi="ar-SA"/>
              </w:rPr>
              <w:t>00</w:t>
            </w:r>
            <w:r>
              <w:rPr>
                <w:rFonts w:hint="eastAsia" w:ascii="宋体" w:hAnsi="宋体" w:eastAsia="宋体" w:cs="宋体"/>
                <w:color w:val="auto"/>
                <w:kern w:val="2"/>
                <w:sz w:val="24"/>
                <w:szCs w:val="24"/>
                <w:highlight w:val="none"/>
                <w:lang w:val="en-US" w:eastAsia="zh-CN" w:bidi="ar-SA"/>
              </w:rPr>
              <w:t>分</w:t>
            </w:r>
          </w:p>
        </w:tc>
      </w:tr>
      <w:tr w14:paraId="7887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600" w:type="dxa"/>
            <w:noWrap w:val="0"/>
            <w:vAlign w:val="center"/>
          </w:tcPr>
          <w:p w14:paraId="3C724208">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5</w:t>
            </w:r>
          </w:p>
        </w:tc>
        <w:tc>
          <w:tcPr>
            <w:tcW w:w="1455" w:type="dxa"/>
            <w:noWrap w:val="0"/>
            <w:vAlign w:val="center"/>
          </w:tcPr>
          <w:p w14:paraId="3B324EF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投标保证缴</w:t>
            </w:r>
          </w:p>
          <w:p w14:paraId="04B7ADE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纳截止时间</w:t>
            </w:r>
          </w:p>
        </w:tc>
        <w:tc>
          <w:tcPr>
            <w:tcW w:w="7124" w:type="dxa"/>
            <w:noWrap w:val="0"/>
            <w:vAlign w:val="center"/>
          </w:tcPr>
          <w:p w14:paraId="268A259D">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投标保证金到账截止时间：</w:t>
            </w:r>
            <w:r>
              <w:rPr>
                <w:rFonts w:hint="eastAsia" w:ascii="宋体" w:hAnsi="宋体" w:eastAsia="宋体" w:cs="宋体"/>
                <w:i w:val="0"/>
                <w:caps w:val="0"/>
                <w:color w:val="auto"/>
                <w:spacing w:val="0"/>
                <w:sz w:val="24"/>
                <w:szCs w:val="24"/>
                <w:lang w:val="en-US" w:eastAsia="zh-CN"/>
              </w:rPr>
              <w:t xml:space="preserve">  </w:t>
            </w:r>
            <w:r>
              <w:rPr>
                <w:rFonts w:hint="eastAsia" w:ascii="宋体" w:hAnsi="宋体" w:eastAsia="宋体" w:cs="宋体"/>
                <w:i w:val="0"/>
                <w:caps w:val="0"/>
                <w:color w:val="auto"/>
                <w:spacing w:val="0"/>
                <w:sz w:val="24"/>
                <w:szCs w:val="24"/>
                <w:u w:val="single"/>
                <w:lang w:val="en-US" w:eastAsia="zh-CN"/>
              </w:rPr>
              <w:t>202</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07</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27</w:t>
            </w:r>
            <w:r>
              <w:rPr>
                <w:rFonts w:hint="eastAsia" w:ascii="宋体" w:hAnsi="宋体" w:eastAsia="宋体" w:cs="宋体"/>
                <w:i w:val="0"/>
                <w:caps w:val="0"/>
                <w:color w:val="auto"/>
                <w:spacing w:val="0"/>
                <w:sz w:val="24"/>
                <w:szCs w:val="24"/>
              </w:rPr>
              <w:t>日</w:t>
            </w:r>
            <w:r>
              <w:rPr>
                <w:rFonts w:hint="eastAsia"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p>
          <w:p w14:paraId="3840CD88">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rPr>
              <w:t>投标保证担保</w:t>
            </w:r>
            <w:r>
              <w:rPr>
                <w:rFonts w:hint="eastAsia" w:ascii="宋体" w:hAnsi="宋体" w:eastAsia="宋体" w:cs="宋体"/>
                <w:i w:val="0"/>
                <w:caps w:val="0"/>
                <w:color w:val="auto"/>
                <w:spacing w:val="0"/>
                <w:sz w:val="24"/>
                <w:szCs w:val="24"/>
                <w:lang w:val="en-US" w:eastAsia="zh-CN"/>
              </w:rPr>
              <w:t>办理</w:t>
            </w:r>
            <w:r>
              <w:rPr>
                <w:rFonts w:hint="eastAsia" w:ascii="宋体" w:hAnsi="宋体" w:eastAsia="宋体" w:cs="宋体"/>
                <w:i w:val="0"/>
                <w:caps w:val="0"/>
                <w:color w:val="auto"/>
                <w:spacing w:val="0"/>
                <w:sz w:val="24"/>
                <w:szCs w:val="24"/>
              </w:rPr>
              <w:t>截止时间：</w:t>
            </w:r>
            <w:r>
              <w:rPr>
                <w:rFonts w:hint="eastAsia" w:ascii="宋体" w:hAnsi="宋体" w:eastAsia="宋体" w:cs="宋体"/>
                <w:i w:val="0"/>
                <w:caps w:val="0"/>
                <w:color w:val="auto"/>
                <w:spacing w:val="0"/>
                <w:sz w:val="24"/>
                <w:szCs w:val="24"/>
                <w:u w:val="single"/>
                <w:lang w:val="en-US" w:eastAsia="zh-CN"/>
              </w:rPr>
              <w:t>202</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07</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27</w:t>
            </w:r>
            <w:r>
              <w:rPr>
                <w:rFonts w:hint="eastAsia" w:ascii="宋体" w:hAnsi="宋体" w:eastAsia="宋体" w:cs="宋体"/>
                <w:i w:val="0"/>
                <w:caps w:val="0"/>
                <w:color w:val="auto"/>
                <w:spacing w:val="0"/>
                <w:sz w:val="24"/>
                <w:szCs w:val="24"/>
              </w:rPr>
              <w:t>日</w:t>
            </w:r>
            <w:r>
              <w:rPr>
                <w:rFonts w:hint="eastAsia"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r>
              <w:rPr>
                <w:rFonts w:hint="eastAsia" w:ascii="宋体" w:hAnsi="宋体" w:eastAsia="宋体" w:cs="宋体"/>
                <w:i w:val="0"/>
                <w:caps w:val="0"/>
                <w:color w:val="auto"/>
                <w:spacing w:val="0"/>
                <w:sz w:val="24"/>
                <w:szCs w:val="24"/>
                <w:lang w:val="en-US" w:eastAsia="zh-CN"/>
              </w:rPr>
              <w:t>；</w:t>
            </w:r>
          </w:p>
          <w:p w14:paraId="23332E6F">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color w:val="auto"/>
                <w:sz w:val="24"/>
                <w:szCs w:val="24"/>
                <w:lang w:eastAsia="zh-CN"/>
              </w:rPr>
            </w:pPr>
            <w:r>
              <w:rPr>
                <w:rFonts w:hint="eastAsia" w:ascii="宋体" w:hAnsi="宋体" w:eastAsia="宋体" w:cs="宋体"/>
                <w:caps w:val="0"/>
                <w:smallCaps w:val="0"/>
                <w:snapToGrid w:val="0"/>
                <w:color w:val="auto"/>
                <w:spacing w:val="0"/>
                <w:kern w:val="0"/>
                <w:sz w:val="24"/>
                <w:szCs w:val="24"/>
                <w:highlight w:val="none"/>
                <w:lang w:eastAsia="zh-CN"/>
              </w:rPr>
              <w:t>投标保证保险投保截止时间：</w:t>
            </w:r>
            <w:r>
              <w:rPr>
                <w:rFonts w:hint="eastAsia" w:ascii="宋体" w:hAnsi="宋体" w:eastAsia="宋体" w:cs="宋体"/>
                <w:i w:val="0"/>
                <w:caps w:val="0"/>
                <w:color w:val="auto"/>
                <w:spacing w:val="0"/>
                <w:sz w:val="24"/>
                <w:szCs w:val="24"/>
                <w:u w:val="single"/>
                <w:lang w:val="en-US" w:eastAsia="zh-CN"/>
              </w:rPr>
              <w:t>202</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07</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27</w:t>
            </w:r>
            <w:r>
              <w:rPr>
                <w:rFonts w:hint="eastAsia" w:ascii="宋体" w:hAnsi="宋体" w:eastAsia="宋体" w:cs="宋体"/>
                <w:i w:val="0"/>
                <w:caps w:val="0"/>
                <w:color w:val="auto"/>
                <w:spacing w:val="0"/>
                <w:sz w:val="24"/>
                <w:szCs w:val="24"/>
              </w:rPr>
              <w:t>日</w:t>
            </w:r>
            <w:r>
              <w:rPr>
                <w:rFonts w:hint="eastAsia"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r>
              <w:rPr>
                <w:rFonts w:hint="eastAsia" w:ascii="宋体" w:hAnsi="宋体" w:eastAsia="宋体" w:cs="宋体"/>
                <w:caps w:val="0"/>
                <w:smallCaps w:val="0"/>
                <w:snapToGrid w:val="0"/>
                <w:color w:val="auto"/>
                <w:spacing w:val="0"/>
                <w:kern w:val="0"/>
                <w:sz w:val="24"/>
                <w:szCs w:val="24"/>
                <w:highlight w:val="none"/>
                <w:lang w:eastAsia="zh-CN"/>
              </w:rPr>
              <w:t>。</w:t>
            </w:r>
          </w:p>
        </w:tc>
      </w:tr>
      <w:tr w14:paraId="393A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00" w:type="dxa"/>
            <w:noWrap w:val="0"/>
            <w:vAlign w:val="center"/>
          </w:tcPr>
          <w:p w14:paraId="664C0EE9">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6</w:t>
            </w:r>
          </w:p>
        </w:tc>
        <w:tc>
          <w:tcPr>
            <w:tcW w:w="1455" w:type="dxa"/>
            <w:noWrap w:val="0"/>
            <w:vAlign w:val="center"/>
          </w:tcPr>
          <w:p w14:paraId="6EA4AD4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电子投标</w:t>
            </w:r>
          </w:p>
          <w:p w14:paraId="4FFE2BB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截止时间</w:t>
            </w:r>
          </w:p>
        </w:tc>
        <w:tc>
          <w:tcPr>
            <w:tcW w:w="7124" w:type="dxa"/>
            <w:noWrap w:val="0"/>
            <w:vAlign w:val="center"/>
          </w:tcPr>
          <w:p w14:paraId="76C9B4D9">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hAnsi="宋体" w:eastAsia="宋体" w:cs="宋体"/>
                <w:i w:val="0"/>
                <w:caps w:val="0"/>
                <w:color w:val="auto"/>
                <w:spacing w:val="0"/>
                <w:sz w:val="24"/>
                <w:szCs w:val="24"/>
                <w:u w:val="single"/>
                <w:lang w:val="en-US" w:eastAsia="zh-CN"/>
              </w:rPr>
              <w:t>202</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07</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28</w:t>
            </w:r>
            <w:r>
              <w:rPr>
                <w:rFonts w:hint="eastAsia" w:ascii="宋体" w:hAnsi="宋体" w:eastAsia="宋体" w:cs="宋体"/>
                <w:i w:val="0"/>
                <w:caps w:val="0"/>
                <w:color w:val="auto"/>
                <w:spacing w:val="0"/>
                <w:sz w:val="24"/>
                <w:szCs w:val="24"/>
              </w:rPr>
              <w:t>日</w:t>
            </w:r>
            <w:r>
              <w:rPr>
                <w:rFonts w:hint="eastAsia"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bookmarkStart w:id="357" w:name="_GoBack"/>
            <w:bookmarkEnd w:id="357"/>
          </w:p>
        </w:tc>
      </w:tr>
      <w:tr w14:paraId="2839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600" w:type="dxa"/>
            <w:noWrap w:val="0"/>
            <w:vAlign w:val="center"/>
          </w:tcPr>
          <w:p w14:paraId="52BF59A7">
            <w:pPr>
              <w:pStyle w:val="87"/>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7</w:t>
            </w:r>
          </w:p>
        </w:tc>
        <w:tc>
          <w:tcPr>
            <w:tcW w:w="1455" w:type="dxa"/>
            <w:noWrap w:val="0"/>
            <w:vAlign w:val="center"/>
          </w:tcPr>
          <w:p w14:paraId="5FC8423D">
            <w:pPr>
              <w:pStyle w:val="87"/>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投标相关资料（如有）</w:t>
            </w:r>
          </w:p>
          <w:p w14:paraId="1C2803B0">
            <w:pPr>
              <w:pStyle w:val="87"/>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递交时间</w:t>
            </w:r>
          </w:p>
        </w:tc>
        <w:tc>
          <w:tcPr>
            <w:tcW w:w="7124" w:type="dxa"/>
            <w:noWrap w:val="0"/>
            <w:vAlign w:val="center"/>
          </w:tcPr>
          <w:p w14:paraId="4F677A70">
            <w:pPr>
              <w:pStyle w:val="87"/>
              <w:tabs>
                <w:tab w:val="left" w:pos="1890"/>
              </w:tabs>
              <w:wordWrap w:val="0"/>
              <w:adjustRightInd w:val="0"/>
              <w:snapToGrid w:val="0"/>
              <w:spacing w:line="400" w:lineRule="exact"/>
              <w:jc w:val="left"/>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 xml:space="preserve">  </w:t>
            </w:r>
            <w:r>
              <w:rPr>
                <w:rFonts w:hint="eastAsia" w:ascii="宋体" w:hAnsi="宋体" w:eastAsia="宋体" w:cs="宋体"/>
                <w:i w:val="0"/>
                <w:caps w:val="0"/>
                <w:color w:val="auto"/>
                <w:spacing w:val="0"/>
                <w:sz w:val="24"/>
                <w:szCs w:val="24"/>
                <w:u w:val="single"/>
                <w:lang w:val="en-US" w:eastAsia="zh-CN"/>
              </w:rPr>
              <w:t>202</w:t>
            </w:r>
            <w:r>
              <w:rPr>
                <w:rFonts w:hint="eastAsia" w:ascii="宋体"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ascii="宋体" w:hAnsi="宋体" w:eastAsia="宋体" w:cs="宋体"/>
                <w:i w:val="0"/>
                <w:caps w:val="0"/>
                <w:color w:val="auto"/>
                <w:spacing w:val="0"/>
                <w:kern w:val="0"/>
                <w:sz w:val="24"/>
                <w:szCs w:val="24"/>
                <w:u w:val="single"/>
                <w:lang w:val="en-US" w:eastAsia="zh-CN" w:bidi="ar-SA"/>
              </w:rPr>
              <w:t>07</w:t>
            </w:r>
            <w:r>
              <w:rPr>
                <w:rFonts w:hint="eastAsia" w:ascii="宋体" w:hAnsi="宋体" w:eastAsia="宋体" w:cs="宋体"/>
                <w:i w:val="0"/>
                <w:caps w:val="0"/>
                <w:color w:val="auto"/>
                <w:spacing w:val="0"/>
                <w:sz w:val="24"/>
                <w:szCs w:val="24"/>
              </w:rPr>
              <w:t>月</w:t>
            </w:r>
            <w:r>
              <w:rPr>
                <w:rFonts w:hint="eastAsia" w:ascii="宋体" w:hAnsi="宋体" w:eastAsia="宋体" w:cs="宋体"/>
                <w:i w:val="0"/>
                <w:caps w:val="0"/>
                <w:color w:val="auto"/>
                <w:spacing w:val="0"/>
                <w:kern w:val="0"/>
                <w:sz w:val="24"/>
                <w:szCs w:val="24"/>
                <w:u w:val="single"/>
                <w:lang w:val="en-US" w:eastAsia="zh-CN" w:bidi="ar-SA"/>
              </w:rPr>
              <w:t>28</w:t>
            </w:r>
            <w:r>
              <w:rPr>
                <w:rFonts w:hint="eastAsia" w:ascii="宋体" w:hAnsi="宋体" w:eastAsia="宋体" w:cs="宋体"/>
                <w:i w:val="0"/>
                <w:caps w:val="0"/>
                <w:color w:val="auto"/>
                <w:spacing w:val="0"/>
                <w:sz w:val="24"/>
                <w:szCs w:val="24"/>
              </w:rPr>
              <w:t>日</w:t>
            </w:r>
            <w:r>
              <w:rPr>
                <w:rFonts w:hint="eastAsia" w:ascii="宋体" w:hAnsi="宋体" w:eastAsia="宋体" w:cs="宋体"/>
                <w:i w:val="0"/>
                <w:caps w:val="0"/>
                <w:color w:val="auto"/>
                <w:spacing w:val="0"/>
                <w:kern w:val="0"/>
                <w:sz w:val="24"/>
                <w:szCs w:val="24"/>
                <w:u w:val="single"/>
                <w:lang w:val="en-US" w:eastAsia="zh-CN" w:bidi="ar-SA"/>
              </w:rPr>
              <w:t>09</w:t>
            </w:r>
            <w:r>
              <w:rPr>
                <w:rFonts w:hint="eastAsia" w:ascii="宋体" w:hAnsi="宋体" w:eastAsia="宋体" w:cs="宋体"/>
                <w:i w:val="0"/>
                <w:caps w:val="0"/>
                <w:color w:val="auto"/>
                <w:spacing w:val="0"/>
                <w:sz w:val="24"/>
                <w:szCs w:val="24"/>
              </w:rPr>
              <w:t>时</w:t>
            </w:r>
            <w:r>
              <w:rPr>
                <w:rFonts w:hint="eastAsia" w:ascii="宋体" w:hAnsi="宋体" w:eastAsia="宋体" w:cs="宋体"/>
                <w:i w:val="0"/>
                <w:caps w:val="0"/>
                <w:color w:val="auto"/>
                <w:spacing w:val="0"/>
                <w:kern w:val="0"/>
                <w:sz w:val="24"/>
                <w:szCs w:val="24"/>
                <w:u w:val="single"/>
                <w:lang w:val="en-US" w:eastAsia="zh-CN" w:bidi="ar-SA"/>
              </w:rPr>
              <w:t>00</w:t>
            </w:r>
            <w:r>
              <w:rPr>
                <w:rFonts w:hint="eastAsia" w:ascii="宋体" w:hAnsi="宋体" w:eastAsia="宋体" w:cs="宋体"/>
                <w:i w:val="0"/>
                <w:caps w:val="0"/>
                <w:color w:val="auto"/>
                <w:spacing w:val="0"/>
                <w:sz w:val="24"/>
                <w:szCs w:val="24"/>
              </w:rPr>
              <w:t>分</w:t>
            </w:r>
            <w:r>
              <w:rPr>
                <w:rFonts w:hint="eastAsia" w:ascii="宋体" w:hAnsi="宋体" w:eastAsia="宋体" w:cs="宋体"/>
                <w:color w:val="auto"/>
                <w:kern w:val="2"/>
                <w:sz w:val="24"/>
                <w:szCs w:val="24"/>
                <w:highlight w:val="none"/>
                <w:lang w:val="en-US" w:eastAsia="zh-CN" w:bidi="ar-SA"/>
              </w:rPr>
              <w:t>至</w:t>
            </w:r>
            <w:r>
              <w:rPr>
                <w:rFonts w:hint="eastAsia" w:ascii="宋体" w:hAnsi="宋体" w:eastAsia="宋体" w:cs="宋体"/>
                <w:i w:val="0"/>
                <w:caps w:val="0"/>
                <w:color w:val="auto"/>
                <w:spacing w:val="0"/>
                <w:sz w:val="24"/>
                <w:szCs w:val="24"/>
                <w:u w:val="single"/>
                <w:lang w:val="en-US" w:eastAsia="zh-CN"/>
              </w:rPr>
              <w:t>202</w:t>
            </w:r>
            <w:r>
              <w:rPr>
                <w:rFonts w:hint="eastAsia" w:ascii="宋体"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07</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28</w:t>
            </w:r>
            <w:r>
              <w:rPr>
                <w:rFonts w:hint="eastAsia" w:ascii="宋体" w:hAnsi="宋体" w:eastAsia="宋体" w:cs="宋体"/>
                <w:i w:val="0"/>
                <w:caps w:val="0"/>
                <w:color w:val="auto"/>
                <w:spacing w:val="0"/>
                <w:sz w:val="24"/>
                <w:szCs w:val="24"/>
              </w:rPr>
              <w:t>日</w:t>
            </w:r>
            <w:r>
              <w:rPr>
                <w:rFonts w:hint="eastAsia"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p>
        </w:tc>
      </w:tr>
      <w:tr w14:paraId="61B2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600" w:type="dxa"/>
            <w:noWrap w:val="0"/>
            <w:vAlign w:val="center"/>
          </w:tcPr>
          <w:p w14:paraId="27752D4E">
            <w:pPr>
              <w:pStyle w:val="87"/>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8</w:t>
            </w:r>
          </w:p>
        </w:tc>
        <w:tc>
          <w:tcPr>
            <w:tcW w:w="1455" w:type="dxa"/>
            <w:noWrap w:val="0"/>
            <w:vAlign w:val="center"/>
          </w:tcPr>
          <w:p w14:paraId="04583A87">
            <w:pPr>
              <w:pStyle w:val="87"/>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投标相关资料（如有）</w:t>
            </w:r>
          </w:p>
          <w:p w14:paraId="5FED563E">
            <w:pPr>
              <w:pStyle w:val="87"/>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递交地点</w:t>
            </w:r>
          </w:p>
        </w:tc>
        <w:tc>
          <w:tcPr>
            <w:tcW w:w="7124" w:type="dxa"/>
            <w:noWrap w:val="0"/>
            <w:vAlign w:val="center"/>
          </w:tcPr>
          <w:p w14:paraId="4CB7EE78">
            <w:pPr>
              <w:pStyle w:val="87"/>
              <w:tabs>
                <w:tab w:val="left" w:pos="1890"/>
              </w:tabs>
              <w:wordWrap w:val="0"/>
              <w:adjustRightInd w:val="0"/>
              <w:snapToGrid w:val="0"/>
              <w:spacing w:line="400" w:lineRule="exact"/>
              <w:ind w:firstLine="240" w:firstLineChars="100"/>
              <w:jc w:val="left"/>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递交场所：</w:t>
            </w:r>
            <w:r>
              <w:rPr>
                <w:rFonts w:hint="eastAsia" w:ascii="宋体" w:hAnsi="宋体" w:eastAsia="宋体" w:cs="宋体"/>
                <w:color w:val="auto"/>
                <w:kern w:val="2"/>
                <w:sz w:val="24"/>
                <w:szCs w:val="24"/>
                <w:highlight w:val="none"/>
                <w:u w:val="single"/>
                <w:lang w:val="en-US" w:eastAsia="zh-CN" w:bidi="ar-SA"/>
              </w:rPr>
              <w:t>韶关市公共资源交易中心</w:t>
            </w:r>
            <w:r>
              <w:rPr>
                <w:rFonts w:hint="eastAsia" w:ascii="宋体" w:hAnsi="宋体" w:eastAsia="宋体" w:cs="宋体"/>
                <w:color w:val="auto"/>
                <w:kern w:val="2"/>
                <w:sz w:val="24"/>
                <w:szCs w:val="24"/>
                <w:highlight w:val="none"/>
                <w:lang w:val="en-US" w:eastAsia="zh-CN" w:bidi="ar-SA"/>
              </w:rPr>
              <w:t>，地址：</w:t>
            </w:r>
            <w:r>
              <w:rPr>
                <w:rFonts w:hint="eastAsia" w:ascii="宋体" w:hAnsi="宋体" w:eastAsia="宋体" w:cs="宋体"/>
                <w:color w:val="auto"/>
                <w:kern w:val="2"/>
                <w:sz w:val="24"/>
                <w:szCs w:val="24"/>
                <w:highlight w:val="none"/>
                <w:u w:val="single"/>
                <w:lang w:val="en-US" w:eastAsia="zh-CN" w:bidi="ar-SA"/>
              </w:rPr>
              <w:t>广东省韶关市武江区西联镇</w:t>
            </w:r>
            <w:r>
              <w:rPr>
                <w:rFonts w:hint="eastAsia" w:ascii="宋体" w:hAnsi="宋体" w:eastAsia="宋体" w:cs="宋体"/>
                <w:color w:val="auto"/>
                <w:kern w:val="2"/>
                <w:sz w:val="24"/>
                <w:szCs w:val="24"/>
                <w:highlight w:val="none"/>
                <w:lang w:val="en-US" w:eastAsia="zh-CN" w:bidi="ar-SA"/>
              </w:rPr>
              <w:t>，具体房间号以当日现场通知为准。</w:t>
            </w:r>
          </w:p>
        </w:tc>
      </w:tr>
      <w:tr w14:paraId="31CB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600" w:type="dxa"/>
            <w:noWrap w:val="0"/>
            <w:vAlign w:val="center"/>
          </w:tcPr>
          <w:p w14:paraId="78F6BC76">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455" w:type="dxa"/>
            <w:noWrap w:val="0"/>
            <w:vAlign w:val="center"/>
          </w:tcPr>
          <w:p w14:paraId="3D852BE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开标时间</w:t>
            </w:r>
          </w:p>
        </w:tc>
        <w:tc>
          <w:tcPr>
            <w:tcW w:w="7124" w:type="dxa"/>
            <w:noWrap w:val="0"/>
            <w:vAlign w:val="center"/>
          </w:tcPr>
          <w:p w14:paraId="4372E2AB">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hAnsi="宋体" w:eastAsia="宋体" w:cs="宋体"/>
                <w:i w:val="0"/>
                <w:caps w:val="0"/>
                <w:color w:val="auto"/>
                <w:spacing w:val="0"/>
                <w:sz w:val="24"/>
                <w:szCs w:val="24"/>
                <w:u w:val="single"/>
                <w:lang w:val="en-US" w:eastAsia="zh-CN"/>
              </w:rPr>
              <w:t>202</w:t>
            </w:r>
            <w:r>
              <w:rPr>
                <w:rFonts w:hint="eastAsia" w:cs="宋体"/>
                <w:i w:val="0"/>
                <w:caps w:val="0"/>
                <w:color w:val="auto"/>
                <w:spacing w:val="0"/>
                <w:sz w:val="24"/>
                <w:szCs w:val="24"/>
                <w:u w:val="single"/>
                <w:lang w:val="en-US" w:eastAsia="zh-CN"/>
              </w:rPr>
              <w:t>6</w:t>
            </w:r>
            <w:r>
              <w:rPr>
                <w:rFonts w:hint="eastAsia" w:ascii="宋体" w:hAnsi="宋体" w:eastAsia="宋体" w:cs="宋体"/>
                <w:i w:val="0"/>
                <w:caps w:val="0"/>
                <w:color w:val="auto"/>
                <w:spacing w:val="0"/>
                <w:sz w:val="24"/>
                <w:szCs w:val="24"/>
              </w:rPr>
              <w:t>年</w:t>
            </w:r>
            <w:r>
              <w:rPr>
                <w:rFonts w:hint="eastAsia" w:cs="宋体"/>
                <w:i w:val="0"/>
                <w:caps w:val="0"/>
                <w:color w:val="auto"/>
                <w:spacing w:val="0"/>
                <w:sz w:val="24"/>
                <w:szCs w:val="24"/>
                <w:u w:val="single"/>
                <w:lang w:val="en-US" w:eastAsia="zh-CN"/>
              </w:rPr>
              <w:t>07</w:t>
            </w:r>
            <w:r>
              <w:rPr>
                <w:rFonts w:hint="eastAsia" w:ascii="宋体" w:hAnsi="宋体" w:eastAsia="宋体" w:cs="宋体"/>
                <w:i w:val="0"/>
                <w:caps w:val="0"/>
                <w:color w:val="auto"/>
                <w:spacing w:val="0"/>
                <w:sz w:val="24"/>
                <w:szCs w:val="24"/>
              </w:rPr>
              <w:t>月</w:t>
            </w:r>
            <w:r>
              <w:rPr>
                <w:rFonts w:hint="eastAsia" w:cs="宋体"/>
                <w:i w:val="0"/>
                <w:caps w:val="0"/>
                <w:color w:val="auto"/>
                <w:spacing w:val="0"/>
                <w:sz w:val="24"/>
                <w:szCs w:val="24"/>
                <w:u w:val="single"/>
                <w:lang w:val="en-US" w:eastAsia="zh-CN"/>
              </w:rPr>
              <w:t>28</w:t>
            </w:r>
            <w:r>
              <w:rPr>
                <w:rFonts w:hint="eastAsia" w:ascii="宋体" w:hAnsi="宋体" w:eastAsia="宋体" w:cs="宋体"/>
                <w:i w:val="0"/>
                <w:caps w:val="0"/>
                <w:color w:val="auto"/>
                <w:spacing w:val="0"/>
                <w:sz w:val="24"/>
                <w:szCs w:val="24"/>
              </w:rPr>
              <w:t>日</w:t>
            </w:r>
            <w:r>
              <w:rPr>
                <w:rFonts w:hint="eastAsia" w:cs="宋体"/>
                <w:i w:val="0"/>
                <w:caps w:val="0"/>
                <w:color w:val="auto"/>
                <w:spacing w:val="0"/>
                <w:sz w:val="24"/>
                <w:szCs w:val="24"/>
                <w:u w:val="single"/>
                <w:lang w:val="en-US" w:eastAsia="zh-CN"/>
              </w:rPr>
              <w:t>09</w:t>
            </w:r>
            <w:r>
              <w:rPr>
                <w:rFonts w:hint="eastAsia" w:ascii="宋体" w:hAnsi="宋体" w:eastAsia="宋体" w:cs="宋体"/>
                <w:i w:val="0"/>
                <w:caps w:val="0"/>
                <w:color w:val="auto"/>
                <w:spacing w:val="0"/>
                <w:sz w:val="24"/>
                <w:szCs w:val="24"/>
              </w:rPr>
              <w:t>时</w:t>
            </w:r>
            <w:r>
              <w:rPr>
                <w:rFonts w:hint="eastAsia" w:cs="宋体"/>
                <w:i w:val="0"/>
                <w:caps w:val="0"/>
                <w:color w:val="auto"/>
                <w:spacing w:val="0"/>
                <w:sz w:val="24"/>
                <w:szCs w:val="24"/>
                <w:u w:val="single"/>
                <w:lang w:val="en-US" w:eastAsia="zh-CN"/>
              </w:rPr>
              <w:t>30</w:t>
            </w:r>
            <w:r>
              <w:rPr>
                <w:rFonts w:hint="eastAsia" w:ascii="宋体" w:hAnsi="宋体" w:eastAsia="宋体" w:cs="宋体"/>
                <w:i w:val="0"/>
                <w:caps w:val="0"/>
                <w:color w:val="auto"/>
                <w:spacing w:val="0"/>
                <w:sz w:val="24"/>
                <w:szCs w:val="24"/>
              </w:rPr>
              <w:t>分</w:t>
            </w:r>
          </w:p>
        </w:tc>
      </w:tr>
      <w:tr w14:paraId="320C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600" w:type="dxa"/>
            <w:noWrap w:val="0"/>
            <w:vAlign w:val="center"/>
          </w:tcPr>
          <w:p w14:paraId="0E63CB16">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455" w:type="dxa"/>
            <w:noWrap w:val="0"/>
            <w:vAlign w:val="center"/>
          </w:tcPr>
          <w:p w14:paraId="4CBB942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开标地点</w:t>
            </w:r>
          </w:p>
        </w:tc>
        <w:tc>
          <w:tcPr>
            <w:tcW w:w="7124" w:type="dxa"/>
            <w:noWrap w:val="0"/>
            <w:vAlign w:val="center"/>
          </w:tcPr>
          <w:p w14:paraId="253348DF">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firstLine="210" w:firstLineChars="0"/>
              <w:jc w:val="left"/>
              <w:rPr>
                <w:rFonts w:hint="eastAsia" w:ascii="宋体" w:hAnsi="宋体" w:eastAsia="宋体" w:cs="宋体"/>
                <w:color w:val="auto"/>
                <w:sz w:val="24"/>
                <w:szCs w:val="24"/>
              </w:rPr>
            </w:pPr>
            <w:r>
              <w:rPr>
                <w:rFonts w:hint="eastAsia" w:ascii="宋体" w:hAnsi="宋体" w:eastAsia="宋体" w:cs="宋体"/>
                <w:color w:val="auto"/>
                <w:kern w:val="2"/>
                <w:sz w:val="24"/>
                <w:szCs w:val="24"/>
                <w:highlight w:val="none"/>
                <w:lang w:val="en-US" w:eastAsia="zh-CN" w:bidi="ar-SA"/>
              </w:rPr>
              <w:t>开标场所：</w:t>
            </w:r>
            <w:r>
              <w:rPr>
                <w:rFonts w:hint="eastAsia" w:ascii="宋体" w:hAnsi="宋体" w:eastAsia="宋体" w:cs="宋体"/>
                <w:color w:val="auto"/>
                <w:kern w:val="2"/>
                <w:sz w:val="24"/>
                <w:szCs w:val="24"/>
                <w:highlight w:val="none"/>
                <w:u w:val="single"/>
                <w:lang w:val="en-US" w:eastAsia="zh-CN" w:bidi="ar-SA"/>
              </w:rPr>
              <w:t>韶关市公共资源交易中心</w:t>
            </w:r>
            <w:r>
              <w:rPr>
                <w:rFonts w:hint="eastAsia" w:ascii="宋体" w:hAnsi="宋体" w:eastAsia="宋体" w:cs="宋体"/>
                <w:color w:val="auto"/>
                <w:kern w:val="2"/>
                <w:sz w:val="24"/>
                <w:szCs w:val="24"/>
                <w:highlight w:val="none"/>
                <w:lang w:val="en-US" w:eastAsia="zh-CN" w:bidi="ar-SA"/>
              </w:rPr>
              <w:t>，地址：</w:t>
            </w:r>
            <w:r>
              <w:rPr>
                <w:rFonts w:hint="eastAsia" w:ascii="宋体" w:hAnsi="宋体" w:eastAsia="宋体" w:cs="宋体"/>
                <w:color w:val="auto"/>
                <w:kern w:val="2"/>
                <w:sz w:val="24"/>
                <w:szCs w:val="24"/>
                <w:highlight w:val="none"/>
                <w:u w:val="single"/>
                <w:lang w:val="en-US" w:eastAsia="zh-CN" w:bidi="ar-SA"/>
              </w:rPr>
              <w:t>广东省韶关市武江区西联镇</w:t>
            </w:r>
            <w:r>
              <w:rPr>
                <w:rFonts w:hint="eastAsia" w:ascii="宋体" w:hAnsi="宋体" w:eastAsia="宋体" w:cs="宋体"/>
                <w:color w:val="auto"/>
                <w:kern w:val="2"/>
                <w:sz w:val="24"/>
                <w:szCs w:val="24"/>
                <w:highlight w:val="none"/>
                <w:lang w:val="en-US" w:eastAsia="zh-CN" w:bidi="ar-SA"/>
              </w:rPr>
              <w:t>，具体房间号以当日现场通知为准。</w:t>
            </w:r>
          </w:p>
        </w:tc>
      </w:tr>
      <w:tr w14:paraId="13DB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jc w:val="center"/>
        </w:trPr>
        <w:tc>
          <w:tcPr>
            <w:tcW w:w="600" w:type="dxa"/>
            <w:noWrap w:val="0"/>
            <w:vAlign w:val="center"/>
          </w:tcPr>
          <w:p w14:paraId="1B46987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i w:val="0"/>
                <w:caps w:val="0"/>
                <w:color w:val="auto"/>
                <w:spacing w:val="0"/>
                <w:sz w:val="24"/>
                <w:szCs w:val="24"/>
                <w:lang w:val="en-US"/>
              </w:rPr>
            </w:pPr>
            <w:r>
              <w:rPr>
                <w:rFonts w:hint="eastAsia" w:ascii="宋体" w:hAnsi="宋体" w:eastAsia="宋体" w:cs="宋体"/>
                <w:color w:val="auto"/>
                <w:kern w:val="2"/>
                <w:sz w:val="24"/>
                <w:szCs w:val="24"/>
                <w:highlight w:val="none"/>
                <w:lang w:val="en-US" w:eastAsia="zh-CN" w:bidi="ar-SA"/>
              </w:rPr>
              <w:t>11</w:t>
            </w:r>
          </w:p>
        </w:tc>
        <w:tc>
          <w:tcPr>
            <w:tcW w:w="1455" w:type="dxa"/>
            <w:noWrap w:val="0"/>
            <w:vAlign w:val="center"/>
          </w:tcPr>
          <w:p w14:paraId="2E05A177">
            <w:pPr>
              <w:pStyle w:val="87"/>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其他</w:t>
            </w:r>
          </w:p>
        </w:tc>
        <w:tc>
          <w:tcPr>
            <w:tcW w:w="7124" w:type="dxa"/>
            <w:noWrap w:val="0"/>
            <w:vAlign w:val="center"/>
          </w:tcPr>
          <w:p w14:paraId="423BA51D">
            <w:pPr>
              <w:pStyle w:val="87"/>
              <w:tabs>
                <w:tab w:val="left" w:pos="1890"/>
              </w:tabs>
              <w:wordWrap w:val="0"/>
              <w:adjustRightInd w:val="0"/>
              <w:snapToGrid w:val="0"/>
              <w:spacing w:line="400" w:lineRule="exact"/>
              <w:ind w:firstLine="240" w:firstLineChars="100"/>
              <w:jc w:val="left"/>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投标人应按有关计划时间安排办理企业CA认证、企业入库等，投标人自行下载招标文件、资料文件及招标答疑书等。若由于投标人自身原因未能及时取得上述资料的，由此发生的任何责任由投标人自负。</w:t>
            </w:r>
          </w:p>
        </w:tc>
      </w:tr>
    </w:tbl>
    <w:p w14:paraId="201A1718">
      <w:pPr>
        <w:pStyle w:val="39"/>
        <w:rPr>
          <w:color w:val="auto"/>
        </w:rPr>
        <w:sectPr>
          <w:endnotePr>
            <w:numFmt w:val="decimal"/>
          </w:endnotePr>
          <w:pgSz w:w="11906" w:h="16838"/>
          <w:pgMar w:top="1417" w:right="1417" w:bottom="1417" w:left="1417" w:header="850" w:footer="992" w:gutter="0"/>
          <w:pgNumType w:fmt="decimal"/>
          <w:cols w:space="0" w:num="1"/>
          <w:docGrid w:linePitch="327" w:charSpace="0"/>
        </w:sectPr>
      </w:pPr>
    </w:p>
    <w:p w14:paraId="59BCED9A">
      <w:pPr>
        <w:pStyle w:val="3"/>
        <w:keepNext w:val="0"/>
        <w:keepLines w:val="0"/>
        <w:pageBreakBefore w:val="0"/>
        <w:topLinePunct w:val="0"/>
        <w:bidi w:val="0"/>
        <w:spacing w:line="500" w:lineRule="exact"/>
        <w:textAlignment w:val="auto"/>
        <w:rPr>
          <w:b/>
          <w:bCs/>
          <w:color w:val="auto"/>
        </w:rPr>
      </w:pPr>
      <w:bookmarkStart w:id="7" w:name="_Hlt87793819"/>
      <w:bookmarkEnd w:id="7"/>
      <w:bookmarkStart w:id="8" w:name="_Toc29916"/>
      <w:bookmarkStart w:id="9" w:name="_Toc15557"/>
      <w:bookmarkStart w:id="10" w:name="_Hlt69698754"/>
      <w:bookmarkStart w:id="11" w:name="_Hlt69698705"/>
      <w:r>
        <w:rPr>
          <w:rFonts w:hint="eastAsia"/>
          <w:b/>
          <w:bCs/>
          <w:color w:val="auto"/>
        </w:rPr>
        <w:t>第三节 投标人须知</w:t>
      </w:r>
      <w:bookmarkStart w:id="12" w:name="_Hlt69669159"/>
      <w:bookmarkEnd w:id="12"/>
      <w:r>
        <w:rPr>
          <w:rFonts w:hint="eastAsia"/>
          <w:b/>
          <w:bCs/>
          <w:color w:val="auto"/>
        </w:rPr>
        <w:t>正文</w:t>
      </w:r>
      <w:bookmarkEnd w:id="8"/>
      <w:bookmarkEnd w:id="9"/>
    </w:p>
    <w:bookmarkEnd w:id="10"/>
    <w:bookmarkEnd w:id="11"/>
    <w:p w14:paraId="1CAD0699">
      <w:pPr>
        <w:pStyle w:val="9"/>
        <w:keepNext w:val="0"/>
        <w:keepLines w:val="0"/>
        <w:pageBreakBefore w:val="0"/>
        <w:widowControl w:val="0"/>
        <w:tabs>
          <w:tab w:val="left" w:pos="1890"/>
        </w:tabs>
        <w:kinsoku w:val="0"/>
        <w:wordWrap w:val="0"/>
        <w:overflowPunct w:val="0"/>
        <w:topLinePunct w:val="0"/>
        <w:autoSpaceDE w:val="0"/>
        <w:autoSpaceDN w:val="0"/>
        <w:bidi w:val="0"/>
        <w:adjustRightInd/>
        <w:snapToGrid/>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u w:val="single"/>
          <w:lang w:eastAsia="zh-CN"/>
        </w:rPr>
        <w:t>武江区西联镇应急物资仓库建设项目</w:t>
      </w:r>
      <w:r>
        <w:rPr>
          <w:rFonts w:hint="eastAsia" w:ascii="宋体" w:hAnsi="宋体" w:eastAsia="宋体" w:cs="宋体"/>
          <w:color w:val="auto"/>
          <w:sz w:val="24"/>
          <w:szCs w:val="24"/>
          <w:highlight w:val="none"/>
          <w:u w:val="none"/>
          <w:lang w:val="en-US" w:eastAsia="zh-CN"/>
        </w:rPr>
        <w:t>业</w:t>
      </w:r>
      <w:r>
        <w:rPr>
          <w:rFonts w:hint="eastAsia" w:ascii="宋体" w:hAnsi="宋体" w:eastAsia="宋体" w:cs="宋体"/>
          <w:color w:val="auto"/>
          <w:kern w:val="0"/>
          <w:sz w:val="24"/>
          <w:szCs w:val="22"/>
          <w:highlight w:val="none"/>
        </w:rPr>
        <w:t>经</w:t>
      </w:r>
      <w:r>
        <w:rPr>
          <w:rFonts w:hint="eastAsia" w:ascii="宋体" w:hAnsi="宋体" w:eastAsia="宋体" w:cs="宋体"/>
          <w:b w:val="0"/>
          <w:bCs w:val="0"/>
          <w:color w:val="auto"/>
          <w:kern w:val="0"/>
          <w:sz w:val="24"/>
          <w:szCs w:val="22"/>
          <w:highlight w:val="none"/>
          <w:u w:val="single"/>
          <w:lang w:val="en-US" w:eastAsia="zh-CN"/>
        </w:rPr>
        <w:t>韶关市武江区发展和改革局</w:t>
      </w:r>
      <w:r>
        <w:rPr>
          <w:rFonts w:hint="eastAsia" w:ascii="宋体" w:hAnsi="宋体" w:eastAsia="宋体" w:cs="宋体"/>
          <w:color w:val="auto"/>
          <w:kern w:val="0"/>
          <w:sz w:val="24"/>
          <w:szCs w:val="22"/>
          <w:highlight w:val="none"/>
        </w:rPr>
        <w:t>以</w:t>
      </w:r>
      <w:r>
        <w:rPr>
          <w:rFonts w:hint="eastAsia" w:ascii="宋体" w:hAnsi="宋体" w:eastAsia="宋体" w:cs="宋体"/>
          <w:color w:val="auto"/>
          <w:kern w:val="0"/>
          <w:sz w:val="24"/>
          <w:szCs w:val="22"/>
          <w:highlight w:val="none"/>
          <w:u w:val="single"/>
          <w:lang w:eastAsia="zh-CN"/>
        </w:rPr>
        <w:t>《韶关市武江区发展和改革局关于韶关市武江区防灾救灾综合性应急物资储备及配套指挥调度补短板项目可行性研究报告的批复》（韶武发改投审〔2024〕135号）</w:t>
      </w:r>
      <w:r>
        <w:rPr>
          <w:rFonts w:hint="eastAsia" w:hAnsi="宋体" w:cs="宋体"/>
          <w:color w:val="auto"/>
          <w:kern w:val="0"/>
          <w:sz w:val="24"/>
          <w:szCs w:val="22"/>
          <w:highlight w:val="none"/>
          <w:u w:val="single"/>
          <w:lang w:eastAsia="zh-CN"/>
        </w:rPr>
        <w:t>、《韶关市武江区发展和改革局关于武江区西联镇应急物资仓库建设项目初步设计概算的批复》（韶武发改投审〔2025〕68号）</w:t>
      </w:r>
      <w:r>
        <w:rPr>
          <w:rFonts w:hint="eastAsia" w:ascii="宋体" w:hAnsi="宋体" w:eastAsia="宋体" w:cs="宋体"/>
          <w:color w:val="auto"/>
          <w:kern w:val="0"/>
          <w:sz w:val="24"/>
          <w:szCs w:val="22"/>
          <w:highlight w:val="none"/>
        </w:rPr>
        <w:t>文批准建设，项目代码为</w:t>
      </w:r>
      <w:r>
        <w:rPr>
          <w:rFonts w:hint="eastAsia" w:ascii="宋体" w:hAnsi="宋体" w:eastAsia="宋体" w:cs="宋体"/>
          <w:color w:val="auto"/>
          <w:kern w:val="0"/>
          <w:sz w:val="24"/>
          <w:szCs w:val="22"/>
          <w:highlight w:val="none"/>
          <w:u w:val="single"/>
          <w:lang w:val="en-US" w:eastAsia="zh-CN"/>
        </w:rPr>
        <w:t>2501-440203-25-01-905355</w:t>
      </w:r>
      <w:r>
        <w:rPr>
          <w:rFonts w:hint="eastAsia" w:ascii="宋体" w:hAnsi="宋体" w:eastAsia="宋体" w:cs="宋体"/>
          <w:color w:val="auto"/>
          <w:kern w:val="0"/>
          <w:sz w:val="24"/>
          <w:szCs w:val="22"/>
          <w:highlight w:val="none"/>
        </w:rPr>
        <w:t>。本项目业主为</w:t>
      </w:r>
      <w:r>
        <w:rPr>
          <w:rFonts w:hint="eastAsia" w:hAnsi="宋体" w:cs="宋体"/>
          <w:color w:val="auto"/>
          <w:kern w:val="0"/>
          <w:sz w:val="24"/>
          <w:szCs w:val="22"/>
          <w:highlight w:val="none"/>
          <w:u w:val="single"/>
          <w:lang w:val="en-US" w:eastAsia="zh-CN"/>
        </w:rPr>
        <w:t>韶关市武江区消防救援大队</w:t>
      </w:r>
      <w:r>
        <w:rPr>
          <w:rFonts w:hint="eastAsia" w:ascii="宋体" w:hAnsi="宋体" w:eastAsia="宋体" w:cs="宋体"/>
          <w:color w:val="auto"/>
          <w:kern w:val="0"/>
          <w:sz w:val="24"/>
          <w:szCs w:val="22"/>
          <w:highlight w:val="none"/>
        </w:rPr>
        <w:t>，建设资金来自</w:t>
      </w:r>
      <w:r>
        <w:rPr>
          <w:rFonts w:hint="eastAsia" w:ascii="宋体" w:hAnsi="宋体" w:eastAsia="宋体" w:cs="宋体"/>
          <w:color w:val="auto"/>
          <w:kern w:val="0"/>
          <w:sz w:val="24"/>
          <w:szCs w:val="22"/>
          <w:highlight w:val="none"/>
          <w:u w:val="single"/>
          <w:lang w:val="en-US" w:eastAsia="zh-CN"/>
        </w:rPr>
        <w:t>区财政统筹解决</w:t>
      </w:r>
      <w:r>
        <w:rPr>
          <w:rFonts w:hint="eastAsia" w:ascii="宋体" w:hAnsi="宋体" w:eastAsia="宋体" w:cs="宋体"/>
          <w:color w:val="auto"/>
          <w:kern w:val="0"/>
          <w:sz w:val="24"/>
          <w:szCs w:val="22"/>
          <w:highlight w:val="none"/>
        </w:rPr>
        <w:t>，招标人为</w:t>
      </w:r>
      <w:r>
        <w:rPr>
          <w:rFonts w:hint="eastAsia" w:hAnsi="宋体" w:cs="宋体"/>
          <w:color w:val="auto"/>
          <w:kern w:val="0"/>
          <w:sz w:val="24"/>
          <w:szCs w:val="22"/>
          <w:highlight w:val="none"/>
          <w:u w:val="single"/>
          <w:lang w:eastAsia="zh-CN"/>
        </w:rPr>
        <w:t>韶关市武江区政府投资建设项目代建中心</w:t>
      </w:r>
      <w:r>
        <w:rPr>
          <w:rFonts w:hint="eastAsia" w:ascii="宋体" w:hAnsi="宋体" w:eastAsia="宋体" w:cs="宋体"/>
          <w:color w:val="auto"/>
          <w:kern w:val="0"/>
          <w:sz w:val="24"/>
          <w:szCs w:val="22"/>
          <w:highlight w:val="none"/>
        </w:rPr>
        <w:t>，招标代理机构为</w:t>
      </w:r>
      <w:r>
        <w:rPr>
          <w:rFonts w:hint="eastAsia" w:ascii="宋体" w:hAnsi="宋体" w:eastAsia="宋体" w:cs="宋体"/>
          <w:color w:val="auto"/>
          <w:kern w:val="0"/>
          <w:sz w:val="24"/>
          <w:szCs w:val="22"/>
          <w:highlight w:val="none"/>
          <w:u w:val="single"/>
          <w:lang w:val="en-US" w:eastAsia="zh-CN"/>
        </w:rPr>
        <w:t>韶关市中卓项目管理有限公司</w:t>
      </w:r>
      <w:r>
        <w:rPr>
          <w:rFonts w:hint="eastAsia" w:ascii="宋体" w:hAnsi="宋体" w:eastAsia="宋体" w:cs="宋体"/>
          <w:color w:val="auto"/>
          <w:kern w:val="0"/>
          <w:sz w:val="24"/>
          <w:szCs w:val="22"/>
          <w:highlight w:val="none"/>
        </w:rPr>
        <w:t>。项目已具备招标条件，现对该项目</w:t>
      </w:r>
      <w:r>
        <w:rPr>
          <w:rFonts w:hint="eastAsia" w:ascii="宋体" w:hAnsi="宋体" w:eastAsia="宋体" w:cs="宋体"/>
          <w:color w:val="auto"/>
          <w:kern w:val="0"/>
          <w:sz w:val="24"/>
          <w:szCs w:val="22"/>
          <w:highlight w:val="none"/>
          <w:lang w:val="en-US" w:eastAsia="zh-CN"/>
        </w:rPr>
        <w:t>的</w:t>
      </w:r>
      <w:r>
        <w:rPr>
          <w:rFonts w:hint="eastAsia" w:hAnsi="宋体" w:cs="宋体"/>
          <w:color w:val="auto"/>
          <w:sz w:val="24"/>
          <w:szCs w:val="24"/>
          <w:highlight w:val="none"/>
          <w:u w:val="single"/>
          <w:lang w:val="en-US" w:eastAsia="zh-CN"/>
        </w:rPr>
        <w:t>监理</w:t>
      </w:r>
      <w:r>
        <w:rPr>
          <w:rFonts w:hint="eastAsia" w:ascii="宋体" w:hAnsi="宋体" w:eastAsia="宋体" w:cs="宋体"/>
          <w:color w:val="auto"/>
          <w:kern w:val="0"/>
          <w:sz w:val="24"/>
          <w:szCs w:val="22"/>
          <w:highlight w:val="none"/>
        </w:rPr>
        <w:t>进行公开招标。</w:t>
      </w:r>
    </w:p>
    <w:p w14:paraId="6E939B6A">
      <w:pPr>
        <w:pStyle w:val="87"/>
        <w:keepNext w:val="0"/>
        <w:keepLines w:val="0"/>
        <w:pageBreakBefore w:val="0"/>
        <w:wordWrap w:val="0"/>
        <w:topLinePunct w:val="0"/>
        <w:bidi w:val="0"/>
        <w:adjustRightInd w:val="0"/>
        <w:snapToGrid w:val="0"/>
        <w:spacing w:line="500" w:lineRule="exact"/>
        <w:ind w:firstLine="480"/>
        <w:jc w:val="left"/>
        <w:textAlignment w:val="auto"/>
        <w:outlineLvl w:val="2"/>
        <w:rPr>
          <w:b/>
          <w:bCs/>
          <w:snapToGrid w:val="0"/>
          <w:color w:val="auto"/>
          <w:kern w:val="0"/>
          <w:sz w:val="24"/>
        </w:rPr>
      </w:pPr>
      <w:bookmarkStart w:id="13" w:name="_Toc9467"/>
      <w:r>
        <w:rPr>
          <w:rFonts w:hint="eastAsia"/>
          <w:b/>
          <w:bCs/>
          <w:snapToGrid w:val="0"/>
          <w:color w:val="auto"/>
          <w:kern w:val="0"/>
          <w:sz w:val="24"/>
        </w:rPr>
        <w:t>1．项目概况、招标范围和标段划分、投标费用</w:t>
      </w:r>
      <w:bookmarkEnd w:id="13"/>
    </w:p>
    <w:p w14:paraId="5A9B532C">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1.1</w:t>
      </w:r>
      <w:r>
        <w:rPr>
          <w:rFonts w:hint="eastAsia" w:ascii="宋体" w:hAnsi="宋体" w:cs="宋体"/>
          <w:snapToGrid w:val="0"/>
          <w:color w:val="auto"/>
          <w:kern w:val="0"/>
          <w:sz w:val="24"/>
        </w:rPr>
        <w:t xml:space="preserve"> 项目概况</w:t>
      </w:r>
    </w:p>
    <w:p w14:paraId="457EF3D7">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1.1.1</w:t>
      </w:r>
      <w:r>
        <w:rPr>
          <w:rFonts w:hint="eastAsia" w:ascii="宋体" w:hAnsi="宋体" w:cs="宋体"/>
          <w:snapToGrid w:val="0"/>
          <w:color w:val="auto"/>
          <w:kern w:val="0"/>
          <w:sz w:val="24"/>
        </w:rPr>
        <w:t xml:space="preserve"> 建设地点：</w:t>
      </w:r>
      <w:r>
        <w:rPr>
          <w:rFonts w:hint="eastAsia" w:hAnsi="宋体" w:eastAsia="宋体" w:cs="宋体"/>
          <w:snapToGrid w:val="0"/>
          <w:color w:val="auto"/>
          <w:kern w:val="0"/>
          <w:sz w:val="24"/>
          <w:szCs w:val="24"/>
          <w:lang w:eastAsia="zh-CN"/>
        </w:rPr>
        <w:t>韶关市武江区武江大道南第二污水处理厂南侧。</w:t>
      </w:r>
    </w:p>
    <w:p w14:paraId="74BEFDF3">
      <w:pPr>
        <w:pStyle w:val="87"/>
        <w:keepNext w:val="0"/>
        <w:keepLines w:val="0"/>
        <w:pageBreakBefore w:val="0"/>
        <w:wordWrap w:val="0"/>
        <w:topLinePunct w:val="0"/>
        <w:bidi w:val="0"/>
        <w:adjustRightInd w:val="0"/>
        <w:snapToGrid w:val="0"/>
        <w:spacing w:line="500" w:lineRule="exact"/>
        <w:ind w:firstLine="480"/>
        <w:jc w:val="left"/>
        <w:textAlignment w:val="auto"/>
        <w:rPr>
          <w:rFonts w:hint="eastAsia" w:asciiTheme="minorEastAsia" w:hAnsiTheme="minorEastAsia" w:eastAsiaTheme="minorEastAsia" w:cstheme="minorEastAsia"/>
          <w:snapToGrid w:val="0"/>
          <w:color w:val="auto"/>
          <w:kern w:val="0"/>
          <w:sz w:val="24"/>
          <w:szCs w:val="24"/>
          <w:lang w:val="en-US" w:eastAsia="zh-CN"/>
        </w:rPr>
      </w:pPr>
      <w:r>
        <w:rPr>
          <w:rFonts w:hint="eastAsia" w:ascii="宋体" w:hAnsi="宋体" w:cs="宋体"/>
          <w:b/>
          <w:bCs/>
          <w:snapToGrid w:val="0"/>
          <w:color w:val="auto"/>
          <w:kern w:val="0"/>
          <w:sz w:val="24"/>
          <w:lang w:val="en-US" w:eastAsia="zh-CN"/>
        </w:rPr>
        <w:t xml:space="preserve">1.1.2 </w:t>
      </w:r>
      <w:r>
        <w:rPr>
          <w:rFonts w:hint="eastAsia" w:ascii="宋体" w:hAnsi="宋体" w:cs="宋体"/>
          <w:b w:val="0"/>
          <w:bCs w:val="0"/>
          <w:snapToGrid w:val="0"/>
          <w:color w:val="auto"/>
          <w:kern w:val="0"/>
          <w:sz w:val="24"/>
          <w:lang w:val="en-US" w:eastAsia="zh-CN"/>
        </w:rPr>
        <w:t>建设内</w:t>
      </w:r>
      <w:r>
        <w:rPr>
          <w:rFonts w:hint="eastAsia" w:asciiTheme="minorEastAsia" w:hAnsiTheme="minorEastAsia" w:eastAsiaTheme="minorEastAsia" w:cstheme="minorEastAsia"/>
          <w:b w:val="0"/>
          <w:bCs w:val="0"/>
          <w:snapToGrid w:val="0"/>
          <w:color w:val="auto"/>
          <w:kern w:val="0"/>
          <w:sz w:val="24"/>
          <w:lang w:val="en-US" w:eastAsia="zh-CN"/>
        </w:rPr>
        <w:t>容：</w:t>
      </w:r>
      <w:r>
        <w:rPr>
          <w:rFonts w:hint="eastAsia" w:asciiTheme="minorEastAsia" w:hAnsiTheme="minorEastAsia" w:eastAsiaTheme="minorEastAsia" w:cstheme="minorEastAsia"/>
          <w:snapToGrid w:val="0"/>
          <w:color w:val="auto"/>
          <w:kern w:val="0"/>
          <w:sz w:val="24"/>
          <w:szCs w:val="24"/>
          <w:lang w:val="en-US" w:eastAsia="zh-CN"/>
        </w:rPr>
        <w:t>拟建1栋应急物资仓库，层数为地上2层，总建筑面积1599.56㎡，地上建筑面积1599.56㎡；规划建筑高度21.35m，消防建筑高度为12.35m。</w:t>
      </w:r>
    </w:p>
    <w:p w14:paraId="7FDC4FD4">
      <w:pPr>
        <w:pStyle w:val="87"/>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lang w:val="en-US" w:eastAsia="zh-CN"/>
        </w:rPr>
      </w:pPr>
      <w:r>
        <w:rPr>
          <w:rFonts w:hint="eastAsia" w:ascii="宋体" w:hAnsi="宋体" w:cs="宋体"/>
          <w:b/>
          <w:bCs/>
          <w:snapToGrid w:val="0"/>
          <w:color w:val="auto"/>
          <w:kern w:val="0"/>
          <w:sz w:val="24"/>
        </w:rPr>
        <w:t xml:space="preserve">1.1.3 </w:t>
      </w:r>
      <w:r>
        <w:rPr>
          <w:rFonts w:hint="eastAsia" w:ascii="宋体" w:hAnsi="宋体" w:eastAsia="宋体" w:cs="宋体"/>
          <w:snapToGrid w:val="0"/>
          <w:color w:val="auto"/>
          <w:kern w:val="0"/>
          <w:sz w:val="24"/>
          <w:szCs w:val="24"/>
          <w:lang w:val="en-US" w:eastAsia="zh-CN"/>
        </w:rPr>
        <w:t>项目总投资：项目概算总投资792.15万元，其中建安工程费616.66万元，本次招标监理服务费为</w:t>
      </w:r>
      <w:r>
        <w:rPr>
          <w:rFonts w:hint="eastAsia" w:ascii="宋体" w:hAnsi="宋体" w:cs="宋体"/>
          <w:snapToGrid w:val="0"/>
          <w:color w:val="auto"/>
          <w:kern w:val="0"/>
          <w:sz w:val="24"/>
          <w:szCs w:val="24"/>
          <w:lang w:val="en-US" w:eastAsia="zh-CN"/>
        </w:rPr>
        <w:t>13.38</w:t>
      </w:r>
      <w:r>
        <w:rPr>
          <w:rFonts w:hint="eastAsia" w:ascii="宋体" w:hAnsi="宋体" w:eastAsia="宋体" w:cs="宋体"/>
          <w:snapToGrid w:val="0"/>
          <w:color w:val="auto"/>
          <w:kern w:val="0"/>
          <w:sz w:val="24"/>
          <w:szCs w:val="24"/>
          <w:lang w:val="en-US" w:eastAsia="zh-CN"/>
        </w:rPr>
        <w:t>万元。</w:t>
      </w:r>
    </w:p>
    <w:p w14:paraId="737B5441">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b/>
          <w:bCs/>
          <w:snapToGrid w:val="0"/>
          <w:color w:val="auto"/>
          <w:kern w:val="0"/>
          <w:sz w:val="24"/>
        </w:rPr>
      </w:pPr>
      <w:r>
        <w:rPr>
          <w:rFonts w:hint="eastAsia" w:ascii="宋体" w:hAnsi="宋体" w:cs="宋体"/>
          <w:b/>
          <w:bCs/>
          <w:snapToGrid w:val="0"/>
          <w:color w:val="auto"/>
          <w:kern w:val="0"/>
          <w:sz w:val="24"/>
        </w:rPr>
        <w:t xml:space="preserve">1.2 </w:t>
      </w:r>
      <w:r>
        <w:rPr>
          <w:rFonts w:hint="eastAsia" w:ascii="宋体" w:hAnsi="宋体" w:cs="宋体"/>
          <w:snapToGrid w:val="0"/>
          <w:color w:val="auto"/>
          <w:kern w:val="0"/>
          <w:sz w:val="24"/>
        </w:rPr>
        <w:t>招标范围和标段划分</w:t>
      </w:r>
    </w:p>
    <w:p w14:paraId="5C8BB663">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1.2.1</w:t>
      </w:r>
      <w:r>
        <w:rPr>
          <w:rFonts w:hint="eastAsia" w:ascii="宋体" w:hAnsi="宋体" w:cs="宋体"/>
          <w:snapToGrid w:val="0"/>
          <w:color w:val="auto"/>
          <w:kern w:val="0"/>
          <w:sz w:val="24"/>
        </w:rPr>
        <w:t xml:space="preserve"> 招标范围</w:t>
      </w:r>
    </w:p>
    <w:p w14:paraId="0F812CFE">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监理：项目建设施工阶段监理（含施工准备阶段、施工阶段、工程竣工结算阶段和保修阶段监理）</w:t>
      </w:r>
    </w:p>
    <w:p w14:paraId="76AFCD12">
      <w:pPr>
        <w:keepNext w:val="0"/>
        <w:keepLines w:val="0"/>
        <w:pageBreakBefore w:val="0"/>
        <w:wordWrap w:val="0"/>
        <w:topLinePunct w:val="0"/>
        <w:bidi w:val="0"/>
        <w:adjustRightInd w:val="0"/>
        <w:snapToGrid w:val="0"/>
        <w:spacing w:line="500" w:lineRule="exact"/>
        <w:ind w:firstLine="480"/>
        <w:textAlignment w:val="auto"/>
        <w:rPr>
          <w:rFonts w:hAnsi="宋体" w:cs="宋体"/>
          <w:b/>
          <w:bCs/>
          <w:snapToGrid w:val="0"/>
          <w:color w:val="auto"/>
          <w:kern w:val="0"/>
          <w:szCs w:val="24"/>
        </w:rPr>
      </w:pPr>
      <w:r>
        <w:rPr>
          <w:rFonts w:hint="eastAsia" w:hAnsi="宋体" w:cs="宋体"/>
          <w:b/>
          <w:bCs/>
          <w:snapToGrid w:val="0"/>
          <w:color w:val="auto"/>
          <w:kern w:val="0"/>
          <w:szCs w:val="24"/>
        </w:rPr>
        <w:t>1.2.2</w:t>
      </w:r>
      <w:r>
        <w:rPr>
          <w:rFonts w:hint="eastAsia" w:hAnsi="宋体" w:cs="宋体"/>
          <w:snapToGrid w:val="0"/>
          <w:color w:val="auto"/>
          <w:kern w:val="0"/>
          <w:szCs w:val="24"/>
        </w:rPr>
        <w:t xml:space="preserve"> 标段划分：本招标项目不划分标段。</w:t>
      </w:r>
    </w:p>
    <w:p w14:paraId="5632ADE2">
      <w:pPr>
        <w:keepNext w:val="0"/>
        <w:keepLines w:val="0"/>
        <w:pageBreakBefore w:val="0"/>
        <w:wordWrap w:val="0"/>
        <w:topLinePunct w:val="0"/>
        <w:bidi w:val="0"/>
        <w:adjustRightInd w:val="0"/>
        <w:snapToGrid w:val="0"/>
        <w:spacing w:line="500" w:lineRule="exact"/>
        <w:ind w:firstLine="532" w:firstLineChars="221"/>
        <w:textAlignment w:val="auto"/>
        <w:rPr>
          <w:rFonts w:hAnsi="宋体" w:cs="宋体"/>
          <w:snapToGrid w:val="0"/>
          <w:color w:val="auto"/>
          <w:kern w:val="0"/>
          <w:szCs w:val="24"/>
        </w:rPr>
      </w:pPr>
      <w:r>
        <w:rPr>
          <w:rFonts w:hint="eastAsia" w:hAnsi="宋体" w:cs="宋体"/>
          <w:b/>
          <w:bCs/>
          <w:snapToGrid w:val="0"/>
          <w:color w:val="auto"/>
          <w:kern w:val="0"/>
          <w:szCs w:val="24"/>
        </w:rPr>
        <w:t>1.3</w:t>
      </w:r>
      <w:r>
        <w:rPr>
          <w:rFonts w:hint="eastAsia" w:hAnsi="宋体" w:cs="宋体"/>
          <w:snapToGrid w:val="0"/>
          <w:color w:val="auto"/>
          <w:kern w:val="0"/>
          <w:szCs w:val="24"/>
        </w:rPr>
        <w:t xml:space="preserve"> 投标费用：投标人应承担所有准备和参加投标的相关费用，不论投标结果如何，招标人均无义务和责任承担这些费用。</w:t>
      </w:r>
    </w:p>
    <w:p w14:paraId="6BE91A1C">
      <w:pPr>
        <w:pStyle w:val="87"/>
        <w:keepNext w:val="0"/>
        <w:keepLines w:val="0"/>
        <w:pageBreakBefore w:val="0"/>
        <w:wordWrap w:val="0"/>
        <w:topLinePunct w:val="0"/>
        <w:bidi w:val="0"/>
        <w:adjustRightInd w:val="0"/>
        <w:snapToGrid w:val="0"/>
        <w:spacing w:line="500" w:lineRule="exact"/>
        <w:ind w:firstLine="480"/>
        <w:jc w:val="left"/>
        <w:textAlignment w:val="auto"/>
        <w:outlineLvl w:val="2"/>
        <w:rPr>
          <w:rFonts w:hint="eastAsia"/>
          <w:b/>
          <w:bCs/>
          <w:snapToGrid w:val="0"/>
          <w:color w:val="auto"/>
          <w:kern w:val="0"/>
          <w:sz w:val="24"/>
        </w:rPr>
      </w:pPr>
      <w:bookmarkStart w:id="14" w:name="_Toc18525"/>
      <w:bookmarkStart w:id="15" w:name="_Toc31795"/>
      <w:r>
        <w:rPr>
          <w:rFonts w:hint="eastAsia"/>
          <w:b/>
          <w:bCs/>
          <w:snapToGrid w:val="0"/>
          <w:color w:val="auto"/>
          <w:kern w:val="0"/>
          <w:sz w:val="24"/>
        </w:rPr>
        <w:t>2．投标人资格要求</w:t>
      </w:r>
      <w:bookmarkEnd w:id="14"/>
      <w:bookmarkEnd w:id="15"/>
      <w:bookmarkStart w:id="16" w:name="_Hlt74496495"/>
      <w:bookmarkEnd w:id="16"/>
    </w:p>
    <w:p w14:paraId="229AFBAA">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2.1</w:t>
      </w:r>
      <w:r>
        <w:rPr>
          <w:rFonts w:hint="eastAsia" w:ascii="宋体" w:hAnsi="宋体" w:cs="宋体"/>
          <w:snapToGrid w:val="0"/>
          <w:color w:val="auto"/>
          <w:kern w:val="0"/>
          <w:sz w:val="24"/>
        </w:rPr>
        <w:t xml:space="preserve"> 本次招标不接受联合体投标。</w:t>
      </w:r>
    </w:p>
    <w:p w14:paraId="376870ED">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2.2</w:t>
      </w:r>
      <w:r>
        <w:rPr>
          <w:rFonts w:hint="eastAsia" w:ascii="宋体" w:hAnsi="宋体" w:cs="宋体"/>
          <w:snapToGrid w:val="0"/>
          <w:color w:val="auto"/>
          <w:kern w:val="0"/>
          <w:sz w:val="24"/>
        </w:rPr>
        <w:t xml:space="preserve"> 资格资质要求</w:t>
      </w:r>
    </w:p>
    <w:p w14:paraId="296608D7">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2.2.1</w:t>
      </w:r>
      <w:r>
        <w:rPr>
          <w:rFonts w:hint="eastAsia" w:ascii="宋体" w:hAnsi="宋体" w:cs="宋体"/>
          <w:snapToGrid w:val="0"/>
          <w:color w:val="auto"/>
          <w:kern w:val="0"/>
          <w:sz w:val="24"/>
        </w:rPr>
        <w:t xml:space="preserve"> 投标人须具备独立法人资格，按国家法律经营。</w:t>
      </w:r>
    </w:p>
    <w:p w14:paraId="3918A31D">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snapToGrid w:val="0"/>
          <w:color w:val="auto"/>
          <w:kern w:val="0"/>
          <w:szCs w:val="24"/>
        </w:rPr>
      </w:pPr>
      <w:r>
        <w:rPr>
          <w:rFonts w:hint="eastAsia" w:hAnsi="宋体" w:cs="宋体"/>
          <w:b/>
          <w:bCs/>
          <w:snapToGrid w:val="0"/>
          <w:color w:val="auto"/>
          <w:kern w:val="0"/>
          <w:szCs w:val="24"/>
        </w:rPr>
        <w:t>2.2.2</w:t>
      </w:r>
      <w:r>
        <w:rPr>
          <w:rFonts w:hint="eastAsia" w:hAnsi="宋体" w:cs="宋体"/>
          <w:snapToGrid w:val="0"/>
          <w:color w:val="auto"/>
          <w:kern w:val="0"/>
          <w:szCs w:val="24"/>
        </w:rPr>
        <w:t xml:space="preserve"> </w:t>
      </w:r>
      <w:r>
        <w:rPr>
          <w:rFonts w:hint="eastAsia" w:ascii="宋体" w:hAnsi="宋体" w:eastAsia="宋体" w:cs="宋体"/>
          <w:color w:val="auto"/>
          <w:szCs w:val="24"/>
        </w:rPr>
        <w:t>投标人须具备以下资质之一：①工程监理综合资质；②</w:t>
      </w:r>
      <w:r>
        <w:rPr>
          <w:rFonts w:hint="eastAsia" w:hAnsi="宋体" w:cs="宋体"/>
          <w:color w:val="auto"/>
          <w:szCs w:val="24"/>
          <w:lang w:val="en-US" w:eastAsia="zh-CN"/>
        </w:rPr>
        <w:t>房屋建筑</w:t>
      </w:r>
      <w:r>
        <w:rPr>
          <w:rFonts w:hint="eastAsia" w:ascii="宋体" w:hAnsi="宋体" w:eastAsia="宋体" w:cs="宋体"/>
          <w:color w:val="auto"/>
          <w:szCs w:val="24"/>
        </w:rPr>
        <w:t>工程监理</w:t>
      </w:r>
      <w:r>
        <w:rPr>
          <w:rFonts w:hint="eastAsia" w:hAnsi="宋体" w:cs="宋体"/>
          <w:color w:val="auto"/>
          <w:szCs w:val="24"/>
          <w:lang w:val="en-US" w:eastAsia="zh-CN"/>
        </w:rPr>
        <w:t>乙</w:t>
      </w:r>
      <w:r>
        <w:rPr>
          <w:rFonts w:hint="eastAsia" w:ascii="宋体" w:hAnsi="宋体" w:eastAsia="宋体" w:cs="宋体"/>
          <w:color w:val="auto"/>
          <w:szCs w:val="24"/>
        </w:rPr>
        <w:t>级以上（含</w:t>
      </w:r>
      <w:r>
        <w:rPr>
          <w:rFonts w:hint="eastAsia" w:hAnsi="宋体" w:cs="宋体"/>
          <w:color w:val="auto"/>
          <w:szCs w:val="24"/>
          <w:lang w:val="en-US" w:eastAsia="zh-CN"/>
        </w:rPr>
        <w:t>乙</w:t>
      </w:r>
      <w:r>
        <w:rPr>
          <w:rFonts w:hint="eastAsia" w:ascii="宋体" w:hAnsi="宋体" w:eastAsia="宋体" w:cs="宋体"/>
          <w:color w:val="auto"/>
          <w:szCs w:val="24"/>
        </w:rPr>
        <w:t>级）资质</w:t>
      </w:r>
      <w:r>
        <w:rPr>
          <w:rFonts w:hint="eastAsia" w:hAnsi="宋体" w:cs="宋体"/>
          <w:snapToGrid w:val="0"/>
          <w:color w:val="auto"/>
          <w:kern w:val="0"/>
          <w:szCs w:val="24"/>
        </w:rPr>
        <w:t>。</w:t>
      </w:r>
    </w:p>
    <w:p w14:paraId="6AE8E91B">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color w:val="auto"/>
          <w:szCs w:val="24"/>
        </w:rPr>
      </w:pPr>
      <w:r>
        <w:rPr>
          <w:rFonts w:hint="eastAsia" w:hAnsi="宋体" w:cs="宋体"/>
          <w:b/>
          <w:bCs/>
          <w:snapToGrid w:val="0"/>
          <w:color w:val="auto"/>
          <w:kern w:val="0"/>
          <w:szCs w:val="24"/>
        </w:rPr>
        <w:t>2.2.3</w:t>
      </w:r>
      <w:r>
        <w:rPr>
          <w:rFonts w:hint="eastAsia" w:hAnsi="宋体" w:cs="宋体"/>
          <w:snapToGrid w:val="0"/>
          <w:color w:val="auto"/>
          <w:kern w:val="0"/>
          <w:szCs w:val="24"/>
        </w:rPr>
        <w:t xml:space="preserve"> </w:t>
      </w:r>
      <w:r>
        <w:rPr>
          <w:rFonts w:hint="eastAsia" w:hAnsi="宋体" w:cs="宋体"/>
          <w:color w:val="auto"/>
          <w:szCs w:val="24"/>
        </w:rPr>
        <w:t>投标人的企业相关证书、人员资质、资格有效期到期的，均按该证书的发证机构相关行业主管部门最新文件执行（如自动顺延或推迟办理延期业务的通知），投标人必须将相关文件附在该证书后面中，证明在开标日继续有效。</w:t>
      </w:r>
    </w:p>
    <w:p w14:paraId="53EE3233">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2.3</w:t>
      </w:r>
      <w:r>
        <w:rPr>
          <w:rFonts w:hint="eastAsia" w:ascii="宋体" w:hAnsi="宋体" w:cs="宋体"/>
          <w:snapToGrid w:val="0"/>
          <w:color w:val="auto"/>
          <w:kern w:val="0"/>
          <w:sz w:val="24"/>
        </w:rPr>
        <w:t xml:space="preserve"> 相关人员要求</w:t>
      </w:r>
    </w:p>
    <w:p w14:paraId="3BEF3E14">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color w:val="auto"/>
          <w:szCs w:val="24"/>
        </w:rPr>
      </w:pPr>
      <w:r>
        <w:rPr>
          <w:rFonts w:hint="eastAsia" w:ascii="宋体" w:hAnsi="宋体" w:cs="宋体"/>
          <w:b/>
          <w:bCs/>
          <w:snapToGrid w:val="0"/>
          <w:color w:val="auto"/>
          <w:kern w:val="0"/>
          <w:sz w:val="24"/>
        </w:rPr>
        <w:t>2.3.1</w:t>
      </w:r>
      <w:r>
        <w:rPr>
          <w:rFonts w:hint="eastAsia" w:ascii="宋体" w:hAnsi="宋体" w:cs="宋体"/>
          <w:snapToGrid w:val="0"/>
          <w:color w:val="auto"/>
          <w:kern w:val="0"/>
          <w:sz w:val="24"/>
        </w:rPr>
        <w:t xml:space="preserve"> </w:t>
      </w:r>
      <w:r>
        <w:rPr>
          <w:rFonts w:hint="eastAsia" w:hAnsi="宋体" w:cs="宋体"/>
          <w:color w:val="auto"/>
          <w:szCs w:val="24"/>
        </w:rPr>
        <w:t>拟派总监理工程师为</w:t>
      </w:r>
      <w:r>
        <w:rPr>
          <w:rFonts w:hint="eastAsia" w:hAnsi="宋体" w:cs="宋体"/>
          <w:color w:val="auto"/>
          <w:szCs w:val="24"/>
          <w:lang w:val="en-US" w:eastAsia="zh-CN"/>
        </w:rPr>
        <w:t>房屋建筑</w:t>
      </w:r>
      <w:r>
        <w:rPr>
          <w:rFonts w:hint="eastAsia" w:hAnsi="宋体" w:cs="宋体"/>
          <w:color w:val="auto"/>
          <w:szCs w:val="24"/>
        </w:rPr>
        <w:t>工程专业注册监理工程师，应持有国家住建部印发的有效注册证书，其担任总监理工程师职务的其他在施（包括已中标未开工、已开工未竣工）建设工程项目不得超过</w:t>
      </w:r>
      <w:r>
        <w:rPr>
          <w:rFonts w:hint="eastAsia" w:hAnsi="宋体" w:cs="宋体"/>
          <w:color w:val="auto"/>
          <w:szCs w:val="24"/>
          <w:u w:val="single"/>
        </w:rPr>
        <w:t xml:space="preserve"> 2 </w:t>
      </w:r>
      <w:r>
        <w:rPr>
          <w:rFonts w:hint="eastAsia" w:hAnsi="宋体" w:cs="宋体"/>
          <w:color w:val="auto"/>
          <w:szCs w:val="24"/>
        </w:rPr>
        <w:t>个。</w:t>
      </w:r>
    </w:p>
    <w:p w14:paraId="1B937DB3">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拟派总监理工程师现阶段有担任其他在施建设工程项目总监理工程师职务的，须得到任职项目建设单位书面同意后方可担任本招标项目总监理工程师。</w:t>
      </w:r>
    </w:p>
    <w:p w14:paraId="729B3FCF">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2.3.2</w:t>
      </w:r>
      <w:r>
        <w:rPr>
          <w:rFonts w:hint="eastAsia" w:ascii="宋体" w:hAnsi="宋体" w:cs="宋体"/>
          <w:snapToGrid w:val="0"/>
          <w:color w:val="auto"/>
          <w:kern w:val="0"/>
          <w:sz w:val="24"/>
        </w:rPr>
        <w:t xml:space="preserve"> 投标人与其拟派往本项目监理机构的所有人员之间必须具备合法、唯一的劳动聘用关系。拟派人员中具备注册执业资格的，其注册单位须与投标人保持一致。</w:t>
      </w:r>
    </w:p>
    <w:p w14:paraId="51D5C150">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2.4</w:t>
      </w:r>
      <w:r>
        <w:rPr>
          <w:rFonts w:hint="eastAsia" w:ascii="宋体" w:hAnsi="宋体" w:cs="宋体"/>
          <w:snapToGrid w:val="0"/>
          <w:color w:val="auto"/>
          <w:kern w:val="0"/>
          <w:sz w:val="24"/>
        </w:rPr>
        <w:t xml:space="preserve"> 禁止投标条款</w:t>
      </w:r>
    </w:p>
    <w:p w14:paraId="7D7AD0E4">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2.4.1</w:t>
      </w:r>
      <w:r>
        <w:rPr>
          <w:rFonts w:hint="eastAsia" w:ascii="宋体" w:hAnsi="宋体" w:cs="宋体"/>
          <w:snapToGrid w:val="0"/>
          <w:color w:val="auto"/>
          <w:kern w:val="0"/>
          <w:sz w:val="24"/>
        </w:rPr>
        <w:t xml:space="preserve"> 投标人不得存在下列情形之一：</w:t>
      </w:r>
    </w:p>
    <w:p w14:paraId="23B2DC3C">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（1）为招标人不具有独立法人资格的附属机构（单位）；</w:t>
      </w:r>
    </w:p>
    <w:p w14:paraId="7B77E298">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（2）与招标人存在利害关系且可能影响招标公正性；</w:t>
      </w:r>
    </w:p>
    <w:p w14:paraId="66A8637F">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（3）与本招标项目的其他投标人为同一个单位负责人；</w:t>
      </w:r>
    </w:p>
    <w:p w14:paraId="6445557B">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（4）与本招标项目的其他投标人存在控股、管理关系；</w:t>
      </w:r>
    </w:p>
    <w:p w14:paraId="66EBD7D7">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（5）为本招标项目的代建人；</w:t>
      </w:r>
    </w:p>
    <w:p w14:paraId="2102A470">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（6）为本招标项目的招标代理机构；</w:t>
      </w:r>
    </w:p>
    <w:p w14:paraId="22A7EB6B">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（7）与本招标项目的代建人或招标代理机构同为一个法定代表人；</w:t>
      </w:r>
    </w:p>
    <w:p w14:paraId="3FC11BF5">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（8）与本招标项目的代建人或招标代理机构存在控股或参股关系；</w:t>
      </w:r>
    </w:p>
    <w:p w14:paraId="12857A0D">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（9）与本招标项目的施工承包人以及建筑材料、建筑构配件和设备供应商有隶属关系或者其他利害关系；</w:t>
      </w:r>
    </w:p>
    <w:p w14:paraId="4A6FC44A">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（10）被依法暂停或者取消投标资格；</w:t>
      </w:r>
    </w:p>
    <w:p w14:paraId="68E70B2D">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（11）被责令停产停业、暂扣或者吊销许可证、暂扣或者吊销执照；</w:t>
      </w:r>
    </w:p>
    <w:p w14:paraId="75517A3D">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（12）进入清算程序，或被宣告破产，或其他丧失履约能力的情形；</w:t>
      </w:r>
    </w:p>
    <w:p w14:paraId="40C303D7">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（13）在最近三年内发生重大监理质量问题（以相关行业主管部门的行政处罚决定或司法机关出具的有关法律文书为准）；</w:t>
      </w:r>
    </w:p>
    <w:p w14:paraId="331A83DA">
      <w:pPr>
        <w:pStyle w:val="87"/>
        <w:keepNext w:val="0"/>
        <w:keepLines w:val="0"/>
        <w:pageBreakBefore w:val="0"/>
        <w:wordWrap w:val="0"/>
        <w:topLinePunct w:val="0"/>
        <w:bidi w:val="0"/>
        <w:adjustRightInd w:val="0"/>
        <w:snapToGrid w:val="0"/>
        <w:spacing w:line="500" w:lineRule="exact"/>
        <w:ind w:firstLine="240" w:firstLineChars="1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lang w:val="en-US" w:eastAsia="zh-CN"/>
        </w:rPr>
        <w:t xml:space="preserve">  </w:t>
      </w:r>
      <w:r>
        <w:rPr>
          <w:rFonts w:hint="eastAsia" w:ascii="宋体" w:hAnsi="宋体" w:cs="宋体"/>
          <w:snapToGrid w:val="0"/>
          <w:color w:val="auto"/>
          <w:kern w:val="0"/>
          <w:sz w:val="24"/>
        </w:rPr>
        <w:t>（14）</w:t>
      </w:r>
      <w:r>
        <w:rPr>
          <w:rFonts w:hint="eastAsia" w:ascii="宋体" w:hAnsi="宋体" w:cs="宋体"/>
          <w:color w:val="auto"/>
          <w:kern w:val="0"/>
          <w:sz w:val="24"/>
        </w:rPr>
        <w:t>被“信用中国”网站（https://www.creditchina.gov.cn）发布的《法人和非法人组织公共信用信息报告》列为严重失信主体名单的</w:t>
      </w:r>
      <w:r>
        <w:rPr>
          <w:rFonts w:hint="eastAsia" w:ascii="宋体" w:hAnsi="宋体" w:cs="宋体"/>
          <w:snapToGrid w:val="0"/>
          <w:color w:val="auto"/>
          <w:kern w:val="0"/>
          <w:sz w:val="24"/>
        </w:rPr>
        <w:t>。</w:t>
      </w:r>
    </w:p>
    <w:p w14:paraId="6D2A9BC1">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2.4.2</w:t>
      </w:r>
      <w:r>
        <w:rPr>
          <w:rFonts w:hint="eastAsia" w:ascii="宋体" w:hAnsi="宋体" w:cs="宋体"/>
          <w:snapToGrid w:val="0"/>
          <w:color w:val="auto"/>
          <w:kern w:val="0"/>
          <w:sz w:val="24"/>
        </w:rPr>
        <w:t xml:space="preserve"> 招标人拒绝以下名单中的单位参加本次投标：</w:t>
      </w:r>
    </w:p>
    <w:tbl>
      <w:tblPr>
        <w:tblStyle w:val="30"/>
        <w:tblW w:w="9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4460"/>
        <w:gridCol w:w="4002"/>
      </w:tblGrid>
      <w:tr w14:paraId="14B6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9" w:type="dxa"/>
            <w:noWrap w:val="0"/>
            <w:vAlign w:val="center"/>
          </w:tcPr>
          <w:p w14:paraId="299291BD">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4460" w:type="dxa"/>
            <w:noWrap w:val="0"/>
            <w:vAlign w:val="center"/>
          </w:tcPr>
          <w:p w14:paraId="138EAC7E">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4002" w:type="dxa"/>
            <w:noWrap w:val="0"/>
            <w:vAlign w:val="center"/>
          </w:tcPr>
          <w:p w14:paraId="0A0EAFA9">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751A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9" w:type="dxa"/>
            <w:shd w:val="clear" w:color="auto" w:fill="auto"/>
            <w:noWrap w:val="0"/>
            <w:vAlign w:val="center"/>
          </w:tcPr>
          <w:p w14:paraId="0437D15E">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1</w:t>
            </w:r>
          </w:p>
        </w:tc>
        <w:tc>
          <w:tcPr>
            <w:tcW w:w="4460" w:type="dxa"/>
            <w:noWrap w:val="0"/>
            <w:vAlign w:val="center"/>
          </w:tcPr>
          <w:p w14:paraId="6B9BDC5B">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韶关市武江区消防救援大队</w:t>
            </w:r>
          </w:p>
        </w:tc>
        <w:tc>
          <w:tcPr>
            <w:tcW w:w="4002" w:type="dxa"/>
            <w:noWrap w:val="0"/>
            <w:vAlign w:val="center"/>
          </w:tcPr>
          <w:p w14:paraId="0FE9C021">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为本项目的业主单位</w:t>
            </w:r>
          </w:p>
        </w:tc>
      </w:tr>
      <w:tr w14:paraId="12BC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9" w:type="dxa"/>
            <w:shd w:val="clear" w:color="auto" w:fill="auto"/>
            <w:noWrap w:val="0"/>
            <w:vAlign w:val="center"/>
          </w:tcPr>
          <w:p w14:paraId="3EE3DCBC">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2</w:t>
            </w:r>
          </w:p>
        </w:tc>
        <w:tc>
          <w:tcPr>
            <w:tcW w:w="4460" w:type="dxa"/>
            <w:noWrap w:val="0"/>
            <w:vAlign w:val="center"/>
          </w:tcPr>
          <w:p w14:paraId="65BDB1D3">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韶关市武江区政府投资建设项目代建中心</w:t>
            </w:r>
          </w:p>
        </w:tc>
        <w:tc>
          <w:tcPr>
            <w:tcW w:w="4002" w:type="dxa"/>
            <w:noWrap w:val="0"/>
            <w:vAlign w:val="center"/>
          </w:tcPr>
          <w:p w14:paraId="34655B38">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为</w:t>
            </w:r>
            <w:r>
              <w:rPr>
                <w:rFonts w:hint="eastAsia" w:ascii="宋体" w:hAnsi="宋体" w:eastAsia="宋体" w:cs="宋体"/>
                <w:color w:val="auto"/>
                <w:kern w:val="2"/>
                <w:sz w:val="24"/>
                <w:szCs w:val="24"/>
                <w:lang w:val="en-US" w:eastAsia="zh-CN" w:bidi="ar-SA"/>
              </w:rPr>
              <w:t>本项目的</w:t>
            </w:r>
            <w:r>
              <w:rPr>
                <w:rFonts w:hint="eastAsia" w:ascii="宋体" w:hAnsi="宋体" w:eastAsia="宋体" w:cs="宋体"/>
                <w:color w:val="auto"/>
                <w:sz w:val="24"/>
                <w:szCs w:val="24"/>
              </w:rPr>
              <w:t>招标人</w:t>
            </w:r>
          </w:p>
        </w:tc>
      </w:tr>
      <w:tr w14:paraId="7B21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9" w:type="dxa"/>
            <w:shd w:val="clear" w:color="auto" w:fill="auto"/>
            <w:noWrap w:val="0"/>
            <w:vAlign w:val="center"/>
          </w:tcPr>
          <w:p w14:paraId="7798A89D">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3</w:t>
            </w:r>
          </w:p>
        </w:tc>
        <w:tc>
          <w:tcPr>
            <w:tcW w:w="4460" w:type="dxa"/>
            <w:noWrap w:val="0"/>
            <w:vAlign w:val="center"/>
          </w:tcPr>
          <w:p w14:paraId="6153D752">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snapToGrid w:val="0"/>
                <w:color w:val="auto"/>
                <w:kern w:val="0"/>
                <w:sz w:val="24"/>
                <w:lang w:eastAsia="zh-CN"/>
              </w:rPr>
              <w:t>韶关市中卓项目管理有限公司</w:t>
            </w:r>
          </w:p>
        </w:tc>
        <w:tc>
          <w:tcPr>
            <w:tcW w:w="4002" w:type="dxa"/>
            <w:noWrap w:val="0"/>
            <w:vAlign w:val="center"/>
          </w:tcPr>
          <w:p w14:paraId="776A7020">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为本项目的招标代理机构</w:t>
            </w:r>
          </w:p>
        </w:tc>
      </w:tr>
      <w:tr w14:paraId="67B1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9" w:type="dxa"/>
            <w:shd w:val="clear" w:color="auto" w:fill="auto"/>
            <w:noWrap w:val="0"/>
            <w:vAlign w:val="center"/>
          </w:tcPr>
          <w:p w14:paraId="6A166613">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w:t>
            </w:r>
          </w:p>
        </w:tc>
        <w:tc>
          <w:tcPr>
            <w:tcW w:w="4460" w:type="dxa"/>
            <w:noWrap w:val="0"/>
            <w:vAlign w:val="center"/>
          </w:tcPr>
          <w:p w14:paraId="0F021C18">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广东南方电信规划咨询设计院有限公司</w:t>
            </w:r>
          </w:p>
        </w:tc>
        <w:tc>
          <w:tcPr>
            <w:tcW w:w="4002" w:type="dxa"/>
            <w:noWrap w:val="0"/>
            <w:vAlign w:val="center"/>
          </w:tcPr>
          <w:p w14:paraId="0B5FEDBE">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rPr>
              <w:t>为本项目的可研编制单位</w:t>
            </w:r>
          </w:p>
        </w:tc>
      </w:tr>
      <w:tr w14:paraId="6CE8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9" w:type="dxa"/>
            <w:shd w:val="clear" w:color="auto" w:fill="auto"/>
            <w:noWrap w:val="0"/>
            <w:vAlign w:val="center"/>
          </w:tcPr>
          <w:p w14:paraId="5DB31D74">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5</w:t>
            </w:r>
          </w:p>
        </w:tc>
        <w:tc>
          <w:tcPr>
            <w:tcW w:w="4460" w:type="dxa"/>
            <w:noWrap w:val="0"/>
            <w:vAlign w:val="center"/>
          </w:tcPr>
          <w:p w14:paraId="6210EF5A">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韶关市测绘研究院有限公司</w:t>
            </w:r>
          </w:p>
        </w:tc>
        <w:tc>
          <w:tcPr>
            <w:tcW w:w="4002" w:type="dxa"/>
            <w:noWrap w:val="0"/>
            <w:vAlign w:val="center"/>
          </w:tcPr>
          <w:p w14:paraId="2BAA94B8">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rPr>
              <w:t>为本项目的</w:t>
            </w:r>
            <w:r>
              <w:rPr>
                <w:rFonts w:hint="eastAsia" w:ascii="宋体" w:hAnsi="宋体" w:eastAsia="宋体" w:cs="宋体"/>
                <w:color w:val="auto"/>
                <w:sz w:val="24"/>
                <w:szCs w:val="24"/>
                <w:lang w:val="en-US" w:eastAsia="zh-CN"/>
              </w:rPr>
              <w:t>测绘服务</w:t>
            </w:r>
            <w:r>
              <w:rPr>
                <w:rFonts w:hint="eastAsia" w:ascii="宋体" w:hAnsi="宋体" w:eastAsia="宋体" w:cs="宋体"/>
                <w:color w:val="auto"/>
                <w:sz w:val="24"/>
                <w:szCs w:val="24"/>
              </w:rPr>
              <w:t>单位</w:t>
            </w:r>
          </w:p>
        </w:tc>
      </w:tr>
      <w:tr w14:paraId="7BE8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9" w:type="dxa"/>
            <w:shd w:val="clear" w:color="auto" w:fill="auto"/>
            <w:noWrap w:val="0"/>
            <w:vAlign w:val="center"/>
          </w:tcPr>
          <w:p w14:paraId="396BB158">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6</w:t>
            </w:r>
          </w:p>
        </w:tc>
        <w:tc>
          <w:tcPr>
            <w:tcW w:w="4460" w:type="dxa"/>
            <w:noWrap w:val="0"/>
            <w:vAlign w:val="center"/>
          </w:tcPr>
          <w:p w14:paraId="6AE4D965">
            <w:pPr>
              <w:pStyle w:val="27"/>
              <w:keepNext w:val="0"/>
              <w:keepLines w:val="0"/>
              <w:widowControl/>
              <w:suppressLineNumbers w:val="0"/>
              <w:spacing w:before="0" w:beforeAutospacing="0" w:after="0" w:afterAutospacing="0" w:line="240" w:lineRule="auto"/>
              <w:ind w:right="0" w:rightChars="0"/>
              <w:jc w:val="center"/>
              <w:textAlignment w:val="center"/>
              <w:rPr>
                <w:rFonts w:hint="eastAsia" w:cs="宋体"/>
                <w:snapToGrid w:val="0"/>
                <w:color w:val="auto"/>
                <w:kern w:val="0"/>
                <w:sz w:val="24"/>
                <w:szCs w:val="24"/>
                <w:highlight w:val="none"/>
                <w:lang w:val="en-US" w:eastAsia="zh-CN" w:bidi="ar-SA"/>
              </w:rPr>
            </w:pPr>
            <w:r>
              <w:rPr>
                <w:rFonts w:hint="eastAsia" w:cs="宋体"/>
                <w:snapToGrid w:val="0"/>
                <w:color w:val="auto"/>
                <w:kern w:val="0"/>
                <w:sz w:val="24"/>
                <w:szCs w:val="24"/>
                <w:highlight w:val="none"/>
                <w:lang w:val="en-US" w:eastAsia="zh-CN" w:bidi="ar-SA"/>
              </w:rPr>
              <w:t>主报名人：云汉工程技术有限公司（联合报名人：湖南中核建设工程有限公司）</w:t>
            </w:r>
          </w:p>
        </w:tc>
        <w:tc>
          <w:tcPr>
            <w:tcW w:w="4002" w:type="dxa"/>
            <w:noWrap w:val="0"/>
            <w:vAlign w:val="center"/>
          </w:tcPr>
          <w:p w14:paraId="04B8F8AA">
            <w:pPr>
              <w:pStyle w:val="87"/>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为本项目的</w:t>
            </w:r>
            <w:r>
              <w:rPr>
                <w:rFonts w:hint="eastAsia" w:ascii="宋体" w:hAnsi="宋体" w:cs="宋体"/>
                <w:snapToGrid w:val="0"/>
                <w:color w:val="auto"/>
                <w:kern w:val="0"/>
                <w:sz w:val="24"/>
                <w:szCs w:val="24"/>
                <w:highlight w:val="none"/>
                <w:lang w:val="en-US" w:eastAsia="zh-CN" w:bidi="ar-SA"/>
              </w:rPr>
              <w:t>勘察、</w:t>
            </w:r>
            <w:r>
              <w:rPr>
                <w:rFonts w:hint="eastAsia" w:ascii="宋体" w:hAnsi="宋体" w:eastAsia="宋体" w:cs="宋体"/>
                <w:snapToGrid w:val="0"/>
                <w:color w:val="auto"/>
                <w:kern w:val="0"/>
                <w:sz w:val="24"/>
                <w:szCs w:val="24"/>
                <w:highlight w:val="none"/>
                <w:lang w:val="en-US" w:eastAsia="zh-CN" w:bidi="ar-SA"/>
              </w:rPr>
              <w:t>设计单位</w:t>
            </w:r>
          </w:p>
        </w:tc>
      </w:tr>
      <w:tr w14:paraId="22201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9" w:type="dxa"/>
            <w:shd w:val="clear" w:color="auto" w:fill="auto"/>
            <w:noWrap w:val="0"/>
            <w:vAlign w:val="center"/>
          </w:tcPr>
          <w:p w14:paraId="4179C26A">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7</w:t>
            </w:r>
          </w:p>
        </w:tc>
        <w:tc>
          <w:tcPr>
            <w:tcW w:w="4460" w:type="dxa"/>
            <w:noWrap w:val="0"/>
            <w:vAlign w:val="center"/>
          </w:tcPr>
          <w:p w14:paraId="3450645F">
            <w:pPr>
              <w:pStyle w:val="27"/>
              <w:keepNext w:val="0"/>
              <w:keepLines w:val="0"/>
              <w:widowControl/>
              <w:suppressLineNumbers w:val="0"/>
              <w:spacing w:before="0" w:beforeAutospacing="0" w:after="0" w:afterAutospacing="0" w:line="240" w:lineRule="auto"/>
              <w:ind w:right="0" w:rightChars="0"/>
              <w:jc w:val="center"/>
              <w:textAlignment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广东至衡工程管理有限公司</w:t>
            </w:r>
          </w:p>
        </w:tc>
        <w:tc>
          <w:tcPr>
            <w:tcW w:w="4002" w:type="dxa"/>
            <w:noWrap w:val="0"/>
            <w:vAlign w:val="center"/>
          </w:tcPr>
          <w:p w14:paraId="11678EB2">
            <w:pPr>
              <w:pStyle w:val="87"/>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rPr>
              <w:t>为本项目的</w:t>
            </w:r>
            <w:r>
              <w:rPr>
                <w:rFonts w:hint="eastAsia" w:ascii="宋体" w:hAnsi="宋体" w:cs="宋体"/>
                <w:color w:val="auto"/>
                <w:sz w:val="24"/>
                <w:szCs w:val="24"/>
                <w:lang w:val="en-US" w:eastAsia="zh-CN"/>
              </w:rPr>
              <w:t>全过程造价咨询</w:t>
            </w:r>
            <w:r>
              <w:rPr>
                <w:rFonts w:hint="eastAsia" w:ascii="宋体" w:hAnsi="宋体" w:eastAsia="宋体" w:cs="宋体"/>
                <w:color w:val="auto"/>
                <w:sz w:val="24"/>
                <w:szCs w:val="24"/>
              </w:rPr>
              <w:t>单位</w:t>
            </w:r>
          </w:p>
        </w:tc>
      </w:tr>
      <w:tr w14:paraId="46B4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9" w:type="dxa"/>
            <w:shd w:val="clear" w:color="auto" w:fill="auto"/>
            <w:noWrap w:val="0"/>
            <w:vAlign w:val="center"/>
          </w:tcPr>
          <w:p w14:paraId="0CA7058B">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8</w:t>
            </w:r>
          </w:p>
        </w:tc>
        <w:tc>
          <w:tcPr>
            <w:tcW w:w="4460" w:type="dxa"/>
            <w:noWrap w:val="0"/>
            <w:vAlign w:val="center"/>
          </w:tcPr>
          <w:p w14:paraId="68F6A29F">
            <w:pPr>
              <w:pStyle w:val="27"/>
              <w:keepNext w:val="0"/>
              <w:keepLines w:val="0"/>
              <w:widowControl/>
              <w:suppressLineNumbers w:val="0"/>
              <w:spacing w:before="0" w:beforeAutospacing="0" w:after="0" w:afterAutospacing="0" w:line="240" w:lineRule="auto"/>
              <w:ind w:right="0" w:rightChars="0"/>
              <w:jc w:val="center"/>
              <w:textAlignment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深圳锦州工程管理有限公司</w:t>
            </w:r>
          </w:p>
        </w:tc>
        <w:tc>
          <w:tcPr>
            <w:tcW w:w="4002" w:type="dxa"/>
            <w:noWrap w:val="0"/>
            <w:vAlign w:val="center"/>
          </w:tcPr>
          <w:p w14:paraId="79F6F5C7">
            <w:pPr>
              <w:pStyle w:val="87"/>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为本项目的</w:t>
            </w:r>
            <w:r>
              <w:rPr>
                <w:rFonts w:hint="eastAsia" w:ascii="宋体" w:hAnsi="宋体" w:cs="宋体"/>
                <w:color w:val="auto"/>
                <w:sz w:val="24"/>
                <w:szCs w:val="24"/>
                <w:lang w:val="en-US" w:eastAsia="zh-CN"/>
              </w:rPr>
              <w:t>预算审核</w:t>
            </w:r>
            <w:r>
              <w:rPr>
                <w:rFonts w:hint="eastAsia" w:ascii="宋体" w:hAnsi="宋体" w:eastAsia="宋体" w:cs="宋体"/>
                <w:color w:val="auto"/>
                <w:sz w:val="24"/>
                <w:szCs w:val="24"/>
              </w:rPr>
              <w:t>单位</w:t>
            </w:r>
          </w:p>
        </w:tc>
      </w:tr>
      <w:tr w14:paraId="0A708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9" w:type="dxa"/>
            <w:noWrap w:val="0"/>
            <w:vAlign w:val="center"/>
          </w:tcPr>
          <w:p w14:paraId="1054E4EF">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ascii="宋体" w:hAnsi="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9</w:t>
            </w:r>
          </w:p>
        </w:tc>
        <w:tc>
          <w:tcPr>
            <w:tcW w:w="4460" w:type="dxa"/>
            <w:noWrap w:val="0"/>
            <w:vAlign w:val="center"/>
          </w:tcPr>
          <w:p w14:paraId="25958E56">
            <w:pPr>
              <w:pStyle w:val="27"/>
              <w:keepNext w:val="0"/>
              <w:keepLines w:val="0"/>
              <w:widowControl/>
              <w:suppressLineNumbers w:val="0"/>
              <w:spacing w:before="0" w:beforeAutospacing="0" w:after="0" w:afterAutospacing="0" w:line="240" w:lineRule="auto"/>
              <w:ind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韶关市山河建筑工程施工图设计文件审查有限</w:t>
            </w:r>
            <w:r>
              <w:rPr>
                <w:rFonts w:hint="eastAsia" w:cs="宋体"/>
                <w:color w:val="auto"/>
                <w:kern w:val="2"/>
                <w:sz w:val="24"/>
                <w:szCs w:val="24"/>
                <w:lang w:val="en-US" w:eastAsia="zh-CN" w:bidi="ar-SA"/>
              </w:rPr>
              <w:t>公司</w:t>
            </w:r>
          </w:p>
        </w:tc>
        <w:tc>
          <w:tcPr>
            <w:tcW w:w="4002" w:type="dxa"/>
            <w:noWrap w:val="0"/>
            <w:vAlign w:val="center"/>
          </w:tcPr>
          <w:p w14:paraId="51179374">
            <w:pPr>
              <w:pStyle w:val="87"/>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为本项目的</w:t>
            </w:r>
            <w:r>
              <w:rPr>
                <w:rFonts w:hint="eastAsia" w:ascii="宋体" w:hAnsi="宋体" w:cs="宋体"/>
                <w:color w:val="auto"/>
                <w:sz w:val="24"/>
                <w:szCs w:val="24"/>
                <w:lang w:val="en-US" w:eastAsia="zh-CN"/>
              </w:rPr>
              <w:t>设计审图</w:t>
            </w:r>
            <w:r>
              <w:rPr>
                <w:rFonts w:hint="eastAsia" w:ascii="宋体" w:hAnsi="宋体" w:eastAsia="宋体" w:cs="宋体"/>
                <w:color w:val="auto"/>
                <w:sz w:val="24"/>
                <w:szCs w:val="24"/>
              </w:rPr>
              <w:t>单位</w:t>
            </w:r>
          </w:p>
        </w:tc>
      </w:tr>
      <w:tr w14:paraId="6ECD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9" w:type="dxa"/>
            <w:noWrap w:val="0"/>
            <w:vAlign w:val="center"/>
          </w:tcPr>
          <w:p w14:paraId="34BBE1F1">
            <w:pPr>
              <w:pStyle w:val="87"/>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10</w:t>
            </w:r>
          </w:p>
        </w:tc>
        <w:tc>
          <w:tcPr>
            <w:tcW w:w="4460" w:type="dxa"/>
            <w:noWrap w:val="0"/>
            <w:vAlign w:val="center"/>
          </w:tcPr>
          <w:p w14:paraId="610F9D76">
            <w:pPr>
              <w:pStyle w:val="27"/>
              <w:keepNext w:val="0"/>
              <w:keepLines w:val="0"/>
              <w:widowControl/>
              <w:suppressLineNumbers w:val="0"/>
              <w:spacing w:before="0" w:beforeAutospacing="0" w:after="0" w:afterAutospacing="0" w:line="240" w:lineRule="auto"/>
              <w:ind w:right="0" w:rightChars="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中资锐诚工程项目管理有限公司</w:t>
            </w:r>
          </w:p>
        </w:tc>
        <w:tc>
          <w:tcPr>
            <w:tcW w:w="4002" w:type="dxa"/>
            <w:noWrap w:val="0"/>
            <w:vAlign w:val="center"/>
          </w:tcPr>
          <w:p w14:paraId="71FDF636">
            <w:pPr>
              <w:pStyle w:val="87"/>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为本项目的</w:t>
            </w:r>
            <w:r>
              <w:rPr>
                <w:rFonts w:hint="eastAsia" w:ascii="宋体" w:hAnsi="宋体" w:cs="宋体"/>
                <w:color w:val="auto"/>
                <w:sz w:val="24"/>
                <w:szCs w:val="24"/>
                <w:lang w:val="en-US" w:eastAsia="zh-CN"/>
              </w:rPr>
              <w:t>初步设计概算审查</w:t>
            </w:r>
            <w:r>
              <w:rPr>
                <w:rFonts w:hint="eastAsia" w:ascii="宋体" w:hAnsi="宋体" w:eastAsia="宋体" w:cs="宋体"/>
                <w:color w:val="auto"/>
                <w:sz w:val="24"/>
                <w:szCs w:val="24"/>
              </w:rPr>
              <w:t>单位</w:t>
            </w:r>
          </w:p>
        </w:tc>
      </w:tr>
    </w:tbl>
    <w:p w14:paraId="436A391F">
      <w:pPr>
        <w:pStyle w:val="87"/>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2.5</w:t>
      </w:r>
      <w:r>
        <w:rPr>
          <w:rFonts w:hint="eastAsia" w:ascii="宋体" w:hAnsi="宋体" w:cs="宋体"/>
          <w:snapToGrid w:val="0"/>
          <w:color w:val="auto"/>
          <w:kern w:val="0"/>
          <w:sz w:val="24"/>
        </w:rPr>
        <w:t xml:space="preserve"> 其他要求</w:t>
      </w:r>
    </w:p>
    <w:p w14:paraId="574A12A8">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p w14:paraId="2A30E4C1">
      <w:pPr>
        <w:pStyle w:val="87"/>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outlineLvl w:val="2"/>
        <w:rPr>
          <w:rFonts w:ascii="宋体" w:hAnsi="宋体" w:cs="宋体"/>
          <w:b/>
          <w:bCs/>
          <w:snapToGrid w:val="0"/>
          <w:color w:val="auto"/>
          <w:kern w:val="0"/>
          <w:sz w:val="24"/>
        </w:rPr>
      </w:pPr>
      <w:bookmarkStart w:id="17" w:name="_Toc3031"/>
      <w:r>
        <w:rPr>
          <w:rFonts w:hint="eastAsia" w:ascii="宋体" w:hAnsi="宋体" w:cs="宋体"/>
          <w:b/>
          <w:bCs/>
          <w:snapToGrid w:val="0"/>
          <w:color w:val="auto"/>
          <w:kern w:val="0"/>
          <w:sz w:val="24"/>
        </w:rPr>
        <w:t>3．获取招标文件</w:t>
      </w:r>
      <w:bookmarkEnd w:id="17"/>
    </w:p>
    <w:p w14:paraId="1DF04FBD">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color w:val="auto"/>
          <w:sz w:val="24"/>
          <w:shd w:val="clear" w:color="auto" w:fill="FFFFFF"/>
        </w:rPr>
      </w:pPr>
      <w:r>
        <w:rPr>
          <w:rFonts w:hint="eastAsia" w:ascii="宋体" w:hAnsi="宋体" w:cs="宋体"/>
          <w:snapToGrid w:val="0"/>
          <w:color w:val="auto"/>
          <w:kern w:val="0"/>
          <w:sz w:val="24"/>
        </w:rPr>
        <w:t xml:space="preserve">3.1 </w:t>
      </w:r>
      <w:r>
        <w:rPr>
          <w:rFonts w:hint="eastAsia" w:ascii="宋体" w:hAnsi="宋体" w:cs="宋体"/>
          <w:color w:val="auto"/>
          <w:sz w:val="24"/>
          <w:shd w:val="clear" w:color="auto" w:fill="FFFFFF"/>
        </w:rPr>
        <w:t xml:space="preserve">本次招标实行电子投标。本项目招标文件随招标公告一并在全国公共资源交易平台（广东省·韶关市）（https://ygp.gdzwfw.gov.cn/ggzy-portal/#/440200/index）网站发布，招标文件一经在全国公共资源交易平台（广东省·韶关市）发布，视为发送投标人，招标文件及相关附件由投标人自行在全国公共资源交易平台（广东省·韶关市）网站下载。投标人请于招标文件获取期间（见本章第二节“重要事项时间地点一览表”）登录全国公共资源交易平台（广东省·韶关市）（https://ygp.gdzwfw.gov.cn/ggzy-portal/#/440200/index）进行下载招标文件及相关附件，并于电子投标截止时间（见本章第二节“重要事项时间地点一览表”）前完成电子投标。   </w:t>
      </w:r>
    </w:p>
    <w:p w14:paraId="47326E30">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color w:val="auto"/>
          <w:sz w:val="24"/>
          <w:shd w:val="clear" w:color="auto" w:fill="FFFFFF"/>
        </w:rPr>
        <w:t>投标人可登录全国公共资源交易平台（广东省·韶关市）（https://ygp.gdzwfw.gov.cn/ggzy-portal/#/440200/index），在【服务指南】栏目中下载《韶关市公共资源建设工程交易系统-投标人操作指南》，了解网上获取招标文件操作流程。技术咨询电话：0751-8379671伍先生，业务咨询电话：0751-8633211、8633071。</w:t>
      </w:r>
    </w:p>
    <w:p w14:paraId="72C76745">
      <w:pPr>
        <w:pStyle w:val="27"/>
        <w:keepNext w:val="0"/>
        <w:keepLines w:val="0"/>
        <w:pageBreakBefore w:val="0"/>
        <w:topLinePunct w:val="0"/>
        <w:bidi w:val="0"/>
        <w:spacing w:before="0" w:beforeAutospacing="0" w:after="0" w:afterAutospacing="0" w:line="500" w:lineRule="exact"/>
        <w:ind w:firstLine="480" w:firstLineChars="200"/>
        <w:textAlignment w:val="auto"/>
        <w:rPr>
          <w:snapToGrid w:val="0"/>
          <w:color w:val="auto"/>
        </w:rPr>
      </w:pPr>
      <w:r>
        <w:rPr>
          <w:rFonts w:hint="eastAsia"/>
          <w:snapToGrid w:val="0"/>
          <w:color w:val="auto"/>
        </w:rPr>
        <w:t>3.2 只有申领了数字证书（CA）、“粤企签”或GDCA/SZCA/NETCA等符合法律法规规定的电子印章，并在交易系统中完成企业信息数据入库的投标人，方可使用建设工程交易系统进行招标文件及相关附件的获取和电子投标。首次在韶关市参与建设工程招标投标活动的投标人，必须在平台系统上传企业相关资料办理企业入库事宜。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40ACF0BC">
      <w:pPr>
        <w:pStyle w:val="27"/>
        <w:keepNext w:val="0"/>
        <w:keepLines w:val="0"/>
        <w:pageBreakBefore w:val="0"/>
        <w:topLinePunct w:val="0"/>
        <w:bidi w:val="0"/>
        <w:spacing w:before="0" w:beforeAutospacing="0" w:after="0" w:afterAutospacing="0" w:line="500" w:lineRule="exact"/>
        <w:ind w:firstLine="480" w:firstLineChars="200"/>
        <w:textAlignment w:val="auto"/>
        <w:rPr>
          <w:bCs/>
          <w:color w:val="auto"/>
        </w:rPr>
      </w:pPr>
      <w:r>
        <w:rPr>
          <w:rFonts w:hint="eastAsia"/>
          <w:snapToGrid w:val="0"/>
          <w:color w:val="auto"/>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bCs/>
          <w:color w:val="auto"/>
        </w:rPr>
        <w:t xml:space="preserve"> </w:t>
      </w:r>
    </w:p>
    <w:p w14:paraId="3710C648">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shd w:val="clear" w:color="auto" w:fill="FFFFFF"/>
        </w:rPr>
      </w:pPr>
      <w:r>
        <w:rPr>
          <w:rFonts w:hint="eastAsia" w:ascii="宋体" w:hAnsi="宋体" w:cs="宋体"/>
          <w:color w:val="auto"/>
          <w:kern w:val="0"/>
          <w:sz w:val="24"/>
        </w:rPr>
        <w:t>已入库企业的有关信息（如单位名称、基本账号、资质、人员等）发生变化的，应及时在建设工程交易系统进行相应变更。投标人未及时变更而造成的损失和后果，由投标人自行承担。</w:t>
      </w:r>
    </w:p>
    <w:p w14:paraId="5349E3D5">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shd w:val="clear" w:color="auto" w:fill="FFFFFF"/>
        </w:rPr>
      </w:pPr>
      <w:r>
        <w:rPr>
          <w:rFonts w:hint="eastAsia" w:ascii="宋体" w:hAnsi="宋体" w:cs="宋体"/>
          <w:color w:val="auto"/>
          <w:sz w:val="24"/>
          <w:shd w:val="clear" w:color="auto" w:fill="FFFFFF"/>
        </w:rPr>
        <w:t>3.3 投标保证</w:t>
      </w:r>
    </w:p>
    <w:p w14:paraId="71FD51AC">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shd w:val="clear" w:color="auto" w:fill="FFFFFF"/>
        </w:rPr>
      </w:pPr>
      <w:r>
        <w:rPr>
          <w:rFonts w:hint="eastAsia" w:ascii="宋体" w:hAnsi="宋体" w:cs="宋体"/>
          <w:color w:val="auto"/>
          <w:sz w:val="24"/>
          <w:shd w:val="clear" w:color="auto" w:fill="FFFFFF"/>
        </w:rPr>
        <w:t>3.3.1 投标人须缴纳金额为人民币</w:t>
      </w:r>
      <w:r>
        <w:rPr>
          <w:rFonts w:hint="eastAsia" w:ascii="宋体" w:hAnsi="宋体" w:cs="宋体"/>
          <w:color w:val="auto"/>
          <w:sz w:val="24"/>
          <w:u w:val="single"/>
          <w:shd w:val="clear" w:color="auto" w:fill="FFFFFF"/>
          <w:lang w:val="en-US" w:eastAsia="zh-CN"/>
        </w:rPr>
        <w:t>贰仟</w:t>
      </w:r>
      <w:r>
        <w:rPr>
          <w:rFonts w:hint="eastAsia" w:ascii="宋体" w:hAnsi="宋体" w:cs="宋体"/>
          <w:color w:val="auto"/>
          <w:sz w:val="24"/>
          <w:shd w:val="clear" w:color="auto" w:fill="FFFFFF"/>
        </w:rPr>
        <w:t xml:space="preserve">元的投标保证。 </w:t>
      </w:r>
    </w:p>
    <w:p w14:paraId="081C9AA3">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shd w:val="clear" w:color="auto" w:fill="FFFFFF"/>
        </w:rPr>
      </w:pPr>
      <w:r>
        <w:rPr>
          <w:rFonts w:hint="eastAsia" w:ascii="宋体" w:hAnsi="宋体" w:cs="宋体"/>
          <w:color w:val="auto"/>
          <w:sz w:val="24"/>
          <w:shd w:val="clear" w:color="auto" w:fill="FFFFFF"/>
        </w:rPr>
        <w:t>3.3.2 投标保证的形式包括投标保证金、投标保证担保、投标保证保险三种，由投标人自主选择。</w:t>
      </w:r>
    </w:p>
    <w:p w14:paraId="42604924">
      <w:pPr>
        <w:keepNext w:val="0"/>
        <w:keepLines w:val="0"/>
        <w:pageBreakBefore w:val="0"/>
        <w:topLinePunct w:val="0"/>
        <w:bidi w:val="0"/>
        <w:snapToGrid w:val="0"/>
        <w:spacing w:line="500" w:lineRule="exact"/>
        <w:ind w:firstLine="480" w:firstLineChars="200"/>
        <w:textAlignment w:val="auto"/>
        <w:rPr>
          <w:rFonts w:hAnsi="宋体" w:cs="宋体"/>
          <w:color w:val="auto"/>
        </w:rPr>
      </w:pPr>
      <w:r>
        <w:rPr>
          <w:rFonts w:hint="eastAsia" w:hAnsi="宋体" w:cs="宋体"/>
          <w:color w:val="auto"/>
        </w:rPr>
        <w:t>（1）采用投标保证金的，投标人在建设工程交易系统获取招标文件完毕后，即可在系统申请缴纳投标保证金，获取本次招标投标保证金缴纳账号。投标人必须于投标保证金到账截止时间（</w:t>
      </w:r>
      <w:r>
        <w:rPr>
          <w:rFonts w:hint="eastAsia" w:hAnsi="宋体" w:cs="宋体"/>
          <w:color w:val="auto"/>
          <w:lang w:val="en-US" w:eastAsia="zh-CN"/>
        </w:rPr>
        <w:t>见</w:t>
      </w:r>
      <w:r>
        <w:rPr>
          <w:rFonts w:hint="eastAsia" w:hAnsi="宋体" w:cs="宋体"/>
          <w:color w:val="auto"/>
        </w:rPr>
        <w:t>本章第二节“重要事项时间地点一览表”）前，从其基本账户将投标保证金转账到指定的缴纳账号。逾期到账的、从非投标人基本账户转出的，其投标无效。</w:t>
      </w:r>
    </w:p>
    <w:p w14:paraId="629683DA">
      <w:pPr>
        <w:keepNext w:val="0"/>
        <w:keepLines w:val="0"/>
        <w:pageBreakBefore w:val="0"/>
        <w:topLinePunct w:val="0"/>
        <w:bidi w:val="0"/>
        <w:snapToGrid w:val="0"/>
        <w:spacing w:line="500" w:lineRule="exact"/>
        <w:ind w:firstLine="480" w:firstLineChars="200"/>
        <w:textAlignment w:val="auto"/>
        <w:rPr>
          <w:rFonts w:hAnsi="宋体" w:cs="宋体"/>
          <w:color w:val="auto"/>
        </w:rPr>
      </w:pPr>
      <w:r>
        <w:rPr>
          <w:rFonts w:hint="eastAsia" w:hAnsi="宋体" w:cs="宋体"/>
          <w:color w:val="auto"/>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63B93C12">
      <w:pPr>
        <w:keepNext w:val="0"/>
        <w:keepLines w:val="0"/>
        <w:pageBreakBefore w:val="0"/>
        <w:topLinePunct w:val="0"/>
        <w:bidi w:val="0"/>
        <w:snapToGrid w:val="0"/>
        <w:spacing w:line="500" w:lineRule="exact"/>
        <w:ind w:firstLine="480" w:firstLineChars="200"/>
        <w:textAlignment w:val="auto"/>
        <w:rPr>
          <w:rFonts w:hAnsi="宋体" w:cs="宋体"/>
          <w:color w:val="auto"/>
        </w:rPr>
      </w:pPr>
      <w:r>
        <w:rPr>
          <w:rFonts w:hint="eastAsia" w:hAnsi="宋体" w:cs="宋体"/>
          <w:color w:val="auto"/>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076D42C8">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shd w:val="clear" w:color="auto" w:fill="FFFFFF"/>
        </w:rPr>
      </w:pPr>
      <w:r>
        <w:rPr>
          <w:rFonts w:hint="eastAsia" w:ascii="宋体" w:hAnsi="宋体" w:cs="宋体"/>
          <w:color w:val="auto"/>
          <w:sz w:val="24"/>
        </w:rPr>
        <w:t>温馨提醒：投标人采用投标保证担保或投标保证保险的，为避免在评标过程中因有效期发生争议，建议投标人将银行保函或电子保单有效期设置为较招标文件规定的投标有效期</w:t>
      </w:r>
      <w:r>
        <w:rPr>
          <w:rFonts w:hint="eastAsia" w:hAnsi="宋体" w:cs="宋体"/>
          <w:color w:val="auto"/>
          <w:sz w:val="24"/>
        </w:rPr>
        <w:t>延长</w:t>
      </w:r>
      <w:r>
        <w:rPr>
          <w:rFonts w:hint="eastAsia" w:ascii="宋体" w:hAnsi="宋体" w:cs="宋体"/>
          <w:color w:val="auto"/>
          <w:sz w:val="24"/>
        </w:rPr>
        <w:t>不少于20个日历天。</w:t>
      </w:r>
    </w:p>
    <w:p w14:paraId="62BC1000">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3.4</w:t>
      </w:r>
      <w:r>
        <w:rPr>
          <w:rFonts w:hint="eastAsia" w:hAnsi="宋体" w:cs="宋体"/>
          <w:snapToGrid w:val="0"/>
          <w:color w:val="auto"/>
          <w:kern w:val="0"/>
        </w:rPr>
        <w:t xml:space="preserve"> 若投标人因自身原因未能正确完成获取招标文件、电子投标、缴纳投标保证的，其投标无效。</w:t>
      </w:r>
    </w:p>
    <w:p w14:paraId="0034AD8F">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rPr>
      </w:pPr>
      <w:bookmarkStart w:id="18" w:name="_Toc13171"/>
      <w:r>
        <w:rPr>
          <w:rFonts w:hint="eastAsia" w:hAnsi="宋体" w:cs="宋体"/>
          <w:b/>
          <w:bCs/>
          <w:snapToGrid w:val="0"/>
          <w:color w:val="auto"/>
          <w:kern w:val="0"/>
        </w:rPr>
        <w:t>4．服务期限</w:t>
      </w:r>
      <w:bookmarkEnd w:id="18"/>
    </w:p>
    <w:p w14:paraId="222B7AA0">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4.1</w:t>
      </w:r>
      <w:r>
        <w:rPr>
          <w:rFonts w:hint="eastAsia" w:hAnsi="宋体" w:cs="宋体"/>
          <w:snapToGrid w:val="0"/>
          <w:color w:val="auto"/>
          <w:kern w:val="0"/>
        </w:rPr>
        <w:t xml:space="preserve"> 监理：监理服务期从监理合同签订之日起计，至本工程缺陷责任保修期结束且本工程结算金额经政府主管部门审定且双方的责任义务履行完毕时止。</w:t>
      </w:r>
    </w:p>
    <w:p w14:paraId="4006A3C3">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rPr>
      </w:pPr>
      <w:bookmarkStart w:id="19" w:name="_Toc13745"/>
      <w:bookmarkStart w:id="20" w:name="_Toc10746"/>
      <w:r>
        <w:rPr>
          <w:rFonts w:hint="eastAsia" w:hAnsi="宋体" w:cs="宋体"/>
          <w:b/>
          <w:snapToGrid w:val="0"/>
          <w:color w:val="auto"/>
        </w:rPr>
        <w:t>5．服务标准</w:t>
      </w:r>
      <w:bookmarkEnd w:id="19"/>
      <w:bookmarkEnd w:id="20"/>
    </w:p>
    <w:p w14:paraId="3B444BA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5.1</w:t>
      </w:r>
      <w:r>
        <w:rPr>
          <w:rFonts w:hint="eastAsia" w:hAnsi="宋体" w:cs="宋体"/>
          <w:snapToGrid w:val="0"/>
          <w:color w:val="auto"/>
          <w:kern w:val="0"/>
        </w:rPr>
        <w:t xml:space="preserve"> 监理：</w:t>
      </w:r>
      <w:r>
        <w:rPr>
          <w:rFonts w:hint="eastAsia" w:hAnsi="宋体" w:cs="宋体"/>
          <w:color w:val="auto"/>
          <w:szCs w:val="24"/>
        </w:rPr>
        <w:t>工程质量达到合格或以上标准。</w:t>
      </w:r>
      <w:r>
        <w:rPr>
          <w:rFonts w:hint="eastAsia" w:hAnsi="宋体" w:cs="宋体"/>
          <w:snapToGrid w:val="0"/>
          <w:color w:val="auto"/>
          <w:kern w:val="0"/>
        </w:rPr>
        <w:t xml:space="preserve"> </w:t>
      </w:r>
    </w:p>
    <w:p w14:paraId="4CCCF34C">
      <w:pPr>
        <w:pStyle w:val="4"/>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rPr>
      </w:pPr>
      <w:bookmarkStart w:id="21" w:name="_Toc5682"/>
      <w:bookmarkStart w:id="22" w:name="_Toc32757"/>
      <w:r>
        <w:rPr>
          <w:rFonts w:hint="eastAsia" w:hAnsi="宋体" w:cs="宋体"/>
          <w:b/>
          <w:snapToGrid w:val="0"/>
          <w:color w:val="auto"/>
        </w:rPr>
        <w:t>6．现场踏勘</w:t>
      </w:r>
      <w:bookmarkEnd w:id="21"/>
      <w:bookmarkEnd w:id="22"/>
    </w:p>
    <w:p w14:paraId="1F65B6C3">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6.1</w:t>
      </w:r>
      <w:r>
        <w:rPr>
          <w:rFonts w:hint="eastAsia" w:hAnsi="宋体" w:cs="宋体"/>
          <w:snapToGrid w:val="0"/>
          <w:color w:val="auto"/>
          <w:kern w:val="0"/>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50B9508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6.2</w:t>
      </w:r>
      <w:r>
        <w:rPr>
          <w:rFonts w:hint="eastAsia" w:hAnsi="宋体" w:cs="宋体"/>
          <w:snapToGrid w:val="0"/>
          <w:color w:val="auto"/>
          <w:kern w:val="0"/>
        </w:rPr>
        <w:t xml:space="preserve"> 在现场踏勘过程中，投标人应确保自身安全，投标人如果发生人身伤亡、财物或其他损失，法律法规有规定的按有关规定处理，没有规定的由投标人自行负责。</w:t>
      </w:r>
    </w:p>
    <w:p w14:paraId="299F308C">
      <w:pPr>
        <w:keepNext w:val="0"/>
        <w:keepLines w:val="0"/>
        <w:pageBreakBefore w:val="0"/>
        <w:wordWrap w:val="0"/>
        <w:topLinePunct w:val="0"/>
        <w:bidi w:val="0"/>
        <w:adjustRightInd w:val="0"/>
        <w:snapToGrid w:val="0"/>
        <w:spacing w:line="500" w:lineRule="exact"/>
        <w:ind w:firstLine="560"/>
        <w:textAlignment w:val="auto"/>
        <w:rPr>
          <w:rFonts w:hAnsi="宋体" w:cs="宋体"/>
          <w:b/>
          <w:snapToGrid w:val="0"/>
          <w:color w:val="auto"/>
        </w:rPr>
      </w:pPr>
      <w:r>
        <w:rPr>
          <w:rFonts w:hint="eastAsia" w:hAnsi="宋体" w:cs="宋体"/>
          <w:b/>
          <w:bCs/>
          <w:snapToGrid w:val="0"/>
          <w:color w:val="auto"/>
          <w:kern w:val="0"/>
        </w:rPr>
        <w:t>6.3</w:t>
      </w:r>
      <w:r>
        <w:rPr>
          <w:rFonts w:hint="eastAsia" w:hAnsi="宋体" w:cs="宋体"/>
          <w:snapToGrid w:val="0"/>
          <w:color w:val="auto"/>
          <w:kern w:val="0"/>
        </w:rPr>
        <w:t xml:space="preserve"> 现场踏勘期间的交通、食宿由投标人自行安排，费用自理。</w:t>
      </w:r>
    </w:p>
    <w:p w14:paraId="7ACE9C36">
      <w:pPr>
        <w:pStyle w:val="4"/>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rPr>
      </w:pPr>
      <w:bookmarkStart w:id="23" w:name="_Toc8198"/>
      <w:bookmarkStart w:id="24" w:name="_Toc1968"/>
      <w:r>
        <w:rPr>
          <w:rFonts w:hint="eastAsia" w:hAnsi="宋体" w:cs="宋体"/>
          <w:b/>
          <w:snapToGrid w:val="0"/>
          <w:color w:val="auto"/>
        </w:rPr>
        <w:t>7．招标文件的提问和答疑</w:t>
      </w:r>
      <w:bookmarkEnd w:id="23"/>
      <w:bookmarkEnd w:id="24"/>
      <w:bookmarkStart w:id="25" w:name="_Hlt74496410"/>
      <w:bookmarkEnd w:id="25"/>
    </w:p>
    <w:p w14:paraId="1498B16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lang w:bidi="ar"/>
        </w:rPr>
      </w:pPr>
      <w:r>
        <w:rPr>
          <w:rFonts w:hint="eastAsia" w:hAnsi="宋体" w:cs="宋体"/>
          <w:b/>
          <w:bCs/>
          <w:snapToGrid w:val="0"/>
          <w:color w:val="auto"/>
          <w:kern w:val="0"/>
        </w:rPr>
        <w:t>7.1</w:t>
      </w:r>
      <w:r>
        <w:rPr>
          <w:rFonts w:hint="eastAsia" w:hAnsi="宋体" w:cs="宋体"/>
          <w:snapToGrid w:val="0"/>
          <w:color w:val="auto"/>
          <w:kern w:val="0"/>
        </w:rPr>
        <w:t xml:space="preserve"> 投标人若对招标文件有疑问，应在提问截止时间（见本章第二节“重要事项时间地点一览表”）前使用建设工程交易系统提出问题。未在指定时间前、未采用指定方式提出的，招标人不予受理</w:t>
      </w:r>
      <w:r>
        <w:rPr>
          <w:rFonts w:hint="eastAsia" w:hAnsi="宋体" w:cs="宋体"/>
          <w:snapToGrid w:val="0"/>
          <w:color w:val="auto"/>
          <w:kern w:val="0"/>
          <w:szCs w:val="24"/>
          <w:lang w:bidi="ar"/>
        </w:rPr>
        <w:t>。</w:t>
      </w:r>
    </w:p>
    <w:p w14:paraId="45D1F833">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b/>
          <w:bCs/>
          <w:snapToGrid w:val="0"/>
          <w:color w:val="auto"/>
          <w:kern w:val="0"/>
        </w:rPr>
        <w:t xml:space="preserve">7.2 </w:t>
      </w:r>
      <w:r>
        <w:rPr>
          <w:rFonts w:hint="eastAsia" w:hAnsi="宋体" w:cs="宋体"/>
          <w:snapToGrid w:val="0"/>
          <w:color w:val="auto"/>
          <w:kern w:val="0"/>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BD116F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b/>
          <w:bCs/>
          <w:snapToGrid w:val="0"/>
          <w:color w:val="auto"/>
          <w:kern w:val="0"/>
        </w:rPr>
        <w:t>7.3</w:t>
      </w:r>
      <w:r>
        <w:rPr>
          <w:rFonts w:hint="eastAsia" w:hAnsi="宋体" w:cs="宋体"/>
          <w:snapToGrid w:val="0"/>
          <w:color w:val="auto"/>
          <w:kern w:val="0"/>
        </w:rPr>
        <w:t xml:space="preserve"> 招标人对招标文件所作的答疑（或修改）公告，构成招标文件的组成部分。</w:t>
      </w:r>
    </w:p>
    <w:p w14:paraId="3906303B">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rPr>
      </w:pPr>
      <w:bookmarkStart w:id="26" w:name="_Hlt92513711"/>
      <w:bookmarkEnd w:id="26"/>
      <w:bookmarkStart w:id="27" w:name="_Hlt69699188"/>
      <w:bookmarkEnd w:id="27"/>
      <w:bookmarkStart w:id="28" w:name="_Hlt92513715"/>
      <w:bookmarkEnd w:id="28"/>
      <w:bookmarkStart w:id="29" w:name="_Toc24612"/>
      <w:bookmarkStart w:id="30" w:name="_Toc23036"/>
      <w:r>
        <w:rPr>
          <w:rFonts w:hint="eastAsia" w:hAnsi="宋体" w:cs="宋体"/>
          <w:b/>
          <w:snapToGrid w:val="0"/>
          <w:color w:val="auto"/>
        </w:rPr>
        <w:t>8．最高投标限价</w:t>
      </w:r>
      <w:bookmarkEnd w:id="29"/>
      <w:bookmarkEnd w:id="30"/>
    </w:p>
    <w:p w14:paraId="64DE536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8.1</w:t>
      </w:r>
      <w:r>
        <w:rPr>
          <w:rFonts w:hint="eastAsia" w:hAnsi="宋体" w:cs="宋体"/>
          <w:snapToGrid w:val="0"/>
          <w:color w:val="auto"/>
          <w:kern w:val="0"/>
        </w:rPr>
        <w:t xml:space="preserve"> 本招标项目参考以下依据编制最高投标限价：</w:t>
      </w:r>
    </w:p>
    <w:p w14:paraId="0983EF7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（1）</w:t>
      </w:r>
      <w:r>
        <w:rPr>
          <w:rFonts w:hint="eastAsia" w:hAnsi="宋体" w:cs="宋体"/>
          <w:snapToGrid w:val="0"/>
          <w:color w:val="auto"/>
          <w:kern w:val="0"/>
          <w:highlight w:val="none"/>
        </w:rPr>
        <w:t>项目</w:t>
      </w:r>
      <w:r>
        <w:rPr>
          <w:rFonts w:hint="eastAsia" w:ascii="Times New Roman"/>
          <w:snapToGrid w:val="0"/>
          <w:color w:val="auto"/>
          <w:kern w:val="0"/>
          <w:highlight w:val="none"/>
        </w:rPr>
        <w:t>概算</w:t>
      </w:r>
      <w:r>
        <w:rPr>
          <w:rFonts w:hint="eastAsia" w:hAnsi="宋体" w:cs="宋体"/>
          <w:snapToGrid w:val="0"/>
          <w:color w:val="auto"/>
          <w:kern w:val="0"/>
          <w:highlight w:val="none"/>
        </w:rPr>
        <w:t>投资额</w:t>
      </w:r>
      <w:r>
        <w:rPr>
          <w:rFonts w:hint="eastAsia" w:hAnsi="宋体" w:cs="宋体"/>
          <w:snapToGrid w:val="0"/>
          <w:color w:val="auto"/>
          <w:kern w:val="0"/>
        </w:rPr>
        <w:t>；</w:t>
      </w:r>
    </w:p>
    <w:p w14:paraId="1A9F8FD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（2）《建设工程监理与相关服务收费标准》；</w:t>
      </w:r>
    </w:p>
    <w:p w14:paraId="32C2B58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（3）监理及相关服务内容；</w:t>
      </w:r>
    </w:p>
    <w:p w14:paraId="645C97D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（4）施工现场情况、工程特点；</w:t>
      </w:r>
    </w:p>
    <w:p w14:paraId="0439B09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（5）项目所在地市场价格。</w:t>
      </w:r>
    </w:p>
    <w:p w14:paraId="729BA8FC">
      <w:pPr>
        <w:pStyle w:val="39"/>
        <w:keepNext w:val="0"/>
        <w:keepLines w:val="0"/>
        <w:pageBreakBefore w:val="0"/>
        <w:topLinePunct w:val="0"/>
        <w:bidi w:val="0"/>
        <w:spacing w:line="500" w:lineRule="exact"/>
        <w:jc w:val="left"/>
        <w:textAlignment w:val="auto"/>
        <w:rPr>
          <w:rFonts w:hint="eastAsia" w:asciiTheme="minorEastAsia" w:hAnsiTheme="minorEastAsia" w:eastAsiaTheme="minorEastAsia" w:cstheme="minorEastAsia"/>
          <w:b w:val="0"/>
          <w:bCs/>
          <w:snapToGrid w:val="0"/>
          <w:color w:val="auto"/>
          <w:kern w:val="0"/>
          <w:sz w:val="24"/>
          <w:u w:val="none"/>
          <w:lang w:val="en-US" w:eastAsia="zh-CN"/>
        </w:rPr>
      </w:pPr>
      <w:r>
        <w:rPr>
          <w:rFonts w:hint="eastAsia" w:ascii="宋体" w:hAnsi="宋体" w:cs="宋体"/>
          <w:bCs/>
          <w:snapToGrid w:val="0"/>
          <w:color w:val="auto"/>
          <w:kern w:val="0"/>
          <w:sz w:val="24"/>
        </w:rPr>
        <w:t xml:space="preserve">   8.2</w:t>
      </w:r>
      <w:r>
        <w:rPr>
          <w:rFonts w:hint="eastAsia" w:ascii="宋体" w:hAnsi="宋体" w:cs="宋体"/>
          <w:snapToGrid w:val="0"/>
          <w:color w:val="auto"/>
          <w:kern w:val="0"/>
          <w:sz w:val="24"/>
        </w:rPr>
        <w:t xml:space="preserve"> </w:t>
      </w:r>
      <w:r>
        <w:rPr>
          <w:rFonts w:hint="eastAsia" w:ascii="宋体" w:hAnsi="宋体" w:cs="宋体"/>
          <w:b w:val="0"/>
          <w:bCs/>
          <w:snapToGrid w:val="0"/>
          <w:color w:val="auto"/>
          <w:kern w:val="0"/>
          <w:sz w:val="24"/>
        </w:rPr>
        <w:t>本次招标最高投标限价为人民币（大写）：</w:t>
      </w:r>
      <w:r>
        <w:rPr>
          <w:rFonts w:hint="eastAsia" w:hAnsi="宋体" w:cs="宋体"/>
          <w:b w:val="0"/>
          <w:bCs/>
          <w:snapToGrid w:val="0"/>
          <w:color w:val="auto"/>
          <w:kern w:val="0"/>
          <w:sz w:val="24"/>
          <w:u w:val="none"/>
          <w:lang w:val="en-US" w:eastAsia="zh-CN"/>
        </w:rPr>
        <w:t>壹拾叁万叁仟捌佰元整（小写：</w:t>
      </w:r>
      <w:r>
        <w:rPr>
          <w:rFonts w:hint="eastAsia" w:asciiTheme="minorEastAsia" w:hAnsiTheme="minorEastAsia" w:eastAsiaTheme="minorEastAsia" w:cstheme="minorEastAsia"/>
          <w:b w:val="0"/>
          <w:bCs/>
          <w:snapToGrid w:val="0"/>
          <w:color w:val="auto"/>
          <w:kern w:val="0"/>
          <w:sz w:val="24"/>
          <w:u w:val="none"/>
          <w:lang w:val="en-US" w:eastAsia="zh-CN"/>
        </w:rPr>
        <w:t>￥133800.00元），监理服务费投标取费费率上限为2.170%。</w:t>
      </w:r>
    </w:p>
    <w:p w14:paraId="08F85732">
      <w:pPr>
        <w:pStyle w:val="4"/>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rPr>
      </w:pPr>
      <w:bookmarkStart w:id="31" w:name="_Toc7437"/>
      <w:bookmarkStart w:id="32" w:name="_Toc24111"/>
      <w:r>
        <w:rPr>
          <w:rFonts w:hint="eastAsia" w:hAnsi="宋体" w:cs="宋体"/>
          <w:b/>
          <w:snapToGrid w:val="0"/>
          <w:color w:val="auto"/>
        </w:rPr>
        <w:t>9．投标报价</w:t>
      </w:r>
      <w:bookmarkEnd w:id="31"/>
      <w:bookmarkEnd w:id="32"/>
      <w:bookmarkStart w:id="33" w:name="_Hlt74498519"/>
      <w:bookmarkEnd w:id="33"/>
    </w:p>
    <w:p w14:paraId="7BFA7456">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9.1</w:t>
      </w:r>
      <w:r>
        <w:rPr>
          <w:rFonts w:hint="eastAsia" w:hAnsi="宋体" w:cs="宋体"/>
          <w:snapToGrid w:val="0"/>
          <w:color w:val="auto"/>
          <w:kern w:val="0"/>
        </w:rPr>
        <w:t xml:space="preserve"> 本次招标采用填报</w:t>
      </w:r>
      <w:r>
        <w:rPr>
          <w:rFonts w:hint="eastAsia" w:hAnsi="宋体" w:cs="宋体"/>
          <w:snapToGrid w:val="0"/>
          <w:color w:val="auto"/>
          <w:kern w:val="0"/>
          <w:u w:val="single"/>
        </w:rPr>
        <w:t xml:space="preserve"> 投标报价及取费费率 </w:t>
      </w:r>
      <w:r>
        <w:rPr>
          <w:rFonts w:hint="eastAsia" w:hAnsi="宋体" w:cs="宋体"/>
          <w:snapToGrid w:val="0"/>
          <w:color w:val="auto"/>
          <w:kern w:val="0"/>
        </w:rPr>
        <w:t>的方式进行报价。投标人应在《投标函》（格式二）中进行报价。</w:t>
      </w:r>
    </w:p>
    <w:p w14:paraId="21C89D7E">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9.2</w:t>
      </w:r>
      <w:r>
        <w:rPr>
          <w:rFonts w:hint="eastAsia" w:hAnsi="宋体" w:cs="宋体"/>
          <w:snapToGrid w:val="0"/>
          <w:color w:val="auto"/>
          <w:kern w:val="0"/>
        </w:rPr>
        <w:t xml:space="preserve"> 所有报价均以人民币“元”为单位，并保留两位小数。投标取费费率=投标总价÷建安工程费暂定价×100%，并保留</w:t>
      </w:r>
      <w:r>
        <w:rPr>
          <w:rFonts w:hint="eastAsia" w:hAnsi="宋体" w:cs="宋体"/>
          <w:snapToGrid w:val="0"/>
          <w:color w:val="auto"/>
          <w:kern w:val="0"/>
          <w:lang w:val="en-US" w:eastAsia="zh-CN"/>
        </w:rPr>
        <w:t>三</w:t>
      </w:r>
      <w:r>
        <w:rPr>
          <w:rFonts w:hint="eastAsia" w:hAnsi="宋体" w:cs="宋体"/>
          <w:snapToGrid w:val="0"/>
          <w:color w:val="auto"/>
          <w:kern w:val="0"/>
        </w:rPr>
        <w:t>位小数。</w:t>
      </w:r>
      <w:r>
        <w:rPr>
          <w:rFonts w:hint="eastAsia" w:hAnsi="宋体" w:cs="宋体"/>
          <w:b w:val="0"/>
          <w:bCs w:val="0"/>
          <w:snapToGrid w:val="0"/>
          <w:color w:val="auto"/>
          <w:kern w:val="0"/>
        </w:rPr>
        <w:t>本项目的建安工程费暂定价为人民币</w:t>
      </w:r>
      <w:r>
        <w:rPr>
          <w:rFonts w:hint="eastAsia" w:hAnsi="宋体" w:cs="宋体"/>
          <w:b w:val="0"/>
          <w:bCs w:val="0"/>
          <w:snapToGrid w:val="0"/>
          <w:color w:val="auto"/>
          <w:kern w:val="0"/>
          <w:lang w:val="en-US" w:eastAsia="zh-CN"/>
        </w:rPr>
        <w:t>616.66</w:t>
      </w:r>
      <w:r>
        <w:rPr>
          <w:rFonts w:hint="eastAsia" w:hAnsi="宋体" w:cs="宋体"/>
          <w:b w:val="0"/>
          <w:bCs w:val="0"/>
          <w:snapToGrid w:val="0"/>
          <w:color w:val="auto"/>
          <w:kern w:val="0"/>
        </w:rPr>
        <w:t>万元。</w:t>
      </w:r>
    </w:p>
    <w:p w14:paraId="1F6DB8B2">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int="eastAsia" w:hAnsi="宋体" w:cs="宋体"/>
          <w:b w:val="0"/>
          <w:bCs w:val="0"/>
          <w:snapToGrid w:val="0"/>
          <w:color w:val="auto"/>
          <w:kern w:val="0"/>
        </w:rPr>
      </w:pPr>
      <w:r>
        <w:rPr>
          <w:rFonts w:hint="eastAsia" w:hAnsi="宋体" w:cs="宋体"/>
          <w:b/>
          <w:bCs/>
          <w:snapToGrid w:val="0"/>
          <w:color w:val="auto"/>
          <w:kern w:val="0"/>
        </w:rPr>
        <w:t xml:space="preserve">9.3 </w:t>
      </w:r>
      <w:r>
        <w:rPr>
          <w:rFonts w:hint="eastAsia" w:hAnsi="宋体" w:cs="宋体"/>
          <w:b w:val="0"/>
          <w:bCs w:val="0"/>
          <w:snapToGrid w:val="0"/>
          <w:color w:val="auto"/>
          <w:kern w:val="0"/>
        </w:rPr>
        <w:t>监理服务费结算价在项目的合同价范围内按实结算，即：以施工</w:t>
      </w:r>
      <w:r>
        <w:rPr>
          <w:rFonts w:hint="eastAsia" w:hAnsi="宋体" w:cs="宋体"/>
          <w:b w:val="0"/>
          <w:bCs w:val="0"/>
          <w:snapToGrid w:val="0"/>
          <w:color w:val="auto"/>
          <w:kern w:val="0"/>
          <w:lang w:val="en-US" w:eastAsia="zh-CN"/>
        </w:rPr>
        <w:t>财审</w:t>
      </w:r>
      <w:r>
        <w:rPr>
          <w:rFonts w:hint="eastAsia" w:hAnsi="宋体" w:cs="宋体"/>
          <w:b w:val="0"/>
          <w:bCs w:val="0"/>
          <w:snapToGrid w:val="0"/>
          <w:color w:val="auto"/>
          <w:kern w:val="0"/>
        </w:rPr>
        <w:t>结算价为基数乘以监理人中标取费费率计算，若监理服务费结算总价超过签约合同价，则按签约合同价包干结算；若监理服务费结算总价未超过签约合同价，则按以施工结算价为基数乘以监理人中标取费费率计算的结算价进行结算。</w:t>
      </w:r>
    </w:p>
    <w:p w14:paraId="3F60275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ascii="宋体" w:hAnsi="宋体" w:eastAsia="宋体" w:cs="宋体"/>
          <w:b/>
          <w:bCs/>
          <w:snapToGrid w:val="0"/>
          <w:color w:val="auto"/>
          <w:kern w:val="0"/>
          <w:lang w:val="en-US" w:eastAsia="zh-CN"/>
        </w:rPr>
        <w:t>9.4</w:t>
      </w:r>
      <w:r>
        <w:rPr>
          <w:rFonts w:hint="eastAsia" w:hAnsi="宋体" w:cs="宋体"/>
          <w:snapToGrid w:val="0"/>
          <w:color w:val="auto"/>
          <w:kern w:val="0"/>
          <w:szCs w:val="24"/>
          <w:lang w:val="en-US" w:eastAsia="zh-CN"/>
        </w:rPr>
        <w:t xml:space="preserve"> </w:t>
      </w:r>
      <w:r>
        <w:rPr>
          <w:rFonts w:hint="eastAsia" w:hAnsi="宋体" w:cs="宋体"/>
          <w:snapToGrid w:val="0"/>
          <w:color w:val="auto"/>
          <w:kern w:val="0"/>
          <w:szCs w:val="24"/>
        </w:rPr>
        <w:t>投标人只允许有一个投标总价。投标总价必须同时用大、小写表示，大、小写报价应保持一致，若不一致，以大写报价为准。</w:t>
      </w:r>
    </w:p>
    <w:p w14:paraId="6368BE5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9.</w:t>
      </w:r>
      <w:r>
        <w:rPr>
          <w:rFonts w:hint="eastAsia" w:hAnsi="宋体" w:cs="宋体"/>
          <w:b/>
          <w:bCs/>
          <w:snapToGrid w:val="0"/>
          <w:color w:val="auto"/>
          <w:kern w:val="0"/>
          <w:szCs w:val="24"/>
          <w:lang w:val="en-US" w:eastAsia="zh-CN"/>
        </w:rPr>
        <w:t xml:space="preserve">5 </w:t>
      </w:r>
      <w:r>
        <w:rPr>
          <w:rFonts w:hint="eastAsia" w:hAnsi="宋体" w:cs="宋体"/>
          <w:snapToGrid w:val="0"/>
          <w:color w:val="auto"/>
          <w:kern w:val="0"/>
          <w:szCs w:val="24"/>
        </w:rPr>
        <w:t>投标总价应包括国家规定的增值税税金。本次招标增值税税金按</w:t>
      </w:r>
      <w:r>
        <w:rPr>
          <w:rFonts w:hint="eastAsia" w:hAnsi="宋体" w:cs="宋体"/>
          <w:snapToGrid w:val="0"/>
          <w:color w:val="auto"/>
          <w:kern w:val="0"/>
          <w:szCs w:val="24"/>
          <w:u w:val="single"/>
        </w:rPr>
        <w:t xml:space="preserve"> 一般 </w:t>
      </w:r>
      <w:r>
        <w:rPr>
          <w:rFonts w:hint="eastAsia" w:hAnsi="宋体" w:cs="宋体"/>
          <w:snapToGrid w:val="0"/>
          <w:color w:val="auto"/>
          <w:kern w:val="0"/>
          <w:szCs w:val="24"/>
        </w:rPr>
        <w:t>计税方法计算。</w:t>
      </w:r>
    </w:p>
    <w:p w14:paraId="19B4E766">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auto"/>
          <w:kern w:val="0"/>
        </w:rPr>
      </w:pPr>
      <w:r>
        <w:rPr>
          <w:rFonts w:hint="eastAsia" w:hAnsi="宋体" w:cs="宋体"/>
          <w:b/>
          <w:bCs/>
          <w:snapToGrid w:val="0"/>
          <w:color w:val="auto"/>
          <w:kern w:val="0"/>
          <w:szCs w:val="24"/>
        </w:rPr>
        <w:t>9.</w:t>
      </w:r>
      <w:r>
        <w:rPr>
          <w:rFonts w:hint="eastAsia" w:hAnsi="宋体" w:cs="宋体"/>
          <w:b/>
          <w:bCs/>
          <w:snapToGrid w:val="0"/>
          <w:color w:val="auto"/>
          <w:kern w:val="0"/>
          <w:szCs w:val="24"/>
          <w:lang w:val="en-US" w:eastAsia="zh-CN"/>
        </w:rPr>
        <w:t xml:space="preserve">6 </w:t>
      </w:r>
      <w:r>
        <w:rPr>
          <w:rFonts w:hint="eastAsia" w:ascii="Times New Roman"/>
          <w:snapToGrid w:val="0"/>
          <w:color w:val="auto"/>
          <w:kern w:val="0"/>
        </w:rPr>
        <w:t>投标总价不得高于最高投标限价，也不得低于成本。</w:t>
      </w:r>
    </w:p>
    <w:p w14:paraId="10121C5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auto"/>
          <w:szCs w:val="24"/>
        </w:rPr>
      </w:pPr>
      <w:r>
        <w:rPr>
          <w:rFonts w:hint="eastAsia" w:hAnsi="宋体" w:cs="宋体"/>
          <w:b/>
          <w:bCs/>
          <w:snapToGrid w:val="0"/>
          <w:color w:val="auto"/>
          <w:kern w:val="0"/>
          <w:szCs w:val="24"/>
        </w:rPr>
        <w:t>9.</w:t>
      </w:r>
      <w:r>
        <w:rPr>
          <w:rFonts w:hint="eastAsia" w:hAnsi="宋体" w:cs="宋体"/>
          <w:b/>
          <w:bCs/>
          <w:snapToGrid w:val="0"/>
          <w:color w:val="auto"/>
          <w:kern w:val="0"/>
          <w:szCs w:val="24"/>
          <w:lang w:val="en-US" w:eastAsia="zh-CN"/>
        </w:rPr>
        <w:t xml:space="preserve">7 </w:t>
      </w:r>
      <w:r>
        <w:rPr>
          <w:rFonts w:hint="eastAsia" w:hAnsi="宋体" w:cs="宋体"/>
          <w:snapToGrid w:val="0"/>
          <w:color w:val="auto"/>
          <w:kern w:val="0"/>
          <w:szCs w:val="24"/>
        </w:rPr>
        <w:t>投标人应充分了解招标项目的总体情况以及影响投标报价的其他要素。</w:t>
      </w:r>
      <w:bookmarkStart w:id="34" w:name="_（十）投标文件的编制、包装、密封"/>
      <w:bookmarkEnd w:id="34"/>
    </w:p>
    <w:p w14:paraId="182D9B17">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trike/>
          <w:snapToGrid w:val="0"/>
          <w:color w:val="auto"/>
          <w:szCs w:val="24"/>
        </w:rPr>
      </w:pPr>
      <w:bookmarkStart w:id="35" w:name="_Toc684"/>
      <w:bookmarkStart w:id="36" w:name="_Toc25419"/>
      <w:r>
        <w:rPr>
          <w:rFonts w:hint="eastAsia" w:hAnsi="宋体" w:cs="宋体"/>
          <w:b/>
          <w:snapToGrid w:val="0"/>
          <w:color w:val="auto"/>
          <w:szCs w:val="24"/>
        </w:rPr>
        <w:t>10．投标文件的编制</w:t>
      </w:r>
      <w:bookmarkStart w:id="37" w:name="_Hlt69208262"/>
      <w:bookmarkEnd w:id="37"/>
      <w:bookmarkStart w:id="38" w:name="_Hlt69332370"/>
      <w:bookmarkEnd w:id="38"/>
      <w:r>
        <w:rPr>
          <w:rFonts w:hint="eastAsia" w:hAnsi="宋体" w:cs="宋体"/>
          <w:b/>
          <w:snapToGrid w:val="0"/>
          <w:color w:val="auto"/>
          <w:szCs w:val="24"/>
        </w:rPr>
        <w:t>要求</w:t>
      </w:r>
      <w:bookmarkEnd w:id="35"/>
      <w:bookmarkEnd w:id="36"/>
      <w:bookmarkStart w:id="39" w:name="_Hlt74497202"/>
      <w:bookmarkEnd w:id="39"/>
      <w:bookmarkStart w:id="40" w:name="_Hlt74495594"/>
      <w:bookmarkEnd w:id="40"/>
      <w:bookmarkStart w:id="41" w:name="_Hlt78768224"/>
      <w:bookmarkEnd w:id="41"/>
    </w:p>
    <w:p w14:paraId="41A6631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auto"/>
          <w:kern w:val="0"/>
          <w:szCs w:val="24"/>
        </w:rPr>
      </w:pPr>
      <w:r>
        <w:rPr>
          <w:rFonts w:hint="eastAsia" w:hAnsi="宋体" w:cs="宋体"/>
          <w:b/>
          <w:bCs/>
          <w:snapToGrid w:val="0"/>
          <w:color w:val="auto"/>
          <w:kern w:val="0"/>
          <w:szCs w:val="24"/>
        </w:rPr>
        <w:t>10.1</w:t>
      </w:r>
      <w:r>
        <w:rPr>
          <w:rFonts w:hint="eastAsia" w:hAnsi="宋体" w:cs="宋体"/>
          <w:bCs/>
          <w:snapToGrid w:val="0"/>
          <w:color w:val="auto"/>
          <w:kern w:val="0"/>
          <w:szCs w:val="24"/>
        </w:rPr>
        <w:t xml:space="preserve"> 一般要求</w:t>
      </w:r>
    </w:p>
    <w:p w14:paraId="35DD415F">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bookmarkStart w:id="42" w:name="_Hlt74496890"/>
      <w:bookmarkEnd w:id="42"/>
      <w:r>
        <w:rPr>
          <w:rFonts w:hint="eastAsia" w:hAnsi="宋体" w:cs="宋体"/>
          <w:snapToGrid w:val="0"/>
          <w:color w:val="auto"/>
          <w:kern w:val="0"/>
          <w:szCs w:val="24"/>
        </w:rPr>
        <w:t>投标文件应按第五章 投标文件格式规定的内容，投标人提交的投标文件应当使用招标文件所提供的投标文件全部格式。</w:t>
      </w:r>
    </w:p>
    <w:p w14:paraId="467E50B9">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10.1.1</w:t>
      </w:r>
      <w:r>
        <w:rPr>
          <w:rFonts w:hint="eastAsia" w:hAnsi="宋体" w:cs="宋体"/>
          <w:snapToGrid w:val="0"/>
          <w:color w:val="auto"/>
          <w:kern w:val="0"/>
          <w:szCs w:val="24"/>
        </w:rPr>
        <w:t>投标人必须响应招标文件，并在充分理解招标文件的基础上编制投标文件。因投标文件不符合招标文件的要求而造成的损失和后果，由投标人自行承担。</w:t>
      </w:r>
    </w:p>
    <w:p w14:paraId="59E34259">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10.1.2</w:t>
      </w:r>
      <w:r>
        <w:rPr>
          <w:rFonts w:hint="eastAsia" w:hAnsi="宋体" w:cs="宋体"/>
          <w:snapToGrid w:val="0"/>
          <w:color w:val="auto"/>
          <w:kern w:val="0"/>
          <w:szCs w:val="24"/>
        </w:rPr>
        <w:t xml:space="preserve"> 投标文件包括商务标书、监理大纲</w:t>
      </w:r>
      <w:r>
        <w:rPr>
          <w:rFonts w:hint="eastAsia" w:hAnsi="宋体" w:cs="宋体"/>
          <w:snapToGrid w:val="0"/>
          <w:color w:val="auto"/>
          <w:kern w:val="0"/>
          <w:szCs w:val="24"/>
          <w:lang w:val="en-US" w:eastAsia="zh-CN"/>
        </w:rPr>
        <w:t>两</w:t>
      </w:r>
      <w:r>
        <w:rPr>
          <w:rFonts w:hint="eastAsia" w:hAnsi="宋体" w:cs="宋体"/>
          <w:snapToGrid w:val="0"/>
          <w:color w:val="auto"/>
          <w:kern w:val="0"/>
          <w:szCs w:val="24"/>
        </w:rPr>
        <w:t>个分册。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韶关市公共资源建设工程交易系统-投标人操作指南》。</w:t>
      </w:r>
    </w:p>
    <w:p w14:paraId="3D5A4502">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10.1.3</w:t>
      </w:r>
      <w:r>
        <w:rPr>
          <w:rFonts w:hint="eastAsia" w:hAnsi="宋体" w:cs="宋体"/>
          <w:snapToGrid w:val="0"/>
          <w:color w:val="auto"/>
          <w:kern w:val="0"/>
          <w:szCs w:val="24"/>
        </w:rPr>
        <w:t xml:space="preserve"> 投标文件需按以下要求签字、盖章：</w:t>
      </w:r>
    </w:p>
    <w:p w14:paraId="756F2778">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10.1.3.1</w:t>
      </w:r>
      <w:r>
        <w:rPr>
          <w:rFonts w:hint="eastAsia" w:hAnsi="宋体" w:cs="宋体"/>
          <w:snapToGrid w:val="0"/>
          <w:color w:val="auto"/>
          <w:kern w:val="0"/>
          <w:szCs w:val="24"/>
        </w:rPr>
        <w:t xml:space="preserve"> 投标文件封面、组成内容中凡注明“签字”处由要求的人员签字或电子签章；凡注明“签字或盖章”处由要求的人员签字或盖其私章（电子印章）；凡注明“签字并盖执业印章”处由要求的人员签字并盖其执业印章。</w:t>
      </w:r>
    </w:p>
    <w:p w14:paraId="0FB42055">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10.1.3.2</w:t>
      </w:r>
      <w:r>
        <w:rPr>
          <w:rFonts w:hint="eastAsia" w:hAnsi="宋体" w:cs="宋体"/>
          <w:snapToGrid w:val="0"/>
          <w:color w:val="auto"/>
          <w:kern w:val="0"/>
          <w:szCs w:val="24"/>
        </w:rPr>
        <w:t xml:space="preserve"> 投标文件封套、封面、组成内容中凡要求录入投标人名称且注明“盖单位章”处盖单位法人公章（电子印章）。</w:t>
      </w:r>
    </w:p>
    <w:p w14:paraId="02444178">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rPr>
      </w:pPr>
      <w:r>
        <w:rPr>
          <w:rFonts w:hint="eastAsia" w:hAnsi="宋体" w:cs="宋体"/>
          <w:b/>
          <w:bCs/>
          <w:snapToGrid w:val="0"/>
          <w:color w:val="auto"/>
          <w:kern w:val="0"/>
          <w:szCs w:val="24"/>
        </w:rPr>
        <w:t>10.1.3.3</w:t>
      </w:r>
      <w:r>
        <w:rPr>
          <w:rFonts w:hint="eastAsia" w:hAnsi="宋体" w:cs="宋体"/>
          <w:snapToGrid w:val="0"/>
          <w:color w:val="auto"/>
          <w:kern w:val="0"/>
          <w:szCs w:val="24"/>
        </w:rPr>
        <w:t xml:space="preserve"> 投标文件的签字均为签字人本人亲笔署名或签章（电子印章），其余部分的扫描件无须另行签字、盖章。</w:t>
      </w:r>
    </w:p>
    <w:p w14:paraId="1D2984FA">
      <w:pPr>
        <w:keepNext w:val="0"/>
        <w:keepLines w:val="0"/>
        <w:pageBreakBefore w:val="0"/>
        <w:wordWrap w:val="0"/>
        <w:topLinePunct w:val="0"/>
        <w:bidi w:val="0"/>
        <w:adjustRightInd w:val="0"/>
        <w:snapToGrid w:val="0"/>
        <w:spacing w:line="500" w:lineRule="exact"/>
        <w:ind w:firstLine="560"/>
        <w:textAlignment w:val="auto"/>
        <w:rPr>
          <w:rFonts w:hAnsi="宋体" w:cs="宋体"/>
          <w:b/>
          <w:bCs/>
          <w:snapToGrid w:val="0"/>
          <w:color w:val="auto"/>
          <w:kern w:val="0"/>
          <w:szCs w:val="24"/>
        </w:rPr>
      </w:pPr>
      <w:bookmarkStart w:id="43" w:name="_Toc257031159"/>
      <w:bookmarkStart w:id="44" w:name="_Toc274313880"/>
      <w:r>
        <w:rPr>
          <w:rFonts w:hint="eastAsia" w:hAnsi="宋体" w:cs="宋体"/>
          <w:b/>
          <w:bCs/>
          <w:snapToGrid w:val="0"/>
          <w:color w:val="auto"/>
          <w:kern w:val="0"/>
          <w:szCs w:val="24"/>
        </w:rPr>
        <w:t>10.2 商务标书的编制要求</w:t>
      </w:r>
      <w:bookmarkEnd w:id="43"/>
      <w:bookmarkEnd w:id="44"/>
    </w:p>
    <w:p w14:paraId="209EADCE">
      <w:pPr>
        <w:keepNext w:val="0"/>
        <w:keepLines w:val="0"/>
        <w:pageBreakBefore w:val="0"/>
        <w:wordWrap w:val="0"/>
        <w:topLinePunct w:val="0"/>
        <w:bidi w:val="0"/>
        <w:adjustRightInd w:val="0"/>
        <w:snapToGrid w:val="0"/>
        <w:spacing w:line="500" w:lineRule="exact"/>
        <w:ind w:firstLine="561"/>
        <w:textAlignment w:val="auto"/>
        <w:rPr>
          <w:rFonts w:hAnsi="宋体" w:cs="宋体"/>
          <w:snapToGrid w:val="0"/>
          <w:color w:val="auto"/>
          <w:kern w:val="0"/>
          <w:szCs w:val="24"/>
          <w:u w:val="single"/>
        </w:rPr>
      </w:pPr>
      <w:r>
        <w:rPr>
          <w:rFonts w:hint="eastAsia" w:hAnsi="宋体" w:cs="宋体"/>
          <w:b/>
          <w:bCs/>
          <w:snapToGrid w:val="0"/>
          <w:color w:val="auto"/>
          <w:kern w:val="0"/>
          <w:szCs w:val="24"/>
        </w:rPr>
        <w:t>10.2.1</w:t>
      </w:r>
      <w:r>
        <w:rPr>
          <w:rFonts w:hint="eastAsia" w:hAnsi="宋体" w:cs="宋体"/>
          <w:snapToGrid w:val="0"/>
          <w:color w:val="auto"/>
          <w:kern w:val="0"/>
          <w:szCs w:val="24"/>
        </w:rPr>
        <w:t xml:space="preserve"> </w:t>
      </w:r>
      <w:r>
        <w:rPr>
          <w:rFonts w:hint="eastAsia" w:hAnsi="宋体" w:cs="宋体"/>
          <w:bCs/>
          <w:snapToGrid w:val="0"/>
          <w:color w:val="auto"/>
          <w:kern w:val="0"/>
          <w:szCs w:val="24"/>
        </w:rPr>
        <w:t>商务标书</w:t>
      </w:r>
      <w:r>
        <w:rPr>
          <w:rFonts w:hint="eastAsia" w:hAnsi="宋体" w:cs="宋体"/>
          <w:snapToGrid w:val="0"/>
          <w:color w:val="auto"/>
          <w:kern w:val="0"/>
          <w:szCs w:val="24"/>
        </w:rPr>
        <w:t>包括但不限于以下内容：</w:t>
      </w:r>
    </w:p>
    <w:p w14:paraId="48C459DB">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szCs w:val="24"/>
        </w:rPr>
      </w:pPr>
      <w:r>
        <w:rPr>
          <w:rFonts w:hint="eastAsia" w:hAnsi="宋体" w:cs="宋体"/>
          <w:snapToGrid w:val="0"/>
          <w:color w:val="auto"/>
          <w:kern w:val="0"/>
          <w:szCs w:val="24"/>
        </w:rPr>
        <w:t xml:space="preserve">    （1）封面（格式一）；</w:t>
      </w:r>
    </w:p>
    <w:p w14:paraId="17B55DC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（2）目录；</w:t>
      </w:r>
    </w:p>
    <w:p w14:paraId="194BBEE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（3）《投标函》（格式二）；</w:t>
      </w:r>
    </w:p>
    <w:p w14:paraId="4D46548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（4）《各项承诺一览表》（格式三）；</w:t>
      </w:r>
    </w:p>
    <w:p w14:paraId="5F80BBD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（5）《授权委托书》（格式四）；</w:t>
      </w:r>
    </w:p>
    <w:p w14:paraId="48D780F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（6）《法定代表人身份证明》（格式五）；</w:t>
      </w:r>
    </w:p>
    <w:p w14:paraId="6AC6B6C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7）投标保证缴纳证明（投标人采用投标保证金的，附建设工程交易系统《缴纳投标保证金通知书》页面截图和银行转账单扫描件；采用投标保证担保的，附银行保函扫描件；采用投标保证保险的，附电子保单和《交易平台保证金缴纳信息》页面截图）。</w:t>
      </w:r>
    </w:p>
    <w:p w14:paraId="0EFBD1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（8）《投标人基本情况表》（格式六）及所附资料；</w:t>
      </w:r>
    </w:p>
    <w:p w14:paraId="1B42CD2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（9）《总监理工程师任职声明》（格式七或格式八，由投标人根据拟派总监理工程师任职情况选用）；</w:t>
      </w:r>
    </w:p>
    <w:p w14:paraId="69C941F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（10）《总监理工程师任职项目情况表》（格式九）及所附资料；</w:t>
      </w:r>
    </w:p>
    <w:p w14:paraId="1BB1C9C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（11）《项目监理机构组成人员汇总表》（格式十）；</w:t>
      </w:r>
    </w:p>
    <w:p w14:paraId="44A9562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（12）《总监理工程师简历表》（格式十一）及所附资料；</w:t>
      </w:r>
    </w:p>
    <w:p w14:paraId="18EF2A8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（13）《其他拟派人员简历表》（格式十二）及所附资料；</w:t>
      </w:r>
    </w:p>
    <w:p w14:paraId="74B8BCE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（14）详细评审阶段要求提供的评审资料（详见本节第</w:t>
      </w:r>
      <w:r>
        <w:rPr>
          <w:rFonts w:hint="eastAsia" w:hAnsi="宋体" w:cs="宋体"/>
          <w:b/>
          <w:bCs/>
          <w:snapToGrid w:val="0"/>
          <w:color w:val="auto"/>
          <w:kern w:val="0"/>
          <w:szCs w:val="24"/>
        </w:rPr>
        <w:t>15.5.1</w:t>
      </w:r>
      <w:r>
        <w:rPr>
          <w:rFonts w:hint="eastAsia" w:hAnsi="宋体" w:cs="宋体"/>
          <w:snapToGrid w:val="0"/>
          <w:color w:val="auto"/>
          <w:kern w:val="0"/>
          <w:szCs w:val="24"/>
        </w:rPr>
        <w:t>目）；</w:t>
      </w:r>
    </w:p>
    <w:p w14:paraId="65548FB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15）投标人认为有必要补充的其他资料。（例如投标人已经工商变更，但其员工执业资格注册证书上的企业名称未能在投标期间完成变更的书面说明和佐证材料；外省企业所在省、地级市住建部门或其授权的组织（机构）关于企业资质、人员资格有效期自动顺延或延续办理的相关文件等）。</w:t>
      </w:r>
    </w:p>
    <w:p w14:paraId="6FA9E74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10.2.2</w:t>
      </w:r>
      <w:r>
        <w:rPr>
          <w:rFonts w:hint="eastAsia" w:hAnsi="宋体" w:cs="宋体"/>
          <w:snapToGrid w:val="0"/>
          <w:color w:val="auto"/>
          <w:kern w:val="0"/>
          <w:szCs w:val="24"/>
        </w:rPr>
        <w:t xml:space="preserve"> 本节第</w:t>
      </w:r>
      <w:r>
        <w:rPr>
          <w:rFonts w:hint="eastAsia" w:hAnsi="宋体" w:cs="宋体"/>
          <w:b/>
          <w:bCs/>
          <w:snapToGrid w:val="0"/>
          <w:color w:val="auto"/>
          <w:kern w:val="0"/>
          <w:szCs w:val="24"/>
        </w:rPr>
        <w:t>10.2.1</w:t>
      </w:r>
      <w:r>
        <w:rPr>
          <w:rFonts w:hint="eastAsia" w:hAnsi="宋体" w:cs="宋体"/>
          <w:snapToGrid w:val="0"/>
          <w:color w:val="auto"/>
          <w:kern w:val="0"/>
          <w:szCs w:val="24"/>
        </w:rPr>
        <w:t>目中所列出的商务标书组成内容中，第（1）至第（13）项所有投标人均应提供。</w:t>
      </w:r>
      <w:r>
        <w:rPr>
          <w:rFonts w:hint="eastAsia" w:hAnsi="宋体" w:cs="宋体"/>
          <w:b/>
          <w:bCs/>
          <w:snapToGrid w:val="0"/>
          <w:color w:val="auto"/>
          <w:kern w:val="0"/>
          <w:szCs w:val="24"/>
        </w:rPr>
        <w:t>但拟派总监理工程师现阶段未担任任何在施建设工程项目总监理工程师的，无需提供第（10）项内容。</w:t>
      </w:r>
    </w:p>
    <w:p w14:paraId="4EA0BD70">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bCs/>
          <w:snapToGrid w:val="0"/>
          <w:color w:val="auto"/>
          <w:kern w:val="0"/>
          <w:szCs w:val="24"/>
        </w:rPr>
      </w:pPr>
      <w:r>
        <w:rPr>
          <w:rFonts w:hint="eastAsia" w:hAnsi="宋体" w:cs="宋体"/>
          <w:b/>
          <w:bCs/>
          <w:snapToGrid w:val="0"/>
          <w:color w:val="auto"/>
          <w:kern w:val="0"/>
          <w:szCs w:val="24"/>
        </w:rPr>
        <w:t>10.2.3</w:t>
      </w:r>
      <w:r>
        <w:rPr>
          <w:rFonts w:hint="eastAsia" w:hAnsi="宋体" w:cs="宋体"/>
          <w:snapToGrid w:val="0"/>
          <w:color w:val="auto"/>
          <w:kern w:val="0"/>
          <w:szCs w:val="24"/>
        </w:rPr>
        <w:t xml:space="preserve"> 商务标书的组成内容按本节第</w:t>
      </w:r>
      <w:r>
        <w:rPr>
          <w:rFonts w:hint="eastAsia" w:hAnsi="宋体" w:cs="宋体"/>
          <w:b/>
          <w:bCs/>
          <w:snapToGrid w:val="0"/>
          <w:color w:val="auto"/>
          <w:kern w:val="0"/>
          <w:szCs w:val="24"/>
        </w:rPr>
        <w:t>10.2.1</w:t>
      </w:r>
      <w:r>
        <w:rPr>
          <w:rFonts w:hint="eastAsia" w:hAnsi="宋体" w:cs="宋体"/>
          <w:snapToGrid w:val="0"/>
          <w:color w:val="auto"/>
          <w:kern w:val="0"/>
          <w:szCs w:val="24"/>
        </w:rPr>
        <w:t>目规定的顺序整理、编排后，逐页（页码起始从封面开始）连续标记页码。</w:t>
      </w:r>
    </w:p>
    <w:p w14:paraId="5B77C9E7">
      <w:pPr>
        <w:keepNext w:val="0"/>
        <w:keepLines w:val="0"/>
        <w:pageBreakBefore w:val="0"/>
        <w:wordWrap w:val="0"/>
        <w:topLinePunct w:val="0"/>
        <w:bidi w:val="0"/>
        <w:adjustRightInd w:val="0"/>
        <w:snapToGrid w:val="0"/>
        <w:spacing w:line="500" w:lineRule="exact"/>
        <w:ind w:firstLine="480"/>
        <w:textAlignment w:val="auto"/>
        <w:rPr>
          <w:rFonts w:hAnsi="宋体" w:cs="宋体"/>
          <w:b/>
          <w:bCs/>
          <w:snapToGrid w:val="0"/>
          <w:color w:val="auto"/>
          <w:kern w:val="0"/>
          <w:szCs w:val="24"/>
        </w:rPr>
      </w:pPr>
      <w:r>
        <w:rPr>
          <w:rFonts w:hint="eastAsia" w:hAnsi="宋体" w:cs="宋体"/>
          <w:b/>
          <w:bCs/>
          <w:snapToGrid w:val="0"/>
          <w:color w:val="auto"/>
          <w:kern w:val="0"/>
          <w:szCs w:val="24"/>
        </w:rPr>
        <w:t>10.3 监理大纲的编制要求</w:t>
      </w:r>
    </w:p>
    <w:p w14:paraId="5A965037">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
          <w:snapToGrid w:val="0"/>
          <w:color w:val="auto"/>
          <w:kern w:val="0"/>
          <w:szCs w:val="24"/>
        </w:rPr>
        <w:t>10.3.1</w:t>
      </w:r>
      <w:r>
        <w:rPr>
          <w:rFonts w:hint="eastAsia" w:hAnsi="宋体" w:cs="宋体"/>
          <w:bCs/>
          <w:snapToGrid w:val="0"/>
          <w:color w:val="auto"/>
          <w:kern w:val="0"/>
          <w:szCs w:val="24"/>
        </w:rPr>
        <w:t xml:space="preserve"> 监理大纲</w:t>
      </w:r>
      <w:r>
        <w:rPr>
          <w:rFonts w:hint="eastAsia" w:hAnsi="宋体" w:cs="宋体"/>
          <w:snapToGrid w:val="0"/>
          <w:color w:val="auto"/>
          <w:kern w:val="0"/>
          <w:szCs w:val="24"/>
        </w:rPr>
        <w:t>的编制依据包括且不限于</w:t>
      </w:r>
      <w:r>
        <w:rPr>
          <w:rFonts w:hint="eastAsia" w:hAnsi="宋体" w:cs="宋体"/>
          <w:bCs/>
          <w:snapToGrid w:val="0"/>
          <w:color w:val="auto"/>
          <w:kern w:val="0"/>
          <w:szCs w:val="24"/>
        </w:rPr>
        <w:t>：</w:t>
      </w:r>
    </w:p>
    <w:p w14:paraId="34E3B350">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Cs/>
          <w:snapToGrid w:val="0"/>
          <w:color w:val="auto"/>
          <w:kern w:val="0"/>
          <w:szCs w:val="24"/>
        </w:rPr>
        <w:t>（1）招标文件及</w:t>
      </w:r>
      <w:r>
        <w:rPr>
          <w:rFonts w:hint="eastAsia" w:hAnsi="宋体" w:cs="宋体"/>
          <w:snapToGrid w:val="0"/>
          <w:color w:val="auto"/>
          <w:kern w:val="0"/>
          <w:szCs w:val="24"/>
        </w:rPr>
        <w:t>其答疑（或修改）公告；</w:t>
      </w:r>
    </w:p>
    <w:p w14:paraId="3CC5C04E">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Cs/>
          <w:snapToGrid w:val="0"/>
          <w:color w:val="auto"/>
          <w:kern w:val="0"/>
          <w:szCs w:val="24"/>
        </w:rPr>
        <w:t>（2）施工现场情况、工程特点；</w:t>
      </w:r>
    </w:p>
    <w:p w14:paraId="0728D743">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Cs/>
          <w:snapToGrid w:val="0"/>
          <w:color w:val="auto"/>
          <w:kern w:val="0"/>
          <w:szCs w:val="24"/>
        </w:rPr>
        <w:t>（3）相关法律、法规、规定；</w:t>
      </w:r>
    </w:p>
    <w:p w14:paraId="3A40A899">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rPr>
      </w:pPr>
      <w:r>
        <w:rPr>
          <w:rFonts w:hint="eastAsia" w:hAnsi="宋体" w:cs="宋体"/>
          <w:bCs/>
          <w:snapToGrid w:val="0"/>
          <w:color w:val="auto"/>
          <w:kern w:val="0"/>
          <w:szCs w:val="24"/>
        </w:rPr>
        <w:t>（4）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4A8CC213">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snapToGrid w:val="0"/>
          <w:color w:val="auto"/>
          <w:kern w:val="0"/>
          <w:szCs w:val="24"/>
        </w:rPr>
        <w:t>10.3.2</w:t>
      </w:r>
      <w:r>
        <w:rPr>
          <w:rFonts w:hint="eastAsia" w:hAnsi="宋体" w:cs="宋体"/>
          <w:bCs/>
          <w:snapToGrid w:val="0"/>
          <w:color w:val="auto"/>
          <w:kern w:val="0"/>
          <w:szCs w:val="24"/>
        </w:rPr>
        <w:t xml:space="preserve"> 监理大纲</w:t>
      </w:r>
      <w:r>
        <w:rPr>
          <w:rFonts w:hint="eastAsia" w:hAnsi="宋体" w:cs="宋体"/>
          <w:snapToGrid w:val="0"/>
          <w:color w:val="auto"/>
          <w:kern w:val="0"/>
          <w:szCs w:val="24"/>
        </w:rPr>
        <w:t>包括但不限于以下内容：</w:t>
      </w:r>
    </w:p>
    <w:p w14:paraId="0EF7354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（1）封面（格式一）；</w:t>
      </w:r>
    </w:p>
    <w:p w14:paraId="5A4084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（2）目录；</w:t>
      </w:r>
    </w:p>
    <w:p w14:paraId="28314E1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（3）监理工程概况；</w:t>
      </w:r>
    </w:p>
    <w:p w14:paraId="34DF6C2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（4）监理及相关服务的范围、内容；</w:t>
      </w:r>
    </w:p>
    <w:p w14:paraId="669B212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（5）监理及相关服务的依据、目标；</w:t>
      </w:r>
    </w:p>
    <w:p w14:paraId="729D7A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（6）项目监理机构设置（框图）、岗位职责；</w:t>
      </w:r>
    </w:p>
    <w:p w14:paraId="7BA8674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（7）监理及相关服务的工作程序、方法和制度；</w:t>
      </w:r>
    </w:p>
    <w:p w14:paraId="0E2C6BA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（8）拟投入的监理及相关服务人员；</w:t>
      </w:r>
    </w:p>
    <w:p w14:paraId="079E62E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（9）质量、进度、造价、安全、绿色施工监理措施；</w:t>
      </w:r>
    </w:p>
    <w:p w14:paraId="16B671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（10）合同、信息管理方案；</w:t>
      </w:r>
    </w:p>
    <w:p w14:paraId="02B4437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（11）组织协调内容及措施；</w:t>
      </w:r>
    </w:p>
    <w:p w14:paraId="1E541A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（12）监理及相关服务的工作重点、难点分析；</w:t>
      </w:r>
    </w:p>
    <w:p w14:paraId="38377DE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（13）对本工程监理及相关服务的合理化建议。</w:t>
      </w:r>
    </w:p>
    <w:p w14:paraId="69D5831B">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10.3.3</w:t>
      </w:r>
      <w:r>
        <w:rPr>
          <w:rFonts w:hint="eastAsia" w:hAnsi="宋体" w:cs="宋体"/>
          <w:snapToGrid w:val="0"/>
          <w:color w:val="auto"/>
          <w:kern w:val="0"/>
          <w:szCs w:val="24"/>
        </w:rPr>
        <w:t xml:space="preserve"> 本节第</w:t>
      </w:r>
      <w:r>
        <w:rPr>
          <w:rFonts w:hint="eastAsia" w:hAnsi="宋体" w:cs="宋体"/>
          <w:b/>
          <w:bCs/>
          <w:snapToGrid w:val="0"/>
          <w:color w:val="auto"/>
          <w:kern w:val="0"/>
          <w:szCs w:val="24"/>
        </w:rPr>
        <w:t>10.3.2</w:t>
      </w:r>
      <w:r>
        <w:rPr>
          <w:rFonts w:hint="eastAsia" w:hAnsi="宋体" w:cs="宋体"/>
          <w:snapToGrid w:val="0"/>
          <w:color w:val="auto"/>
          <w:kern w:val="0"/>
          <w:szCs w:val="24"/>
        </w:rPr>
        <w:t>目中所列出的</w:t>
      </w:r>
      <w:r>
        <w:rPr>
          <w:rFonts w:hint="eastAsia" w:hAnsi="宋体" w:cs="宋体"/>
          <w:bCs/>
          <w:snapToGrid w:val="0"/>
          <w:color w:val="auto"/>
          <w:kern w:val="0"/>
          <w:szCs w:val="24"/>
        </w:rPr>
        <w:t>监理大纲</w:t>
      </w:r>
      <w:r>
        <w:rPr>
          <w:rFonts w:hint="eastAsia" w:hAnsi="宋体" w:cs="宋体"/>
          <w:snapToGrid w:val="0"/>
          <w:color w:val="auto"/>
          <w:kern w:val="0"/>
          <w:szCs w:val="24"/>
        </w:rPr>
        <w:t>组成内容，所有投标人均应提供。</w:t>
      </w:r>
    </w:p>
    <w:p w14:paraId="281692E9">
      <w:pPr>
        <w:keepNext w:val="0"/>
        <w:keepLines w:val="0"/>
        <w:pageBreakBefore w:val="0"/>
        <w:wordWrap w:val="0"/>
        <w:topLinePunct w:val="0"/>
        <w:bidi w:val="0"/>
        <w:adjustRightInd w:val="0"/>
        <w:snapToGrid w:val="0"/>
        <w:spacing w:line="500" w:lineRule="exact"/>
        <w:ind w:firstLine="482" w:firstLineChars="200"/>
        <w:textAlignment w:val="auto"/>
        <w:rPr>
          <w:rFonts w:hint="eastAsia" w:hAnsi="宋体" w:cs="宋体"/>
          <w:snapToGrid w:val="0"/>
          <w:color w:val="auto"/>
          <w:kern w:val="0"/>
          <w:szCs w:val="24"/>
        </w:rPr>
      </w:pPr>
      <w:r>
        <w:rPr>
          <w:rFonts w:hint="eastAsia" w:hAnsi="宋体" w:cs="宋体"/>
          <w:b/>
          <w:bCs/>
          <w:snapToGrid w:val="0"/>
          <w:color w:val="auto"/>
          <w:kern w:val="0"/>
          <w:szCs w:val="24"/>
        </w:rPr>
        <w:t>10.3.4</w:t>
      </w:r>
      <w:r>
        <w:rPr>
          <w:rFonts w:hint="eastAsia" w:hAnsi="宋体" w:cs="宋体"/>
          <w:snapToGrid w:val="0"/>
          <w:color w:val="auto"/>
          <w:kern w:val="0"/>
          <w:szCs w:val="24"/>
        </w:rPr>
        <w:t xml:space="preserve"> </w:t>
      </w:r>
      <w:r>
        <w:rPr>
          <w:rFonts w:hint="eastAsia" w:hAnsi="宋体" w:cs="宋体"/>
          <w:bCs/>
          <w:snapToGrid w:val="0"/>
          <w:color w:val="auto"/>
          <w:kern w:val="0"/>
          <w:szCs w:val="24"/>
        </w:rPr>
        <w:t>监理大纲</w:t>
      </w:r>
      <w:r>
        <w:rPr>
          <w:rFonts w:hint="eastAsia" w:hAnsi="宋体" w:cs="宋体"/>
          <w:snapToGrid w:val="0"/>
          <w:color w:val="auto"/>
          <w:kern w:val="0"/>
          <w:szCs w:val="24"/>
        </w:rPr>
        <w:t>的组成内容按本节第</w:t>
      </w:r>
      <w:r>
        <w:rPr>
          <w:rFonts w:hint="eastAsia" w:hAnsi="宋体" w:cs="宋体"/>
          <w:b/>
          <w:bCs/>
          <w:snapToGrid w:val="0"/>
          <w:color w:val="auto"/>
          <w:kern w:val="0"/>
          <w:szCs w:val="24"/>
        </w:rPr>
        <w:t>10.3.2</w:t>
      </w:r>
      <w:r>
        <w:rPr>
          <w:rFonts w:hint="eastAsia" w:hAnsi="宋体" w:cs="宋体"/>
          <w:snapToGrid w:val="0"/>
          <w:color w:val="auto"/>
          <w:kern w:val="0"/>
          <w:szCs w:val="24"/>
        </w:rPr>
        <w:t>目规定的顺序整理、编排后，逐页（页码起始从封面开始）连续标记页码。</w:t>
      </w:r>
    </w:p>
    <w:p w14:paraId="79A97868">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szCs w:val="24"/>
        </w:rPr>
      </w:pPr>
      <w:bookmarkStart w:id="45" w:name="_Toc2864"/>
      <w:bookmarkStart w:id="46" w:name="_Toc22000"/>
      <w:r>
        <w:rPr>
          <w:rFonts w:hint="eastAsia" w:hAnsi="宋体" w:cs="宋体"/>
          <w:b/>
          <w:snapToGrid w:val="0"/>
          <w:color w:val="auto"/>
          <w:szCs w:val="24"/>
        </w:rPr>
        <w:t>11．</w:t>
      </w:r>
      <w:bookmarkEnd w:id="45"/>
      <w:r>
        <w:rPr>
          <w:rFonts w:hint="eastAsia" w:hAnsi="宋体" w:cs="宋体"/>
          <w:b/>
          <w:snapToGrid w:val="0"/>
          <w:color w:val="auto"/>
          <w:szCs w:val="24"/>
        </w:rPr>
        <w:t>电子投标</w:t>
      </w:r>
      <w:bookmarkEnd w:id="46"/>
    </w:p>
    <w:p w14:paraId="72F1BB7A">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snapToGrid w:val="0"/>
          <w:color w:val="auto"/>
          <w:kern w:val="0"/>
          <w:sz w:val="24"/>
        </w:rPr>
      </w:pPr>
      <w:r>
        <w:rPr>
          <w:rFonts w:hint="eastAsia" w:ascii="宋体" w:hAnsi="宋体" w:cs="宋体"/>
          <w:b/>
          <w:bCs/>
          <w:snapToGrid w:val="0"/>
          <w:color w:val="auto"/>
          <w:kern w:val="0"/>
          <w:sz w:val="24"/>
        </w:rPr>
        <w:t>11.1</w:t>
      </w:r>
      <w:r>
        <w:rPr>
          <w:rFonts w:hint="eastAsia" w:ascii="宋体" w:hAnsi="宋体" w:cs="宋体"/>
          <w:snapToGrid w:val="0"/>
          <w:color w:val="auto"/>
          <w:kern w:val="0"/>
          <w:sz w:val="24"/>
        </w:rPr>
        <w:t>在建设工程交易系统上传加盖了电子印章的投标文件、录入相关信息及标书页码信息，（页码起始从封面开始）并提交投标标书，提交标书为已加密投标文件。具体操作参</w:t>
      </w:r>
      <w:r>
        <w:rPr>
          <w:rFonts w:hint="eastAsia" w:ascii="宋体" w:hAnsi="宋体" w:eastAsia="宋体" w:cs="宋体"/>
          <w:snapToGrid w:val="0"/>
          <w:color w:val="auto"/>
          <w:kern w:val="0"/>
          <w:sz w:val="24"/>
        </w:rPr>
        <w:t>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7BED4572">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11.2</w:t>
      </w:r>
      <w:r>
        <w:rPr>
          <w:rFonts w:hint="eastAsia" w:ascii="宋体" w:hAnsi="宋体" w:cs="宋体"/>
          <w:snapToGrid w:val="0"/>
          <w:color w:val="auto"/>
          <w:kern w:val="0"/>
          <w:sz w:val="24"/>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7EFFAA2A">
      <w:pPr>
        <w:keepNext w:val="0"/>
        <w:keepLines w:val="0"/>
        <w:pageBreakBefore w:val="0"/>
        <w:topLinePunct w:val="0"/>
        <w:bidi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 xml:space="preserve">11.3 </w:t>
      </w:r>
      <w:r>
        <w:rPr>
          <w:rFonts w:hint="eastAsia" w:hAnsi="宋体" w:cs="宋体"/>
          <w:snapToGrid w:val="0"/>
          <w:color w:val="auto"/>
          <w:kern w:val="0"/>
          <w:szCs w:val="24"/>
        </w:rPr>
        <w:t>电子投标解密失败及突发情况的补救</w:t>
      </w:r>
    </w:p>
    <w:p w14:paraId="55067ABC">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11.3.1</w:t>
      </w:r>
      <w:r>
        <w:rPr>
          <w:rFonts w:hint="eastAsia" w:ascii="宋体" w:hAnsi="宋体" w:cs="宋体"/>
          <w:snapToGrid w:val="0"/>
          <w:color w:val="auto"/>
          <w:kern w:val="0"/>
          <w:sz w:val="24"/>
        </w:rPr>
        <w:t xml:space="preserve">按照交易平台关于全流程电子化项目的相关指南进行操作。详见：全国公共资源交易平台（广东省·韶关市）（https://ygp.gdzwfw.gov.cn/ggzy-portal/#/440200/index）【服务指南】栏目发布的最新版操作指引。  </w:t>
      </w:r>
    </w:p>
    <w:p w14:paraId="0E3EAC08">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11.3.2</w:t>
      </w:r>
      <w:r>
        <w:rPr>
          <w:rFonts w:hint="eastAsia" w:ascii="宋体" w:hAnsi="宋体" w:cs="宋体"/>
          <w:snapToGrid w:val="0"/>
          <w:color w:val="auto"/>
          <w:kern w:val="0"/>
          <w:sz w:val="24"/>
        </w:rPr>
        <w:t>补救方案：</w:t>
      </w:r>
    </w:p>
    <w:p w14:paraId="0B52C661">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投标文件解密失败的补救方案：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34D20B3C">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2）评标时突发情况的补救方案：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28F7F60E">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（3）除发生上述情况外，开标评标均以投标人通过交易平台网上提交的电子投标文件为准。</w:t>
      </w:r>
    </w:p>
    <w:p w14:paraId="07C6E646">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szCs w:val="24"/>
        </w:rPr>
      </w:pPr>
      <w:bookmarkStart w:id="47" w:name="_Toc14592"/>
      <w:r>
        <w:rPr>
          <w:rFonts w:hint="eastAsia" w:hAnsi="宋体" w:cs="宋体"/>
          <w:b/>
          <w:snapToGrid w:val="0"/>
          <w:color w:val="auto"/>
          <w:szCs w:val="24"/>
        </w:rPr>
        <w:t>12. 投标文件的提交</w:t>
      </w:r>
      <w:bookmarkEnd w:id="47"/>
    </w:p>
    <w:p w14:paraId="63A37942">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12.1</w:t>
      </w:r>
      <w:r>
        <w:rPr>
          <w:rFonts w:hint="eastAsia" w:ascii="宋体" w:hAnsi="宋体" w:cs="宋体"/>
          <w:snapToGrid w:val="0"/>
          <w:color w:val="auto"/>
          <w:kern w:val="0"/>
          <w:sz w:val="24"/>
        </w:rPr>
        <w:t>在电子投标截止时间前，投标人通过全国公共资源交易平台（广东省·韶关市）提交已加密投标文件。逾期提交的电子投标文件，全国公共资源交易平台（广东省·韶关市）将予以拒收。</w:t>
      </w:r>
    </w:p>
    <w:p w14:paraId="7CF91D7D">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12.2</w:t>
      </w:r>
      <w:r>
        <w:rPr>
          <w:rFonts w:hint="eastAsia" w:ascii="宋体" w:hAnsi="宋体" w:cs="宋体"/>
          <w:snapToGrid w:val="0"/>
          <w:color w:val="auto"/>
          <w:kern w:val="0"/>
          <w:sz w:val="24"/>
        </w:rPr>
        <w:t>投标文件提交截止时间（同电子投标截止时间）：见本章第二节“重要事项时间地点一览表”。</w:t>
      </w:r>
    </w:p>
    <w:p w14:paraId="348B16E2">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b/>
          <w:bCs/>
          <w:snapToGrid w:val="0"/>
          <w:color w:val="auto"/>
          <w:kern w:val="0"/>
          <w:sz w:val="24"/>
        </w:rPr>
      </w:pPr>
      <w:r>
        <w:rPr>
          <w:rFonts w:hint="eastAsia" w:ascii="宋体" w:hAnsi="宋体" w:cs="宋体"/>
          <w:b/>
          <w:bCs/>
          <w:snapToGrid w:val="0"/>
          <w:color w:val="auto"/>
          <w:kern w:val="0"/>
          <w:sz w:val="24"/>
        </w:rPr>
        <w:t>12.3</w:t>
      </w:r>
      <w:r>
        <w:rPr>
          <w:rFonts w:hint="eastAsia" w:ascii="宋体" w:hAnsi="宋体" w:cs="宋体"/>
          <w:snapToGrid w:val="0"/>
          <w:color w:val="auto"/>
          <w:kern w:val="0"/>
          <w:sz w:val="24"/>
        </w:rPr>
        <w:t>代理机构对因不可抗力事件造成的投标文件的损坏、丢失的，不承担责任。</w:t>
      </w:r>
      <w:r>
        <w:rPr>
          <w:rFonts w:hint="eastAsia" w:ascii="宋体" w:hAnsi="宋体" w:cs="宋体"/>
          <w:b/>
          <w:bCs/>
          <w:snapToGrid w:val="0"/>
          <w:color w:val="auto"/>
          <w:kern w:val="0"/>
          <w:sz w:val="24"/>
        </w:rPr>
        <w:t xml:space="preserve">  </w:t>
      </w:r>
    </w:p>
    <w:p w14:paraId="16456DE3">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 xml:space="preserve">12.4 </w:t>
      </w:r>
      <w:r>
        <w:rPr>
          <w:rFonts w:hint="eastAsia" w:ascii="宋体" w:hAnsi="宋体" w:cs="宋体"/>
          <w:snapToGrid w:val="0"/>
          <w:color w:val="auto"/>
          <w:kern w:val="0"/>
          <w:sz w:val="24"/>
        </w:rPr>
        <w:t>投标人法定代表人或其委托代理人（以下简称“投标人代表”）应在指定的时间和地点递交以下的资料</w:t>
      </w:r>
      <w:r>
        <w:rPr>
          <w:rFonts w:hint="eastAsia" w:ascii="宋体" w:hAnsi="宋体" w:cs="宋体"/>
          <w:b/>
          <w:bCs/>
          <w:snapToGrid w:val="0"/>
          <w:color w:val="auto"/>
          <w:kern w:val="0"/>
          <w:sz w:val="24"/>
        </w:rPr>
        <w:t>（如有）</w:t>
      </w:r>
      <w:r>
        <w:rPr>
          <w:rFonts w:hint="eastAsia" w:ascii="宋体" w:hAnsi="宋体" w:cs="宋体"/>
          <w:snapToGrid w:val="0"/>
          <w:color w:val="auto"/>
          <w:kern w:val="0"/>
          <w:sz w:val="24"/>
        </w:rPr>
        <w:t>：招标文件要求提交的用于评审的证书、证件、证明原件（附一式</w:t>
      </w:r>
      <w:r>
        <w:rPr>
          <w:rFonts w:hint="eastAsia" w:ascii="宋体" w:hAnsi="宋体" w:cs="宋体"/>
          <w:snapToGrid w:val="0"/>
          <w:color w:val="auto"/>
          <w:kern w:val="0"/>
          <w:sz w:val="24"/>
          <w:u w:val="single"/>
        </w:rPr>
        <w:t xml:space="preserve"> 两 </w:t>
      </w:r>
      <w:r>
        <w:rPr>
          <w:rFonts w:hint="eastAsia" w:ascii="宋体" w:hAnsi="宋体" w:cs="宋体"/>
          <w:snapToGrid w:val="0"/>
          <w:color w:val="auto"/>
          <w:kern w:val="0"/>
          <w:sz w:val="24"/>
        </w:rPr>
        <w:t>份清单）。</w:t>
      </w:r>
    </w:p>
    <w:p w14:paraId="513CE89F">
      <w:pPr>
        <w:pStyle w:val="87"/>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12.5</w:t>
      </w:r>
      <w:r>
        <w:rPr>
          <w:rFonts w:hint="eastAsia" w:ascii="宋体" w:hAnsi="宋体" w:cs="宋体"/>
          <w:snapToGrid w:val="0"/>
          <w:color w:val="auto"/>
          <w:kern w:val="0"/>
          <w:sz w:val="24"/>
        </w:rPr>
        <w:t>出现下述情形之一，属于未成功提交投标文件，按无效投标处理：</w:t>
      </w:r>
    </w:p>
    <w:p w14:paraId="06E3DFD5">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（1）至电子投标截止时间时，投标文件未完整上传或未提交投标</w:t>
      </w:r>
      <w:r>
        <w:rPr>
          <w:rFonts w:hint="eastAsia" w:ascii="宋体" w:hAnsi="宋体" w:cs="宋体"/>
          <w:snapToGrid w:val="0"/>
          <w:color w:val="auto"/>
          <w:kern w:val="0"/>
          <w:sz w:val="24"/>
          <w:lang w:eastAsia="zh-CN"/>
        </w:rPr>
        <w:t>；</w:t>
      </w:r>
    </w:p>
    <w:p w14:paraId="393C44A8">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（2）解密失败且在规定时间内未重新提交投标文件的；</w:t>
      </w:r>
    </w:p>
    <w:p w14:paraId="1C2ECEAF">
      <w:pPr>
        <w:pStyle w:val="87"/>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w:t>
      </w:r>
      <w:r>
        <w:rPr>
          <w:rFonts w:hint="eastAsia" w:ascii="宋体" w:hAnsi="宋体" w:cs="宋体"/>
          <w:snapToGrid w:val="0"/>
          <w:color w:val="auto"/>
          <w:kern w:val="0"/>
          <w:sz w:val="24"/>
          <w:lang w:val="en-US" w:eastAsia="zh-CN"/>
        </w:rPr>
        <w:t>3</w:t>
      </w:r>
      <w:r>
        <w:rPr>
          <w:rFonts w:hint="eastAsia" w:ascii="宋体" w:hAnsi="宋体" w:cs="宋体"/>
          <w:snapToGrid w:val="0"/>
          <w:color w:val="auto"/>
          <w:kern w:val="0"/>
          <w:sz w:val="24"/>
        </w:rPr>
        <w:t>）投标文件损坏或格式不正确的。</w:t>
      </w:r>
    </w:p>
    <w:p w14:paraId="3AC0F6D3">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szCs w:val="24"/>
        </w:rPr>
      </w:pPr>
      <w:bookmarkStart w:id="48" w:name="_Toc23560"/>
      <w:r>
        <w:rPr>
          <w:rFonts w:hint="eastAsia" w:hAnsi="宋体" w:cs="宋体"/>
          <w:b/>
          <w:snapToGrid w:val="0"/>
          <w:color w:val="auto"/>
          <w:kern w:val="0"/>
          <w:szCs w:val="24"/>
        </w:rPr>
        <w:t>13．投标有效期</w:t>
      </w:r>
      <w:bookmarkEnd w:id="48"/>
    </w:p>
    <w:p w14:paraId="71D92EA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本次招标投标有效期为</w:t>
      </w:r>
      <w:r>
        <w:rPr>
          <w:rFonts w:hint="eastAsia" w:hAnsi="宋体" w:cs="宋体"/>
          <w:snapToGrid w:val="0"/>
          <w:color w:val="auto"/>
          <w:kern w:val="0"/>
          <w:szCs w:val="24"/>
          <w:u w:val="single"/>
        </w:rPr>
        <w:t xml:space="preserve">  90  </w:t>
      </w:r>
      <w:r>
        <w:rPr>
          <w:rFonts w:hint="eastAsia" w:hAnsi="宋体" w:cs="宋体"/>
          <w:snapToGrid w:val="0"/>
          <w:color w:val="auto"/>
          <w:kern w:val="0"/>
          <w:szCs w:val="24"/>
        </w:rPr>
        <w:t>个日历天，自招标人或其授权的招标代理机构接收投标人递交的投标文件之日起计。在此期间，投标人不得撤销或修改其投标文件，否则其投标保证不予退还。</w:t>
      </w:r>
    </w:p>
    <w:p w14:paraId="21271E1F">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szCs w:val="24"/>
        </w:rPr>
      </w:pPr>
      <w:bookmarkStart w:id="49" w:name="_Toc22200"/>
      <w:r>
        <w:rPr>
          <w:rFonts w:hint="eastAsia" w:hAnsi="宋体" w:cs="宋体"/>
          <w:b/>
          <w:snapToGrid w:val="0"/>
          <w:color w:val="auto"/>
          <w:kern w:val="0"/>
          <w:szCs w:val="24"/>
        </w:rPr>
        <w:t>14．开标</w:t>
      </w:r>
      <w:bookmarkEnd w:id="49"/>
    </w:p>
    <w:p w14:paraId="36A9A778">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14.1</w:t>
      </w:r>
      <w:r>
        <w:rPr>
          <w:rFonts w:hint="eastAsia" w:ascii="宋体" w:hAnsi="宋体" w:cs="宋体"/>
          <w:snapToGrid w:val="0"/>
          <w:color w:val="auto"/>
          <w:kern w:val="0"/>
          <w:sz w:val="24"/>
        </w:rPr>
        <w:t xml:space="preserve"> 招标人邀请所有正确获取招标文件、电子投标、缴纳投标保证的投标人参加开标，投标人可自主决定是否参加。投标人可登录交易平台观看开标实况、提出异议或进行澄清、确认等操作（具体按招标文件和系统操作手册为准）。投标人不参加开标的，视其默认开标结果，以及放弃在开标期间见证、监督、投诉、申辩的权利。</w:t>
      </w:r>
    </w:p>
    <w:p w14:paraId="773191BB">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14.1.1</w:t>
      </w:r>
      <w:r>
        <w:rPr>
          <w:rFonts w:hint="eastAsia" w:ascii="宋体" w:hAnsi="宋体" w:cs="宋体"/>
          <w:snapToGrid w:val="0"/>
          <w:color w:val="auto"/>
          <w:kern w:val="0"/>
          <w:sz w:val="24"/>
        </w:rPr>
        <w:t xml:space="preserve"> 开标时间和地点：见本章第二节“重要事项时间地点一览表”。</w:t>
      </w:r>
    </w:p>
    <w:p w14:paraId="4500A2D1">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b/>
          <w:bCs/>
          <w:snapToGrid w:val="0"/>
          <w:color w:val="auto"/>
          <w:kern w:val="0"/>
          <w:sz w:val="24"/>
        </w:rPr>
        <w:t>14.1.2</w:t>
      </w:r>
      <w:r>
        <w:rPr>
          <w:rFonts w:hint="eastAsia" w:ascii="宋体" w:hAnsi="宋体" w:cs="宋体"/>
          <w:snapToGrid w:val="0"/>
          <w:color w:val="auto"/>
          <w:kern w:val="0"/>
          <w:sz w:val="24"/>
        </w:rPr>
        <w:t xml:space="preserve">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3DA94E81">
      <w:pPr>
        <w:pStyle w:val="87"/>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rPr>
      </w:pPr>
      <w:r>
        <w:rPr>
          <w:rFonts w:hint="eastAsia" w:ascii="宋体" w:hAnsi="宋体" w:cs="宋体"/>
          <w:snapToGrid w:val="0"/>
          <w:color w:val="auto"/>
          <w:kern w:val="0"/>
          <w:sz w:val="24"/>
        </w:rPr>
        <w:t>14.1.3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4ED783F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14.2</w:t>
      </w:r>
      <w:r>
        <w:rPr>
          <w:rFonts w:hint="eastAsia" w:hAnsi="宋体" w:cs="宋体"/>
          <w:snapToGrid w:val="0"/>
          <w:color w:val="auto"/>
          <w:kern w:val="0"/>
          <w:szCs w:val="24"/>
        </w:rPr>
        <w:t xml:space="preserve"> 开标程序</w:t>
      </w:r>
    </w:p>
    <w:p w14:paraId="60A7711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（1）主持人（招标人代表或招标人授权的招标代理机构人员）宣读开标纪律。</w:t>
      </w:r>
    </w:p>
    <w:p w14:paraId="7D103B3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（2）主持人宣布唱标人、记录人、见证人、监督人等有关人员姓名。</w:t>
      </w:r>
    </w:p>
    <w:p w14:paraId="48E3927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（3）招标代理机构在交易场所工作人员见证下对投标人的电子投标信息进行解密，建设工程交易系统自动生成《投标保证缴纳情况表》和《开标一览表》。</w:t>
      </w:r>
    </w:p>
    <w:p w14:paraId="1E7E204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（4）唱标人检查《投标保证缴纳情况表》中各投标人所缴纳投标保证的金额、有效期是否符合招标文件规定。若不符合规定，该投标人的投标无效。将有关情形在《投标保证缴纳情况表》“备注”栏中注明。</w:t>
      </w:r>
    </w:p>
    <w:p w14:paraId="4DDC415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（5）唱标人检查《开标一览表》中各投标人的投标总价、质量标准、工期是否符合招标文件规定。若不符合规定，招标代理机构应将有关情形在《开标一览表》“备注”栏中注明。</w:t>
      </w:r>
    </w:p>
    <w:p w14:paraId="0B68CA2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（6）投标人代表、招标人代表、唱标人、记录人等有关人员在《投标保证缴纳情况表》以及《开标一览表》上签字确认。</w:t>
      </w:r>
    </w:p>
    <w:p w14:paraId="6B5B1C5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（7）主持人宣布有关注意事项后，宣布开标结束。</w:t>
      </w:r>
    </w:p>
    <w:p w14:paraId="7920A604">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auto"/>
          <w:kern w:val="0"/>
        </w:rPr>
      </w:pPr>
      <w:r>
        <w:rPr>
          <w:rFonts w:hint="eastAsia" w:hAnsi="宋体" w:cs="宋体"/>
          <w:b/>
          <w:bCs/>
          <w:snapToGrid w:val="0"/>
          <w:color w:val="auto"/>
          <w:kern w:val="0"/>
          <w:szCs w:val="24"/>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0E18E93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14.3</w:t>
      </w:r>
      <w:r>
        <w:rPr>
          <w:rFonts w:hint="eastAsia" w:hAnsi="宋体" w:cs="宋体"/>
          <w:snapToGrid w:val="0"/>
          <w:color w:val="auto"/>
          <w:kern w:val="0"/>
        </w:rPr>
        <w:t xml:space="preserve"> </w:t>
      </w:r>
      <w:r>
        <w:rPr>
          <w:rFonts w:hint="eastAsia" w:hAnsi="宋体" w:cs="宋体"/>
          <w:snapToGrid w:val="0"/>
          <w:color w:val="auto"/>
          <w:kern w:val="0"/>
          <w:szCs w:val="24"/>
        </w:rPr>
        <w:t>投标人对开标相关事项（如开标程序、投标文件组成和数量、唱标次序和内容等）有异议的，必须在开标期间和开标现场提出，招标人或其授权的招标代理机构应当场作出答复，并记录在案。对开标事项的异议未在开标期间和开标现场提出的，招标人不予受理。</w:t>
      </w:r>
    </w:p>
    <w:p w14:paraId="6D08E7C9">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14.4</w:t>
      </w:r>
      <w:r>
        <w:rPr>
          <w:rFonts w:hint="eastAsia" w:hAnsi="宋体" w:cs="宋体"/>
          <w:snapToGrid w:val="0"/>
          <w:color w:val="auto"/>
          <w:kern w:val="0"/>
        </w:rPr>
        <w:t xml:space="preserve"> 招标代理机构将资料原件（如有）、《开标一览表》以及其他有关资料移交评标委员会。</w:t>
      </w:r>
    </w:p>
    <w:p w14:paraId="084023D5">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b/>
          <w:snapToGrid w:val="0"/>
          <w:color w:val="auto"/>
          <w:kern w:val="0"/>
        </w:rPr>
      </w:pPr>
      <w:bookmarkStart w:id="50" w:name="_Hlt127093805"/>
      <w:bookmarkEnd w:id="50"/>
      <w:bookmarkStart w:id="51" w:name="_Toc8699"/>
      <w:r>
        <w:rPr>
          <w:rFonts w:hint="eastAsia" w:hAnsi="宋体" w:cs="宋体"/>
          <w:b/>
          <w:snapToGrid w:val="0"/>
          <w:color w:val="auto"/>
          <w:kern w:val="0"/>
        </w:rPr>
        <w:t>15．评标</w:t>
      </w:r>
      <w:bookmarkEnd w:id="51"/>
    </w:p>
    <w:p w14:paraId="6EA3193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评标分为初步评审和详细评审两个阶段，由评标委员会在有关部门的监督下，严格按照本招标文件指定的评标方法，对投标人的投标文件进行评审。</w:t>
      </w:r>
    </w:p>
    <w:p w14:paraId="57771A4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Cs/>
          <w:snapToGrid w:val="0"/>
          <w:color w:val="auto"/>
          <w:kern w:val="0"/>
        </w:rPr>
      </w:pPr>
      <w:r>
        <w:rPr>
          <w:rFonts w:hint="eastAsia" w:hAnsi="宋体" w:cs="宋体"/>
          <w:b/>
          <w:bCs/>
          <w:snapToGrid w:val="0"/>
          <w:color w:val="auto"/>
          <w:kern w:val="0"/>
        </w:rPr>
        <w:t>15.1</w:t>
      </w:r>
      <w:r>
        <w:rPr>
          <w:rFonts w:hint="eastAsia" w:hAnsi="宋体" w:cs="宋体"/>
          <w:bCs/>
          <w:snapToGrid w:val="0"/>
          <w:color w:val="auto"/>
          <w:kern w:val="0"/>
        </w:rPr>
        <w:t xml:space="preserve"> 评标委员会</w:t>
      </w:r>
    </w:p>
    <w:p w14:paraId="5942C79C">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auto"/>
          <w:kern w:val="0"/>
        </w:rPr>
      </w:pPr>
      <w:r>
        <w:rPr>
          <w:rFonts w:hint="eastAsia" w:hAnsi="宋体" w:cs="宋体"/>
          <w:b/>
          <w:bCs/>
          <w:snapToGrid w:val="0"/>
          <w:color w:val="auto"/>
          <w:kern w:val="0"/>
        </w:rPr>
        <w:t>15.1.1</w:t>
      </w:r>
      <w:r>
        <w:rPr>
          <w:rFonts w:hint="eastAsia" w:hAnsi="宋体" w:cs="宋体"/>
          <w:snapToGrid w:val="0"/>
          <w:color w:val="auto"/>
          <w:kern w:val="0"/>
        </w:rPr>
        <w:t xml:space="preserve"> 评标委员会由</w:t>
      </w:r>
      <w:r>
        <w:rPr>
          <w:rFonts w:hint="eastAsia" w:hAnsi="宋体" w:cs="宋体"/>
          <w:snapToGrid w:val="0"/>
          <w:color w:val="auto"/>
          <w:kern w:val="0"/>
          <w:u w:val="single"/>
        </w:rPr>
        <w:t xml:space="preserve"> 5 </w:t>
      </w:r>
      <w:r>
        <w:rPr>
          <w:rFonts w:hint="eastAsia" w:hAnsi="宋体" w:cs="宋体"/>
          <w:snapToGrid w:val="0"/>
          <w:color w:val="auto"/>
          <w:kern w:val="0"/>
        </w:rPr>
        <w:t>人组成，其中招标人代表</w:t>
      </w:r>
      <w:r>
        <w:rPr>
          <w:rFonts w:hint="eastAsia" w:hAnsi="宋体" w:cs="宋体"/>
          <w:snapToGrid w:val="0"/>
          <w:color w:val="auto"/>
          <w:kern w:val="0"/>
          <w:u w:val="single"/>
          <w:lang w:val="en-US" w:eastAsia="zh-CN"/>
        </w:rPr>
        <w:t>0</w:t>
      </w:r>
      <w:r>
        <w:rPr>
          <w:rFonts w:hint="eastAsia" w:hAnsi="宋体" w:cs="宋体"/>
          <w:snapToGrid w:val="0"/>
          <w:color w:val="auto"/>
          <w:kern w:val="0"/>
        </w:rPr>
        <w:t>人，专家</w:t>
      </w:r>
      <w:r>
        <w:rPr>
          <w:rFonts w:hint="eastAsia" w:hAnsi="宋体" w:cs="宋体"/>
          <w:snapToGrid w:val="0"/>
          <w:color w:val="auto"/>
          <w:kern w:val="0"/>
          <w:u w:val="single"/>
        </w:rPr>
        <w:t xml:space="preserve"> 5 </w:t>
      </w:r>
      <w:r>
        <w:rPr>
          <w:rFonts w:hint="eastAsia" w:hAnsi="宋体" w:cs="宋体"/>
          <w:snapToGrid w:val="0"/>
          <w:color w:val="auto"/>
          <w:kern w:val="0"/>
        </w:rPr>
        <w:t>人。专家从广东省综合评标评审专家库</w:t>
      </w:r>
      <w:r>
        <w:rPr>
          <w:rFonts w:hint="eastAsia" w:hAnsi="宋体" w:cs="宋体"/>
          <w:snapToGrid w:val="0"/>
          <w:color w:val="auto"/>
          <w:kern w:val="0"/>
          <w:szCs w:val="24"/>
          <w:lang w:val="en-US" w:eastAsia="zh-CN"/>
        </w:rPr>
        <w:t>-韶关区域</w:t>
      </w:r>
      <w:r>
        <w:rPr>
          <w:rFonts w:hint="eastAsia" w:hAnsi="宋体" w:cs="宋体"/>
          <w:snapToGrid w:val="0"/>
          <w:color w:val="auto"/>
          <w:kern w:val="0"/>
        </w:rPr>
        <w:t>中随机抽取，其中技术类专家</w:t>
      </w:r>
      <w:r>
        <w:rPr>
          <w:rFonts w:hint="eastAsia" w:hAnsi="宋体" w:cs="宋体"/>
          <w:snapToGrid w:val="0"/>
          <w:color w:val="auto"/>
          <w:kern w:val="0"/>
          <w:u w:val="single"/>
        </w:rPr>
        <w:t xml:space="preserve">3 </w:t>
      </w:r>
      <w:r>
        <w:rPr>
          <w:rFonts w:hint="eastAsia" w:hAnsi="宋体" w:cs="宋体"/>
          <w:snapToGrid w:val="0"/>
          <w:color w:val="auto"/>
          <w:kern w:val="0"/>
        </w:rPr>
        <w:t>人，经济类专家</w:t>
      </w:r>
      <w:r>
        <w:rPr>
          <w:rFonts w:hint="eastAsia" w:hAnsi="宋体" w:cs="宋体"/>
          <w:snapToGrid w:val="0"/>
          <w:color w:val="auto"/>
          <w:kern w:val="0"/>
          <w:u w:val="single"/>
        </w:rPr>
        <w:t xml:space="preserve"> 2</w:t>
      </w:r>
      <w:r>
        <w:rPr>
          <w:rFonts w:hint="eastAsia" w:hAnsi="宋体" w:cs="宋体"/>
          <w:snapToGrid w:val="0"/>
          <w:color w:val="auto"/>
          <w:kern w:val="0"/>
        </w:rPr>
        <w:t>人。评标委员会设负责人，由评标委员会成员推举产生。评标委员会负责人与评标委员会的其他成员有同等的表决权。</w:t>
      </w:r>
    </w:p>
    <w:p w14:paraId="60C2BC93">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b/>
          <w:bCs/>
          <w:snapToGrid w:val="0"/>
          <w:color w:val="auto"/>
          <w:kern w:val="0"/>
        </w:rPr>
        <w:t>15.1.2</w:t>
      </w:r>
      <w:r>
        <w:rPr>
          <w:rFonts w:hint="eastAsia" w:hAnsi="宋体" w:cs="宋体"/>
          <w:snapToGrid w:val="0"/>
          <w:color w:val="auto"/>
          <w:kern w:val="0"/>
        </w:rPr>
        <w:t xml:space="preserve"> 评标委员会应认真、公正、诚实、廉洁地履行职责。有下列情形之一的，不得担任评标委员会成员：</w:t>
      </w:r>
    </w:p>
    <w:p w14:paraId="3229C8B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snapToGrid w:val="0"/>
          <w:color w:val="auto"/>
          <w:kern w:val="0"/>
        </w:rPr>
        <w:t>（1）投标人或投标人主要负责人的近亲属；</w:t>
      </w:r>
    </w:p>
    <w:p w14:paraId="60059B62">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snapToGrid w:val="0"/>
          <w:color w:val="auto"/>
          <w:kern w:val="0"/>
        </w:rPr>
        <w:t>（2）项目主管部门或者行政监督部门的人员；</w:t>
      </w:r>
    </w:p>
    <w:p w14:paraId="15B3F50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snapToGrid w:val="0"/>
          <w:color w:val="auto"/>
          <w:kern w:val="0"/>
        </w:rPr>
        <w:t>（3）与投标人有经济利益关系，可能影响对投标公正评审的；</w:t>
      </w:r>
    </w:p>
    <w:p w14:paraId="48F180A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rPr>
      </w:pPr>
      <w:r>
        <w:rPr>
          <w:rFonts w:hint="eastAsia" w:hAnsi="宋体" w:cs="宋体"/>
          <w:snapToGrid w:val="0"/>
          <w:color w:val="auto"/>
          <w:kern w:val="0"/>
        </w:rPr>
        <w:t>（4）曾因在招标、评标以及其他与招标投标有关活动中从事违法行为而受过行政处罚或刑事处罚的。</w:t>
      </w:r>
    </w:p>
    <w:p w14:paraId="623043D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评标委员会成员有以上情形之一的，应主动提出回避。</w:t>
      </w:r>
    </w:p>
    <w:p w14:paraId="0BBB081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15.1.3</w:t>
      </w:r>
      <w:r>
        <w:rPr>
          <w:rFonts w:hint="eastAsia" w:hAnsi="宋体" w:cs="宋体"/>
          <w:snapToGrid w:val="0"/>
          <w:color w:val="auto"/>
          <w:kern w:val="0"/>
        </w:rPr>
        <w:t xml:space="preserve"> 评标全过程实行封闭式管理，在中标结果公布前，禁止评标委员会成员以任何方式私下接触投标人。</w:t>
      </w:r>
    </w:p>
    <w:p w14:paraId="61E47F7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15.1.4</w:t>
      </w:r>
      <w:r>
        <w:rPr>
          <w:rFonts w:hint="eastAsia" w:hAnsi="宋体" w:cs="宋体"/>
          <w:snapToGrid w:val="0"/>
          <w:color w:val="auto"/>
          <w:kern w:val="0"/>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50C0DD49">
      <w:pPr>
        <w:keepNext w:val="0"/>
        <w:keepLines w:val="0"/>
        <w:pageBreakBefore w:val="0"/>
        <w:wordWrap w:val="0"/>
        <w:topLinePunct w:val="0"/>
        <w:bidi w:val="0"/>
        <w:adjustRightInd w:val="0"/>
        <w:snapToGrid w:val="0"/>
        <w:spacing w:line="500" w:lineRule="exact"/>
        <w:ind w:firstLine="562"/>
        <w:textAlignment w:val="auto"/>
        <w:rPr>
          <w:rFonts w:hAnsi="宋体" w:cs="宋体"/>
          <w:b/>
          <w:snapToGrid w:val="0"/>
          <w:color w:val="auto"/>
          <w:kern w:val="0"/>
          <w:szCs w:val="22"/>
        </w:rPr>
      </w:pPr>
      <w:r>
        <w:rPr>
          <w:rFonts w:hint="eastAsia" w:hAnsi="宋体" w:cs="宋体"/>
          <w:b/>
          <w:bCs/>
          <w:snapToGrid w:val="0"/>
          <w:color w:val="auto"/>
          <w:kern w:val="0"/>
        </w:rPr>
        <w:t>15.1.5</w:t>
      </w:r>
      <w:r>
        <w:rPr>
          <w:rFonts w:hint="eastAsia" w:hAnsi="宋体" w:cs="宋体"/>
          <w:snapToGrid w:val="0"/>
          <w:color w:val="auto"/>
          <w:kern w:val="0"/>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423CFD1F">
      <w:pPr>
        <w:keepNext w:val="0"/>
        <w:keepLines w:val="0"/>
        <w:pageBreakBefore w:val="0"/>
        <w:wordWrap w:val="0"/>
        <w:topLinePunct w:val="0"/>
        <w:bidi w:val="0"/>
        <w:adjustRightInd w:val="0"/>
        <w:snapToGrid w:val="0"/>
        <w:spacing w:line="500" w:lineRule="exact"/>
        <w:ind w:firstLine="561"/>
        <w:textAlignment w:val="auto"/>
        <w:rPr>
          <w:rFonts w:hAnsi="宋体" w:cs="宋体"/>
          <w:bCs/>
          <w:snapToGrid w:val="0"/>
          <w:color w:val="auto"/>
          <w:kern w:val="0"/>
        </w:rPr>
      </w:pPr>
      <w:r>
        <w:rPr>
          <w:rFonts w:hint="eastAsia" w:hAnsi="宋体" w:cs="宋体"/>
          <w:b/>
          <w:bCs/>
          <w:snapToGrid w:val="0"/>
          <w:color w:val="auto"/>
          <w:kern w:val="0"/>
        </w:rPr>
        <w:t>15.2</w:t>
      </w:r>
      <w:r>
        <w:rPr>
          <w:rFonts w:hint="eastAsia" w:hAnsi="宋体" w:cs="宋体"/>
          <w:bCs/>
          <w:snapToGrid w:val="0"/>
          <w:color w:val="auto"/>
          <w:kern w:val="0"/>
          <w:szCs w:val="22"/>
        </w:rPr>
        <w:t xml:space="preserve"> 评标方法</w:t>
      </w:r>
    </w:p>
    <w:p w14:paraId="41C6F5C9">
      <w:pPr>
        <w:keepNext w:val="0"/>
        <w:keepLines w:val="0"/>
        <w:pageBreakBefore w:val="0"/>
        <w:wordWrap w:val="0"/>
        <w:topLinePunct w:val="0"/>
        <w:bidi w:val="0"/>
        <w:adjustRightInd w:val="0"/>
        <w:snapToGrid w:val="0"/>
        <w:spacing w:line="500" w:lineRule="exact"/>
        <w:ind w:firstLine="562"/>
        <w:textAlignment w:val="auto"/>
        <w:rPr>
          <w:rFonts w:hAnsi="宋体" w:cs="宋体"/>
          <w:i/>
          <w:iCs/>
          <w:snapToGrid w:val="0"/>
          <w:color w:val="auto"/>
          <w:kern w:val="0"/>
        </w:rPr>
      </w:pPr>
      <w:r>
        <w:rPr>
          <w:rFonts w:hint="eastAsia" w:hAnsi="宋体" w:cs="宋体"/>
          <w:snapToGrid w:val="0"/>
          <w:color w:val="auto"/>
          <w:kern w:val="0"/>
        </w:rPr>
        <w:t>根据有关法律、法规的相关规定，结合本招标项目资金来源和规模特点，本次招标采用“综合评估法”进行评标。</w:t>
      </w:r>
    </w:p>
    <w:p w14:paraId="284DAF7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15.3</w:t>
      </w:r>
      <w:r>
        <w:rPr>
          <w:rFonts w:hint="eastAsia" w:hAnsi="宋体" w:cs="宋体"/>
          <w:bCs/>
          <w:snapToGrid w:val="0"/>
          <w:color w:val="auto"/>
          <w:kern w:val="0"/>
          <w:szCs w:val="22"/>
        </w:rPr>
        <w:t xml:space="preserve"> 评审范围：</w:t>
      </w:r>
      <w:r>
        <w:rPr>
          <w:rFonts w:hint="eastAsia" w:hAnsi="宋体" w:cs="宋体"/>
          <w:snapToGrid w:val="0"/>
          <w:color w:val="auto"/>
          <w:kern w:val="0"/>
        </w:rPr>
        <w:t>评标委员会应对所有进入评标投标人的投标文件进行评审。</w:t>
      </w:r>
    </w:p>
    <w:p w14:paraId="628310C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15.4</w:t>
      </w:r>
      <w:r>
        <w:rPr>
          <w:rFonts w:hint="eastAsia" w:hAnsi="宋体" w:cs="宋体"/>
          <w:snapToGrid w:val="0"/>
          <w:color w:val="auto"/>
          <w:kern w:val="0"/>
        </w:rPr>
        <w:t xml:space="preserve"> 初步评审阶段</w:t>
      </w:r>
    </w:p>
    <w:p w14:paraId="64754F0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初步评审阶段分为资格评审、形式评审和响应性评审三个环节。</w:t>
      </w:r>
    </w:p>
    <w:p w14:paraId="24716141">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15.4.1</w:t>
      </w:r>
      <w:r>
        <w:rPr>
          <w:rFonts w:hint="eastAsia" w:hAnsi="宋体" w:cs="宋体"/>
          <w:snapToGrid w:val="0"/>
          <w:color w:val="auto"/>
          <w:kern w:val="0"/>
        </w:rPr>
        <w:t xml:space="preserve"> 资格评审环节</w:t>
      </w:r>
    </w:p>
    <w:p w14:paraId="025EF35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资格评审事项包括：</w:t>
      </w:r>
    </w:p>
    <w:p w14:paraId="5001DD5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（1）</w:t>
      </w:r>
      <w:r>
        <w:rPr>
          <w:rFonts w:hint="eastAsia" w:ascii="宋体" w:hAnsi="宋体" w:eastAsia="宋体" w:cs="宋体"/>
          <w:snapToGrid w:val="0"/>
          <w:color w:val="auto"/>
          <w:kern w:val="0"/>
          <w:sz w:val="24"/>
          <w:szCs w:val="24"/>
          <w:highlight w:val="none"/>
        </w:rPr>
        <w:t>投标人是否符合本章第三节第</w:t>
      </w:r>
      <w:r>
        <w:rPr>
          <w:rFonts w:hint="eastAsia" w:hAnsi="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.4条“禁止投标条款”规定。如果“禁止投标条款”包括失信惩戒的，投标人信用信息的获取采用现场实时查询的方式实施。由评标委员会成员登录信用中国网站（https://www.creditchina.gov.cn）进行查询。</w:t>
      </w:r>
    </w:p>
    <w:p w14:paraId="25C22F3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（2）投标人名称是否与营业执照、资质证书一致。</w:t>
      </w:r>
    </w:p>
    <w:p w14:paraId="1F66C27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（3）投标人的资质是否符合招标文件规定；其营业执照、资质证书是否合法、有效。</w:t>
      </w:r>
    </w:p>
    <w:p w14:paraId="259451E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4）投标文件中拟派总监理工程师是否与《开标一览表》一致；拟派总监理工程师的条件是否符合招标文件规定；是否擅自修改、遗漏《总监理工程师任职声明》的实质性内容；拟派总监理工程师现阶段有担任其他在施建设工程项目总监理工程师职务的，任职项目建设单位是否在《</w:t>
      </w:r>
      <w:r>
        <w:rPr>
          <w:rFonts w:hint="eastAsia" w:hAnsi="宋体" w:cs="宋体"/>
          <w:snapToGrid w:val="0"/>
          <w:color w:val="auto"/>
          <w:kern w:val="0"/>
          <w:szCs w:val="18"/>
        </w:rPr>
        <w:t>总监理工程师任职项目情况表</w:t>
      </w:r>
      <w:r>
        <w:rPr>
          <w:rFonts w:hint="eastAsia" w:hAnsi="宋体" w:cs="宋体"/>
          <w:snapToGrid w:val="0"/>
          <w:color w:val="auto"/>
          <w:kern w:val="0"/>
        </w:rPr>
        <w:t xml:space="preserve">》内盖章同意或另行出具了书面同意意见。 </w:t>
      </w:r>
    </w:p>
    <w:p w14:paraId="40D4786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w:t>
      </w:r>
      <w:r>
        <w:rPr>
          <w:rFonts w:hint="eastAsia" w:hAnsi="宋体" w:cs="宋体"/>
          <w:snapToGrid w:val="0"/>
          <w:color w:val="auto"/>
          <w:kern w:val="0"/>
          <w:lang w:val="en-US" w:eastAsia="zh-CN"/>
        </w:rPr>
        <w:t>5</w:t>
      </w:r>
      <w:r>
        <w:rPr>
          <w:rFonts w:hint="eastAsia" w:hAnsi="宋体" w:cs="宋体"/>
          <w:snapToGrid w:val="0"/>
          <w:color w:val="auto"/>
          <w:kern w:val="0"/>
        </w:rPr>
        <w:t>）投标人为外省建筑企业的，是否按规定在“进粤企业和人员诚信信息登记平台”录入企业及其拟派往人员相关信息并通过数据规范检查。</w:t>
      </w:r>
    </w:p>
    <w:p w14:paraId="3880F61D">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rPr>
      </w:pPr>
      <w:r>
        <w:rPr>
          <w:rFonts w:hint="eastAsia" w:hAnsi="宋体" w:cs="宋体"/>
          <w:b/>
          <w:bCs/>
          <w:snapToGrid w:val="0"/>
          <w:color w:val="auto"/>
          <w:kern w:val="0"/>
        </w:rPr>
        <w:t>15.4.2</w:t>
      </w:r>
      <w:r>
        <w:rPr>
          <w:rFonts w:hint="eastAsia" w:hAnsi="宋体" w:cs="宋体"/>
          <w:snapToGrid w:val="0"/>
          <w:color w:val="auto"/>
          <w:kern w:val="0"/>
        </w:rPr>
        <w:t xml:space="preserve"> 形式评审环节</w:t>
      </w:r>
    </w:p>
    <w:p w14:paraId="31C3FB6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形式评审事项包括：</w:t>
      </w:r>
    </w:p>
    <w:p w14:paraId="34BAB71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（1）各分册是否按招标文件规定加盖电子印章。</w:t>
      </w:r>
    </w:p>
    <w:p w14:paraId="34D0638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（2）本节第</w:t>
      </w:r>
      <w:r>
        <w:rPr>
          <w:rFonts w:hint="eastAsia" w:hAnsi="宋体" w:cs="宋体"/>
          <w:b/>
          <w:bCs/>
          <w:snapToGrid w:val="0"/>
          <w:color w:val="auto"/>
          <w:kern w:val="0"/>
          <w:szCs w:val="18"/>
        </w:rPr>
        <w:t>10.2.2</w:t>
      </w:r>
      <w:r>
        <w:rPr>
          <w:rFonts w:hint="eastAsia" w:hAnsi="宋体" w:cs="宋体"/>
          <w:snapToGrid w:val="0"/>
          <w:color w:val="auto"/>
          <w:kern w:val="0"/>
          <w:szCs w:val="18"/>
        </w:rPr>
        <w:t>目、</w:t>
      </w:r>
      <w:r>
        <w:rPr>
          <w:rFonts w:hint="eastAsia" w:hAnsi="宋体" w:cs="宋体"/>
          <w:snapToGrid w:val="0"/>
          <w:color w:val="auto"/>
          <w:kern w:val="0"/>
        </w:rPr>
        <w:t>第</w:t>
      </w:r>
      <w:r>
        <w:rPr>
          <w:rFonts w:hint="eastAsia" w:hAnsi="宋体" w:cs="宋体"/>
          <w:b/>
          <w:bCs/>
          <w:snapToGrid w:val="0"/>
          <w:color w:val="auto"/>
          <w:kern w:val="0"/>
          <w:szCs w:val="18"/>
        </w:rPr>
        <w:t>10.3.3</w:t>
      </w:r>
      <w:r>
        <w:rPr>
          <w:rFonts w:hint="eastAsia" w:hAnsi="宋体" w:cs="宋体"/>
          <w:snapToGrid w:val="0"/>
          <w:color w:val="auto"/>
          <w:kern w:val="0"/>
          <w:szCs w:val="18"/>
        </w:rPr>
        <w:t>目</w:t>
      </w:r>
      <w:r>
        <w:rPr>
          <w:rFonts w:hint="eastAsia" w:hAnsi="宋体" w:cs="宋体"/>
          <w:snapToGrid w:val="0"/>
          <w:color w:val="auto"/>
          <w:kern w:val="0"/>
        </w:rPr>
        <w:t>中规定的“</w:t>
      </w:r>
      <w:r>
        <w:rPr>
          <w:rFonts w:hint="eastAsia" w:hAnsi="宋体" w:cs="宋体"/>
          <w:snapToGrid w:val="0"/>
          <w:color w:val="auto"/>
          <w:kern w:val="0"/>
          <w:szCs w:val="18"/>
        </w:rPr>
        <w:t>所有投标人均应提供</w:t>
      </w:r>
      <w:r>
        <w:rPr>
          <w:rFonts w:hint="eastAsia" w:hAnsi="宋体" w:cs="宋体"/>
          <w:snapToGrid w:val="0"/>
          <w:color w:val="auto"/>
          <w:kern w:val="0"/>
        </w:rPr>
        <w:t>”的组成内容（包括该组成内容的所附资料）是否完整、齐全。</w:t>
      </w:r>
    </w:p>
    <w:p w14:paraId="52F49B4C">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rPr>
      </w:pPr>
      <w:r>
        <w:rPr>
          <w:rFonts w:hint="eastAsia" w:hAnsi="宋体" w:cs="宋体"/>
          <w:b/>
          <w:bCs/>
          <w:snapToGrid w:val="0"/>
          <w:color w:val="auto"/>
          <w:kern w:val="0"/>
        </w:rPr>
        <w:t>15.4.3</w:t>
      </w:r>
      <w:r>
        <w:rPr>
          <w:rFonts w:hint="eastAsia" w:hAnsi="宋体" w:cs="宋体"/>
          <w:snapToGrid w:val="0"/>
          <w:color w:val="auto"/>
          <w:kern w:val="0"/>
        </w:rPr>
        <w:t xml:space="preserve"> 响应性评审环节</w:t>
      </w:r>
    </w:p>
    <w:p w14:paraId="6152F2A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响应性评审事项包括：</w:t>
      </w:r>
    </w:p>
    <w:p w14:paraId="3B18108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（1）投标有效期、监理及相关服务期限等是否响应招标文件实质性要求；是否擅自修改、遗漏《投标函》《各项承诺一览表》的实质性内容。</w:t>
      </w:r>
    </w:p>
    <w:p w14:paraId="20F6D749">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rPr>
      </w:pPr>
      <w:r>
        <w:rPr>
          <w:rFonts w:hint="eastAsia" w:hAnsi="宋体" w:cs="宋体"/>
          <w:snapToGrid w:val="0"/>
          <w:color w:val="auto"/>
          <w:kern w:val="0"/>
        </w:rPr>
        <w:t>（2）投标总价是否唯一；投标总价是否超出最高投标限价。</w:t>
      </w:r>
    </w:p>
    <w:p w14:paraId="6D8D3B02">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rPr>
      </w:pPr>
      <w:r>
        <w:rPr>
          <w:rFonts w:hint="eastAsia" w:hAnsi="宋体" w:cs="宋体"/>
          <w:snapToGrid w:val="0"/>
          <w:color w:val="auto"/>
          <w:kern w:val="0"/>
        </w:rPr>
        <w:t>（3）监理大纲中的监理及相关服务的范围、内容、目标是否符合招标文件规定。</w:t>
      </w:r>
    </w:p>
    <w:p w14:paraId="0D7CB7D7">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rPr>
      </w:pPr>
      <w:r>
        <w:rPr>
          <w:rFonts w:hint="eastAsia" w:hAnsi="宋体" w:cs="宋体"/>
          <w:b/>
          <w:bCs/>
          <w:snapToGrid w:val="0"/>
          <w:color w:val="auto"/>
          <w:kern w:val="0"/>
        </w:rPr>
        <w:t>15.4.4</w:t>
      </w:r>
      <w:r>
        <w:rPr>
          <w:rFonts w:hint="eastAsia" w:hAnsi="宋体" w:cs="宋体"/>
          <w:snapToGrid w:val="0"/>
          <w:color w:val="auto"/>
          <w:kern w:val="0"/>
        </w:rPr>
        <w:t xml:space="preserve"> 否决投标说明</w:t>
      </w:r>
    </w:p>
    <w:p w14:paraId="717AAFB5">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rPr>
      </w:pPr>
      <w:r>
        <w:rPr>
          <w:rFonts w:hint="eastAsia" w:hAnsi="宋体" w:cs="宋体"/>
          <w:snapToGrid w:val="0"/>
          <w:color w:val="auto"/>
          <w:kern w:val="0"/>
        </w:rPr>
        <w:t>初步评审阶段各个环节否决投标的全部条件，在本章第四节“否决投标条件”第</w:t>
      </w:r>
      <w:r>
        <w:rPr>
          <w:rFonts w:hint="eastAsia" w:hAnsi="宋体" w:cs="宋体"/>
          <w:b/>
          <w:bCs/>
          <w:snapToGrid w:val="0"/>
          <w:color w:val="auto"/>
          <w:kern w:val="0"/>
        </w:rPr>
        <w:t>1</w:t>
      </w:r>
      <w:r>
        <w:rPr>
          <w:rFonts w:hint="eastAsia" w:hAnsi="宋体" w:cs="宋体"/>
          <w:snapToGrid w:val="0"/>
          <w:color w:val="auto"/>
          <w:kern w:val="0"/>
        </w:rPr>
        <w:t>条至第</w:t>
      </w:r>
      <w:r>
        <w:rPr>
          <w:rFonts w:hint="eastAsia" w:hAnsi="宋体" w:cs="宋体"/>
          <w:b/>
          <w:bCs/>
          <w:snapToGrid w:val="0"/>
          <w:color w:val="auto"/>
          <w:kern w:val="0"/>
        </w:rPr>
        <w:t>4</w:t>
      </w:r>
      <w:r>
        <w:rPr>
          <w:rFonts w:hint="eastAsia" w:hAnsi="宋体" w:cs="宋体"/>
          <w:snapToGrid w:val="0"/>
          <w:color w:val="auto"/>
          <w:kern w:val="0"/>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4F691C7F">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rPr>
      </w:pPr>
      <w:r>
        <w:rPr>
          <w:rFonts w:hint="eastAsia" w:hAnsi="宋体" w:cs="宋体"/>
          <w:b/>
          <w:bCs/>
          <w:snapToGrid w:val="0"/>
          <w:color w:val="auto"/>
          <w:kern w:val="0"/>
        </w:rPr>
        <w:t xml:space="preserve">    15.5</w:t>
      </w:r>
      <w:r>
        <w:rPr>
          <w:rFonts w:hint="eastAsia" w:hAnsi="宋体" w:cs="宋体"/>
          <w:snapToGrid w:val="0"/>
          <w:color w:val="auto"/>
          <w:kern w:val="0"/>
        </w:rPr>
        <w:t xml:space="preserve"> 详细评审</w:t>
      </w:r>
      <w:bookmarkStart w:id="52" w:name="_Hlt121629839"/>
      <w:r>
        <w:rPr>
          <w:rFonts w:hint="eastAsia" w:hAnsi="宋体" w:cs="宋体"/>
          <w:snapToGrid w:val="0"/>
          <w:color w:val="auto"/>
          <w:kern w:val="0"/>
        </w:rPr>
        <w:t>阶段</w:t>
      </w:r>
    </w:p>
    <w:p w14:paraId="7AA415AA">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rPr>
      </w:pPr>
      <w:r>
        <w:rPr>
          <w:rFonts w:hint="eastAsia" w:hAnsi="宋体" w:cs="宋体"/>
          <w:b/>
          <w:bCs/>
          <w:snapToGrid w:val="0"/>
          <w:color w:val="auto"/>
          <w:kern w:val="0"/>
        </w:rPr>
        <w:t xml:space="preserve">    15.5.1</w:t>
      </w:r>
      <w:r>
        <w:rPr>
          <w:rFonts w:hint="eastAsia" w:hAnsi="宋体" w:cs="宋体"/>
          <w:bCs/>
          <w:snapToGrid w:val="0"/>
          <w:color w:val="auto"/>
          <w:kern w:val="0"/>
        </w:rPr>
        <w:t xml:space="preserve"> “综合评估法”评审程序</w:t>
      </w:r>
    </w:p>
    <w:p w14:paraId="74C9E74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评审内容分为商务、技术和投标报价三大部分，综合得分满分为100分。其中，商务满分为</w:t>
      </w:r>
      <w:r>
        <w:rPr>
          <w:rFonts w:hint="eastAsia" w:hAnsi="宋体" w:cs="宋体"/>
          <w:snapToGrid w:val="0"/>
          <w:color w:val="auto"/>
          <w:kern w:val="0"/>
          <w:u w:val="single"/>
          <w:lang w:val="en-US" w:eastAsia="zh-CN"/>
        </w:rPr>
        <w:t xml:space="preserve"> 60 </w:t>
      </w:r>
      <w:r>
        <w:rPr>
          <w:rFonts w:hint="eastAsia" w:hAnsi="宋体" w:cs="宋体"/>
          <w:snapToGrid w:val="0"/>
          <w:color w:val="auto"/>
          <w:kern w:val="0"/>
        </w:rPr>
        <w:t>分，技术满分为</w:t>
      </w:r>
      <w:r>
        <w:rPr>
          <w:rFonts w:hint="eastAsia" w:hAnsi="宋体" w:cs="宋体"/>
          <w:snapToGrid w:val="0"/>
          <w:color w:val="auto"/>
          <w:kern w:val="0"/>
          <w:u w:val="single"/>
        </w:rPr>
        <w:t xml:space="preserve"> </w:t>
      </w:r>
      <w:r>
        <w:rPr>
          <w:rFonts w:hint="eastAsia" w:hAnsi="宋体" w:cs="宋体"/>
          <w:snapToGrid w:val="0"/>
          <w:color w:val="auto"/>
          <w:kern w:val="0"/>
          <w:u w:val="single"/>
          <w:lang w:val="en-US" w:eastAsia="zh-CN"/>
        </w:rPr>
        <w:t>10</w:t>
      </w:r>
      <w:r>
        <w:rPr>
          <w:rFonts w:hint="eastAsia" w:hAnsi="宋体" w:cs="宋体"/>
          <w:snapToGrid w:val="0"/>
          <w:color w:val="auto"/>
          <w:kern w:val="0"/>
          <w:u w:val="single"/>
        </w:rPr>
        <w:t xml:space="preserve"> </w:t>
      </w:r>
      <w:r>
        <w:rPr>
          <w:rFonts w:hint="eastAsia" w:hAnsi="宋体" w:cs="宋体"/>
          <w:snapToGrid w:val="0"/>
          <w:color w:val="auto"/>
          <w:kern w:val="0"/>
        </w:rPr>
        <w:t>分，投标报价部分满分为</w:t>
      </w:r>
      <w:r>
        <w:rPr>
          <w:rFonts w:hint="eastAsia" w:hAnsi="宋体" w:cs="宋体"/>
          <w:snapToGrid w:val="0"/>
          <w:color w:val="auto"/>
          <w:kern w:val="0"/>
          <w:u w:val="single"/>
        </w:rPr>
        <w:t xml:space="preserve"> </w:t>
      </w:r>
      <w:r>
        <w:rPr>
          <w:rFonts w:hint="eastAsia" w:hAnsi="宋体" w:cs="宋体"/>
          <w:snapToGrid w:val="0"/>
          <w:color w:val="auto"/>
          <w:kern w:val="0"/>
          <w:u w:val="single"/>
          <w:lang w:val="en-US" w:eastAsia="zh-CN"/>
        </w:rPr>
        <w:t>30</w:t>
      </w:r>
      <w:r>
        <w:rPr>
          <w:rFonts w:hint="eastAsia" w:hAnsi="宋体" w:cs="宋体"/>
          <w:snapToGrid w:val="0"/>
          <w:color w:val="auto"/>
          <w:kern w:val="0"/>
          <w:u w:val="single"/>
        </w:rPr>
        <w:t xml:space="preserve"> </w:t>
      </w:r>
      <w:r>
        <w:rPr>
          <w:rFonts w:hint="eastAsia" w:hAnsi="宋体" w:cs="宋体"/>
          <w:snapToGrid w:val="0"/>
          <w:color w:val="auto"/>
          <w:kern w:val="0"/>
        </w:rPr>
        <w:t>分。</w:t>
      </w:r>
    </w:p>
    <w:p w14:paraId="49097322">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auto"/>
          <w:kern w:val="0"/>
        </w:rPr>
      </w:pPr>
      <w:r>
        <w:rPr>
          <w:rFonts w:hint="eastAsia" w:hAnsi="宋体" w:cs="宋体"/>
          <w:snapToGrid w:val="0"/>
          <w:color w:val="auto"/>
          <w:kern w:val="0"/>
        </w:rPr>
        <w:t>除特别注明外，综合得分以及商务、技术、投标报价得分的中间过程计算值和最终值，均按“四舍五入”原则精确到两位小数。</w:t>
      </w:r>
    </w:p>
    <w:p w14:paraId="5D5F80A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（1）商务得分M</w:t>
      </w:r>
      <w:r>
        <w:rPr>
          <w:rFonts w:hint="eastAsia" w:hAnsi="宋体" w:cs="宋体"/>
          <w:snapToGrid w:val="0"/>
          <w:color w:val="auto"/>
          <w:kern w:val="0"/>
          <w:vertAlign w:val="subscript"/>
        </w:rPr>
        <w:t>1</w:t>
      </w:r>
    </w:p>
    <w:p w14:paraId="7D77678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评标委员会按照《综合评分表》商务部分指定的评分标准对各评分因素进行打分。各评分因素得分之和即为某投标人的商务得分M</w:t>
      </w:r>
      <w:r>
        <w:rPr>
          <w:rFonts w:hint="eastAsia" w:hAnsi="宋体" w:cs="宋体"/>
          <w:snapToGrid w:val="0"/>
          <w:color w:val="auto"/>
          <w:kern w:val="0"/>
          <w:vertAlign w:val="subscript"/>
        </w:rPr>
        <w:t>1</w:t>
      </w:r>
      <w:r>
        <w:rPr>
          <w:rFonts w:hint="eastAsia" w:hAnsi="宋体" w:cs="宋体"/>
          <w:snapToGrid w:val="0"/>
          <w:color w:val="auto"/>
          <w:kern w:val="0"/>
        </w:rPr>
        <w:t>。</w:t>
      </w:r>
    </w:p>
    <w:p w14:paraId="23498F9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（2）技术得分M</w:t>
      </w:r>
      <w:r>
        <w:rPr>
          <w:rFonts w:hint="eastAsia" w:hAnsi="宋体" w:cs="宋体"/>
          <w:snapToGrid w:val="0"/>
          <w:color w:val="auto"/>
          <w:kern w:val="0"/>
          <w:vertAlign w:val="subscript"/>
        </w:rPr>
        <w:t>2</w:t>
      </w:r>
    </w:p>
    <w:p w14:paraId="47A4028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评标委员会各成员独立按照《综合评分表》技术部分（监理大纲）指定的评分标准对各评分因素进行打分，累加后得出技术评分。将评标委员会所有成员的技术评分去掉一个最高分和一个最低分后，取算术平均值，即为某投标人的技术得分M</w:t>
      </w:r>
      <w:r>
        <w:rPr>
          <w:rFonts w:hint="eastAsia" w:hAnsi="宋体" w:cs="宋体"/>
          <w:snapToGrid w:val="0"/>
          <w:color w:val="auto"/>
          <w:kern w:val="0"/>
          <w:vertAlign w:val="subscript"/>
        </w:rPr>
        <w:t>2</w:t>
      </w:r>
      <w:r>
        <w:rPr>
          <w:rFonts w:hint="eastAsia" w:hAnsi="宋体" w:cs="宋体"/>
          <w:snapToGrid w:val="0"/>
          <w:color w:val="auto"/>
          <w:kern w:val="0"/>
        </w:rPr>
        <w:t>。</w:t>
      </w:r>
    </w:p>
    <w:p w14:paraId="13AF220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（3）投标报价得分M</w:t>
      </w:r>
      <w:r>
        <w:rPr>
          <w:rFonts w:hint="eastAsia" w:hAnsi="宋体" w:cs="宋体"/>
          <w:snapToGrid w:val="0"/>
          <w:color w:val="auto"/>
          <w:kern w:val="0"/>
          <w:vertAlign w:val="subscript"/>
        </w:rPr>
        <w:t>3</w:t>
      </w:r>
    </w:p>
    <w:p w14:paraId="5274240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a．评标委员会按照《综合评分表》投标报价部分指定的方法计算评标基准价D。</w:t>
      </w:r>
    </w:p>
    <w:p w14:paraId="00B3E84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b．采用内插法计算某投标人的投标报价得分M</w:t>
      </w:r>
      <w:r>
        <w:rPr>
          <w:rFonts w:hint="eastAsia" w:hAnsi="宋体" w:cs="宋体"/>
          <w:snapToGrid w:val="0"/>
          <w:color w:val="auto"/>
          <w:kern w:val="0"/>
          <w:vertAlign w:val="subscript"/>
        </w:rPr>
        <w:t>3</w:t>
      </w:r>
      <w:r>
        <w:rPr>
          <w:rFonts w:hint="eastAsia" w:hAnsi="宋体" w:cs="宋体"/>
          <w:snapToGrid w:val="0"/>
          <w:color w:val="auto"/>
          <w:kern w:val="0"/>
        </w:rPr>
        <w:t>，即当投标人的投标总价等于评标基准价时得满分，每高于评标基准价一个百分点扣</w:t>
      </w:r>
      <w:r>
        <w:rPr>
          <w:rFonts w:hint="eastAsia" w:hAnsi="宋体" w:cs="宋体"/>
          <w:snapToGrid w:val="0"/>
          <w:color w:val="auto"/>
          <w:kern w:val="0"/>
          <w:lang w:val="en-US" w:eastAsia="zh-CN"/>
        </w:rPr>
        <w:t>0.2</w:t>
      </w:r>
      <w:r>
        <w:rPr>
          <w:rFonts w:hint="eastAsia" w:hAnsi="宋体" w:cs="宋体"/>
          <w:snapToGrid w:val="0"/>
          <w:color w:val="auto"/>
          <w:kern w:val="0"/>
        </w:rPr>
        <w:t>分, 每低于评标基准价一个百分点扣0.</w:t>
      </w:r>
      <w:r>
        <w:rPr>
          <w:rFonts w:hint="eastAsia" w:hAnsi="宋体" w:cs="宋体"/>
          <w:snapToGrid w:val="0"/>
          <w:color w:val="auto"/>
          <w:kern w:val="0"/>
          <w:lang w:val="en-US" w:eastAsia="zh-CN"/>
        </w:rPr>
        <w:t>1</w:t>
      </w:r>
      <w:r>
        <w:rPr>
          <w:rFonts w:hint="eastAsia" w:hAnsi="宋体" w:cs="宋体"/>
          <w:snapToGrid w:val="0"/>
          <w:color w:val="auto"/>
          <w:kern w:val="0"/>
        </w:rPr>
        <w:t>分，扣完为止。公式如下：</w:t>
      </w:r>
    </w:p>
    <w:p w14:paraId="3641A7FA">
      <w:pPr>
        <w:keepNext w:val="0"/>
        <w:keepLines w:val="0"/>
        <w:pageBreakBefore w:val="0"/>
        <w:wordWrap w:val="0"/>
        <w:topLinePunct w:val="0"/>
        <w:bidi w:val="0"/>
        <w:adjustRightInd w:val="0"/>
        <w:snapToGrid w:val="0"/>
        <w:spacing w:line="500" w:lineRule="exact"/>
        <w:ind w:firstLine="480" w:firstLineChars="200"/>
        <w:jc w:val="center"/>
        <w:textAlignment w:val="auto"/>
        <w:rPr>
          <w:rFonts w:hAnsi="宋体" w:cs="宋体"/>
          <w:snapToGrid w:val="0"/>
          <w:color w:val="auto"/>
          <w:kern w:val="0"/>
        </w:rPr>
      </w:pPr>
      <w:r>
        <w:rPr>
          <w:rFonts w:hint="eastAsia" w:hAnsi="宋体" w:cs="宋体"/>
          <w:snapToGrid w:val="0"/>
          <w:color w:val="auto"/>
          <w:kern w:val="0"/>
        </w:rPr>
        <w:t>M</w:t>
      </w:r>
      <w:r>
        <w:rPr>
          <w:rFonts w:hint="eastAsia" w:hAnsi="宋体" w:cs="宋体"/>
          <w:snapToGrid w:val="0"/>
          <w:color w:val="auto"/>
          <w:kern w:val="0"/>
          <w:vertAlign w:val="subscript"/>
        </w:rPr>
        <w:t>3</w:t>
      </w:r>
      <w:r>
        <w:rPr>
          <w:rFonts w:hint="eastAsia" w:hAnsi="宋体" w:cs="宋体"/>
          <w:snapToGrid w:val="0"/>
          <w:color w:val="auto"/>
          <w:kern w:val="0"/>
        </w:rPr>
        <w:t>＝投标报价满分－（|Di－D|÷D）×100×E</w:t>
      </w:r>
    </w:p>
    <w:p w14:paraId="7D5BE61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式中：D为评标基准价，Di为某投标人的投标总价；</w:t>
      </w:r>
    </w:p>
    <w:p w14:paraId="4D67AE7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E为扣分因子。当Di＞D时，E＝</w:t>
      </w:r>
      <w:r>
        <w:rPr>
          <w:rFonts w:hint="eastAsia" w:hAnsi="宋体" w:cs="宋体"/>
          <w:snapToGrid w:val="0"/>
          <w:color w:val="auto"/>
          <w:kern w:val="0"/>
          <w:lang w:val="en-US" w:eastAsia="zh-CN"/>
        </w:rPr>
        <w:t>0.2</w:t>
      </w:r>
      <w:r>
        <w:rPr>
          <w:rFonts w:hint="eastAsia" w:hAnsi="宋体" w:cs="宋体"/>
          <w:snapToGrid w:val="0"/>
          <w:color w:val="auto"/>
          <w:kern w:val="0"/>
        </w:rPr>
        <w:t>；当Di＜D时，E＝</w:t>
      </w:r>
      <w:r>
        <w:rPr>
          <w:rFonts w:hint="eastAsia" w:hAnsi="宋体" w:cs="宋体"/>
          <w:snapToGrid w:val="0"/>
          <w:color w:val="auto"/>
          <w:kern w:val="0"/>
          <w:lang w:val="en-US" w:eastAsia="zh-CN"/>
        </w:rPr>
        <w:t>0.1</w:t>
      </w:r>
      <w:r>
        <w:rPr>
          <w:rFonts w:hint="eastAsia" w:hAnsi="宋体" w:cs="宋体"/>
          <w:snapToGrid w:val="0"/>
          <w:color w:val="auto"/>
          <w:kern w:val="0"/>
        </w:rPr>
        <w:t>。</w:t>
      </w:r>
    </w:p>
    <w:p w14:paraId="0EFE144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rPr>
      </w:pPr>
      <w:r>
        <w:rPr>
          <w:rFonts w:hint="eastAsia" w:hAnsi="宋体" w:cs="宋体"/>
          <w:snapToGrid w:val="0"/>
          <w:color w:val="auto"/>
          <w:kern w:val="0"/>
        </w:rPr>
        <w:t>（4）综合得分M</w:t>
      </w:r>
    </w:p>
    <w:p w14:paraId="245E1952">
      <w:pPr>
        <w:keepNext w:val="0"/>
        <w:keepLines w:val="0"/>
        <w:pageBreakBefore w:val="0"/>
        <w:wordWrap w:val="0"/>
        <w:topLinePunct w:val="0"/>
        <w:bidi w:val="0"/>
        <w:adjustRightInd w:val="0"/>
        <w:snapToGrid w:val="0"/>
        <w:spacing w:line="500" w:lineRule="exact"/>
        <w:jc w:val="center"/>
        <w:textAlignment w:val="auto"/>
        <w:rPr>
          <w:rFonts w:hAnsi="宋体" w:cs="宋体"/>
          <w:snapToGrid w:val="0"/>
          <w:color w:val="auto"/>
          <w:kern w:val="0"/>
        </w:rPr>
      </w:pPr>
      <w:r>
        <w:rPr>
          <w:rFonts w:hint="eastAsia" w:hAnsi="宋体" w:cs="宋体"/>
          <w:snapToGrid w:val="0"/>
          <w:color w:val="auto"/>
          <w:kern w:val="0"/>
        </w:rPr>
        <w:t>M＝M</w:t>
      </w:r>
      <w:r>
        <w:rPr>
          <w:rFonts w:hint="eastAsia" w:hAnsi="宋体" w:cs="宋体"/>
          <w:snapToGrid w:val="0"/>
          <w:color w:val="auto"/>
          <w:kern w:val="0"/>
          <w:vertAlign w:val="subscript"/>
        </w:rPr>
        <w:t>1</w:t>
      </w:r>
      <w:r>
        <w:rPr>
          <w:rFonts w:hint="eastAsia" w:hAnsi="宋体" w:cs="宋体"/>
          <w:snapToGrid w:val="0"/>
          <w:color w:val="auto"/>
          <w:kern w:val="0"/>
        </w:rPr>
        <w:t>＋M</w:t>
      </w:r>
      <w:r>
        <w:rPr>
          <w:rFonts w:hint="eastAsia" w:hAnsi="宋体" w:cs="宋体"/>
          <w:snapToGrid w:val="0"/>
          <w:color w:val="auto"/>
          <w:kern w:val="0"/>
          <w:vertAlign w:val="subscript"/>
        </w:rPr>
        <w:t>2</w:t>
      </w:r>
      <w:r>
        <w:rPr>
          <w:rFonts w:hint="eastAsia" w:hAnsi="宋体" w:cs="宋体"/>
          <w:snapToGrid w:val="0"/>
          <w:color w:val="auto"/>
          <w:kern w:val="0"/>
        </w:rPr>
        <w:t>＋M</w:t>
      </w:r>
      <w:r>
        <w:rPr>
          <w:rFonts w:hint="eastAsia" w:hAnsi="宋体" w:cs="宋体"/>
          <w:snapToGrid w:val="0"/>
          <w:color w:val="auto"/>
          <w:kern w:val="0"/>
          <w:vertAlign w:val="subscript"/>
        </w:rPr>
        <w:t>3</w:t>
      </w:r>
    </w:p>
    <w:p w14:paraId="015B4829">
      <w:pPr>
        <w:keepNext w:val="0"/>
        <w:keepLines w:val="0"/>
        <w:pageBreakBefore w:val="0"/>
        <w:wordWrap w:val="0"/>
        <w:topLinePunct w:val="0"/>
        <w:bidi w:val="0"/>
        <w:adjustRightInd w:val="0"/>
        <w:snapToGrid w:val="0"/>
        <w:spacing w:line="500" w:lineRule="exact"/>
        <w:ind w:firstLine="480" w:firstLineChars="200"/>
        <w:textAlignment w:val="auto"/>
        <w:rPr>
          <w:rFonts w:ascii="Times New Roman"/>
          <w:snapToGrid w:val="0"/>
          <w:color w:val="auto"/>
          <w:kern w:val="0"/>
        </w:rPr>
      </w:pPr>
      <w:r>
        <w:rPr>
          <w:rFonts w:hint="eastAsia" w:hAnsi="宋体" w:cs="宋体"/>
          <w:snapToGrid w:val="0"/>
          <w:color w:val="auto"/>
          <w:kern w:val="0"/>
        </w:rPr>
        <w:t>式中：M为综合得分，M</w:t>
      </w:r>
      <w:r>
        <w:rPr>
          <w:rFonts w:hint="eastAsia" w:hAnsi="宋体" w:cs="宋体"/>
          <w:snapToGrid w:val="0"/>
          <w:color w:val="auto"/>
          <w:kern w:val="0"/>
          <w:vertAlign w:val="subscript"/>
        </w:rPr>
        <w:t>1</w:t>
      </w:r>
      <w:r>
        <w:rPr>
          <w:rFonts w:hint="eastAsia" w:hAnsi="宋体" w:cs="宋体"/>
          <w:snapToGrid w:val="0"/>
          <w:color w:val="auto"/>
          <w:kern w:val="0"/>
        </w:rPr>
        <w:t>为商务得分，M</w:t>
      </w:r>
      <w:r>
        <w:rPr>
          <w:rFonts w:hint="eastAsia" w:hAnsi="宋体" w:cs="宋体"/>
          <w:snapToGrid w:val="0"/>
          <w:color w:val="auto"/>
          <w:kern w:val="0"/>
          <w:vertAlign w:val="subscript"/>
        </w:rPr>
        <w:t>2</w:t>
      </w:r>
      <w:r>
        <w:rPr>
          <w:rFonts w:hint="eastAsia" w:hAnsi="宋体" w:cs="宋体"/>
          <w:snapToGrid w:val="0"/>
          <w:color w:val="auto"/>
          <w:kern w:val="0"/>
        </w:rPr>
        <w:t>为技术得分，M</w:t>
      </w:r>
      <w:r>
        <w:rPr>
          <w:rFonts w:hint="eastAsia" w:hAnsi="宋体" w:cs="宋体"/>
          <w:snapToGrid w:val="0"/>
          <w:color w:val="auto"/>
          <w:kern w:val="0"/>
          <w:vertAlign w:val="subscript"/>
        </w:rPr>
        <w:t>3</w:t>
      </w:r>
      <w:r>
        <w:rPr>
          <w:rFonts w:hint="eastAsia" w:ascii="Times New Roman"/>
          <w:snapToGrid w:val="0"/>
          <w:color w:val="auto"/>
          <w:kern w:val="0"/>
        </w:rPr>
        <w:t>为投标报价得分。</w:t>
      </w:r>
    </w:p>
    <w:p w14:paraId="54DFCA09">
      <w:pPr>
        <w:bidi w:val="0"/>
        <w:rPr>
          <w:rFonts w:hint="eastAsia"/>
          <w:color w:val="auto"/>
          <w:lang w:val="en-US" w:eastAsia="zh-CN"/>
        </w:rPr>
      </w:pPr>
      <w:bookmarkStart w:id="53" w:name="_Toc6276"/>
      <w:bookmarkStart w:id="54" w:name="_Toc31548"/>
    </w:p>
    <w:p w14:paraId="566ABFDA">
      <w:pPr>
        <w:bidi w:val="0"/>
        <w:rPr>
          <w:rFonts w:hint="eastAsia"/>
          <w:color w:val="auto"/>
          <w:lang w:val="en-US" w:eastAsia="zh-CN"/>
        </w:rPr>
      </w:pPr>
    </w:p>
    <w:p w14:paraId="17C17EA4">
      <w:pPr>
        <w:bidi w:val="0"/>
        <w:rPr>
          <w:rFonts w:hint="eastAsia"/>
          <w:color w:val="auto"/>
          <w:lang w:val="en-US" w:eastAsia="zh-CN"/>
        </w:rPr>
      </w:pPr>
    </w:p>
    <w:p w14:paraId="0096D610">
      <w:pPr>
        <w:bidi w:val="0"/>
        <w:rPr>
          <w:rFonts w:hint="eastAsia"/>
          <w:color w:val="auto"/>
          <w:lang w:val="en-US" w:eastAsia="zh-CN"/>
        </w:rPr>
      </w:pPr>
    </w:p>
    <w:p w14:paraId="36C78AF5">
      <w:pPr>
        <w:bidi w:val="0"/>
        <w:rPr>
          <w:rFonts w:hint="eastAsia"/>
          <w:color w:val="auto"/>
          <w:lang w:val="en-US" w:eastAsia="zh-CN"/>
        </w:rPr>
      </w:pPr>
    </w:p>
    <w:p w14:paraId="2B846775">
      <w:pPr>
        <w:bidi w:val="0"/>
        <w:rPr>
          <w:rFonts w:hint="eastAsia"/>
          <w:color w:val="auto"/>
          <w:lang w:val="en-US" w:eastAsia="zh-CN"/>
        </w:rPr>
      </w:pPr>
    </w:p>
    <w:p w14:paraId="18BAA559">
      <w:pPr>
        <w:bidi w:val="0"/>
        <w:rPr>
          <w:rFonts w:hint="eastAsia"/>
          <w:color w:val="auto"/>
          <w:lang w:val="en-US" w:eastAsia="zh-CN"/>
        </w:rPr>
      </w:pPr>
    </w:p>
    <w:p w14:paraId="12800DA2">
      <w:pPr>
        <w:bidi w:val="0"/>
        <w:rPr>
          <w:rFonts w:hint="eastAsia"/>
          <w:color w:val="auto"/>
          <w:lang w:val="en-US" w:eastAsia="zh-CN"/>
        </w:rPr>
      </w:pPr>
    </w:p>
    <w:p w14:paraId="51940FB0">
      <w:pPr>
        <w:bidi w:val="0"/>
        <w:rPr>
          <w:rFonts w:hint="eastAsia"/>
          <w:color w:val="auto"/>
          <w:lang w:val="en-US" w:eastAsia="zh-CN"/>
        </w:rPr>
      </w:pPr>
    </w:p>
    <w:p w14:paraId="276917D2">
      <w:pPr>
        <w:bidi w:val="0"/>
        <w:rPr>
          <w:rFonts w:hint="eastAsia"/>
          <w:color w:val="auto"/>
          <w:lang w:val="en-US" w:eastAsia="zh-CN"/>
        </w:rPr>
      </w:pPr>
    </w:p>
    <w:p w14:paraId="29ADD6A5">
      <w:pPr>
        <w:bidi w:val="0"/>
        <w:rPr>
          <w:rFonts w:hint="eastAsia"/>
          <w:color w:val="auto"/>
          <w:lang w:val="en-US" w:eastAsia="zh-CN"/>
        </w:rPr>
      </w:pPr>
    </w:p>
    <w:p w14:paraId="2B3D81AC">
      <w:pPr>
        <w:bidi w:val="0"/>
        <w:rPr>
          <w:rFonts w:hint="eastAsia"/>
          <w:color w:val="auto"/>
          <w:lang w:val="en-US" w:eastAsia="zh-CN"/>
        </w:rPr>
      </w:pPr>
    </w:p>
    <w:p w14:paraId="28A55869">
      <w:pPr>
        <w:bidi w:val="0"/>
        <w:rPr>
          <w:rFonts w:hint="eastAsia"/>
          <w:color w:val="auto"/>
          <w:lang w:val="en-US" w:eastAsia="zh-CN"/>
        </w:rPr>
      </w:pPr>
    </w:p>
    <w:p w14:paraId="3D2A8673">
      <w:pPr>
        <w:bidi w:val="0"/>
        <w:rPr>
          <w:rFonts w:hint="eastAsia"/>
          <w:color w:val="auto"/>
          <w:lang w:val="en-US" w:eastAsia="zh-CN"/>
        </w:rPr>
      </w:pPr>
    </w:p>
    <w:p w14:paraId="2192DCAB">
      <w:pPr>
        <w:bidi w:val="0"/>
        <w:rPr>
          <w:rFonts w:hint="eastAsia"/>
          <w:color w:val="auto"/>
          <w:lang w:val="en-US" w:eastAsia="zh-CN"/>
        </w:rPr>
      </w:pPr>
    </w:p>
    <w:p w14:paraId="4C75C38E">
      <w:pPr>
        <w:bidi w:val="0"/>
        <w:rPr>
          <w:rFonts w:hint="eastAsia"/>
          <w:color w:val="auto"/>
          <w:lang w:val="en-US" w:eastAsia="zh-CN"/>
        </w:rPr>
      </w:pPr>
    </w:p>
    <w:p w14:paraId="4F7DD712">
      <w:pPr>
        <w:bidi w:val="0"/>
        <w:rPr>
          <w:rFonts w:hint="eastAsia"/>
          <w:color w:val="auto"/>
          <w:lang w:val="en-US" w:eastAsia="zh-CN"/>
        </w:rPr>
      </w:pPr>
    </w:p>
    <w:p w14:paraId="44643585">
      <w:pPr>
        <w:bidi w:val="0"/>
        <w:rPr>
          <w:rFonts w:hint="eastAsia"/>
          <w:color w:val="auto"/>
          <w:lang w:val="en-US" w:eastAsia="zh-CN"/>
        </w:rPr>
      </w:pPr>
    </w:p>
    <w:p w14:paraId="5B940BA3">
      <w:pPr>
        <w:bidi w:val="0"/>
        <w:rPr>
          <w:rFonts w:hint="eastAsia"/>
          <w:color w:val="auto"/>
          <w:lang w:val="en-US" w:eastAsia="zh-CN"/>
        </w:rPr>
      </w:pPr>
    </w:p>
    <w:p w14:paraId="086905B1">
      <w:pPr>
        <w:pStyle w:val="4"/>
        <w:rPr>
          <w:rFonts w:ascii="宋体" w:hAnsi="宋体" w:cs="宋体"/>
          <w:color w:val="auto"/>
          <w:sz w:val="24"/>
        </w:rPr>
      </w:pPr>
      <w:bookmarkStart w:id="55" w:name="_Toc6700"/>
      <w:r>
        <w:rPr>
          <w:rFonts w:hint="eastAsia" w:ascii="宋体" w:hAnsi="宋体" w:eastAsia="宋体" w:cs="宋体"/>
          <w:b/>
          <w:bCs/>
          <w:color w:val="auto"/>
          <w:sz w:val="32"/>
          <w:szCs w:val="22"/>
        </w:rPr>
        <w:t>表1 综合评分表</w:t>
      </w:r>
      <w:bookmarkEnd w:id="53"/>
      <w:bookmarkEnd w:id="54"/>
      <w:bookmarkEnd w:id="55"/>
    </w:p>
    <w:tbl>
      <w:tblPr>
        <w:tblStyle w:val="30"/>
        <w:tblW w:w="9761" w:type="dxa"/>
        <w:jc w:val="center"/>
        <w:tblLayout w:type="fixed"/>
        <w:tblCellMar>
          <w:top w:w="0" w:type="dxa"/>
          <w:left w:w="108" w:type="dxa"/>
          <w:bottom w:w="0" w:type="dxa"/>
          <w:right w:w="108" w:type="dxa"/>
        </w:tblCellMar>
      </w:tblPr>
      <w:tblGrid>
        <w:gridCol w:w="1370"/>
        <w:gridCol w:w="4141"/>
        <w:gridCol w:w="4250"/>
      </w:tblGrid>
      <w:tr w14:paraId="2382B442">
        <w:tblPrEx>
          <w:tblCellMar>
            <w:top w:w="0" w:type="dxa"/>
            <w:left w:w="108" w:type="dxa"/>
            <w:bottom w:w="0" w:type="dxa"/>
            <w:right w:w="108" w:type="dxa"/>
          </w:tblCellMar>
        </w:tblPrEx>
        <w:trPr>
          <w:trHeight w:val="510" w:hRule="exact"/>
          <w:jc w:val="center"/>
        </w:trPr>
        <w:tc>
          <w:tcPr>
            <w:tcW w:w="9761" w:type="dxa"/>
            <w:gridSpan w:val="3"/>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0D4244FA">
            <w:pPr>
              <w:pStyle w:val="154"/>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snapToGrid w:val="0"/>
              <w:spacing w:after="0"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商务部分，满分：</w:t>
            </w:r>
            <w:r>
              <w:rPr>
                <w:rFonts w:hint="eastAsia" w:hAnsi="宋体" w:cs="宋体"/>
                <w:b/>
                <w:bCs/>
                <w:color w:val="auto"/>
                <w:kern w:val="0"/>
                <w:sz w:val="24"/>
                <w:szCs w:val="24"/>
                <w:highlight w:val="none"/>
                <w:u w:val="single"/>
                <w:lang w:val="en-US" w:eastAsia="zh-CN"/>
              </w:rPr>
              <w:t>60</w:t>
            </w:r>
            <w:r>
              <w:rPr>
                <w:rFonts w:hint="eastAsia" w:ascii="宋体" w:hAnsi="宋体" w:eastAsia="宋体" w:cs="宋体"/>
                <w:b/>
                <w:bCs/>
                <w:color w:val="auto"/>
                <w:kern w:val="0"/>
                <w:sz w:val="24"/>
                <w:szCs w:val="24"/>
                <w:highlight w:val="none"/>
              </w:rPr>
              <w:t>分。</w:t>
            </w:r>
          </w:p>
        </w:tc>
      </w:tr>
      <w:tr w14:paraId="5AE4316C">
        <w:tblPrEx>
          <w:tblCellMar>
            <w:top w:w="0" w:type="dxa"/>
            <w:left w:w="108" w:type="dxa"/>
            <w:bottom w:w="0" w:type="dxa"/>
            <w:right w:w="108" w:type="dxa"/>
          </w:tblCellMar>
        </w:tblPrEx>
        <w:trPr>
          <w:trHeight w:val="510" w:hRule="exac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59CED0E8">
            <w:pPr>
              <w:pStyle w:val="154"/>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评分因素</w:t>
            </w:r>
          </w:p>
        </w:tc>
        <w:tc>
          <w:tcPr>
            <w:tcW w:w="4141" w:type="dxa"/>
            <w:tcBorders>
              <w:top w:val="single" w:color="000000" w:sz="4" w:space="0"/>
              <w:left w:val="single" w:color="000000" w:sz="4" w:space="0"/>
              <w:bottom w:val="single" w:color="000000" w:sz="4" w:space="0"/>
              <w:right w:val="single" w:color="000000" w:sz="4" w:space="0"/>
            </w:tcBorders>
            <w:noWrap w:val="0"/>
            <w:vAlign w:val="center"/>
          </w:tcPr>
          <w:p w14:paraId="4FBAF56A">
            <w:pPr>
              <w:pStyle w:val="154"/>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评分标准</w:t>
            </w:r>
          </w:p>
        </w:tc>
        <w:tc>
          <w:tcPr>
            <w:tcW w:w="4250" w:type="dxa"/>
            <w:tcBorders>
              <w:top w:val="single" w:color="000000" w:sz="4" w:space="0"/>
              <w:left w:val="single" w:color="000000" w:sz="4" w:space="0"/>
              <w:bottom w:val="single" w:color="000000" w:sz="4" w:space="0"/>
              <w:right w:val="single" w:color="000000" w:sz="4" w:space="0"/>
            </w:tcBorders>
            <w:noWrap w:val="0"/>
            <w:vAlign w:val="center"/>
          </w:tcPr>
          <w:p w14:paraId="1908CD52">
            <w:pPr>
              <w:pStyle w:val="154"/>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14:paraId="6FA911D2">
        <w:tblPrEx>
          <w:tblCellMar>
            <w:top w:w="0" w:type="dxa"/>
            <w:left w:w="108" w:type="dxa"/>
            <w:bottom w:w="0" w:type="dxa"/>
            <w:right w:w="108" w:type="dxa"/>
          </w:tblCellMar>
        </w:tblPrEx>
        <w:trPr>
          <w:trHeight w:val="752" w:hRule="atLeast"/>
          <w:jc w:val="center"/>
        </w:trPr>
        <w:tc>
          <w:tcPr>
            <w:tcW w:w="13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5EDC8">
            <w:pPr>
              <w:pStyle w:val="154"/>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p>
          <w:p w14:paraId="03C1A133">
            <w:pPr>
              <w:pStyle w:val="154"/>
              <w:keepNext w:val="0"/>
              <w:keepLines w:val="0"/>
              <w:pageBreakBefore w:val="0"/>
              <w:widowControl w:val="0"/>
              <w:kinsoku/>
              <w:wordWrap w:val="0"/>
              <w:overflowPunct/>
              <w:topLinePunct w:val="0"/>
              <w:autoSpaceDE/>
              <w:autoSpaceDN/>
              <w:bidi w:val="0"/>
              <w:adjustRightInd/>
              <w:snapToGrid w:val="0"/>
              <w:spacing w:after="0" w:line="360" w:lineRule="exact"/>
              <w:ind w:firstLine="120" w:firstLineChars="5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4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8B19F">
            <w:pPr>
              <w:pStyle w:val="154"/>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2022年1月1日至今，企业承接过的业绩情况：</w:t>
            </w:r>
          </w:p>
          <w:p w14:paraId="797C8821">
            <w:pPr>
              <w:pStyle w:val="154"/>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1.承接过类似项目的，每个得5分；</w:t>
            </w:r>
          </w:p>
          <w:p w14:paraId="03566E3C">
            <w:pPr>
              <w:pStyle w:val="154"/>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2.未承接过类似项目的，不予计分。</w:t>
            </w:r>
          </w:p>
          <w:p w14:paraId="12F94FEF">
            <w:pPr>
              <w:pStyle w:val="154"/>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hAnsi="宋体" w:cs="宋体"/>
                <w:color w:val="auto"/>
                <w:kern w:val="0"/>
                <w:sz w:val="24"/>
                <w:szCs w:val="24"/>
                <w:highlight w:val="none"/>
                <w:lang w:val="en-US" w:eastAsia="zh-CN"/>
              </w:rPr>
              <w:t>注：</w:t>
            </w:r>
            <w:r>
              <w:rPr>
                <w:rFonts w:hint="eastAsia" w:ascii="宋体" w:hAnsi="宋体" w:eastAsia="宋体" w:cs="宋体"/>
                <w:color w:val="auto"/>
                <w:sz w:val="24"/>
                <w:szCs w:val="24"/>
                <w:highlight w:val="none"/>
              </w:rPr>
              <w:t>本项最高得10分。</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6E4FB8">
            <w:pPr>
              <w:pStyle w:val="154"/>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b w:val="0"/>
                <w:bCs w:val="0"/>
                <w:i w:val="0"/>
                <w:iCs w:val="0"/>
                <w:color w:val="auto"/>
                <w:kern w:val="0"/>
                <w:sz w:val="24"/>
                <w:szCs w:val="24"/>
                <w:highlight w:val="none"/>
              </w:rPr>
            </w:pPr>
            <w:r>
              <w:rPr>
                <w:rFonts w:hint="eastAsia" w:ascii="宋体" w:hAnsi="宋体" w:eastAsia="宋体" w:cs="宋体"/>
                <w:b w:val="0"/>
                <w:bCs w:val="0"/>
                <w:i w:val="0"/>
                <w:iCs w:val="0"/>
                <w:color w:val="auto"/>
                <w:kern w:val="0"/>
                <w:sz w:val="24"/>
                <w:szCs w:val="24"/>
                <w:highlight w:val="none"/>
              </w:rPr>
              <w:t>1．类似项目指：房屋建筑工程类监理项目。</w:t>
            </w:r>
          </w:p>
          <w:p w14:paraId="5915C182">
            <w:pPr>
              <w:pStyle w:val="154"/>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b w:val="0"/>
                <w:bCs w:val="0"/>
                <w:i w:val="0"/>
                <w:iCs w:val="0"/>
                <w:color w:val="auto"/>
                <w:kern w:val="0"/>
                <w:sz w:val="24"/>
                <w:szCs w:val="24"/>
                <w:highlight w:val="none"/>
              </w:rPr>
            </w:pPr>
            <w:r>
              <w:rPr>
                <w:rFonts w:hint="eastAsia" w:ascii="宋体" w:hAnsi="宋体" w:eastAsia="宋体" w:cs="宋体"/>
                <w:b w:val="0"/>
                <w:bCs w:val="0"/>
                <w:i w:val="0"/>
                <w:iCs w:val="0"/>
                <w:color w:val="auto"/>
                <w:kern w:val="0"/>
                <w:sz w:val="24"/>
                <w:szCs w:val="24"/>
                <w:highlight w:val="none"/>
              </w:rPr>
              <w:t>2．需提供有关业绩的监理合同关键页彩色扫描件，并加盖投标人公章。否则不得分。</w:t>
            </w:r>
          </w:p>
          <w:p w14:paraId="2E39BAAF">
            <w:pPr>
              <w:pStyle w:val="154"/>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b w:val="0"/>
                <w:bCs w:val="0"/>
                <w:i w:val="0"/>
                <w:iCs w:val="0"/>
                <w:color w:val="auto"/>
                <w:kern w:val="0"/>
                <w:sz w:val="24"/>
                <w:szCs w:val="24"/>
                <w:highlight w:val="none"/>
              </w:rPr>
            </w:pPr>
            <w:r>
              <w:rPr>
                <w:rFonts w:hint="eastAsia" w:ascii="宋体" w:hAnsi="宋体" w:eastAsia="宋体" w:cs="宋体"/>
                <w:b w:val="0"/>
                <w:bCs w:val="0"/>
                <w:i w:val="0"/>
                <w:iCs w:val="0"/>
                <w:color w:val="auto"/>
                <w:kern w:val="0"/>
                <w:sz w:val="24"/>
                <w:szCs w:val="24"/>
                <w:highlight w:val="none"/>
              </w:rPr>
              <w:t>3．业绩时间以合同签订日期为准。</w:t>
            </w:r>
          </w:p>
          <w:p w14:paraId="15D487BE">
            <w:pPr>
              <w:pStyle w:val="154"/>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b w:val="0"/>
                <w:bCs w:val="0"/>
                <w:i w:val="0"/>
                <w:iCs w:val="0"/>
                <w:color w:val="auto"/>
                <w:kern w:val="0"/>
                <w:sz w:val="24"/>
                <w:szCs w:val="24"/>
                <w:highlight w:val="none"/>
              </w:rPr>
            </w:pPr>
            <w:r>
              <w:rPr>
                <w:rFonts w:hint="eastAsia" w:ascii="宋体" w:hAnsi="宋体" w:eastAsia="宋体" w:cs="宋体"/>
                <w:b w:val="0"/>
                <w:bCs w:val="0"/>
                <w:i w:val="0"/>
                <w:iCs w:val="0"/>
                <w:color w:val="auto"/>
                <w:kern w:val="0"/>
                <w:sz w:val="24"/>
                <w:szCs w:val="24"/>
                <w:highlight w:val="none"/>
              </w:rPr>
              <w:t>4．任一业绩有以下情形之一的，该业绩视为无效，不予计分：</w:t>
            </w:r>
          </w:p>
          <w:p w14:paraId="4EF031B3">
            <w:pPr>
              <w:pStyle w:val="154"/>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b w:val="0"/>
                <w:bCs w:val="0"/>
                <w:i w:val="0"/>
                <w:iCs w:val="0"/>
                <w:color w:val="auto"/>
                <w:kern w:val="0"/>
                <w:sz w:val="24"/>
                <w:szCs w:val="24"/>
                <w:highlight w:val="none"/>
              </w:rPr>
            </w:pPr>
            <w:r>
              <w:rPr>
                <w:rFonts w:hint="eastAsia" w:ascii="宋体" w:hAnsi="宋体" w:eastAsia="宋体" w:cs="宋体"/>
                <w:b w:val="0"/>
                <w:bCs w:val="0"/>
                <w:i w:val="0"/>
                <w:iCs w:val="0"/>
                <w:color w:val="auto"/>
                <w:kern w:val="0"/>
                <w:sz w:val="24"/>
                <w:szCs w:val="24"/>
                <w:highlight w:val="none"/>
              </w:rPr>
              <w:t>①业绩不属于类似项目的；</w:t>
            </w:r>
          </w:p>
          <w:p w14:paraId="021F7643">
            <w:pPr>
              <w:pStyle w:val="154"/>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rPr>
              <w:t>②业绩时间不符合要求的。</w:t>
            </w:r>
          </w:p>
        </w:tc>
      </w:tr>
      <w:tr w14:paraId="7548075E">
        <w:tblPrEx>
          <w:tblCellMar>
            <w:top w:w="0" w:type="dxa"/>
            <w:left w:w="108" w:type="dxa"/>
            <w:bottom w:w="0" w:type="dxa"/>
            <w:right w:w="108" w:type="dxa"/>
          </w:tblCellMar>
        </w:tblPrEx>
        <w:trPr>
          <w:trHeight w:val="790" w:hRule="atLeast"/>
          <w:jc w:val="center"/>
        </w:trPr>
        <w:tc>
          <w:tcPr>
            <w:tcW w:w="1370" w:type="dxa"/>
            <w:tcBorders>
              <w:top w:val="single" w:color="000000" w:sz="4" w:space="0"/>
              <w:left w:val="single" w:color="000000" w:sz="4" w:space="0"/>
              <w:bottom w:val="single" w:color="auto" w:sz="4" w:space="0"/>
              <w:right w:val="single" w:color="000000" w:sz="4" w:space="0"/>
            </w:tcBorders>
            <w:noWrap w:val="0"/>
            <w:vAlign w:val="center"/>
          </w:tcPr>
          <w:p w14:paraId="4288E301">
            <w:pPr>
              <w:pStyle w:val="154"/>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企业获奖</w:t>
            </w:r>
          </w:p>
          <w:p w14:paraId="32CDA75C">
            <w:pPr>
              <w:pStyle w:val="154"/>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4141" w:type="dxa"/>
            <w:tcBorders>
              <w:top w:val="single" w:color="000000" w:sz="4" w:space="0"/>
              <w:left w:val="single" w:color="000000" w:sz="4" w:space="0"/>
              <w:bottom w:val="single" w:color="auto" w:sz="4" w:space="0"/>
              <w:right w:val="single" w:color="000000" w:sz="4" w:space="0"/>
            </w:tcBorders>
            <w:noWrap w:val="0"/>
            <w:vAlign w:val="center"/>
          </w:tcPr>
          <w:p w14:paraId="703AE341">
            <w:pPr>
              <w:pStyle w:val="154"/>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2022年1月1日至今，企业所监理过的项目获得的奖项情况：</w:t>
            </w:r>
          </w:p>
          <w:p w14:paraId="33C92791">
            <w:pPr>
              <w:pStyle w:val="154"/>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1.获得过国家级奖项的，每个得10分；</w:t>
            </w:r>
          </w:p>
          <w:p w14:paraId="258E26EF">
            <w:pPr>
              <w:pStyle w:val="154"/>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2.获得过省级奖项的，每个得8分；</w:t>
            </w:r>
          </w:p>
          <w:p w14:paraId="7E16B7D2">
            <w:pPr>
              <w:pStyle w:val="154"/>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3.获得过地市级奖项的，每个得3分。</w:t>
            </w:r>
          </w:p>
          <w:p w14:paraId="6E60BB28">
            <w:pPr>
              <w:pStyle w:val="154"/>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hAnsi="宋体" w:cs="宋体"/>
                <w:color w:val="auto"/>
                <w:kern w:val="0"/>
                <w:sz w:val="24"/>
                <w:szCs w:val="24"/>
                <w:highlight w:val="none"/>
                <w:lang w:val="en-US" w:eastAsia="zh-CN"/>
              </w:rPr>
              <w:t>注：</w:t>
            </w:r>
            <w:r>
              <w:rPr>
                <w:rFonts w:hint="eastAsia" w:ascii="宋体" w:hAnsi="宋体" w:eastAsia="宋体" w:cs="宋体"/>
                <w:color w:val="auto"/>
                <w:kern w:val="0"/>
                <w:sz w:val="24"/>
                <w:szCs w:val="24"/>
                <w:highlight w:val="none"/>
              </w:rPr>
              <w:t>本项最高得10分。</w:t>
            </w:r>
          </w:p>
        </w:tc>
        <w:tc>
          <w:tcPr>
            <w:tcW w:w="4250" w:type="dxa"/>
            <w:tcBorders>
              <w:top w:val="single" w:color="000000" w:sz="4" w:space="0"/>
              <w:left w:val="single" w:color="000000" w:sz="4" w:space="0"/>
              <w:bottom w:val="single" w:color="auto" w:sz="4" w:space="0"/>
              <w:right w:val="single" w:color="000000" w:sz="4" w:space="0"/>
            </w:tcBorders>
            <w:noWrap w:val="0"/>
            <w:vAlign w:val="center"/>
          </w:tcPr>
          <w:p w14:paraId="431105EE">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1．允许投标人提交多个业绩，但同一业绩只按最高级别奖项计分一次。</w:t>
            </w:r>
          </w:p>
          <w:p w14:paraId="4669DEBC">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2.需附有关奖项证明彩色扫描件并加盖投标人公章，否则不得分。</w:t>
            </w:r>
          </w:p>
          <w:p w14:paraId="0BA3032D">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3．颁发机构限定以下范围：</w:t>
            </w:r>
          </w:p>
          <w:p w14:paraId="71D210E7">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①国家级奖项：国务院、住建部、中国行业协会；</w:t>
            </w:r>
          </w:p>
          <w:p w14:paraId="4016B197">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②省级奖项：省级人民政府、省级住建部门、省级行业协会；</w:t>
            </w:r>
          </w:p>
          <w:p w14:paraId="6A39B9A0">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③地市级奖项：地市级人民政府、地市级住建部门、地市级行业协会。</w:t>
            </w:r>
          </w:p>
          <w:p w14:paraId="6F479693">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4．获奖时间以奖项证明的落款日期为准。</w:t>
            </w:r>
          </w:p>
          <w:p w14:paraId="030B5661">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5．任一奖项有以下情形之一的，该奖项视为无效，不予计分：</w:t>
            </w:r>
          </w:p>
          <w:p w14:paraId="16417D7E">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①奖项不属于指定类别的；</w:t>
            </w:r>
          </w:p>
          <w:p w14:paraId="53B4BC12">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②颁发机构不符合要求的；</w:t>
            </w:r>
          </w:p>
          <w:p w14:paraId="4426C557">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③获奖时间不符合要求的；</w:t>
            </w:r>
          </w:p>
          <w:p w14:paraId="4EB5BC72">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说明：以上所称“要求”均指本表评分标准及备注的要求，下同。</w:t>
            </w:r>
          </w:p>
        </w:tc>
      </w:tr>
      <w:tr w14:paraId="712BFDCC">
        <w:tblPrEx>
          <w:tblCellMar>
            <w:top w:w="0" w:type="dxa"/>
            <w:left w:w="108" w:type="dxa"/>
            <w:bottom w:w="0" w:type="dxa"/>
            <w:right w:w="108" w:type="dxa"/>
          </w:tblCellMar>
        </w:tblPrEx>
        <w:trPr>
          <w:trHeight w:val="790" w:hRule="atLeast"/>
          <w:jc w:val="center"/>
        </w:trPr>
        <w:tc>
          <w:tcPr>
            <w:tcW w:w="1370" w:type="dxa"/>
            <w:tcBorders>
              <w:top w:val="single" w:color="000000" w:sz="4" w:space="0"/>
              <w:left w:val="single" w:color="000000" w:sz="4" w:space="0"/>
              <w:bottom w:val="single" w:color="auto" w:sz="4" w:space="0"/>
              <w:right w:val="single" w:color="000000" w:sz="4" w:space="0"/>
            </w:tcBorders>
            <w:noWrap w:val="0"/>
            <w:vAlign w:val="center"/>
          </w:tcPr>
          <w:p w14:paraId="1CFD22E0">
            <w:pPr>
              <w:pStyle w:val="154"/>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企业管理体系认证</w:t>
            </w:r>
          </w:p>
          <w:p w14:paraId="01755F39">
            <w:pPr>
              <w:pStyle w:val="154"/>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tc>
        <w:tc>
          <w:tcPr>
            <w:tcW w:w="4141" w:type="dxa"/>
            <w:tcBorders>
              <w:top w:val="single" w:color="000000" w:sz="4" w:space="0"/>
              <w:left w:val="single" w:color="000000" w:sz="4" w:space="0"/>
              <w:bottom w:val="single" w:color="auto" w:sz="4" w:space="0"/>
              <w:right w:val="single" w:color="000000" w:sz="4" w:space="0"/>
            </w:tcBorders>
            <w:noWrap w:val="0"/>
            <w:vAlign w:val="center"/>
          </w:tcPr>
          <w:p w14:paraId="1FA79B70">
            <w:pPr>
              <w:pStyle w:val="154"/>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投标人具有有效的质量管理体系认证、环境管理体系认证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职业健康安全管理体系认证，</w:t>
            </w:r>
            <w:r>
              <w:rPr>
                <w:rFonts w:hint="eastAsia" w:hAnsi="宋体" w:cs="宋体"/>
                <w:color w:val="auto"/>
                <w:kern w:val="0"/>
                <w:sz w:val="24"/>
                <w:szCs w:val="24"/>
                <w:highlight w:val="none"/>
                <w:lang w:val="en-US" w:eastAsia="zh-CN"/>
              </w:rPr>
              <w:t>每提供一项得3分，最高</w:t>
            </w:r>
            <w:r>
              <w:rPr>
                <w:rFonts w:hint="eastAsia" w:ascii="宋体" w:hAnsi="宋体" w:eastAsia="宋体" w:cs="宋体"/>
                <w:color w:val="auto"/>
                <w:kern w:val="0"/>
                <w:sz w:val="24"/>
                <w:szCs w:val="24"/>
                <w:highlight w:val="none"/>
              </w:rPr>
              <w:t>得</w:t>
            </w:r>
            <w:r>
              <w:rPr>
                <w:rFonts w:hint="eastAsia"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分。</w:t>
            </w:r>
          </w:p>
          <w:p w14:paraId="71BD1D6B">
            <w:pPr>
              <w:pStyle w:val="154"/>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2．未获得以上认证的，不予计分。</w:t>
            </w:r>
          </w:p>
        </w:tc>
        <w:tc>
          <w:tcPr>
            <w:tcW w:w="4250" w:type="dxa"/>
            <w:tcBorders>
              <w:top w:val="single" w:color="000000" w:sz="4" w:space="0"/>
              <w:left w:val="single" w:color="000000" w:sz="4" w:space="0"/>
              <w:bottom w:val="single" w:color="auto" w:sz="4" w:space="0"/>
              <w:right w:val="single" w:color="000000" w:sz="4" w:space="0"/>
            </w:tcBorders>
            <w:noWrap w:val="0"/>
            <w:vAlign w:val="center"/>
          </w:tcPr>
          <w:p w14:paraId="2531C33B">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1.须附在有效期内的认证证书彩色扫描件及全国认证认可信息公共服务平台（https://cx.cnca.cn/CertECloud/index/index/page）查询结果网页截图。</w:t>
            </w:r>
          </w:p>
          <w:p w14:paraId="5F5F3564">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w:t>
            </w:r>
            <w:r>
              <w:rPr>
                <w:rFonts w:hint="eastAsia" w:hAnsi="宋体" w:cs="宋体"/>
                <w:snapToGrid w:val="0"/>
                <w:color w:val="auto"/>
                <w:kern w:val="0"/>
                <w:sz w:val="24"/>
                <w:szCs w:val="24"/>
                <w:highlight w:val="none"/>
                <w:lang w:val="en-US" w:eastAsia="zh-CN"/>
              </w:rPr>
              <w:t>认证证书须在有效期内，且在全国认证认可信息公共服务平台查询结果为“有效”状态，否则</w:t>
            </w:r>
            <w:r>
              <w:rPr>
                <w:rFonts w:hint="eastAsia" w:ascii="宋体" w:hAnsi="宋体" w:eastAsia="宋体" w:cs="宋体"/>
                <w:snapToGrid w:val="0"/>
                <w:color w:val="auto"/>
                <w:kern w:val="0"/>
                <w:sz w:val="24"/>
                <w:szCs w:val="24"/>
                <w:highlight w:val="none"/>
                <w:lang w:val="en-US" w:eastAsia="zh-CN"/>
              </w:rPr>
              <w:t>不予计分。</w:t>
            </w:r>
          </w:p>
        </w:tc>
      </w:tr>
      <w:tr w14:paraId="17F4EC06">
        <w:tblPrEx>
          <w:tblCellMar>
            <w:top w:w="0" w:type="dxa"/>
            <w:left w:w="108" w:type="dxa"/>
            <w:bottom w:w="0" w:type="dxa"/>
            <w:right w:w="108" w:type="dxa"/>
          </w:tblCellMar>
        </w:tblPrEx>
        <w:trPr>
          <w:trHeight w:val="790" w:hRule="atLeast"/>
          <w:jc w:val="center"/>
        </w:trPr>
        <w:tc>
          <w:tcPr>
            <w:tcW w:w="1370" w:type="dxa"/>
            <w:tcBorders>
              <w:top w:val="single" w:color="000000" w:sz="4" w:space="0"/>
              <w:left w:val="single" w:color="000000" w:sz="4" w:space="0"/>
              <w:bottom w:val="single" w:color="auto" w:sz="4" w:space="0"/>
              <w:right w:val="single" w:color="000000" w:sz="4" w:space="0"/>
            </w:tcBorders>
            <w:noWrap w:val="0"/>
            <w:vAlign w:val="center"/>
          </w:tcPr>
          <w:p w14:paraId="2A9EB319">
            <w:pPr>
              <w:pStyle w:val="154"/>
              <w:keepNext w:val="0"/>
              <w:keepLines w:val="0"/>
              <w:pageBreakBefore w:val="0"/>
              <w:widowControl w:val="0"/>
              <w:kinsoku/>
              <w:wordWrap w:val="0"/>
              <w:overflowPunct/>
              <w:topLinePunct w:val="0"/>
              <w:autoSpaceDE/>
              <w:autoSpaceDN/>
              <w:bidi w:val="0"/>
              <w:adjustRightInd/>
              <w:snapToGrid w:val="0"/>
              <w:spacing w:after="0" w:line="288"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企业</w:t>
            </w:r>
            <w:r>
              <w:rPr>
                <w:rFonts w:hint="eastAsia" w:ascii="宋体" w:hAnsi="宋体" w:eastAsia="宋体" w:cs="宋体"/>
                <w:color w:val="auto"/>
                <w:sz w:val="24"/>
                <w:szCs w:val="24"/>
                <w:highlight w:val="none"/>
                <w:lang w:val="en-US" w:eastAsia="zh-CN"/>
              </w:rPr>
              <w:t>纳税</w:t>
            </w:r>
          </w:p>
          <w:p w14:paraId="5DCB5016">
            <w:pPr>
              <w:pStyle w:val="154"/>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tc>
        <w:tc>
          <w:tcPr>
            <w:tcW w:w="4141" w:type="dxa"/>
            <w:tcBorders>
              <w:top w:val="single" w:color="000000" w:sz="4" w:space="0"/>
              <w:left w:val="single" w:color="000000" w:sz="4" w:space="0"/>
              <w:bottom w:val="single" w:color="auto" w:sz="4" w:space="0"/>
              <w:right w:val="single" w:color="000000" w:sz="4" w:space="0"/>
            </w:tcBorders>
            <w:noWrap w:val="0"/>
            <w:vAlign w:val="center"/>
          </w:tcPr>
          <w:p w14:paraId="37F27692">
            <w:pPr>
              <w:pStyle w:val="154"/>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企业连续8年以上（含8年）获得纳税信用A级纳税人的（其中必须有2025年度），得</w:t>
            </w:r>
            <w:r>
              <w:rPr>
                <w:rFonts w:hint="eastAsia"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分；</w:t>
            </w:r>
          </w:p>
          <w:p w14:paraId="510A2920">
            <w:pPr>
              <w:pStyle w:val="154"/>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企业连续4—7年获得纳税信用A级纳税人的（其中必须有2025年度），得</w:t>
            </w:r>
            <w:r>
              <w:rPr>
                <w:rFonts w:hint="eastAsia"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p>
          <w:p w14:paraId="5C8617F6">
            <w:pPr>
              <w:pStyle w:val="154"/>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企业连续3年以下（含3年）获得纳税信用A级纳税人的（其中必须有2025年度），得</w:t>
            </w:r>
            <w:r>
              <w:rPr>
                <w:rFonts w:hint="eastAsia"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p>
          <w:p w14:paraId="176E85D1">
            <w:pPr>
              <w:pStyle w:val="154"/>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hAnsi="宋体" w:cs="宋体"/>
                <w:color w:val="auto"/>
                <w:kern w:val="0"/>
                <w:sz w:val="24"/>
                <w:szCs w:val="24"/>
                <w:highlight w:val="none"/>
                <w:lang w:val="en-US" w:eastAsia="zh-CN"/>
              </w:rPr>
              <w:t>注：</w:t>
            </w:r>
            <w:r>
              <w:rPr>
                <w:rFonts w:hint="eastAsia" w:ascii="宋体" w:hAnsi="宋体" w:eastAsia="宋体" w:cs="宋体"/>
                <w:color w:val="auto"/>
                <w:kern w:val="0"/>
                <w:sz w:val="24"/>
                <w:szCs w:val="24"/>
                <w:highlight w:val="none"/>
              </w:rPr>
              <w:t>本项最高得</w:t>
            </w:r>
            <w:r>
              <w:rPr>
                <w:rFonts w:hint="eastAsia"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分。</w:t>
            </w:r>
          </w:p>
        </w:tc>
        <w:tc>
          <w:tcPr>
            <w:tcW w:w="4250" w:type="dxa"/>
            <w:tcBorders>
              <w:top w:val="single" w:color="000000" w:sz="4" w:space="0"/>
              <w:left w:val="single" w:color="000000" w:sz="4" w:space="0"/>
              <w:bottom w:val="single" w:color="auto" w:sz="4" w:space="0"/>
              <w:right w:val="single" w:color="000000" w:sz="4" w:space="0"/>
            </w:tcBorders>
            <w:noWrap w:val="0"/>
            <w:vAlign w:val="center"/>
          </w:tcPr>
          <w:p w14:paraId="7D0D7A5C">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1.须提供企业纳税信用A级纳税人证明材料（或证书）彩色扫描件及国家税务总局（或省级电子税务局）网上查询截图打印件，否则不得分。</w:t>
            </w:r>
          </w:p>
          <w:p w14:paraId="0CCD2054">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2.只计算投标人自身（不计算投标人的分公司、子公司及分支机构）</w:t>
            </w:r>
            <w:r>
              <w:rPr>
                <w:rFonts w:hint="eastAsia" w:hAnsi="宋体" w:cs="宋体"/>
                <w:snapToGrid w:val="0"/>
                <w:color w:val="auto"/>
                <w:kern w:val="0"/>
                <w:sz w:val="24"/>
                <w:szCs w:val="24"/>
                <w:highlight w:val="none"/>
                <w:lang w:val="en-US" w:eastAsia="zh-CN"/>
              </w:rPr>
              <w:t>。</w:t>
            </w:r>
          </w:p>
        </w:tc>
      </w:tr>
      <w:tr w14:paraId="75BD0C99">
        <w:tblPrEx>
          <w:tblCellMar>
            <w:top w:w="0" w:type="dxa"/>
            <w:left w:w="108" w:type="dxa"/>
            <w:bottom w:w="0" w:type="dxa"/>
            <w:right w:w="108" w:type="dxa"/>
          </w:tblCellMar>
        </w:tblPrEx>
        <w:trPr>
          <w:trHeight w:val="790" w:hRule="atLeast"/>
          <w:jc w:val="center"/>
        </w:trPr>
        <w:tc>
          <w:tcPr>
            <w:tcW w:w="1370" w:type="dxa"/>
            <w:tcBorders>
              <w:top w:val="single" w:color="000000" w:sz="4" w:space="0"/>
              <w:left w:val="single" w:color="000000" w:sz="4" w:space="0"/>
              <w:bottom w:val="single" w:color="auto" w:sz="4" w:space="0"/>
              <w:right w:val="single" w:color="000000" w:sz="4" w:space="0"/>
            </w:tcBorders>
            <w:noWrap w:val="0"/>
            <w:vAlign w:val="center"/>
          </w:tcPr>
          <w:p w14:paraId="4B95D259">
            <w:pPr>
              <w:pStyle w:val="154"/>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企业荣誉（4分）</w:t>
            </w:r>
          </w:p>
        </w:tc>
        <w:tc>
          <w:tcPr>
            <w:tcW w:w="4141" w:type="dxa"/>
            <w:tcBorders>
              <w:top w:val="single" w:color="000000" w:sz="4" w:space="0"/>
              <w:left w:val="single" w:color="000000" w:sz="4" w:space="0"/>
              <w:bottom w:val="single" w:color="auto" w:sz="4" w:space="0"/>
              <w:right w:val="single" w:color="000000" w:sz="4" w:space="0"/>
            </w:tcBorders>
            <w:noWrap w:val="0"/>
            <w:vAlign w:val="center"/>
          </w:tcPr>
          <w:p w14:paraId="5509E924">
            <w:pPr>
              <w:pStyle w:val="154"/>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2022年1月1日至今，投标人获得过“建筑业优秀典型监理企业”证书，每获得1年度的得2分；本项最高得4分。</w:t>
            </w:r>
          </w:p>
        </w:tc>
        <w:tc>
          <w:tcPr>
            <w:tcW w:w="4250" w:type="dxa"/>
            <w:tcBorders>
              <w:top w:val="single" w:color="000000" w:sz="4" w:space="0"/>
              <w:left w:val="single" w:color="000000" w:sz="4" w:space="0"/>
              <w:bottom w:val="single" w:color="auto" w:sz="4" w:space="0"/>
              <w:right w:val="single" w:color="000000" w:sz="4" w:space="0"/>
            </w:tcBorders>
            <w:noWrap w:val="0"/>
            <w:vAlign w:val="center"/>
          </w:tcPr>
          <w:p w14:paraId="74C210AF">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w:t>
            </w:r>
            <w:r>
              <w:rPr>
                <w:rFonts w:hint="eastAsia" w:hAnsi="宋体" w:cs="宋体"/>
                <w:snapToGrid w:val="0"/>
                <w:color w:val="auto"/>
                <w:kern w:val="0"/>
                <w:sz w:val="24"/>
                <w:szCs w:val="24"/>
                <w:highlight w:val="none"/>
                <w:lang w:val="en-US" w:eastAsia="zh-CN"/>
              </w:rPr>
              <w:t>颁发机构限定以下范围：地市级或以上人民政府、住建部门、行业协会颁发；如颁发机构为行业协会的，需提供中国社会组织政务服务平台（全国社会组织社会信息公示平台）网站（https://chinanpo.mca.gov.cn/）查询备案登记截图。</w:t>
            </w:r>
          </w:p>
          <w:p w14:paraId="7B06A92A">
            <w:pPr>
              <w:keepNext w:val="0"/>
              <w:keepLines w:val="0"/>
              <w:pageBreakBefore w:val="0"/>
              <w:widowControl w:val="0"/>
              <w:kinsoku/>
              <w:overflowPunct/>
              <w:topLinePunct w:val="0"/>
              <w:autoSpaceDE/>
              <w:autoSpaceDN/>
              <w:bidi w:val="0"/>
              <w:adjustRightInd/>
              <w:spacing w:line="360" w:lineRule="exact"/>
              <w:textAlignment w:val="auto"/>
              <w:rPr>
                <w:rFonts w:hint="eastAsia" w:hAnsi="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w:t>
            </w:r>
            <w:r>
              <w:rPr>
                <w:rFonts w:hint="eastAsia" w:hAnsi="宋体" w:cs="宋体"/>
                <w:snapToGrid w:val="0"/>
                <w:color w:val="auto"/>
                <w:kern w:val="0"/>
                <w:sz w:val="24"/>
                <w:szCs w:val="24"/>
                <w:highlight w:val="none"/>
                <w:lang w:val="en-US" w:eastAsia="zh-CN"/>
              </w:rPr>
              <w:t>须</w:t>
            </w:r>
            <w:r>
              <w:rPr>
                <w:rFonts w:hint="eastAsia" w:ascii="宋体" w:hAnsi="宋体" w:eastAsia="宋体" w:cs="宋体"/>
                <w:snapToGrid w:val="0"/>
                <w:color w:val="auto"/>
                <w:kern w:val="0"/>
                <w:sz w:val="24"/>
                <w:szCs w:val="24"/>
                <w:highlight w:val="none"/>
                <w:lang w:val="en-US" w:eastAsia="zh-CN"/>
              </w:rPr>
              <w:t>提供有关证书彩色扫描件</w:t>
            </w:r>
            <w:r>
              <w:rPr>
                <w:rFonts w:hint="eastAsia" w:hAnsi="宋体" w:cs="宋体"/>
                <w:snapToGrid w:val="0"/>
                <w:color w:val="auto"/>
                <w:kern w:val="0"/>
                <w:sz w:val="24"/>
                <w:szCs w:val="24"/>
                <w:highlight w:val="none"/>
                <w:lang w:val="en-US" w:eastAsia="zh-CN"/>
              </w:rPr>
              <w:t>，以证书发证时间为准。</w:t>
            </w:r>
          </w:p>
          <w:p w14:paraId="21AAB00F">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hAnsi="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lang w:val="en-US" w:eastAsia="zh-CN"/>
              </w:rPr>
              <w:t>颁发机构、时间不符合要求的，不予计分。</w:t>
            </w:r>
          </w:p>
        </w:tc>
      </w:tr>
      <w:tr w14:paraId="07F34999">
        <w:tblPrEx>
          <w:tblCellMar>
            <w:top w:w="0" w:type="dxa"/>
            <w:left w:w="108" w:type="dxa"/>
            <w:bottom w:w="0" w:type="dxa"/>
            <w:right w:w="108" w:type="dxa"/>
          </w:tblCellMar>
        </w:tblPrEx>
        <w:trPr>
          <w:trHeight w:val="790" w:hRule="atLeast"/>
          <w:jc w:val="center"/>
        </w:trPr>
        <w:tc>
          <w:tcPr>
            <w:tcW w:w="1370" w:type="dxa"/>
            <w:tcBorders>
              <w:top w:val="single" w:color="000000" w:sz="4" w:space="0"/>
              <w:left w:val="single" w:color="000000" w:sz="4" w:space="0"/>
              <w:bottom w:val="single" w:color="auto" w:sz="4" w:space="0"/>
              <w:right w:val="single" w:color="000000" w:sz="4" w:space="0"/>
            </w:tcBorders>
            <w:noWrap w:val="0"/>
            <w:vAlign w:val="center"/>
          </w:tcPr>
          <w:p w14:paraId="5BA6B0F3">
            <w:pPr>
              <w:pStyle w:val="154"/>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项目总监综合素质</w:t>
            </w:r>
          </w:p>
          <w:p w14:paraId="21B032D4">
            <w:pPr>
              <w:pStyle w:val="154"/>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4141" w:type="dxa"/>
            <w:tcBorders>
              <w:top w:val="single" w:color="000000" w:sz="4" w:space="0"/>
              <w:left w:val="single" w:color="000000" w:sz="4" w:space="0"/>
              <w:bottom w:val="single" w:color="auto" w:sz="4" w:space="0"/>
              <w:right w:val="single" w:color="000000" w:sz="4" w:space="0"/>
            </w:tcBorders>
            <w:noWrap w:val="0"/>
            <w:vAlign w:val="center"/>
          </w:tcPr>
          <w:p w14:paraId="3DF5E979">
            <w:pPr>
              <w:pStyle w:val="154"/>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拟委派的总监理工程师具备工程师或以上技术职称的得6分；具备初级工程师技术职称的得3分；本项最高6分。</w:t>
            </w:r>
          </w:p>
        </w:tc>
        <w:tc>
          <w:tcPr>
            <w:tcW w:w="4250" w:type="dxa"/>
            <w:tcBorders>
              <w:top w:val="single" w:color="000000" w:sz="4" w:space="0"/>
              <w:left w:val="single" w:color="000000" w:sz="4" w:space="0"/>
              <w:bottom w:val="single" w:color="auto" w:sz="4" w:space="0"/>
              <w:right w:val="single" w:color="000000" w:sz="4" w:space="0"/>
            </w:tcBorders>
            <w:noWrap w:val="0"/>
            <w:vAlign w:val="center"/>
          </w:tcPr>
          <w:p w14:paraId="218702CA">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hAnsi="宋体" w:cs="宋体"/>
                <w:snapToGrid w:val="0"/>
                <w:color w:val="auto"/>
                <w:kern w:val="0"/>
                <w:sz w:val="24"/>
                <w:szCs w:val="24"/>
                <w:highlight w:val="none"/>
                <w:lang w:val="en-US" w:eastAsia="zh-CN"/>
              </w:rPr>
              <w:t>须</w:t>
            </w:r>
            <w:r>
              <w:rPr>
                <w:rFonts w:hint="eastAsia" w:ascii="宋体" w:hAnsi="宋体" w:eastAsia="宋体" w:cs="宋体"/>
                <w:snapToGrid w:val="0"/>
                <w:color w:val="auto"/>
                <w:kern w:val="0"/>
                <w:sz w:val="24"/>
                <w:szCs w:val="24"/>
                <w:highlight w:val="none"/>
                <w:lang w:val="en-US" w:eastAsia="zh-CN"/>
              </w:rPr>
              <w:t>提供相关证书彩色扫描件及</w:t>
            </w:r>
            <w:r>
              <w:rPr>
                <w:rFonts w:hint="eastAsia" w:hAnsi="宋体" w:cs="宋体"/>
                <w:color w:val="auto"/>
                <w:sz w:val="24"/>
                <w:szCs w:val="24"/>
                <w:highlight w:val="none"/>
                <w:lang w:val="en-US" w:eastAsia="zh-CN"/>
              </w:rPr>
              <w:t>人员</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本单位</w:t>
            </w:r>
            <w:r>
              <w:rPr>
                <w:rFonts w:hint="eastAsia" w:ascii="宋体" w:hAnsi="宋体" w:eastAsia="宋体" w:cs="宋体"/>
                <w:color w:val="auto"/>
                <w:sz w:val="24"/>
                <w:szCs w:val="24"/>
                <w:highlight w:val="none"/>
                <w:lang w:val="en-US" w:eastAsia="zh-CN"/>
              </w:rPr>
              <w:t>缴纳社保的证明（至少一个月，其中必须有202</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月）</w:t>
            </w:r>
            <w:r>
              <w:rPr>
                <w:rFonts w:hint="eastAsia" w:hAnsi="宋体" w:eastAsia="宋体" w:cs="宋体"/>
                <w:color w:val="auto"/>
                <w:kern w:val="0"/>
                <w:sz w:val="24"/>
                <w:szCs w:val="24"/>
                <w:highlight w:val="none"/>
                <w:lang w:val="en-US" w:eastAsia="zh-CN"/>
              </w:rPr>
              <w:t>彩色扫描件</w:t>
            </w:r>
            <w:r>
              <w:rPr>
                <w:rFonts w:hint="eastAsia"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退休返聘人员无法提供社保证明的，提供退休证和劳动合同扫描件</w:t>
            </w:r>
            <w:r>
              <w:rPr>
                <w:rFonts w:hint="eastAsia" w:hAnsi="宋体" w:cs="宋体"/>
                <w:color w:val="auto"/>
                <w:kern w:val="0"/>
                <w:sz w:val="24"/>
                <w:szCs w:val="24"/>
                <w:highlight w:val="none"/>
                <w:lang w:eastAsia="zh-CN"/>
              </w:rPr>
              <w:t>；</w:t>
            </w:r>
            <w:r>
              <w:rPr>
                <w:rFonts w:hint="eastAsia" w:hAnsi="宋体" w:cs="宋体"/>
                <w:snapToGrid w:val="0"/>
                <w:color w:val="auto"/>
                <w:sz w:val="24"/>
                <w:szCs w:val="24"/>
                <w:highlight w:val="none"/>
                <w:lang w:val="en-US" w:eastAsia="zh-CN"/>
              </w:rPr>
              <w:t>未按要求提供不得分。</w:t>
            </w:r>
          </w:p>
        </w:tc>
      </w:tr>
      <w:tr w14:paraId="775D8F59">
        <w:tblPrEx>
          <w:tblCellMar>
            <w:top w:w="0" w:type="dxa"/>
            <w:left w:w="108" w:type="dxa"/>
            <w:bottom w:w="0" w:type="dxa"/>
            <w:right w:w="108" w:type="dxa"/>
          </w:tblCellMar>
        </w:tblPrEx>
        <w:trPr>
          <w:trHeight w:val="1509" w:hRule="atLeast"/>
          <w:jc w:val="center"/>
        </w:trPr>
        <w:tc>
          <w:tcPr>
            <w:tcW w:w="1370" w:type="dxa"/>
            <w:tcBorders>
              <w:top w:val="single" w:color="auto" w:sz="4" w:space="0"/>
              <w:left w:val="single" w:color="auto" w:sz="4" w:space="0"/>
              <w:right w:val="single" w:color="auto" w:sz="4" w:space="0"/>
            </w:tcBorders>
            <w:noWrap w:val="0"/>
            <w:vAlign w:val="center"/>
          </w:tcPr>
          <w:p w14:paraId="6B68BA87">
            <w:pPr>
              <w:keepNext w:val="0"/>
              <w:keepLines w:val="0"/>
              <w:pageBreakBefore w:val="0"/>
              <w:widowControl w:val="0"/>
              <w:kinsoku/>
              <w:wordWrap/>
              <w:overflowPunct/>
              <w:topLinePunct w:val="0"/>
              <w:autoSpaceDE/>
              <w:autoSpaceDN/>
              <w:bidi w:val="0"/>
              <w:adjustRightInd/>
              <w:snapToGrid/>
              <w:spacing w:line="360" w:lineRule="exact"/>
              <w:ind w:left="24" w:leftChars="10" w:right="24" w:rightChars="10"/>
              <w:jc w:val="center"/>
              <w:textAlignment w:val="auto"/>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rPr>
              <w:t>其他监理人员配备</w:t>
            </w:r>
          </w:p>
          <w:p w14:paraId="7379769E">
            <w:pPr>
              <w:keepNext w:val="0"/>
              <w:keepLines w:val="0"/>
              <w:pageBreakBefore w:val="0"/>
              <w:widowControl w:val="0"/>
              <w:kinsoku/>
              <w:wordWrap/>
              <w:overflowPunct/>
              <w:topLinePunct w:val="0"/>
              <w:autoSpaceDE/>
              <w:autoSpaceDN/>
              <w:bidi w:val="0"/>
              <w:adjustRightInd/>
              <w:snapToGrid/>
              <w:spacing w:line="360" w:lineRule="exact"/>
              <w:ind w:left="24" w:leftChars="10" w:right="24" w:rightChars="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TW"/>
              </w:rPr>
              <w:t>（</w:t>
            </w:r>
            <w:r>
              <w:rPr>
                <w:rFonts w:hint="eastAsia"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zh-TW"/>
              </w:rPr>
              <w:t>分）</w:t>
            </w:r>
          </w:p>
        </w:tc>
        <w:tc>
          <w:tcPr>
            <w:tcW w:w="4141" w:type="dxa"/>
            <w:tcBorders>
              <w:top w:val="single" w:color="auto" w:sz="4" w:space="0"/>
              <w:left w:val="single" w:color="auto" w:sz="4" w:space="0"/>
              <w:bottom w:val="single" w:color="auto" w:sz="4" w:space="0"/>
              <w:right w:val="single" w:color="auto" w:sz="4" w:space="0"/>
            </w:tcBorders>
            <w:noWrap w:val="0"/>
            <w:vAlign w:val="center"/>
          </w:tcPr>
          <w:p w14:paraId="7EDA63C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1.其他拟派人员的数量和专业满足表2《项目监理机构其他人员需求表》要求的，得6分，否则不得分。</w:t>
            </w:r>
          </w:p>
          <w:p w14:paraId="764A46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2.在其他拟派人员的数量和专业完全满足《项目监理机构其他人员需求表》的基础上(总监理工程师除外）：</w:t>
            </w:r>
          </w:p>
          <w:p w14:paraId="33EBC41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①配备人员中具备高级工程师或以上技术职称的每人得4分，本小项最高得8分；</w:t>
            </w:r>
          </w:p>
          <w:p w14:paraId="3BBBF3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②配备人员中具备工程师技术职称的每人得2分，本小项最高得6分；</w:t>
            </w:r>
          </w:p>
          <w:p w14:paraId="1B528E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③配备人员中具备初级工程师技术职称的每人得1分，本小项最高得4分,；</w:t>
            </w:r>
          </w:p>
          <w:p w14:paraId="4927476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注：本项最高14分。</w:t>
            </w:r>
          </w:p>
        </w:tc>
        <w:tc>
          <w:tcPr>
            <w:tcW w:w="4250" w:type="dxa"/>
            <w:tcBorders>
              <w:top w:val="single" w:color="auto" w:sz="4" w:space="0"/>
              <w:left w:val="single" w:color="auto" w:sz="4" w:space="0"/>
              <w:right w:val="single" w:color="auto" w:sz="4" w:space="0"/>
            </w:tcBorders>
            <w:noWrap w:val="0"/>
            <w:vAlign w:val="center"/>
          </w:tcPr>
          <w:p w14:paraId="235EC520">
            <w:pPr>
              <w:pStyle w:val="154"/>
              <w:keepNext w:val="0"/>
              <w:keepLines w:val="0"/>
              <w:pageBreakBefore w:val="0"/>
              <w:widowControl w:val="0"/>
              <w:numPr>
                <w:ilvl w:val="0"/>
                <w:numId w:val="0"/>
              </w:numPr>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hAnsi="宋体" w:cs="宋体"/>
                <w:color w:val="auto"/>
                <w:sz w:val="24"/>
                <w:szCs w:val="24"/>
                <w:highlight w:val="none"/>
                <w:lang w:val="en-US" w:eastAsia="zh-CN"/>
              </w:rPr>
              <w:t>1.各岗位人员</w:t>
            </w:r>
            <w:r>
              <w:rPr>
                <w:rFonts w:hint="eastAsia" w:ascii="宋体" w:hAnsi="宋体" w:eastAsia="宋体" w:cs="宋体"/>
                <w:color w:val="auto"/>
                <w:sz w:val="24"/>
                <w:szCs w:val="24"/>
                <w:highlight w:val="none"/>
              </w:rPr>
              <w:t>不得兼任，一人一岗。</w:t>
            </w:r>
          </w:p>
          <w:p w14:paraId="1CC27CF5">
            <w:pPr>
              <w:pStyle w:val="154"/>
              <w:keepNext w:val="0"/>
              <w:keepLines w:val="0"/>
              <w:pageBreakBefore w:val="0"/>
              <w:widowControl w:val="0"/>
              <w:numPr>
                <w:ilvl w:val="0"/>
                <w:numId w:val="0"/>
              </w:numPr>
              <w:kinsoku/>
              <w:wordWrap w:val="0"/>
              <w:overflowPunct/>
              <w:topLinePunct w:val="0"/>
              <w:autoSpaceDE/>
              <w:autoSpaceDN/>
              <w:bidi w:val="0"/>
              <w:adjustRightInd/>
              <w:snapToGrid w:val="0"/>
              <w:spacing w:after="0" w:line="360" w:lineRule="exact"/>
              <w:ind w:left="0" w:leftChars="0" w:firstLine="0" w:firstLineChars="0"/>
              <w:textAlignment w:val="auto"/>
              <w:rPr>
                <w:rFonts w:hint="eastAsia" w:hAnsi="宋体" w:cs="宋体"/>
                <w:color w:val="auto"/>
                <w:kern w:val="0"/>
                <w:sz w:val="24"/>
                <w:szCs w:val="24"/>
                <w:highlight w:val="none"/>
                <w:lang w:eastAsia="zh-CN"/>
              </w:rPr>
            </w:pPr>
            <w:r>
              <w:rPr>
                <w:rFonts w:hint="eastAsia" w:hAnsi="宋体" w:cs="宋体"/>
                <w:color w:val="auto"/>
                <w:sz w:val="24"/>
                <w:szCs w:val="24"/>
                <w:highlight w:val="none"/>
                <w:lang w:val="en-US" w:eastAsia="zh-CN"/>
              </w:rPr>
              <w:t>2.须提供相关人员的</w:t>
            </w:r>
            <w:r>
              <w:rPr>
                <w:rFonts w:hint="eastAsia" w:ascii="宋体" w:hAnsi="宋体" w:eastAsia="宋体" w:cs="宋体"/>
                <w:color w:val="auto"/>
                <w:sz w:val="24"/>
                <w:szCs w:val="24"/>
                <w:highlight w:val="none"/>
              </w:rPr>
              <w:t>职称证、注册证</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资格证</w:t>
            </w:r>
            <w:r>
              <w:rPr>
                <w:rFonts w:hint="eastAsia" w:hAnsi="宋体" w:cs="宋体"/>
                <w:color w:val="auto"/>
                <w:sz w:val="24"/>
                <w:szCs w:val="24"/>
                <w:highlight w:val="none"/>
                <w:lang w:val="en-US" w:eastAsia="zh-CN"/>
              </w:rPr>
              <w:t>等相关证书</w:t>
            </w:r>
            <w:r>
              <w:rPr>
                <w:rFonts w:hint="eastAsia" w:ascii="宋体" w:hAnsi="宋体" w:eastAsia="宋体" w:cs="宋体"/>
                <w:color w:val="auto"/>
                <w:kern w:val="0"/>
                <w:sz w:val="24"/>
                <w:szCs w:val="24"/>
                <w:highlight w:val="none"/>
              </w:rPr>
              <w:t>彩色扫描件</w:t>
            </w:r>
            <w:r>
              <w:rPr>
                <w:rFonts w:hint="eastAsia" w:hAnsi="宋体" w:cs="宋体"/>
                <w:color w:val="auto"/>
                <w:kern w:val="0"/>
                <w:sz w:val="24"/>
                <w:szCs w:val="24"/>
                <w:highlight w:val="none"/>
                <w:lang w:eastAsia="zh-CN"/>
              </w:rPr>
              <w:t>，</w:t>
            </w:r>
            <w:r>
              <w:rPr>
                <w:rFonts w:hint="eastAsia" w:hAnsi="宋体" w:cs="宋体"/>
                <w:snapToGrid w:val="0"/>
                <w:color w:val="auto"/>
                <w:sz w:val="24"/>
                <w:szCs w:val="24"/>
                <w:highlight w:val="none"/>
                <w:lang w:val="en-US" w:eastAsia="zh-CN"/>
              </w:rPr>
              <w:t>未按要求提供不得分。</w:t>
            </w:r>
          </w:p>
          <w:p w14:paraId="28C15AFB">
            <w:pPr>
              <w:pStyle w:val="154"/>
              <w:keepNext w:val="0"/>
              <w:keepLines w:val="0"/>
              <w:pageBreakBefore w:val="0"/>
              <w:widowControl w:val="0"/>
              <w:numPr>
                <w:ilvl w:val="0"/>
                <w:numId w:val="0"/>
              </w:numPr>
              <w:kinsoku/>
              <w:wordWrap w:val="0"/>
              <w:overflowPunct/>
              <w:topLinePunct w:val="0"/>
              <w:autoSpaceDE/>
              <w:autoSpaceDN/>
              <w:bidi w:val="0"/>
              <w:adjustRightInd/>
              <w:snapToGrid w:val="0"/>
              <w:spacing w:after="0" w:line="360" w:lineRule="exact"/>
              <w:ind w:left="0" w:leftChars="0" w:firstLine="0" w:firstLineChars="0"/>
              <w:textAlignment w:val="auto"/>
              <w:rPr>
                <w:rFonts w:hint="eastAsia" w:ascii="宋体" w:hAnsi="宋体" w:eastAsia="宋体" w:cs="宋体"/>
                <w:color w:val="auto"/>
                <w:kern w:val="0"/>
                <w:sz w:val="24"/>
                <w:szCs w:val="24"/>
                <w:highlight w:val="none"/>
              </w:rPr>
            </w:pPr>
            <w:r>
              <w:rPr>
                <w:rFonts w:hint="eastAsia" w:hAnsi="宋体" w:cs="宋体"/>
                <w:color w:val="auto"/>
                <w:sz w:val="24"/>
                <w:szCs w:val="24"/>
                <w:highlight w:val="none"/>
                <w:lang w:val="en-US" w:eastAsia="zh-CN"/>
              </w:rPr>
              <w:t>3.须提供相关人员</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本单位</w:t>
            </w:r>
            <w:r>
              <w:rPr>
                <w:rFonts w:hint="eastAsia" w:ascii="宋体" w:hAnsi="宋体" w:eastAsia="宋体" w:cs="宋体"/>
                <w:color w:val="auto"/>
                <w:sz w:val="24"/>
                <w:szCs w:val="24"/>
                <w:highlight w:val="none"/>
                <w:lang w:val="en-US" w:eastAsia="zh-CN"/>
              </w:rPr>
              <w:t>缴纳社保的证明（至少一个月，其中必须有202</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月）</w:t>
            </w:r>
            <w:r>
              <w:rPr>
                <w:rFonts w:hint="eastAsia" w:hAnsi="宋体" w:eastAsia="宋体" w:cs="宋体"/>
                <w:color w:val="auto"/>
                <w:kern w:val="0"/>
                <w:sz w:val="24"/>
                <w:szCs w:val="24"/>
                <w:highlight w:val="none"/>
                <w:lang w:val="en-US" w:eastAsia="zh-CN"/>
              </w:rPr>
              <w:t>彩色扫描件</w:t>
            </w:r>
            <w:r>
              <w:rPr>
                <w:rFonts w:hint="eastAsia"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退休返聘人员无法提供社保证明的，提供退休证和劳动合同扫描件</w:t>
            </w:r>
            <w:r>
              <w:rPr>
                <w:rFonts w:hint="eastAsia" w:hAnsi="宋体" w:cs="宋体"/>
                <w:color w:val="auto"/>
                <w:kern w:val="0"/>
                <w:sz w:val="24"/>
                <w:szCs w:val="24"/>
                <w:highlight w:val="none"/>
                <w:lang w:eastAsia="zh-CN"/>
              </w:rPr>
              <w:t>；</w:t>
            </w:r>
            <w:r>
              <w:rPr>
                <w:rFonts w:hint="eastAsia" w:hAnsi="宋体" w:cs="宋体"/>
                <w:snapToGrid w:val="0"/>
                <w:color w:val="auto"/>
                <w:sz w:val="24"/>
                <w:szCs w:val="24"/>
                <w:highlight w:val="none"/>
                <w:lang w:val="en-US" w:eastAsia="zh-CN"/>
              </w:rPr>
              <w:t>未按要求提供不得分。</w:t>
            </w:r>
          </w:p>
        </w:tc>
      </w:tr>
      <w:tr w14:paraId="2B5155DC">
        <w:tblPrEx>
          <w:tblCellMar>
            <w:top w:w="0" w:type="dxa"/>
            <w:left w:w="108" w:type="dxa"/>
            <w:bottom w:w="0" w:type="dxa"/>
            <w:right w:w="108" w:type="dxa"/>
          </w:tblCellMar>
        </w:tblPrEx>
        <w:trPr>
          <w:trHeight w:val="510" w:hRule="exact"/>
          <w:jc w:val="center"/>
        </w:trPr>
        <w:tc>
          <w:tcPr>
            <w:tcW w:w="9761"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0C2E6A1E">
            <w:pPr>
              <w:pStyle w:val="154"/>
              <w:keepNext w:val="0"/>
              <w:keepLines w:val="0"/>
              <w:pageBreakBefore w:val="0"/>
              <w:widowControl w:val="0"/>
              <w:kinsoku/>
              <w:wordWrap w:val="0"/>
              <w:overflowPunct/>
              <w:topLinePunct w:val="0"/>
              <w:autoSpaceDE/>
              <w:autoSpaceDN/>
              <w:bidi w:val="0"/>
              <w:snapToGrid w:val="0"/>
              <w:spacing w:after="0" w:line="5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技术部分（监理大纲），满分：</w:t>
            </w:r>
            <w:r>
              <w:rPr>
                <w:rFonts w:hint="eastAsia" w:hAnsi="宋体" w:cs="宋体"/>
                <w:b/>
                <w:bCs/>
                <w:color w:val="auto"/>
                <w:kern w:val="0"/>
                <w:sz w:val="24"/>
                <w:szCs w:val="24"/>
                <w:highlight w:val="none"/>
                <w:u w:val="single"/>
                <w:lang w:val="en-US" w:eastAsia="zh-CN"/>
              </w:rPr>
              <w:t>10</w:t>
            </w:r>
            <w:r>
              <w:rPr>
                <w:rFonts w:hint="eastAsia" w:ascii="宋体" w:hAnsi="宋体" w:eastAsia="宋体" w:cs="宋体"/>
                <w:b/>
                <w:bCs/>
                <w:color w:val="auto"/>
                <w:kern w:val="0"/>
                <w:sz w:val="24"/>
                <w:szCs w:val="24"/>
                <w:highlight w:val="none"/>
              </w:rPr>
              <w:t>分。</w:t>
            </w:r>
          </w:p>
        </w:tc>
      </w:tr>
      <w:tr w14:paraId="0AB7433C">
        <w:tblPrEx>
          <w:tblCellMar>
            <w:top w:w="0" w:type="dxa"/>
            <w:left w:w="108" w:type="dxa"/>
            <w:bottom w:w="0" w:type="dxa"/>
            <w:right w:w="108" w:type="dxa"/>
          </w:tblCellMar>
        </w:tblPrEx>
        <w:trPr>
          <w:trHeight w:val="510" w:hRule="exact"/>
          <w:jc w:val="center"/>
        </w:trPr>
        <w:tc>
          <w:tcPr>
            <w:tcW w:w="1370" w:type="dxa"/>
            <w:tcBorders>
              <w:top w:val="single" w:color="000000" w:sz="4" w:space="0"/>
              <w:left w:val="single" w:color="000000" w:sz="4" w:space="0"/>
              <w:bottom w:val="single" w:color="auto" w:sz="4" w:space="0"/>
              <w:right w:val="single" w:color="000000" w:sz="4" w:space="0"/>
            </w:tcBorders>
            <w:noWrap w:val="0"/>
            <w:vAlign w:val="center"/>
          </w:tcPr>
          <w:p w14:paraId="761521A8">
            <w:pPr>
              <w:pStyle w:val="154"/>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评分因素</w:t>
            </w:r>
          </w:p>
        </w:tc>
        <w:tc>
          <w:tcPr>
            <w:tcW w:w="4141" w:type="dxa"/>
            <w:tcBorders>
              <w:top w:val="single" w:color="000000" w:sz="4" w:space="0"/>
              <w:left w:val="single" w:color="000000" w:sz="4" w:space="0"/>
              <w:bottom w:val="single" w:color="auto" w:sz="4" w:space="0"/>
              <w:right w:val="single" w:color="000000" w:sz="4" w:space="0"/>
            </w:tcBorders>
            <w:noWrap w:val="0"/>
            <w:vAlign w:val="center"/>
          </w:tcPr>
          <w:p w14:paraId="73D8067F">
            <w:pPr>
              <w:pStyle w:val="154"/>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评分标准</w:t>
            </w:r>
          </w:p>
        </w:tc>
        <w:tc>
          <w:tcPr>
            <w:tcW w:w="4250" w:type="dxa"/>
            <w:tcBorders>
              <w:top w:val="single" w:color="000000" w:sz="4" w:space="0"/>
              <w:left w:val="single" w:color="000000" w:sz="4" w:space="0"/>
              <w:bottom w:val="single" w:color="auto" w:sz="4" w:space="0"/>
              <w:right w:val="single" w:color="000000" w:sz="4" w:space="0"/>
            </w:tcBorders>
            <w:noWrap w:val="0"/>
            <w:vAlign w:val="center"/>
          </w:tcPr>
          <w:p w14:paraId="1A357280">
            <w:pPr>
              <w:pStyle w:val="154"/>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14:paraId="5BACB44E">
        <w:tblPrEx>
          <w:tblCellMar>
            <w:top w:w="0" w:type="dxa"/>
            <w:left w:w="108" w:type="dxa"/>
            <w:bottom w:w="0" w:type="dxa"/>
            <w:right w:w="108" w:type="dxa"/>
          </w:tblCellMar>
        </w:tblPrEx>
        <w:trPr>
          <w:trHeight w:val="1845" w:hRule="atLeast"/>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14:paraId="1D6E9740">
            <w:pPr>
              <w:pStyle w:val="9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监理依据</w:t>
            </w:r>
          </w:p>
          <w:p w14:paraId="022F846E">
            <w:pPr>
              <w:pStyle w:val="9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及工作目标（</w:t>
            </w: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rPr>
              <w:t>分）</w:t>
            </w:r>
          </w:p>
        </w:tc>
        <w:tc>
          <w:tcPr>
            <w:tcW w:w="4141" w:type="dxa"/>
            <w:tcBorders>
              <w:top w:val="single" w:color="auto" w:sz="4" w:space="0"/>
              <w:left w:val="single" w:color="auto" w:sz="4" w:space="0"/>
              <w:bottom w:val="single" w:color="auto" w:sz="4" w:space="0"/>
              <w:right w:val="single" w:color="auto" w:sz="4" w:space="0"/>
            </w:tcBorders>
            <w:noWrap w:val="0"/>
            <w:vAlign w:val="center"/>
          </w:tcPr>
          <w:p w14:paraId="72ECF61A">
            <w:pPr>
              <w:pStyle w:val="109"/>
              <w:keepNext w:val="0"/>
              <w:keepLines w:val="0"/>
              <w:pageBreakBefore w:val="0"/>
              <w:widowControl w:val="0"/>
              <w:kinsoku/>
              <w:wordWrap w:val="0"/>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0EF329D9">
            <w:pPr>
              <w:pStyle w:val="109"/>
              <w:keepNext w:val="0"/>
              <w:keepLines w:val="0"/>
              <w:pageBreakBefore w:val="0"/>
              <w:widowControl w:val="0"/>
              <w:kinsoku/>
              <w:wordWrap w:val="0"/>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467A12E4">
            <w:pPr>
              <w:pStyle w:val="109"/>
              <w:keepNext w:val="0"/>
              <w:keepLines w:val="0"/>
              <w:pageBreakBefore w:val="0"/>
              <w:widowControl w:val="0"/>
              <w:kinsoku/>
              <w:wordWrap w:val="0"/>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30532908">
            <w:pPr>
              <w:pStyle w:val="154"/>
              <w:keepNext w:val="0"/>
              <w:keepLines w:val="0"/>
              <w:pageBreakBefore w:val="0"/>
              <w:widowControl w:val="0"/>
              <w:kinsoku/>
              <w:wordWrap w:val="0"/>
              <w:overflowPunct/>
              <w:topLinePunct w:val="0"/>
              <w:autoSpaceDE/>
              <w:autoSpaceDN/>
              <w:bidi w:val="0"/>
              <w:adjustRightInd/>
              <w:snapToGrid w:val="0"/>
              <w:spacing w:after="0" w:line="34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250" w:type="dxa"/>
            <w:tcBorders>
              <w:top w:val="single" w:color="auto" w:sz="4" w:space="0"/>
              <w:left w:val="single" w:color="auto" w:sz="4" w:space="0"/>
              <w:bottom w:val="single" w:color="auto" w:sz="4" w:space="0"/>
              <w:right w:val="single" w:color="auto" w:sz="4" w:space="0"/>
            </w:tcBorders>
            <w:noWrap w:val="0"/>
            <w:vAlign w:val="center"/>
          </w:tcPr>
          <w:p w14:paraId="49595D11">
            <w:pPr>
              <w:pStyle w:val="109"/>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要求依据全面、适用；目标清晰、正确；针对性强。</w:t>
            </w:r>
          </w:p>
        </w:tc>
      </w:tr>
      <w:tr w14:paraId="34CCC798">
        <w:tblPrEx>
          <w:tblCellMar>
            <w:top w:w="0" w:type="dxa"/>
            <w:left w:w="108" w:type="dxa"/>
            <w:bottom w:w="0" w:type="dxa"/>
            <w:right w:w="108" w:type="dxa"/>
          </w:tblCellMar>
        </w:tblPrEx>
        <w:trPr>
          <w:trHeight w:val="350" w:hRule="atLeast"/>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14:paraId="4C8594AF">
            <w:pPr>
              <w:pStyle w:val="9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工程质量</w:t>
            </w:r>
          </w:p>
          <w:p w14:paraId="524453CC">
            <w:pPr>
              <w:pStyle w:val="9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监理措施</w:t>
            </w:r>
          </w:p>
          <w:p w14:paraId="71AFBC8B">
            <w:pPr>
              <w:pStyle w:val="125"/>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rPr>
              <w:t>分）</w:t>
            </w:r>
          </w:p>
        </w:tc>
        <w:tc>
          <w:tcPr>
            <w:tcW w:w="4141" w:type="dxa"/>
            <w:tcBorders>
              <w:top w:val="single" w:color="auto" w:sz="4" w:space="0"/>
              <w:left w:val="single" w:color="auto" w:sz="4" w:space="0"/>
              <w:bottom w:val="single" w:color="auto" w:sz="4" w:space="0"/>
              <w:right w:val="single" w:color="auto" w:sz="4" w:space="0"/>
            </w:tcBorders>
            <w:noWrap w:val="0"/>
            <w:vAlign w:val="center"/>
          </w:tcPr>
          <w:p w14:paraId="64255FCE">
            <w:pPr>
              <w:pStyle w:val="109"/>
              <w:keepNext w:val="0"/>
              <w:keepLines w:val="0"/>
              <w:pageBreakBefore w:val="0"/>
              <w:widowControl w:val="0"/>
              <w:kinsoku/>
              <w:wordWrap w:val="0"/>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4753AC67">
            <w:pPr>
              <w:pStyle w:val="109"/>
              <w:keepNext w:val="0"/>
              <w:keepLines w:val="0"/>
              <w:pageBreakBefore w:val="0"/>
              <w:widowControl w:val="0"/>
              <w:kinsoku/>
              <w:wordWrap w:val="0"/>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4CAFD2EF">
            <w:pPr>
              <w:pStyle w:val="109"/>
              <w:keepNext w:val="0"/>
              <w:keepLines w:val="0"/>
              <w:pageBreakBefore w:val="0"/>
              <w:widowControl w:val="0"/>
              <w:kinsoku/>
              <w:wordWrap w:val="0"/>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5C7958C2">
            <w:pPr>
              <w:pStyle w:val="109"/>
              <w:keepNext w:val="0"/>
              <w:keepLines w:val="0"/>
              <w:pageBreakBefore w:val="0"/>
              <w:widowControl w:val="0"/>
              <w:kinsoku/>
              <w:wordWrap w:val="0"/>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250" w:type="dxa"/>
            <w:vMerge w:val="restart"/>
            <w:tcBorders>
              <w:top w:val="single" w:color="auto" w:sz="4" w:space="0"/>
              <w:left w:val="single" w:color="auto" w:sz="4" w:space="0"/>
              <w:bottom w:val="single" w:color="auto" w:sz="4" w:space="0"/>
              <w:right w:val="single" w:color="auto" w:sz="4" w:space="0"/>
            </w:tcBorders>
            <w:noWrap w:val="0"/>
            <w:vAlign w:val="center"/>
          </w:tcPr>
          <w:p w14:paraId="5EDFDFBE">
            <w:pPr>
              <w:pStyle w:val="109"/>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要求目标正确、方法可行、预控和动态管理措施具体、针对性强。脱离本工程实际、机械照搬照抄规范和技术标准的，不能得满分。</w:t>
            </w:r>
          </w:p>
        </w:tc>
      </w:tr>
      <w:tr w14:paraId="657674A1">
        <w:tblPrEx>
          <w:tblCellMar>
            <w:top w:w="0" w:type="dxa"/>
            <w:left w:w="108" w:type="dxa"/>
            <w:bottom w:w="0" w:type="dxa"/>
            <w:right w:w="108" w:type="dxa"/>
          </w:tblCellMar>
        </w:tblPrEx>
        <w:trPr>
          <w:trHeight w:val="1830" w:hRule="atLeast"/>
          <w:jc w:val="center"/>
        </w:trPr>
        <w:tc>
          <w:tcPr>
            <w:tcW w:w="1370" w:type="dxa"/>
            <w:tcBorders>
              <w:top w:val="single" w:color="auto" w:sz="4" w:space="0"/>
              <w:left w:val="single" w:color="000000" w:sz="4" w:space="0"/>
              <w:bottom w:val="single" w:color="000000" w:sz="4" w:space="0"/>
              <w:right w:val="single" w:color="auto" w:sz="4" w:space="0"/>
            </w:tcBorders>
            <w:noWrap w:val="0"/>
            <w:vAlign w:val="center"/>
          </w:tcPr>
          <w:p w14:paraId="55D56246">
            <w:pPr>
              <w:pStyle w:val="9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工程进度</w:t>
            </w:r>
          </w:p>
          <w:p w14:paraId="6613DE54">
            <w:pPr>
              <w:pStyle w:val="9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监理措施</w:t>
            </w:r>
          </w:p>
          <w:p w14:paraId="1C364B3A">
            <w:pPr>
              <w:pStyle w:val="125"/>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rPr>
              <w:t>分）</w:t>
            </w:r>
          </w:p>
        </w:tc>
        <w:tc>
          <w:tcPr>
            <w:tcW w:w="4141" w:type="dxa"/>
            <w:tcBorders>
              <w:top w:val="single" w:color="auto" w:sz="4" w:space="0"/>
              <w:left w:val="single" w:color="auto" w:sz="4" w:space="0"/>
              <w:bottom w:val="single" w:color="auto" w:sz="4" w:space="0"/>
              <w:right w:val="single" w:color="auto" w:sz="4" w:space="0"/>
            </w:tcBorders>
            <w:noWrap w:val="0"/>
            <w:vAlign w:val="center"/>
          </w:tcPr>
          <w:p w14:paraId="1C9301B8">
            <w:pPr>
              <w:pStyle w:val="109"/>
              <w:keepNext w:val="0"/>
              <w:keepLines w:val="0"/>
              <w:pageBreakBefore w:val="0"/>
              <w:widowControl w:val="0"/>
              <w:kinsoku/>
              <w:wordWrap w:val="0"/>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3E012986">
            <w:pPr>
              <w:pStyle w:val="109"/>
              <w:keepNext w:val="0"/>
              <w:keepLines w:val="0"/>
              <w:pageBreakBefore w:val="0"/>
              <w:widowControl w:val="0"/>
              <w:kinsoku/>
              <w:wordWrap w:val="0"/>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5166F0B0">
            <w:pPr>
              <w:pStyle w:val="109"/>
              <w:keepNext w:val="0"/>
              <w:keepLines w:val="0"/>
              <w:pageBreakBefore w:val="0"/>
              <w:widowControl w:val="0"/>
              <w:kinsoku/>
              <w:wordWrap w:val="0"/>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685CE569">
            <w:pPr>
              <w:pStyle w:val="109"/>
              <w:keepNext w:val="0"/>
              <w:keepLines w:val="0"/>
              <w:pageBreakBefore w:val="0"/>
              <w:widowControl w:val="0"/>
              <w:kinsoku/>
              <w:wordWrap w:val="0"/>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250" w:type="dxa"/>
            <w:vMerge w:val="continue"/>
            <w:tcBorders>
              <w:top w:val="single" w:color="auto" w:sz="4" w:space="0"/>
              <w:left w:val="single" w:color="auto" w:sz="4" w:space="0"/>
              <w:bottom w:val="single" w:color="auto" w:sz="4" w:space="0"/>
              <w:right w:val="single" w:color="auto" w:sz="4" w:space="0"/>
            </w:tcBorders>
            <w:noWrap w:val="0"/>
            <w:vAlign w:val="center"/>
          </w:tcPr>
          <w:p w14:paraId="33D6114C">
            <w:pPr>
              <w:pStyle w:val="109"/>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kern w:val="0"/>
                <w:sz w:val="24"/>
                <w:szCs w:val="24"/>
                <w:highlight w:val="none"/>
              </w:rPr>
            </w:pPr>
          </w:p>
        </w:tc>
      </w:tr>
      <w:tr w14:paraId="0AC42CCD">
        <w:tblPrEx>
          <w:tblCellMar>
            <w:top w:w="0" w:type="dxa"/>
            <w:left w:w="108" w:type="dxa"/>
            <w:bottom w:w="0" w:type="dxa"/>
            <w:right w:w="108" w:type="dxa"/>
          </w:tblCellMar>
        </w:tblPrEx>
        <w:trPr>
          <w:trHeight w:val="1970" w:hRule="atLeast"/>
          <w:jc w:val="center"/>
        </w:trPr>
        <w:tc>
          <w:tcPr>
            <w:tcW w:w="1370" w:type="dxa"/>
            <w:tcBorders>
              <w:top w:val="single" w:color="000000" w:sz="4" w:space="0"/>
              <w:left w:val="single" w:color="000000" w:sz="4" w:space="0"/>
              <w:bottom w:val="single" w:color="000000" w:sz="4" w:space="0"/>
              <w:right w:val="single" w:color="auto" w:sz="4" w:space="0"/>
            </w:tcBorders>
            <w:noWrap w:val="0"/>
            <w:vAlign w:val="center"/>
          </w:tcPr>
          <w:p w14:paraId="38C200EE">
            <w:pPr>
              <w:pStyle w:val="9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工程造价</w:t>
            </w:r>
          </w:p>
          <w:p w14:paraId="21FFBFF7">
            <w:pPr>
              <w:pStyle w:val="9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监理措施</w:t>
            </w:r>
          </w:p>
          <w:p w14:paraId="45E15623">
            <w:pPr>
              <w:pStyle w:val="125"/>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rPr>
              <w:t>分）</w:t>
            </w:r>
          </w:p>
        </w:tc>
        <w:tc>
          <w:tcPr>
            <w:tcW w:w="4141" w:type="dxa"/>
            <w:tcBorders>
              <w:top w:val="single" w:color="auto" w:sz="4" w:space="0"/>
              <w:left w:val="single" w:color="auto" w:sz="4" w:space="0"/>
              <w:bottom w:val="single" w:color="auto" w:sz="4" w:space="0"/>
              <w:right w:val="single" w:color="auto" w:sz="4" w:space="0"/>
            </w:tcBorders>
            <w:noWrap w:val="0"/>
            <w:vAlign w:val="center"/>
          </w:tcPr>
          <w:p w14:paraId="7894184C">
            <w:pPr>
              <w:pStyle w:val="109"/>
              <w:keepNext w:val="0"/>
              <w:keepLines w:val="0"/>
              <w:pageBreakBefore w:val="0"/>
              <w:widowControl w:val="0"/>
              <w:kinsoku/>
              <w:wordWrap w:val="0"/>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31B475E3">
            <w:pPr>
              <w:pStyle w:val="109"/>
              <w:keepNext w:val="0"/>
              <w:keepLines w:val="0"/>
              <w:pageBreakBefore w:val="0"/>
              <w:widowControl w:val="0"/>
              <w:kinsoku/>
              <w:wordWrap w:val="0"/>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06E7F1F6">
            <w:pPr>
              <w:pStyle w:val="109"/>
              <w:keepNext w:val="0"/>
              <w:keepLines w:val="0"/>
              <w:pageBreakBefore w:val="0"/>
              <w:widowControl w:val="0"/>
              <w:kinsoku/>
              <w:wordWrap w:val="0"/>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30CF66B8">
            <w:pPr>
              <w:pStyle w:val="109"/>
              <w:keepNext w:val="0"/>
              <w:keepLines w:val="0"/>
              <w:pageBreakBefore w:val="0"/>
              <w:widowControl w:val="0"/>
              <w:kinsoku/>
              <w:wordWrap w:val="0"/>
              <w:overflowPunct/>
              <w:topLinePunct w:val="0"/>
              <w:autoSpaceDE/>
              <w:autoSpaceDN/>
              <w:bidi w:val="0"/>
              <w:adjustRightInd/>
              <w:snapToGrid w:val="0"/>
              <w:spacing w:line="34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250" w:type="dxa"/>
            <w:vMerge w:val="continue"/>
            <w:tcBorders>
              <w:top w:val="single" w:color="auto" w:sz="4" w:space="0"/>
              <w:left w:val="single" w:color="auto" w:sz="4" w:space="0"/>
              <w:bottom w:val="single" w:color="auto" w:sz="4" w:space="0"/>
              <w:right w:val="single" w:color="auto" w:sz="4" w:space="0"/>
            </w:tcBorders>
            <w:noWrap w:val="0"/>
            <w:vAlign w:val="center"/>
          </w:tcPr>
          <w:p w14:paraId="541C6262">
            <w:pPr>
              <w:pStyle w:val="109"/>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kern w:val="0"/>
                <w:sz w:val="24"/>
                <w:szCs w:val="24"/>
                <w:highlight w:val="none"/>
              </w:rPr>
            </w:pPr>
          </w:p>
        </w:tc>
      </w:tr>
      <w:tr w14:paraId="37884F6A">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3087CDFF">
            <w:pPr>
              <w:pStyle w:val="9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安全防护</w:t>
            </w:r>
          </w:p>
          <w:p w14:paraId="29B76934">
            <w:pPr>
              <w:pStyle w:val="9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监理措施</w:t>
            </w:r>
          </w:p>
          <w:p w14:paraId="6690FA94">
            <w:pPr>
              <w:pStyle w:val="125"/>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rPr>
              <w:t>分）</w:t>
            </w:r>
          </w:p>
        </w:tc>
        <w:tc>
          <w:tcPr>
            <w:tcW w:w="4141" w:type="dxa"/>
            <w:tcBorders>
              <w:top w:val="single" w:color="auto" w:sz="4" w:space="0"/>
              <w:left w:val="single" w:color="000000" w:sz="4" w:space="0"/>
              <w:bottom w:val="single" w:color="000000" w:sz="4" w:space="0"/>
              <w:right w:val="single" w:color="000000" w:sz="4" w:space="0"/>
            </w:tcBorders>
            <w:noWrap w:val="0"/>
            <w:vAlign w:val="center"/>
          </w:tcPr>
          <w:p w14:paraId="7D132941">
            <w:pPr>
              <w:pStyle w:val="109"/>
              <w:keepNext w:val="0"/>
              <w:keepLines w:val="0"/>
              <w:pageBreakBefore w:val="0"/>
              <w:widowControl w:val="0"/>
              <w:kinsoku/>
              <w:wordWrap w:val="0"/>
              <w:overflowPunct/>
              <w:topLinePunct w:val="0"/>
              <w:autoSpaceDE/>
              <w:autoSpaceDN/>
              <w:bidi w:val="0"/>
              <w:adjustRightInd/>
              <w:snapToGrid w:val="0"/>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7A526C2D">
            <w:pPr>
              <w:pStyle w:val="109"/>
              <w:keepNext w:val="0"/>
              <w:keepLines w:val="0"/>
              <w:pageBreakBefore w:val="0"/>
              <w:widowControl w:val="0"/>
              <w:kinsoku/>
              <w:wordWrap w:val="0"/>
              <w:overflowPunct/>
              <w:topLinePunct w:val="0"/>
              <w:autoSpaceDE/>
              <w:autoSpaceDN/>
              <w:bidi w:val="0"/>
              <w:adjustRightInd/>
              <w:snapToGrid w:val="0"/>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199A40D3">
            <w:pPr>
              <w:pStyle w:val="109"/>
              <w:keepNext w:val="0"/>
              <w:keepLines w:val="0"/>
              <w:pageBreakBefore w:val="0"/>
              <w:widowControl w:val="0"/>
              <w:kinsoku/>
              <w:wordWrap w:val="0"/>
              <w:overflowPunct/>
              <w:topLinePunct w:val="0"/>
              <w:autoSpaceDE/>
              <w:autoSpaceDN/>
              <w:bidi w:val="0"/>
              <w:adjustRightInd/>
              <w:snapToGrid w:val="0"/>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4DF518F1">
            <w:pPr>
              <w:pStyle w:val="109"/>
              <w:keepNext w:val="0"/>
              <w:keepLines w:val="0"/>
              <w:pageBreakBefore w:val="0"/>
              <w:widowControl w:val="0"/>
              <w:kinsoku/>
              <w:wordWrap w:val="0"/>
              <w:overflowPunct/>
              <w:topLinePunct w:val="0"/>
              <w:autoSpaceDE/>
              <w:autoSpaceDN/>
              <w:bidi w:val="0"/>
              <w:adjustRightInd/>
              <w:snapToGrid w:val="0"/>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250" w:type="dxa"/>
            <w:vMerge w:val="continue"/>
            <w:tcBorders>
              <w:top w:val="single" w:color="auto" w:sz="4" w:space="0"/>
              <w:left w:val="single" w:color="000000" w:sz="4" w:space="0"/>
              <w:right w:val="single" w:color="auto" w:sz="4" w:space="0"/>
            </w:tcBorders>
            <w:noWrap w:val="0"/>
            <w:vAlign w:val="center"/>
          </w:tcPr>
          <w:p w14:paraId="03260D4F">
            <w:pPr>
              <w:pStyle w:val="109"/>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kern w:val="0"/>
                <w:sz w:val="24"/>
                <w:szCs w:val="24"/>
                <w:highlight w:val="none"/>
              </w:rPr>
            </w:pPr>
          </w:p>
        </w:tc>
      </w:tr>
      <w:tr w14:paraId="51495A64">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1172BCEC">
            <w:pPr>
              <w:pStyle w:val="9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绿色施工</w:t>
            </w:r>
          </w:p>
          <w:p w14:paraId="0C221BFB">
            <w:pPr>
              <w:pStyle w:val="9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、文明施工</w:t>
            </w:r>
          </w:p>
          <w:p w14:paraId="31E21054">
            <w:pPr>
              <w:pStyle w:val="9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监理措施</w:t>
            </w:r>
          </w:p>
          <w:p w14:paraId="2129A149">
            <w:pPr>
              <w:pStyle w:val="125"/>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rPr>
              <w:t>分）</w:t>
            </w:r>
          </w:p>
        </w:tc>
        <w:tc>
          <w:tcPr>
            <w:tcW w:w="4141" w:type="dxa"/>
            <w:tcBorders>
              <w:top w:val="single" w:color="000000" w:sz="4" w:space="0"/>
              <w:left w:val="single" w:color="000000" w:sz="4" w:space="0"/>
              <w:bottom w:val="single" w:color="000000" w:sz="4" w:space="0"/>
              <w:right w:val="single" w:color="000000" w:sz="4" w:space="0"/>
            </w:tcBorders>
            <w:noWrap w:val="0"/>
            <w:vAlign w:val="center"/>
          </w:tcPr>
          <w:p w14:paraId="09F02ABD">
            <w:pPr>
              <w:pStyle w:val="109"/>
              <w:keepNext w:val="0"/>
              <w:keepLines w:val="0"/>
              <w:pageBreakBefore w:val="0"/>
              <w:widowControl w:val="0"/>
              <w:kinsoku/>
              <w:wordWrap w:val="0"/>
              <w:overflowPunct/>
              <w:topLinePunct w:val="0"/>
              <w:autoSpaceDE/>
              <w:autoSpaceDN/>
              <w:bidi w:val="0"/>
              <w:adjustRightInd/>
              <w:snapToGrid w:val="0"/>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005BEF12">
            <w:pPr>
              <w:pStyle w:val="109"/>
              <w:keepNext w:val="0"/>
              <w:keepLines w:val="0"/>
              <w:pageBreakBefore w:val="0"/>
              <w:widowControl w:val="0"/>
              <w:kinsoku/>
              <w:wordWrap w:val="0"/>
              <w:overflowPunct/>
              <w:topLinePunct w:val="0"/>
              <w:autoSpaceDE/>
              <w:autoSpaceDN/>
              <w:bidi w:val="0"/>
              <w:adjustRightInd/>
              <w:snapToGrid w:val="0"/>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713BA410">
            <w:pPr>
              <w:pStyle w:val="109"/>
              <w:keepNext w:val="0"/>
              <w:keepLines w:val="0"/>
              <w:pageBreakBefore w:val="0"/>
              <w:widowControl w:val="0"/>
              <w:kinsoku/>
              <w:wordWrap w:val="0"/>
              <w:overflowPunct/>
              <w:topLinePunct w:val="0"/>
              <w:autoSpaceDE/>
              <w:autoSpaceDN/>
              <w:bidi w:val="0"/>
              <w:adjustRightInd/>
              <w:snapToGrid w:val="0"/>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3B9E4652">
            <w:pPr>
              <w:pStyle w:val="109"/>
              <w:keepNext w:val="0"/>
              <w:keepLines w:val="0"/>
              <w:pageBreakBefore w:val="0"/>
              <w:widowControl w:val="0"/>
              <w:kinsoku/>
              <w:wordWrap w:val="0"/>
              <w:overflowPunct/>
              <w:topLinePunct w:val="0"/>
              <w:autoSpaceDE/>
              <w:autoSpaceDN/>
              <w:bidi w:val="0"/>
              <w:adjustRightInd/>
              <w:snapToGrid w:val="0"/>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250" w:type="dxa"/>
            <w:vMerge w:val="continue"/>
            <w:tcBorders>
              <w:left w:val="single" w:color="000000" w:sz="4" w:space="0"/>
              <w:bottom w:val="single" w:color="000000" w:sz="4" w:space="0"/>
              <w:right w:val="single" w:color="auto" w:sz="4" w:space="0"/>
            </w:tcBorders>
            <w:noWrap w:val="0"/>
            <w:vAlign w:val="center"/>
          </w:tcPr>
          <w:p w14:paraId="5D6CC703">
            <w:pPr>
              <w:pStyle w:val="109"/>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kern w:val="0"/>
                <w:sz w:val="24"/>
                <w:szCs w:val="24"/>
                <w:highlight w:val="none"/>
              </w:rPr>
            </w:pPr>
          </w:p>
        </w:tc>
      </w:tr>
      <w:tr w14:paraId="362CDE2F">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0E467A7C">
            <w:pPr>
              <w:pStyle w:val="9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合同、信息</w:t>
            </w:r>
          </w:p>
          <w:p w14:paraId="31FCD10E">
            <w:pPr>
              <w:pStyle w:val="9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管理方案</w:t>
            </w:r>
          </w:p>
          <w:p w14:paraId="42F50B67">
            <w:pPr>
              <w:pStyle w:val="125"/>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rPr>
              <w:t>分）</w:t>
            </w:r>
          </w:p>
        </w:tc>
        <w:tc>
          <w:tcPr>
            <w:tcW w:w="4141" w:type="dxa"/>
            <w:tcBorders>
              <w:top w:val="single" w:color="000000" w:sz="4" w:space="0"/>
              <w:left w:val="single" w:color="000000" w:sz="4" w:space="0"/>
              <w:bottom w:val="single" w:color="000000" w:sz="4" w:space="0"/>
              <w:right w:val="single" w:color="000000" w:sz="4" w:space="0"/>
            </w:tcBorders>
            <w:noWrap w:val="0"/>
            <w:vAlign w:val="center"/>
          </w:tcPr>
          <w:p w14:paraId="2785D636">
            <w:pPr>
              <w:pStyle w:val="109"/>
              <w:keepNext w:val="0"/>
              <w:keepLines w:val="0"/>
              <w:pageBreakBefore w:val="0"/>
              <w:widowControl w:val="0"/>
              <w:kinsoku/>
              <w:wordWrap w:val="0"/>
              <w:overflowPunct/>
              <w:topLinePunct w:val="0"/>
              <w:autoSpaceDE/>
              <w:autoSpaceDN/>
              <w:bidi w:val="0"/>
              <w:adjustRightInd/>
              <w:snapToGrid w:val="0"/>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172C9E0C">
            <w:pPr>
              <w:pStyle w:val="109"/>
              <w:keepNext w:val="0"/>
              <w:keepLines w:val="0"/>
              <w:pageBreakBefore w:val="0"/>
              <w:widowControl w:val="0"/>
              <w:kinsoku/>
              <w:wordWrap w:val="0"/>
              <w:overflowPunct/>
              <w:topLinePunct w:val="0"/>
              <w:autoSpaceDE/>
              <w:autoSpaceDN/>
              <w:bidi w:val="0"/>
              <w:adjustRightInd/>
              <w:snapToGrid w:val="0"/>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2FB241DA">
            <w:pPr>
              <w:pStyle w:val="109"/>
              <w:keepNext w:val="0"/>
              <w:keepLines w:val="0"/>
              <w:pageBreakBefore w:val="0"/>
              <w:widowControl w:val="0"/>
              <w:kinsoku/>
              <w:wordWrap w:val="0"/>
              <w:overflowPunct/>
              <w:topLinePunct w:val="0"/>
              <w:autoSpaceDE/>
              <w:autoSpaceDN/>
              <w:bidi w:val="0"/>
              <w:adjustRightInd/>
              <w:snapToGrid w:val="0"/>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658683FF">
            <w:pPr>
              <w:pStyle w:val="109"/>
              <w:keepNext w:val="0"/>
              <w:keepLines w:val="0"/>
              <w:pageBreakBefore w:val="0"/>
              <w:widowControl w:val="0"/>
              <w:kinsoku/>
              <w:wordWrap w:val="0"/>
              <w:overflowPunct/>
              <w:topLinePunct w:val="0"/>
              <w:autoSpaceDE/>
              <w:autoSpaceDN/>
              <w:bidi w:val="0"/>
              <w:adjustRightInd/>
              <w:snapToGrid w:val="0"/>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250" w:type="dxa"/>
            <w:tcBorders>
              <w:top w:val="single" w:color="000000" w:sz="4" w:space="0"/>
              <w:left w:val="single" w:color="000000" w:sz="4" w:space="0"/>
              <w:bottom w:val="single" w:color="000000" w:sz="4" w:space="0"/>
              <w:right w:val="single" w:color="000000" w:sz="4" w:space="0"/>
            </w:tcBorders>
            <w:noWrap w:val="0"/>
            <w:vAlign w:val="center"/>
          </w:tcPr>
          <w:p w14:paraId="15BE8CDA">
            <w:pPr>
              <w:pStyle w:val="109"/>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要求各项制度规范清晰，方法科学合理，措施及时有效，针对性强。能够切实防范和处理合同纠纷，提升监理工作效能。</w:t>
            </w:r>
          </w:p>
        </w:tc>
      </w:tr>
      <w:tr w14:paraId="2172DEEB">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40F62563">
            <w:pPr>
              <w:pStyle w:val="9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组织协调</w:t>
            </w:r>
          </w:p>
          <w:p w14:paraId="5C2DD6FE">
            <w:pPr>
              <w:pStyle w:val="9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内容及措施</w:t>
            </w:r>
          </w:p>
          <w:p w14:paraId="2522124E">
            <w:pPr>
              <w:pStyle w:val="125"/>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rPr>
              <w:t>分）</w:t>
            </w:r>
          </w:p>
        </w:tc>
        <w:tc>
          <w:tcPr>
            <w:tcW w:w="4141" w:type="dxa"/>
            <w:tcBorders>
              <w:top w:val="single" w:color="000000" w:sz="4" w:space="0"/>
              <w:left w:val="single" w:color="000000" w:sz="4" w:space="0"/>
              <w:bottom w:val="single" w:color="000000" w:sz="4" w:space="0"/>
              <w:right w:val="single" w:color="000000" w:sz="4" w:space="0"/>
            </w:tcBorders>
            <w:noWrap w:val="0"/>
            <w:vAlign w:val="center"/>
          </w:tcPr>
          <w:p w14:paraId="5D7FDC50">
            <w:pPr>
              <w:pStyle w:val="109"/>
              <w:keepNext w:val="0"/>
              <w:keepLines w:val="0"/>
              <w:pageBreakBefore w:val="0"/>
              <w:widowControl w:val="0"/>
              <w:kinsoku/>
              <w:wordWrap w:val="0"/>
              <w:overflowPunct/>
              <w:topLinePunct w:val="0"/>
              <w:autoSpaceDE/>
              <w:autoSpaceDN/>
              <w:bidi w:val="0"/>
              <w:adjustRightInd/>
              <w:snapToGrid w:val="0"/>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4D5BF1AE">
            <w:pPr>
              <w:pStyle w:val="109"/>
              <w:keepNext w:val="0"/>
              <w:keepLines w:val="0"/>
              <w:pageBreakBefore w:val="0"/>
              <w:widowControl w:val="0"/>
              <w:kinsoku/>
              <w:wordWrap w:val="0"/>
              <w:overflowPunct/>
              <w:topLinePunct w:val="0"/>
              <w:autoSpaceDE/>
              <w:autoSpaceDN/>
              <w:bidi w:val="0"/>
              <w:adjustRightInd/>
              <w:snapToGrid w:val="0"/>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6865E762">
            <w:pPr>
              <w:pStyle w:val="109"/>
              <w:keepNext w:val="0"/>
              <w:keepLines w:val="0"/>
              <w:pageBreakBefore w:val="0"/>
              <w:widowControl w:val="0"/>
              <w:kinsoku/>
              <w:wordWrap w:val="0"/>
              <w:overflowPunct/>
              <w:topLinePunct w:val="0"/>
              <w:autoSpaceDE/>
              <w:autoSpaceDN/>
              <w:bidi w:val="0"/>
              <w:adjustRightInd/>
              <w:snapToGrid w:val="0"/>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33D41A28">
            <w:pPr>
              <w:pStyle w:val="109"/>
              <w:keepNext w:val="0"/>
              <w:keepLines w:val="0"/>
              <w:pageBreakBefore w:val="0"/>
              <w:widowControl w:val="0"/>
              <w:kinsoku/>
              <w:wordWrap w:val="0"/>
              <w:overflowPunct/>
              <w:topLinePunct w:val="0"/>
              <w:autoSpaceDE/>
              <w:autoSpaceDN/>
              <w:bidi w:val="0"/>
              <w:adjustRightInd/>
              <w:snapToGrid w:val="0"/>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250" w:type="dxa"/>
            <w:tcBorders>
              <w:top w:val="single" w:color="000000" w:sz="4" w:space="0"/>
              <w:left w:val="single" w:color="000000" w:sz="4" w:space="0"/>
              <w:bottom w:val="single" w:color="000000" w:sz="4" w:space="0"/>
              <w:right w:val="single" w:color="000000" w:sz="4" w:space="0"/>
            </w:tcBorders>
            <w:noWrap w:val="0"/>
            <w:vAlign w:val="center"/>
          </w:tcPr>
          <w:p w14:paraId="13F64F0E">
            <w:pPr>
              <w:pStyle w:val="109"/>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要求各项制度规范清晰，方法科学合理，措施及时有效，针对性强。能够高效收集、协调、处理、反馈各方各类问题。</w:t>
            </w:r>
          </w:p>
        </w:tc>
      </w:tr>
      <w:tr w14:paraId="288BA03D">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087613F4">
            <w:pPr>
              <w:pStyle w:val="9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监理工作重点、难点分析</w:t>
            </w:r>
          </w:p>
          <w:p w14:paraId="38D0E3C3">
            <w:pPr>
              <w:pStyle w:val="125"/>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rPr>
              <w:t>分）</w:t>
            </w:r>
          </w:p>
        </w:tc>
        <w:tc>
          <w:tcPr>
            <w:tcW w:w="4141" w:type="dxa"/>
            <w:tcBorders>
              <w:top w:val="single" w:color="000000" w:sz="4" w:space="0"/>
              <w:left w:val="single" w:color="000000" w:sz="4" w:space="0"/>
              <w:bottom w:val="single" w:color="000000" w:sz="4" w:space="0"/>
              <w:right w:val="single" w:color="000000" w:sz="4" w:space="0"/>
            </w:tcBorders>
            <w:noWrap w:val="0"/>
            <w:vAlign w:val="center"/>
          </w:tcPr>
          <w:p w14:paraId="65D969D3">
            <w:pPr>
              <w:pStyle w:val="109"/>
              <w:keepNext w:val="0"/>
              <w:keepLines w:val="0"/>
              <w:pageBreakBefore w:val="0"/>
              <w:widowControl w:val="0"/>
              <w:kinsoku/>
              <w:wordWrap w:val="0"/>
              <w:overflowPunct/>
              <w:topLinePunct w:val="0"/>
              <w:autoSpaceDE/>
              <w:autoSpaceDN/>
              <w:bidi w:val="0"/>
              <w:adjustRightInd/>
              <w:snapToGrid w:val="0"/>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7618814F">
            <w:pPr>
              <w:pStyle w:val="109"/>
              <w:keepNext w:val="0"/>
              <w:keepLines w:val="0"/>
              <w:pageBreakBefore w:val="0"/>
              <w:widowControl w:val="0"/>
              <w:kinsoku/>
              <w:wordWrap w:val="0"/>
              <w:overflowPunct/>
              <w:topLinePunct w:val="0"/>
              <w:autoSpaceDE/>
              <w:autoSpaceDN/>
              <w:bidi w:val="0"/>
              <w:adjustRightInd/>
              <w:snapToGrid w:val="0"/>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6E022843">
            <w:pPr>
              <w:pStyle w:val="109"/>
              <w:keepNext w:val="0"/>
              <w:keepLines w:val="0"/>
              <w:pageBreakBefore w:val="0"/>
              <w:widowControl w:val="0"/>
              <w:kinsoku/>
              <w:wordWrap w:val="0"/>
              <w:overflowPunct/>
              <w:topLinePunct w:val="0"/>
              <w:autoSpaceDE/>
              <w:autoSpaceDN/>
              <w:bidi w:val="0"/>
              <w:adjustRightInd/>
              <w:snapToGrid w:val="0"/>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07DEE290">
            <w:pPr>
              <w:pStyle w:val="109"/>
              <w:keepNext w:val="0"/>
              <w:keepLines w:val="0"/>
              <w:pageBreakBefore w:val="0"/>
              <w:widowControl w:val="0"/>
              <w:kinsoku/>
              <w:wordWrap w:val="0"/>
              <w:overflowPunct/>
              <w:topLinePunct w:val="0"/>
              <w:autoSpaceDE/>
              <w:autoSpaceDN/>
              <w:bidi w:val="0"/>
              <w:adjustRightInd/>
              <w:snapToGrid w:val="0"/>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250" w:type="dxa"/>
            <w:tcBorders>
              <w:top w:val="single" w:color="000000" w:sz="4" w:space="0"/>
              <w:left w:val="single" w:color="000000" w:sz="4" w:space="0"/>
              <w:bottom w:val="single" w:color="000000" w:sz="4" w:space="0"/>
              <w:right w:val="single" w:color="000000" w:sz="4" w:space="0"/>
            </w:tcBorders>
            <w:noWrap w:val="0"/>
            <w:vAlign w:val="center"/>
          </w:tcPr>
          <w:p w14:paraId="6497F5BF">
            <w:pPr>
              <w:pStyle w:val="109"/>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要求方法可行、措施具体、针对性强。</w:t>
            </w:r>
          </w:p>
        </w:tc>
      </w:tr>
      <w:tr w14:paraId="2B2ACF7B">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0E528CA0">
            <w:pPr>
              <w:pStyle w:val="97"/>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合理化建议</w:t>
            </w:r>
          </w:p>
          <w:p w14:paraId="6CEE714D">
            <w:pPr>
              <w:pStyle w:val="125"/>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rPr>
              <w:t>分）</w:t>
            </w:r>
          </w:p>
        </w:tc>
        <w:tc>
          <w:tcPr>
            <w:tcW w:w="4141" w:type="dxa"/>
            <w:tcBorders>
              <w:top w:val="single" w:color="000000" w:sz="4" w:space="0"/>
              <w:left w:val="single" w:color="000000" w:sz="4" w:space="0"/>
              <w:bottom w:val="single" w:color="000000" w:sz="4" w:space="0"/>
              <w:right w:val="single" w:color="000000" w:sz="4" w:space="0"/>
            </w:tcBorders>
            <w:noWrap w:val="0"/>
            <w:vAlign w:val="center"/>
          </w:tcPr>
          <w:p w14:paraId="4BD6133C">
            <w:pPr>
              <w:pStyle w:val="109"/>
              <w:keepNext w:val="0"/>
              <w:keepLines w:val="0"/>
              <w:pageBreakBefore w:val="0"/>
              <w:widowControl w:val="0"/>
              <w:kinsoku/>
              <w:wordWrap w:val="0"/>
              <w:overflowPunct/>
              <w:topLinePunct w:val="0"/>
              <w:autoSpaceDE/>
              <w:autoSpaceDN/>
              <w:bidi w:val="0"/>
              <w:adjustRightInd/>
              <w:snapToGrid w:val="0"/>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2BDFDE4E">
            <w:pPr>
              <w:pStyle w:val="109"/>
              <w:keepNext w:val="0"/>
              <w:keepLines w:val="0"/>
              <w:pageBreakBefore w:val="0"/>
              <w:widowControl w:val="0"/>
              <w:kinsoku/>
              <w:wordWrap w:val="0"/>
              <w:overflowPunct/>
              <w:topLinePunct w:val="0"/>
              <w:autoSpaceDE/>
              <w:autoSpaceDN/>
              <w:bidi w:val="0"/>
              <w:adjustRightInd/>
              <w:snapToGrid w:val="0"/>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213E26B1">
            <w:pPr>
              <w:pStyle w:val="109"/>
              <w:keepNext w:val="0"/>
              <w:keepLines w:val="0"/>
              <w:pageBreakBefore w:val="0"/>
              <w:widowControl w:val="0"/>
              <w:kinsoku/>
              <w:wordWrap w:val="0"/>
              <w:overflowPunct/>
              <w:topLinePunct w:val="0"/>
              <w:autoSpaceDE/>
              <w:autoSpaceDN/>
              <w:bidi w:val="0"/>
              <w:adjustRightInd/>
              <w:snapToGrid w:val="0"/>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4CAF5DA9">
            <w:pPr>
              <w:pStyle w:val="109"/>
              <w:keepNext w:val="0"/>
              <w:keepLines w:val="0"/>
              <w:pageBreakBefore w:val="0"/>
              <w:widowControl w:val="0"/>
              <w:kinsoku/>
              <w:wordWrap w:val="0"/>
              <w:overflowPunct/>
              <w:topLinePunct w:val="0"/>
              <w:autoSpaceDE/>
              <w:autoSpaceDN/>
              <w:bidi w:val="0"/>
              <w:adjustRightInd/>
              <w:snapToGrid w:val="0"/>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250" w:type="dxa"/>
            <w:tcBorders>
              <w:top w:val="single" w:color="000000" w:sz="4" w:space="0"/>
              <w:left w:val="single" w:color="000000" w:sz="4" w:space="0"/>
              <w:bottom w:val="single" w:color="000000" w:sz="4" w:space="0"/>
              <w:right w:val="single" w:color="000000" w:sz="4" w:space="0"/>
            </w:tcBorders>
            <w:noWrap w:val="0"/>
            <w:vAlign w:val="center"/>
          </w:tcPr>
          <w:p w14:paraId="43EB7A57">
            <w:pPr>
              <w:pStyle w:val="109"/>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要求方法可行、措施具体、针对性强。</w:t>
            </w:r>
          </w:p>
        </w:tc>
      </w:tr>
      <w:tr w14:paraId="3172C220">
        <w:tblPrEx>
          <w:tblCellMar>
            <w:top w:w="0" w:type="dxa"/>
            <w:left w:w="108" w:type="dxa"/>
            <w:bottom w:w="0" w:type="dxa"/>
            <w:right w:w="108" w:type="dxa"/>
          </w:tblCellMar>
        </w:tblPrEx>
        <w:trPr>
          <w:trHeight w:val="510" w:hRule="exact"/>
          <w:jc w:val="center"/>
        </w:trPr>
        <w:tc>
          <w:tcPr>
            <w:tcW w:w="9761"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265D30DF">
            <w:pPr>
              <w:pStyle w:val="109"/>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投标报价部分，满分：</w:t>
            </w:r>
            <w:r>
              <w:rPr>
                <w:rFonts w:hint="eastAsia" w:ascii="宋体" w:hAnsi="宋体" w:eastAsia="宋体" w:cs="宋体"/>
                <w:b/>
                <w:bCs/>
                <w:color w:val="auto"/>
                <w:kern w:val="0"/>
                <w:sz w:val="24"/>
                <w:szCs w:val="24"/>
                <w:highlight w:val="none"/>
                <w:u w:val="single"/>
                <w:lang w:val="en-US" w:eastAsia="zh-CN"/>
              </w:rPr>
              <w:t>30</w:t>
            </w:r>
            <w:r>
              <w:rPr>
                <w:rFonts w:hint="eastAsia" w:ascii="宋体" w:hAnsi="宋体" w:eastAsia="宋体" w:cs="宋体"/>
                <w:b/>
                <w:bCs/>
                <w:color w:val="auto"/>
                <w:kern w:val="0"/>
                <w:sz w:val="24"/>
                <w:szCs w:val="24"/>
                <w:highlight w:val="none"/>
              </w:rPr>
              <w:t>分。</w:t>
            </w:r>
          </w:p>
        </w:tc>
      </w:tr>
      <w:tr w14:paraId="6CEA7160">
        <w:tblPrEx>
          <w:tblCellMar>
            <w:top w:w="0" w:type="dxa"/>
            <w:left w:w="108" w:type="dxa"/>
            <w:bottom w:w="0" w:type="dxa"/>
            <w:right w:w="108" w:type="dxa"/>
          </w:tblCellMar>
        </w:tblPrEx>
        <w:trPr>
          <w:trHeight w:val="510" w:hRule="exac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3816EF2B">
            <w:pPr>
              <w:pStyle w:val="154"/>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评分事项</w:t>
            </w:r>
          </w:p>
        </w:tc>
        <w:tc>
          <w:tcPr>
            <w:tcW w:w="8391" w:type="dxa"/>
            <w:gridSpan w:val="2"/>
            <w:tcBorders>
              <w:top w:val="single" w:color="000000" w:sz="4" w:space="0"/>
              <w:left w:val="single" w:color="000000" w:sz="4" w:space="0"/>
              <w:bottom w:val="single" w:color="000000" w:sz="4" w:space="0"/>
              <w:right w:val="single" w:color="000000" w:sz="4" w:space="0"/>
            </w:tcBorders>
            <w:noWrap w:val="0"/>
            <w:vAlign w:val="center"/>
          </w:tcPr>
          <w:p w14:paraId="0E376BA1">
            <w:pPr>
              <w:pStyle w:val="154"/>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评分方法</w:t>
            </w:r>
          </w:p>
        </w:tc>
      </w:tr>
      <w:tr w14:paraId="192C693E">
        <w:tblPrEx>
          <w:tblCellMar>
            <w:top w:w="0" w:type="dxa"/>
            <w:left w:w="108" w:type="dxa"/>
            <w:bottom w:w="0" w:type="dxa"/>
            <w:right w:w="108" w:type="dxa"/>
          </w:tblCellMar>
        </w:tblPrEx>
        <w:trPr>
          <w:trHeight w:val="574"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5CE3B71C">
            <w:pPr>
              <w:pStyle w:val="125"/>
              <w:keepNext w:val="0"/>
              <w:keepLines w:val="0"/>
              <w:pageBreakBefore w:val="0"/>
              <w:widowControl w:val="0"/>
              <w:kinsoku/>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投标报价</w:t>
            </w:r>
          </w:p>
          <w:p w14:paraId="4E6D0910">
            <w:pPr>
              <w:pStyle w:val="125"/>
              <w:keepNext w:val="0"/>
              <w:keepLines w:val="0"/>
              <w:pageBreakBefore w:val="0"/>
              <w:widowControl w:val="0"/>
              <w:kinsoku/>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0"/>
                <w:sz w:val="24"/>
                <w:szCs w:val="24"/>
                <w:highlight w:val="none"/>
              </w:rPr>
            </w:pPr>
          </w:p>
        </w:tc>
        <w:tc>
          <w:tcPr>
            <w:tcW w:w="8391" w:type="dxa"/>
            <w:gridSpan w:val="2"/>
            <w:tcBorders>
              <w:top w:val="single" w:color="000000" w:sz="4" w:space="0"/>
              <w:left w:val="single" w:color="000000" w:sz="4" w:space="0"/>
              <w:bottom w:val="single" w:color="000000" w:sz="4" w:space="0"/>
              <w:right w:val="single" w:color="000000" w:sz="4" w:space="0"/>
            </w:tcBorders>
            <w:noWrap w:val="0"/>
            <w:vAlign w:val="center"/>
          </w:tcPr>
          <w:p w14:paraId="72E9D522">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（1）确定最高投标限价下浮系数n：用1～21号球分别代表一个下浮系数，由评委代表从这21个号码中随机抽取</w:t>
            </w:r>
            <w:r>
              <w:rPr>
                <w:rFonts w:hint="eastAsia" w:ascii="宋体" w:hAnsi="宋体" w:eastAsia="宋体" w:cs="宋体"/>
                <w:snapToGrid w:val="0"/>
                <w:color w:val="auto"/>
                <w:kern w:val="0"/>
                <w:sz w:val="24"/>
                <w:szCs w:val="24"/>
                <w:highlight w:val="none"/>
                <w:u w:val="single"/>
              </w:rPr>
              <w:t xml:space="preserve"> 3 </w:t>
            </w:r>
            <w:r>
              <w:rPr>
                <w:rFonts w:hint="eastAsia" w:ascii="宋体" w:hAnsi="宋体" w:eastAsia="宋体" w:cs="宋体"/>
                <w:snapToGrid w:val="0"/>
                <w:color w:val="auto"/>
                <w:kern w:val="0"/>
                <w:sz w:val="24"/>
                <w:szCs w:val="24"/>
                <w:highlight w:val="none"/>
              </w:rPr>
              <w:t>次，每次抽取1个号码，抽出的号球不参与下次抽取。所抽取的3个号码对应下浮系数的算术平均值作为最高投标限价下浮系数n。具体号码对应的下浮系数可参考下表。</w:t>
            </w:r>
          </w:p>
          <w:tbl>
            <w:tblPr>
              <w:tblStyle w:val="30"/>
              <w:tblW w:w="7753" w:type="dxa"/>
              <w:tblInd w:w="113" w:type="dxa"/>
              <w:tblLayout w:type="fixed"/>
              <w:tblCellMar>
                <w:top w:w="0" w:type="dxa"/>
                <w:left w:w="108" w:type="dxa"/>
                <w:bottom w:w="0" w:type="dxa"/>
                <w:right w:w="108" w:type="dxa"/>
              </w:tblCellMar>
            </w:tblPr>
            <w:tblGrid>
              <w:gridCol w:w="1719"/>
              <w:gridCol w:w="862"/>
              <w:gridCol w:w="862"/>
              <w:gridCol w:w="862"/>
              <w:gridCol w:w="862"/>
              <w:gridCol w:w="862"/>
              <w:gridCol w:w="862"/>
              <w:gridCol w:w="862"/>
            </w:tblGrid>
            <w:tr w14:paraId="0D789BB8">
              <w:tblPrEx>
                <w:tblCellMar>
                  <w:top w:w="0" w:type="dxa"/>
                  <w:left w:w="108" w:type="dxa"/>
                  <w:bottom w:w="0" w:type="dxa"/>
                  <w:right w:w="108" w:type="dxa"/>
                </w:tblCellMar>
              </w:tblPrEx>
              <w:trPr>
                <w:trHeight w:val="397"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0E233F94">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号球</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BFDBED0">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F19ED50">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2</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01442E1">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3</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3F57EB0">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4</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7C0451B">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5</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684A0F7">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6</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0D1C897">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7</w:t>
                  </w:r>
                </w:p>
              </w:tc>
            </w:tr>
            <w:tr w14:paraId="1F4102CB">
              <w:tblPrEx>
                <w:tblCellMar>
                  <w:top w:w="0" w:type="dxa"/>
                  <w:left w:w="108" w:type="dxa"/>
                  <w:bottom w:w="0" w:type="dxa"/>
                  <w:right w:w="108" w:type="dxa"/>
                </w:tblCellMar>
              </w:tblPrEx>
              <w:trPr>
                <w:trHeight w:val="397"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7E0BC0C5">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3311D74">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4F3C10B">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B123503">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1751171">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C82A9CA">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8FC42AB">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EF20129">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w:t>
                  </w:r>
                </w:p>
              </w:tc>
            </w:tr>
            <w:tr w14:paraId="0B5E4B3F">
              <w:tblPrEx>
                <w:tblCellMar>
                  <w:top w:w="0" w:type="dxa"/>
                  <w:left w:w="108" w:type="dxa"/>
                  <w:bottom w:w="0" w:type="dxa"/>
                  <w:right w:w="108" w:type="dxa"/>
                </w:tblCellMar>
              </w:tblPrEx>
              <w:trPr>
                <w:trHeight w:val="397"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4DBFE8E2">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号球</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0958E9E">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8</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C57D59C">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9</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791273B">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DF4BE20">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E2ADE2F">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12</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174127D">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13</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B4EF1FE">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14</w:t>
                  </w:r>
                </w:p>
              </w:tc>
            </w:tr>
            <w:tr w14:paraId="7A7A6347">
              <w:tblPrEx>
                <w:tblCellMar>
                  <w:top w:w="0" w:type="dxa"/>
                  <w:left w:w="108" w:type="dxa"/>
                  <w:bottom w:w="0" w:type="dxa"/>
                  <w:right w:w="108" w:type="dxa"/>
                </w:tblCellMar>
              </w:tblPrEx>
              <w:trPr>
                <w:trHeight w:val="397"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660795C1">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904C8E6">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2387598">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20570C8">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77223B6">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A586EA2">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474C4E3">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2312999">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w:t>
                  </w:r>
                </w:p>
              </w:tc>
            </w:tr>
            <w:tr w14:paraId="0F1F446D">
              <w:tblPrEx>
                <w:tblCellMar>
                  <w:top w:w="0" w:type="dxa"/>
                  <w:left w:w="108" w:type="dxa"/>
                  <w:bottom w:w="0" w:type="dxa"/>
                  <w:right w:w="108" w:type="dxa"/>
                </w:tblCellMar>
              </w:tblPrEx>
              <w:trPr>
                <w:trHeight w:val="397"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022FB4EB">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号球</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181CA35">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15</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B763312">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16</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0357F1B">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17</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4AAE184">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18</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1AA304F">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19</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D3297A3">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20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C35A491">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21</w:t>
                  </w:r>
                </w:p>
              </w:tc>
            </w:tr>
            <w:tr w14:paraId="4C4A0516">
              <w:tblPrEx>
                <w:tblCellMar>
                  <w:top w:w="0" w:type="dxa"/>
                  <w:left w:w="108" w:type="dxa"/>
                  <w:bottom w:w="0" w:type="dxa"/>
                  <w:right w:w="108" w:type="dxa"/>
                </w:tblCellMar>
              </w:tblPrEx>
              <w:trPr>
                <w:trHeight w:val="397"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57F52C4E">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2D181FA">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2.4</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AA24CD8">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2.5</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70A7D00">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2.6</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4E1EB0F">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2.7</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04A733B">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2.8</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1176805">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2.9</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3969A3B">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3.0</w:t>
                  </w:r>
                </w:p>
              </w:tc>
            </w:tr>
          </w:tbl>
          <w:p w14:paraId="522898BA">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（2）评标基准价D＝最高投标限价×（1－n）</w:t>
            </w:r>
          </w:p>
          <w:p w14:paraId="419FA6DB">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采用内插法计算某投标人的投标报价得分M</w:t>
            </w:r>
            <w:r>
              <w:rPr>
                <w:rFonts w:hint="eastAsia" w:ascii="宋体" w:hAnsi="宋体" w:eastAsia="宋体" w:cs="宋体"/>
                <w:snapToGrid w:val="0"/>
                <w:color w:val="auto"/>
                <w:kern w:val="0"/>
                <w:sz w:val="24"/>
                <w:szCs w:val="24"/>
                <w:highlight w:val="none"/>
                <w:vertAlign w:val="subscript"/>
              </w:rPr>
              <w:t>3</w:t>
            </w:r>
            <w:r>
              <w:rPr>
                <w:rFonts w:hint="eastAsia" w:ascii="宋体" w:hAnsi="宋体" w:eastAsia="宋体" w:cs="宋体"/>
                <w:snapToGrid w:val="0"/>
                <w:color w:val="auto"/>
                <w:kern w:val="0"/>
                <w:sz w:val="24"/>
                <w:szCs w:val="24"/>
                <w:highlight w:val="none"/>
              </w:rPr>
              <w:t>，即当投标人的投标总价等于评标基准价时得</w:t>
            </w:r>
            <w:r>
              <w:rPr>
                <w:rFonts w:hint="eastAsia" w:hAnsi="宋体" w:cs="宋体"/>
                <w:snapToGrid w:val="0"/>
                <w:color w:val="auto"/>
                <w:kern w:val="0"/>
                <w:sz w:val="24"/>
                <w:szCs w:val="24"/>
                <w:highlight w:val="none"/>
                <w:lang w:val="en-US" w:eastAsia="zh-CN"/>
              </w:rPr>
              <w:t>30</w:t>
            </w:r>
            <w:r>
              <w:rPr>
                <w:rFonts w:hint="eastAsia" w:ascii="宋体" w:hAnsi="宋体" w:eastAsia="宋体" w:cs="宋体"/>
                <w:snapToGrid w:val="0"/>
                <w:color w:val="auto"/>
                <w:kern w:val="0"/>
                <w:sz w:val="24"/>
                <w:szCs w:val="24"/>
                <w:highlight w:val="none"/>
              </w:rPr>
              <w:t>分，每高于评标基准价一个百分点扣</w:t>
            </w:r>
            <w:r>
              <w:rPr>
                <w:rFonts w:hint="eastAsia" w:hAnsi="宋体" w:cs="宋体"/>
                <w:snapToGrid w:val="0"/>
                <w:color w:val="auto"/>
                <w:kern w:val="0"/>
                <w:sz w:val="24"/>
                <w:szCs w:val="24"/>
                <w:highlight w:val="none"/>
                <w:lang w:val="en-US" w:eastAsia="zh-CN"/>
              </w:rPr>
              <w:t>0.2</w:t>
            </w:r>
            <w:r>
              <w:rPr>
                <w:rFonts w:hint="eastAsia" w:ascii="宋体" w:hAnsi="宋体" w:eastAsia="宋体" w:cs="宋体"/>
                <w:snapToGrid w:val="0"/>
                <w:color w:val="auto"/>
                <w:kern w:val="0"/>
                <w:sz w:val="24"/>
                <w:szCs w:val="24"/>
                <w:highlight w:val="none"/>
              </w:rPr>
              <w:t>分, 每低于评标基准价一个百分点扣</w:t>
            </w:r>
            <w:r>
              <w:rPr>
                <w:rFonts w:hint="eastAsia" w:hAnsi="宋体" w:cs="宋体"/>
                <w:snapToGrid w:val="0"/>
                <w:color w:val="auto"/>
                <w:kern w:val="0"/>
                <w:sz w:val="24"/>
                <w:szCs w:val="24"/>
                <w:highlight w:val="none"/>
                <w:lang w:val="en-US" w:eastAsia="zh-CN"/>
              </w:rPr>
              <w:t>0.1</w:t>
            </w:r>
            <w:r>
              <w:rPr>
                <w:rFonts w:hint="eastAsia" w:ascii="宋体" w:hAnsi="宋体" w:eastAsia="宋体" w:cs="宋体"/>
                <w:snapToGrid w:val="0"/>
                <w:color w:val="auto"/>
                <w:kern w:val="0"/>
                <w:sz w:val="24"/>
                <w:szCs w:val="24"/>
                <w:highlight w:val="none"/>
              </w:rPr>
              <w:t>分，扣完为止。公式如下：</w:t>
            </w:r>
          </w:p>
          <w:p w14:paraId="71925D7D">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M</w:t>
            </w:r>
            <w:r>
              <w:rPr>
                <w:rFonts w:hint="eastAsia" w:ascii="宋体" w:hAnsi="宋体" w:eastAsia="宋体" w:cs="宋体"/>
                <w:snapToGrid w:val="0"/>
                <w:color w:val="auto"/>
                <w:kern w:val="0"/>
                <w:sz w:val="24"/>
                <w:szCs w:val="24"/>
                <w:highlight w:val="none"/>
                <w:vertAlign w:val="subscript"/>
              </w:rPr>
              <w:t>3</w:t>
            </w:r>
            <w:r>
              <w:rPr>
                <w:rFonts w:hint="eastAsia" w:ascii="宋体" w:hAnsi="宋体" w:eastAsia="宋体" w:cs="宋体"/>
                <w:snapToGrid w:val="0"/>
                <w:color w:val="auto"/>
                <w:kern w:val="0"/>
                <w:sz w:val="24"/>
                <w:szCs w:val="24"/>
                <w:highlight w:val="none"/>
              </w:rPr>
              <w:t>＝</w:t>
            </w:r>
            <w:r>
              <w:rPr>
                <w:rFonts w:hint="eastAsia" w:hAnsi="宋体" w:cs="宋体"/>
                <w:snapToGrid w:val="0"/>
                <w:color w:val="auto"/>
                <w:kern w:val="0"/>
                <w:sz w:val="24"/>
                <w:szCs w:val="24"/>
                <w:highlight w:val="none"/>
                <w:lang w:val="en-US" w:eastAsia="zh-CN"/>
              </w:rPr>
              <w:t>30</w:t>
            </w:r>
            <w:r>
              <w:rPr>
                <w:rFonts w:hint="eastAsia" w:ascii="宋体" w:hAnsi="宋体" w:eastAsia="宋体" w:cs="宋体"/>
                <w:snapToGrid w:val="0"/>
                <w:color w:val="auto"/>
                <w:kern w:val="0"/>
                <w:sz w:val="24"/>
                <w:szCs w:val="24"/>
                <w:highlight w:val="none"/>
              </w:rPr>
              <w:t>－（| Di－D | ÷D）×100×E</w:t>
            </w:r>
          </w:p>
          <w:p w14:paraId="36487F77">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式中：D为评标基准价；Di为某投标人的投标总价；E为扣分因子，当Di＞D时，E＝</w:t>
            </w:r>
            <w:r>
              <w:rPr>
                <w:rFonts w:hint="eastAsia" w:hAnsi="宋体" w:cs="宋体"/>
                <w:snapToGrid w:val="0"/>
                <w:color w:val="auto"/>
                <w:kern w:val="0"/>
                <w:sz w:val="24"/>
                <w:szCs w:val="24"/>
                <w:highlight w:val="none"/>
                <w:lang w:val="en-US" w:eastAsia="zh-CN"/>
              </w:rPr>
              <w:t>0.2</w:t>
            </w:r>
            <w:r>
              <w:rPr>
                <w:rFonts w:hint="eastAsia" w:ascii="宋体" w:hAnsi="宋体" w:eastAsia="宋体" w:cs="宋体"/>
                <w:snapToGrid w:val="0"/>
                <w:color w:val="auto"/>
                <w:kern w:val="0"/>
                <w:sz w:val="24"/>
                <w:szCs w:val="24"/>
                <w:highlight w:val="none"/>
              </w:rPr>
              <w:t>；当Di＜D时，E＝</w:t>
            </w:r>
            <w:r>
              <w:rPr>
                <w:rFonts w:hint="eastAsia" w:hAnsi="宋体" w:cs="宋体"/>
                <w:snapToGrid w:val="0"/>
                <w:color w:val="auto"/>
                <w:kern w:val="0"/>
                <w:sz w:val="24"/>
                <w:szCs w:val="24"/>
                <w:highlight w:val="none"/>
                <w:lang w:val="en-US" w:eastAsia="zh-CN"/>
              </w:rPr>
              <w:t>0.1</w:t>
            </w:r>
            <w:r>
              <w:rPr>
                <w:rFonts w:hint="eastAsia" w:ascii="宋体" w:hAnsi="宋体" w:eastAsia="宋体" w:cs="宋体"/>
                <w:snapToGrid w:val="0"/>
                <w:color w:val="auto"/>
                <w:kern w:val="0"/>
                <w:sz w:val="24"/>
                <w:szCs w:val="24"/>
                <w:highlight w:val="none"/>
              </w:rPr>
              <w:t>。</w:t>
            </w:r>
          </w:p>
          <w:p w14:paraId="7CB978CB">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式中：</w:t>
            </w:r>
            <w:r>
              <w:rPr>
                <w:rFonts w:hint="eastAsia" w:ascii="宋体" w:hAnsi="宋体" w:eastAsia="宋体" w:cs="宋体"/>
                <w:snapToGrid w:val="0"/>
                <w:color w:val="auto"/>
                <w:kern w:val="0"/>
                <w:sz w:val="24"/>
                <w:szCs w:val="24"/>
                <w:highlight w:val="none"/>
              </w:rPr>
              <w:t>M</w:t>
            </w:r>
            <w:r>
              <w:rPr>
                <w:rFonts w:hint="eastAsia" w:ascii="宋体" w:hAnsi="宋体" w:eastAsia="宋体" w:cs="宋体"/>
                <w:snapToGrid w:val="0"/>
                <w:color w:val="auto"/>
                <w:kern w:val="0"/>
                <w:sz w:val="24"/>
                <w:szCs w:val="24"/>
                <w:highlight w:val="none"/>
                <w:vertAlign w:val="subscript"/>
              </w:rPr>
              <w:t>3</w:t>
            </w:r>
            <w:r>
              <w:rPr>
                <w:rFonts w:hint="eastAsia" w:ascii="宋体" w:hAnsi="宋体" w:eastAsia="宋体" w:cs="宋体"/>
                <w:color w:val="auto"/>
                <w:sz w:val="24"/>
                <w:szCs w:val="24"/>
                <w:highlight w:val="none"/>
              </w:rPr>
              <w:t xml:space="preserve">=经济部分得分，保留小数点后两位。 </w:t>
            </w:r>
          </w:p>
        </w:tc>
      </w:tr>
    </w:tbl>
    <w:p w14:paraId="5A884232">
      <w:pPr>
        <w:wordWrap w:val="0"/>
        <w:adjustRightInd w:val="0"/>
        <w:snapToGrid w:val="0"/>
        <w:spacing w:line="440" w:lineRule="exact"/>
        <w:ind w:firstLine="480" w:firstLineChars="200"/>
        <w:rPr>
          <w:rFonts w:hint="eastAsia" w:ascii="宋体" w:hAnsi="宋体" w:eastAsia="宋体" w:cs="宋体"/>
          <w:color w:val="auto"/>
          <w:kern w:val="0"/>
          <w:szCs w:val="24"/>
        </w:rPr>
      </w:pPr>
      <w:r>
        <w:rPr>
          <w:rFonts w:hint="eastAsia" w:ascii="宋体" w:hAnsi="宋体" w:eastAsia="宋体" w:cs="宋体"/>
          <w:color w:val="auto"/>
          <w:kern w:val="0"/>
          <w:szCs w:val="24"/>
        </w:rPr>
        <w:t>注：评分如出现小数点，则保留小数点后两位，第三位四舍五入。</w:t>
      </w:r>
    </w:p>
    <w:p w14:paraId="42B2D1BE">
      <w:pPr>
        <w:wordWrap w:val="0"/>
        <w:adjustRightInd w:val="0"/>
        <w:snapToGrid w:val="0"/>
        <w:spacing w:after="240" w:afterLines="100" w:line="440" w:lineRule="exact"/>
        <w:jc w:val="center"/>
        <w:rPr>
          <w:rFonts w:hAnsi="宋体" w:cs="宋体"/>
          <w:b/>
          <w:bCs/>
          <w:snapToGrid w:val="0"/>
          <w:color w:val="auto"/>
          <w:kern w:val="0"/>
          <w:sz w:val="28"/>
          <w:szCs w:val="28"/>
        </w:rPr>
      </w:pPr>
      <w:r>
        <w:rPr>
          <w:rFonts w:hint="eastAsia" w:hAnsi="宋体" w:cs="宋体"/>
          <w:b/>
          <w:bCs/>
          <w:snapToGrid w:val="0"/>
          <w:color w:val="auto"/>
          <w:kern w:val="0"/>
          <w:sz w:val="28"/>
          <w:szCs w:val="28"/>
        </w:rPr>
        <w:t>表2 项目监理机构其他人员需求表</w:t>
      </w:r>
    </w:p>
    <w:tbl>
      <w:tblPr>
        <w:tblStyle w:val="30"/>
        <w:tblW w:w="9315" w:type="dxa"/>
        <w:tblInd w:w="32" w:type="dxa"/>
        <w:tblLayout w:type="autofit"/>
        <w:tblCellMar>
          <w:top w:w="0" w:type="dxa"/>
          <w:left w:w="108" w:type="dxa"/>
          <w:bottom w:w="0" w:type="dxa"/>
          <w:right w:w="108" w:type="dxa"/>
        </w:tblCellMar>
      </w:tblPr>
      <w:tblGrid>
        <w:gridCol w:w="1119"/>
        <w:gridCol w:w="1950"/>
        <w:gridCol w:w="1012"/>
        <w:gridCol w:w="5234"/>
      </w:tblGrid>
      <w:tr w14:paraId="207A5B3E">
        <w:tblPrEx>
          <w:tblCellMar>
            <w:top w:w="0" w:type="dxa"/>
            <w:left w:w="108" w:type="dxa"/>
            <w:bottom w:w="0" w:type="dxa"/>
            <w:right w:w="108" w:type="dxa"/>
          </w:tblCellMar>
        </w:tblPrEx>
        <w:trPr>
          <w:trHeight w:val="645" w:hRule="atLeast"/>
        </w:trPr>
        <w:tc>
          <w:tcPr>
            <w:tcW w:w="9315" w:type="dxa"/>
            <w:gridSpan w:val="4"/>
            <w:tcBorders>
              <w:top w:val="single" w:color="auto" w:sz="8" w:space="0"/>
              <w:left w:val="single" w:color="auto" w:sz="8" w:space="0"/>
              <w:bottom w:val="nil"/>
              <w:right w:val="single" w:color="000000" w:sz="8" w:space="0"/>
            </w:tcBorders>
            <w:vAlign w:val="center"/>
          </w:tcPr>
          <w:p w14:paraId="2AC7F590">
            <w:pPr>
              <w:widowControl/>
              <w:spacing w:line="240" w:lineRule="auto"/>
              <w:jc w:val="left"/>
              <w:rPr>
                <w:rFonts w:hAnsi="宋体" w:cs="宋体"/>
                <w:b/>
                <w:bCs/>
                <w:color w:val="auto"/>
                <w:kern w:val="0"/>
                <w:szCs w:val="24"/>
              </w:rPr>
            </w:pPr>
            <w:r>
              <w:rPr>
                <w:rFonts w:hint="eastAsia" w:hAnsi="宋体" w:cs="宋体"/>
                <w:b/>
                <w:bCs/>
                <w:color w:val="auto"/>
                <w:kern w:val="0"/>
                <w:szCs w:val="24"/>
              </w:rPr>
              <w:t>监理人员（除总监理工程师外）：共</w:t>
            </w:r>
            <w:r>
              <w:rPr>
                <w:rFonts w:hint="eastAsia" w:hAnsi="宋体" w:cs="宋体"/>
                <w:b/>
                <w:bCs/>
                <w:color w:val="auto"/>
                <w:kern w:val="0"/>
                <w:szCs w:val="24"/>
                <w:u w:val="single"/>
                <w:lang w:val="en-US" w:eastAsia="zh-CN"/>
              </w:rPr>
              <w:t>3</w:t>
            </w:r>
            <w:r>
              <w:rPr>
                <w:rFonts w:hint="eastAsia" w:hAnsi="宋体" w:cs="宋体"/>
                <w:b/>
                <w:bCs/>
                <w:color w:val="auto"/>
                <w:kern w:val="0"/>
                <w:szCs w:val="24"/>
              </w:rPr>
              <w:t>人</w:t>
            </w:r>
          </w:p>
        </w:tc>
      </w:tr>
      <w:tr w14:paraId="6DE02C40">
        <w:tblPrEx>
          <w:tblCellMar>
            <w:top w:w="0" w:type="dxa"/>
            <w:left w:w="108" w:type="dxa"/>
            <w:bottom w:w="0" w:type="dxa"/>
            <w:right w:w="108" w:type="dxa"/>
          </w:tblCellMar>
        </w:tblPrEx>
        <w:trPr>
          <w:trHeight w:val="681" w:hRule="atLeast"/>
        </w:trPr>
        <w:tc>
          <w:tcPr>
            <w:tcW w:w="1119" w:type="dxa"/>
            <w:tcBorders>
              <w:top w:val="single" w:color="auto" w:sz="4" w:space="0"/>
              <w:left w:val="single" w:color="auto" w:sz="4" w:space="0"/>
              <w:bottom w:val="single" w:color="auto" w:sz="4" w:space="0"/>
              <w:right w:val="single" w:color="auto" w:sz="4" w:space="0"/>
            </w:tcBorders>
            <w:vAlign w:val="center"/>
          </w:tcPr>
          <w:p w14:paraId="0E5F078E">
            <w:pPr>
              <w:jc w:val="center"/>
              <w:rPr>
                <w:color w:val="auto"/>
              </w:rPr>
            </w:pPr>
            <w:r>
              <w:rPr>
                <w:rFonts w:hint="eastAsia"/>
                <w:color w:val="auto"/>
              </w:rPr>
              <w:t>职务</w:t>
            </w:r>
          </w:p>
        </w:tc>
        <w:tc>
          <w:tcPr>
            <w:tcW w:w="1950" w:type="dxa"/>
            <w:tcBorders>
              <w:top w:val="single" w:color="auto" w:sz="4" w:space="0"/>
              <w:left w:val="single" w:color="auto" w:sz="4" w:space="0"/>
              <w:bottom w:val="single" w:color="auto" w:sz="4" w:space="0"/>
              <w:right w:val="single" w:color="auto" w:sz="4" w:space="0"/>
            </w:tcBorders>
            <w:vAlign w:val="center"/>
          </w:tcPr>
          <w:p w14:paraId="54C12C69">
            <w:pPr>
              <w:jc w:val="center"/>
              <w:rPr>
                <w:color w:val="auto"/>
              </w:rPr>
            </w:pPr>
            <w:r>
              <w:rPr>
                <w:rFonts w:hint="eastAsia"/>
                <w:color w:val="auto"/>
              </w:rPr>
              <w:t>专业要求</w:t>
            </w:r>
          </w:p>
        </w:tc>
        <w:tc>
          <w:tcPr>
            <w:tcW w:w="1012" w:type="dxa"/>
            <w:tcBorders>
              <w:top w:val="single" w:color="auto" w:sz="4" w:space="0"/>
              <w:left w:val="nil"/>
              <w:bottom w:val="single" w:color="auto" w:sz="4" w:space="0"/>
              <w:right w:val="single" w:color="auto" w:sz="4" w:space="0"/>
            </w:tcBorders>
            <w:vAlign w:val="center"/>
          </w:tcPr>
          <w:p w14:paraId="29E69088">
            <w:pPr>
              <w:jc w:val="center"/>
              <w:rPr>
                <w:color w:val="auto"/>
              </w:rPr>
            </w:pPr>
            <w:r>
              <w:rPr>
                <w:rFonts w:hint="eastAsia"/>
                <w:color w:val="auto"/>
              </w:rPr>
              <w:t>数量</w:t>
            </w:r>
          </w:p>
          <w:p w14:paraId="00DA76EC">
            <w:pPr>
              <w:jc w:val="center"/>
              <w:rPr>
                <w:color w:val="auto"/>
              </w:rPr>
            </w:pPr>
            <w:r>
              <w:rPr>
                <w:rFonts w:hint="eastAsia"/>
                <w:color w:val="auto"/>
              </w:rPr>
              <w:t>要求</w:t>
            </w:r>
          </w:p>
        </w:tc>
        <w:tc>
          <w:tcPr>
            <w:tcW w:w="5234" w:type="dxa"/>
            <w:tcBorders>
              <w:top w:val="single" w:color="auto" w:sz="4" w:space="0"/>
              <w:left w:val="single" w:color="auto" w:sz="4" w:space="0"/>
              <w:bottom w:val="single" w:color="auto" w:sz="4" w:space="0"/>
              <w:right w:val="single" w:color="auto" w:sz="4" w:space="0"/>
            </w:tcBorders>
            <w:vAlign w:val="center"/>
          </w:tcPr>
          <w:p w14:paraId="3AE81202">
            <w:pPr>
              <w:jc w:val="center"/>
              <w:rPr>
                <w:color w:val="auto"/>
              </w:rPr>
            </w:pPr>
            <w:r>
              <w:rPr>
                <w:rFonts w:hint="eastAsia"/>
                <w:color w:val="auto"/>
              </w:rPr>
              <w:t>持证要求</w:t>
            </w:r>
          </w:p>
        </w:tc>
      </w:tr>
      <w:tr w14:paraId="699F32F3">
        <w:tblPrEx>
          <w:tblCellMar>
            <w:top w:w="0" w:type="dxa"/>
            <w:left w:w="108" w:type="dxa"/>
            <w:bottom w:w="0" w:type="dxa"/>
            <w:right w:w="108" w:type="dxa"/>
          </w:tblCellMar>
        </w:tblPrEx>
        <w:trPr>
          <w:trHeight w:val="2636" w:hRule="atLeast"/>
        </w:trPr>
        <w:tc>
          <w:tcPr>
            <w:tcW w:w="1119" w:type="dxa"/>
            <w:tcBorders>
              <w:top w:val="single" w:color="auto" w:sz="4" w:space="0"/>
              <w:left w:val="single" w:color="auto" w:sz="4" w:space="0"/>
              <w:bottom w:val="single" w:color="auto" w:sz="4" w:space="0"/>
              <w:right w:val="single" w:color="auto" w:sz="4" w:space="0"/>
            </w:tcBorders>
            <w:vAlign w:val="center"/>
          </w:tcPr>
          <w:p w14:paraId="00F9F43D">
            <w:pPr>
              <w:widowControl/>
              <w:spacing w:line="440" w:lineRule="exact"/>
              <w:jc w:val="center"/>
              <w:rPr>
                <w:rFonts w:hint="eastAsia"/>
                <w:color w:val="auto"/>
              </w:rPr>
            </w:pPr>
            <w:r>
              <w:rPr>
                <w:rFonts w:hint="eastAsia"/>
                <w:color w:val="auto"/>
                <w:highlight w:val="none"/>
              </w:rPr>
              <w:t>专业监理工程师</w:t>
            </w:r>
          </w:p>
        </w:tc>
        <w:tc>
          <w:tcPr>
            <w:tcW w:w="1950" w:type="dxa"/>
            <w:tcBorders>
              <w:top w:val="single" w:color="auto" w:sz="4" w:space="0"/>
              <w:left w:val="single" w:color="auto" w:sz="4" w:space="0"/>
              <w:bottom w:val="single" w:color="auto" w:sz="4" w:space="0"/>
              <w:right w:val="single" w:color="auto" w:sz="4" w:space="0"/>
            </w:tcBorders>
            <w:vAlign w:val="center"/>
          </w:tcPr>
          <w:p w14:paraId="57D1944A">
            <w:pPr>
              <w:widowControl/>
              <w:spacing w:line="360" w:lineRule="auto"/>
              <w:jc w:val="center"/>
              <w:rPr>
                <w:rFonts w:hint="eastAsia"/>
                <w:color w:val="auto"/>
              </w:rPr>
            </w:pPr>
            <w:r>
              <w:rPr>
                <w:rFonts w:hint="eastAsia" w:ascii="宋体" w:hAnsi="宋体"/>
                <w:snapToGrid w:val="0"/>
                <w:color w:val="auto"/>
                <w:kern w:val="0"/>
                <w:sz w:val="24"/>
                <w:highlight w:val="none"/>
                <w:lang w:val="en-US" w:eastAsia="zh-CN"/>
              </w:rPr>
              <w:t>房屋建筑</w:t>
            </w:r>
            <w:r>
              <w:rPr>
                <w:rFonts w:hint="eastAsia" w:ascii="宋体" w:hAnsi="宋体"/>
                <w:snapToGrid w:val="0"/>
                <w:color w:val="auto"/>
                <w:kern w:val="0"/>
                <w:sz w:val="24"/>
                <w:highlight w:val="none"/>
              </w:rPr>
              <w:t>工程专业</w:t>
            </w:r>
          </w:p>
        </w:tc>
        <w:tc>
          <w:tcPr>
            <w:tcW w:w="1012" w:type="dxa"/>
            <w:tcBorders>
              <w:top w:val="single" w:color="auto" w:sz="4" w:space="0"/>
              <w:left w:val="nil"/>
              <w:bottom w:val="single" w:color="auto" w:sz="4" w:space="0"/>
              <w:right w:val="single" w:color="auto" w:sz="4" w:space="0"/>
            </w:tcBorders>
            <w:vAlign w:val="center"/>
          </w:tcPr>
          <w:p w14:paraId="04E2356C">
            <w:pPr>
              <w:widowControl/>
              <w:spacing w:line="240" w:lineRule="auto"/>
              <w:jc w:val="center"/>
              <w:rPr>
                <w:rFonts w:hint="eastAsia"/>
                <w:color w:val="auto"/>
              </w:rPr>
            </w:pPr>
            <w:r>
              <w:rPr>
                <w:rFonts w:hint="eastAsia"/>
                <w:color w:val="auto"/>
                <w:highlight w:val="none"/>
                <w:lang w:val="en-US" w:eastAsia="zh-CN"/>
              </w:rPr>
              <w:t>1</w:t>
            </w:r>
          </w:p>
        </w:tc>
        <w:tc>
          <w:tcPr>
            <w:tcW w:w="5234" w:type="dxa"/>
            <w:tcBorders>
              <w:top w:val="single" w:color="auto" w:sz="4" w:space="0"/>
              <w:left w:val="single" w:color="auto" w:sz="4" w:space="0"/>
              <w:right w:val="single" w:color="auto" w:sz="4" w:space="0"/>
            </w:tcBorders>
            <w:vAlign w:val="center"/>
          </w:tcPr>
          <w:p w14:paraId="2DF1AE3C">
            <w:pPr>
              <w:widowControl/>
              <w:spacing w:line="440" w:lineRule="exact"/>
              <w:rPr>
                <w:rFonts w:hint="eastAsia" w:ascii="宋体" w:hAnsi="宋体" w:eastAsia="宋体" w:cs="宋体"/>
                <w:color w:val="auto"/>
              </w:rPr>
            </w:pPr>
            <w:r>
              <w:rPr>
                <w:rFonts w:hint="eastAsia" w:ascii="宋体" w:hAnsi="宋体"/>
                <w:snapToGrid w:val="0"/>
                <w:color w:val="auto"/>
                <w:kern w:val="0"/>
                <w:sz w:val="24"/>
                <w:highlight w:val="none"/>
                <w:lang w:val="en-US" w:eastAsia="zh-CN"/>
              </w:rPr>
              <w:t>总监代表</w:t>
            </w:r>
            <w:r>
              <w:rPr>
                <w:rFonts w:hint="eastAsia" w:hAnsi="宋体"/>
                <w:snapToGrid w:val="0"/>
                <w:color w:val="auto"/>
                <w:kern w:val="0"/>
                <w:sz w:val="24"/>
                <w:highlight w:val="none"/>
                <w:lang w:val="en-US" w:eastAsia="zh-CN"/>
              </w:rPr>
              <w:t>、</w:t>
            </w:r>
            <w:r>
              <w:rPr>
                <w:rFonts w:hint="eastAsia" w:ascii="宋体" w:hAnsi="宋体" w:eastAsia="宋体" w:cs="宋体"/>
                <w:color w:val="auto"/>
              </w:rPr>
              <w:t>专业监理工程师符合以下3种情形之一均可：</w:t>
            </w:r>
          </w:p>
          <w:p w14:paraId="265366D6">
            <w:pPr>
              <w:widowControl/>
              <w:spacing w:line="440" w:lineRule="exact"/>
              <w:rPr>
                <w:rFonts w:hint="eastAsia" w:ascii="宋体" w:hAnsi="宋体" w:eastAsia="宋体" w:cs="宋体"/>
                <w:color w:val="auto"/>
              </w:rPr>
            </w:pPr>
            <w:r>
              <w:rPr>
                <w:rFonts w:hint="eastAsia" w:ascii="宋体" w:hAnsi="宋体" w:eastAsia="宋体" w:cs="宋体"/>
                <w:color w:val="auto"/>
              </w:rPr>
              <w:t>1．具备所需专业注册监理工程师执业资格，持有效的注册证书；</w:t>
            </w:r>
          </w:p>
          <w:p w14:paraId="2273A830">
            <w:pPr>
              <w:widowControl/>
              <w:spacing w:line="440" w:lineRule="exact"/>
              <w:rPr>
                <w:rFonts w:hint="eastAsia" w:ascii="宋体" w:hAnsi="宋体" w:eastAsia="宋体" w:cs="宋体"/>
                <w:color w:val="auto"/>
              </w:rPr>
            </w:pPr>
            <w:r>
              <w:rPr>
                <w:rFonts w:hint="eastAsia" w:ascii="宋体" w:hAnsi="宋体" w:eastAsia="宋体" w:cs="宋体"/>
                <w:color w:val="auto"/>
              </w:rPr>
              <w:t>2．具备工程类注册执业资格，并经监理业务培训。持有效的注册证书、省级建设行政主管部门或其授权的组织（机构）颁发的岗位证书；</w:t>
            </w:r>
          </w:p>
          <w:p w14:paraId="53752E3C">
            <w:pPr>
              <w:widowControl/>
              <w:spacing w:line="440" w:lineRule="exact"/>
              <w:rPr>
                <w:rFonts w:hint="eastAsia" w:ascii="宋体" w:hAnsi="宋体" w:eastAsia="宋体" w:cs="宋体"/>
                <w:color w:val="auto"/>
              </w:rPr>
            </w:pPr>
            <w:r>
              <w:rPr>
                <w:rFonts w:hint="eastAsia" w:ascii="宋体" w:hAnsi="宋体" w:eastAsia="宋体" w:cs="宋体"/>
                <w:color w:val="auto"/>
              </w:rPr>
              <w:t>3．具备中级及以上专业技术职称，并经监理业务培训，持有效的职称证书、省级建设行政主管部门或其授权的组织（机构）颁发的岗位证书。</w:t>
            </w:r>
          </w:p>
          <w:p w14:paraId="6D20130A">
            <w:pPr>
              <w:widowControl/>
              <w:spacing w:line="440" w:lineRule="exact"/>
              <w:rPr>
                <w:rFonts w:hAnsi="宋体" w:cs="宋体"/>
                <w:color w:val="auto"/>
                <w:kern w:val="0"/>
                <w:szCs w:val="24"/>
              </w:rPr>
            </w:pPr>
            <w:r>
              <w:rPr>
                <w:rFonts w:hint="eastAsia" w:ascii="宋体" w:hAnsi="宋体" w:eastAsia="宋体" w:cs="宋体"/>
                <w:color w:val="auto"/>
              </w:rPr>
              <w:t>注：专业类别以注册证书或专业监理工程师证书或职称证书或毕业证所列明的专业为准。</w:t>
            </w:r>
          </w:p>
        </w:tc>
      </w:tr>
      <w:tr w14:paraId="4C8C522F">
        <w:tblPrEx>
          <w:tblCellMar>
            <w:top w:w="0" w:type="dxa"/>
            <w:left w:w="108" w:type="dxa"/>
            <w:bottom w:w="0" w:type="dxa"/>
            <w:right w:w="108" w:type="dxa"/>
          </w:tblCellMar>
        </w:tblPrEx>
        <w:trPr>
          <w:trHeight w:val="986" w:hRule="atLeast"/>
        </w:trPr>
        <w:tc>
          <w:tcPr>
            <w:tcW w:w="1119" w:type="dxa"/>
            <w:tcBorders>
              <w:top w:val="single" w:color="auto" w:sz="4" w:space="0"/>
              <w:left w:val="single" w:color="auto" w:sz="4" w:space="0"/>
              <w:bottom w:val="single" w:color="auto" w:sz="4" w:space="0"/>
              <w:right w:val="single" w:color="auto" w:sz="4" w:space="0"/>
            </w:tcBorders>
            <w:vAlign w:val="center"/>
          </w:tcPr>
          <w:p w14:paraId="671CC448">
            <w:pPr>
              <w:pStyle w:val="87"/>
              <w:wordWrap w:val="0"/>
              <w:adjustRightInd w:val="0"/>
              <w:snapToGrid w:val="0"/>
              <w:spacing w:line="360" w:lineRule="exact"/>
              <w:jc w:val="center"/>
              <w:rPr>
                <w:rFonts w:hint="eastAsia"/>
                <w:color w:val="auto"/>
                <w:highlight w:val="none"/>
              </w:rPr>
            </w:pPr>
            <w:r>
              <w:rPr>
                <w:rFonts w:hint="eastAsia" w:ascii="宋体" w:hAnsi="宋体" w:cs="宋体"/>
                <w:snapToGrid w:val="0"/>
                <w:color w:val="auto"/>
                <w:kern w:val="0"/>
                <w:sz w:val="24"/>
                <w:highlight w:val="none"/>
              </w:rPr>
              <w:t>监理员</w:t>
            </w:r>
          </w:p>
        </w:tc>
        <w:tc>
          <w:tcPr>
            <w:tcW w:w="1950" w:type="dxa"/>
            <w:tcBorders>
              <w:top w:val="single" w:color="auto" w:sz="4" w:space="0"/>
              <w:left w:val="single" w:color="auto" w:sz="4" w:space="0"/>
              <w:bottom w:val="single" w:color="auto" w:sz="4" w:space="0"/>
              <w:right w:val="single" w:color="auto" w:sz="4" w:space="0"/>
            </w:tcBorders>
            <w:vAlign w:val="center"/>
          </w:tcPr>
          <w:p w14:paraId="027E71EF">
            <w:pPr>
              <w:pStyle w:val="87"/>
              <w:wordWrap w:val="0"/>
              <w:adjustRightInd w:val="0"/>
              <w:snapToGrid w:val="0"/>
              <w:spacing w:line="360" w:lineRule="exact"/>
              <w:jc w:val="center"/>
              <w:rPr>
                <w:rFonts w:hint="eastAsia"/>
                <w:color w:val="auto"/>
                <w:highlight w:val="none"/>
              </w:rPr>
            </w:pPr>
            <w:r>
              <w:rPr>
                <w:rFonts w:hint="eastAsia" w:ascii="宋体" w:hAnsi="宋体" w:cs="宋体"/>
                <w:snapToGrid w:val="0"/>
                <w:color w:val="auto"/>
                <w:kern w:val="0"/>
                <w:sz w:val="24"/>
                <w:highlight w:val="none"/>
              </w:rPr>
              <w:t>岗位证书（有效期内）</w:t>
            </w:r>
          </w:p>
        </w:tc>
        <w:tc>
          <w:tcPr>
            <w:tcW w:w="1012" w:type="dxa"/>
            <w:tcBorders>
              <w:top w:val="single" w:color="auto" w:sz="4" w:space="0"/>
              <w:left w:val="single" w:color="auto" w:sz="4" w:space="0"/>
              <w:bottom w:val="single" w:color="auto" w:sz="4" w:space="0"/>
              <w:right w:val="single" w:color="auto" w:sz="4" w:space="0"/>
            </w:tcBorders>
            <w:vAlign w:val="center"/>
          </w:tcPr>
          <w:p w14:paraId="5DB7CD9A">
            <w:pPr>
              <w:pStyle w:val="87"/>
              <w:wordWrap w:val="0"/>
              <w:adjustRightInd w:val="0"/>
              <w:snapToGrid w:val="0"/>
              <w:spacing w:line="360" w:lineRule="exact"/>
              <w:jc w:val="center"/>
              <w:rPr>
                <w:rFonts w:hint="eastAsia"/>
                <w:color w:val="auto"/>
                <w:highlight w:val="none"/>
                <w:lang w:val="en-US" w:eastAsia="zh-CN"/>
              </w:rPr>
            </w:pPr>
            <w:r>
              <w:rPr>
                <w:rFonts w:hint="eastAsia" w:ascii="宋体" w:hAnsi="宋体" w:cs="宋体"/>
                <w:snapToGrid w:val="0"/>
                <w:color w:val="auto"/>
                <w:kern w:val="0"/>
                <w:sz w:val="24"/>
                <w:highlight w:val="none"/>
                <w:lang w:val="en-US" w:eastAsia="zh-CN"/>
              </w:rPr>
              <w:t>1</w:t>
            </w:r>
          </w:p>
        </w:tc>
        <w:tc>
          <w:tcPr>
            <w:tcW w:w="5234" w:type="dxa"/>
            <w:tcBorders>
              <w:top w:val="single" w:color="auto" w:sz="4" w:space="0"/>
              <w:left w:val="single" w:color="auto" w:sz="4" w:space="0"/>
              <w:bottom w:val="single" w:color="auto" w:sz="4" w:space="0"/>
              <w:right w:val="single" w:color="auto" w:sz="4" w:space="0"/>
            </w:tcBorders>
            <w:vAlign w:val="center"/>
          </w:tcPr>
          <w:p w14:paraId="3B9DC0F2">
            <w:pPr>
              <w:pStyle w:val="87"/>
              <w:wordWrap w:val="0"/>
              <w:adjustRightInd w:val="0"/>
              <w:snapToGrid w:val="0"/>
              <w:spacing w:line="360" w:lineRule="exact"/>
              <w:jc w:val="center"/>
              <w:rPr>
                <w:rFonts w:hint="eastAsia" w:ascii="宋体" w:hAnsi="宋体" w:eastAsia="宋体" w:cs="宋体"/>
                <w:color w:val="auto"/>
              </w:rPr>
            </w:pPr>
            <w:r>
              <w:rPr>
                <w:rFonts w:hint="eastAsia" w:ascii="宋体" w:hAnsi="宋体" w:cs="宋体"/>
                <w:snapToGrid w:val="0"/>
                <w:color w:val="auto"/>
                <w:kern w:val="0"/>
                <w:sz w:val="24"/>
                <w:highlight w:val="none"/>
              </w:rPr>
              <w:t>经监理业务培训，持有效的省级建设行政主管部门或其授权的组织（机构）颁发的岗位证书。</w:t>
            </w:r>
          </w:p>
        </w:tc>
      </w:tr>
      <w:tr w14:paraId="1304251E">
        <w:tblPrEx>
          <w:tblCellMar>
            <w:top w:w="0" w:type="dxa"/>
            <w:left w:w="108" w:type="dxa"/>
            <w:bottom w:w="0" w:type="dxa"/>
            <w:right w:w="108" w:type="dxa"/>
          </w:tblCellMar>
        </w:tblPrEx>
        <w:trPr>
          <w:trHeight w:val="986" w:hRule="atLeast"/>
        </w:trPr>
        <w:tc>
          <w:tcPr>
            <w:tcW w:w="1119" w:type="dxa"/>
            <w:tcBorders>
              <w:top w:val="single" w:color="auto" w:sz="4" w:space="0"/>
              <w:left w:val="single" w:color="auto" w:sz="4" w:space="0"/>
              <w:bottom w:val="single" w:color="auto" w:sz="4" w:space="0"/>
              <w:right w:val="single" w:color="auto" w:sz="4" w:space="0"/>
            </w:tcBorders>
            <w:vAlign w:val="center"/>
          </w:tcPr>
          <w:p w14:paraId="48916CAB">
            <w:pPr>
              <w:pStyle w:val="87"/>
              <w:wordWrap w:val="0"/>
              <w:snapToGrid w:val="0"/>
              <w:spacing w:beforeAutospacing="0" w:afterAutospacing="0" w:line="360" w:lineRule="exact"/>
              <w:jc w:val="center"/>
              <w:rPr>
                <w:rFonts w:hint="eastAsia" w:ascii="宋体" w:hAnsi="宋体" w:cs="宋体"/>
                <w:snapToGrid w:val="0"/>
                <w:color w:val="auto"/>
                <w:kern w:val="0"/>
                <w:sz w:val="24"/>
                <w:highlight w:val="none"/>
              </w:rPr>
            </w:pPr>
            <w:r>
              <w:rPr>
                <w:rFonts w:hint="eastAsia" w:ascii="宋体" w:hAnsi="宋体" w:eastAsia="宋体" w:cs="宋体"/>
                <w:color w:val="auto"/>
                <w:kern w:val="0"/>
                <w:sz w:val="24"/>
                <w:szCs w:val="24"/>
                <w:highlight w:val="none"/>
                <w:lang w:val="en-US" w:eastAsia="zh-CN"/>
              </w:rPr>
              <w:t>安全监理员</w:t>
            </w:r>
          </w:p>
        </w:tc>
        <w:tc>
          <w:tcPr>
            <w:tcW w:w="1950" w:type="dxa"/>
            <w:tcBorders>
              <w:top w:val="single" w:color="auto" w:sz="4" w:space="0"/>
              <w:left w:val="single" w:color="auto" w:sz="4" w:space="0"/>
              <w:bottom w:val="single" w:color="auto" w:sz="4" w:space="0"/>
              <w:right w:val="single" w:color="auto" w:sz="4" w:space="0"/>
            </w:tcBorders>
            <w:vAlign w:val="center"/>
          </w:tcPr>
          <w:p w14:paraId="0F1E3737">
            <w:pPr>
              <w:pStyle w:val="87"/>
              <w:wordWrap w:val="0"/>
              <w:snapToGrid w:val="0"/>
              <w:spacing w:beforeAutospacing="0" w:afterAutospacing="0" w:line="360" w:lineRule="exact"/>
              <w:jc w:val="center"/>
              <w:rPr>
                <w:rFonts w:hint="eastAsia" w:ascii="宋体" w:hAnsi="宋体" w:cs="宋体"/>
                <w:snapToGrid w:val="0"/>
                <w:color w:val="auto"/>
                <w:kern w:val="0"/>
                <w:sz w:val="24"/>
                <w:highlight w:val="none"/>
              </w:rPr>
            </w:pPr>
            <w:r>
              <w:rPr>
                <w:rFonts w:hint="eastAsia" w:ascii="宋体" w:hAnsi="宋体" w:eastAsia="宋体" w:cs="宋体"/>
                <w:color w:val="auto"/>
                <w:kern w:val="0"/>
                <w:sz w:val="24"/>
                <w:highlight w:val="none"/>
              </w:rPr>
              <w:t>具备岗位证书（有效期内）</w:t>
            </w:r>
          </w:p>
        </w:tc>
        <w:tc>
          <w:tcPr>
            <w:tcW w:w="1012" w:type="dxa"/>
            <w:tcBorders>
              <w:top w:val="single" w:color="auto" w:sz="4" w:space="0"/>
              <w:left w:val="single" w:color="auto" w:sz="4" w:space="0"/>
              <w:bottom w:val="single" w:color="auto" w:sz="4" w:space="0"/>
              <w:right w:val="single" w:color="auto" w:sz="4" w:space="0"/>
            </w:tcBorders>
            <w:vAlign w:val="center"/>
          </w:tcPr>
          <w:p w14:paraId="43478799">
            <w:pPr>
              <w:pStyle w:val="87"/>
              <w:wordWrap w:val="0"/>
              <w:snapToGrid w:val="0"/>
              <w:spacing w:beforeAutospacing="0" w:afterAutospacing="0" w:line="360" w:lineRule="exact"/>
              <w:jc w:val="center"/>
              <w:rPr>
                <w:rFonts w:hint="eastAsia" w:ascii="宋体" w:hAnsi="宋体" w:cs="宋体"/>
                <w:snapToGrid w:val="0"/>
                <w:color w:val="auto"/>
                <w:kern w:val="0"/>
                <w:sz w:val="24"/>
                <w:highlight w:val="none"/>
                <w:lang w:val="en-US" w:eastAsia="zh-CN"/>
              </w:rPr>
            </w:pPr>
            <w:r>
              <w:rPr>
                <w:rFonts w:hint="eastAsia" w:ascii="宋体" w:hAnsi="宋体" w:eastAsia="宋体" w:cs="宋体"/>
                <w:color w:val="auto"/>
                <w:kern w:val="0"/>
                <w:sz w:val="24"/>
                <w:highlight w:val="none"/>
                <w:lang w:val="en-US" w:eastAsia="zh-CN"/>
              </w:rPr>
              <w:t>1</w:t>
            </w:r>
          </w:p>
        </w:tc>
        <w:tc>
          <w:tcPr>
            <w:tcW w:w="5234" w:type="dxa"/>
            <w:tcBorders>
              <w:top w:val="single" w:color="auto" w:sz="4" w:space="0"/>
              <w:left w:val="single" w:color="auto" w:sz="4" w:space="0"/>
              <w:bottom w:val="single" w:color="auto" w:sz="4" w:space="0"/>
              <w:right w:val="single" w:color="auto" w:sz="4" w:space="0"/>
            </w:tcBorders>
            <w:vAlign w:val="center"/>
          </w:tcPr>
          <w:p w14:paraId="3D54B7FF">
            <w:pPr>
              <w:pStyle w:val="87"/>
              <w:wordWrap w:val="0"/>
              <w:snapToGrid w:val="0"/>
              <w:spacing w:beforeAutospacing="0" w:afterAutospacing="0" w:line="360" w:lineRule="exact"/>
              <w:rPr>
                <w:rFonts w:hint="eastAsia" w:ascii="宋体" w:hAnsi="宋体" w:cs="宋体"/>
                <w:snapToGrid w:val="0"/>
                <w:color w:val="auto"/>
                <w:kern w:val="0"/>
                <w:sz w:val="24"/>
                <w:highlight w:val="none"/>
              </w:rPr>
            </w:pPr>
            <w:r>
              <w:rPr>
                <w:rFonts w:hint="eastAsia" w:ascii="宋体" w:hAnsi="宋体" w:eastAsia="宋体" w:cs="宋体"/>
                <w:color w:val="auto"/>
                <w:kern w:val="0"/>
                <w:sz w:val="24"/>
                <w:highlight w:val="none"/>
              </w:rPr>
              <w:t>经监理业务培训，持有效的省级建设行政主管部门或其授权的组织（机构）或建设教育协会颁发的岗位证书。</w:t>
            </w:r>
          </w:p>
        </w:tc>
      </w:tr>
    </w:tbl>
    <w:p w14:paraId="3E67B8DA">
      <w:pPr>
        <w:wordWrap w:val="0"/>
        <w:adjustRightInd w:val="0"/>
        <w:snapToGrid w:val="0"/>
        <w:spacing w:line="440" w:lineRule="exact"/>
        <w:ind w:firstLine="480" w:firstLineChars="200"/>
        <w:rPr>
          <w:rFonts w:ascii="Times New Roman"/>
          <w:snapToGrid w:val="0"/>
          <w:color w:val="auto"/>
          <w:kern w:val="0"/>
        </w:rPr>
      </w:pPr>
      <w:r>
        <w:rPr>
          <w:rFonts w:hint="eastAsia" w:hAnsi="宋体" w:cs="宋体"/>
          <w:color w:val="auto"/>
          <w:kern w:val="0"/>
          <w:szCs w:val="24"/>
        </w:rPr>
        <w:t>注：</w:t>
      </w:r>
      <w:r>
        <w:rPr>
          <w:rFonts w:hint="eastAsia" w:ascii="宋体" w:hAnsi="宋体" w:eastAsia="宋体" w:cs="宋体"/>
          <w:color w:val="auto"/>
          <w:kern w:val="0"/>
          <w:sz w:val="24"/>
          <w:szCs w:val="24"/>
          <w:lang w:val="en-US" w:eastAsia="zh-CN" w:bidi="ar"/>
        </w:rPr>
        <w:t>以上人员一人一岗，不得重复。除总监理工程师外，本需求表拟委派的项目监理机构其他人员只作为综合评分的评审依据，不属于资格评审、形式评审、响应性评审的审查内容，不得作为否决投标条件。</w:t>
      </w:r>
    </w:p>
    <w:p w14:paraId="1021FFCB">
      <w:pPr>
        <w:rPr>
          <w:color w:val="auto"/>
        </w:rPr>
      </w:pPr>
    </w:p>
    <w:p w14:paraId="07D9C16A">
      <w:pPr>
        <w:adjustRightInd w:val="0"/>
        <w:snapToGrid w:val="0"/>
        <w:spacing w:line="440" w:lineRule="exact"/>
        <w:ind w:firstLine="480" w:firstLineChars="200"/>
        <w:rPr>
          <w:rFonts w:hAnsi="宋体" w:cs="宋体"/>
          <w:snapToGrid w:val="0"/>
          <w:color w:val="auto"/>
          <w:kern w:val="0"/>
        </w:rPr>
      </w:pPr>
      <w:r>
        <w:rPr>
          <w:rFonts w:hint="eastAsia" w:hAnsi="宋体" w:cs="宋体"/>
          <w:snapToGrid w:val="0"/>
          <w:color w:val="auto"/>
          <w:kern w:val="0"/>
        </w:rPr>
        <w:br w:type="page"/>
      </w:r>
    </w:p>
    <w:p w14:paraId="499742D9">
      <w:pPr>
        <w:wordWrap w:val="0"/>
        <w:adjustRightInd w:val="0"/>
        <w:snapToGrid w:val="0"/>
        <w:spacing w:line="440" w:lineRule="exact"/>
        <w:ind w:firstLine="482" w:firstLineChars="200"/>
        <w:rPr>
          <w:rFonts w:hAnsi="宋体" w:cs="宋体"/>
          <w:b/>
          <w:bCs/>
          <w:snapToGrid w:val="0"/>
          <w:color w:val="auto"/>
          <w:kern w:val="0"/>
          <w:szCs w:val="24"/>
        </w:rPr>
        <w:sectPr>
          <w:endnotePr>
            <w:numFmt w:val="decimal"/>
          </w:endnotePr>
          <w:pgSz w:w="11906" w:h="16838"/>
          <w:pgMar w:top="1417" w:right="1417" w:bottom="1417" w:left="1417" w:header="850" w:footer="992" w:gutter="0"/>
          <w:pgNumType w:fmt="decimal"/>
          <w:cols w:space="0" w:num="1"/>
          <w:docGrid w:linePitch="327" w:charSpace="0"/>
        </w:sectPr>
      </w:pPr>
    </w:p>
    <w:p w14:paraId="15F6EFDA">
      <w:pPr>
        <w:wordWrap w:val="0"/>
        <w:adjustRightInd w:val="0"/>
        <w:snapToGrid w:val="0"/>
        <w:spacing w:line="360" w:lineRule="auto"/>
        <w:ind w:firstLine="482" w:firstLineChars="200"/>
        <w:rPr>
          <w:rFonts w:hAnsi="宋体" w:cs="宋体"/>
          <w:snapToGrid w:val="0"/>
          <w:color w:val="auto"/>
          <w:kern w:val="0"/>
          <w:szCs w:val="24"/>
        </w:rPr>
      </w:pPr>
      <w:r>
        <w:rPr>
          <w:rFonts w:hint="eastAsia" w:hAnsi="宋体" w:cs="宋体"/>
          <w:b/>
          <w:bCs/>
          <w:snapToGrid w:val="0"/>
          <w:color w:val="auto"/>
          <w:kern w:val="0"/>
          <w:szCs w:val="24"/>
        </w:rPr>
        <w:t xml:space="preserve">15.5.2 </w:t>
      </w:r>
      <w:r>
        <w:rPr>
          <w:rFonts w:hint="eastAsia" w:hAnsi="宋体" w:cs="宋体"/>
          <w:snapToGrid w:val="0"/>
          <w:color w:val="auto"/>
          <w:kern w:val="0"/>
          <w:szCs w:val="24"/>
        </w:rPr>
        <w:t>否决投标说明</w:t>
      </w:r>
    </w:p>
    <w:p w14:paraId="4CADBCAA">
      <w:pPr>
        <w:wordWrap w:val="0"/>
        <w:adjustRightInd w:val="0"/>
        <w:snapToGrid w:val="0"/>
        <w:spacing w:line="360" w:lineRule="auto"/>
        <w:ind w:firstLine="562"/>
        <w:rPr>
          <w:rFonts w:hAnsi="宋体" w:cs="宋体"/>
          <w:snapToGrid w:val="0"/>
          <w:color w:val="auto"/>
          <w:kern w:val="0"/>
          <w:szCs w:val="24"/>
        </w:rPr>
      </w:pPr>
      <w:r>
        <w:rPr>
          <w:rFonts w:hint="eastAsia" w:hAnsi="宋体" w:cs="宋体"/>
          <w:snapToGrid w:val="0"/>
          <w:color w:val="auto"/>
          <w:kern w:val="0"/>
          <w:szCs w:val="24"/>
        </w:rPr>
        <w:t>详细评审阶段否决投标的全部条件，在本章第四节“否决投标条件”第</w:t>
      </w:r>
      <w:r>
        <w:rPr>
          <w:rFonts w:hint="eastAsia" w:hAnsi="宋体" w:cs="宋体"/>
          <w:b/>
          <w:bCs/>
          <w:snapToGrid w:val="0"/>
          <w:color w:val="auto"/>
          <w:kern w:val="0"/>
          <w:szCs w:val="24"/>
        </w:rPr>
        <w:t>4</w:t>
      </w:r>
      <w:r>
        <w:rPr>
          <w:rFonts w:hint="eastAsia" w:hAnsi="宋体" w:cs="宋体"/>
          <w:snapToGrid w:val="0"/>
          <w:color w:val="auto"/>
          <w:kern w:val="0"/>
          <w:szCs w:val="24"/>
        </w:rPr>
        <w:t>条中集中列示。投标人有其中所列任何一种情形的，由评标委员会否决其投标。经详细评审后，若所有投标均被否决，招标人应当依法重新招标。</w:t>
      </w:r>
    </w:p>
    <w:p w14:paraId="200CF558">
      <w:pPr>
        <w:wordWrap w:val="0"/>
        <w:adjustRightInd w:val="0"/>
        <w:snapToGrid w:val="0"/>
        <w:spacing w:line="360" w:lineRule="auto"/>
        <w:ind w:firstLine="482" w:firstLineChars="200"/>
        <w:rPr>
          <w:rFonts w:hAnsi="宋体" w:cs="宋体"/>
          <w:b/>
          <w:snapToGrid w:val="0"/>
          <w:color w:val="auto"/>
          <w:kern w:val="0"/>
          <w:szCs w:val="24"/>
        </w:rPr>
      </w:pPr>
      <w:r>
        <w:rPr>
          <w:rFonts w:hint="eastAsia" w:hAnsi="宋体" w:cs="宋体"/>
          <w:b/>
          <w:bCs/>
          <w:snapToGrid w:val="0"/>
          <w:color w:val="auto"/>
          <w:kern w:val="0"/>
          <w:szCs w:val="24"/>
        </w:rPr>
        <w:t>注：投标人在详细评审阶段根据评分方法提供的佐证材料，其合法性、有效性和准确性不符合要求的，有关评分因素的评分按相应评分标准处理，但不否决投标。</w:t>
      </w:r>
    </w:p>
    <w:p w14:paraId="445D8C1D">
      <w:pPr>
        <w:wordWrap w:val="0"/>
        <w:adjustRightInd w:val="0"/>
        <w:snapToGrid w:val="0"/>
        <w:spacing w:line="360" w:lineRule="auto"/>
        <w:ind w:firstLine="482" w:firstLineChars="200"/>
        <w:outlineLvl w:val="2"/>
        <w:rPr>
          <w:rFonts w:hAnsi="宋体" w:cs="宋体"/>
          <w:b/>
          <w:snapToGrid w:val="0"/>
          <w:color w:val="auto"/>
          <w:kern w:val="0"/>
          <w:szCs w:val="24"/>
        </w:rPr>
      </w:pPr>
      <w:bookmarkStart w:id="56" w:name="_Toc9172"/>
      <w:bookmarkStart w:id="57" w:name="_Toc16349"/>
      <w:r>
        <w:rPr>
          <w:rFonts w:hint="eastAsia" w:hAnsi="宋体" w:cs="宋体"/>
          <w:b/>
          <w:snapToGrid w:val="0"/>
          <w:color w:val="auto"/>
          <w:kern w:val="0"/>
          <w:szCs w:val="24"/>
        </w:rPr>
        <w:t>16．</w:t>
      </w:r>
      <w:bookmarkEnd w:id="56"/>
      <w:r>
        <w:rPr>
          <w:rFonts w:hint="eastAsia" w:hAnsi="宋体" w:cs="宋体"/>
          <w:b/>
          <w:snapToGrid w:val="0"/>
          <w:color w:val="auto"/>
          <w:kern w:val="0"/>
          <w:szCs w:val="24"/>
        </w:rPr>
        <w:t>推荐中标候选人</w:t>
      </w:r>
      <w:bookmarkEnd w:id="57"/>
    </w:p>
    <w:p w14:paraId="55E9A9E2">
      <w:pPr>
        <w:wordWrap w:val="0"/>
        <w:adjustRightInd w:val="0"/>
        <w:snapToGrid w:val="0"/>
        <w:spacing w:line="360" w:lineRule="auto"/>
        <w:ind w:firstLine="482" w:firstLineChars="200"/>
        <w:rPr>
          <w:rFonts w:hint="eastAsia" w:hAnsi="宋体" w:cs="宋体"/>
          <w:snapToGrid w:val="0"/>
          <w:color w:val="auto"/>
          <w:kern w:val="0"/>
          <w:szCs w:val="24"/>
        </w:rPr>
      </w:pPr>
      <w:r>
        <w:rPr>
          <w:rFonts w:hint="eastAsia" w:hAnsi="宋体" w:cs="宋体"/>
          <w:b/>
          <w:bCs/>
          <w:snapToGrid w:val="0"/>
          <w:color w:val="auto"/>
          <w:kern w:val="0"/>
          <w:szCs w:val="24"/>
          <w:lang w:val="en-US" w:eastAsia="zh-CN"/>
        </w:rPr>
        <w:t>16.1</w:t>
      </w:r>
      <w:r>
        <w:rPr>
          <w:rFonts w:hint="eastAsia" w:hAnsi="宋体" w:cs="宋体"/>
          <w:snapToGrid w:val="0"/>
          <w:color w:val="auto"/>
          <w:kern w:val="0"/>
          <w:szCs w:val="24"/>
        </w:rPr>
        <w:t>确定排名</w:t>
      </w:r>
    </w:p>
    <w:p w14:paraId="523718F4">
      <w:pPr>
        <w:wordWrap w:val="0"/>
        <w:adjustRightInd w:val="0"/>
        <w:snapToGrid w:val="0"/>
        <w:spacing w:line="360" w:lineRule="auto"/>
        <w:ind w:firstLine="480" w:firstLineChars="200"/>
        <w:rPr>
          <w:rFonts w:hint="eastAsia" w:hAnsi="宋体" w:cs="宋体"/>
          <w:snapToGrid w:val="0"/>
          <w:color w:val="auto"/>
          <w:kern w:val="0"/>
          <w:szCs w:val="24"/>
        </w:rPr>
      </w:pPr>
      <w:r>
        <w:rPr>
          <w:rFonts w:hint="eastAsia" w:hAnsi="宋体" w:cs="宋体"/>
          <w:snapToGrid w:val="0"/>
          <w:color w:val="auto"/>
          <w:kern w:val="0"/>
          <w:szCs w:val="24"/>
        </w:rPr>
        <w:t>评标委员会汇总、比较所有投标人的综合得分后，按照综合得分由高到低的次序排列。综合得分相等时，以投标总价低的优先；投标总价也相等的，以监理大纲得分高的优先；如果监理大纲得分也相等，由评标委员会投票确定。</w:t>
      </w:r>
    </w:p>
    <w:p w14:paraId="2381C788">
      <w:pPr>
        <w:wordWrap w:val="0"/>
        <w:adjustRightInd w:val="0"/>
        <w:snapToGrid w:val="0"/>
        <w:spacing w:line="360" w:lineRule="auto"/>
        <w:ind w:firstLine="482" w:firstLineChars="200"/>
        <w:rPr>
          <w:rFonts w:hint="eastAsia" w:hAnsi="宋体" w:cs="宋体"/>
          <w:snapToGrid w:val="0"/>
          <w:color w:val="auto"/>
          <w:kern w:val="0"/>
          <w:szCs w:val="24"/>
        </w:rPr>
      </w:pPr>
      <w:r>
        <w:rPr>
          <w:rFonts w:hint="eastAsia" w:hAnsi="宋体" w:cs="宋体"/>
          <w:b/>
          <w:bCs/>
          <w:snapToGrid w:val="0"/>
          <w:color w:val="auto"/>
          <w:kern w:val="0"/>
          <w:szCs w:val="24"/>
          <w:lang w:val="en-US" w:eastAsia="zh-CN"/>
        </w:rPr>
        <w:t>16.2</w:t>
      </w:r>
      <w:r>
        <w:rPr>
          <w:rFonts w:hint="eastAsia" w:hAnsi="宋体" w:cs="宋体"/>
          <w:snapToGrid w:val="0"/>
          <w:color w:val="auto"/>
          <w:kern w:val="0"/>
          <w:szCs w:val="24"/>
        </w:rPr>
        <w:t>推荐方法</w:t>
      </w:r>
    </w:p>
    <w:p w14:paraId="284F1186">
      <w:pPr>
        <w:wordWrap w:val="0"/>
        <w:adjustRightInd w:val="0"/>
        <w:snapToGrid w:val="0"/>
        <w:spacing w:line="360" w:lineRule="auto"/>
        <w:ind w:firstLine="480" w:firstLineChars="200"/>
        <w:rPr>
          <w:rFonts w:hint="eastAsia" w:hAnsi="宋体" w:cs="宋体"/>
          <w:snapToGrid w:val="0"/>
          <w:color w:val="auto"/>
          <w:kern w:val="0"/>
          <w:szCs w:val="24"/>
        </w:rPr>
      </w:pPr>
      <w:r>
        <w:rPr>
          <w:rFonts w:hint="eastAsia" w:hAnsi="宋体" w:cs="宋体"/>
          <w:snapToGrid w:val="0"/>
          <w:color w:val="auto"/>
          <w:kern w:val="0"/>
          <w:szCs w:val="24"/>
        </w:rPr>
        <w:t>（1）有效投标人数量达到或超过3个的，评标委员会将前三名投标人作为中标候选人向招标人推荐，并标明排列顺序。</w:t>
      </w:r>
    </w:p>
    <w:p w14:paraId="61991F11">
      <w:pPr>
        <w:wordWrap w:val="0"/>
        <w:adjustRightInd w:val="0"/>
        <w:snapToGrid w:val="0"/>
        <w:spacing w:line="360" w:lineRule="auto"/>
        <w:ind w:firstLine="480" w:firstLineChars="200"/>
        <w:rPr>
          <w:rFonts w:hint="eastAsia" w:hAnsi="宋体" w:cs="宋体"/>
          <w:snapToGrid w:val="0"/>
          <w:color w:val="auto"/>
          <w:kern w:val="0"/>
          <w:szCs w:val="24"/>
        </w:rPr>
      </w:pPr>
      <w:r>
        <w:rPr>
          <w:rFonts w:hint="eastAsia" w:hAnsi="宋体" w:cs="宋体"/>
          <w:snapToGrid w:val="0"/>
          <w:color w:val="auto"/>
          <w:kern w:val="0"/>
          <w:szCs w:val="24"/>
        </w:rPr>
        <w:t>（2）有效投标人数量不足3个的，评标委员会将所有有效投标人均作为中标候选人向招标人推荐，并标明排列顺序。若评标委员会认为有效投标不足3个使得投标明显缺乏竞争的，可以在评标报告中建议招标人重新招标。</w:t>
      </w:r>
    </w:p>
    <w:p w14:paraId="5F67BDE4">
      <w:pPr>
        <w:wordWrap w:val="0"/>
        <w:adjustRightInd w:val="0"/>
        <w:snapToGrid w:val="0"/>
        <w:spacing w:line="360" w:lineRule="auto"/>
        <w:ind w:firstLine="482" w:firstLineChars="200"/>
        <w:rPr>
          <w:rFonts w:hAnsi="宋体" w:cs="宋体"/>
          <w:snapToGrid w:val="0"/>
          <w:color w:val="auto"/>
          <w:kern w:val="0"/>
          <w:szCs w:val="24"/>
        </w:rPr>
      </w:pPr>
      <w:r>
        <w:rPr>
          <w:rFonts w:hint="eastAsia" w:hAnsi="宋体" w:cs="宋体"/>
          <w:b/>
          <w:bCs/>
          <w:snapToGrid w:val="0"/>
          <w:color w:val="auto"/>
          <w:kern w:val="0"/>
          <w:szCs w:val="24"/>
        </w:rPr>
        <w:t>16.3</w:t>
      </w:r>
      <w:r>
        <w:rPr>
          <w:rFonts w:hint="eastAsia" w:hAnsi="宋体" w:cs="宋体"/>
          <w:snapToGrid w:val="0"/>
          <w:color w:val="auto"/>
          <w:kern w:val="0"/>
          <w:szCs w:val="24"/>
        </w:rPr>
        <w:t xml:space="preserve"> 评标委员会完成评标后，应向招标人提交由全体评标委员会成员签字的评标报告和中标候选人名单。</w:t>
      </w:r>
    </w:p>
    <w:p w14:paraId="093D2F62">
      <w:pPr>
        <w:wordWrap w:val="0"/>
        <w:adjustRightInd w:val="0"/>
        <w:snapToGrid w:val="0"/>
        <w:spacing w:line="360" w:lineRule="auto"/>
        <w:ind w:firstLine="482" w:firstLineChars="200"/>
        <w:outlineLvl w:val="2"/>
        <w:rPr>
          <w:rFonts w:hAnsi="宋体" w:cs="宋体"/>
          <w:b/>
          <w:snapToGrid w:val="0"/>
          <w:color w:val="auto"/>
          <w:kern w:val="0"/>
          <w:szCs w:val="24"/>
        </w:rPr>
      </w:pPr>
      <w:bookmarkStart w:id="58" w:name="_Toc30223"/>
      <w:bookmarkStart w:id="59" w:name="_Toc3951"/>
      <w:r>
        <w:rPr>
          <w:rFonts w:hint="eastAsia" w:hAnsi="宋体" w:cs="宋体"/>
          <w:b/>
          <w:snapToGrid w:val="0"/>
          <w:color w:val="auto"/>
          <w:kern w:val="0"/>
          <w:szCs w:val="24"/>
        </w:rPr>
        <w:t>17．</w:t>
      </w:r>
      <w:bookmarkEnd w:id="58"/>
      <w:r>
        <w:rPr>
          <w:rFonts w:hint="eastAsia" w:hAnsi="宋体" w:cs="宋体"/>
          <w:b/>
          <w:snapToGrid w:val="0"/>
          <w:color w:val="auto"/>
          <w:kern w:val="0"/>
          <w:szCs w:val="24"/>
        </w:rPr>
        <w:t>中标候选人公示</w:t>
      </w:r>
      <w:bookmarkEnd w:id="59"/>
    </w:p>
    <w:p w14:paraId="57F98F1D">
      <w:pPr>
        <w:wordWrap w:val="0"/>
        <w:adjustRightInd w:val="0"/>
        <w:snapToGrid w:val="0"/>
        <w:spacing w:line="360" w:lineRule="auto"/>
        <w:ind w:firstLine="482" w:firstLineChars="200"/>
        <w:rPr>
          <w:rFonts w:hint="eastAsia" w:hAnsi="宋体" w:cs="宋体"/>
          <w:b w:val="0"/>
          <w:bCs w:val="0"/>
          <w:snapToGrid w:val="0"/>
          <w:color w:val="auto"/>
          <w:kern w:val="0"/>
          <w:szCs w:val="24"/>
        </w:rPr>
      </w:pPr>
      <w:r>
        <w:rPr>
          <w:rFonts w:hint="eastAsia" w:hAnsi="宋体" w:cs="宋体"/>
          <w:b/>
          <w:bCs/>
          <w:snapToGrid w:val="0"/>
          <w:color w:val="auto"/>
          <w:kern w:val="0"/>
          <w:szCs w:val="24"/>
          <w:lang w:val="en-US" w:eastAsia="zh-CN"/>
        </w:rPr>
        <w:t>17.1</w:t>
      </w:r>
      <w:r>
        <w:rPr>
          <w:rFonts w:hint="eastAsia" w:hAnsi="宋体" w:cs="宋体"/>
          <w:b w:val="0"/>
          <w:bCs w:val="0"/>
          <w:snapToGrid w:val="0"/>
          <w:color w:val="auto"/>
          <w:kern w:val="0"/>
          <w:szCs w:val="24"/>
        </w:rPr>
        <w:t>招标人自收到评标委员会提交的书面评标报告和中标候选人名单之日起3日内，将评标结果（即中标候选人名单）、中标候选人投标文件（指商务标书分册）、评标过程（评标专家姓名用代码标记）一并在广东省招标投标监管网（https://www.gdzwfw.gov.cn/ztbjg-portal/#/index）及全国公共资源交易平台（广东省·韶关市）（https://ygp.gdzwfw.gov.cn/ggzy-portal/#/440200/index）进行公示，公示期不得少于3天。</w:t>
      </w:r>
    </w:p>
    <w:p w14:paraId="51133F33">
      <w:pPr>
        <w:wordWrap w:val="0"/>
        <w:adjustRightInd w:val="0"/>
        <w:snapToGrid w:val="0"/>
        <w:spacing w:line="360" w:lineRule="auto"/>
        <w:ind w:firstLine="482" w:firstLineChars="200"/>
        <w:rPr>
          <w:rFonts w:hint="eastAsia" w:hAnsi="宋体" w:cs="宋体"/>
          <w:b w:val="0"/>
          <w:bCs w:val="0"/>
          <w:snapToGrid w:val="0"/>
          <w:color w:val="auto"/>
          <w:kern w:val="0"/>
          <w:szCs w:val="24"/>
        </w:rPr>
      </w:pPr>
      <w:r>
        <w:rPr>
          <w:rFonts w:hint="eastAsia" w:hAnsi="宋体" w:cs="宋体"/>
          <w:b/>
          <w:bCs/>
          <w:snapToGrid w:val="0"/>
          <w:color w:val="auto"/>
          <w:kern w:val="0"/>
          <w:szCs w:val="24"/>
        </w:rPr>
        <w:t>1</w:t>
      </w:r>
      <w:r>
        <w:rPr>
          <w:rFonts w:hint="eastAsia" w:hAnsi="宋体" w:cs="宋体"/>
          <w:b/>
          <w:bCs/>
          <w:snapToGrid w:val="0"/>
          <w:color w:val="auto"/>
          <w:kern w:val="0"/>
          <w:szCs w:val="24"/>
          <w:lang w:val="en-US" w:eastAsia="zh-CN"/>
        </w:rPr>
        <w:t>7</w:t>
      </w:r>
      <w:r>
        <w:rPr>
          <w:rFonts w:hint="eastAsia" w:hAnsi="宋体" w:cs="宋体"/>
          <w:b/>
          <w:bCs/>
          <w:snapToGrid w:val="0"/>
          <w:color w:val="auto"/>
          <w:kern w:val="0"/>
          <w:szCs w:val="24"/>
        </w:rPr>
        <w:t>.2</w:t>
      </w:r>
      <w:r>
        <w:rPr>
          <w:rFonts w:hint="eastAsia" w:hAnsi="宋体" w:cs="宋体"/>
          <w:b w:val="0"/>
          <w:bCs w:val="0"/>
          <w:snapToGrid w:val="0"/>
          <w:color w:val="auto"/>
          <w:kern w:val="0"/>
          <w:szCs w:val="24"/>
        </w:rPr>
        <w:t>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1188E8B6">
      <w:pPr>
        <w:wordWrap w:val="0"/>
        <w:adjustRightInd w:val="0"/>
        <w:snapToGrid w:val="0"/>
        <w:spacing w:line="360" w:lineRule="auto"/>
        <w:ind w:firstLine="482" w:firstLineChars="200"/>
        <w:rPr>
          <w:rFonts w:hint="eastAsia" w:hAnsi="宋体" w:cs="宋体"/>
          <w:b w:val="0"/>
          <w:bCs w:val="0"/>
          <w:snapToGrid w:val="0"/>
          <w:color w:val="auto"/>
          <w:kern w:val="0"/>
          <w:szCs w:val="24"/>
        </w:rPr>
      </w:pPr>
      <w:r>
        <w:rPr>
          <w:rFonts w:hint="eastAsia" w:hAnsi="宋体" w:cs="宋体"/>
          <w:b/>
          <w:bCs/>
          <w:snapToGrid w:val="0"/>
          <w:color w:val="auto"/>
          <w:kern w:val="0"/>
          <w:szCs w:val="24"/>
        </w:rPr>
        <w:t>17.3</w:t>
      </w:r>
      <w:r>
        <w:rPr>
          <w:rFonts w:hint="eastAsia" w:hAnsi="宋体" w:cs="宋体"/>
          <w:snapToGrid w:val="0"/>
          <w:color w:val="auto"/>
          <w:kern w:val="0"/>
          <w:szCs w:val="24"/>
        </w:rPr>
        <w:t xml:space="preserve"> 中标候选人公示期满无异议（投诉）后，招标人确定第一中标候选人为中标人，并在中标人确定之日起7日内向中标人发出中标通知书。在中标通知书发出后5个工作日内，韶关市公共资源交易中心将投标保证金退还给中标候选人以外的投标人。</w:t>
      </w:r>
    </w:p>
    <w:p w14:paraId="3E4D3842">
      <w:pPr>
        <w:wordWrap w:val="0"/>
        <w:adjustRightInd w:val="0"/>
        <w:snapToGrid w:val="0"/>
        <w:spacing w:line="360" w:lineRule="auto"/>
        <w:outlineLvl w:val="1"/>
        <w:rPr>
          <w:rFonts w:hAnsi="宋体" w:cs="宋体"/>
          <w:snapToGrid w:val="0"/>
          <w:color w:val="auto"/>
          <w:kern w:val="0"/>
        </w:rPr>
      </w:pPr>
      <w:bookmarkStart w:id="60" w:name="_Toc23678"/>
      <w:r>
        <w:rPr>
          <w:rFonts w:hint="eastAsia" w:hAnsi="宋体" w:cs="宋体"/>
          <w:b/>
          <w:bCs/>
          <w:snapToGrid w:val="0"/>
          <w:color w:val="auto"/>
          <w:kern w:val="0"/>
        </w:rPr>
        <w:t>第四节 否决投标条件</w:t>
      </w:r>
      <w:bookmarkEnd w:id="60"/>
    </w:p>
    <w:p w14:paraId="1217DA6A">
      <w:pPr>
        <w:wordWrap w:val="0"/>
        <w:adjustRightInd w:val="0"/>
        <w:snapToGrid w:val="0"/>
        <w:spacing w:line="360" w:lineRule="auto"/>
        <w:rPr>
          <w:rFonts w:hAnsi="宋体" w:cs="宋体"/>
          <w:snapToGrid w:val="0"/>
          <w:color w:val="auto"/>
          <w:kern w:val="0"/>
        </w:rPr>
      </w:pPr>
      <w:r>
        <w:rPr>
          <w:rFonts w:hint="eastAsia" w:hAnsi="宋体" w:cs="宋体"/>
          <w:snapToGrid w:val="0"/>
          <w:color w:val="auto"/>
          <w:kern w:val="0"/>
        </w:rPr>
        <w:t xml:space="preserve">    本节所集中列示的否决投标条件，是本章第三节“投标人须知正文”的组成部分，是对本章第三节所规定的否决投标条件的总结和补充。</w:t>
      </w:r>
      <w:r>
        <w:rPr>
          <w:rFonts w:hint="eastAsia" w:hAnsi="宋体" w:cs="宋体"/>
          <w:b/>
          <w:bCs/>
          <w:snapToGrid w:val="0"/>
          <w:color w:val="auto"/>
          <w:kern w:val="0"/>
        </w:rPr>
        <w:t>投标人未有列入本节情形的，评标时一律不得否决其投标。</w:t>
      </w:r>
      <w:r>
        <w:rPr>
          <w:rFonts w:hint="eastAsia" w:hAnsi="宋体" w:cs="宋体"/>
          <w:snapToGrid w:val="0"/>
          <w:color w:val="auto"/>
          <w:kern w:val="0"/>
        </w:rPr>
        <w:t>本节所称“规定”均指招标文件的规定。</w:t>
      </w:r>
    </w:p>
    <w:p w14:paraId="487AC297">
      <w:pPr>
        <w:wordWrap w:val="0"/>
        <w:adjustRightInd w:val="0"/>
        <w:snapToGrid w:val="0"/>
        <w:spacing w:line="360" w:lineRule="auto"/>
        <w:ind w:firstLine="480"/>
        <w:outlineLvl w:val="2"/>
        <w:rPr>
          <w:rFonts w:hAnsi="宋体" w:cs="宋体"/>
          <w:snapToGrid w:val="0"/>
          <w:color w:val="auto"/>
          <w:kern w:val="0"/>
        </w:rPr>
      </w:pPr>
      <w:bookmarkStart w:id="61" w:name="_Toc2289"/>
      <w:r>
        <w:rPr>
          <w:rFonts w:hint="eastAsia" w:hAnsi="宋体" w:cs="宋体"/>
          <w:b/>
          <w:bCs/>
          <w:snapToGrid w:val="0"/>
          <w:color w:val="auto"/>
          <w:kern w:val="0"/>
        </w:rPr>
        <w:t>1．资格评审环节</w:t>
      </w:r>
      <w:bookmarkEnd w:id="61"/>
    </w:p>
    <w:p w14:paraId="3AA23191">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投标人有下列情形之一的，评标委员会应否决其投标。被否决的投标，不进入形式评审环节。</w:t>
      </w:r>
    </w:p>
    <w:p w14:paraId="584038E0">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（1）有本章第三节第</w:t>
      </w:r>
      <w:r>
        <w:rPr>
          <w:rFonts w:hint="eastAsia" w:hAnsi="宋体" w:cs="宋体"/>
          <w:b/>
          <w:bCs/>
          <w:snapToGrid w:val="0"/>
          <w:color w:val="auto"/>
          <w:kern w:val="0"/>
        </w:rPr>
        <w:t>2.4</w:t>
      </w:r>
      <w:r>
        <w:rPr>
          <w:rFonts w:hint="eastAsia" w:hAnsi="宋体" w:cs="宋体"/>
          <w:snapToGrid w:val="0"/>
          <w:color w:val="auto"/>
          <w:kern w:val="0"/>
        </w:rPr>
        <w:t>条“禁止投标条款”规定的任何一种情形；</w:t>
      </w:r>
    </w:p>
    <w:p w14:paraId="6367D397">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（2）投标人资质不符合</w:t>
      </w:r>
      <w:r>
        <w:rPr>
          <w:rFonts w:hint="eastAsia" w:hAnsi="宋体" w:cs="宋体"/>
          <w:snapToGrid w:val="0"/>
          <w:color w:val="auto"/>
          <w:kern w:val="0"/>
          <w:szCs w:val="18"/>
        </w:rPr>
        <w:t>规定的；</w:t>
      </w:r>
    </w:p>
    <w:p w14:paraId="199BFDE1">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（3）投标人名称与营业执照、资质证书上的企业名称相互不一致的；其资质证书不是由住房城乡建设主管部门颁发的；营业执照、资质证书被吊销、暂扣或不在有效期内的；</w:t>
      </w:r>
    </w:p>
    <w:p w14:paraId="60FCF188">
      <w:pPr>
        <w:wordWrap w:val="0"/>
        <w:adjustRightInd w:val="0"/>
        <w:snapToGrid w:val="0"/>
        <w:spacing w:line="360" w:lineRule="auto"/>
        <w:ind w:firstLine="480"/>
        <w:rPr>
          <w:rFonts w:hAnsi="宋体" w:cs="宋体"/>
          <w:b/>
          <w:bCs/>
          <w:snapToGrid w:val="0"/>
          <w:color w:val="auto"/>
          <w:kern w:val="0"/>
        </w:rPr>
      </w:pPr>
      <w:r>
        <w:rPr>
          <w:rFonts w:hint="eastAsia" w:hAnsi="宋体" w:cs="宋体"/>
          <w:b/>
          <w:bCs/>
          <w:snapToGrid w:val="0"/>
          <w:color w:val="auto"/>
          <w:kern w:val="0"/>
        </w:rPr>
        <w:t>注：投标人已经工商变更，但其企业资质证书的企业名称未完成变更的，不得否决其投标；投标人营业执照、资质证书之间登记的信息不一致，应当允许投标人澄清，不得直接否决其投标。</w:t>
      </w:r>
    </w:p>
    <w:p w14:paraId="425792C2">
      <w:pPr>
        <w:wordWrap w:val="0"/>
        <w:adjustRightInd w:val="0"/>
        <w:snapToGrid w:val="0"/>
        <w:spacing w:line="360" w:lineRule="auto"/>
        <w:ind w:firstLine="480"/>
        <w:rPr>
          <w:rFonts w:hAnsi="宋体" w:cs="宋体"/>
          <w:b/>
          <w:bCs/>
          <w:snapToGrid w:val="0"/>
          <w:color w:val="auto"/>
          <w:kern w:val="0"/>
          <w:szCs w:val="22"/>
        </w:rPr>
      </w:pPr>
      <w:r>
        <w:rPr>
          <w:rFonts w:hint="eastAsia" w:hAnsi="宋体" w:cs="宋体"/>
          <w:b/>
          <w:bCs/>
          <w:snapToGrid w:val="0"/>
          <w:color w:val="auto"/>
          <w:kern w:val="0"/>
        </w:rPr>
        <w:t>投标人的企业相关证书、人员资质、资格有效期到期的，均按该证书的发证机构相关行业主管部门最新文件执行（如自动顺延或推迟办理延期业务的通知），投标人必须将相关文件附在该证书后面中，证明在开标日继续有效。</w:t>
      </w:r>
      <w:r>
        <w:rPr>
          <w:rFonts w:hint="eastAsia" w:hAnsi="宋体" w:cs="宋体"/>
          <w:b/>
          <w:bCs/>
          <w:snapToGrid w:val="0"/>
          <w:color w:val="auto"/>
          <w:kern w:val="0"/>
          <w:szCs w:val="22"/>
        </w:rPr>
        <w:t xml:space="preserve">  </w:t>
      </w:r>
    </w:p>
    <w:p w14:paraId="0A6B74E3">
      <w:pPr>
        <w:wordWrap w:val="0"/>
        <w:adjustRightInd w:val="0"/>
        <w:snapToGrid w:val="0"/>
        <w:spacing w:line="360" w:lineRule="auto"/>
        <w:rPr>
          <w:rFonts w:hAnsi="宋体" w:cs="宋体"/>
          <w:snapToGrid w:val="0"/>
          <w:color w:val="auto"/>
          <w:kern w:val="0"/>
        </w:rPr>
      </w:pPr>
      <w:r>
        <w:rPr>
          <w:rFonts w:hint="eastAsia" w:hAnsi="宋体" w:cs="宋体"/>
          <w:snapToGrid w:val="0"/>
          <w:color w:val="auto"/>
          <w:kern w:val="0"/>
        </w:rPr>
        <w:t xml:space="preserve">    （4）投标文件中拟派总监理工程师与《开标一览表》不一致的；拟派总监理工程师的条件不符合规定的；擅自修改、遗漏《总监理工程师任职声明》实质性内容的；拟派总监理工程师现阶段有担任其他在施建设工程项目总监理工程师职务，但《</w:t>
      </w:r>
      <w:r>
        <w:rPr>
          <w:rFonts w:hint="eastAsia" w:hAnsi="宋体" w:cs="宋体"/>
          <w:snapToGrid w:val="0"/>
          <w:color w:val="auto"/>
          <w:kern w:val="0"/>
          <w:szCs w:val="18"/>
        </w:rPr>
        <w:t>总监理工程师任职项目情况表</w:t>
      </w:r>
      <w:r>
        <w:rPr>
          <w:rFonts w:hint="eastAsia" w:hAnsi="宋体" w:cs="宋体"/>
          <w:snapToGrid w:val="0"/>
          <w:color w:val="auto"/>
          <w:kern w:val="0"/>
        </w:rPr>
        <w:t>》未经任职项目建设单位盖章同意、又未提交任职项目建设单位另行出具的书面同意意见的；</w:t>
      </w:r>
    </w:p>
    <w:p w14:paraId="10954423">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（5）拟派总监理工程师的注册证书不是住房和城乡建设主管部门颁发的，或注册单位与投标人不一致的，或不在有效期内的；</w:t>
      </w:r>
    </w:p>
    <w:p w14:paraId="24597860">
      <w:pPr>
        <w:wordWrap w:val="0"/>
        <w:adjustRightInd w:val="0"/>
        <w:snapToGrid w:val="0"/>
        <w:spacing w:line="360" w:lineRule="auto"/>
        <w:ind w:firstLine="480"/>
        <w:rPr>
          <w:rFonts w:hAnsi="宋体" w:cs="宋体"/>
          <w:b/>
          <w:bCs/>
          <w:snapToGrid w:val="0"/>
          <w:color w:val="auto"/>
          <w:kern w:val="0"/>
        </w:rPr>
      </w:pPr>
      <w:r>
        <w:rPr>
          <w:rFonts w:hint="eastAsia" w:hAnsi="宋体" w:cs="宋体"/>
          <w:b/>
          <w:bCs/>
          <w:snapToGrid w:val="0"/>
          <w:color w:val="auto"/>
          <w:kern w:val="0"/>
        </w:rPr>
        <w:t>注：投标人已经工商变更，但其员工执业资格注册证书的注册单位名称未完成变更的，不得否决其投标。</w:t>
      </w:r>
    </w:p>
    <w:p w14:paraId="7D393B08">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（6）招标文件规定不接受联合体投标，但以联合体投标的；</w:t>
      </w:r>
    </w:p>
    <w:p w14:paraId="6F29274A">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（7）投标人为外省企业，但未提供“进粤企业和人员诚信信息登记平台”企业和拟派人员信息情况打印页或网页截图的。</w:t>
      </w:r>
    </w:p>
    <w:p w14:paraId="68BFFAD2">
      <w:pPr>
        <w:wordWrap w:val="0"/>
        <w:adjustRightInd w:val="0"/>
        <w:snapToGrid w:val="0"/>
        <w:spacing w:line="360" w:lineRule="auto"/>
        <w:ind w:firstLine="480"/>
        <w:outlineLvl w:val="2"/>
        <w:rPr>
          <w:rFonts w:hAnsi="宋体" w:cs="宋体"/>
          <w:snapToGrid w:val="0"/>
          <w:color w:val="auto"/>
          <w:kern w:val="0"/>
        </w:rPr>
      </w:pPr>
      <w:bookmarkStart w:id="62" w:name="_Toc13286"/>
      <w:r>
        <w:rPr>
          <w:rFonts w:hint="eastAsia" w:hAnsi="宋体" w:cs="宋体"/>
          <w:b/>
          <w:bCs/>
          <w:snapToGrid w:val="0"/>
          <w:color w:val="auto"/>
          <w:kern w:val="0"/>
        </w:rPr>
        <w:t>2．形式评审环节</w:t>
      </w:r>
      <w:bookmarkEnd w:id="62"/>
    </w:p>
    <w:p w14:paraId="0BEB2819">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投标人有下列情形之一的，评标委员会应否决其投标。被否决的投标，不进入响应性评审环节。</w:t>
      </w:r>
    </w:p>
    <w:p w14:paraId="03B11B29">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（8）投标文件各分册未按招标文件规定加盖电子印章的；</w:t>
      </w:r>
    </w:p>
    <w:p w14:paraId="417CE6D7">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（9）本章第三节第</w:t>
      </w:r>
      <w:r>
        <w:rPr>
          <w:rFonts w:hint="eastAsia" w:hAnsi="宋体" w:cs="宋体"/>
          <w:b/>
          <w:bCs/>
          <w:snapToGrid w:val="0"/>
          <w:color w:val="auto"/>
          <w:kern w:val="0"/>
          <w:szCs w:val="18"/>
        </w:rPr>
        <w:t>10.2.2</w:t>
      </w:r>
      <w:r>
        <w:rPr>
          <w:rFonts w:hint="eastAsia" w:hAnsi="宋体" w:cs="宋体"/>
          <w:snapToGrid w:val="0"/>
          <w:color w:val="auto"/>
          <w:kern w:val="0"/>
          <w:szCs w:val="18"/>
        </w:rPr>
        <w:t>目、</w:t>
      </w:r>
      <w:r>
        <w:rPr>
          <w:rFonts w:hint="eastAsia" w:hAnsi="宋体" w:cs="宋体"/>
          <w:snapToGrid w:val="0"/>
          <w:color w:val="auto"/>
          <w:kern w:val="0"/>
        </w:rPr>
        <w:t>第</w:t>
      </w:r>
      <w:r>
        <w:rPr>
          <w:rFonts w:hint="eastAsia" w:hAnsi="宋体" w:cs="宋体"/>
          <w:b/>
          <w:bCs/>
          <w:snapToGrid w:val="0"/>
          <w:color w:val="auto"/>
          <w:kern w:val="0"/>
          <w:szCs w:val="18"/>
        </w:rPr>
        <w:t>10.3.3</w:t>
      </w:r>
      <w:r>
        <w:rPr>
          <w:rFonts w:hint="eastAsia" w:hAnsi="宋体" w:cs="宋体"/>
          <w:snapToGrid w:val="0"/>
          <w:color w:val="auto"/>
          <w:kern w:val="0"/>
          <w:szCs w:val="18"/>
        </w:rPr>
        <w:t>目</w:t>
      </w:r>
      <w:r>
        <w:rPr>
          <w:rFonts w:hint="eastAsia" w:hAnsi="宋体" w:cs="宋体"/>
          <w:snapToGrid w:val="0"/>
          <w:color w:val="auto"/>
          <w:kern w:val="0"/>
        </w:rPr>
        <w:t>中规定的“</w:t>
      </w:r>
      <w:r>
        <w:rPr>
          <w:rFonts w:hint="eastAsia" w:hAnsi="宋体" w:cs="宋体"/>
          <w:snapToGrid w:val="0"/>
          <w:color w:val="auto"/>
          <w:kern w:val="0"/>
          <w:szCs w:val="18"/>
        </w:rPr>
        <w:t>所有投标人均应提供</w:t>
      </w:r>
      <w:r>
        <w:rPr>
          <w:rFonts w:hint="eastAsia" w:hAnsi="宋体" w:cs="宋体"/>
          <w:snapToGrid w:val="0"/>
          <w:color w:val="auto"/>
          <w:kern w:val="0"/>
        </w:rPr>
        <w:t>”的组成内容（包括该组成内容的所附资料）中，任何一项有缺漏的；</w:t>
      </w:r>
    </w:p>
    <w:p w14:paraId="0E9CAD6F">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（10）关键字迹模糊、无法辨认，</w:t>
      </w:r>
      <w:r>
        <w:rPr>
          <w:rFonts w:hint="eastAsia" w:hAnsi="宋体" w:cs="宋体"/>
          <w:b/>
          <w:bCs/>
          <w:snapToGrid w:val="0"/>
          <w:color w:val="auto"/>
          <w:kern w:val="0"/>
        </w:rPr>
        <w:t>且该种过错将导致评标委员会无法作出投标文件是否响应招标文件实质性要求的</w:t>
      </w:r>
      <w:r>
        <w:rPr>
          <w:rFonts w:hint="eastAsia" w:hAnsi="宋体" w:cs="宋体"/>
          <w:snapToGrid w:val="0"/>
          <w:color w:val="auto"/>
          <w:kern w:val="0"/>
        </w:rPr>
        <w:t>；出现手工涂改、行间插字或删除，但未加盖单位章或由投标人的法定代表人或其委托代理人签字确认的；</w:t>
      </w:r>
    </w:p>
    <w:p w14:paraId="10F29CE2">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（11）投标文件未按规定签字、盖章的；</w:t>
      </w:r>
    </w:p>
    <w:p w14:paraId="06540D4A">
      <w:pPr>
        <w:wordWrap w:val="0"/>
        <w:adjustRightInd w:val="0"/>
        <w:snapToGrid w:val="0"/>
        <w:spacing w:line="360" w:lineRule="auto"/>
        <w:ind w:firstLine="480"/>
        <w:outlineLvl w:val="2"/>
        <w:rPr>
          <w:rFonts w:hAnsi="宋体" w:cs="宋体"/>
          <w:b/>
          <w:bCs/>
          <w:snapToGrid w:val="0"/>
          <w:color w:val="auto"/>
          <w:kern w:val="0"/>
        </w:rPr>
      </w:pPr>
      <w:bookmarkStart w:id="63" w:name="_Toc8336"/>
      <w:r>
        <w:rPr>
          <w:rFonts w:hint="eastAsia" w:hAnsi="宋体" w:cs="宋体"/>
          <w:b/>
          <w:bCs/>
          <w:snapToGrid w:val="0"/>
          <w:color w:val="auto"/>
          <w:kern w:val="0"/>
        </w:rPr>
        <w:t>3．响应性评审环节</w:t>
      </w:r>
      <w:bookmarkEnd w:id="63"/>
    </w:p>
    <w:p w14:paraId="1D351E78">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投标人有下列情形之一的，评标委员会应否决其投标。被否决的投标，不进入详细评审阶段。</w:t>
      </w:r>
    </w:p>
    <w:p w14:paraId="1F3A0771">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（12）投标有效期、服务期限不符合规定的；擅自修改、遗漏《投标函》《各项承诺一览表》实质性内容的；</w:t>
      </w:r>
    </w:p>
    <w:p w14:paraId="59233012">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（13）出现两个或两个以上投标总价的（同一个投标总价大、小写不一致的除外）；投标总价超出最高投标限价的；</w:t>
      </w:r>
    </w:p>
    <w:p w14:paraId="493FD87D">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（14）在监理大纲评审中，评标委员会认定监理及相关服务的范围、内容、目标不符合规定的；质量、进度、造价监理措施明显不符合国家和省市现行有关规范、规定、标准，</w:t>
      </w:r>
      <w:r>
        <w:rPr>
          <w:rFonts w:hint="eastAsia" w:hAnsi="宋体" w:cs="宋体"/>
          <w:b/>
          <w:bCs/>
          <w:snapToGrid w:val="0"/>
          <w:color w:val="auto"/>
          <w:kern w:val="0"/>
        </w:rPr>
        <w:t>且该种过错将导致“三控制”目标无法实现的</w:t>
      </w:r>
      <w:r>
        <w:rPr>
          <w:rFonts w:hint="eastAsia" w:hAnsi="宋体" w:cs="宋体"/>
          <w:snapToGrid w:val="0"/>
          <w:color w:val="auto"/>
          <w:kern w:val="0"/>
        </w:rPr>
        <w:t>。</w:t>
      </w:r>
    </w:p>
    <w:p w14:paraId="5BE2B7EB">
      <w:pPr>
        <w:wordWrap w:val="0"/>
        <w:adjustRightInd w:val="0"/>
        <w:snapToGrid w:val="0"/>
        <w:spacing w:line="360" w:lineRule="auto"/>
        <w:ind w:firstLine="480"/>
        <w:outlineLvl w:val="2"/>
        <w:rPr>
          <w:rFonts w:hAnsi="宋体" w:cs="宋体"/>
          <w:b/>
          <w:bCs/>
          <w:snapToGrid w:val="0"/>
          <w:color w:val="auto"/>
          <w:kern w:val="0"/>
        </w:rPr>
      </w:pPr>
      <w:bookmarkStart w:id="64" w:name="_Toc22181"/>
      <w:r>
        <w:rPr>
          <w:rFonts w:hint="eastAsia" w:hAnsi="宋体" w:cs="宋体"/>
          <w:b/>
          <w:bCs/>
          <w:snapToGrid w:val="0"/>
          <w:color w:val="auto"/>
          <w:kern w:val="0"/>
        </w:rPr>
        <w:t>4．其他</w:t>
      </w:r>
      <w:bookmarkEnd w:id="64"/>
    </w:p>
    <w:p w14:paraId="33D6B34F">
      <w:pPr>
        <w:wordWrap w:val="0"/>
        <w:adjustRightInd w:val="0"/>
        <w:snapToGrid w:val="0"/>
        <w:spacing w:line="360" w:lineRule="auto"/>
        <w:ind w:firstLine="480"/>
        <w:rPr>
          <w:rFonts w:hAnsi="宋体" w:cs="宋体"/>
          <w:snapToGrid w:val="0"/>
          <w:color w:val="auto"/>
          <w:kern w:val="0"/>
          <w:szCs w:val="22"/>
        </w:rPr>
      </w:pPr>
      <w:r>
        <w:rPr>
          <w:rFonts w:hint="eastAsia" w:hAnsi="宋体" w:cs="宋体"/>
          <w:snapToGrid w:val="0"/>
          <w:color w:val="auto"/>
          <w:kern w:val="0"/>
        </w:rPr>
        <w:t>在任何评标环节（或阶段），投标人有下列情形之一的，评标委员会应否决其投标。</w:t>
      </w:r>
      <w:r>
        <w:rPr>
          <w:rFonts w:hint="eastAsia" w:hAnsi="宋体" w:cs="宋体"/>
          <w:snapToGrid w:val="0"/>
          <w:color w:val="auto"/>
          <w:kern w:val="0"/>
          <w:szCs w:val="22"/>
        </w:rPr>
        <w:t>被否决的投标，不进入下一环节（或阶段）。</w:t>
      </w:r>
    </w:p>
    <w:p w14:paraId="44A9DAF4">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（15）不按评标委员会要求澄清、说明或补正的；</w:t>
      </w:r>
    </w:p>
    <w:p w14:paraId="73919888">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（16）有下列情形之一，被评标委员会认定属于串通投标的：</w:t>
      </w:r>
    </w:p>
    <w:p w14:paraId="163A4EC1">
      <w:pPr>
        <w:wordWrap w:val="0"/>
        <w:adjustRightInd w:val="0"/>
        <w:snapToGrid w:val="0"/>
        <w:spacing w:line="360" w:lineRule="auto"/>
        <w:rPr>
          <w:rFonts w:hAnsi="宋体" w:cs="宋体"/>
          <w:snapToGrid w:val="0"/>
          <w:color w:val="auto"/>
          <w:kern w:val="0"/>
        </w:rPr>
      </w:pPr>
      <w:r>
        <w:rPr>
          <w:rFonts w:hint="eastAsia" w:hAnsi="宋体" w:cs="宋体"/>
          <w:snapToGrid w:val="0"/>
          <w:color w:val="auto"/>
          <w:kern w:val="0"/>
        </w:rPr>
        <w:t xml:space="preserve">    ①不同投标人的投标文件两处以上（含两处）错、漏一致；</w:t>
      </w:r>
    </w:p>
    <w:p w14:paraId="6C9CC9B1">
      <w:pPr>
        <w:wordWrap w:val="0"/>
        <w:adjustRightInd w:val="0"/>
        <w:snapToGrid w:val="0"/>
        <w:spacing w:line="360" w:lineRule="auto"/>
        <w:rPr>
          <w:rFonts w:hAnsi="宋体" w:cs="宋体"/>
          <w:snapToGrid w:val="0"/>
          <w:color w:val="auto"/>
          <w:kern w:val="0"/>
        </w:rPr>
      </w:pPr>
      <w:r>
        <w:rPr>
          <w:rFonts w:hint="eastAsia" w:hAnsi="宋体" w:cs="宋体"/>
          <w:snapToGrid w:val="0"/>
          <w:color w:val="auto"/>
          <w:kern w:val="0"/>
        </w:rPr>
        <w:t xml:space="preserve">    ②不同投标人的投标各项报价存在异常一致或者呈规律性变化；</w:t>
      </w:r>
    </w:p>
    <w:p w14:paraId="2226122B">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③不同投标人的投标文件由同一单位或者同一个人编制；</w:t>
      </w:r>
    </w:p>
    <w:p w14:paraId="3DAC3E25">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④不同投标人的投标文件中投标资料（包括电子资料）相互混装或项目班子成员出现同一人；</w:t>
      </w:r>
    </w:p>
    <w:p w14:paraId="3E85253F">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⑤不同投标人的投标文件由同一电脑编制或同一台附属设备打印；</w:t>
      </w:r>
    </w:p>
    <w:p w14:paraId="5D55D8A7">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⑥不同投标人的投标保证由同一企业或同一账户资金缴纳；</w:t>
      </w:r>
    </w:p>
    <w:p w14:paraId="6CFCE064">
      <w:pPr>
        <w:wordWrap w:val="0"/>
        <w:adjustRightInd w:val="0"/>
        <w:snapToGrid w:val="0"/>
        <w:spacing w:line="360" w:lineRule="auto"/>
        <w:ind w:firstLine="480"/>
        <w:rPr>
          <w:rFonts w:hAnsi="宋体" w:cs="宋体"/>
          <w:snapToGrid w:val="0"/>
          <w:color w:val="auto"/>
          <w:kern w:val="0"/>
        </w:rPr>
      </w:pPr>
      <w:r>
        <w:rPr>
          <w:rFonts w:hint="eastAsia" w:hAnsi="宋体" w:cs="宋体"/>
          <w:snapToGrid w:val="0"/>
          <w:color w:val="auto"/>
          <w:kern w:val="0"/>
        </w:rPr>
        <w:t>⑦不同投标人委托同一个人或注册在同一家企业的注册人员或同一家企业为其投标提供投标咨询、商务报价、技术咨询（招标项目本身要求采用专有技术的除外）等服务。</w:t>
      </w:r>
    </w:p>
    <w:bookmarkEnd w:id="52"/>
    <w:p w14:paraId="6D1FC16A">
      <w:pPr>
        <w:wordWrap w:val="0"/>
        <w:adjustRightInd w:val="0"/>
        <w:snapToGrid w:val="0"/>
        <w:spacing w:line="360" w:lineRule="auto"/>
        <w:ind w:firstLine="480"/>
        <w:rPr>
          <w:rFonts w:hAnsi="宋体" w:cs="宋体"/>
          <w:snapToGrid w:val="0"/>
          <w:color w:val="auto"/>
          <w:kern w:val="0"/>
        </w:rPr>
      </w:pPr>
    </w:p>
    <w:p w14:paraId="6918E83F">
      <w:pPr>
        <w:wordWrap w:val="0"/>
        <w:adjustRightInd w:val="0"/>
        <w:snapToGrid w:val="0"/>
        <w:spacing w:line="360" w:lineRule="auto"/>
        <w:ind w:firstLine="480"/>
        <w:rPr>
          <w:rFonts w:hAnsi="宋体" w:cs="宋体"/>
          <w:snapToGrid w:val="0"/>
          <w:color w:val="auto"/>
          <w:kern w:val="0"/>
        </w:rPr>
      </w:pPr>
    </w:p>
    <w:p w14:paraId="7524B713">
      <w:pPr>
        <w:wordWrap w:val="0"/>
        <w:adjustRightInd w:val="0"/>
        <w:snapToGrid w:val="0"/>
        <w:spacing w:line="360" w:lineRule="auto"/>
        <w:ind w:firstLine="480"/>
        <w:rPr>
          <w:rFonts w:hAnsi="宋体" w:cs="宋体"/>
          <w:snapToGrid w:val="0"/>
          <w:color w:val="auto"/>
          <w:kern w:val="0"/>
        </w:rPr>
      </w:pPr>
    </w:p>
    <w:p w14:paraId="3B099382">
      <w:pPr>
        <w:wordWrap w:val="0"/>
        <w:adjustRightInd w:val="0"/>
        <w:snapToGrid w:val="0"/>
        <w:spacing w:line="360" w:lineRule="auto"/>
        <w:ind w:firstLine="480"/>
        <w:rPr>
          <w:rFonts w:hAnsi="宋体" w:cs="宋体"/>
          <w:snapToGrid w:val="0"/>
          <w:color w:val="auto"/>
          <w:kern w:val="0"/>
        </w:rPr>
      </w:pPr>
    </w:p>
    <w:p w14:paraId="267C33DA">
      <w:pPr>
        <w:wordWrap w:val="0"/>
        <w:adjustRightInd w:val="0"/>
        <w:snapToGrid w:val="0"/>
        <w:spacing w:line="360" w:lineRule="auto"/>
        <w:ind w:firstLine="480"/>
        <w:rPr>
          <w:rFonts w:hAnsi="宋体" w:cs="宋体"/>
          <w:snapToGrid w:val="0"/>
          <w:color w:val="auto"/>
          <w:kern w:val="0"/>
        </w:rPr>
      </w:pPr>
    </w:p>
    <w:p w14:paraId="41731A24">
      <w:pPr>
        <w:wordWrap w:val="0"/>
        <w:adjustRightInd w:val="0"/>
        <w:snapToGrid w:val="0"/>
        <w:spacing w:line="360" w:lineRule="auto"/>
        <w:ind w:firstLine="480"/>
        <w:rPr>
          <w:rFonts w:hAnsi="宋体" w:cs="宋体"/>
          <w:snapToGrid w:val="0"/>
          <w:color w:val="auto"/>
          <w:kern w:val="0"/>
        </w:rPr>
      </w:pPr>
    </w:p>
    <w:p w14:paraId="5263B8CF">
      <w:pPr>
        <w:wordWrap w:val="0"/>
        <w:adjustRightInd w:val="0"/>
        <w:snapToGrid w:val="0"/>
        <w:spacing w:line="360" w:lineRule="auto"/>
        <w:ind w:firstLine="480"/>
        <w:rPr>
          <w:rFonts w:hAnsi="宋体" w:cs="宋体"/>
          <w:snapToGrid w:val="0"/>
          <w:color w:val="auto"/>
          <w:kern w:val="0"/>
        </w:rPr>
      </w:pPr>
    </w:p>
    <w:p w14:paraId="58481833">
      <w:pPr>
        <w:wordWrap w:val="0"/>
        <w:adjustRightInd w:val="0"/>
        <w:snapToGrid w:val="0"/>
        <w:spacing w:line="360" w:lineRule="auto"/>
        <w:ind w:firstLine="480"/>
        <w:rPr>
          <w:rFonts w:hAnsi="宋体" w:cs="宋体"/>
          <w:snapToGrid w:val="0"/>
          <w:color w:val="auto"/>
          <w:kern w:val="0"/>
        </w:rPr>
      </w:pPr>
    </w:p>
    <w:p w14:paraId="0AC1F973">
      <w:pPr>
        <w:wordWrap w:val="0"/>
        <w:adjustRightInd w:val="0"/>
        <w:snapToGrid w:val="0"/>
        <w:spacing w:line="360" w:lineRule="auto"/>
        <w:ind w:firstLine="480"/>
        <w:rPr>
          <w:rFonts w:hAnsi="宋体" w:cs="宋体"/>
          <w:snapToGrid w:val="0"/>
          <w:color w:val="auto"/>
          <w:kern w:val="0"/>
        </w:rPr>
      </w:pPr>
    </w:p>
    <w:p w14:paraId="5C7B582C">
      <w:pPr>
        <w:wordWrap w:val="0"/>
        <w:adjustRightInd w:val="0"/>
        <w:snapToGrid w:val="0"/>
        <w:spacing w:line="360" w:lineRule="auto"/>
        <w:ind w:firstLine="480"/>
        <w:rPr>
          <w:rFonts w:hAnsi="宋体" w:cs="宋体"/>
          <w:snapToGrid w:val="0"/>
          <w:color w:val="auto"/>
          <w:kern w:val="0"/>
        </w:rPr>
      </w:pPr>
    </w:p>
    <w:p w14:paraId="33E4B37E">
      <w:pPr>
        <w:wordWrap w:val="0"/>
        <w:adjustRightInd w:val="0"/>
        <w:snapToGrid w:val="0"/>
        <w:spacing w:line="360" w:lineRule="auto"/>
        <w:ind w:firstLine="480"/>
        <w:rPr>
          <w:rFonts w:hAnsi="宋体" w:cs="宋体"/>
          <w:snapToGrid w:val="0"/>
          <w:color w:val="auto"/>
          <w:kern w:val="0"/>
        </w:rPr>
      </w:pPr>
    </w:p>
    <w:p w14:paraId="383A113E">
      <w:pPr>
        <w:wordWrap w:val="0"/>
        <w:adjustRightInd w:val="0"/>
        <w:snapToGrid w:val="0"/>
        <w:spacing w:line="360" w:lineRule="auto"/>
        <w:ind w:firstLine="480"/>
        <w:rPr>
          <w:rFonts w:hAnsi="宋体" w:cs="宋体"/>
          <w:snapToGrid w:val="0"/>
          <w:color w:val="auto"/>
          <w:kern w:val="0"/>
        </w:rPr>
      </w:pPr>
    </w:p>
    <w:p w14:paraId="205B243C">
      <w:pPr>
        <w:wordWrap w:val="0"/>
        <w:adjustRightInd w:val="0"/>
        <w:snapToGrid w:val="0"/>
        <w:spacing w:line="360" w:lineRule="auto"/>
        <w:ind w:firstLine="480"/>
        <w:rPr>
          <w:rFonts w:hAnsi="宋体" w:cs="宋体"/>
          <w:snapToGrid w:val="0"/>
          <w:color w:val="auto"/>
          <w:kern w:val="0"/>
        </w:rPr>
      </w:pPr>
    </w:p>
    <w:p w14:paraId="372723DA">
      <w:pPr>
        <w:wordWrap w:val="0"/>
        <w:adjustRightInd w:val="0"/>
        <w:snapToGrid w:val="0"/>
        <w:spacing w:line="360" w:lineRule="auto"/>
        <w:ind w:firstLine="480"/>
        <w:rPr>
          <w:rFonts w:hAnsi="宋体" w:cs="宋体"/>
          <w:snapToGrid w:val="0"/>
          <w:color w:val="auto"/>
          <w:kern w:val="0"/>
        </w:rPr>
      </w:pPr>
    </w:p>
    <w:p w14:paraId="2FAC2464">
      <w:pPr>
        <w:pageBreakBefore w:val="0"/>
        <w:kinsoku/>
        <w:wordWrap w:val="0"/>
        <w:overflowPunct/>
        <w:topLinePunct w:val="0"/>
        <w:bidi w:val="0"/>
        <w:adjustRightInd w:val="0"/>
        <w:snapToGrid w:val="0"/>
        <w:spacing w:line="500" w:lineRule="exact"/>
        <w:textAlignment w:val="auto"/>
        <w:rPr>
          <w:rFonts w:hint="eastAsia" w:ascii="宋体" w:hAnsi="宋体" w:eastAsia="宋体" w:cs="宋体"/>
          <w:snapToGrid w:val="0"/>
          <w:color w:val="auto"/>
          <w:kern w:val="0"/>
          <w:highlight w:val="none"/>
        </w:rPr>
      </w:pPr>
    </w:p>
    <w:p w14:paraId="753E11E4">
      <w:pPr>
        <w:pStyle w:val="2"/>
        <w:wordWrap w:val="0"/>
        <w:autoSpaceDE/>
        <w:autoSpaceDN/>
        <w:snapToGrid w:val="0"/>
        <w:spacing w:line="440" w:lineRule="exact"/>
        <w:jc w:val="center"/>
        <w:rPr>
          <w:rFonts w:hAnsi="宋体" w:cs="宋体"/>
          <w:b/>
          <w:snapToGrid w:val="0"/>
          <w:color w:val="auto"/>
          <w:sz w:val="32"/>
          <w:szCs w:val="22"/>
        </w:rPr>
      </w:pPr>
      <w:bookmarkStart w:id="65" w:name="_Hlt112206772"/>
      <w:bookmarkEnd w:id="65"/>
      <w:bookmarkStart w:id="66" w:name="_Hlt87952408"/>
      <w:bookmarkEnd w:id="66"/>
      <w:bookmarkStart w:id="67" w:name="_Hlt70150994"/>
      <w:bookmarkEnd w:id="67"/>
      <w:bookmarkStart w:id="68" w:name="_Hlt69669771"/>
      <w:bookmarkEnd w:id="68"/>
      <w:bookmarkStart w:id="69" w:name="_Toc12826"/>
      <w:bookmarkStart w:id="70" w:name="_Hlt69698741"/>
      <w:bookmarkStart w:id="71" w:name="_Hlt69698769"/>
      <w:bookmarkStart w:id="72" w:name="_Hlt69698722"/>
      <w:r>
        <w:rPr>
          <w:rFonts w:hint="eastAsia" w:hAnsi="宋体" w:cs="宋体"/>
          <w:b/>
          <w:snapToGrid w:val="0"/>
          <w:color w:val="auto"/>
          <w:sz w:val="32"/>
          <w:szCs w:val="22"/>
        </w:rPr>
        <w:t>第</w:t>
      </w:r>
      <w:bookmarkStart w:id="73" w:name="_Hlt69669171"/>
      <w:bookmarkEnd w:id="73"/>
      <w:r>
        <w:rPr>
          <w:rFonts w:hint="eastAsia" w:hAnsi="宋体" w:cs="宋体"/>
          <w:b/>
          <w:snapToGrid w:val="0"/>
          <w:color w:val="auto"/>
          <w:sz w:val="32"/>
          <w:szCs w:val="22"/>
        </w:rPr>
        <w:t>二章</w:t>
      </w:r>
      <w:bookmarkStart w:id="74" w:name="_Hlt87793839"/>
      <w:bookmarkEnd w:id="74"/>
      <w:r>
        <w:rPr>
          <w:rFonts w:hint="eastAsia" w:hAnsi="宋体" w:cs="宋体"/>
          <w:b/>
          <w:snapToGrid w:val="0"/>
          <w:color w:val="auto"/>
          <w:sz w:val="32"/>
          <w:szCs w:val="22"/>
        </w:rPr>
        <w:t xml:space="preserve"> 中标人须知</w:t>
      </w:r>
      <w:bookmarkEnd w:id="69"/>
    </w:p>
    <w:bookmarkEnd w:id="70"/>
    <w:bookmarkEnd w:id="71"/>
    <w:bookmarkEnd w:id="72"/>
    <w:p w14:paraId="38AEC5D6">
      <w:pPr>
        <w:bidi w:val="0"/>
        <w:rPr>
          <w:color w:val="auto"/>
        </w:rPr>
      </w:pPr>
    </w:p>
    <w:p w14:paraId="33D6C730">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auto"/>
          <w:kern w:val="0"/>
          <w:szCs w:val="24"/>
        </w:rPr>
      </w:pPr>
      <w:bookmarkStart w:id="75" w:name="_Toc31521"/>
      <w:bookmarkStart w:id="76" w:name="_Toc15170"/>
      <w:bookmarkStart w:id="77" w:name="_Toc8149"/>
      <w:bookmarkStart w:id="78" w:name="_Toc30174"/>
      <w:bookmarkStart w:id="79" w:name="_Toc21594"/>
      <w:bookmarkStart w:id="80" w:name="_Toc4302"/>
      <w:bookmarkStart w:id="81" w:name="_Toc18336"/>
      <w:bookmarkStart w:id="82" w:name="_Toc32205"/>
      <w:r>
        <w:rPr>
          <w:rFonts w:hint="eastAsia" w:hAnsi="宋体" w:cs="宋体"/>
          <w:b/>
          <w:snapToGrid w:val="0"/>
          <w:color w:val="auto"/>
          <w:kern w:val="0"/>
          <w:szCs w:val="24"/>
        </w:rPr>
        <w:t>1．中标通知书</w:t>
      </w:r>
      <w:bookmarkEnd w:id="75"/>
      <w:bookmarkEnd w:id="76"/>
      <w:bookmarkEnd w:id="77"/>
      <w:bookmarkEnd w:id="78"/>
      <w:bookmarkEnd w:id="79"/>
      <w:bookmarkEnd w:id="80"/>
      <w:bookmarkEnd w:id="81"/>
      <w:bookmarkEnd w:id="82"/>
    </w:p>
    <w:p w14:paraId="11A1ADEE">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Ansi="宋体" w:cs="宋体"/>
          <w:snapToGrid w:val="0"/>
          <w:color w:val="auto"/>
          <w:kern w:val="0"/>
          <w:szCs w:val="24"/>
        </w:rPr>
      </w:pPr>
      <w:r>
        <w:rPr>
          <w:rFonts w:hint="eastAsia" w:hAnsi="宋体" w:cs="宋体"/>
          <w:snapToGrid w:val="0"/>
          <w:color w:val="auto"/>
          <w:kern w:val="0"/>
          <w:szCs w:val="24"/>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7E979E6B">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auto"/>
          <w:kern w:val="0"/>
          <w:szCs w:val="24"/>
        </w:rPr>
      </w:pPr>
      <w:bookmarkStart w:id="83" w:name="_Toc1519"/>
      <w:bookmarkStart w:id="84" w:name="_Toc17251"/>
      <w:bookmarkStart w:id="85" w:name="_Toc28601"/>
      <w:bookmarkStart w:id="86" w:name="_Toc10931"/>
      <w:bookmarkStart w:id="87" w:name="_Toc8941"/>
      <w:bookmarkStart w:id="88" w:name="_Toc23133"/>
      <w:bookmarkStart w:id="89" w:name="_Toc6792"/>
      <w:bookmarkStart w:id="90" w:name="_Toc30560"/>
      <w:r>
        <w:rPr>
          <w:rFonts w:hint="eastAsia" w:hAnsi="宋体" w:cs="宋体"/>
          <w:b/>
          <w:bCs/>
          <w:snapToGrid w:val="0"/>
          <w:color w:val="auto"/>
          <w:kern w:val="0"/>
          <w:szCs w:val="24"/>
        </w:rPr>
        <w:t>2．中标结果公示</w:t>
      </w:r>
      <w:bookmarkEnd w:id="83"/>
      <w:bookmarkEnd w:id="84"/>
      <w:bookmarkEnd w:id="85"/>
      <w:bookmarkEnd w:id="86"/>
      <w:bookmarkEnd w:id="87"/>
      <w:bookmarkEnd w:id="88"/>
      <w:bookmarkEnd w:id="89"/>
      <w:bookmarkEnd w:id="90"/>
    </w:p>
    <w:p w14:paraId="52B0780F">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中标通知书发出后15日内，招标人应将中标结果在广东省招标投标监管网</w:t>
      </w:r>
      <w:r>
        <w:rPr>
          <w:rFonts w:hint="eastAsia" w:ascii="宋体" w:hAnsi="宋体" w:eastAsia="宋体" w:cs="宋体"/>
          <w:snapToGrid w:val="0"/>
          <w:color w:val="auto"/>
          <w:kern w:val="0"/>
          <w:sz w:val="24"/>
          <w:szCs w:val="24"/>
          <w:highlight w:val="none"/>
          <w:lang w:eastAsia="zh-CN"/>
        </w:rPr>
        <w:t>（https://zbtb.gd.gov.cn/#/index）</w:t>
      </w:r>
      <w:r>
        <w:rPr>
          <w:rFonts w:hint="eastAsia" w:ascii="宋体" w:hAnsi="宋体" w:eastAsia="宋体" w:cs="宋体"/>
          <w:snapToGrid w:val="0"/>
          <w:color w:val="auto"/>
          <w:kern w:val="0"/>
          <w:sz w:val="24"/>
          <w:szCs w:val="24"/>
          <w:highlight w:val="none"/>
        </w:rPr>
        <w:t>及</w:t>
      </w:r>
      <w:r>
        <w:rPr>
          <w:rFonts w:hint="eastAsia" w:ascii="宋体" w:hAnsi="宋体" w:eastAsia="宋体" w:cs="宋体"/>
          <w:snapToGrid w:val="0"/>
          <w:color w:val="auto"/>
          <w:kern w:val="0"/>
          <w:sz w:val="24"/>
          <w:szCs w:val="24"/>
          <w:highlight w:val="none"/>
          <w:lang w:val="en-US" w:eastAsia="zh-CN"/>
        </w:rPr>
        <w:t>全国公共资源交易平台（广东省·韶关市）（https://ygp.gdzwfw.gov.cn/ggzy-portal/#/440200/index）</w:t>
      </w:r>
      <w:r>
        <w:rPr>
          <w:rFonts w:hint="eastAsia" w:ascii="宋体" w:hAnsi="宋体" w:eastAsia="宋体" w:cs="宋体"/>
          <w:snapToGrid w:val="0"/>
          <w:color w:val="auto"/>
          <w:kern w:val="0"/>
          <w:sz w:val="24"/>
          <w:szCs w:val="24"/>
          <w:highlight w:val="none"/>
        </w:rPr>
        <w:t>进行公示。</w:t>
      </w:r>
      <w:bookmarkStart w:id="91" w:name="_Toc25367"/>
      <w:bookmarkStart w:id="92" w:name="_Toc22628"/>
      <w:bookmarkStart w:id="93" w:name="_Toc23475"/>
      <w:bookmarkStart w:id="94" w:name="_Toc20923"/>
      <w:bookmarkStart w:id="95" w:name="_Toc16211"/>
    </w:p>
    <w:p w14:paraId="7573F4F2">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int="eastAsia" w:hAnsi="宋体" w:cs="宋体"/>
          <w:b/>
          <w:bCs/>
          <w:snapToGrid w:val="0"/>
          <w:color w:val="auto"/>
          <w:kern w:val="0"/>
          <w:szCs w:val="24"/>
        </w:rPr>
      </w:pPr>
      <w:bookmarkStart w:id="96" w:name="_Toc32445"/>
      <w:bookmarkStart w:id="97" w:name="_Toc7567"/>
      <w:bookmarkStart w:id="98" w:name="_Toc11910"/>
      <w:r>
        <w:rPr>
          <w:rFonts w:hint="eastAsia" w:hAnsi="宋体" w:cs="宋体"/>
          <w:b/>
          <w:bCs/>
          <w:snapToGrid w:val="0"/>
          <w:color w:val="auto"/>
          <w:kern w:val="0"/>
          <w:szCs w:val="24"/>
          <w:lang w:val="en-US" w:eastAsia="zh-CN"/>
        </w:rPr>
        <w:t>3</w:t>
      </w:r>
      <w:r>
        <w:rPr>
          <w:rFonts w:hint="eastAsia" w:hAnsi="宋体" w:cs="宋体"/>
          <w:b/>
          <w:bCs/>
          <w:snapToGrid w:val="0"/>
          <w:color w:val="auto"/>
          <w:kern w:val="0"/>
          <w:szCs w:val="24"/>
        </w:rPr>
        <w:t>．履约保证</w:t>
      </w:r>
      <w:bookmarkEnd w:id="96"/>
      <w:bookmarkEnd w:id="97"/>
      <w:bookmarkEnd w:id="98"/>
    </w:p>
    <w:p w14:paraId="3C0B5C83">
      <w:pPr>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ind w:firstLine="482" w:firstLineChars="200"/>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b/>
          <w:snapToGrid w:val="0"/>
          <w:color w:val="auto"/>
          <w:kern w:val="0"/>
          <w:sz w:val="24"/>
          <w:szCs w:val="24"/>
          <w:highlight w:val="none"/>
        </w:rPr>
        <w:t>3.1</w:t>
      </w:r>
      <w:r>
        <w:rPr>
          <w:rFonts w:hint="eastAsia" w:ascii="宋体" w:hAnsi="宋体" w:eastAsia="宋体" w:cs="宋体"/>
          <w:snapToGrid w:val="0"/>
          <w:color w:val="auto"/>
          <w:kern w:val="0"/>
          <w:sz w:val="24"/>
          <w:szCs w:val="24"/>
          <w:highlight w:val="none"/>
        </w:rPr>
        <w:t xml:space="preserve"> 中标人须在领取中标通知书之日起</w:t>
      </w:r>
      <w:r>
        <w:rPr>
          <w:rFonts w:hint="eastAsia" w:ascii="宋体" w:hAnsi="宋体" w:eastAsia="宋体" w:cs="宋体"/>
          <w:snapToGrid w:val="0"/>
          <w:color w:val="auto"/>
          <w:kern w:val="0"/>
          <w:sz w:val="24"/>
          <w:szCs w:val="24"/>
          <w:highlight w:val="none"/>
          <w:u w:val="single"/>
        </w:rPr>
        <w:t xml:space="preserve"> 10 </w:t>
      </w:r>
      <w:r>
        <w:rPr>
          <w:rFonts w:hint="eastAsia" w:ascii="宋体" w:hAnsi="宋体" w:eastAsia="宋体" w:cs="宋体"/>
          <w:snapToGrid w:val="0"/>
          <w:color w:val="auto"/>
          <w:kern w:val="0"/>
          <w:sz w:val="24"/>
          <w:szCs w:val="24"/>
          <w:highlight w:val="none"/>
        </w:rPr>
        <w:t>个工作日内、签订合同前向招标人提交金额为中标价</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3</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%的履约保证。</w:t>
      </w:r>
    </w:p>
    <w:p w14:paraId="29BD7206">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3.2</w:t>
      </w:r>
      <w:r>
        <w:rPr>
          <w:rFonts w:hint="eastAsia" w:ascii="宋体" w:hAnsi="宋体" w:eastAsia="宋体" w:cs="宋体"/>
          <w:snapToGrid w:val="0"/>
          <w:color w:val="auto"/>
          <w:kern w:val="0"/>
          <w:sz w:val="24"/>
          <w:szCs w:val="24"/>
          <w:highlight w:val="none"/>
        </w:rPr>
        <w:t xml:space="preserve"> 履约保证的形式包括履约保证金、履约保证担保、履约保证保险三种，中标通知书发出时，招标人发起收缴履约保证金并填写保证金金额、缴交时限和项目工期；由中标人在建设工程交易系统中自主选择一种进行缴交。项目竣工后，由招标人发起退保。</w:t>
      </w:r>
    </w:p>
    <w:p w14:paraId="0517450E">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rPr>
        <w:t>3.3</w:t>
      </w:r>
      <w:r>
        <w:rPr>
          <w:rFonts w:hint="eastAsia" w:ascii="宋体" w:hAnsi="宋体" w:eastAsia="宋体" w:cs="宋体"/>
          <w:snapToGrid w:val="0"/>
          <w:color w:val="auto"/>
          <w:kern w:val="0"/>
          <w:sz w:val="24"/>
          <w:szCs w:val="24"/>
          <w:highlight w:val="none"/>
        </w:rPr>
        <w:t xml:space="preserve"> 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并由招标人通报建设行政管理部门。如采用银行保函或保险合同方式缴纳履约保证金，在保函或保险合同到期前一个月，中标人须主动办理续期手续或提交新的银行保函或保险合同。</w:t>
      </w:r>
    </w:p>
    <w:p w14:paraId="191AA2C0">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3.4</w:t>
      </w:r>
      <w:r>
        <w:rPr>
          <w:rFonts w:hint="eastAsia" w:ascii="宋体" w:hAnsi="宋体" w:eastAsia="宋体" w:cs="宋体"/>
          <w:snapToGrid w:val="0"/>
          <w:color w:val="auto"/>
          <w:kern w:val="0"/>
          <w:sz w:val="24"/>
          <w:szCs w:val="24"/>
          <w:highlight w:val="none"/>
        </w:rPr>
        <w:t xml:space="preserve"> 在项目实施过程中，如果承包人（即招标阶段的中标人，下同）由于自身的资金、技术、质量、非不可抗力等原因给发包人（即招标阶段的招标人，下同）造成经济损失，发包人有权扣划相应金额的履约保证。</w:t>
      </w:r>
    </w:p>
    <w:p w14:paraId="71E06F02">
      <w:pPr>
        <w:bidi w:val="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3.5</w:t>
      </w:r>
      <w:r>
        <w:rPr>
          <w:rFonts w:hint="eastAsia" w:ascii="宋体" w:hAnsi="宋体" w:eastAsia="宋体" w:cs="宋体"/>
          <w:snapToGrid w:val="0"/>
          <w:color w:val="auto"/>
          <w:kern w:val="0"/>
          <w:sz w:val="24"/>
          <w:szCs w:val="24"/>
          <w:highlight w:val="none"/>
        </w:rPr>
        <w:t xml:space="preserve"> 项目通过竣工验收之日后28天内，发包人将履约保证退还给承包人。</w:t>
      </w:r>
    </w:p>
    <w:p w14:paraId="26AA120B">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int="eastAsia" w:hAnsi="宋体" w:cs="宋体"/>
          <w:b/>
          <w:bCs/>
          <w:snapToGrid w:val="0"/>
          <w:color w:val="auto"/>
          <w:kern w:val="0"/>
          <w:szCs w:val="24"/>
          <w:lang w:val="en-US" w:eastAsia="zh-CN"/>
        </w:rPr>
      </w:pPr>
      <w:bookmarkStart w:id="99" w:name="_Toc12971"/>
      <w:bookmarkStart w:id="100" w:name="_Toc10141"/>
      <w:bookmarkStart w:id="101" w:name="_Toc5474"/>
      <w:r>
        <w:rPr>
          <w:rFonts w:hint="eastAsia" w:hAnsi="宋体" w:cs="宋体"/>
          <w:b/>
          <w:bCs/>
          <w:snapToGrid w:val="0"/>
          <w:color w:val="auto"/>
          <w:kern w:val="0"/>
          <w:szCs w:val="24"/>
          <w:lang w:val="en-US" w:eastAsia="zh-CN"/>
        </w:rPr>
        <w:t>4.合同订立</w:t>
      </w:r>
      <w:bookmarkEnd w:id="91"/>
      <w:bookmarkEnd w:id="92"/>
      <w:bookmarkEnd w:id="93"/>
      <w:bookmarkEnd w:id="94"/>
      <w:bookmarkEnd w:id="95"/>
      <w:bookmarkEnd w:id="99"/>
      <w:bookmarkEnd w:id="100"/>
      <w:bookmarkEnd w:id="101"/>
    </w:p>
    <w:p w14:paraId="32BFD30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4</w:t>
      </w:r>
      <w:r>
        <w:rPr>
          <w:rFonts w:hint="eastAsia" w:hAnsi="宋体" w:cs="宋体"/>
          <w:b/>
          <w:bCs/>
          <w:snapToGrid w:val="0"/>
          <w:color w:val="auto"/>
          <w:kern w:val="0"/>
          <w:szCs w:val="24"/>
        </w:rPr>
        <w:t>.1</w:t>
      </w:r>
      <w:r>
        <w:rPr>
          <w:rFonts w:hint="eastAsia" w:hAnsi="宋体" w:cs="宋体"/>
          <w:snapToGrid w:val="0"/>
          <w:color w:val="auto"/>
          <w:kern w:val="0"/>
          <w:szCs w:val="24"/>
        </w:rPr>
        <w:t xml:space="preserve"> 招标人应当自中标通知书发出之日起</w:t>
      </w:r>
      <w:r>
        <w:rPr>
          <w:rFonts w:hint="eastAsia" w:hAnsi="宋体" w:cs="宋体"/>
          <w:snapToGrid w:val="0"/>
          <w:color w:val="auto"/>
          <w:kern w:val="0"/>
          <w:szCs w:val="24"/>
          <w:u w:val="single"/>
        </w:rPr>
        <w:t xml:space="preserve"> 30 </w:t>
      </w:r>
      <w:r>
        <w:rPr>
          <w:rFonts w:hint="eastAsia" w:hAnsi="宋体" w:cs="宋体"/>
          <w:snapToGrid w:val="0"/>
          <w:color w:val="auto"/>
          <w:kern w:val="0"/>
          <w:szCs w:val="24"/>
        </w:rPr>
        <w:t>日内，按照招标文件、中标人的投标文件与中标人订立书面合同。</w:t>
      </w:r>
    </w:p>
    <w:p w14:paraId="1CED438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4</w:t>
      </w:r>
      <w:r>
        <w:rPr>
          <w:rFonts w:hint="eastAsia" w:hAnsi="宋体" w:cs="宋体"/>
          <w:b/>
          <w:bCs/>
          <w:snapToGrid w:val="0"/>
          <w:color w:val="auto"/>
          <w:kern w:val="0"/>
          <w:szCs w:val="24"/>
        </w:rPr>
        <w:t>.2</w:t>
      </w:r>
      <w:r>
        <w:rPr>
          <w:rFonts w:hint="eastAsia" w:hAnsi="宋体" w:cs="宋体"/>
          <w:snapToGrid w:val="0"/>
          <w:color w:val="auto"/>
          <w:kern w:val="0"/>
          <w:szCs w:val="24"/>
        </w:rPr>
        <w:t xml:space="preserve"> 合同的标的、质量、履行期限条款和合同的价款、风险分担等主要条款，应当与招标文件、中标人的投标文件的内容一致。中标人在签订合同时不得向招标人提出附加条件。</w:t>
      </w:r>
    </w:p>
    <w:p w14:paraId="123B3666">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4</w:t>
      </w:r>
      <w:r>
        <w:rPr>
          <w:rFonts w:hint="eastAsia" w:hAnsi="宋体" w:cs="宋体"/>
          <w:b/>
          <w:bCs/>
          <w:snapToGrid w:val="0"/>
          <w:color w:val="auto"/>
          <w:kern w:val="0"/>
          <w:szCs w:val="24"/>
        </w:rPr>
        <w:t>.3</w:t>
      </w:r>
      <w:r>
        <w:rPr>
          <w:rFonts w:hint="eastAsia" w:hAnsi="宋体" w:cs="宋体"/>
          <w:snapToGrid w:val="0"/>
          <w:color w:val="auto"/>
          <w:kern w:val="0"/>
          <w:szCs w:val="24"/>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5A965A09">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4</w:t>
      </w:r>
      <w:r>
        <w:rPr>
          <w:rFonts w:hint="eastAsia" w:hAnsi="宋体" w:cs="宋体"/>
          <w:b/>
          <w:bCs/>
          <w:snapToGrid w:val="0"/>
          <w:color w:val="auto"/>
          <w:kern w:val="0"/>
          <w:szCs w:val="24"/>
        </w:rPr>
        <w:t>.4</w:t>
      </w:r>
      <w:r>
        <w:rPr>
          <w:rFonts w:hint="eastAsia" w:hAnsi="宋体" w:cs="宋体"/>
          <w:snapToGrid w:val="0"/>
          <w:color w:val="auto"/>
          <w:kern w:val="0"/>
          <w:szCs w:val="24"/>
        </w:rPr>
        <w:t xml:space="preserve"> 在书面合同订立之日起2个工作日内，由中标人或招标代理机构将合同上传至建设工程交易系统，并发起退还投标保证的申请。韶关市公共资源交易中心在收到申请之日起3个工作日内，将投标保证金退还给中标人和其他中标候选人。</w:t>
      </w:r>
    </w:p>
    <w:p w14:paraId="39A3803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rPr>
      </w:pPr>
      <w:bookmarkStart w:id="102" w:name="_Toc25887"/>
      <w:bookmarkStart w:id="103" w:name="_Toc1819"/>
      <w:bookmarkStart w:id="104" w:name="_Toc10701"/>
      <w:bookmarkStart w:id="105" w:name="_Toc13508"/>
      <w:bookmarkStart w:id="106" w:name="_Toc13450"/>
      <w:bookmarkStart w:id="107" w:name="_Toc6741"/>
      <w:bookmarkStart w:id="108" w:name="_Toc11598"/>
      <w:bookmarkStart w:id="109" w:name="_Toc3858"/>
      <w:r>
        <w:rPr>
          <w:rFonts w:hint="eastAsia" w:hAnsi="宋体" w:cs="宋体"/>
          <w:b/>
          <w:bCs/>
          <w:snapToGrid w:val="0"/>
          <w:color w:val="auto"/>
          <w:kern w:val="0"/>
          <w:szCs w:val="24"/>
          <w:lang w:val="en-US" w:eastAsia="zh-CN"/>
        </w:rPr>
        <w:t>5</w:t>
      </w:r>
      <w:r>
        <w:rPr>
          <w:rFonts w:hint="eastAsia" w:hAnsi="宋体" w:cs="宋体"/>
          <w:b/>
          <w:bCs/>
          <w:snapToGrid w:val="0"/>
          <w:color w:val="auto"/>
          <w:kern w:val="0"/>
          <w:szCs w:val="24"/>
        </w:rPr>
        <w:t>．放弃中标的处理</w:t>
      </w:r>
      <w:bookmarkEnd w:id="102"/>
      <w:bookmarkEnd w:id="103"/>
      <w:bookmarkEnd w:id="104"/>
      <w:bookmarkEnd w:id="105"/>
      <w:bookmarkEnd w:id="106"/>
      <w:bookmarkEnd w:id="107"/>
      <w:bookmarkEnd w:id="108"/>
      <w:bookmarkEnd w:id="109"/>
    </w:p>
    <w:p w14:paraId="3D3DAE4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5</w:t>
      </w:r>
      <w:r>
        <w:rPr>
          <w:rFonts w:hint="eastAsia" w:hAnsi="宋体" w:cs="宋体"/>
          <w:b/>
          <w:bCs/>
          <w:snapToGrid w:val="0"/>
          <w:color w:val="auto"/>
          <w:kern w:val="0"/>
          <w:szCs w:val="24"/>
        </w:rPr>
        <w:t>.1</w:t>
      </w:r>
      <w:r>
        <w:rPr>
          <w:rFonts w:hint="eastAsia" w:hAnsi="宋体" w:cs="宋体"/>
          <w:snapToGrid w:val="0"/>
          <w:color w:val="auto"/>
          <w:kern w:val="0"/>
          <w:szCs w:val="24"/>
        </w:rPr>
        <w:t xml:space="preserve"> 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5CCD4E8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5</w:t>
      </w:r>
      <w:r>
        <w:rPr>
          <w:rFonts w:hint="eastAsia" w:hAnsi="宋体" w:cs="宋体"/>
          <w:b/>
          <w:bCs/>
          <w:snapToGrid w:val="0"/>
          <w:color w:val="auto"/>
          <w:kern w:val="0"/>
          <w:szCs w:val="24"/>
        </w:rPr>
        <w:t>.2</w:t>
      </w:r>
      <w:r>
        <w:rPr>
          <w:rFonts w:hint="eastAsia" w:hAnsi="宋体" w:cs="宋体"/>
          <w:snapToGrid w:val="0"/>
          <w:color w:val="auto"/>
          <w:kern w:val="0"/>
          <w:szCs w:val="24"/>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32AA1A1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rPr>
      </w:pPr>
      <w:bookmarkStart w:id="110" w:name="_Toc15893"/>
      <w:bookmarkStart w:id="111" w:name="_Toc11751"/>
      <w:bookmarkStart w:id="112" w:name="_Toc1831"/>
      <w:bookmarkStart w:id="113" w:name="_Toc32713"/>
      <w:bookmarkStart w:id="114" w:name="_Toc8282"/>
      <w:bookmarkStart w:id="115" w:name="_Toc500"/>
      <w:bookmarkStart w:id="116" w:name="_Toc17549"/>
      <w:bookmarkStart w:id="117" w:name="_Toc26352"/>
      <w:r>
        <w:rPr>
          <w:rFonts w:hint="eastAsia" w:hAnsi="宋体" w:cs="宋体"/>
          <w:b/>
          <w:bCs/>
          <w:snapToGrid w:val="0"/>
          <w:color w:val="auto"/>
          <w:kern w:val="0"/>
          <w:szCs w:val="24"/>
          <w:lang w:val="en-US" w:eastAsia="zh-CN"/>
        </w:rPr>
        <w:t>6</w:t>
      </w:r>
      <w:r>
        <w:rPr>
          <w:rFonts w:hint="eastAsia" w:hAnsi="宋体" w:cs="宋体"/>
          <w:b/>
          <w:bCs/>
          <w:snapToGrid w:val="0"/>
          <w:color w:val="auto"/>
          <w:kern w:val="0"/>
          <w:szCs w:val="24"/>
        </w:rPr>
        <w:t>．分包</w:t>
      </w:r>
      <w:bookmarkEnd w:id="110"/>
      <w:bookmarkEnd w:id="111"/>
      <w:bookmarkEnd w:id="112"/>
      <w:bookmarkEnd w:id="113"/>
      <w:bookmarkEnd w:id="114"/>
      <w:bookmarkEnd w:id="115"/>
      <w:bookmarkEnd w:id="116"/>
      <w:bookmarkEnd w:id="117"/>
    </w:p>
    <w:p w14:paraId="1F836E2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合同范围内的监理服务严禁分包，一经发现，委托人有权解除合同，由此引起的一切经济损失和法律责任由监理人自行承担。</w:t>
      </w:r>
    </w:p>
    <w:p w14:paraId="3AD9B3F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rPr>
      </w:pPr>
      <w:bookmarkStart w:id="118" w:name="_Toc10751"/>
      <w:bookmarkStart w:id="119" w:name="_Toc19761"/>
      <w:bookmarkStart w:id="120" w:name="_Toc18249"/>
      <w:bookmarkStart w:id="121" w:name="_Toc25800"/>
      <w:bookmarkStart w:id="122" w:name="_Toc2527"/>
      <w:bookmarkStart w:id="123" w:name="_Toc25358"/>
      <w:bookmarkStart w:id="124" w:name="_Toc17560"/>
      <w:bookmarkStart w:id="125" w:name="_Toc18564"/>
      <w:r>
        <w:rPr>
          <w:rFonts w:hint="eastAsia" w:hAnsi="宋体" w:cs="宋体"/>
          <w:b/>
          <w:bCs/>
          <w:snapToGrid w:val="0"/>
          <w:color w:val="auto"/>
          <w:kern w:val="0"/>
          <w:szCs w:val="24"/>
          <w:lang w:val="en-US" w:eastAsia="zh-CN"/>
        </w:rPr>
        <w:t>7</w:t>
      </w:r>
      <w:r>
        <w:rPr>
          <w:rFonts w:hint="eastAsia" w:hAnsi="宋体" w:cs="宋体"/>
          <w:b/>
          <w:bCs/>
          <w:snapToGrid w:val="0"/>
          <w:color w:val="auto"/>
          <w:kern w:val="0"/>
          <w:szCs w:val="24"/>
        </w:rPr>
        <w:t>．监理服务期限</w:t>
      </w:r>
      <w:bookmarkEnd w:id="118"/>
      <w:bookmarkEnd w:id="119"/>
      <w:bookmarkEnd w:id="120"/>
      <w:bookmarkEnd w:id="121"/>
      <w:bookmarkEnd w:id="122"/>
      <w:bookmarkEnd w:id="123"/>
      <w:bookmarkEnd w:id="124"/>
      <w:bookmarkEnd w:id="125"/>
    </w:p>
    <w:p w14:paraId="33F7FA0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7</w:t>
      </w:r>
      <w:r>
        <w:rPr>
          <w:rFonts w:hint="eastAsia" w:hAnsi="宋体" w:cs="宋体"/>
          <w:b/>
          <w:bCs/>
          <w:snapToGrid w:val="0"/>
          <w:color w:val="auto"/>
          <w:kern w:val="0"/>
          <w:szCs w:val="24"/>
        </w:rPr>
        <w:t>.1</w:t>
      </w:r>
      <w:r>
        <w:rPr>
          <w:rFonts w:hint="eastAsia" w:hAnsi="宋体" w:cs="宋体"/>
          <w:snapToGrid w:val="0"/>
          <w:color w:val="auto"/>
          <w:kern w:val="0"/>
          <w:szCs w:val="24"/>
        </w:rPr>
        <w:t xml:space="preserve"> 当满足专用合同条款约定的开始监理条件时，委托人应提前7天向监理人发出开始监理通知。监理服务期限自开始监理通知中载明的开始监理日期起计算。</w:t>
      </w:r>
    </w:p>
    <w:p w14:paraId="419D82E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7</w:t>
      </w:r>
      <w:r>
        <w:rPr>
          <w:rFonts w:hint="eastAsia" w:hAnsi="宋体" w:cs="宋体"/>
          <w:b/>
          <w:bCs/>
          <w:snapToGrid w:val="0"/>
          <w:color w:val="auto"/>
          <w:kern w:val="0"/>
          <w:szCs w:val="24"/>
        </w:rPr>
        <w:t>.2</w:t>
      </w:r>
      <w:r>
        <w:rPr>
          <w:rFonts w:hint="eastAsia" w:hAnsi="宋体" w:cs="宋体"/>
          <w:snapToGrid w:val="0"/>
          <w:color w:val="auto"/>
          <w:kern w:val="0"/>
          <w:szCs w:val="24"/>
        </w:rPr>
        <w:t xml:space="preserve"> 在合同履行过程中，由于下列原因造成监理服务期限延误的，委托人应当延长监理服务期限并增加监理酬金，具体方法在专用合同条款中约定。</w:t>
      </w:r>
    </w:p>
    <w:p w14:paraId="0D79786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（1）合同变更；</w:t>
      </w:r>
    </w:p>
    <w:p w14:paraId="2EAE337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（2）因委托人原因导致的监理工作暂停；</w:t>
      </w:r>
    </w:p>
    <w:p w14:paraId="5B9605F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（3）未按合同约定及时支付监理服务酬金；</w:t>
      </w:r>
    </w:p>
    <w:p w14:paraId="55DDA44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（4）未及时履行合同约定的相关义务；</w:t>
      </w:r>
    </w:p>
    <w:p w14:paraId="377E21A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（5）由于承包人（指在本招标项目监理范围内，与委托人签订勘察、设计、施工承包合同的当事人，下同）延误、行政管理造成的监理服务期限延误；</w:t>
      </w:r>
    </w:p>
    <w:p w14:paraId="20EBAA7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（6）造成监理服务期限延误的其他原因。</w:t>
      </w:r>
    </w:p>
    <w:p w14:paraId="72AA307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rPr>
      </w:pPr>
      <w:bookmarkStart w:id="126" w:name="_Toc23108"/>
      <w:bookmarkStart w:id="127" w:name="_Toc6559"/>
      <w:bookmarkStart w:id="128" w:name="_Toc17664"/>
      <w:bookmarkStart w:id="129" w:name="_Toc6532"/>
      <w:bookmarkStart w:id="130" w:name="_Toc25479"/>
      <w:bookmarkStart w:id="131" w:name="_Toc13195"/>
      <w:bookmarkStart w:id="132" w:name="_Toc13950"/>
      <w:bookmarkStart w:id="133" w:name="_Toc8574"/>
      <w:r>
        <w:rPr>
          <w:rFonts w:hint="eastAsia" w:hAnsi="宋体" w:cs="宋体"/>
          <w:b/>
          <w:bCs/>
          <w:snapToGrid w:val="0"/>
          <w:color w:val="auto"/>
          <w:kern w:val="0"/>
          <w:szCs w:val="24"/>
          <w:lang w:val="en-US" w:eastAsia="zh-CN"/>
        </w:rPr>
        <w:t>8</w:t>
      </w:r>
      <w:r>
        <w:rPr>
          <w:rFonts w:hint="eastAsia" w:hAnsi="宋体" w:cs="宋体"/>
          <w:b/>
          <w:bCs/>
          <w:snapToGrid w:val="0"/>
          <w:color w:val="auto"/>
          <w:kern w:val="0"/>
          <w:szCs w:val="24"/>
        </w:rPr>
        <w:t>．项目监理机构</w:t>
      </w:r>
      <w:bookmarkEnd w:id="126"/>
      <w:bookmarkEnd w:id="127"/>
      <w:bookmarkEnd w:id="128"/>
      <w:bookmarkEnd w:id="129"/>
      <w:bookmarkEnd w:id="130"/>
      <w:bookmarkEnd w:id="131"/>
      <w:bookmarkEnd w:id="132"/>
      <w:bookmarkEnd w:id="133"/>
    </w:p>
    <w:p w14:paraId="67997DEC">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8</w:t>
      </w:r>
      <w:r>
        <w:rPr>
          <w:rFonts w:hint="eastAsia" w:hAnsi="宋体" w:cs="宋体"/>
          <w:b/>
          <w:bCs/>
          <w:snapToGrid w:val="0"/>
          <w:color w:val="auto"/>
          <w:kern w:val="0"/>
          <w:szCs w:val="24"/>
        </w:rPr>
        <w:t>.1</w:t>
      </w:r>
      <w:r>
        <w:rPr>
          <w:rFonts w:hint="eastAsia" w:hAnsi="宋体" w:cs="宋体"/>
          <w:snapToGrid w:val="0"/>
          <w:color w:val="auto"/>
          <w:kern w:val="0"/>
          <w:szCs w:val="24"/>
        </w:rPr>
        <w:t xml:space="preserve"> 监理人派驻项目监理机构的人员必须为其投标文件确定的人员，否则委托人有权解除合同。</w:t>
      </w:r>
    </w:p>
    <w:p w14:paraId="75E21DC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lang w:val="en-US" w:eastAsia="zh-CN"/>
        </w:rPr>
        <w:t>8</w:t>
      </w:r>
      <w:r>
        <w:rPr>
          <w:rFonts w:hint="eastAsia" w:hAnsi="宋体" w:cs="宋体"/>
          <w:b/>
          <w:bCs/>
          <w:snapToGrid w:val="0"/>
          <w:color w:val="auto"/>
          <w:kern w:val="0"/>
          <w:szCs w:val="24"/>
        </w:rPr>
        <w:t>.2</w:t>
      </w:r>
      <w:r>
        <w:rPr>
          <w:rFonts w:hint="eastAsia" w:hAnsi="宋体" w:cs="宋体"/>
          <w:snapToGrid w:val="0"/>
          <w:color w:val="auto"/>
          <w:kern w:val="0"/>
          <w:szCs w:val="24"/>
        </w:rPr>
        <w:t xml:space="preserve"> 项目监理机构班子成员不得擅自变更。其中，总监理工程师若有《广东省住房和城乡建设厅关于建设工程项目招标中标后监督检查的办法》（粤建市〔2009〕8号，以下简称“《办法》”）第九条所述除外情形之一确需变更的，监理人应填写《建设工程项目管理班子变更情况报告表》（《办法》附件4）并附上相关证明资料，经委托人和建设行政主管部门审核同意方可变更，且更换后的总监理工程师应与监理人的投标文件所确定的原总监理工程师的主要条件一致；项目监理机构班子其他成员若有《办法》第九条所述除外情形之一确需变更的，监理人应填写《建设工程项目管理班子变更情况报告表》并附上相关证明资料，经委托人审核同意方可变更。</w:t>
      </w:r>
    </w:p>
    <w:p w14:paraId="1A7A45A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auto"/>
          <w:kern w:val="0"/>
          <w:szCs w:val="24"/>
        </w:rPr>
      </w:pPr>
      <w:bookmarkStart w:id="134" w:name="_Toc20861"/>
      <w:bookmarkStart w:id="135" w:name="_Toc6056"/>
      <w:bookmarkStart w:id="136" w:name="_Toc20449"/>
      <w:bookmarkStart w:id="137" w:name="_Toc16997"/>
      <w:bookmarkStart w:id="138" w:name="_Toc19789"/>
      <w:bookmarkStart w:id="139" w:name="_Toc23097"/>
      <w:bookmarkStart w:id="140" w:name="_Toc20687"/>
      <w:bookmarkStart w:id="141" w:name="_Toc27412"/>
      <w:r>
        <w:rPr>
          <w:rFonts w:hint="eastAsia" w:hAnsi="宋体" w:cs="宋体"/>
          <w:b/>
          <w:snapToGrid w:val="0"/>
          <w:color w:val="auto"/>
          <w:kern w:val="0"/>
          <w:szCs w:val="24"/>
          <w:lang w:val="en-US" w:eastAsia="zh-CN"/>
        </w:rPr>
        <w:t>9</w:t>
      </w:r>
      <w:r>
        <w:rPr>
          <w:rFonts w:hint="eastAsia" w:hAnsi="宋体" w:cs="宋体"/>
          <w:b/>
          <w:snapToGrid w:val="0"/>
          <w:color w:val="auto"/>
          <w:kern w:val="0"/>
          <w:szCs w:val="24"/>
        </w:rPr>
        <w:t>．安全防护</w:t>
      </w:r>
      <w:bookmarkEnd w:id="134"/>
      <w:bookmarkEnd w:id="135"/>
      <w:bookmarkEnd w:id="136"/>
      <w:bookmarkEnd w:id="137"/>
      <w:bookmarkEnd w:id="138"/>
      <w:bookmarkEnd w:id="139"/>
      <w:bookmarkEnd w:id="140"/>
      <w:bookmarkEnd w:id="141"/>
    </w:p>
    <w:p w14:paraId="23FF1D8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监理人应按照安全监理有关规定，采取严格、科学的安全防护措施，确保监理人员人身安全，承担由于自身安全防护措施不力所造成的安全事故责任和发生的费用。</w:t>
      </w:r>
    </w:p>
    <w:p w14:paraId="45E28A2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auto"/>
          <w:kern w:val="0"/>
          <w:szCs w:val="24"/>
        </w:rPr>
      </w:pPr>
      <w:bookmarkStart w:id="142" w:name="_Toc22752"/>
      <w:bookmarkStart w:id="143" w:name="_Toc13413"/>
      <w:bookmarkStart w:id="144" w:name="_Toc16174"/>
      <w:bookmarkStart w:id="145" w:name="_Toc1181"/>
      <w:bookmarkStart w:id="146" w:name="_Toc17881"/>
      <w:bookmarkStart w:id="147" w:name="_Toc9618"/>
      <w:bookmarkStart w:id="148" w:name="_Toc14079"/>
      <w:bookmarkStart w:id="149" w:name="_Toc27428"/>
      <w:r>
        <w:rPr>
          <w:rFonts w:hint="eastAsia" w:hAnsi="宋体" w:cs="宋体"/>
          <w:b/>
          <w:snapToGrid w:val="0"/>
          <w:color w:val="auto"/>
          <w:kern w:val="0"/>
          <w:szCs w:val="24"/>
          <w:lang w:val="en-US" w:eastAsia="zh-CN"/>
        </w:rPr>
        <w:t>10</w:t>
      </w:r>
      <w:r>
        <w:rPr>
          <w:rFonts w:hint="eastAsia" w:hAnsi="宋体" w:cs="宋体"/>
          <w:b/>
          <w:snapToGrid w:val="0"/>
          <w:color w:val="auto"/>
          <w:kern w:val="0"/>
          <w:szCs w:val="24"/>
        </w:rPr>
        <w:t>．接受监督</w:t>
      </w:r>
      <w:bookmarkEnd w:id="142"/>
      <w:bookmarkEnd w:id="143"/>
      <w:bookmarkEnd w:id="144"/>
      <w:bookmarkEnd w:id="145"/>
      <w:bookmarkEnd w:id="146"/>
      <w:bookmarkEnd w:id="147"/>
      <w:bookmarkEnd w:id="148"/>
      <w:bookmarkEnd w:id="149"/>
    </w:p>
    <w:p w14:paraId="0806106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bCs/>
          <w:snapToGrid w:val="0"/>
          <w:color w:val="auto"/>
          <w:kern w:val="0"/>
          <w:szCs w:val="24"/>
        </w:rPr>
      </w:pPr>
      <w:r>
        <w:rPr>
          <w:rFonts w:hint="eastAsia" w:hAnsi="宋体" w:cs="宋体"/>
          <w:snapToGrid w:val="0"/>
          <w:color w:val="auto"/>
          <w:kern w:val="0"/>
          <w:szCs w:val="24"/>
        </w:rPr>
        <w:t>监理人应严格按照法律、法规以及</w:t>
      </w:r>
      <w:r>
        <w:rPr>
          <w:rFonts w:hint="eastAsia" w:hAnsi="宋体" w:cs="宋体"/>
          <w:bCs/>
          <w:snapToGrid w:val="0"/>
          <w:color w:val="auto"/>
          <w:kern w:val="0"/>
          <w:szCs w:val="24"/>
        </w:rPr>
        <w:t>《建设工程监理规范》（GB/T 50319—2013）有关规定实施监理，同时须</w:t>
      </w:r>
      <w:r>
        <w:rPr>
          <w:rFonts w:hint="eastAsia" w:hAnsi="宋体" w:cs="宋体"/>
          <w:snapToGrid w:val="0"/>
          <w:color w:val="auto"/>
          <w:kern w:val="0"/>
          <w:szCs w:val="24"/>
        </w:rPr>
        <w:t>服从委托人以及建设行政主管部门对监理工作全方位的监督，及时将监理大纲、监理规划、监理实施细则等监理文件报委托人审查备案。</w:t>
      </w:r>
    </w:p>
    <w:p w14:paraId="4F9D73C6">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bCs/>
          <w:snapToGrid w:val="0"/>
          <w:color w:val="auto"/>
          <w:kern w:val="0"/>
          <w:szCs w:val="24"/>
        </w:rPr>
      </w:pPr>
      <w:bookmarkStart w:id="150" w:name="_Toc25424"/>
      <w:bookmarkStart w:id="151" w:name="_Toc737"/>
      <w:bookmarkStart w:id="152" w:name="_Toc18397"/>
      <w:bookmarkStart w:id="153" w:name="_Toc14327"/>
      <w:bookmarkStart w:id="154" w:name="_Toc26662"/>
      <w:bookmarkStart w:id="155" w:name="_Toc4730"/>
      <w:bookmarkStart w:id="156" w:name="_Toc24102"/>
      <w:bookmarkStart w:id="157" w:name="_Toc14420"/>
      <w:r>
        <w:rPr>
          <w:rFonts w:hint="eastAsia" w:hAnsi="宋体" w:cs="宋体"/>
          <w:b/>
          <w:snapToGrid w:val="0"/>
          <w:color w:val="auto"/>
          <w:kern w:val="0"/>
          <w:szCs w:val="24"/>
        </w:rPr>
        <w:t>1</w:t>
      </w:r>
      <w:r>
        <w:rPr>
          <w:rFonts w:hint="eastAsia" w:hAnsi="宋体" w:cs="宋体"/>
          <w:b/>
          <w:snapToGrid w:val="0"/>
          <w:color w:val="auto"/>
          <w:kern w:val="0"/>
          <w:szCs w:val="24"/>
          <w:lang w:val="en-US" w:eastAsia="zh-CN"/>
        </w:rPr>
        <w:t>1</w:t>
      </w:r>
      <w:r>
        <w:rPr>
          <w:rFonts w:hint="eastAsia" w:hAnsi="宋体" w:cs="宋体"/>
          <w:b/>
          <w:snapToGrid w:val="0"/>
          <w:color w:val="auto"/>
          <w:kern w:val="0"/>
          <w:szCs w:val="24"/>
        </w:rPr>
        <w:t>．监理档案移交</w:t>
      </w:r>
      <w:bookmarkEnd w:id="150"/>
      <w:bookmarkEnd w:id="151"/>
      <w:bookmarkEnd w:id="152"/>
      <w:bookmarkEnd w:id="153"/>
      <w:bookmarkEnd w:id="154"/>
      <w:bookmarkEnd w:id="155"/>
      <w:bookmarkEnd w:id="156"/>
      <w:bookmarkEnd w:id="157"/>
    </w:p>
    <w:p w14:paraId="39E3E4D5">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bCs/>
          <w:snapToGrid w:val="0"/>
          <w:color w:val="auto"/>
          <w:kern w:val="0"/>
          <w:szCs w:val="24"/>
        </w:rPr>
      </w:pPr>
      <w:r>
        <w:rPr>
          <w:rFonts w:hint="eastAsia" w:hAnsi="宋体" w:cs="宋体"/>
          <w:bCs/>
          <w:snapToGrid w:val="0"/>
          <w:color w:val="auto"/>
          <w:kern w:val="0"/>
          <w:szCs w:val="24"/>
        </w:rPr>
        <w:t>项目竣工验收后，监理人应向委托人提交一式</w:t>
      </w:r>
      <w:r>
        <w:rPr>
          <w:rFonts w:hint="eastAsia" w:hAnsi="宋体" w:cs="宋体"/>
          <w:bCs/>
          <w:snapToGrid w:val="0"/>
          <w:color w:val="auto"/>
          <w:kern w:val="0"/>
          <w:szCs w:val="24"/>
          <w:u w:val="single"/>
        </w:rPr>
        <w:t xml:space="preserve"> 五 </w:t>
      </w:r>
      <w:r>
        <w:rPr>
          <w:rFonts w:hint="eastAsia" w:hAnsi="宋体" w:cs="宋体"/>
          <w:bCs/>
          <w:snapToGrid w:val="0"/>
          <w:color w:val="auto"/>
          <w:kern w:val="0"/>
          <w:szCs w:val="24"/>
        </w:rPr>
        <w:t>份符合《建设工程监理规范》（GB/T 50319—2013）以及《韶关市城市建设档案管理办法》要求的监理档案。</w:t>
      </w:r>
    </w:p>
    <w:p w14:paraId="73BB0CCA">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trike/>
          <w:snapToGrid w:val="0"/>
          <w:color w:val="auto"/>
          <w:kern w:val="0"/>
          <w:szCs w:val="24"/>
        </w:rPr>
      </w:pPr>
      <w:bookmarkStart w:id="158" w:name="_Toc13197"/>
      <w:bookmarkStart w:id="159" w:name="_Toc32477"/>
      <w:bookmarkStart w:id="160" w:name="_Toc16612"/>
      <w:bookmarkStart w:id="161" w:name="_Toc2540"/>
      <w:bookmarkStart w:id="162" w:name="_Toc19314"/>
      <w:bookmarkStart w:id="163" w:name="_Toc17905"/>
      <w:bookmarkStart w:id="164" w:name="_Toc24329"/>
      <w:bookmarkStart w:id="165" w:name="_Toc6629"/>
      <w:r>
        <w:rPr>
          <w:rFonts w:hint="eastAsia" w:hAnsi="宋体" w:cs="宋体"/>
          <w:b/>
          <w:bCs/>
          <w:snapToGrid w:val="0"/>
          <w:color w:val="auto"/>
          <w:kern w:val="0"/>
          <w:szCs w:val="24"/>
        </w:rPr>
        <w:t>1</w:t>
      </w:r>
      <w:r>
        <w:rPr>
          <w:rFonts w:hint="eastAsia" w:hAnsi="宋体" w:cs="宋体"/>
          <w:b/>
          <w:bCs/>
          <w:snapToGrid w:val="0"/>
          <w:color w:val="auto"/>
          <w:kern w:val="0"/>
          <w:szCs w:val="24"/>
          <w:lang w:val="en-US" w:eastAsia="zh-CN"/>
        </w:rPr>
        <w:t>2</w:t>
      </w:r>
      <w:r>
        <w:rPr>
          <w:rFonts w:hint="eastAsia" w:hAnsi="宋体" w:cs="宋体"/>
          <w:b/>
          <w:snapToGrid w:val="0"/>
          <w:color w:val="auto"/>
          <w:kern w:val="0"/>
          <w:szCs w:val="24"/>
        </w:rPr>
        <w:t>．不良行为处理</w:t>
      </w:r>
      <w:bookmarkEnd w:id="158"/>
      <w:bookmarkEnd w:id="159"/>
      <w:bookmarkEnd w:id="160"/>
      <w:bookmarkEnd w:id="161"/>
      <w:bookmarkEnd w:id="162"/>
      <w:bookmarkEnd w:id="163"/>
      <w:bookmarkEnd w:id="164"/>
      <w:bookmarkEnd w:id="165"/>
    </w:p>
    <w:p w14:paraId="04C55AB1">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监理人及其有关人员有下列行为之一的，委托人应及时报请建设行政主管部门查处。</w:t>
      </w:r>
    </w:p>
    <w:p w14:paraId="004FF115">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（1）转让监理业务的；</w:t>
      </w:r>
    </w:p>
    <w:p w14:paraId="3812AF65">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（2）非原参加投标中标的总监理工程师负责组织监理或在实施过程中擅自更换总监理工程师的、项目监理机构的其他监理人员与中标文件确定的人员不相符的；</w:t>
      </w:r>
    </w:p>
    <w:p w14:paraId="4A3AB02B">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（3）与建设单位、施工单位串通，签认虚假工程量或工程造价的；</w:t>
      </w:r>
    </w:p>
    <w:p w14:paraId="232AE11F">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（4）现场监理不到位的；</w:t>
      </w:r>
    </w:p>
    <w:p w14:paraId="4D39599F">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（5）非本人资格证书注册单位从事监理工作的；</w:t>
      </w:r>
    </w:p>
    <w:p w14:paraId="6B6840EA">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（6）总监理工程师承担超过三项工程监理任务的；</w:t>
      </w:r>
    </w:p>
    <w:p w14:paraId="0F7A5E75">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rPr>
      </w:pPr>
      <w:r>
        <w:rPr>
          <w:rFonts w:hint="eastAsia" w:ascii="宋体" w:hAnsi="宋体" w:cs="宋体"/>
          <w:snapToGrid w:val="0"/>
          <w:color w:val="auto"/>
          <w:kern w:val="0"/>
          <w:szCs w:val="24"/>
        </w:rPr>
        <w:t>（7）违反有关法律、法规、规章规定的其它行为。</w:t>
      </w:r>
    </w:p>
    <w:p w14:paraId="3D1008B4">
      <w:pPr>
        <w:pStyle w:val="73"/>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outlineLvl w:val="1"/>
        <w:rPr>
          <w:rFonts w:ascii="宋体" w:hAnsi="宋体" w:cs="宋体"/>
          <w:b/>
          <w:bCs/>
          <w:snapToGrid w:val="0"/>
          <w:color w:val="auto"/>
          <w:kern w:val="0"/>
          <w:szCs w:val="24"/>
        </w:rPr>
      </w:pPr>
      <w:bookmarkStart w:id="166" w:name="_Toc15431"/>
      <w:bookmarkStart w:id="167" w:name="_Toc17537"/>
      <w:bookmarkStart w:id="168" w:name="_Toc15923"/>
      <w:bookmarkStart w:id="169" w:name="_Toc29467"/>
      <w:bookmarkStart w:id="170" w:name="_Toc8289"/>
      <w:bookmarkStart w:id="171" w:name="_Toc28837"/>
      <w:bookmarkStart w:id="172" w:name="_Toc2784"/>
      <w:bookmarkStart w:id="173" w:name="_Toc5618"/>
      <w:r>
        <w:rPr>
          <w:rFonts w:hint="eastAsia" w:ascii="宋体" w:hAnsi="宋体" w:cs="宋体"/>
          <w:b/>
          <w:bCs/>
          <w:snapToGrid w:val="0"/>
          <w:color w:val="auto"/>
          <w:kern w:val="0"/>
          <w:szCs w:val="24"/>
        </w:rPr>
        <w:t>1</w:t>
      </w:r>
      <w:r>
        <w:rPr>
          <w:rFonts w:hint="eastAsia" w:ascii="宋体" w:hAnsi="宋体" w:cs="宋体"/>
          <w:b/>
          <w:bCs/>
          <w:snapToGrid w:val="0"/>
          <w:color w:val="auto"/>
          <w:kern w:val="0"/>
          <w:szCs w:val="24"/>
          <w:lang w:val="en-US" w:eastAsia="zh-CN"/>
        </w:rPr>
        <w:t>3</w:t>
      </w:r>
      <w:r>
        <w:rPr>
          <w:rFonts w:hint="eastAsia" w:ascii="宋体" w:hAnsi="宋体" w:cs="宋体"/>
          <w:b/>
          <w:snapToGrid w:val="0"/>
          <w:color w:val="auto"/>
          <w:kern w:val="0"/>
          <w:szCs w:val="24"/>
        </w:rPr>
        <w:t>．</w:t>
      </w:r>
      <w:r>
        <w:rPr>
          <w:rFonts w:hint="eastAsia" w:ascii="宋体" w:hAnsi="宋体" w:cs="宋体"/>
          <w:b/>
          <w:bCs/>
          <w:snapToGrid w:val="0"/>
          <w:color w:val="auto"/>
          <w:kern w:val="0"/>
          <w:szCs w:val="24"/>
        </w:rPr>
        <w:t>信用评价条款内容</w:t>
      </w:r>
      <w:bookmarkEnd w:id="166"/>
      <w:bookmarkEnd w:id="167"/>
      <w:bookmarkEnd w:id="168"/>
      <w:bookmarkEnd w:id="169"/>
      <w:bookmarkEnd w:id="170"/>
      <w:bookmarkEnd w:id="171"/>
      <w:bookmarkEnd w:id="172"/>
      <w:bookmarkEnd w:id="173"/>
    </w:p>
    <w:p w14:paraId="418B847A">
      <w:pPr>
        <w:pStyle w:val="81"/>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rPr>
      </w:pPr>
      <w:r>
        <w:rPr>
          <w:rFonts w:hint="eastAsia" w:hAnsi="宋体" w:cs="宋体"/>
          <w:snapToGrid w:val="0"/>
          <w:color w:val="auto"/>
          <w:kern w:val="0"/>
        </w:rPr>
        <w:t>由委托人决定是否对监理人的履约情况进行信用评价。若进行信用评价，评价条款由委托人自拟，条款内容可参考人员到位情况、服务配合程度、服务成果质量、项目后期服务以及信用评价结果的运用等。</w:t>
      </w:r>
    </w:p>
    <w:p w14:paraId="50B54F01">
      <w:pPr>
        <w:pStyle w:val="81"/>
        <w:wordWrap w:val="0"/>
        <w:adjustRightInd w:val="0"/>
        <w:snapToGrid w:val="0"/>
        <w:spacing w:line="440" w:lineRule="exact"/>
        <w:ind w:firstLine="560"/>
        <w:rPr>
          <w:rFonts w:hAnsi="宋体" w:cs="宋体"/>
          <w:b/>
          <w:bCs/>
          <w:snapToGrid w:val="0"/>
          <w:color w:val="auto"/>
          <w:kern w:val="0"/>
        </w:rPr>
      </w:pPr>
    </w:p>
    <w:p w14:paraId="6E146C71">
      <w:pPr>
        <w:pStyle w:val="81"/>
        <w:wordWrap w:val="0"/>
        <w:adjustRightInd w:val="0"/>
        <w:snapToGrid w:val="0"/>
        <w:spacing w:line="440" w:lineRule="exact"/>
        <w:ind w:firstLine="560"/>
        <w:rPr>
          <w:rFonts w:hAnsi="宋体" w:cs="宋体"/>
          <w:b/>
          <w:bCs/>
          <w:snapToGrid w:val="0"/>
          <w:color w:val="auto"/>
          <w:kern w:val="0"/>
        </w:rPr>
      </w:pPr>
    </w:p>
    <w:p w14:paraId="40581986">
      <w:pPr>
        <w:pStyle w:val="81"/>
        <w:wordWrap w:val="0"/>
        <w:adjustRightInd w:val="0"/>
        <w:snapToGrid w:val="0"/>
        <w:spacing w:line="440" w:lineRule="exact"/>
        <w:ind w:firstLine="560"/>
        <w:rPr>
          <w:rFonts w:hAnsi="宋体" w:cs="宋体"/>
          <w:b/>
          <w:bCs/>
          <w:snapToGrid w:val="0"/>
          <w:color w:val="auto"/>
          <w:kern w:val="0"/>
        </w:rPr>
        <w:sectPr>
          <w:endnotePr>
            <w:numFmt w:val="decimal"/>
          </w:endnotePr>
          <w:pgSz w:w="11906" w:h="16838"/>
          <w:pgMar w:top="1417" w:right="1417" w:bottom="1417" w:left="1417" w:header="850" w:footer="992" w:gutter="0"/>
          <w:pgNumType w:fmt="decimal"/>
          <w:cols w:space="0" w:num="1"/>
          <w:docGrid w:linePitch="327" w:charSpace="0"/>
        </w:sectPr>
      </w:pPr>
    </w:p>
    <w:p w14:paraId="4B26AC6B">
      <w:pPr>
        <w:pStyle w:val="2"/>
        <w:wordWrap w:val="0"/>
        <w:autoSpaceDE/>
        <w:autoSpaceDN/>
        <w:snapToGrid w:val="0"/>
        <w:spacing w:line="500" w:lineRule="exact"/>
        <w:jc w:val="center"/>
        <w:outlineLvl w:val="0"/>
        <w:rPr>
          <w:rFonts w:hAnsi="宋体" w:cs="宋体"/>
          <w:b/>
          <w:snapToGrid w:val="0"/>
          <w:color w:val="auto"/>
          <w:sz w:val="32"/>
          <w:szCs w:val="32"/>
        </w:rPr>
      </w:pPr>
      <w:bookmarkStart w:id="174" w:name="_Toc12712"/>
      <w:bookmarkStart w:id="175" w:name="_Toc29099"/>
      <w:bookmarkStart w:id="176" w:name="_Hlt69698765"/>
      <w:bookmarkStart w:id="177" w:name="_Hlt69698713"/>
      <w:bookmarkStart w:id="178" w:name="_Hlt69698776"/>
      <w:r>
        <w:rPr>
          <w:rFonts w:hint="eastAsia" w:hAnsi="宋体" w:cs="宋体"/>
          <w:b/>
          <w:snapToGrid w:val="0"/>
          <w:color w:val="auto"/>
          <w:sz w:val="32"/>
          <w:szCs w:val="32"/>
        </w:rPr>
        <w:t>第三章</w:t>
      </w:r>
      <w:bookmarkStart w:id="179" w:name="_Hlt87793831"/>
      <w:bookmarkEnd w:id="179"/>
      <w:r>
        <w:rPr>
          <w:rFonts w:hint="eastAsia" w:hAnsi="宋体" w:cs="宋体"/>
          <w:b/>
          <w:snapToGrid w:val="0"/>
          <w:color w:val="auto"/>
          <w:sz w:val="32"/>
          <w:szCs w:val="32"/>
        </w:rPr>
        <w:t xml:space="preserve"> 拟签订合同的主要条款</w:t>
      </w:r>
      <w:bookmarkEnd w:id="174"/>
      <w:bookmarkEnd w:id="175"/>
    </w:p>
    <w:bookmarkEnd w:id="176"/>
    <w:bookmarkEnd w:id="177"/>
    <w:p w14:paraId="6A4F7FF4">
      <w:pPr>
        <w:bidi w:val="0"/>
        <w:rPr>
          <w:color w:val="auto"/>
        </w:rPr>
      </w:pPr>
      <w:bookmarkStart w:id="180" w:name="_Toc322793288"/>
      <w:bookmarkStart w:id="181" w:name="_Toc326916629"/>
    </w:p>
    <w:bookmarkEnd w:id="180"/>
    <w:bookmarkEnd w:id="181"/>
    <w:p w14:paraId="33043E2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rPr>
      </w:pPr>
      <w:bookmarkStart w:id="182" w:name="_Toc1947"/>
      <w:bookmarkStart w:id="183" w:name="_Toc11616"/>
      <w:bookmarkStart w:id="184" w:name="_Toc6392"/>
      <w:bookmarkStart w:id="185" w:name="_Toc3741"/>
      <w:bookmarkStart w:id="186" w:name="_Toc23739"/>
      <w:bookmarkStart w:id="187" w:name="_Toc12203"/>
      <w:bookmarkStart w:id="188" w:name="_Toc29838"/>
      <w:bookmarkStart w:id="189" w:name="_Toc4588"/>
      <w:r>
        <w:rPr>
          <w:rFonts w:hint="eastAsia" w:hAnsi="宋体" w:cs="宋体"/>
          <w:b/>
          <w:bCs/>
          <w:snapToGrid w:val="0"/>
          <w:color w:val="auto"/>
          <w:kern w:val="0"/>
          <w:szCs w:val="24"/>
        </w:rPr>
        <w:t>1．现场办公条件</w:t>
      </w:r>
      <w:bookmarkEnd w:id="182"/>
      <w:bookmarkEnd w:id="183"/>
      <w:bookmarkEnd w:id="184"/>
      <w:bookmarkEnd w:id="185"/>
      <w:bookmarkEnd w:id="186"/>
      <w:bookmarkEnd w:id="187"/>
      <w:bookmarkEnd w:id="188"/>
      <w:bookmarkEnd w:id="189"/>
    </w:p>
    <w:p w14:paraId="11DCDCE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1.1</w:t>
      </w:r>
      <w:r>
        <w:rPr>
          <w:rFonts w:hint="eastAsia" w:hAnsi="宋体" w:cs="宋体"/>
          <w:snapToGrid w:val="0"/>
          <w:color w:val="auto"/>
          <w:kern w:val="0"/>
          <w:szCs w:val="24"/>
        </w:rPr>
        <w:t xml:space="preserve"> 监理人的办公、休息场所不得与承包人混用。所需场所、水电网络接入由委托人征求监理人意见后，与承包人协调明确，但费用（若有）由监理人支付。监理人所需场所的数量及其面积应与项目规模、特点相匹配，并应满足监理工作正常运作的需要。</w:t>
      </w:r>
    </w:p>
    <w:p w14:paraId="045048A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1.2</w:t>
      </w:r>
      <w:r>
        <w:rPr>
          <w:rFonts w:hint="eastAsia" w:hAnsi="宋体" w:cs="宋体"/>
          <w:snapToGrid w:val="0"/>
          <w:color w:val="auto"/>
          <w:kern w:val="0"/>
          <w:szCs w:val="24"/>
        </w:rPr>
        <w:t xml:space="preserve"> 监理人应按照工程需要，自行配备以下的设施、设备：</w:t>
      </w:r>
    </w:p>
    <w:p w14:paraId="16F4F0B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（1）办公桌椅、文件柜、床铺被褥、供冷采暖设施等办公和生活设施；</w:t>
      </w:r>
    </w:p>
    <w:p w14:paraId="04E9EF1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（2）电脑、投影、打印机、复印机、传真机等办公设备及其耗材；</w:t>
      </w:r>
    </w:p>
    <w:p w14:paraId="0824DF7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（3）拍摄、录音、录像等取证器材；</w:t>
      </w:r>
    </w:p>
    <w:p w14:paraId="66B8580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（4）信息化管理软件或系统；</w:t>
      </w:r>
    </w:p>
    <w:p w14:paraId="27B1D88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（5）通信和交通工具；</w:t>
      </w:r>
    </w:p>
    <w:p w14:paraId="4B95581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（6）本招标项目必备的规范标准、图集等书籍手册；</w:t>
      </w:r>
    </w:p>
    <w:p w14:paraId="4329D7E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（7）安全帽、安全鞋、安全手套、安全服装、手电筒等安全防护用具；</w:t>
      </w:r>
    </w:p>
    <w:p w14:paraId="694A638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（8）</w:t>
      </w:r>
      <w:r>
        <w:rPr>
          <w:rFonts w:hint="eastAsia" w:hAnsi="宋体" w:cs="宋体"/>
          <w:snapToGrid w:val="0"/>
          <w:color w:val="auto"/>
          <w:kern w:val="0"/>
          <w:szCs w:val="24"/>
          <w:u w:val="single"/>
        </w:rPr>
        <w:t xml:space="preserve"> 打卡 / 指纹识别 / 人脸识别 / 虹膜识别 </w:t>
      </w:r>
      <w:r>
        <w:rPr>
          <w:rFonts w:hint="eastAsia" w:hAnsi="宋体" w:cs="宋体"/>
          <w:snapToGrid w:val="0"/>
          <w:color w:val="auto"/>
          <w:kern w:val="0"/>
          <w:szCs w:val="24"/>
        </w:rPr>
        <w:t>考勤设备；</w:t>
      </w:r>
    </w:p>
    <w:p w14:paraId="746DCCA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（9）其他与监理工作有关的设备与用品。</w:t>
      </w:r>
    </w:p>
    <w:p w14:paraId="6BD7646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rPr>
      </w:pPr>
      <w:bookmarkStart w:id="190" w:name="_Toc6311"/>
      <w:bookmarkStart w:id="191" w:name="_Toc14419"/>
      <w:bookmarkStart w:id="192" w:name="_Toc29914"/>
      <w:bookmarkStart w:id="193" w:name="_Toc8261"/>
      <w:bookmarkStart w:id="194" w:name="_Toc15844"/>
      <w:bookmarkStart w:id="195" w:name="_Toc6193"/>
      <w:bookmarkStart w:id="196" w:name="_Toc15551"/>
      <w:bookmarkStart w:id="197" w:name="_Toc32029"/>
      <w:r>
        <w:rPr>
          <w:rFonts w:hint="eastAsia" w:hAnsi="宋体" w:cs="宋体"/>
          <w:b/>
          <w:bCs/>
          <w:snapToGrid w:val="0"/>
          <w:color w:val="auto"/>
          <w:kern w:val="0"/>
          <w:szCs w:val="24"/>
        </w:rPr>
        <w:t>2．</w:t>
      </w:r>
      <w:bookmarkEnd w:id="190"/>
      <w:bookmarkEnd w:id="191"/>
      <w:bookmarkEnd w:id="192"/>
      <w:bookmarkEnd w:id="193"/>
      <w:bookmarkEnd w:id="194"/>
      <w:r>
        <w:rPr>
          <w:rFonts w:hint="eastAsia" w:hAnsi="宋体" w:cs="宋体"/>
          <w:b/>
          <w:bCs/>
          <w:snapToGrid w:val="0"/>
          <w:color w:val="auto"/>
          <w:kern w:val="0"/>
          <w:szCs w:val="24"/>
        </w:rPr>
        <w:t>监理服务费</w:t>
      </w:r>
      <w:bookmarkEnd w:id="195"/>
      <w:bookmarkEnd w:id="196"/>
      <w:bookmarkEnd w:id="197"/>
    </w:p>
    <w:p w14:paraId="1C13323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rPr>
      </w:pPr>
      <w:r>
        <w:rPr>
          <w:rFonts w:hint="eastAsia" w:hAnsi="宋体" w:cs="宋体"/>
          <w:b/>
          <w:bCs/>
          <w:snapToGrid w:val="0"/>
          <w:color w:val="auto"/>
          <w:kern w:val="0"/>
          <w:szCs w:val="24"/>
        </w:rPr>
        <w:t>2.1</w:t>
      </w:r>
      <w:r>
        <w:rPr>
          <w:rFonts w:hint="eastAsia" w:hAnsi="宋体" w:cs="宋体"/>
          <w:snapToGrid w:val="0"/>
          <w:color w:val="auto"/>
          <w:kern w:val="0"/>
          <w:szCs w:val="24"/>
        </w:rPr>
        <w:t xml:space="preserve"> “监理服务费”指监理人履行本合同义务，委托人按照本合同约定（包括按照合同约定进行的变更和调整）给付监理人的金额，“监理服务费”指监理人完成正常工作，委托人应给付监理人并在协议书中载明的签约酬金额。</w:t>
      </w:r>
    </w:p>
    <w:p w14:paraId="48F0A665">
      <w:pPr>
        <w:keepNext w:val="0"/>
        <w:keepLines w:val="0"/>
        <w:pageBreakBefore w:val="0"/>
        <w:widowControl w:val="0"/>
        <w:kinsoku/>
        <w:wordWrap w:val="0"/>
        <w:overflowPunct/>
        <w:topLinePunct w:val="0"/>
        <w:autoSpaceDE/>
        <w:autoSpaceDN/>
        <w:bidi w:val="0"/>
        <w:adjustRightInd w:val="0"/>
        <w:spacing w:line="360" w:lineRule="auto"/>
        <w:ind w:firstLine="482" w:firstLineChars="200"/>
        <w:textAlignment w:val="auto"/>
        <w:rPr>
          <w:rFonts w:hAnsi="宋体" w:cs="宋体"/>
          <w:b/>
          <w:bCs/>
          <w:snapToGrid w:val="0"/>
          <w:color w:val="auto"/>
          <w:kern w:val="0"/>
          <w:szCs w:val="24"/>
        </w:rPr>
      </w:pPr>
      <w:r>
        <w:rPr>
          <w:rFonts w:hint="eastAsia" w:hAnsi="宋体" w:cs="宋体"/>
          <w:b/>
          <w:bCs/>
          <w:snapToGrid w:val="0"/>
          <w:color w:val="auto"/>
          <w:kern w:val="0"/>
          <w:szCs w:val="24"/>
        </w:rPr>
        <w:t>2.2 监理服务费结算原则：</w:t>
      </w:r>
    </w:p>
    <w:p w14:paraId="7622FDA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bookmarkStart w:id="198" w:name="_Toc17740"/>
      <w:bookmarkStart w:id="199" w:name="_Toc31657"/>
      <w:bookmarkStart w:id="200" w:name="_Toc18979"/>
      <w:bookmarkStart w:id="201" w:name="_Toc31653"/>
      <w:bookmarkStart w:id="202" w:name="_Toc6502"/>
      <w:r>
        <w:rPr>
          <w:rFonts w:hint="eastAsia" w:hAnsi="宋体" w:cs="宋体"/>
          <w:snapToGrid w:val="0"/>
          <w:color w:val="auto"/>
          <w:kern w:val="0"/>
          <w:szCs w:val="24"/>
          <w:lang w:eastAsia="zh-CN"/>
        </w:rPr>
        <w:t>（</w:t>
      </w:r>
      <w:r>
        <w:rPr>
          <w:rFonts w:hint="eastAsia" w:hAnsi="宋体" w:cs="宋体"/>
          <w:snapToGrid w:val="0"/>
          <w:color w:val="auto"/>
          <w:kern w:val="0"/>
          <w:szCs w:val="24"/>
          <w:lang w:val="en-US" w:eastAsia="zh-CN"/>
        </w:rPr>
        <w:t>1</w:t>
      </w:r>
      <w:r>
        <w:rPr>
          <w:rFonts w:hint="eastAsia" w:hAnsi="宋体" w:cs="宋体"/>
          <w:snapToGrid w:val="0"/>
          <w:color w:val="auto"/>
          <w:kern w:val="0"/>
          <w:szCs w:val="24"/>
          <w:lang w:eastAsia="zh-CN"/>
        </w:rPr>
        <w:t>）</w:t>
      </w:r>
      <w:r>
        <w:rPr>
          <w:rFonts w:hint="eastAsia" w:ascii="宋体" w:hAnsi="宋体" w:eastAsia="宋体" w:cs="宋体"/>
          <w:snapToGrid w:val="0"/>
          <w:color w:val="auto"/>
          <w:kern w:val="0"/>
          <w:szCs w:val="24"/>
        </w:rPr>
        <w:t>监理服务费结算价在项目的合同价范围内按实结算，即：以施工财审结算价为基数乘以监理人中标取费费率计算，若监理服务费结算总价超过签约合同价，则按签约合同价包干结算；若监理服务费结算总价未超过签约合同价，则按以施工结算价为基数乘以监理人中标取费费率计算的结算价进行结算。</w:t>
      </w:r>
    </w:p>
    <w:p w14:paraId="4B7C731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（2）项目建设期间，即使出现缓建或停建事件导致监理工期延长，不另增加监理服务费。</w:t>
      </w:r>
    </w:p>
    <w:p w14:paraId="17FC59C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（3）因工程规模、监理范围的变化导致监理人的正常工作量减少时，按减少工作量的比例从协议书约定的正常工作酬金中扣减相同比例的酬金。</w:t>
      </w:r>
    </w:p>
    <w:p w14:paraId="3CA2619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napToGrid w:val="0"/>
          <w:color w:val="auto"/>
          <w:kern w:val="0"/>
          <w:szCs w:val="24"/>
        </w:rPr>
      </w:pPr>
      <w:r>
        <w:rPr>
          <w:rFonts w:hint="eastAsia" w:ascii="宋体" w:hAnsi="宋体" w:eastAsia="宋体" w:cs="宋体"/>
          <w:b/>
          <w:bCs/>
          <w:snapToGrid w:val="0"/>
          <w:color w:val="auto"/>
          <w:kern w:val="0"/>
          <w:szCs w:val="24"/>
        </w:rPr>
        <w:t>2.3 监理服务费的支付：</w:t>
      </w:r>
    </w:p>
    <w:p w14:paraId="3AC46AB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（1）本项目支付监理服务费预付款，预付款支付比例为： 合同价的30%；</w:t>
      </w:r>
    </w:p>
    <w:p w14:paraId="4FF87AA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（2）本项目根据施工阶段按施工进度分期支付监理服务费，具体分期支付方式如下：</w:t>
      </w:r>
    </w:p>
    <w:tbl>
      <w:tblPr>
        <w:tblStyle w:val="30"/>
        <w:tblW w:w="9045" w:type="dxa"/>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7620"/>
      </w:tblGrid>
      <w:tr w14:paraId="59DD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5" w:type="dxa"/>
            <w:noWrap w:val="0"/>
            <w:vAlign w:val="center"/>
          </w:tcPr>
          <w:p w14:paraId="02EF632E">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highlight w:val="none"/>
              </w:rPr>
            </w:pPr>
            <w:r>
              <w:rPr>
                <w:rFonts w:hint="eastAsia" w:asciiTheme="minorEastAsia" w:hAnsiTheme="minorEastAsia" w:eastAsiaTheme="minorEastAsia" w:cstheme="minorEastAsia"/>
                <w:b/>
                <w:bCs/>
                <w:snapToGrid w:val="0"/>
                <w:color w:val="auto"/>
                <w:kern w:val="0"/>
                <w:highlight w:val="none"/>
              </w:rPr>
              <w:t>支付次数</w:t>
            </w:r>
          </w:p>
        </w:tc>
        <w:tc>
          <w:tcPr>
            <w:tcW w:w="7620" w:type="dxa"/>
            <w:noWrap w:val="0"/>
            <w:vAlign w:val="center"/>
          </w:tcPr>
          <w:p w14:paraId="1A8903F7">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highlight w:val="none"/>
                <w:lang w:val="en-US" w:eastAsia="zh-CN"/>
              </w:rPr>
            </w:pPr>
            <w:r>
              <w:rPr>
                <w:rFonts w:hint="eastAsia" w:asciiTheme="minorEastAsia" w:hAnsiTheme="minorEastAsia" w:eastAsiaTheme="minorEastAsia" w:cstheme="minorEastAsia"/>
                <w:b/>
                <w:bCs/>
                <w:snapToGrid w:val="0"/>
                <w:color w:val="auto"/>
                <w:kern w:val="0"/>
                <w:highlight w:val="none"/>
              </w:rPr>
              <w:t>支付时间</w:t>
            </w:r>
            <w:r>
              <w:rPr>
                <w:rFonts w:hint="eastAsia" w:asciiTheme="minorEastAsia" w:hAnsiTheme="minorEastAsia" w:eastAsiaTheme="minorEastAsia" w:cstheme="minorEastAsia"/>
                <w:b/>
                <w:bCs/>
                <w:snapToGrid w:val="0"/>
                <w:color w:val="auto"/>
                <w:kern w:val="0"/>
                <w:highlight w:val="none"/>
                <w:lang w:val="en-US" w:eastAsia="zh-CN"/>
              </w:rPr>
              <w:t>及</w:t>
            </w:r>
            <w:r>
              <w:rPr>
                <w:rFonts w:hint="eastAsia" w:asciiTheme="minorEastAsia" w:hAnsiTheme="minorEastAsia" w:eastAsiaTheme="minorEastAsia" w:cstheme="minorEastAsia"/>
                <w:b/>
                <w:bCs/>
                <w:snapToGrid w:val="0"/>
                <w:color w:val="auto"/>
                <w:kern w:val="0"/>
                <w:highlight w:val="none"/>
              </w:rPr>
              <w:t>支付比例</w:t>
            </w:r>
          </w:p>
        </w:tc>
      </w:tr>
      <w:tr w14:paraId="1B9E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5" w:type="dxa"/>
            <w:noWrap w:val="0"/>
            <w:vAlign w:val="center"/>
          </w:tcPr>
          <w:p w14:paraId="71BAC85A">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第二次付款</w:t>
            </w:r>
          </w:p>
        </w:tc>
        <w:tc>
          <w:tcPr>
            <w:tcW w:w="7620" w:type="dxa"/>
            <w:noWrap w:val="0"/>
            <w:vAlign w:val="center"/>
          </w:tcPr>
          <w:p w14:paraId="45CDE68B">
            <w:pPr>
              <w:wordWrap w:val="0"/>
              <w:adjustRightInd w:val="0"/>
              <w:snapToGrid w:val="0"/>
              <w:spacing w:line="400" w:lineRule="exact"/>
              <w:jc w:val="left"/>
              <w:rPr>
                <w:rFonts w:hint="eastAsia" w:asciiTheme="minorEastAsia" w:hAnsiTheme="minorEastAsia" w:eastAsiaTheme="minorEastAsia" w:cstheme="minorEastAsia"/>
                <w:snapToGrid w:val="0"/>
                <w:color w:val="auto"/>
                <w:kern w:val="0"/>
                <w:highlight w:val="none"/>
                <w:lang w:val="en-US" w:eastAsia="zh-CN"/>
              </w:rPr>
            </w:pPr>
            <w:r>
              <w:rPr>
                <w:rFonts w:hint="eastAsia" w:asciiTheme="minorEastAsia" w:hAnsiTheme="minorEastAsia" w:eastAsiaTheme="minorEastAsia" w:cstheme="minorEastAsia"/>
                <w:snapToGrid w:val="0"/>
                <w:color w:val="auto"/>
                <w:kern w:val="0"/>
                <w:highlight w:val="none"/>
              </w:rPr>
              <w:t>工程施工进度</w:t>
            </w:r>
            <w:r>
              <w:rPr>
                <w:rFonts w:hint="eastAsia" w:asciiTheme="minorEastAsia" w:hAnsiTheme="minorEastAsia" w:eastAsiaTheme="minorEastAsia" w:cstheme="minorEastAsia"/>
                <w:snapToGrid w:val="0"/>
                <w:color w:val="auto"/>
                <w:kern w:val="0"/>
                <w:highlight w:val="none"/>
                <w:lang w:val="en-US" w:eastAsia="zh-CN"/>
              </w:rPr>
              <w:t>达到80</w:t>
            </w:r>
            <w:r>
              <w:rPr>
                <w:rFonts w:hint="eastAsia" w:asciiTheme="minorEastAsia" w:hAnsiTheme="minorEastAsia" w:eastAsiaTheme="minorEastAsia" w:cstheme="minorEastAsia"/>
                <w:snapToGrid w:val="0"/>
                <w:color w:val="auto"/>
                <w:kern w:val="0"/>
                <w:highlight w:val="none"/>
              </w:rPr>
              <w:t>%后30日内</w:t>
            </w:r>
            <w:r>
              <w:rPr>
                <w:rFonts w:hint="eastAsia" w:asciiTheme="minorEastAsia" w:hAnsiTheme="minorEastAsia" w:eastAsiaTheme="minorEastAsia" w:cstheme="minorEastAsia"/>
                <w:snapToGrid w:val="0"/>
                <w:color w:val="auto"/>
                <w:kern w:val="0"/>
                <w:highlight w:val="none"/>
                <w:lang w:val="en-US" w:eastAsia="zh-CN"/>
              </w:rPr>
              <w:t>支付至合同价70%（含预付款30%）。</w:t>
            </w:r>
          </w:p>
        </w:tc>
      </w:tr>
      <w:tr w14:paraId="5889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5" w:type="dxa"/>
            <w:noWrap w:val="0"/>
            <w:vAlign w:val="center"/>
          </w:tcPr>
          <w:p w14:paraId="40BAE9EE">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第</w:t>
            </w:r>
            <w:r>
              <w:rPr>
                <w:rFonts w:hint="eastAsia" w:asciiTheme="minorEastAsia" w:hAnsiTheme="minorEastAsia" w:eastAsiaTheme="minorEastAsia" w:cstheme="minorEastAsia"/>
                <w:snapToGrid w:val="0"/>
                <w:color w:val="auto"/>
                <w:kern w:val="0"/>
                <w:highlight w:val="none"/>
                <w:lang w:val="en-US" w:eastAsia="zh-CN"/>
              </w:rPr>
              <w:t>三</w:t>
            </w:r>
            <w:r>
              <w:rPr>
                <w:rFonts w:hint="eastAsia" w:asciiTheme="minorEastAsia" w:hAnsiTheme="minorEastAsia" w:eastAsiaTheme="minorEastAsia" w:cstheme="minorEastAsia"/>
                <w:snapToGrid w:val="0"/>
                <w:color w:val="auto"/>
                <w:kern w:val="0"/>
                <w:highlight w:val="none"/>
              </w:rPr>
              <w:t>次付款</w:t>
            </w:r>
          </w:p>
        </w:tc>
        <w:tc>
          <w:tcPr>
            <w:tcW w:w="7620" w:type="dxa"/>
            <w:noWrap w:val="0"/>
            <w:vAlign w:val="center"/>
          </w:tcPr>
          <w:p w14:paraId="6E8C3F2F">
            <w:pPr>
              <w:wordWrap w:val="0"/>
              <w:adjustRightInd w:val="0"/>
              <w:snapToGrid w:val="0"/>
              <w:spacing w:line="400" w:lineRule="exact"/>
              <w:jc w:val="left"/>
              <w:rPr>
                <w:rFonts w:hint="eastAsia" w:asciiTheme="minorEastAsia" w:hAnsiTheme="minorEastAsia" w:eastAsiaTheme="minorEastAsia" w:cstheme="minorEastAsia"/>
                <w:snapToGrid w:val="0"/>
                <w:color w:val="auto"/>
                <w:kern w:val="0"/>
                <w:sz w:val="24"/>
                <w:highlight w:val="none"/>
                <w:lang w:val="en-US" w:eastAsia="zh-CN" w:bidi="ar-SA"/>
              </w:rPr>
            </w:pPr>
            <w:r>
              <w:rPr>
                <w:rFonts w:hint="eastAsia" w:asciiTheme="minorEastAsia" w:hAnsiTheme="minorEastAsia" w:eastAsiaTheme="minorEastAsia" w:cstheme="minorEastAsia"/>
                <w:snapToGrid w:val="0"/>
                <w:color w:val="auto"/>
                <w:kern w:val="0"/>
                <w:highlight w:val="none"/>
              </w:rPr>
              <w:t>工程施工进度</w:t>
            </w:r>
            <w:r>
              <w:rPr>
                <w:rFonts w:hint="eastAsia" w:asciiTheme="minorEastAsia" w:hAnsiTheme="minorEastAsia" w:eastAsiaTheme="minorEastAsia" w:cstheme="minorEastAsia"/>
                <w:snapToGrid w:val="0"/>
                <w:color w:val="auto"/>
                <w:kern w:val="0"/>
                <w:highlight w:val="none"/>
                <w:lang w:val="en-US" w:eastAsia="zh-CN"/>
              </w:rPr>
              <w:t>达到100</w:t>
            </w:r>
            <w:r>
              <w:rPr>
                <w:rFonts w:hint="eastAsia" w:asciiTheme="minorEastAsia" w:hAnsiTheme="minorEastAsia" w:eastAsiaTheme="minorEastAsia" w:cstheme="minorEastAsia"/>
                <w:snapToGrid w:val="0"/>
                <w:color w:val="auto"/>
                <w:kern w:val="0"/>
                <w:highlight w:val="none"/>
              </w:rPr>
              <w:t>%</w:t>
            </w:r>
            <w:r>
              <w:rPr>
                <w:rFonts w:hint="eastAsia" w:asciiTheme="minorEastAsia" w:hAnsiTheme="minorEastAsia" w:eastAsiaTheme="minorEastAsia" w:cstheme="minorEastAsia"/>
                <w:snapToGrid w:val="0"/>
                <w:color w:val="auto"/>
                <w:kern w:val="0"/>
                <w:highlight w:val="none"/>
                <w:lang w:eastAsia="zh-CN"/>
              </w:rPr>
              <w:t>，</w:t>
            </w:r>
            <w:r>
              <w:rPr>
                <w:rFonts w:hint="eastAsia" w:asciiTheme="minorEastAsia" w:hAnsiTheme="minorEastAsia" w:eastAsiaTheme="minorEastAsia" w:cstheme="minorEastAsia"/>
                <w:snapToGrid w:val="0"/>
                <w:color w:val="auto"/>
                <w:kern w:val="0"/>
                <w:highlight w:val="none"/>
              </w:rPr>
              <w:t>完成</w:t>
            </w:r>
            <w:r>
              <w:rPr>
                <w:rFonts w:hint="eastAsia" w:asciiTheme="minorEastAsia" w:hAnsiTheme="minorEastAsia" w:eastAsiaTheme="minorEastAsia" w:cstheme="minorEastAsia"/>
                <w:snapToGrid w:val="0"/>
                <w:color w:val="auto"/>
                <w:kern w:val="0"/>
                <w:highlight w:val="none"/>
                <w:lang w:val="en-US" w:eastAsia="zh-CN"/>
              </w:rPr>
              <w:t>竣工</w:t>
            </w:r>
            <w:r>
              <w:rPr>
                <w:rFonts w:hint="eastAsia" w:asciiTheme="minorEastAsia" w:hAnsiTheme="minorEastAsia" w:eastAsiaTheme="minorEastAsia" w:cstheme="minorEastAsia"/>
                <w:snapToGrid w:val="0"/>
                <w:color w:val="auto"/>
                <w:kern w:val="0"/>
                <w:highlight w:val="none"/>
              </w:rPr>
              <w:t>验收后30日内</w:t>
            </w:r>
            <w:r>
              <w:rPr>
                <w:rFonts w:hint="eastAsia" w:asciiTheme="minorEastAsia" w:hAnsiTheme="minorEastAsia" w:eastAsiaTheme="minorEastAsia" w:cstheme="minorEastAsia"/>
                <w:snapToGrid w:val="0"/>
                <w:color w:val="auto"/>
                <w:kern w:val="0"/>
                <w:highlight w:val="none"/>
                <w:lang w:val="en-US" w:eastAsia="zh-CN"/>
              </w:rPr>
              <w:t>支付至合同价80%。</w:t>
            </w:r>
          </w:p>
        </w:tc>
      </w:tr>
      <w:tr w14:paraId="20E1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5" w:type="dxa"/>
            <w:noWrap w:val="0"/>
            <w:vAlign w:val="center"/>
          </w:tcPr>
          <w:p w14:paraId="6E30D421">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第</w:t>
            </w:r>
            <w:r>
              <w:rPr>
                <w:rFonts w:hint="eastAsia" w:asciiTheme="minorEastAsia" w:hAnsiTheme="minorEastAsia" w:eastAsiaTheme="minorEastAsia" w:cstheme="minorEastAsia"/>
                <w:snapToGrid w:val="0"/>
                <w:color w:val="auto"/>
                <w:kern w:val="0"/>
                <w:highlight w:val="none"/>
                <w:lang w:val="en-US" w:eastAsia="zh-CN"/>
              </w:rPr>
              <w:t>四</w:t>
            </w:r>
            <w:r>
              <w:rPr>
                <w:rFonts w:hint="eastAsia" w:asciiTheme="minorEastAsia" w:hAnsiTheme="minorEastAsia" w:eastAsiaTheme="minorEastAsia" w:cstheme="minorEastAsia"/>
                <w:snapToGrid w:val="0"/>
                <w:color w:val="auto"/>
                <w:kern w:val="0"/>
                <w:highlight w:val="none"/>
              </w:rPr>
              <w:t>次付款</w:t>
            </w:r>
          </w:p>
        </w:tc>
        <w:tc>
          <w:tcPr>
            <w:tcW w:w="7620" w:type="dxa"/>
            <w:noWrap w:val="0"/>
            <w:vAlign w:val="center"/>
          </w:tcPr>
          <w:p w14:paraId="68536663">
            <w:pPr>
              <w:wordWrap w:val="0"/>
              <w:adjustRightInd w:val="0"/>
              <w:snapToGrid w:val="0"/>
              <w:spacing w:line="400" w:lineRule="exact"/>
              <w:jc w:val="left"/>
              <w:rPr>
                <w:rFonts w:hint="eastAsia" w:asciiTheme="minorEastAsia" w:hAnsiTheme="minorEastAsia" w:eastAsiaTheme="minorEastAsia" w:cstheme="minorEastAsia"/>
                <w:snapToGrid w:val="0"/>
                <w:color w:val="auto"/>
                <w:kern w:val="0"/>
                <w:sz w:val="24"/>
                <w:highlight w:val="none"/>
                <w:lang w:val="en-US" w:eastAsia="zh-CN" w:bidi="ar-SA"/>
              </w:rPr>
            </w:pPr>
            <w:r>
              <w:rPr>
                <w:rFonts w:hint="eastAsia" w:asciiTheme="minorEastAsia" w:hAnsiTheme="minorEastAsia" w:eastAsiaTheme="minorEastAsia" w:cstheme="minorEastAsia"/>
                <w:snapToGrid w:val="0"/>
                <w:color w:val="auto"/>
                <w:kern w:val="0"/>
                <w:highlight w:val="none"/>
              </w:rPr>
              <w:t>工程竣工验收合格并完成财政结算后30日内</w:t>
            </w:r>
            <w:r>
              <w:rPr>
                <w:rFonts w:hint="eastAsia" w:asciiTheme="minorEastAsia" w:hAnsiTheme="minorEastAsia" w:eastAsiaTheme="minorEastAsia" w:cstheme="minorEastAsia"/>
                <w:snapToGrid w:val="0"/>
                <w:color w:val="auto"/>
                <w:kern w:val="0"/>
                <w:highlight w:val="none"/>
                <w:lang w:val="en-US" w:eastAsia="zh-CN"/>
              </w:rPr>
              <w:t>付至监理结算价的100%。</w:t>
            </w:r>
          </w:p>
        </w:tc>
      </w:tr>
    </w:tbl>
    <w:p w14:paraId="68262629">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bookmarkStart w:id="203" w:name="_Toc16176"/>
      <w:bookmarkStart w:id="204" w:name="_Toc12074"/>
      <w:bookmarkStart w:id="205" w:name="_Toc30108"/>
      <w:r>
        <w:rPr>
          <w:rFonts w:hint="eastAsia" w:ascii="宋体" w:hAnsi="宋体" w:eastAsia="宋体" w:cs="宋体"/>
          <w:snapToGrid w:val="0"/>
          <w:color w:val="auto"/>
          <w:kern w:val="0"/>
          <w:szCs w:val="24"/>
        </w:rPr>
        <w:t>注：因使用的是财政资金，具体支付时间以财政局支付时间为准。</w:t>
      </w:r>
    </w:p>
    <w:p w14:paraId="2D07E2CE">
      <w:pPr>
        <w:keepNext w:val="0"/>
        <w:keepLines w:val="0"/>
        <w:pageBreakBefore w:val="0"/>
        <w:widowControl w:val="0"/>
        <w:kinsoku/>
        <w:wordWrap w:val="0"/>
        <w:overflowPunct/>
        <w:topLinePunct w:val="0"/>
        <w:autoSpaceDE/>
        <w:autoSpaceDN/>
        <w:bidi w:val="0"/>
        <w:adjustRightInd w:val="0"/>
        <w:snapToGrid w:val="0"/>
        <w:spacing w:before="165" w:beforeLines="50" w:line="360" w:lineRule="auto"/>
        <w:ind w:firstLine="482" w:firstLineChars="200"/>
        <w:textAlignment w:val="auto"/>
        <w:outlineLvl w:val="1"/>
        <w:rPr>
          <w:rFonts w:hint="eastAsia" w:ascii="宋体" w:hAnsi="宋体" w:eastAsia="宋体" w:cs="宋体"/>
          <w:b/>
          <w:bCs/>
          <w:snapToGrid w:val="0"/>
          <w:color w:val="auto"/>
          <w:kern w:val="0"/>
          <w:szCs w:val="24"/>
        </w:rPr>
      </w:pPr>
      <w:r>
        <w:rPr>
          <w:rFonts w:hint="eastAsia" w:ascii="宋体" w:hAnsi="宋体" w:eastAsia="宋体" w:cs="宋体"/>
          <w:b/>
          <w:bCs/>
          <w:snapToGrid w:val="0"/>
          <w:color w:val="auto"/>
          <w:kern w:val="0"/>
          <w:szCs w:val="24"/>
        </w:rPr>
        <w:t>3．监理服务费发票</w:t>
      </w:r>
      <w:bookmarkEnd w:id="198"/>
      <w:bookmarkEnd w:id="199"/>
      <w:bookmarkEnd w:id="200"/>
      <w:bookmarkEnd w:id="201"/>
      <w:bookmarkEnd w:id="202"/>
      <w:bookmarkEnd w:id="203"/>
      <w:bookmarkEnd w:id="204"/>
      <w:bookmarkEnd w:id="205"/>
    </w:p>
    <w:p w14:paraId="429ED25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委托人每次支付监理服务费前，监理人均应提供有效的增值税</w:t>
      </w:r>
      <w:r>
        <w:rPr>
          <w:rFonts w:hint="eastAsia" w:hAnsi="宋体" w:cs="宋体"/>
          <w:snapToGrid w:val="0"/>
          <w:color w:val="auto"/>
          <w:kern w:val="0"/>
          <w:szCs w:val="24"/>
          <w:u w:val="single"/>
        </w:rPr>
        <w:t xml:space="preserve"> 普通 </w:t>
      </w:r>
      <w:r>
        <w:rPr>
          <w:rFonts w:hint="eastAsia" w:hAnsi="宋体" w:cs="宋体"/>
          <w:snapToGrid w:val="0"/>
          <w:color w:val="auto"/>
          <w:kern w:val="0"/>
          <w:szCs w:val="24"/>
        </w:rPr>
        <w:t xml:space="preserve">发票。如果监理人无法提供符合要求的监理服务费发票，由此造成的相应损失由监理人承担。 </w:t>
      </w:r>
    </w:p>
    <w:p w14:paraId="05F1438D">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napToGrid w:val="0"/>
          <w:color w:val="auto"/>
          <w:kern w:val="0"/>
          <w:szCs w:val="24"/>
        </w:rPr>
      </w:pPr>
      <w:bookmarkStart w:id="206" w:name="_Toc22603"/>
      <w:bookmarkStart w:id="207" w:name="_Toc25406"/>
      <w:bookmarkStart w:id="208" w:name="_Toc15831"/>
      <w:bookmarkStart w:id="209" w:name="_Toc32105"/>
      <w:bookmarkStart w:id="210" w:name="_Toc2147"/>
      <w:bookmarkStart w:id="211" w:name="_Toc18127"/>
      <w:bookmarkStart w:id="212" w:name="_Toc7557"/>
      <w:bookmarkStart w:id="213" w:name="_Toc30294"/>
      <w:r>
        <w:rPr>
          <w:rFonts w:hint="eastAsia" w:hAnsi="宋体" w:cs="宋体"/>
          <w:b/>
          <w:bCs/>
          <w:snapToGrid w:val="0"/>
          <w:color w:val="auto"/>
          <w:kern w:val="0"/>
          <w:szCs w:val="24"/>
        </w:rPr>
        <w:t>4．违约责任</w:t>
      </w:r>
      <w:bookmarkEnd w:id="206"/>
      <w:bookmarkEnd w:id="207"/>
      <w:bookmarkEnd w:id="208"/>
      <w:bookmarkEnd w:id="209"/>
      <w:bookmarkEnd w:id="210"/>
      <w:bookmarkEnd w:id="211"/>
      <w:bookmarkEnd w:id="212"/>
      <w:bookmarkEnd w:id="213"/>
    </w:p>
    <w:p w14:paraId="6CD4EE7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 若由于监理单位的过错或失职，对委托人造成损失的，监理人必须依法承担赔偿责任。</w:t>
      </w:r>
    </w:p>
    <w:p w14:paraId="2035E84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4.2 本工程质量必须达到合格标准。若因监理人原因，工程在竣工验收或分部工程验收时没有达到此标准，监理人按监理合同价款（指监理结算价款）的</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u w:val="single"/>
          <w:lang w:val="en-US" w:eastAsia="zh-CN"/>
        </w:rPr>
        <w:t>10</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％向委托人返纳质量违约金，并对委托人的损失依法承担赔偿责任。</w:t>
      </w:r>
    </w:p>
    <w:p w14:paraId="7CA39C9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4.3 监理人必须按投标文件中的服务承诺条款履行合同。</w:t>
      </w:r>
    </w:p>
    <w:p w14:paraId="626FA58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4.4 监理人若是韶关市以外的企业，则其提供的监理费发票必须是在本工程所在地的税务部门开具的，委托人收到符合要求的发票后方可支付监理费。</w:t>
      </w:r>
    </w:p>
    <w:p w14:paraId="7059E59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4.5 监理人在监理期间应严格遵守国家、省、市有关防火、爆破和监理安全以及文明监理、深夜监理、环卫城管等规定，建立规章制度和防护措施。否则，由此造成的经济和法律责任，均由监理人负责。</w:t>
      </w:r>
    </w:p>
    <w:p w14:paraId="7698C45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4.6 监理人应按安全监理的要求，采取严格科学的安全措施，确保监理安全和第三者的安全，承担由于自身安全措施不力所造成的事故责任和发生的费用。</w:t>
      </w:r>
    </w:p>
    <w:p w14:paraId="204D2C6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4.7 工程竣工验收后，监理人应向委托人提供符合现行《建设工程监理规范》（GB/t50319-2013）、《韶关市城市建设档案管理办法》及韶关市城市建设档案馆的要求（质量、数量），编制成册的监理档案资料（制作标准和相关要求按韶关市城市建设档案馆的有关规定执行），并承担档案涉及的所有费用。</w:t>
      </w:r>
    </w:p>
    <w:p w14:paraId="6663526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4.8 监理人须服从委托人及政府工程质量监督部门对监理工程全方位的监督，监理资料应及时报送委托人审查备案。</w:t>
      </w:r>
    </w:p>
    <w:p w14:paraId="5693189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4.9 监理人在施工过程中若发生</w:t>
      </w:r>
      <w:r>
        <w:rPr>
          <w:rFonts w:hint="eastAsia" w:ascii="Times New Roman"/>
          <w:snapToGrid w:val="0"/>
          <w:color w:val="auto"/>
          <w:kern w:val="0"/>
          <w:highlight w:val="none"/>
          <w:lang w:val="en-US" w:eastAsia="zh-CN"/>
        </w:rPr>
        <w:t>工程量变更时</w:t>
      </w:r>
      <w:r>
        <w:rPr>
          <w:rFonts w:hint="eastAsia" w:ascii="Times New Roman"/>
          <w:snapToGrid w:val="0"/>
          <w:color w:val="auto"/>
          <w:kern w:val="0"/>
          <w:highlight w:val="none"/>
        </w:rPr>
        <w:t>，按委托人</w:t>
      </w:r>
      <w:r>
        <w:rPr>
          <w:rFonts w:hint="eastAsia" w:ascii="Times New Roman"/>
          <w:snapToGrid w:val="0"/>
          <w:color w:val="auto"/>
          <w:kern w:val="0"/>
          <w:highlight w:val="none"/>
          <w:lang w:val="en-US" w:eastAsia="zh-CN"/>
        </w:rPr>
        <w:t>变更</w:t>
      </w:r>
      <w:r>
        <w:rPr>
          <w:rFonts w:hint="eastAsia" w:ascii="Times New Roman"/>
          <w:snapToGrid w:val="0"/>
          <w:color w:val="auto"/>
          <w:kern w:val="0"/>
          <w:highlight w:val="none"/>
        </w:rPr>
        <w:t>管理办法执行。</w:t>
      </w:r>
    </w:p>
    <w:p w14:paraId="779166C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4.10 招标文件、招标答疑书、投标文件和中标通知书是委托人与监理人双方签订的施工监理合同的主要组成部分，并与合同一样，具有相同的法律效力。如中标通知书发出后，发现监理人的投标文件中有与招标文件所述内容及要求不符的，按招标文件执行。</w:t>
      </w:r>
    </w:p>
    <w:p w14:paraId="22312BA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4.11 投标报价应充分考虑在施工中由于委托人造成停工或工期延误等因素所产生的相关费用，委托人不予另计费；停工发生后，若可复工时，监理人应在收到委托人发出的复工通知书的当日通知施工单位复工，并安排现场监理人员及时到场进行现场监理。</w:t>
      </w:r>
    </w:p>
    <w:p w14:paraId="30C17977">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4.12 监理人若在韶关市无固定服务场所和固定专业负责人的，则在合同签订后尽快完成驻韶固定办公场所办理和安排固定项目负责人及其他相关监理人员驻韶办公。</w:t>
      </w:r>
    </w:p>
    <w:p w14:paraId="0394F5B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4.13 监理人拟派驻监理机构组成人员数量须符合《广东省建设厅转发建设部关于印发&lt;房屋建筑工程施工旁站监理管理办法（试行）&gt;的通知》（粤建管（2002）97号文》关于工程项目监理人数配置要求。同时，监理人派驻到工程所在地进行监理服务的监理人员，应能够胜任监理合同约定的监理服务工作。发包人有权以书面形式要求监理人更换不能按照监理合同的约定进行监理服务的派驻人员，若监理人拒不执行或无法在15个工作日内完成更换，则每发生一次扣除签约合同价的10%作为违约金。</w:t>
      </w:r>
    </w:p>
    <w:p w14:paraId="6A113065">
      <w:pPr>
        <w:wordWrap w:val="0"/>
        <w:adjustRightInd w:val="0"/>
        <w:snapToGrid w:val="0"/>
        <w:spacing w:line="440" w:lineRule="exact"/>
        <w:ind w:firstLine="560"/>
        <w:rPr>
          <w:rFonts w:hint="eastAsia" w:hAnsi="宋体"/>
          <w:color w:val="auto"/>
          <w:highlight w:val="none"/>
        </w:rPr>
      </w:pPr>
      <w:r>
        <w:rPr>
          <w:rFonts w:hint="eastAsia" w:ascii="Times New Roman"/>
          <w:snapToGrid w:val="0"/>
          <w:color w:val="auto"/>
          <w:kern w:val="0"/>
          <w:highlight w:val="none"/>
        </w:rPr>
        <w:t>4.14</w:t>
      </w:r>
      <w:r>
        <w:rPr>
          <w:rFonts w:hint="eastAsia" w:hAnsi="宋体"/>
          <w:color w:val="auto"/>
          <w:highlight w:val="none"/>
        </w:rPr>
        <w:t>监理人必须保证严格遵守有关法律法规及廉政规定。如监理人及其工作人员违反本承诺规定，给发包人造成经济损失的，依法给予赔偿。</w:t>
      </w:r>
    </w:p>
    <w:p w14:paraId="26D6847F">
      <w:pPr>
        <w:wordWrap w:val="0"/>
        <w:adjustRightInd w:val="0"/>
        <w:snapToGrid w:val="0"/>
        <w:spacing w:line="440" w:lineRule="exact"/>
        <w:ind w:firstLine="560"/>
        <w:rPr>
          <w:rFonts w:hint="eastAsia"/>
          <w:color w:val="auto"/>
          <w:lang w:val="en-US" w:eastAsia="zh-CN"/>
        </w:rPr>
      </w:pPr>
      <w:r>
        <w:rPr>
          <w:rFonts w:hint="eastAsia" w:ascii="Times New Roman" w:hAnsi="Times New Roman" w:eastAsia="宋体" w:cs="Times New Roman"/>
          <w:snapToGrid w:val="0"/>
          <w:color w:val="auto"/>
          <w:kern w:val="0"/>
          <w:sz w:val="24"/>
          <w:highlight w:val="none"/>
          <w:lang w:val="en-US" w:eastAsia="zh-CN" w:bidi="ar-SA"/>
        </w:rPr>
        <w:t>4.15</w:t>
      </w:r>
      <w:r>
        <w:rPr>
          <w:rFonts w:hint="eastAsia"/>
          <w:color w:val="auto"/>
          <w:lang w:val="en-US" w:eastAsia="zh-CN"/>
        </w:rPr>
        <w:t>因监理单位履职不到位引起的累计工程变更调整费用总额超过项目施工合同价(暂列金、预留金除外)的10%以上(含)，由项目建设单位按照合同扣减其30%的委托费用；超过项目施工合同价(暂列金、预留金除外)的20%以上(含),全额扣减相关费用，并由相关部门在市场诚信管理、市场准入资质管理等方面依法给予处理并进行通报。</w:t>
      </w:r>
    </w:p>
    <w:p w14:paraId="4CA087E1">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rPr>
      </w:pPr>
      <w:r>
        <w:rPr>
          <w:rFonts w:hint="eastAsia"/>
          <w:color w:val="auto"/>
          <w:lang w:val="en-US" w:eastAsia="zh-CN"/>
        </w:rPr>
        <w:t>4.16项目总监理工程师或项目总监理工程师代表每月驻现场不少于28 天，未经招标人书面同意，每少1天，视为监理人发生监理不良行为一次，承担般违约责任一次，监理人向委托人交纳违约金 2000 元。</w:t>
      </w:r>
    </w:p>
    <w:p w14:paraId="66FF935F">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napToGrid w:val="0"/>
          <w:color w:val="auto"/>
          <w:kern w:val="0"/>
          <w:szCs w:val="24"/>
        </w:rPr>
      </w:pPr>
      <w:bookmarkStart w:id="214" w:name="_Toc10147"/>
      <w:bookmarkStart w:id="215" w:name="_Toc17944"/>
      <w:bookmarkStart w:id="216" w:name="_Toc26193"/>
      <w:bookmarkStart w:id="217" w:name="_Toc8777"/>
      <w:bookmarkStart w:id="218" w:name="_Toc27702"/>
      <w:bookmarkStart w:id="219" w:name="_Toc29596"/>
      <w:bookmarkStart w:id="220" w:name="_Toc3987"/>
      <w:bookmarkStart w:id="221" w:name="_Toc8823"/>
      <w:r>
        <w:rPr>
          <w:rFonts w:hint="eastAsia" w:hAnsi="宋体" w:cs="宋体"/>
          <w:b/>
          <w:bCs/>
          <w:snapToGrid w:val="0"/>
          <w:color w:val="auto"/>
          <w:kern w:val="0"/>
          <w:szCs w:val="24"/>
        </w:rPr>
        <w:t>5．</w:t>
      </w:r>
      <w:r>
        <w:rPr>
          <w:rFonts w:hint="eastAsia" w:hAnsi="宋体" w:cs="宋体"/>
          <w:b/>
          <w:bCs/>
          <w:snapToGrid w:val="0"/>
          <w:color w:val="auto"/>
          <w:kern w:val="0"/>
          <w:szCs w:val="24"/>
          <w:lang w:val="en-US" w:eastAsia="zh-CN"/>
        </w:rPr>
        <w:t>监理服务费的</w:t>
      </w:r>
      <w:r>
        <w:rPr>
          <w:rFonts w:hint="eastAsia" w:hAnsi="宋体" w:cs="宋体"/>
          <w:b/>
          <w:bCs/>
          <w:snapToGrid w:val="0"/>
          <w:color w:val="auto"/>
          <w:kern w:val="0"/>
          <w:szCs w:val="24"/>
        </w:rPr>
        <w:t>支付</w:t>
      </w:r>
      <w:bookmarkEnd w:id="214"/>
      <w:bookmarkEnd w:id="215"/>
      <w:bookmarkEnd w:id="216"/>
      <w:bookmarkEnd w:id="217"/>
      <w:bookmarkEnd w:id="218"/>
      <w:bookmarkEnd w:id="219"/>
      <w:bookmarkEnd w:id="220"/>
      <w:bookmarkEnd w:id="221"/>
    </w:p>
    <w:p w14:paraId="6B1617B9">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9"/>
        <w:rPr>
          <w:rFonts w:hAnsi="宋体" w:cs="宋体"/>
          <w:snapToGrid w:val="0"/>
          <w:color w:val="auto"/>
          <w:kern w:val="0"/>
          <w:szCs w:val="24"/>
        </w:rPr>
      </w:pPr>
      <w:bookmarkStart w:id="222" w:name="_Toc13619"/>
      <w:bookmarkStart w:id="223" w:name="_Toc624"/>
      <w:bookmarkStart w:id="224" w:name="_Toc9024"/>
      <w:bookmarkStart w:id="225" w:name="_Toc26599"/>
      <w:r>
        <w:rPr>
          <w:rFonts w:hint="eastAsia" w:hAnsi="宋体" w:cs="宋体"/>
          <w:b/>
          <w:bCs/>
          <w:snapToGrid w:val="0"/>
          <w:color w:val="auto"/>
          <w:kern w:val="0"/>
          <w:szCs w:val="24"/>
        </w:rPr>
        <w:t>5.1</w:t>
      </w:r>
      <w:r>
        <w:rPr>
          <w:rFonts w:hint="eastAsia" w:hAnsi="宋体" w:cs="宋体"/>
          <w:snapToGrid w:val="0"/>
          <w:color w:val="auto"/>
          <w:kern w:val="0"/>
          <w:szCs w:val="24"/>
        </w:rPr>
        <w:t xml:space="preserve"> 支付货币</w:t>
      </w:r>
      <w:bookmarkEnd w:id="222"/>
      <w:bookmarkEnd w:id="223"/>
      <w:bookmarkEnd w:id="224"/>
      <w:bookmarkEnd w:id="225"/>
    </w:p>
    <w:p w14:paraId="7BF93147">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rPr>
      </w:pPr>
      <w:r>
        <w:rPr>
          <w:rFonts w:hint="eastAsia" w:hAnsi="宋体" w:cs="宋体"/>
          <w:snapToGrid w:val="0"/>
          <w:color w:val="auto"/>
          <w:kern w:val="0"/>
          <w:szCs w:val="24"/>
        </w:rPr>
        <w:t>酬金均以人民币支付。</w:t>
      </w:r>
    </w:p>
    <w:p w14:paraId="386EB357">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9"/>
        <w:rPr>
          <w:rFonts w:hAnsi="宋体" w:cs="宋体"/>
          <w:snapToGrid w:val="0"/>
          <w:color w:val="auto"/>
          <w:kern w:val="0"/>
          <w:szCs w:val="24"/>
        </w:rPr>
      </w:pPr>
      <w:bookmarkStart w:id="226" w:name="_Toc7275"/>
      <w:bookmarkStart w:id="227" w:name="_Toc3949"/>
      <w:bookmarkStart w:id="228" w:name="_Toc10949"/>
      <w:bookmarkStart w:id="229" w:name="_Toc22466"/>
      <w:r>
        <w:rPr>
          <w:rFonts w:hint="eastAsia" w:hAnsi="宋体" w:cs="宋体"/>
          <w:b/>
          <w:bCs/>
          <w:snapToGrid w:val="0"/>
          <w:color w:val="auto"/>
          <w:kern w:val="0"/>
          <w:szCs w:val="24"/>
        </w:rPr>
        <w:t>5.2</w:t>
      </w:r>
      <w:r>
        <w:rPr>
          <w:rFonts w:hint="eastAsia" w:hAnsi="宋体" w:cs="宋体"/>
          <w:snapToGrid w:val="0"/>
          <w:color w:val="auto"/>
          <w:kern w:val="0"/>
          <w:szCs w:val="24"/>
        </w:rPr>
        <w:t xml:space="preserve"> 支付申请</w:t>
      </w:r>
      <w:bookmarkEnd w:id="226"/>
      <w:bookmarkEnd w:id="227"/>
      <w:bookmarkEnd w:id="228"/>
      <w:bookmarkEnd w:id="229"/>
    </w:p>
    <w:p w14:paraId="3940F8C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s="宋体"/>
          <w:snapToGrid w:val="0"/>
          <w:color w:val="auto"/>
          <w:kern w:val="0"/>
          <w:szCs w:val="24"/>
        </w:rPr>
        <w:t>监理人应在本合同约定的每次应付款时间的7天前，向委托人提交支付申请书。支付申请书应当说明当期应付款总额，并列出当期应支付的款项及其金额。</w:t>
      </w:r>
    </w:p>
    <w:p w14:paraId="1080AE34">
      <w:pPr>
        <w:wordWrap w:val="0"/>
        <w:autoSpaceDE/>
        <w:autoSpaceDN/>
        <w:snapToGrid w:val="0"/>
        <w:spacing w:line="440" w:lineRule="exact"/>
        <w:ind w:firstLine="480"/>
        <w:jc w:val="both"/>
        <w:outlineLvl w:val="9"/>
        <w:rPr>
          <w:rFonts w:hint="eastAsia" w:ascii="Times New Roman"/>
          <w:b/>
          <w:snapToGrid w:val="0"/>
          <w:color w:val="auto"/>
          <w:szCs w:val="22"/>
          <w:highlight w:val="none"/>
        </w:rPr>
      </w:pPr>
      <w:bookmarkStart w:id="230" w:name="_Toc10664"/>
      <w:bookmarkStart w:id="231" w:name="_Toc6801"/>
      <w:bookmarkStart w:id="232" w:name="_Toc25652"/>
      <w:bookmarkStart w:id="233" w:name="_Toc17883"/>
      <w:r>
        <w:rPr>
          <w:rFonts w:hint="eastAsia" w:hAnsi="宋体" w:cs="宋体"/>
          <w:b/>
          <w:bCs/>
          <w:snapToGrid w:val="0"/>
          <w:color w:val="auto"/>
          <w:kern w:val="0"/>
          <w:szCs w:val="24"/>
        </w:rPr>
        <w:t xml:space="preserve">5.3 </w:t>
      </w:r>
      <w:bookmarkEnd w:id="230"/>
      <w:bookmarkEnd w:id="231"/>
      <w:bookmarkEnd w:id="232"/>
      <w:bookmarkEnd w:id="233"/>
      <w:r>
        <w:rPr>
          <w:rFonts w:hint="eastAsia" w:ascii="Times New Roman"/>
          <w:b/>
          <w:snapToGrid w:val="0"/>
          <w:color w:val="auto"/>
          <w:szCs w:val="22"/>
          <w:highlight w:val="none"/>
        </w:rPr>
        <w:t>监理人的服务内容</w:t>
      </w:r>
    </w:p>
    <w:p w14:paraId="167DB3B9">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5.1工程施工阶段服务内容</w:t>
      </w:r>
    </w:p>
    <w:p w14:paraId="2311810A">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本工程施工阶段工作，具体包括施工前期准备阶段，施工阶段，竣工验收阶段和工程保修阶段的监理工作。</w:t>
      </w:r>
    </w:p>
    <w:p w14:paraId="012A8D09">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5.1.1参与审阅施工图纸。</w:t>
      </w:r>
    </w:p>
    <w:p w14:paraId="7AD82EA2">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5.1.2协助招标人审核各项工程和设备质量，提出审核意见，并协助起草合同、完善合同条款。</w:t>
      </w:r>
    </w:p>
    <w:p w14:paraId="50AA25CE">
      <w:pPr>
        <w:wordWrap w:val="0"/>
        <w:adjustRightInd w:val="0"/>
        <w:snapToGrid w:val="0"/>
        <w:spacing w:line="440" w:lineRule="exact"/>
        <w:ind w:firstLine="560"/>
        <w:rPr>
          <w:rFonts w:hint="eastAsia" w:hAnsi="宋体"/>
          <w:b/>
          <w:bCs/>
          <w:color w:val="auto"/>
          <w:highlight w:val="none"/>
        </w:rPr>
      </w:pPr>
      <w:r>
        <w:rPr>
          <w:rFonts w:hint="eastAsia" w:hAnsi="宋体"/>
          <w:b/>
          <w:bCs/>
          <w:color w:val="auto"/>
          <w:highlight w:val="none"/>
        </w:rPr>
        <w:t>5.1.3配合招标人完成施工许可证办理、规划核验、分部分项验收、竣工备案等全部报建手续，提供全套监理签字资料</w:t>
      </w:r>
      <w:r>
        <w:rPr>
          <w:rFonts w:hint="eastAsia" w:hAnsi="宋体"/>
          <w:b/>
          <w:bCs/>
          <w:color w:val="auto"/>
          <w:highlight w:val="none"/>
          <w:lang w:eastAsia="zh-CN"/>
        </w:rPr>
        <w:t>。</w:t>
      </w:r>
      <w:r>
        <w:rPr>
          <w:rFonts w:hint="eastAsia" w:hAnsi="宋体"/>
          <w:b/>
          <w:bCs/>
          <w:color w:val="auto"/>
          <w:highlight w:val="none"/>
        </w:rPr>
        <w:t>协助招标人办理开工手续。</w:t>
      </w:r>
    </w:p>
    <w:p w14:paraId="319DDA2D">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5.1.4组织相关单位进行设计交底和施工图会审，负责做好会议记录和图纸会审记录。</w:t>
      </w:r>
    </w:p>
    <w:p w14:paraId="5E57D7FB">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5.1.5现场的移交：对现场的原始场地进行测量，作出书面记录，并在开工之前及时向施工单位移交，其次是测量放线定位的移交。</w:t>
      </w:r>
    </w:p>
    <w:p w14:paraId="7BED7C3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5.1.6审查施工单位提出的施工组织设计、施工技术方案、施工进度计划、施工质量保证体系和施工安全保证体系。</w:t>
      </w:r>
    </w:p>
    <w:p w14:paraId="207E88DE">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5.1.7督促、检查施工单位严格执行工程承包合同和国家工程技术规范、标准，协调招标人和施工单位之间的关系。</w:t>
      </w:r>
    </w:p>
    <w:p w14:paraId="49AFA721">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5.1.8审核施工单位提供的材料、设备、构配件和实际的数量及质量，按照规范和质监站的要求，对相关的材料进行见证取样复验。</w:t>
      </w:r>
    </w:p>
    <w:p w14:paraId="583E1735">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5.1.9根据施工单位提交的施工进度计划协助招标人督促现场施工进度；审核经质量验收合格的工程量，协助招标人进行工程竣工验收工作。</w:t>
      </w:r>
    </w:p>
    <w:p w14:paraId="11E68582">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5.1.10结合工程特点，审批施工单位报送的施工总进度计划；审批施工单位编制季月度施工计划；分阶段协调施工进度计划，及时提出调整意见，督促施工单位实施进度计划，在实际控制中，对实际工期不断检查，发现偏离进度计划及时督促承包方采取措施，做到有效的动态控制。</w:t>
      </w:r>
    </w:p>
    <w:p w14:paraId="7DDE3BA3">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5.1.11督促施工单位严格按现行规范、规程、强制性质量控制标准和设计要求施工、控制工程质量。</w:t>
      </w:r>
    </w:p>
    <w:p w14:paraId="7F954DF9">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5.1.12在实施过程中，监理采取程序报验检查、平行检查、旁站检查、巡视检查、定期与不定期检查等各种手段，按照规范和施工组织设计的要求，克服施工过程中的质量通病。</w:t>
      </w:r>
    </w:p>
    <w:p w14:paraId="237A5C2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5.1.13督促、检查施工单位落实施工安全保证措施。</w:t>
      </w:r>
    </w:p>
    <w:p w14:paraId="37DED99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5.1.14协调参建各方之间的争议和冲突，协调各专业施工单位之间的关系，协调各专业施工作业的交接。</w:t>
      </w:r>
    </w:p>
    <w:p w14:paraId="625DE742">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5.1.15组织分项工程和隐蔽工程的检查、验收，签发工程验收凭证。</w:t>
      </w:r>
    </w:p>
    <w:p w14:paraId="22C2FD43">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5.1.16督促承建商整理合同文件和技术档案资料。</w:t>
      </w:r>
    </w:p>
    <w:p w14:paraId="15A13B6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5.1.17组织招标人、施工单位、设计单位进行竣工预验收。</w:t>
      </w:r>
    </w:p>
    <w:p w14:paraId="72FF6359">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5.1.18提出工程质量评估报告。</w:t>
      </w:r>
    </w:p>
    <w:p w14:paraId="7DA4C858">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5.1.19检查工程状况，如发生质量事故，则参与事故的分析和处理，并鉴定质量责任。</w:t>
      </w:r>
    </w:p>
    <w:p w14:paraId="10F7523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5.1.20督促施工单位在工程竣工验收后，整理工程交工资料和竣工图纸。</w:t>
      </w:r>
    </w:p>
    <w:p w14:paraId="78AB5C68">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5.1.21督促完善签署工程保修协议，督促施工单位回访。</w:t>
      </w:r>
    </w:p>
    <w:p w14:paraId="1819574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5.1.22督促施工单位及时完成未完工程尾项，协助招标人督促施工单位按照国家有关规定和保修协议开展维修工作，维修工程出现的缺陷，保证维修工作顺利进行。</w:t>
      </w:r>
    </w:p>
    <w:p w14:paraId="0EDDE0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hAnsi="宋体"/>
          <w:color w:val="auto"/>
          <w:highlight w:val="none"/>
        </w:rPr>
        <w:t>5.1.23保修期间如出现工程质量问题，接招标人通知后参与调查、分析，确定发生工程质量问题的原因责任，共同研究修补措施，并负责监督责任单位修补工作。</w:t>
      </w:r>
    </w:p>
    <w:p w14:paraId="295521EB">
      <w:pPr>
        <w:pStyle w:val="3"/>
        <w:wordWrap w:val="0"/>
        <w:autoSpaceDE/>
        <w:autoSpaceDN/>
        <w:snapToGrid w:val="0"/>
        <w:spacing w:line="440" w:lineRule="exact"/>
        <w:ind w:firstLine="480"/>
        <w:jc w:val="both"/>
        <w:outlineLvl w:val="1"/>
        <w:rPr>
          <w:rFonts w:hint="eastAsia" w:ascii="Times New Roman"/>
          <w:b/>
          <w:snapToGrid w:val="0"/>
          <w:color w:val="auto"/>
          <w:szCs w:val="22"/>
          <w:highlight w:val="none"/>
        </w:rPr>
      </w:pPr>
      <w:bookmarkStart w:id="234" w:name="_Toc11091"/>
      <w:bookmarkStart w:id="235" w:name="_Toc5107"/>
      <w:bookmarkStart w:id="236" w:name="_Toc878"/>
      <w:bookmarkStart w:id="237" w:name="_Toc12317"/>
      <w:bookmarkStart w:id="238" w:name="_Toc8398"/>
      <w:bookmarkStart w:id="239" w:name="_Toc4586"/>
      <w:bookmarkStart w:id="240" w:name="_Toc31452"/>
      <w:bookmarkStart w:id="241" w:name="_Toc16162"/>
      <w:r>
        <w:rPr>
          <w:rFonts w:hint="eastAsia" w:hAnsi="宋体" w:cs="宋体"/>
          <w:b/>
          <w:bCs/>
          <w:snapToGrid w:val="0"/>
          <w:color w:val="auto"/>
          <w:kern w:val="0"/>
          <w:szCs w:val="24"/>
        </w:rPr>
        <w:t>6．</w:t>
      </w:r>
      <w:bookmarkEnd w:id="234"/>
      <w:bookmarkEnd w:id="235"/>
      <w:bookmarkEnd w:id="236"/>
      <w:bookmarkEnd w:id="237"/>
      <w:bookmarkEnd w:id="238"/>
      <w:r>
        <w:rPr>
          <w:rFonts w:hint="eastAsia" w:ascii="Times New Roman"/>
          <w:b/>
          <w:snapToGrid w:val="0"/>
          <w:color w:val="auto"/>
          <w:szCs w:val="22"/>
          <w:highlight w:val="none"/>
        </w:rPr>
        <w:t>监理人违约及违约责任</w:t>
      </w:r>
      <w:bookmarkEnd w:id="239"/>
      <w:bookmarkEnd w:id="240"/>
      <w:bookmarkEnd w:id="241"/>
    </w:p>
    <w:p w14:paraId="2FAB8060">
      <w:pPr>
        <w:pStyle w:val="131"/>
        <w:spacing w:line="460" w:lineRule="exact"/>
        <w:ind w:firstLine="480" w:firstLineChars="200"/>
        <w:rPr>
          <w:rFonts w:hint="eastAsia" w:hAnsi="宋体"/>
          <w:color w:val="auto"/>
          <w:sz w:val="24"/>
          <w:highlight w:val="none"/>
        </w:rPr>
      </w:pPr>
      <w:r>
        <w:rPr>
          <w:rFonts w:hint="eastAsia" w:hAnsi="宋体"/>
          <w:color w:val="auto"/>
          <w:sz w:val="24"/>
          <w:highlight w:val="none"/>
        </w:rPr>
        <w:t xml:space="preserve">通常情况下，监理人不能按合同履行其义务和职责，因工作过失或渎职而造成了工程的经济和工期损失，为监理人违约，监理人应当向委托人赔偿经济损失，并承担相关的行政、法律责任。在本监理合同中，双方约定将监理人违约范围适当扩大，增加两种视为监理人违约的情况，一是监理人未按约定履行其义务工作时，即使未造成损失，视为监理人违约；二是监理目标未能达标，无论主要原因是什么，视为监理人违约。所有的违约金在当期的监理服务费扣除。本附件将监理人违约分为监理不良行为、监理过失、监理渎职及监理不达标四大情形造成的违约，这四种违约情形及违约责任的承担作如下规定： </w:t>
      </w:r>
    </w:p>
    <w:p w14:paraId="40D5E07B">
      <w:pPr>
        <w:pStyle w:val="64"/>
        <w:spacing w:line="460" w:lineRule="exact"/>
        <w:ind w:firstLine="482" w:firstLineChars="200"/>
        <w:rPr>
          <w:rFonts w:hint="eastAsia" w:hAnsi="宋体"/>
          <w:b/>
          <w:bCs/>
          <w:color w:val="auto"/>
          <w:sz w:val="24"/>
          <w:highlight w:val="none"/>
        </w:rPr>
      </w:pPr>
      <w:r>
        <w:rPr>
          <w:rFonts w:hint="eastAsia" w:hAnsi="宋体"/>
          <w:b/>
          <w:bCs/>
          <w:color w:val="auto"/>
          <w:sz w:val="24"/>
          <w:highlight w:val="none"/>
        </w:rPr>
        <w:t>6.1监理不良行为违约</w:t>
      </w:r>
    </w:p>
    <w:p w14:paraId="26EE7AB6">
      <w:pPr>
        <w:pStyle w:val="64"/>
        <w:spacing w:line="460" w:lineRule="exact"/>
        <w:rPr>
          <w:rFonts w:hint="eastAsia" w:hAnsi="宋体"/>
          <w:color w:val="auto"/>
          <w:sz w:val="24"/>
          <w:highlight w:val="none"/>
        </w:rPr>
      </w:pPr>
      <w:r>
        <w:rPr>
          <w:rFonts w:hint="eastAsia" w:hAnsi="宋体"/>
          <w:color w:val="auto"/>
          <w:sz w:val="24"/>
          <w:highlight w:val="none"/>
        </w:rPr>
        <w:t xml:space="preserve">    6.1.1监理不良行为违约的认定</w:t>
      </w:r>
    </w:p>
    <w:p w14:paraId="64B2C5C7">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监理人员一切不按相关法规规定和要求履行义务工作的行为均可视为监理不良行为。监理不良行为特征主要体现是：1、项目监理架构未按相关法规及投标文件承诺规定组建，监理人员未完全到位和未按规定在岗的情形；2、相关法律、法规、地方规范性文件、监理规范、本项目相关合同文件规定及委托人指明的监理人的义务工作，监理人却未能执行或执行不及时；3、委托人指出或发现监理人在实施监理行为过程中明显的签证错误、审批错误及指令错误。</w:t>
      </w:r>
    </w:p>
    <w:p w14:paraId="47D58650">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监理人的不良行为一旦被发现，由委托人管理人员在“监理行为记录档案”作记录，无论是否造成损失，即构成监理人违约。若该行为已造成实际损失，按本附件界定的监理过失违约规定处理。</w:t>
      </w:r>
    </w:p>
    <w:p w14:paraId="75D8593E">
      <w:pPr>
        <w:pStyle w:val="64"/>
        <w:spacing w:line="460" w:lineRule="exact"/>
        <w:ind w:firstLine="482" w:firstLineChars="200"/>
        <w:rPr>
          <w:rFonts w:hint="eastAsia" w:hAnsi="宋体"/>
          <w:b/>
          <w:color w:val="auto"/>
          <w:sz w:val="24"/>
          <w:highlight w:val="none"/>
        </w:rPr>
      </w:pPr>
      <w:r>
        <w:rPr>
          <w:rFonts w:hint="eastAsia" w:hAnsi="宋体"/>
          <w:b/>
          <w:color w:val="auto"/>
          <w:sz w:val="24"/>
          <w:highlight w:val="none"/>
        </w:rPr>
        <w:t>所有监理不良行为违约发生的违约金均从监理人进度款中扣除，监理服务费结算以扣除违约金总数后的金额为准。</w:t>
      </w:r>
    </w:p>
    <w:p w14:paraId="66B1E3D3">
      <w:pPr>
        <w:pStyle w:val="64"/>
        <w:spacing w:line="460" w:lineRule="exact"/>
        <w:rPr>
          <w:rFonts w:hint="eastAsia" w:hAnsi="宋体"/>
          <w:color w:val="auto"/>
          <w:sz w:val="24"/>
          <w:highlight w:val="none"/>
        </w:rPr>
      </w:pPr>
      <w:r>
        <w:rPr>
          <w:rFonts w:hint="eastAsia" w:hAnsi="宋体"/>
          <w:color w:val="auto"/>
          <w:sz w:val="24"/>
          <w:highlight w:val="none"/>
        </w:rPr>
        <w:t xml:space="preserve">    6.1.2 监理不良行为违约的责任承担</w:t>
      </w:r>
    </w:p>
    <w:p w14:paraId="570472B2">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监理人发生监理不良行为一次，承担一般违约责任一次，监理人向委托人交纳违约金1000元。</w:t>
      </w:r>
    </w:p>
    <w:p w14:paraId="7FDC0DEF">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6.1.2.1 总监每月驻现场不少于10天，未经招标人书面同意，每少1天，视为监理人发生监理不良行为一次，承担一般违约责任一次，监理人向委托人交纳违约金1000元。</w:t>
      </w:r>
    </w:p>
    <w:p w14:paraId="3509ED2A">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6.1.2.2  总监或总监代表如果无故缺席例会或招标人组织的会议，每次交纳违约金2000元。</w:t>
      </w:r>
    </w:p>
    <w:p w14:paraId="4C28DC13">
      <w:pPr>
        <w:pStyle w:val="64"/>
        <w:spacing w:line="460" w:lineRule="exact"/>
        <w:ind w:firstLine="480" w:firstLineChars="200"/>
        <w:rPr>
          <w:rFonts w:hint="eastAsia" w:hAnsi="宋体"/>
          <w:b/>
          <w:bCs/>
          <w:color w:val="auto"/>
          <w:sz w:val="24"/>
          <w:highlight w:val="none"/>
          <w:u w:val="single"/>
        </w:rPr>
      </w:pPr>
      <w:r>
        <w:rPr>
          <w:rFonts w:hint="eastAsia" w:hAnsi="宋体"/>
          <w:color w:val="auto"/>
          <w:sz w:val="24"/>
          <w:highlight w:val="none"/>
        </w:rPr>
        <w:t xml:space="preserve">6.1.2.3 </w:t>
      </w:r>
      <w:r>
        <w:rPr>
          <w:rFonts w:hint="eastAsia" w:hAnsi="宋体"/>
          <w:b/>
          <w:bCs/>
          <w:color w:val="auto"/>
          <w:sz w:val="24"/>
          <w:highlight w:val="none"/>
          <w:u w:val="single"/>
        </w:rPr>
        <w:t>其他监理人员必须按配备要求在现场驻场监理，离开项目现场必须经委托人书面同意，如委托人发现监理人员非正常离岗，监理人向委托人每人次交纳违约金1000元。</w:t>
      </w:r>
    </w:p>
    <w:p w14:paraId="40A07E9B">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6.1.2.4 不按规定委派专业人员，不按时、准时参加各项验收和抽查的，不及时签署检查、验收记录的，一次向建设（委托）单位交纳违约金¥1000元/次、项。</w:t>
      </w:r>
    </w:p>
    <w:p w14:paraId="00A919FE">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6.1.2.5 不按规定委派相关人员参加项目竣工验收的，一次向建设（委托）单位交纳违约金¥</w:t>
      </w:r>
      <w:r>
        <w:rPr>
          <w:rFonts w:hint="eastAsia" w:hAnsi="宋体"/>
          <w:color w:val="auto"/>
          <w:sz w:val="24"/>
          <w:highlight w:val="none"/>
          <w:lang w:val="en-US" w:eastAsia="zh-CN"/>
        </w:rPr>
        <w:t>5000</w:t>
      </w:r>
      <w:r>
        <w:rPr>
          <w:rFonts w:hint="eastAsia" w:hAnsi="宋体"/>
          <w:color w:val="auto"/>
          <w:sz w:val="24"/>
          <w:highlight w:val="none"/>
        </w:rPr>
        <w:t>元/项，不签署意见的交纳违约金¥</w:t>
      </w:r>
      <w:r>
        <w:rPr>
          <w:rFonts w:hint="eastAsia" w:hAnsi="宋体"/>
          <w:color w:val="auto"/>
          <w:sz w:val="24"/>
          <w:highlight w:val="none"/>
          <w:lang w:val="en-US" w:eastAsia="zh-CN"/>
        </w:rPr>
        <w:t>5000</w:t>
      </w:r>
      <w:r>
        <w:rPr>
          <w:rFonts w:hint="eastAsia" w:hAnsi="宋体"/>
          <w:color w:val="auto"/>
          <w:sz w:val="24"/>
          <w:highlight w:val="none"/>
        </w:rPr>
        <w:t>元；</w:t>
      </w:r>
    </w:p>
    <w:p w14:paraId="7F533DF8">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6.1.2.6 不按时交纳资料的，交纳违约金¥</w:t>
      </w:r>
      <w:r>
        <w:rPr>
          <w:rFonts w:hint="eastAsia" w:hAnsi="宋体"/>
          <w:color w:val="auto"/>
          <w:sz w:val="24"/>
          <w:highlight w:val="none"/>
          <w:lang w:val="en-US" w:eastAsia="zh-CN"/>
        </w:rPr>
        <w:t>5</w:t>
      </w:r>
      <w:r>
        <w:rPr>
          <w:rFonts w:hint="eastAsia" w:hAnsi="宋体"/>
          <w:color w:val="auto"/>
          <w:sz w:val="24"/>
          <w:highlight w:val="none"/>
        </w:rPr>
        <w:t>万元，造成损失的，承担相应责任；</w:t>
      </w:r>
    </w:p>
    <w:p w14:paraId="779688EC">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6.1.2.7 同一问题未能按时整改，每重复一次监理人向委托人缴纳违约金1000元。</w:t>
      </w:r>
    </w:p>
    <w:p w14:paraId="1B0FB72B">
      <w:pPr>
        <w:pStyle w:val="64"/>
        <w:spacing w:line="460" w:lineRule="exact"/>
        <w:ind w:firstLine="482" w:firstLineChars="200"/>
        <w:rPr>
          <w:rFonts w:hint="eastAsia" w:hAnsi="宋体"/>
          <w:color w:val="auto"/>
          <w:sz w:val="24"/>
          <w:highlight w:val="none"/>
        </w:rPr>
      </w:pPr>
      <w:r>
        <w:rPr>
          <w:rFonts w:hint="eastAsia" w:hAnsi="宋体"/>
          <w:b/>
          <w:bCs/>
          <w:color w:val="auto"/>
          <w:sz w:val="24"/>
          <w:highlight w:val="none"/>
        </w:rPr>
        <w:t>6.2 监理过失事件违约</w:t>
      </w:r>
    </w:p>
    <w:p w14:paraId="32F6D492">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6.2.1 监理过失事件违约的认定</w:t>
      </w:r>
    </w:p>
    <w:p w14:paraId="1A54557B">
      <w:pPr>
        <w:pStyle w:val="64"/>
        <w:spacing w:line="460" w:lineRule="exact"/>
        <w:rPr>
          <w:rFonts w:hint="eastAsia" w:hAnsi="宋体"/>
          <w:color w:val="auto"/>
          <w:sz w:val="24"/>
          <w:highlight w:val="none"/>
        </w:rPr>
      </w:pPr>
      <w:r>
        <w:rPr>
          <w:rFonts w:hint="eastAsia" w:hAnsi="宋体"/>
          <w:color w:val="auto"/>
          <w:sz w:val="24"/>
          <w:highlight w:val="none"/>
        </w:rPr>
        <w:t xml:space="preserve">    工程建设过程中，如发生以下情况：①委托人发现勘察（或设计或施工）中存在问题，而监理单位未发现的；②监理单位发现勘察（或设计或施工）中存在的问题，但未督促勘察（或设计或施工）单位整改或整改不到位的（以监理单位发出的整改通知和勘察（或设计或施工）单位回复及监理复查意见为准）；③监理单位三次及以上发出整改通知勘察（或设计或施工）单位未能给予响应的，但监理单位未能采取果断措施的；以上三种情况一旦委托人向监理单位发出整改通知，即认定为监理人监理过失事件违约，每发出一份整改通知即认定为监理过失事件违约一次。并由委托人管理人员在“监理行为记录档案”作记录。</w:t>
      </w:r>
    </w:p>
    <w:p w14:paraId="57136A0A">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6.2.2 监理过失事件违约的责任承担</w:t>
      </w:r>
    </w:p>
    <w:p w14:paraId="294B43C7">
      <w:pPr>
        <w:pStyle w:val="64"/>
        <w:spacing w:line="460" w:lineRule="exact"/>
        <w:ind w:firstLine="600" w:firstLineChars="250"/>
        <w:rPr>
          <w:rFonts w:hint="eastAsia" w:hAnsi="宋体"/>
          <w:color w:val="auto"/>
          <w:sz w:val="24"/>
          <w:highlight w:val="none"/>
        </w:rPr>
      </w:pPr>
      <w:r>
        <w:rPr>
          <w:rFonts w:hint="eastAsia" w:hAnsi="宋体"/>
          <w:color w:val="auto"/>
          <w:sz w:val="24"/>
          <w:highlight w:val="none"/>
        </w:rPr>
        <w:t>6.2.2.1 监理人发生监理过失事件违约一次，承担严重违约责任一次，监理人向委托人交纳违约金</w:t>
      </w:r>
      <w:r>
        <w:rPr>
          <w:rFonts w:hint="eastAsia" w:hAnsi="宋体"/>
          <w:color w:val="auto"/>
          <w:sz w:val="24"/>
          <w:highlight w:val="none"/>
          <w:lang w:val="en-US" w:eastAsia="zh-CN"/>
        </w:rPr>
        <w:t>5</w:t>
      </w:r>
      <w:r>
        <w:rPr>
          <w:rFonts w:hint="eastAsia" w:hAnsi="宋体"/>
          <w:color w:val="auto"/>
          <w:sz w:val="24"/>
          <w:highlight w:val="none"/>
        </w:rPr>
        <w:t>000元。</w:t>
      </w:r>
    </w:p>
    <w:p w14:paraId="0E4E3FC4">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 xml:space="preserve">6.2.2.2 如因监理人的原因而造成的经济损失，按如下规定向委托人赔偿： </w:t>
      </w:r>
    </w:p>
    <w:p w14:paraId="499CCC9B">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1）根据损失额（或工程变更引起增加额）与本工程签订的施工合同金额的比例，按相应比例双倍扣减监理酬金；若增加工程投资比例超过施工合同金额的20%时，委托人有权单方解除合同，并要求监理人赔偿委托人由此遭受的实际损失中的50%，累计不超过监理服务费的70%。且不低于《关于加强县本级政府投资项目管理的通知》（始府办〔2021〕10号）规定的标准：：①因承包人责任引起变更造成投资规模增加10%以上的，由发包人扣减其20%委托费用；②因承包人责任引起变更造成投资规模增加15%以上的，由发包人扣减其30%委托费用；③因承包人责任引起变更造成投资规模增加20%以上的，由发包人扣减其40%委托费用。</w:t>
      </w:r>
    </w:p>
    <w:p w14:paraId="15E547A5">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2）因监理人责任导致工期延误，其中分项工期延误日数占该项总工期的30%时，则委托人有权扣除该分项工程监理酬金的60%；分项工期延误日数达到该项总工期的50%时，则委托人有权单方解除合同。因监理人责任导致工程竣工拖延的，依据拖延的日数，监理人应每日按监理酬金总额的1%向委托人支付违约金。由于监理人责任导致工期延误，致使委托人要承担赔偿第三方责任的，监理人必须承担赔偿委托人由此遭受的实际损失中的50%。</w:t>
      </w:r>
    </w:p>
    <w:p w14:paraId="34467435">
      <w:pPr>
        <w:pStyle w:val="64"/>
        <w:spacing w:line="460" w:lineRule="exact"/>
        <w:ind w:firstLine="600" w:firstLineChars="250"/>
        <w:rPr>
          <w:rFonts w:hint="eastAsia" w:hAnsi="宋体"/>
          <w:color w:val="auto"/>
          <w:sz w:val="24"/>
          <w:highlight w:val="none"/>
        </w:rPr>
      </w:pPr>
      <w:r>
        <w:rPr>
          <w:rFonts w:hint="eastAsia" w:hAnsi="宋体"/>
          <w:color w:val="auto"/>
          <w:sz w:val="24"/>
          <w:highlight w:val="none"/>
        </w:rPr>
        <w:t>6.2.2.3 监理人发生监理过失违约后，当委托人认为监理人无正当理由而又未履行监理义务时，有权部分解除合同或完全解除合同。</w:t>
      </w:r>
    </w:p>
    <w:p w14:paraId="0316EAAD">
      <w:pPr>
        <w:pStyle w:val="64"/>
        <w:spacing w:line="460" w:lineRule="exact"/>
        <w:rPr>
          <w:rFonts w:hint="eastAsia" w:hAnsi="宋体"/>
          <w:b/>
          <w:bCs/>
          <w:color w:val="auto"/>
          <w:sz w:val="24"/>
          <w:highlight w:val="none"/>
        </w:rPr>
      </w:pPr>
      <w:r>
        <w:rPr>
          <w:rFonts w:hint="eastAsia" w:hAnsi="宋体"/>
          <w:color w:val="auto"/>
          <w:sz w:val="24"/>
          <w:highlight w:val="none"/>
        </w:rPr>
        <w:t xml:space="preserve">    </w:t>
      </w:r>
      <w:r>
        <w:rPr>
          <w:rFonts w:hint="eastAsia" w:hAnsi="宋体"/>
          <w:b/>
          <w:bCs/>
          <w:color w:val="auto"/>
          <w:sz w:val="24"/>
          <w:highlight w:val="none"/>
        </w:rPr>
        <w:t>6.3 监理渎职事件违约</w:t>
      </w:r>
    </w:p>
    <w:p w14:paraId="141FA06B">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6.3.1 监理渎职事件违约的认定</w:t>
      </w:r>
    </w:p>
    <w:p w14:paraId="717DA5B5">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监理人员不按监理合同履行职责，滥用监理职权，或与其他人故意串通，行为恶劣造成严重社会影响的，无论是否造成损失，一经发现并认定为监理渎职违约，并由委托人管理人员在“监理行为记录档案”作记录。</w:t>
      </w:r>
    </w:p>
    <w:p w14:paraId="667AA1D3">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 xml:space="preserve"> 6.3.2监理渎职事件违约的责任承担</w:t>
      </w:r>
    </w:p>
    <w:p w14:paraId="56249DD1">
      <w:pPr>
        <w:pStyle w:val="64"/>
        <w:spacing w:line="460" w:lineRule="exact"/>
        <w:ind w:firstLine="600" w:firstLineChars="250"/>
        <w:rPr>
          <w:rFonts w:hint="eastAsia" w:hAnsi="宋体"/>
          <w:color w:val="auto"/>
          <w:sz w:val="24"/>
          <w:highlight w:val="none"/>
        </w:rPr>
      </w:pPr>
      <w:r>
        <w:rPr>
          <w:rFonts w:hint="eastAsia" w:hAnsi="宋体"/>
          <w:color w:val="auto"/>
          <w:sz w:val="24"/>
          <w:highlight w:val="none"/>
        </w:rPr>
        <w:t>6.3.2.1 监理人发生监理渎职违约一次，承担非常严重违约责任一次，扣除监理人违约金5000元。</w:t>
      </w:r>
    </w:p>
    <w:p w14:paraId="6BA85A70">
      <w:pPr>
        <w:pStyle w:val="64"/>
        <w:spacing w:line="460" w:lineRule="exact"/>
        <w:ind w:firstLine="600" w:firstLineChars="250"/>
        <w:rPr>
          <w:rFonts w:hint="eastAsia" w:hAnsi="宋体"/>
          <w:color w:val="auto"/>
          <w:sz w:val="24"/>
          <w:highlight w:val="none"/>
        </w:rPr>
      </w:pPr>
      <w:r>
        <w:rPr>
          <w:rFonts w:hint="eastAsia" w:hAnsi="宋体"/>
          <w:color w:val="auto"/>
          <w:sz w:val="24"/>
          <w:highlight w:val="none"/>
        </w:rPr>
        <w:t>6.3.2.2 委托人勒令监理人更换监理人员，直至解除合同（合同解除办法同上）。</w:t>
      </w:r>
    </w:p>
    <w:p w14:paraId="134A9175">
      <w:pPr>
        <w:pStyle w:val="64"/>
        <w:spacing w:line="460" w:lineRule="exact"/>
        <w:ind w:firstLine="600" w:firstLineChars="250"/>
        <w:rPr>
          <w:rFonts w:hint="eastAsia" w:hAnsi="宋体"/>
          <w:color w:val="auto"/>
          <w:sz w:val="24"/>
          <w:highlight w:val="none"/>
        </w:rPr>
      </w:pPr>
      <w:r>
        <w:rPr>
          <w:rFonts w:hint="eastAsia" w:hAnsi="宋体"/>
          <w:color w:val="auto"/>
          <w:sz w:val="24"/>
          <w:highlight w:val="none"/>
        </w:rPr>
        <w:t>6.3.2.3 如监理人的原因造成委托人或工程损失的，监理人承担全部赔偿责任。</w:t>
      </w:r>
    </w:p>
    <w:p w14:paraId="318F3568">
      <w:pPr>
        <w:pStyle w:val="64"/>
        <w:spacing w:line="460" w:lineRule="exact"/>
        <w:ind w:firstLine="600" w:firstLineChars="250"/>
        <w:rPr>
          <w:rFonts w:hint="eastAsia" w:hAnsi="宋体"/>
          <w:color w:val="auto"/>
          <w:sz w:val="24"/>
          <w:highlight w:val="none"/>
        </w:rPr>
      </w:pPr>
      <w:r>
        <w:rPr>
          <w:rFonts w:hint="eastAsia" w:hAnsi="宋体"/>
          <w:color w:val="auto"/>
          <w:sz w:val="24"/>
          <w:highlight w:val="none"/>
        </w:rPr>
        <w:t>6.3.2.4 监理人必须加强对监理人员职业操守、廉政建设的培训和教育，本项目监理人员利用职业身份“吃、拿、卡、要”或有其他违反职业操守及廉政建设相关规定的，一经查实，监理人应立即清退该监理人员，并承担1次非常严重违约责任，扣除监理人违约金¥10000元。如监理人违背了以下7款的任何情况，视为非常严重的违约，直接解除合同，不做费用补偿，且对已完成的监理服务，不再支付监理费用，并通报建设行政主管部门：</w:t>
      </w:r>
    </w:p>
    <w:p w14:paraId="677CAEB7">
      <w:pPr>
        <w:pStyle w:val="64"/>
        <w:spacing w:line="460" w:lineRule="exact"/>
        <w:ind w:firstLine="600" w:firstLineChars="250"/>
        <w:rPr>
          <w:rFonts w:hint="eastAsia" w:hAnsi="宋体"/>
          <w:color w:val="auto"/>
          <w:sz w:val="24"/>
          <w:highlight w:val="none"/>
        </w:rPr>
      </w:pPr>
      <w:r>
        <w:rPr>
          <w:rFonts w:hint="eastAsia" w:hAnsi="宋体"/>
          <w:color w:val="auto"/>
          <w:sz w:val="24"/>
          <w:highlight w:val="none"/>
        </w:rPr>
        <w:t>1）禁止向委托人及承包人推销材料、设备，或以倾向性、排他性变相推销；</w:t>
      </w:r>
    </w:p>
    <w:p w14:paraId="7330B46C">
      <w:pPr>
        <w:pStyle w:val="64"/>
        <w:spacing w:line="460" w:lineRule="exact"/>
        <w:ind w:firstLine="600" w:firstLineChars="250"/>
        <w:rPr>
          <w:rFonts w:hint="eastAsia" w:hAnsi="宋体"/>
          <w:color w:val="auto"/>
          <w:sz w:val="24"/>
          <w:highlight w:val="none"/>
        </w:rPr>
      </w:pPr>
      <w:r>
        <w:rPr>
          <w:rFonts w:hint="eastAsia" w:hAnsi="宋体"/>
          <w:color w:val="auto"/>
          <w:sz w:val="24"/>
          <w:highlight w:val="none"/>
        </w:rPr>
        <w:t>2）禁止与承包人串通，对不合格材料、产品、工程进行包庇及验收；</w:t>
      </w:r>
    </w:p>
    <w:p w14:paraId="478DF63A">
      <w:pPr>
        <w:pStyle w:val="64"/>
        <w:spacing w:line="460" w:lineRule="exact"/>
        <w:ind w:firstLine="600" w:firstLineChars="250"/>
        <w:rPr>
          <w:rFonts w:hint="eastAsia" w:hAnsi="宋体"/>
          <w:color w:val="auto"/>
          <w:sz w:val="24"/>
          <w:highlight w:val="none"/>
        </w:rPr>
      </w:pPr>
      <w:r>
        <w:rPr>
          <w:rFonts w:hint="eastAsia" w:hAnsi="宋体"/>
          <w:color w:val="auto"/>
          <w:sz w:val="24"/>
          <w:highlight w:val="none"/>
        </w:rPr>
        <w:t>3）禁止与承包人串通，对材料用量、工程量进行虚假签认；</w:t>
      </w:r>
    </w:p>
    <w:p w14:paraId="55CE4397">
      <w:pPr>
        <w:pStyle w:val="64"/>
        <w:spacing w:line="460" w:lineRule="exact"/>
        <w:ind w:firstLine="600" w:firstLineChars="250"/>
        <w:rPr>
          <w:rFonts w:hint="eastAsia" w:hAnsi="宋体"/>
          <w:color w:val="auto"/>
          <w:sz w:val="24"/>
          <w:highlight w:val="none"/>
        </w:rPr>
      </w:pPr>
      <w:r>
        <w:rPr>
          <w:rFonts w:hint="eastAsia" w:hAnsi="宋体"/>
          <w:color w:val="auto"/>
          <w:sz w:val="24"/>
          <w:highlight w:val="none"/>
        </w:rPr>
        <w:t>4）禁止与承包人串通，不合理提高施工难度及增加材料用量，以增大施工费用，获取不正当收益。</w:t>
      </w:r>
    </w:p>
    <w:p w14:paraId="5BE7D934">
      <w:pPr>
        <w:pStyle w:val="64"/>
        <w:spacing w:line="460" w:lineRule="exact"/>
        <w:ind w:firstLine="600" w:firstLineChars="250"/>
        <w:rPr>
          <w:rFonts w:hint="eastAsia" w:hAnsi="宋体"/>
          <w:color w:val="auto"/>
          <w:sz w:val="24"/>
          <w:highlight w:val="none"/>
        </w:rPr>
      </w:pPr>
      <w:r>
        <w:rPr>
          <w:rFonts w:hint="eastAsia" w:hAnsi="宋体"/>
          <w:color w:val="auto"/>
          <w:sz w:val="24"/>
          <w:highlight w:val="none"/>
        </w:rPr>
        <w:t>5）禁止接受承包人的请吃送礼或变相受礼；</w:t>
      </w:r>
    </w:p>
    <w:p w14:paraId="4958A281">
      <w:pPr>
        <w:pStyle w:val="64"/>
        <w:spacing w:line="460" w:lineRule="exact"/>
        <w:ind w:firstLine="600" w:firstLineChars="250"/>
        <w:rPr>
          <w:rFonts w:hint="eastAsia" w:hAnsi="宋体"/>
          <w:color w:val="auto"/>
          <w:sz w:val="24"/>
          <w:highlight w:val="none"/>
        </w:rPr>
      </w:pPr>
      <w:r>
        <w:rPr>
          <w:rFonts w:hint="eastAsia" w:hAnsi="宋体"/>
          <w:color w:val="auto"/>
          <w:sz w:val="24"/>
          <w:highlight w:val="none"/>
        </w:rPr>
        <w:t>6）禁止向承包人介绍分包或推销材料、设备等；</w:t>
      </w:r>
    </w:p>
    <w:p w14:paraId="63E59BA2">
      <w:pPr>
        <w:pStyle w:val="64"/>
        <w:spacing w:line="460" w:lineRule="exact"/>
        <w:ind w:firstLine="600" w:firstLineChars="250"/>
        <w:rPr>
          <w:rFonts w:hint="eastAsia" w:hAnsi="宋体"/>
          <w:color w:val="auto"/>
          <w:sz w:val="24"/>
          <w:highlight w:val="none"/>
        </w:rPr>
      </w:pPr>
      <w:r>
        <w:rPr>
          <w:rFonts w:hint="eastAsia" w:hAnsi="宋体"/>
          <w:color w:val="auto"/>
          <w:sz w:val="24"/>
          <w:highlight w:val="none"/>
        </w:rPr>
        <w:t>7）禁止故意刁难承包人以谋取私利，损害委托人的合法利益。</w:t>
      </w:r>
    </w:p>
    <w:p w14:paraId="22A09CB1">
      <w:pPr>
        <w:pStyle w:val="64"/>
        <w:spacing w:line="460" w:lineRule="exact"/>
        <w:ind w:firstLine="600" w:firstLineChars="250"/>
        <w:rPr>
          <w:rFonts w:hint="eastAsia" w:hAnsi="宋体"/>
          <w:color w:val="auto"/>
          <w:sz w:val="24"/>
          <w:highlight w:val="none"/>
        </w:rPr>
      </w:pPr>
      <w:r>
        <w:rPr>
          <w:rFonts w:hint="eastAsia" w:hAnsi="宋体"/>
          <w:color w:val="auto"/>
          <w:sz w:val="24"/>
          <w:highlight w:val="none"/>
        </w:rPr>
        <w:t>6.3.2.5 如监理人在投标时根据招标文件《综合评分表》“人员配置”作出了增加人员的承诺，而开工后，实际上没有增加，经发包人要求后，在10天内仍未能配齐增加的造价工程师和专业工程师，则视为非常严重的违约，直接解除合同。</w:t>
      </w:r>
    </w:p>
    <w:p w14:paraId="0C33A9D2">
      <w:pPr>
        <w:pStyle w:val="64"/>
        <w:spacing w:line="460" w:lineRule="exact"/>
        <w:ind w:firstLine="482" w:firstLineChars="200"/>
        <w:rPr>
          <w:rFonts w:hint="eastAsia" w:hAnsi="宋体"/>
          <w:b/>
          <w:bCs/>
          <w:color w:val="auto"/>
          <w:sz w:val="24"/>
          <w:highlight w:val="none"/>
        </w:rPr>
      </w:pPr>
      <w:r>
        <w:rPr>
          <w:rFonts w:hint="eastAsia" w:hAnsi="宋体"/>
          <w:b/>
          <w:bCs/>
          <w:color w:val="auto"/>
          <w:sz w:val="24"/>
          <w:highlight w:val="none"/>
        </w:rPr>
        <w:t>6.4 监理不达标造成的违约</w:t>
      </w:r>
    </w:p>
    <w:p w14:paraId="101F443B">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6.4.1 监理不达标违约的认定</w:t>
      </w:r>
    </w:p>
    <w:p w14:paraId="1771CB90">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工程竣工结算后，监理协议书第三项监理目标的任何一项目标的不达标，均视为监理人的监理目标违约。</w:t>
      </w:r>
    </w:p>
    <w:p w14:paraId="6DD59B5C">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6.4.2 监理目标违约的责任承担</w:t>
      </w:r>
    </w:p>
    <w:p w14:paraId="2EA8D557">
      <w:pPr>
        <w:pStyle w:val="64"/>
        <w:spacing w:line="460" w:lineRule="exact"/>
        <w:rPr>
          <w:rFonts w:hint="eastAsia" w:hAnsi="宋体"/>
          <w:color w:val="auto"/>
          <w:sz w:val="24"/>
          <w:highlight w:val="none"/>
        </w:rPr>
      </w:pPr>
      <w:r>
        <w:rPr>
          <w:rFonts w:hint="eastAsia" w:hAnsi="宋体"/>
          <w:color w:val="auto"/>
          <w:sz w:val="24"/>
          <w:highlight w:val="none"/>
        </w:rPr>
        <w:t xml:space="preserve">    6.4.2.1 质量控制不达标：工程竣工验收质量未达到施工合同等级要求的，不管任何原因，结算扣减监理合同价款的3％。</w:t>
      </w:r>
    </w:p>
    <w:p w14:paraId="1EFA036F">
      <w:pPr>
        <w:pStyle w:val="64"/>
        <w:spacing w:line="460" w:lineRule="exact"/>
        <w:ind w:firstLine="480"/>
        <w:rPr>
          <w:rFonts w:hint="eastAsia" w:hAnsi="宋体"/>
          <w:color w:val="auto"/>
          <w:sz w:val="24"/>
          <w:highlight w:val="none"/>
        </w:rPr>
      </w:pPr>
      <w:r>
        <w:rPr>
          <w:rFonts w:hint="eastAsia" w:hAnsi="宋体"/>
          <w:color w:val="auto"/>
          <w:sz w:val="24"/>
          <w:highlight w:val="none"/>
        </w:rPr>
        <w:t>6.4.2.2 投资控制不达标：由监理单位编制投资控制计划和投资控制措施，报建设单位审核，若监理单位未能落实控制措施，出现投资增加，工程建安费结算价突破投资控制值的，每突破1％，结算扣减监理合同价款的1％。</w:t>
      </w:r>
    </w:p>
    <w:p w14:paraId="1B05263D">
      <w:pPr>
        <w:pStyle w:val="64"/>
        <w:spacing w:line="460" w:lineRule="exact"/>
        <w:ind w:firstLine="480"/>
        <w:rPr>
          <w:rFonts w:hint="eastAsia" w:hAnsi="宋体"/>
          <w:color w:val="auto"/>
          <w:sz w:val="24"/>
          <w:highlight w:val="none"/>
        </w:rPr>
      </w:pPr>
      <w:r>
        <w:rPr>
          <w:rFonts w:hint="eastAsia" w:hAnsi="宋体"/>
          <w:color w:val="auto"/>
          <w:sz w:val="24"/>
          <w:highlight w:val="none"/>
        </w:rPr>
        <w:t>6.4.2.3 进度控制不达标：工程竣工验收通过日延误的，委托人视监理人的责任情况结算扣减监理合同价款的1％－3％。</w:t>
      </w:r>
    </w:p>
    <w:p w14:paraId="47EB0213">
      <w:pPr>
        <w:pStyle w:val="64"/>
        <w:spacing w:line="460" w:lineRule="exact"/>
        <w:rPr>
          <w:rFonts w:hint="eastAsia" w:hAnsi="宋体"/>
          <w:color w:val="auto"/>
          <w:sz w:val="24"/>
          <w:highlight w:val="none"/>
        </w:rPr>
      </w:pPr>
      <w:r>
        <w:rPr>
          <w:rFonts w:hint="eastAsia" w:hAnsi="宋体"/>
          <w:color w:val="auto"/>
          <w:sz w:val="24"/>
          <w:highlight w:val="none"/>
        </w:rPr>
        <w:t xml:space="preserve">    6.4.2.4 安全管理不达标：工程发生一般安全生产事故，或被上级主管部门通报批评、被新闻媒体曝光的，结算扣减监理合同价款的1％；发生较大以上安全质量事故（按国家及合同有关规定界定）的，结算扣减监理合同价款的3％。情节严重的，委托人有权部分或全部解除合同。</w:t>
      </w:r>
    </w:p>
    <w:p w14:paraId="7FAF4CC2">
      <w:pPr>
        <w:pStyle w:val="64"/>
        <w:spacing w:line="460" w:lineRule="exact"/>
        <w:ind w:firstLine="600" w:firstLineChars="250"/>
        <w:rPr>
          <w:rFonts w:hint="eastAsia" w:hAnsi="宋体"/>
          <w:color w:val="auto"/>
          <w:sz w:val="24"/>
          <w:highlight w:val="none"/>
        </w:rPr>
      </w:pPr>
      <w:r>
        <w:rPr>
          <w:rFonts w:hint="eastAsia" w:hAnsi="宋体"/>
          <w:color w:val="auto"/>
          <w:sz w:val="24"/>
          <w:highlight w:val="none"/>
        </w:rPr>
        <w:t>6.4.2.5 监理人应保证每季度进度计量（价）数据的准确性，如发生计量（价）误差＞5%，则视为监理人违约一次，扣除监理人违约金2000/次。</w:t>
      </w:r>
    </w:p>
    <w:p w14:paraId="7BE26912">
      <w:pPr>
        <w:pStyle w:val="64"/>
        <w:spacing w:line="460" w:lineRule="exact"/>
        <w:ind w:firstLine="600" w:firstLineChars="250"/>
        <w:rPr>
          <w:rFonts w:hint="eastAsia" w:hAnsi="宋体"/>
          <w:color w:val="auto"/>
          <w:sz w:val="24"/>
          <w:highlight w:val="none"/>
        </w:rPr>
      </w:pPr>
      <w:r>
        <w:rPr>
          <w:rFonts w:hint="eastAsia" w:hAnsi="宋体"/>
          <w:color w:val="auto"/>
          <w:sz w:val="24"/>
          <w:highlight w:val="none"/>
        </w:rPr>
        <w:t>6.4.2.6 对监理人上述违约处罚，不免除追究当事人和监理人的法律责任和相关赔偿责任。</w:t>
      </w:r>
    </w:p>
    <w:p w14:paraId="5719897F">
      <w:pPr>
        <w:pStyle w:val="64"/>
        <w:spacing w:line="460" w:lineRule="exact"/>
        <w:rPr>
          <w:rFonts w:hint="eastAsia" w:hAnsi="宋体"/>
          <w:color w:val="auto"/>
          <w:sz w:val="24"/>
          <w:highlight w:val="none"/>
        </w:rPr>
      </w:pPr>
      <w:r>
        <w:rPr>
          <w:rFonts w:hint="eastAsia" w:hAnsi="宋体"/>
          <w:color w:val="auto"/>
          <w:sz w:val="24"/>
          <w:highlight w:val="none"/>
        </w:rPr>
        <w:t xml:space="preserve">    </w:t>
      </w:r>
      <w:r>
        <w:rPr>
          <w:rFonts w:hint="eastAsia" w:hAnsi="宋体"/>
          <w:b/>
          <w:bCs/>
          <w:color w:val="auto"/>
          <w:sz w:val="24"/>
          <w:highlight w:val="none"/>
        </w:rPr>
        <w:t>6.5 监理违约的处理程序</w:t>
      </w:r>
    </w:p>
    <w:p w14:paraId="6E748AA5">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6.5.1 由委托人管理人员在“监理行为记录档案”中将监理人的具体违约情况记录，并将记录内容书面告知监理人。</w:t>
      </w:r>
    </w:p>
    <w:p w14:paraId="12C07D29">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6.5.2 委托人不定期将有关监理人的违约情况以记录、通知、会议纪要等书面形式通知监理人，指明其未能履约的内容和委托人要求其承担违约责任的等级。</w:t>
      </w:r>
    </w:p>
    <w:p w14:paraId="2852DF01">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6.5.3 监理人收到书面处理通知后，如有足够证据证明不应由其承担违约责任的，应在收到违约处理决定后3天内以书面形式向委托人提出异议并附上有关证据，委托人在收到监理人的异议后15天内审核完毕且作出书面决定并通知监理人。否则书面通知则作为处理决定。</w:t>
      </w:r>
    </w:p>
    <w:p w14:paraId="3E03E0DD">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6.5.4 委托人将进一步将监理人执行国家强制性规范、标准和履行合同、招投标文件义务的情况（包括但不限于由委托人组织的考核、考评通报、违约责任处理决定等）再报当地建设行政主管部门并在媒体上公开披露。</w:t>
      </w:r>
    </w:p>
    <w:p w14:paraId="7BA36212">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6.5.5 部分解除合同：委托人向监理人发出部分解除合同的通知后，合同部分解除即生效，监理人必须在3日内停止被解除部分的工作，5日内配合委托人完成现场工作和有关资料的移交，所交接资料必须完整。监理人无特殊原因未在规定期限内完成移交和撤出，或交接资料不完整的，委托人有权处理其留在现场的材料、设备和其他物件，处理费用由监理人承担，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51D4C68F">
      <w:pPr>
        <w:pStyle w:val="64"/>
        <w:spacing w:line="460" w:lineRule="exact"/>
        <w:ind w:firstLine="480" w:firstLineChars="200"/>
        <w:rPr>
          <w:rFonts w:hint="eastAsia" w:hAnsi="宋体"/>
          <w:color w:val="auto"/>
          <w:sz w:val="24"/>
          <w:highlight w:val="none"/>
        </w:rPr>
      </w:pPr>
      <w:r>
        <w:rPr>
          <w:rFonts w:hint="eastAsia" w:hAnsi="宋体"/>
          <w:color w:val="auto"/>
          <w:sz w:val="24"/>
          <w:highlight w:val="none"/>
        </w:rPr>
        <w:t>6.5.6 完全解除合同：委托人向监理人发出解除合同的通知后，合同即解除，监理人必须在3日内停止全部工作，5日内配合委托人完成现场工作和有关资料的移交，并于完成交接工作当日内离场。监理人应保证所移交的资料齐全完整，监理人无特殊原因未在规定期限内完成移交和离场或所移交的资料不完整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14:paraId="4BE14420">
      <w:pPr>
        <w:pStyle w:val="3"/>
        <w:wordWrap w:val="0"/>
        <w:autoSpaceDE/>
        <w:autoSpaceDN/>
        <w:snapToGrid w:val="0"/>
        <w:spacing w:line="440" w:lineRule="exact"/>
        <w:ind w:firstLine="480"/>
        <w:jc w:val="both"/>
        <w:outlineLvl w:val="1"/>
        <w:rPr>
          <w:rFonts w:hint="eastAsia" w:ascii="Times New Roman"/>
          <w:b/>
          <w:snapToGrid w:val="0"/>
          <w:color w:val="auto"/>
          <w:szCs w:val="22"/>
          <w:highlight w:val="none"/>
        </w:rPr>
      </w:pPr>
      <w:bookmarkStart w:id="242" w:name="_Toc18555"/>
      <w:bookmarkStart w:id="243" w:name="_Toc22285"/>
      <w:bookmarkStart w:id="244" w:name="_Toc21519"/>
      <w:bookmarkStart w:id="245" w:name="_Toc14391"/>
      <w:bookmarkStart w:id="246" w:name="_Toc4417"/>
      <w:r>
        <w:rPr>
          <w:rFonts w:hint="eastAsia" w:ascii="Times New Roman"/>
          <w:b/>
          <w:snapToGrid w:val="0"/>
          <w:color w:val="auto"/>
          <w:szCs w:val="22"/>
          <w:highlight w:val="none"/>
        </w:rPr>
        <w:t>7. 工程质量、造价、进度控制及安全生产管理</w:t>
      </w:r>
      <w:bookmarkEnd w:id="242"/>
      <w:bookmarkEnd w:id="243"/>
      <w:bookmarkEnd w:id="244"/>
      <w:bookmarkEnd w:id="245"/>
      <w:bookmarkEnd w:id="246"/>
    </w:p>
    <w:p w14:paraId="052B440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 工程质量控制：</w:t>
      </w:r>
    </w:p>
    <w:p w14:paraId="17E18D6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 工程开工前，项目监理机构应审查施工单位现场的质量管理组织机构、管理制度及专职管理人员和特种作业人员的资格。</w:t>
      </w:r>
    </w:p>
    <w:p w14:paraId="455E7DB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 总监理工程师应组织专业监理工程师审查施工单位报审的施工方案，符合要求后应予以签认。施工方案审查应包括下列基本内容：</w:t>
      </w:r>
    </w:p>
    <w:p w14:paraId="12AD259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（1）编审程序应符合相关规定。</w:t>
      </w:r>
    </w:p>
    <w:p w14:paraId="572728C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（2）工程质量保证措施应符合有关标准。</w:t>
      </w:r>
    </w:p>
    <w:p w14:paraId="5FD6D4F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7.1.3 施工方案报审表应按相应规范的要求填写。</w:t>
      </w:r>
    </w:p>
    <w:p w14:paraId="76AAFF2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7.1.4 专业监理工程师应审查施工单位报送的新材料、新工艺、新技术、新设备的质量认证材料和相关验收标准的适用性，必要时，应要求施工单位组织专题论证，审查合格后报总监理工程师签认。</w:t>
      </w:r>
    </w:p>
    <w:p w14:paraId="3D8D68E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7.1.5 专业监理工程师应检查、复核施工单位报送的施工控制测量成果及保护措施，签署意见。专业监理工程师应对施工单位在施工过程中报送的施工测量放线成果进行查验。施工控制测量成果及保护措施的检查、复核，应包括下列内容：</w:t>
      </w:r>
    </w:p>
    <w:p w14:paraId="62243F3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（1）施工单位测量人员的资格证书及测量设备检定证书。</w:t>
      </w:r>
    </w:p>
    <w:p w14:paraId="753C0AC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（2）施工平面控制网、高程控制网和临时水准点的测量成果及控制桩的保护措施。</w:t>
      </w:r>
    </w:p>
    <w:p w14:paraId="796848B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7.1.6 施工控制测量成果报验表应按相应规范的要求填写。</w:t>
      </w:r>
    </w:p>
    <w:p w14:paraId="2BC25C2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7.1.7 专业监理工程师应检查施工单位为工程提供服务的试验室。</w:t>
      </w:r>
    </w:p>
    <w:p w14:paraId="4A8D2A7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试验室的检查应包括下列内容：</w:t>
      </w:r>
    </w:p>
    <w:p w14:paraId="3F1D699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（1）试验室的资质等级及试验范围。</w:t>
      </w:r>
    </w:p>
    <w:p w14:paraId="083C22E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（2）法定计量部门对试验设备出具的计量检定证明。</w:t>
      </w:r>
    </w:p>
    <w:p w14:paraId="6188EF9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（3）试验室管理制度。</w:t>
      </w:r>
    </w:p>
    <w:p w14:paraId="7CDC8ED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（4）试验人员资格证书。</w:t>
      </w:r>
    </w:p>
    <w:p w14:paraId="1753896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7.1.8 施工单位的试验室报审表应按相应规范的要求填写。</w:t>
      </w:r>
    </w:p>
    <w:p w14:paraId="08372CD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7.1.9 项目监理机构应审查施工单位报送的用于工程的材料、构配件、设备的质量证明文件，并应按有关规定、建设工程监理合同约定，对用于工程的材料进行见证取样、平行检验。项目监理机构对已进场经检验不合格的工程材料、构配件、设备，应要求施工单位限期将其撤出施工现场。工程材料、构配件、设备报审表应按相应规范的要求填写。</w:t>
      </w:r>
    </w:p>
    <w:p w14:paraId="7181CE0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7.1.10 专业监理工程师应审查施工单位定期提交影响工程质量的计量设备的检查和检定报告。</w:t>
      </w:r>
    </w:p>
    <w:p w14:paraId="0A2DFDB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7.1.11 项目监理机构应根据工程特点和施工单位报送的施工组织设计，确定旁站的关键部位、关键工序，安排监理人员进行旁站，并应及时记录旁站情况。旁站记录应按相应规范的要求填写。</w:t>
      </w:r>
    </w:p>
    <w:p w14:paraId="2B9D76A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7.1.12 项目监理机构应安排监理人员对工程施工质量进行巡视。巡视应包括下列主要内容：</w:t>
      </w:r>
    </w:p>
    <w:p w14:paraId="61D012E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（1）施工单位是否按工程设计文件、工程建设标准和批准的施工组织设计、(专项)施工方案施工。</w:t>
      </w:r>
    </w:p>
    <w:p w14:paraId="52B6641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（2）使用的工程材料、构配件和设备是否合格。</w:t>
      </w:r>
    </w:p>
    <w:p w14:paraId="42E8248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（3）施工现场管理人员，特别是施工质量管理人员是否到位。</w:t>
      </w:r>
    </w:p>
    <w:p w14:paraId="13E44CD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（4）特种作业人员是否持证上岗。</w:t>
      </w:r>
    </w:p>
    <w:p w14:paraId="04FF7AB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7.1.13 项目监理机构应根据工程特点、专业要求，以及建设工程监理合同约定，对施工质量进行平行检验。</w:t>
      </w:r>
    </w:p>
    <w:p w14:paraId="5848EDA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7.1.14 项目监理机构应对施工单位报验的隐蔽工程、检验批、分项工程和分部工程进行验收，对验收合格的应给予签认；对验收不合格的应拒绝签认，同时应要求施工单位在指定的时间内整改并重新报验。对已同意覆盖的工程隐蔽部位质量有疑问的，或发现施工单位私自覆盖工程隐蔽部位的，项目监理机构应要求施工单位对该隐蔽部位进行钻孔探测、剥离或其他方法进行重新检验。隐蔽工程、检验批、分项工程报验表及分部工程报验表应按相应规范的要求填写。</w:t>
      </w:r>
    </w:p>
    <w:p w14:paraId="50897D6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7.1.15 项目监理机构发现施工存在质量问题的，或施工单位采用不适当的施工工艺，或施工不当，造成工程质量不合格的，应及时签发监理通知单，要求施工单位整改。整改完毕后，项目监理机构应根据施工单位报送的监理通知回复单对整改情况进行复查，提出复查意见。监理通知单及监理通知回复单应按相应规范的要求填写。</w:t>
      </w:r>
    </w:p>
    <w:p w14:paraId="3C86B22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7.1.16 对需要返工处理或加固补强的质量缺陷，项目监理机构应要求施工单位报送经设计等相关单位认可的处理方案，并应对质量缺陷的处理过程进行跟踪检查，同时应对处理结果进行验收。</w:t>
      </w:r>
    </w:p>
    <w:p w14:paraId="474DB2E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7.1.17 对需要返工处理或加固补强的质量事故，项目监理机构应要求施工单位报送质量事故调查报告和经设计等相关单位认可的处理方案，并应对质量事故的处理过程进行跟踪检查，同时应对处理结果进行验收。项目监理机构应及时向建设单位提交质量事故书面报告，并应将完整的质量事故处理记录整理归档。</w:t>
      </w:r>
    </w:p>
    <w:p w14:paraId="23CA89A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7.1.18 项目监理机构应审查施工单位提交的单位工程竣工验收报审表及竣工资料，组织工程竣工预验收。存在问题的，应要求施工单位及时整改；合格的，总监理工程师应签认单位工程竣工验收报审表。单位工程竣工验收报审表应按相应规范的要求填写。</w:t>
      </w:r>
    </w:p>
    <w:p w14:paraId="745CCB0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7.1.19 工程竣工预验收合格后，项目监理机构应编写工程质量评估报告，并应经总监理工程师和工程监理单位技术负责人审核签字后报建设单位。</w:t>
      </w:r>
    </w:p>
    <w:p w14:paraId="7D710A5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7.1.20 项目监理机构应参加由建设单位组织的竣工验收，对验收中提出的整改问题，应督促施工单位及时整改。工程质量符合要求的，总监理工程师应在工程竣工验收报告中签署意见。</w:t>
      </w:r>
    </w:p>
    <w:p w14:paraId="74C6A597">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7.1.21 保修期满后，项目监理机构应参与保修期满质量复检，对复检中发现的问题提出整改意见并督促施工单位整改；整改合格后，总监理工程师在复检报告中签署意见。</w:t>
      </w:r>
    </w:p>
    <w:p w14:paraId="0A757B4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7.1.22 项目监理机构受招标人的委托对工程项目实施进行监督与管理，必须按照国家和广东省的有关施工技术规范及现行标准，保证工程达到合格标准，若因中标人原因，工程在竣工验收或分部工程验收时没有达到此标准，项目监理机构按监理按合同价款的</w:t>
      </w:r>
      <w:r>
        <w:rPr>
          <w:rFonts w:hint="eastAsia" w:ascii="Times New Roman"/>
          <w:snapToGrid w:val="0"/>
          <w:color w:val="auto"/>
          <w:kern w:val="0"/>
          <w:highlight w:val="none"/>
          <w:u w:val="single"/>
        </w:rPr>
        <w:t>3%</w:t>
      </w:r>
      <w:r>
        <w:rPr>
          <w:rFonts w:hint="eastAsia" w:ascii="Times New Roman"/>
          <w:snapToGrid w:val="0"/>
          <w:color w:val="auto"/>
          <w:kern w:val="0"/>
          <w:highlight w:val="none"/>
        </w:rPr>
        <w:t>向招标人返纳质量违约金，并无条件免费监理服务至工程质量达到合格止。</w:t>
      </w:r>
    </w:p>
    <w:p w14:paraId="3BCC4A52">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7.2 工程造价控制：</w:t>
      </w:r>
    </w:p>
    <w:p w14:paraId="09D5150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7.2.1 项目监理机构应按下列程序进行工程计量和付款签证：</w:t>
      </w:r>
    </w:p>
    <w:p w14:paraId="7BBE9D5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（1）专业监理工程师对施工单位在工程款支付报审表中提交的工程量和支付金额进行复核，确定实际完成的工程量，提出到期应支付给施工单位的金额，并提出相应的支持性材料。</w:t>
      </w:r>
    </w:p>
    <w:p w14:paraId="5DDC942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（2）总监理工程师对专业监理工程师的审查意见进行审核，签认后报建设单位审批。</w:t>
      </w:r>
    </w:p>
    <w:p w14:paraId="10CB130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（3）总监理工程师根据建设单位的审批意见，向施工单位签发工程款支付证书。</w:t>
      </w:r>
    </w:p>
    <w:p w14:paraId="398555D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工程款支付报审表及工程款支付证书应按相应规范的要求填写。</w:t>
      </w:r>
    </w:p>
    <w:p w14:paraId="4F46741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7.2.2项目监理机构应编制月完成工程量统计表，对实际完成量与计划完成量进行比较分析，发现偏差的，应提出调整建议，并应在监理月报中向建设单位报告。</w:t>
      </w:r>
    </w:p>
    <w:p w14:paraId="7F9C80F2">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7.2.3 项目监理机构应按下列程序进行竣工结算款审核：</w:t>
      </w:r>
    </w:p>
    <w:p w14:paraId="0440067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（1）专业监理工程师审查施工单位提交的竣工结算款支付申请，提出审查意见。</w:t>
      </w:r>
    </w:p>
    <w:p w14:paraId="60E9BF7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总监理工程师对专业监理工程师的审查意见进行审核，签认后报建设单位审批，同时抄送施工单位，并就工程竣工结算事宜与建设单位、施工单位协商；达成一致意见的，根据建设单位审批意见向施工单位签发竣工结算款支付证书；不能达成一致意见的，应按施工合同约定处理。工程竣工结算款支付报审表及竣工结算款支付证书应按相应规范的要求填写。</w:t>
      </w:r>
    </w:p>
    <w:p w14:paraId="2BE3A9F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7.2.4项目监理单位应按上述要求和有关规定控制本项目的工程造价，若由于项目监理单位的过失造成工程造价提高，招标人按所提高造价额的50%从监理服务费中扣除，扣除累计不超过监理服务费的70%。且不低于《关于加强县本级政府投资项目管理的通知》（始府办〔2021〕10号）规定的标准：：①因承包人责任引起变更造成投资规模增加10%以上的，由发包人扣减其20%委托费用；②因承包人责任引起变更造成投资规模增加15%以上的，由发包人扣减其30%委托费用；③因承包人责任引起变更造成投资规模增加20%以上的，由发包人扣减其40%委托费用。</w:t>
      </w:r>
    </w:p>
    <w:p w14:paraId="731AD45B">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7.3 工程进度控制：</w:t>
      </w:r>
    </w:p>
    <w:p w14:paraId="3E1AF65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7.3.1 项目监理机构应审查施工单位报审的施工总进度计划和阶段性施工进度计划，提出审查意见，并应由总监理工程师审核后报建设单位。</w:t>
      </w:r>
    </w:p>
    <w:p w14:paraId="2D59DBC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施工进度计划审查应包括下列基本内容：</w:t>
      </w:r>
    </w:p>
    <w:p w14:paraId="7E8FAB1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（1）施工进度计划应符合施工合同中工期的约定。</w:t>
      </w:r>
    </w:p>
    <w:p w14:paraId="00569D9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（2）施工进度计划中主要工程项目无遗漏，应满足分批投入试运、分批动用的需要，阶段性施工进度计划应满足总进度控制目标的要求。</w:t>
      </w:r>
    </w:p>
    <w:p w14:paraId="3C861E5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（3）施工顺序的安排应符合施工工艺要求。</w:t>
      </w:r>
    </w:p>
    <w:p w14:paraId="0BC42DF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（4）施工人员、工程材料、施工机械等资源供应计划应满足施工进度计划的需要。</w:t>
      </w:r>
    </w:p>
    <w:p w14:paraId="093B1C0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（5）施工进度计划应符合建设单位提供的资金、施工图纸、施工场地、物资等施工条件。</w:t>
      </w:r>
    </w:p>
    <w:p w14:paraId="04961962">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施工进度计划报审表应按相应规范的要求填写。</w:t>
      </w:r>
    </w:p>
    <w:p w14:paraId="32ACB63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7.3.2项目监理机构应检查施工进度计划的实施情况，发现实际进度严重滞后于计划进度且影响合同工期时，应签发监理通知单，要求施工单位采取调整措施加快施工进度。总监理工程师应向建设单位报告工期延误风险。</w:t>
      </w:r>
    </w:p>
    <w:p w14:paraId="36DEF7B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7.3.3 项目监理机构应比较分析工程施工实际进度与计划进度，预测实际进度对工程总工期的影响，并应在监理月报中向建设单位报告工程实际进展情况。</w:t>
      </w:r>
    </w:p>
    <w:p w14:paraId="5ABDE768">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7.4 工程安全生产管理：</w:t>
      </w:r>
    </w:p>
    <w:p w14:paraId="15D9AE4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7.4.1 项目监理机构应根据法律法规、工程建设强制性标准，履行建设工程安全生产管理的监理职责，并应将安全生产管理的监理工作内容、方法和措施纳入监理规划及监理实施细则。</w:t>
      </w:r>
    </w:p>
    <w:p w14:paraId="643B3E7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7.4.2 项目监理机构应审查施工单位现场安全生产规章制度的建立和实施情况，并应审查施工单位安全生产许可证及施工单位项目经理、专职安全生产管理人员和特种作业人员的资格，同时应核查施工机械和设施的安全许可验收手续。</w:t>
      </w:r>
    </w:p>
    <w:p w14:paraId="49A0F99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7.4.3 项目监理机构应审查施工单位报审的专项施工方案，符合要求的，应由总监理工程师签认后报建设单位。超过一定规模的危险性较大的分部分项工程的专项施工方案，应检查施工单位组织专家进行论证、审查的情况，以及是否附具安全验算结果。项目监理机构应要求施工单位按已批准的专项施工方案组织施工。专项施工方案需要调整时，施工单位应按程序重新提交项目监理机构审查。</w:t>
      </w:r>
    </w:p>
    <w:p w14:paraId="7F57901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专项施工方案审查应包括下列基本内容：</w:t>
      </w:r>
    </w:p>
    <w:p w14:paraId="489ED48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（1）编审程序应符合相关规定。</w:t>
      </w:r>
    </w:p>
    <w:p w14:paraId="202BF90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（2）安全技术措施应符合工程建设强制性标准。</w:t>
      </w:r>
    </w:p>
    <w:p w14:paraId="15D6135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专项施工方案报审表应按相应规范的要求填写。</w:t>
      </w:r>
    </w:p>
    <w:p w14:paraId="02665E5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7.4.4项目监理机构应巡视检查危险性较大的分部分项工程专项施工方案实施情况。发现未按专项施工方案实施时，应签发监理通知单，要求施工单位按专项施工方案实施。</w:t>
      </w:r>
    </w:p>
    <w:p w14:paraId="149AB13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7.4.5 项目监理机构在实施监理过程中，发现工程存在安全事故隐患时，应签发监理通知单，要求施工单位整改；情况严重时，应签发工程暂停令，并应及时报告建设单位。施工单位拒不整改或不停止施工时，项目监理机构应及时向有关主管部门报送监理报告。</w:t>
      </w:r>
    </w:p>
    <w:p w14:paraId="3CBF63E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rPr>
      </w:pPr>
      <w:r>
        <w:rPr>
          <w:rFonts w:hint="eastAsia" w:ascii="Times New Roman"/>
          <w:snapToGrid w:val="0"/>
          <w:color w:val="auto"/>
          <w:kern w:val="0"/>
          <w:highlight w:val="none"/>
        </w:rPr>
        <w:t>监理报告应按相应规范的要求填写。</w:t>
      </w:r>
    </w:p>
    <w:p w14:paraId="06BFFCA1">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rPr>
      </w:pPr>
    </w:p>
    <w:p w14:paraId="6D4094DE">
      <w:pPr>
        <w:pStyle w:val="38"/>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rPr>
      </w:pPr>
    </w:p>
    <w:bookmarkEnd w:id="178"/>
    <w:p w14:paraId="00DFB3FB">
      <w:pPr>
        <w:pStyle w:val="2"/>
        <w:tabs>
          <w:tab w:val="left" w:pos="885"/>
        </w:tabs>
        <w:wordWrap w:val="0"/>
        <w:autoSpaceDE/>
        <w:autoSpaceDN/>
        <w:snapToGrid w:val="0"/>
        <w:spacing w:line="440" w:lineRule="exact"/>
        <w:ind w:left="885" w:hanging="885"/>
        <w:jc w:val="center"/>
        <w:rPr>
          <w:rFonts w:ascii="Times New Roman"/>
          <w:b/>
          <w:snapToGrid w:val="0"/>
          <w:color w:val="auto"/>
          <w:sz w:val="32"/>
          <w:szCs w:val="22"/>
        </w:rPr>
      </w:pPr>
      <w:bookmarkStart w:id="247" w:name="_Toc31013"/>
      <w:bookmarkStart w:id="248" w:name="_Toc21669"/>
      <w:bookmarkStart w:id="249" w:name="_Toc12650"/>
      <w:bookmarkStart w:id="250" w:name="_Hlt69698796"/>
      <w:r>
        <w:rPr>
          <w:rFonts w:hint="eastAsia" w:ascii="Times New Roman"/>
          <w:b/>
          <w:snapToGrid w:val="0"/>
          <w:color w:val="auto"/>
          <w:sz w:val="32"/>
          <w:szCs w:val="22"/>
        </w:rPr>
        <w:t>第四章</w:t>
      </w:r>
      <w:bookmarkStart w:id="251" w:name="_Hlt87793853"/>
      <w:bookmarkEnd w:id="251"/>
      <w:r>
        <w:rPr>
          <w:rFonts w:hint="eastAsia" w:ascii="Times New Roman"/>
          <w:b/>
          <w:snapToGrid w:val="0"/>
          <w:color w:val="auto"/>
          <w:sz w:val="32"/>
          <w:szCs w:val="22"/>
        </w:rPr>
        <w:t xml:space="preserve"> 技术要求</w:t>
      </w:r>
      <w:bookmarkEnd w:id="247"/>
      <w:bookmarkEnd w:id="248"/>
      <w:bookmarkEnd w:id="249"/>
    </w:p>
    <w:bookmarkEnd w:id="250"/>
    <w:p w14:paraId="69F644B1">
      <w:pPr>
        <w:wordWrap w:val="0"/>
        <w:adjustRightInd w:val="0"/>
        <w:snapToGrid w:val="0"/>
        <w:spacing w:line="440" w:lineRule="exact"/>
        <w:rPr>
          <w:rFonts w:hint="eastAsia" w:hAnsi="宋体" w:cs="宋体"/>
          <w:bCs/>
          <w:snapToGrid w:val="0"/>
          <w:color w:val="auto"/>
          <w:kern w:val="0"/>
        </w:rPr>
      </w:pPr>
      <w:bookmarkStart w:id="252" w:name="_Hlt75685840"/>
      <w:bookmarkEnd w:id="252"/>
      <w:bookmarkStart w:id="253" w:name="_Hlt87793346"/>
      <w:bookmarkEnd w:id="253"/>
      <w:bookmarkStart w:id="254" w:name="_Hlt68774758"/>
      <w:bookmarkEnd w:id="254"/>
      <w:bookmarkStart w:id="255" w:name="_Hlt69357851"/>
      <w:bookmarkEnd w:id="255"/>
      <w:bookmarkStart w:id="256" w:name="_Hlt69265216"/>
      <w:bookmarkEnd w:id="256"/>
      <w:bookmarkStart w:id="257" w:name="_Hlt69358207"/>
      <w:bookmarkEnd w:id="257"/>
      <w:bookmarkStart w:id="258" w:name="_Hlt66104926"/>
      <w:bookmarkEnd w:id="258"/>
      <w:bookmarkStart w:id="259" w:name="_Hlt69359335"/>
      <w:bookmarkEnd w:id="259"/>
      <w:bookmarkStart w:id="260" w:name="_Hlt69116854"/>
      <w:bookmarkEnd w:id="260"/>
      <w:bookmarkStart w:id="261" w:name="_Hlt80411122"/>
      <w:bookmarkEnd w:id="261"/>
      <w:bookmarkStart w:id="262" w:name="_Hlt87793370"/>
      <w:bookmarkEnd w:id="262"/>
      <w:bookmarkStart w:id="263" w:name="_Toc7515"/>
      <w:bookmarkStart w:id="264" w:name="_Toc2392"/>
    </w:p>
    <w:bookmarkEnd w:id="263"/>
    <w:bookmarkEnd w:id="264"/>
    <w:p w14:paraId="1ECFD6A4">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auto"/>
          <w:kern w:val="0"/>
        </w:rPr>
      </w:pPr>
      <w:bookmarkStart w:id="265" w:name="_Hlt66848640"/>
      <w:bookmarkEnd w:id="265"/>
      <w:bookmarkStart w:id="266" w:name="_Hlt69265207"/>
      <w:bookmarkEnd w:id="266"/>
      <w:bookmarkStart w:id="267" w:name="_Hlt69635247"/>
      <w:bookmarkEnd w:id="267"/>
      <w:bookmarkStart w:id="268" w:name="_Hlt69116863"/>
      <w:bookmarkEnd w:id="268"/>
      <w:bookmarkStart w:id="269" w:name="_Hlt69358336"/>
      <w:bookmarkEnd w:id="269"/>
      <w:bookmarkStart w:id="270" w:name="_Hlt69338190"/>
      <w:bookmarkEnd w:id="270"/>
      <w:bookmarkStart w:id="271" w:name="_Toc29213"/>
      <w:bookmarkStart w:id="272" w:name="_Toc25992"/>
      <w:bookmarkStart w:id="273" w:name="_Toc22126"/>
      <w:bookmarkStart w:id="274" w:name="_Toc29899"/>
      <w:bookmarkStart w:id="275" w:name="_Toc16011"/>
      <w:bookmarkStart w:id="276" w:name="_Hlt69698785"/>
      <w:r>
        <w:rPr>
          <w:rFonts w:hint="eastAsia" w:ascii="宋体" w:hAnsi="宋体" w:eastAsia="宋体" w:cs="宋体"/>
          <w:b/>
          <w:snapToGrid w:val="0"/>
          <w:color w:val="auto"/>
          <w:kern w:val="0"/>
        </w:rPr>
        <w:t>1．房屋建筑工程建设项目</w:t>
      </w:r>
      <w:bookmarkEnd w:id="271"/>
      <w:bookmarkEnd w:id="272"/>
      <w:bookmarkEnd w:id="273"/>
      <w:bookmarkEnd w:id="274"/>
    </w:p>
    <w:p w14:paraId="4B9FF91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eastAsia="zh-CN"/>
        </w:rPr>
      </w:pPr>
      <w:bookmarkStart w:id="277" w:name="_Hlt69359086"/>
      <w:bookmarkEnd w:id="277"/>
      <w:bookmarkStart w:id="278" w:name="_Hlt69635252"/>
      <w:bookmarkEnd w:id="278"/>
      <w:bookmarkStart w:id="279" w:name="_Hlt69359243"/>
      <w:bookmarkEnd w:id="279"/>
      <w:bookmarkStart w:id="280" w:name="_Hlt69116858"/>
      <w:bookmarkEnd w:id="280"/>
      <w:bookmarkStart w:id="281" w:name="_Hlt69359245"/>
      <w:bookmarkEnd w:id="281"/>
      <w:bookmarkStart w:id="282" w:name="_Hlt78709799"/>
      <w:bookmarkEnd w:id="282"/>
      <w:bookmarkStart w:id="283" w:name="_Hlt69358458"/>
      <w:bookmarkEnd w:id="283"/>
      <w:r>
        <w:rPr>
          <w:rFonts w:hint="eastAsia" w:ascii="宋体" w:hAnsi="宋体" w:eastAsia="宋体" w:cs="宋体"/>
          <w:b w:val="0"/>
          <w:bCs/>
          <w:caps w:val="0"/>
          <w:smallCaps w:val="0"/>
          <w:snapToGrid w:val="0"/>
          <w:color w:val="auto"/>
          <w:spacing w:val="0"/>
          <w:kern w:val="0"/>
          <w:highlight w:val="none"/>
          <w:lang w:eastAsia="zh-CN"/>
        </w:rPr>
        <w:t>房屋建筑工程建设项目必须执行的现行技术规范，包括且不限于：</w:t>
      </w:r>
    </w:p>
    <w:p w14:paraId="6EFD45B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《建筑工程施工质量验收统一标准》；</w:t>
      </w:r>
    </w:p>
    <w:p w14:paraId="2AFE1AB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2</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《建筑地基基础工程施工质量验收规范》；</w:t>
      </w:r>
    </w:p>
    <w:p w14:paraId="2382E13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3</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《砌体工程施工质量验收规范》；</w:t>
      </w:r>
    </w:p>
    <w:p w14:paraId="2A76B62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4</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《混凝土结构工程施工质量验收规范》；</w:t>
      </w:r>
    </w:p>
    <w:p w14:paraId="5ED1B4E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5</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《屋面工程质量验收规范》；</w:t>
      </w:r>
    </w:p>
    <w:p w14:paraId="33A489D3">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6</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《地下防水工程质量验收规范》；</w:t>
      </w:r>
    </w:p>
    <w:p w14:paraId="4E6FF6B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7</w:t>
      </w:r>
      <w:r>
        <w:rPr>
          <w:rFonts w:hint="eastAsia" w:ascii="宋体" w:hAnsi="宋体" w:eastAsia="宋体" w:cs="宋体"/>
          <w:b w:val="0"/>
          <w:bCs/>
          <w:caps w:val="0"/>
          <w:smallCaps w:val="0"/>
          <w:snapToGrid w:val="0"/>
          <w:color w:val="auto"/>
          <w:spacing w:val="0"/>
          <w:kern w:val="0"/>
          <w:highlight w:val="none"/>
          <w:lang w:eastAsia="zh-CN"/>
        </w:rPr>
        <w:t>）</w:t>
      </w:r>
      <w:bookmarkStart w:id="284" w:name="_Hlt78795211"/>
      <w:bookmarkEnd w:id="284"/>
      <w:r>
        <w:rPr>
          <w:rFonts w:hint="eastAsia" w:ascii="宋体" w:hAnsi="宋体" w:eastAsia="宋体" w:cs="宋体"/>
          <w:b w:val="0"/>
          <w:bCs/>
          <w:caps w:val="0"/>
          <w:smallCaps w:val="0"/>
          <w:snapToGrid w:val="0"/>
          <w:color w:val="auto"/>
          <w:spacing w:val="0"/>
          <w:kern w:val="0"/>
          <w:highlight w:val="none"/>
        </w:rPr>
        <w:t>《建筑地面工程施工质量验收规范》；</w:t>
      </w:r>
    </w:p>
    <w:p w14:paraId="39CE731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8</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《建筑装饰装修工程施工质量验收规范》；</w:t>
      </w:r>
    </w:p>
    <w:p w14:paraId="7C04B7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9</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《建筑给排水及采暖工程施工质量验收规范》；</w:t>
      </w:r>
    </w:p>
    <w:p w14:paraId="1A832710">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10</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《建筑电气工程施工质量验收规范》；</w:t>
      </w:r>
    </w:p>
    <w:p w14:paraId="3E48EFC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（11）《住建部绿色建筑评价标准》；</w:t>
      </w:r>
    </w:p>
    <w:p w14:paraId="51C413A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（12）《建筑节能与可再生能源利用通用规范》（GB55015-2021）；</w:t>
      </w:r>
    </w:p>
    <w:p w14:paraId="42DB23A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（13）《建筑环境通用规范》；</w:t>
      </w:r>
    </w:p>
    <w:p w14:paraId="37CBC5F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14</w:t>
      </w:r>
      <w:r>
        <w:rPr>
          <w:rFonts w:hint="eastAsia" w:ascii="宋体" w:hAnsi="宋体" w:eastAsia="宋体" w:cs="宋体"/>
          <w:b w:val="0"/>
          <w:bCs/>
          <w:caps w:val="0"/>
          <w:smallCaps w:val="0"/>
          <w:snapToGrid w:val="0"/>
          <w:color w:val="auto"/>
          <w:spacing w:val="0"/>
          <w:kern w:val="0"/>
          <w:highlight w:val="none"/>
          <w:lang w:eastAsia="zh-CN"/>
        </w:rPr>
        <w:t>）《广东省住房和城乡建设厅绿色施工导则》；</w:t>
      </w:r>
    </w:p>
    <w:p w14:paraId="45C9051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eastAsia="zh-CN"/>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15</w:t>
      </w:r>
      <w:r>
        <w:rPr>
          <w:rFonts w:hint="eastAsia" w:ascii="宋体" w:hAnsi="宋体" w:eastAsia="宋体" w:cs="宋体"/>
          <w:b w:val="0"/>
          <w:bCs/>
          <w:caps w:val="0"/>
          <w:smallCaps w:val="0"/>
          <w:snapToGrid w:val="0"/>
          <w:color w:val="auto"/>
          <w:spacing w:val="0"/>
          <w:kern w:val="0"/>
          <w:highlight w:val="none"/>
          <w:lang w:eastAsia="zh-CN"/>
        </w:rPr>
        <w:t>）《广东省建筑工程绿色施工评价标准》；</w:t>
      </w:r>
    </w:p>
    <w:p w14:paraId="56DD458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（16）《广东省建筑节能与绿色建筑工程施工质量验收规范》</w:t>
      </w:r>
    </w:p>
    <w:p w14:paraId="45654C5C">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Cs/>
          <w:snapToGrid w:val="0"/>
          <w:color w:val="auto"/>
          <w:kern w:val="0"/>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17</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其他现行国家</w:t>
      </w:r>
      <w:r>
        <w:rPr>
          <w:rFonts w:hint="eastAsia" w:ascii="宋体" w:hAnsi="宋体" w:eastAsia="宋体" w:cs="宋体"/>
          <w:b w:val="0"/>
          <w:bCs/>
          <w:caps w:val="0"/>
          <w:smallCaps w:val="0"/>
          <w:snapToGrid w:val="0"/>
          <w:color w:val="auto"/>
          <w:spacing w:val="0"/>
          <w:kern w:val="0"/>
          <w:highlight w:val="none"/>
          <w:lang w:eastAsia="zh-CN"/>
        </w:rPr>
        <w:t>、广东省关于房建工程的</w:t>
      </w:r>
      <w:r>
        <w:rPr>
          <w:rFonts w:hint="eastAsia" w:ascii="宋体" w:hAnsi="宋体" w:eastAsia="宋体" w:cs="宋体"/>
          <w:b w:val="0"/>
          <w:bCs/>
          <w:caps w:val="0"/>
          <w:smallCaps w:val="0"/>
          <w:snapToGrid w:val="0"/>
          <w:color w:val="auto"/>
          <w:spacing w:val="0"/>
          <w:kern w:val="0"/>
          <w:highlight w:val="none"/>
        </w:rPr>
        <w:t>施工</w:t>
      </w:r>
      <w:r>
        <w:rPr>
          <w:rFonts w:hint="eastAsia" w:ascii="宋体" w:hAnsi="宋体" w:eastAsia="宋体" w:cs="宋体"/>
          <w:b w:val="0"/>
          <w:bCs/>
          <w:caps w:val="0"/>
          <w:smallCaps w:val="0"/>
          <w:snapToGrid w:val="0"/>
          <w:color w:val="auto"/>
          <w:spacing w:val="0"/>
          <w:kern w:val="0"/>
          <w:highlight w:val="none"/>
          <w:lang w:eastAsia="zh-CN"/>
        </w:rPr>
        <w:t>及验收</w:t>
      </w:r>
      <w:r>
        <w:rPr>
          <w:rFonts w:hint="eastAsia" w:ascii="宋体" w:hAnsi="宋体" w:eastAsia="宋体" w:cs="宋体"/>
          <w:b w:val="0"/>
          <w:bCs/>
          <w:caps w:val="0"/>
          <w:smallCaps w:val="0"/>
          <w:snapToGrid w:val="0"/>
          <w:color w:val="auto"/>
          <w:spacing w:val="0"/>
          <w:kern w:val="0"/>
          <w:highlight w:val="none"/>
        </w:rPr>
        <w:t>规范</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定额、</w:t>
      </w:r>
      <w:r>
        <w:rPr>
          <w:rFonts w:hint="eastAsia" w:ascii="宋体" w:hAnsi="宋体" w:eastAsia="宋体" w:cs="宋体"/>
          <w:b w:val="0"/>
          <w:bCs/>
          <w:caps w:val="0"/>
          <w:smallCaps w:val="0"/>
          <w:snapToGrid w:val="0"/>
          <w:color w:val="auto"/>
          <w:spacing w:val="0"/>
          <w:kern w:val="0"/>
          <w:highlight w:val="none"/>
          <w:lang w:eastAsia="zh-CN"/>
        </w:rPr>
        <w:t>规程、</w:t>
      </w:r>
      <w:r>
        <w:rPr>
          <w:rFonts w:hint="eastAsia" w:ascii="宋体" w:hAnsi="宋体" w:eastAsia="宋体" w:cs="宋体"/>
          <w:b w:val="0"/>
          <w:bCs/>
          <w:caps w:val="0"/>
          <w:smallCaps w:val="0"/>
          <w:snapToGrid w:val="0"/>
          <w:color w:val="auto"/>
          <w:spacing w:val="0"/>
          <w:kern w:val="0"/>
          <w:highlight w:val="none"/>
        </w:rPr>
        <w:t>标准。</w:t>
      </w:r>
    </w:p>
    <w:p w14:paraId="019DA053">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Cs/>
          <w:snapToGrid w:val="0"/>
          <w:color w:val="auto"/>
          <w:kern w:val="0"/>
        </w:rPr>
      </w:pPr>
      <w:bookmarkStart w:id="285" w:name="_Toc3631"/>
      <w:bookmarkStart w:id="286" w:name="_Toc2706"/>
      <w:bookmarkStart w:id="287" w:name="_Toc16196"/>
      <w:bookmarkStart w:id="288" w:name="_Toc23789"/>
      <w:r>
        <w:rPr>
          <w:rFonts w:hint="eastAsia" w:ascii="宋体" w:hAnsi="宋体" w:eastAsia="宋体" w:cs="宋体"/>
          <w:b/>
          <w:snapToGrid w:val="0"/>
          <w:color w:val="auto"/>
          <w:kern w:val="0"/>
        </w:rPr>
        <w:t>2．市政基础设施工程建设项目</w:t>
      </w:r>
      <w:bookmarkEnd w:id="285"/>
      <w:bookmarkEnd w:id="286"/>
      <w:bookmarkEnd w:id="287"/>
      <w:bookmarkEnd w:id="288"/>
    </w:p>
    <w:p w14:paraId="499DBC66">
      <w:pPr>
        <w:keepNext w:val="0"/>
        <w:keepLines w:val="0"/>
        <w:pageBreakBefore w:val="0"/>
        <w:kinsoku/>
        <w:wordWrap w:val="0"/>
        <w:overflowPunct/>
        <w:topLinePunct w:val="0"/>
        <w:bidi w:val="0"/>
        <w:adjustRightInd w:val="0"/>
        <w:snapToGrid w:val="0"/>
        <w:spacing w:line="500" w:lineRule="exact"/>
        <w:ind w:firstLine="480" w:firstLineChars="200"/>
        <w:rPr>
          <w:rFonts w:hint="eastAsia" w:ascii="宋体" w:hAnsi="宋体" w:eastAsia="宋体" w:cs="宋体"/>
          <w:b w:val="0"/>
          <w:bCs/>
          <w:snapToGrid w:val="0"/>
          <w:color w:val="auto"/>
          <w:kern w:val="0"/>
          <w:szCs w:val="28"/>
        </w:rPr>
      </w:pPr>
      <w:r>
        <w:rPr>
          <w:rFonts w:hint="eastAsia" w:ascii="宋体" w:hAnsi="宋体" w:eastAsia="宋体" w:cs="宋体"/>
          <w:b w:val="0"/>
          <w:bCs/>
          <w:snapToGrid w:val="0"/>
          <w:color w:val="auto"/>
          <w:kern w:val="0"/>
        </w:rPr>
        <w:t>市政基础设施工程建设项目必须执行的现行技术规范，包括且不限于：</w:t>
      </w:r>
    </w:p>
    <w:p w14:paraId="444FEA1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szCs w:val="28"/>
          <w:highlight w:val="none"/>
          <w:lang w:eastAsia="zh-CN"/>
        </w:rPr>
        <w:t>（</w:t>
      </w:r>
      <w:r>
        <w:rPr>
          <w:rFonts w:hint="eastAsia" w:ascii="宋体" w:hAnsi="宋体" w:eastAsia="宋体" w:cs="宋体"/>
          <w:b w:val="0"/>
          <w:bCs/>
          <w:caps w:val="0"/>
          <w:smallCaps w:val="0"/>
          <w:snapToGrid w:val="0"/>
          <w:color w:val="auto"/>
          <w:spacing w:val="0"/>
          <w:kern w:val="0"/>
          <w:szCs w:val="28"/>
          <w:highlight w:val="none"/>
          <w:lang w:val="en-US" w:eastAsia="zh-CN"/>
        </w:rPr>
        <w:t>1</w:t>
      </w:r>
      <w:r>
        <w:rPr>
          <w:rFonts w:hint="eastAsia" w:ascii="宋体" w:hAnsi="宋体" w:eastAsia="宋体" w:cs="宋体"/>
          <w:b w:val="0"/>
          <w:bCs/>
          <w:caps w:val="0"/>
          <w:smallCaps w:val="0"/>
          <w:snapToGrid w:val="0"/>
          <w:color w:val="auto"/>
          <w:spacing w:val="0"/>
          <w:kern w:val="0"/>
          <w:szCs w:val="28"/>
          <w:highlight w:val="none"/>
          <w:lang w:eastAsia="zh-CN"/>
        </w:rPr>
        <w:t>）</w:t>
      </w:r>
      <w:r>
        <w:rPr>
          <w:rFonts w:hint="eastAsia" w:ascii="宋体" w:hAnsi="宋体" w:eastAsia="宋体" w:cs="宋体"/>
          <w:b w:val="0"/>
          <w:bCs/>
          <w:caps w:val="0"/>
          <w:smallCaps w:val="0"/>
          <w:snapToGrid w:val="0"/>
          <w:color w:val="auto"/>
          <w:spacing w:val="0"/>
          <w:kern w:val="0"/>
          <w:szCs w:val="28"/>
          <w:highlight w:val="none"/>
        </w:rPr>
        <w:t>《公路路基施工技术规范》</w:t>
      </w:r>
      <w:r>
        <w:rPr>
          <w:rFonts w:hint="eastAsia" w:ascii="宋体" w:hAnsi="宋体" w:eastAsia="宋体" w:cs="宋体"/>
          <w:b w:val="0"/>
          <w:bCs/>
          <w:caps w:val="0"/>
          <w:smallCaps w:val="0"/>
          <w:snapToGrid w:val="0"/>
          <w:color w:val="auto"/>
          <w:spacing w:val="0"/>
          <w:kern w:val="0"/>
          <w:highlight w:val="none"/>
        </w:rPr>
        <w:t>；</w:t>
      </w:r>
    </w:p>
    <w:p w14:paraId="308030B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2</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《市政道路工程质量检验评定标准》；</w:t>
      </w:r>
    </w:p>
    <w:p w14:paraId="40CE13C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3</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《市政排水管渠工程质量检验评定标准》；</w:t>
      </w:r>
    </w:p>
    <w:p w14:paraId="0BBF4B9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4</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《给水排水管道工程施工及验收规范》；</w:t>
      </w:r>
    </w:p>
    <w:p w14:paraId="45EE277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5</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《城市道路路基工程施工及验收规范》；</w:t>
      </w:r>
    </w:p>
    <w:p w14:paraId="3F50DB6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6</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《水泥砼路面施工及验收规范》；</w:t>
      </w:r>
    </w:p>
    <w:p w14:paraId="08D3BB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7</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《公路水泥砼路面施工技术规范》；</w:t>
      </w:r>
    </w:p>
    <w:p w14:paraId="1D6C46CE">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8</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《埋地硬聚氯乙烯排水管道工程技术规程》；</w:t>
      </w:r>
    </w:p>
    <w:p w14:paraId="6CA9A66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9</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《沥青路面施工及验收规范》；</w:t>
      </w:r>
    </w:p>
    <w:p w14:paraId="750FA0F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10</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《广东省</w:t>
      </w:r>
      <w:r>
        <w:rPr>
          <w:rFonts w:hint="eastAsia" w:ascii="宋体" w:hAnsi="宋体" w:eastAsia="宋体" w:cs="宋体"/>
          <w:b w:val="0"/>
          <w:bCs/>
          <w:caps w:val="0"/>
          <w:smallCaps w:val="0"/>
          <w:snapToGrid w:val="0"/>
          <w:color w:val="auto"/>
          <w:spacing w:val="0"/>
          <w:kern w:val="0"/>
          <w:highlight w:val="none"/>
          <w:lang w:eastAsia="zh-CN"/>
        </w:rPr>
        <w:t>市政</w:t>
      </w:r>
      <w:r>
        <w:rPr>
          <w:rFonts w:hint="eastAsia" w:ascii="宋体" w:hAnsi="宋体" w:eastAsia="宋体" w:cs="宋体"/>
          <w:b w:val="0"/>
          <w:bCs/>
          <w:caps w:val="0"/>
          <w:smallCaps w:val="0"/>
          <w:snapToGrid w:val="0"/>
          <w:color w:val="auto"/>
          <w:spacing w:val="0"/>
          <w:kern w:val="0"/>
          <w:highlight w:val="none"/>
        </w:rPr>
        <w:t>工程施工质量技术资料统一用表》。</w:t>
      </w:r>
    </w:p>
    <w:p w14:paraId="27EDDC2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rPr>
      </w:pPr>
      <w:bookmarkStart w:id="289" w:name="_Toc8840"/>
      <w:bookmarkStart w:id="290" w:name="_Toc20464"/>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11</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i w:val="0"/>
          <w:iCs w:val="0"/>
          <w:color w:val="auto"/>
          <w:kern w:val="0"/>
          <w:szCs w:val="21"/>
        </w:rPr>
        <w:t>《城市道路照明设计标准》（CJJ45-2015）；</w:t>
      </w:r>
      <w:bookmarkEnd w:id="289"/>
      <w:bookmarkEnd w:id="290"/>
    </w:p>
    <w:p w14:paraId="01A36CBB">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szCs w:val="21"/>
        </w:rPr>
      </w:pPr>
      <w:bookmarkStart w:id="291" w:name="_Toc8828"/>
      <w:bookmarkStart w:id="292" w:name="_Toc12769"/>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12</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rPr>
        <w:t>《低压配电设计规范》（GB50054-2011）；</w:t>
      </w:r>
      <w:bookmarkEnd w:id="291"/>
      <w:bookmarkEnd w:id="292"/>
    </w:p>
    <w:p w14:paraId="59EE4D3F">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rPr>
      </w:pPr>
      <w:bookmarkStart w:id="293" w:name="_Toc5338"/>
      <w:bookmarkStart w:id="294" w:name="_Toc17054"/>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13</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rPr>
        <w:t>《城市道路照明工程施工及验收规程》（CJJ89-2012）；</w:t>
      </w:r>
      <w:bookmarkEnd w:id="293"/>
      <w:bookmarkEnd w:id="294"/>
    </w:p>
    <w:p w14:paraId="17E5A6B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lang w:val="en-US" w:eastAsia="zh-CN"/>
        </w:rPr>
      </w:pPr>
      <w:bookmarkStart w:id="295" w:name="_Toc17302"/>
      <w:bookmarkStart w:id="296" w:name="_Toc15704"/>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14</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LED道路照明工程技术规范</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DB44/T 1898-2016</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w:t>
      </w:r>
      <w:bookmarkEnd w:id="295"/>
      <w:bookmarkEnd w:id="296"/>
    </w:p>
    <w:p w14:paraId="0F08A875">
      <w:pPr>
        <w:pStyle w:val="152"/>
        <w:keepNext w:val="0"/>
        <w:keepLines w:val="0"/>
        <w:pageBreakBefore w:val="0"/>
        <w:kinsoku/>
        <w:overflowPunct/>
        <w:topLinePunct w:val="0"/>
        <w:bidi w:val="0"/>
        <w:spacing w:line="500" w:lineRule="exact"/>
        <w:ind w:left="0" w:leftChars="0" w:firstLine="480" w:firstLineChars="200"/>
        <w:rPr>
          <w:rFonts w:hint="eastAsia" w:ascii="宋体" w:hAnsi="宋体" w:eastAsia="宋体" w:cs="宋体"/>
          <w:b w:val="0"/>
          <w:bCs/>
          <w:i w:val="0"/>
          <w:iCs w:val="0"/>
          <w:color w:val="auto"/>
          <w:kern w:val="0"/>
          <w:szCs w:val="21"/>
          <w:lang w:val="en-US" w:eastAsia="zh-CN"/>
        </w:rPr>
      </w:pP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15</w:t>
      </w:r>
      <w:r>
        <w:rPr>
          <w:rFonts w:hint="eastAsia" w:ascii="宋体" w:hAnsi="宋体" w:eastAsia="宋体" w:cs="宋体"/>
          <w:b w:val="0"/>
          <w:bCs/>
          <w:i w:val="0"/>
          <w:iCs w:val="0"/>
          <w:color w:val="auto"/>
          <w:kern w:val="0"/>
          <w:szCs w:val="21"/>
          <w:lang w:eastAsia="zh-CN"/>
        </w:rPr>
        <w:t>）《灯具第</w:t>
      </w:r>
      <w:r>
        <w:rPr>
          <w:rFonts w:hint="eastAsia" w:ascii="宋体" w:hAnsi="宋体" w:eastAsia="宋体" w:cs="宋体"/>
          <w:b w:val="0"/>
          <w:bCs/>
          <w:i w:val="0"/>
          <w:iCs w:val="0"/>
          <w:color w:val="auto"/>
          <w:kern w:val="0"/>
          <w:szCs w:val="21"/>
          <w:lang w:val="en-US" w:eastAsia="zh-CN"/>
        </w:rPr>
        <w:t>1部分：一般要求与试验</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GB7000.1-2015</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w:t>
      </w:r>
    </w:p>
    <w:p w14:paraId="64E0630B">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i w:val="0"/>
          <w:iCs w:val="0"/>
          <w:color w:val="auto"/>
          <w:kern w:val="0"/>
          <w:szCs w:val="21"/>
          <w:lang w:val="en-US" w:eastAsia="zh-CN"/>
        </w:rPr>
      </w:pP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16</w:t>
      </w:r>
      <w:r>
        <w:rPr>
          <w:rFonts w:hint="eastAsia" w:ascii="宋体" w:hAnsi="宋体" w:eastAsia="宋体" w:cs="宋体"/>
          <w:b w:val="0"/>
          <w:bCs/>
          <w:i w:val="0"/>
          <w:iCs w:val="0"/>
          <w:color w:val="auto"/>
          <w:kern w:val="0"/>
          <w:szCs w:val="21"/>
          <w:lang w:eastAsia="zh-CN"/>
        </w:rPr>
        <w:t>）《电缆工程电缆设计标准》（</w:t>
      </w:r>
      <w:r>
        <w:rPr>
          <w:rFonts w:hint="eastAsia" w:ascii="宋体" w:hAnsi="宋体" w:eastAsia="宋体" w:cs="宋体"/>
          <w:b w:val="0"/>
          <w:bCs/>
          <w:i w:val="0"/>
          <w:iCs w:val="0"/>
          <w:color w:val="auto"/>
          <w:kern w:val="0"/>
          <w:szCs w:val="21"/>
          <w:lang w:val="en-US" w:eastAsia="zh-CN"/>
        </w:rPr>
        <w:t>GB50217-2018</w:t>
      </w:r>
      <w:r>
        <w:rPr>
          <w:rFonts w:hint="eastAsia" w:ascii="宋体" w:hAnsi="宋体" w:eastAsia="宋体" w:cs="宋体"/>
          <w:b w:val="0"/>
          <w:bCs/>
          <w:i w:val="0"/>
          <w:iCs w:val="0"/>
          <w:color w:val="auto"/>
          <w:kern w:val="0"/>
          <w:szCs w:val="21"/>
          <w:lang w:eastAsia="zh-CN"/>
        </w:rPr>
        <w:t>）；</w:t>
      </w:r>
    </w:p>
    <w:p w14:paraId="2BD7371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snapToGrid w:val="0"/>
          <w:color w:val="auto"/>
          <w:kern w:val="0"/>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17</w:t>
      </w:r>
      <w:r>
        <w:rPr>
          <w:rFonts w:hint="eastAsia" w:ascii="宋体" w:hAnsi="宋体" w:eastAsia="宋体" w:cs="宋体"/>
          <w:b w:val="0"/>
          <w:bCs/>
          <w:caps w:val="0"/>
          <w:smallCaps w:val="0"/>
          <w:snapToGrid w:val="0"/>
          <w:color w:val="auto"/>
          <w:spacing w:val="0"/>
          <w:kern w:val="0"/>
          <w:highlight w:val="none"/>
          <w:lang w:eastAsia="zh-CN"/>
        </w:rPr>
        <w:t>）其他现行国家、广东省关于市政工程的技术及验收规范、</w:t>
      </w:r>
      <w:r>
        <w:rPr>
          <w:rFonts w:hint="eastAsia" w:ascii="宋体" w:hAnsi="宋体" w:eastAsia="宋体" w:cs="宋体"/>
          <w:b w:val="0"/>
          <w:bCs/>
          <w:caps w:val="0"/>
          <w:smallCaps w:val="0"/>
          <w:snapToGrid w:val="0"/>
          <w:color w:val="auto"/>
          <w:spacing w:val="0"/>
          <w:kern w:val="0"/>
          <w:highlight w:val="none"/>
          <w:lang w:val="en-US" w:eastAsia="zh-CN"/>
        </w:rPr>
        <w:t>定额、</w:t>
      </w:r>
      <w:r>
        <w:rPr>
          <w:rFonts w:hint="eastAsia" w:ascii="宋体" w:hAnsi="宋体" w:eastAsia="宋体" w:cs="宋体"/>
          <w:b w:val="0"/>
          <w:bCs/>
          <w:caps w:val="0"/>
          <w:smallCaps w:val="0"/>
          <w:snapToGrid w:val="0"/>
          <w:color w:val="auto"/>
          <w:spacing w:val="0"/>
          <w:kern w:val="0"/>
          <w:highlight w:val="none"/>
          <w:lang w:eastAsia="zh-CN"/>
        </w:rPr>
        <w:t>规程、标准。</w:t>
      </w:r>
    </w:p>
    <w:p w14:paraId="20839665">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auto"/>
          <w:kern w:val="0"/>
        </w:rPr>
      </w:pPr>
      <w:bookmarkStart w:id="297" w:name="_Toc5246"/>
      <w:bookmarkStart w:id="298" w:name="_Toc20571"/>
      <w:r>
        <w:rPr>
          <w:rFonts w:hint="eastAsia" w:ascii="宋体" w:hAnsi="宋体" w:eastAsia="宋体" w:cs="宋体"/>
          <w:b/>
          <w:snapToGrid w:val="0"/>
          <w:color w:val="auto"/>
          <w:kern w:val="0"/>
        </w:rPr>
        <w:t>3．备查要求</w:t>
      </w:r>
      <w:bookmarkEnd w:id="297"/>
      <w:bookmarkEnd w:id="298"/>
    </w:p>
    <w:p w14:paraId="06C3D4AC">
      <w:pPr>
        <w:keepNext w:val="0"/>
        <w:keepLines w:val="0"/>
        <w:pageBreakBefore w:val="0"/>
        <w:kinsoku/>
        <w:wordWrap w:val="0"/>
        <w:overflowPunct/>
        <w:topLinePunct w:val="0"/>
        <w:bidi w:val="0"/>
        <w:adjustRightInd w:val="0"/>
        <w:snapToGrid w:val="0"/>
        <w:spacing w:line="500" w:lineRule="exact"/>
        <w:ind w:firstLine="560"/>
        <w:rPr>
          <w:rFonts w:hint="eastAsia" w:ascii="宋体" w:hAnsi="宋体" w:eastAsia="宋体" w:cs="宋体"/>
          <w:strike/>
          <w:snapToGrid w:val="0"/>
          <w:color w:val="auto"/>
          <w:kern w:val="0"/>
        </w:rPr>
        <w:sectPr>
          <w:endnotePr>
            <w:numFmt w:val="decimal"/>
          </w:endnotePr>
          <w:pgSz w:w="11906" w:h="16838"/>
          <w:pgMar w:top="1417" w:right="1417" w:bottom="1417" w:left="1417" w:header="850" w:footer="992" w:gutter="0"/>
          <w:pgNumType w:fmt="decimal"/>
          <w:cols w:space="0" w:num="1"/>
          <w:rtlGutter w:val="0"/>
          <w:docGrid w:linePitch="327" w:charSpace="0"/>
        </w:sectPr>
      </w:pPr>
      <w:r>
        <w:rPr>
          <w:rFonts w:hint="eastAsia" w:ascii="宋体" w:hAnsi="宋体" w:eastAsia="宋体" w:cs="宋体"/>
          <w:b w:val="0"/>
          <w:bCs/>
          <w:snapToGrid w:val="0"/>
          <w:color w:val="auto"/>
          <w:kern w:val="0"/>
        </w:rPr>
        <w:t>监理人必须在施工现场准备至少一套上述规范，委托人可随时检</w:t>
      </w:r>
      <w:r>
        <w:rPr>
          <w:rFonts w:hint="eastAsia" w:ascii="宋体" w:hAnsi="宋体" w:eastAsia="宋体" w:cs="宋体"/>
          <w:bCs/>
          <w:snapToGrid w:val="0"/>
          <w:color w:val="auto"/>
          <w:kern w:val="0"/>
        </w:rPr>
        <w:t>查监理人的上述规范，并监督监理人按规范要求执行。</w:t>
      </w:r>
      <w:bookmarkStart w:id="299" w:name="_Hlt69670335"/>
      <w:bookmarkEnd w:id="299"/>
    </w:p>
    <w:p w14:paraId="2C01AB53">
      <w:pPr>
        <w:pStyle w:val="2"/>
        <w:wordWrap w:val="0"/>
        <w:autoSpaceDE/>
        <w:autoSpaceDN/>
        <w:snapToGrid w:val="0"/>
        <w:spacing w:line="440" w:lineRule="exact"/>
        <w:jc w:val="center"/>
        <w:rPr>
          <w:rFonts w:ascii="Times New Roman"/>
          <w:b/>
          <w:snapToGrid w:val="0"/>
          <w:color w:val="auto"/>
          <w:sz w:val="32"/>
          <w:szCs w:val="22"/>
        </w:rPr>
      </w:pPr>
      <w:bookmarkStart w:id="300" w:name="_Toc28273"/>
      <w:r>
        <w:rPr>
          <w:rFonts w:hint="eastAsia" w:ascii="Times New Roman"/>
          <w:b/>
          <w:snapToGrid w:val="0"/>
          <w:color w:val="auto"/>
          <w:sz w:val="32"/>
          <w:szCs w:val="22"/>
        </w:rPr>
        <w:t xml:space="preserve">第五章 </w:t>
      </w:r>
      <w:bookmarkStart w:id="301" w:name="_Hlt75747044"/>
      <w:bookmarkEnd w:id="301"/>
      <w:r>
        <w:rPr>
          <w:rFonts w:hint="eastAsia" w:ascii="Times New Roman"/>
          <w:b/>
          <w:snapToGrid w:val="0"/>
          <w:color w:val="auto"/>
          <w:sz w:val="32"/>
          <w:szCs w:val="22"/>
        </w:rPr>
        <w:t>投标文件格式</w:t>
      </w:r>
      <w:bookmarkEnd w:id="275"/>
      <w:bookmarkEnd w:id="300"/>
    </w:p>
    <w:bookmarkEnd w:id="276"/>
    <w:p w14:paraId="7A6D8682">
      <w:pPr>
        <w:pStyle w:val="70"/>
        <w:keepNext w:val="0"/>
        <w:keepLines w:val="0"/>
        <w:widowControl w:val="0"/>
        <w:wordWrap w:val="0"/>
        <w:adjustRightInd w:val="0"/>
        <w:snapToGrid w:val="0"/>
        <w:spacing w:before="0" w:after="0" w:line="240" w:lineRule="auto"/>
        <w:ind w:left="3640" w:leftChars="15" w:hanging="3604" w:hangingChars="1496"/>
        <w:jc w:val="both"/>
        <w:outlineLvl w:val="9"/>
        <w:rPr>
          <w:rFonts w:ascii="Times New Roman"/>
          <w:b/>
          <w:snapToGrid w:val="0"/>
          <w:color w:val="auto"/>
        </w:rPr>
      </w:pPr>
      <w:bookmarkStart w:id="302" w:name="_附件一：投标函"/>
      <w:bookmarkEnd w:id="302"/>
      <w:bookmarkStart w:id="303" w:name="_附件二：工期承诺书"/>
      <w:bookmarkEnd w:id="303"/>
      <w:bookmarkStart w:id="304" w:name="_附件二：近三年度主要施工项目（竣工及在建）一览表"/>
      <w:bookmarkEnd w:id="304"/>
      <w:bookmarkStart w:id="305" w:name="_附件一：对招标文件条款自愿接受承诺书"/>
      <w:bookmarkEnd w:id="305"/>
      <w:bookmarkStart w:id="306" w:name="_附件四：工期承诺书"/>
      <w:bookmarkEnd w:id="306"/>
      <w:bookmarkStart w:id="307" w:name="_附件五：综合评审合理低价法"/>
      <w:bookmarkEnd w:id="307"/>
      <w:bookmarkStart w:id="308" w:name="_Toc137621693"/>
      <w:bookmarkStart w:id="309" w:name="_Hlt66847557"/>
      <w:bookmarkStart w:id="310" w:name="_Toc200338097"/>
      <w:bookmarkStart w:id="311" w:name="_Toc66849200"/>
    </w:p>
    <w:p w14:paraId="605BD047">
      <w:pPr>
        <w:pStyle w:val="70"/>
        <w:keepNext w:val="0"/>
        <w:keepLines w:val="0"/>
        <w:widowControl w:val="0"/>
        <w:wordWrap w:val="0"/>
        <w:adjustRightInd w:val="0"/>
        <w:snapToGrid w:val="0"/>
        <w:spacing w:before="0" w:after="0" w:line="240" w:lineRule="auto"/>
        <w:ind w:left="3640" w:leftChars="15" w:hanging="3604" w:hangingChars="1496"/>
        <w:jc w:val="both"/>
        <w:outlineLvl w:val="1"/>
        <w:rPr>
          <w:rFonts w:ascii="Times New Roman"/>
          <w:b/>
          <w:snapToGrid w:val="0"/>
          <w:color w:val="auto"/>
        </w:rPr>
      </w:pPr>
      <w:bookmarkStart w:id="312" w:name="_Toc63"/>
      <w:bookmarkStart w:id="313" w:name="_Toc11156"/>
      <w:r>
        <w:rPr>
          <w:rFonts w:hint="eastAsia" w:ascii="Times New Roman"/>
          <w:b/>
          <w:snapToGrid w:val="0"/>
          <w:color w:val="auto"/>
        </w:rPr>
        <w:t>格式一 封面</w:t>
      </w:r>
      <w:bookmarkEnd w:id="312"/>
      <w:bookmarkEnd w:id="313"/>
    </w:p>
    <w:p w14:paraId="5DF40F53">
      <w:pPr>
        <w:pStyle w:val="71"/>
        <w:widowControl w:val="0"/>
        <w:wordWrap w:val="0"/>
        <w:adjustRightInd w:val="0"/>
        <w:snapToGrid w:val="0"/>
        <w:spacing w:line="240" w:lineRule="auto"/>
        <w:rPr>
          <w:rFonts w:ascii="Times New Roman"/>
          <w:b/>
          <w:snapToGrid w:val="0"/>
          <w:color w:val="auto"/>
          <w:sz w:val="24"/>
        </w:rPr>
      </w:pPr>
    </w:p>
    <w:p w14:paraId="6FBB4A80">
      <w:pPr>
        <w:pStyle w:val="71"/>
        <w:widowControl w:val="0"/>
        <w:wordWrap w:val="0"/>
        <w:adjustRightInd w:val="0"/>
        <w:snapToGrid w:val="0"/>
        <w:spacing w:line="240" w:lineRule="auto"/>
        <w:jc w:val="right"/>
        <w:rPr>
          <w:rFonts w:ascii="Times New Roman"/>
          <w:b/>
          <w:snapToGrid w:val="0"/>
          <w:color w:val="auto"/>
          <w:sz w:val="24"/>
        </w:rPr>
      </w:pPr>
    </w:p>
    <w:p w14:paraId="59746A92">
      <w:pPr>
        <w:pStyle w:val="71"/>
        <w:widowControl w:val="0"/>
        <w:wordWrap w:val="0"/>
        <w:adjustRightInd w:val="0"/>
        <w:snapToGrid w:val="0"/>
        <w:spacing w:line="240" w:lineRule="auto"/>
        <w:rPr>
          <w:rFonts w:ascii="Times New Roman"/>
          <w:b/>
          <w:snapToGrid w:val="0"/>
          <w:color w:val="auto"/>
          <w:sz w:val="24"/>
        </w:rPr>
      </w:pPr>
    </w:p>
    <w:p w14:paraId="0294BCEE">
      <w:pPr>
        <w:pStyle w:val="71"/>
        <w:widowControl w:val="0"/>
        <w:wordWrap w:val="0"/>
        <w:adjustRightInd w:val="0"/>
        <w:snapToGrid w:val="0"/>
        <w:spacing w:line="240" w:lineRule="auto"/>
        <w:rPr>
          <w:rFonts w:ascii="Times New Roman"/>
          <w:b/>
          <w:snapToGrid w:val="0"/>
          <w:color w:val="auto"/>
          <w:sz w:val="24"/>
        </w:rPr>
      </w:pPr>
    </w:p>
    <w:p w14:paraId="7513099E">
      <w:pPr>
        <w:pStyle w:val="71"/>
        <w:widowControl w:val="0"/>
        <w:wordWrap w:val="0"/>
        <w:adjustRightInd w:val="0"/>
        <w:snapToGrid w:val="0"/>
        <w:spacing w:line="240" w:lineRule="auto"/>
        <w:rPr>
          <w:rFonts w:ascii="Times New Roman"/>
          <w:b/>
          <w:snapToGrid w:val="0"/>
          <w:color w:val="auto"/>
          <w:sz w:val="24"/>
        </w:rPr>
      </w:pPr>
    </w:p>
    <w:p w14:paraId="4875FFE9">
      <w:pPr>
        <w:pStyle w:val="71"/>
        <w:widowControl w:val="0"/>
        <w:wordWrap w:val="0"/>
        <w:adjustRightInd w:val="0"/>
        <w:snapToGrid w:val="0"/>
        <w:spacing w:line="240" w:lineRule="auto"/>
        <w:rPr>
          <w:rFonts w:ascii="Times New Roman"/>
          <w:b/>
          <w:snapToGrid w:val="0"/>
          <w:color w:val="auto"/>
          <w:sz w:val="24"/>
        </w:rPr>
      </w:pPr>
    </w:p>
    <w:p w14:paraId="2D9D39D4">
      <w:pPr>
        <w:pStyle w:val="71"/>
        <w:widowControl w:val="0"/>
        <w:wordWrap w:val="0"/>
        <w:adjustRightInd w:val="0"/>
        <w:snapToGrid w:val="0"/>
        <w:spacing w:line="240" w:lineRule="auto"/>
        <w:rPr>
          <w:rFonts w:ascii="Times New Roman"/>
          <w:b/>
          <w:snapToGrid w:val="0"/>
          <w:color w:val="auto"/>
          <w:sz w:val="24"/>
        </w:rPr>
      </w:pPr>
    </w:p>
    <w:p w14:paraId="5F4307BB">
      <w:pPr>
        <w:pStyle w:val="71"/>
        <w:widowControl w:val="0"/>
        <w:wordWrap w:val="0"/>
        <w:adjustRightInd w:val="0"/>
        <w:snapToGrid w:val="0"/>
        <w:spacing w:line="240" w:lineRule="auto"/>
        <w:rPr>
          <w:rFonts w:ascii="Times New Roman"/>
          <w:b/>
          <w:snapToGrid w:val="0"/>
          <w:color w:val="auto"/>
          <w:sz w:val="24"/>
        </w:rPr>
      </w:pPr>
    </w:p>
    <w:p w14:paraId="0005A7BA">
      <w:pPr>
        <w:pStyle w:val="71"/>
        <w:widowControl w:val="0"/>
        <w:wordWrap w:val="0"/>
        <w:adjustRightInd w:val="0"/>
        <w:snapToGrid w:val="0"/>
        <w:spacing w:line="240" w:lineRule="auto"/>
        <w:rPr>
          <w:rFonts w:ascii="Times New Roman"/>
          <w:b/>
          <w:snapToGrid w:val="0"/>
          <w:color w:val="auto"/>
          <w:sz w:val="24"/>
        </w:rPr>
      </w:pPr>
    </w:p>
    <w:p w14:paraId="38D03B0C">
      <w:pPr>
        <w:pStyle w:val="71"/>
        <w:widowControl w:val="0"/>
        <w:wordWrap w:val="0"/>
        <w:adjustRightInd w:val="0"/>
        <w:snapToGrid w:val="0"/>
        <w:spacing w:line="240" w:lineRule="auto"/>
        <w:rPr>
          <w:rFonts w:ascii="Times New Roman"/>
          <w:b/>
          <w:snapToGrid w:val="0"/>
          <w:color w:val="auto"/>
          <w:sz w:val="24"/>
        </w:rPr>
      </w:pPr>
    </w:p>
    <w:p w14:paraId="01F56212">
      <w:pPr>
        <w:pStyle w:val="71"/>
        <w:widowControl w:val="0"/>
        <w:wordWrap w:val="0"/>
        <w:adjustRightInd w:val="0"/>
        <w:snapToGrid w:val="0"/>
        <w:spacing w:line="240" w:lineRule="auto"/>
        <w:ind w:firstLine="0"/>
        <w:jc w:val="center"/>
        <w:rPr>
          <w:rFonts w:ascii="Times New Roman"/>
          <w:b/>
          <w:snapToGrid w:val="0"/>
          <w:color w:val="auto"/>
          <w:sz w:val="48"/>
          <w:szCs w:val="48"/>
        </w:rPr>
      </w:pPr>
      <w:r>
        <w:rPr>
          <w:rFonts w:hint="eastAsia" w:ascii="Times New Roman"/>
          <w:bCs/>
          <w:snapToGrid w:val="0"/>
          <w:color w:val="auto"/>
          <w:sz w:val="48"/>
          <w:szCs w:val="48"/>
          <w:u w:val="single"/>
        </w:rPr>
        <w:t xml:space="preserve">             </w:t>
      </w:r>
      <w:r>
        <w:rPr>
          <w:rFonts w:hint="eastAsia" w:ascii="Times New Roman"/>
          <w:b/>
          <w:snapToGrid w:val="0"/>
          <w:color w:val="auto"/>
          <w:sz w:val="48"/>
          <w:szCs w:val="48"/>
        </w:rPr>
        <w:t>（项目名称）招标</w:t>
      </w:r>
    </w:p>
    <w:p w14:paraId="3BD1E3C7">
      <w:pPr>
        <w:pStyle w:val="71"/>
        <w:widowControl w:val="0"/>
        <w:wordWrap w:val="0"/>
        <w:adjustRightInd w:val="0"/>
        <w:snapToGrid w:val="0"/>
        <w:spacing w:line="240" w:lineRule="auto"/>
        <w:ind w:firstLine="0"/>
        <w:jc w:val="center"/>
        <w:rPr>
          <w:rFonts w:ascii="Times New Roman"/>
          <w:b/>
          <w:snapToGrid w:val="0"/>
          <w:color w:val="auto"/>
          <w:sz w:val="32"/>
        </w:rPr>
      </w:pPr>
    </w:p>
    <w:p w14:paraId="3D2A6112">
      <w:pPr>
        <w:pStyle w:val="71"/>
        <w:widowControl w:val="0"/>
        <w:wordWrap w:val="0"/>
        <w:adjustRightInd w:val="0"/>
        <w:snapToGrid w:val="0"/>
        <w:spacing w:line="240" w:lineRule="auto"/>
        <w:ind w:firstLine="0"/>
        <w:jc w:val="center"/>
        <w:rPr>
          <w:rFonts w:ascii="Times New Roman"/>
          <w:b/>
          <w:snapToGrid w:val="0"/>
          <w:color w:val="auto"/>
          <w:sz w:val="72"/>
        </w:rPr>
      </w:pPr>
      <w:r>
        <w:rPr>
          <w:rFonts w:hint="eastAsia" w:ascii="Times New Roman"/>
          <w:b/>
          <w:snapToGrid w:val="0"/>
          <w:color w:val="auto"/>
          <w:sz w:val="72"/>
        </w:rPr>
        <w:t>投  标  文  件</w:t>
      </w:r>
    </w:p>
    <w:p w14:paraId="5A4D8E98">
      <w:pPr>
        <w:pStyle w:val="71"/>
        <w:widowControl w:val="0"/>
        <w:wordWrap w:val="0"/>
        <w:adjustRightInd w:val="0"/>
        <w:snapToGrid w:val="0"/>
        <w:spacing w:line="240" w:lineRule="auto"/>
        <w:ind w:firstLine="0"/>
        <w:jc w:val="center"/>
        <w:rPr>
          <w:rFonts w:ascii="Times New Roman"/>
          <w:b/>
          <w:snapToGrid w:val="0"/>
          <w:color w:val="auto"/>
          <w:sz w:val="32"/>
        </w:rPr>
      </w:pPr>
    </w:p>
    <w:p w14:paraId="189B292E">
      <w:pPr>
        <w:pStyle w:val="71"/>
        <w:widowControl w:val="0"/>
        <w:wordWrap w:val="0"/>
        <w:adjustRightInd w:val="0"/>
        <w:snapToGrid w:val="0"/>
        <w:spacing w:line="240" w:lineRule="auto"/>
        <w:ind w:firstLine="0"/>
        <w:jc w:val="center"/>
        <w:rPr>
          <w:rFonts w:ascii="Times New Roman"/>
          <w:b/>
          <w:snapToGrid w:val="0"/>
          <w:color w:val="auto"/>
          <w:sz w:val="48"/>
          <w:szCs w:val="48"/>
        </w:rPr>
      </w:pPr>
      <w:r>
        <w:rPr>
          <w:rFonts w:hint="eastAsia" w:ascii="Times New Roman"/>
          <w:b/>
          <w:snapToGrid w:val="0"/>
          <w:color w:val="auto"/>
          <w:sz w:val="48"/>
          <w:szCs w:val="48"/>
        </w:rPr>
        <w:t>（商务标书／监理大纲）</w:t>
      </w:r>
    </w:p>
    <w:p w14:paraId="21D0A39E">
      <w:pPr>
        <w:pStyle w:val="71"/>
        <w:widowControl w:val="0"/>
        <w:wordWrap w:val="0"/>
        <w:adjustRightInd w:val="0"/>
        <w:snapToGrid w:val="0"/>
        <w:spacing w:line="240" w:lineRule="auto"/>
        <w:rPr>
          <w:rFonts w:ascii="Times New Roman"/>
          <w:b/>
          <w:snapToGrid w:val="0"/>
          <w:color w:val="auto"/>
        </w:rPr>
      </w:pPr>
    </w:p>
    <w:p w14:paraId="47BA86B9">
      <w:pPr>
        <w:pStyle w:val="71"/>
        <w:widowControl w:val="0"/>
        <w:wordWrap w:val="0"/>
        <w:adjustRightInd w:val="0"/>
        <w:snapToGrid w:val="0"/>
        <w:spacing w:line="240" w:lineRule="auto"/>
        <w:rPr>
          <w:rFonts w:ascii="Times New Roman"/>
          <w:b/>
          <w:snapToGrid w:val="0"/>
          <w:color w:val="auto"/>
          <w:sz w:val="32"/>
        </w:rPr>
      </w:pPr>
    </w:p>
    <w:p w14:paraId="65C3F1D5">
      <w:pPr>
        <w:pStyle w:val="71"/>
        <w:widowControl w:val="0"/>
        <w:wordWrap w:val="0"/>
        <w:adjustRightInd w:val="0"/>
        <w:snapToGrid w:val="0"/>
        <w:spacing w:line="240" w:lineRule="auto"/>
        <w:rPr>
          <w:rFonts w:ascii="Times New Roman"/>
          <w:b/>
          <w:snapToGrid w:val="0"/>
          <w:color w:val="auto"/>
          <w:sz w:val="32"/>
        </w:rPr>
      </w:pPr>
    </w:p>
    <w:p w14:paraId="04CF17A0">
      <w:pPr>
        <w:pStyle w:val="71"/>
        <w:widowControl w:val="0"/>
        <w:wordWrap w:val="0"/>
        <w:adjustRightInd w:val="0"/>
        <w:snapToGrid w:val="0"/>
        <w:spacing w:line="240" w:lineRule="auto"/>
        <w:rPr>
          <w:rFonts w:ascii="Times New Roman"/>
          <w:b/>
          <w:snapToGrid w:val="0"/>
          <w:color w:val="auto"/>
          <w:sz w:val="32"/>
        </w:rPr>
      </w:pPr>
    </w:p>
    <w:p w14:paraId="70B9E93C">
      <w:pPr>
        <w:pStyle w:val="71"/>
        <w:widowControl w:val="0"/>
        <w:wordWrap w:val="0"/>
        <w:adjustRightInd w:val="0"/>
        <w:snapToGrid w:val="0"/>
        <w:spacing w:line="240" w:lineRule="auto"/>
        <w:rPr>
          <w:rFonts w:ascii="Times New Roman"/>
          <w:b/>
          <w:snapToGrid w:val="0"/>
          <w:color w:val="auto"/>
          <w:sz w:val="32"/>
        </w:rPr>
      </w:pPr>
    </w:p>
    <w:p w14:paraId="1ECCE2FB">
      <w:pPr>
        <w:pStyle w:val="71"/>
        <w:widowControl w:val="0"/>
        <w:wordWrap w:val="0"/>
        <w:adjustRightInd w:val="0"/>
        <w:snapToGrid w:val="0"/>
        <w:spacing w:line="240" w:lineRule="auto"/>
        <w:rPr>
          <w:rFonts w:ascii="Times New Roman"/>
          <w:b/>
          <w:snapToGrid w:val="0"/>
          <w:color w:val="auto"/>
          <w:sz w:val="32"/>
        </w:rPr>
      </w:pPr>
    </w:p>
    <w:p w14:paraId="1EB2808C">
      <w:pPr>
        <w:pStyle w:val="71"/>
        <w:widowControl w:val="0"/>
        <w:wordWrap w:val="0"/>
        <w:adjustRightInd w:val="0"/>
        <w:snapToGrid w:val="0"/>
        <w:spacing w:line="240" w:lineRule="auto"/>
        <w:rPr>
          <w:rFonts w:ascii="Times New Roman"/>
          <w:b/>
          <w:snapToGrid w:val="0"/>
          <w:color w:val="auto"/>
          <w:sz w:val="32"/>
        </w:rPr>
      </w:pPr>
    </w:p>
    <w:p w14:paraId="759F596E">
      <w:pPr>
        <w:pStyle w:val="71"/>
        <w:widowControl w:val="0"/>
        <w:wordWrap w:val="0"/>
        <w:adjustRightInd w:val="0"/>
        <w:snapToGrid w:val="0"/>
        <w:spacing w:line="240" w:lineRule="auto"/>
        <w:rPr>
          <w:rFonts w:ascii="Times New Roman"/>
          <w:b/>
          <w:snapToGrid w:val="0"/>
          <w:color w:val="auto"/>
          <w:sz w:val="32"/>
        </w:rPr>
      </w:pPr>
    </w:p>
    <w:p w14:paraId="146D5E17">
      <w:pPr>
        <w:pStyle w:val="71"/>
        <w:widowControl w:val="0"/>
        <w:wordWrap w:val="0"/>
        <w:adjustRightInd w:val="0"/>
        <w:snapToGrid w:val="0"/>
        <w:spacing w:line="240" w:lineRule="auto"/>
        <w:rPr>
          <w:rFonts w:ascii="Times New Roman"/>
          <w:b/>
          <w:snapToGrid w:val="0"/>
          <w:color w:val="auto"/>
          <w:sz w:val="32"/>
        </w:rPr>
      </w:pPr>
    </w:p>
    <w:p w14:paraId="6742C860">
      <w:pPr>
        <w:pStyle w:val="71"/>
        <w:widowControl w:val="0"/>
        <w:wordWrap w:val="0"/>
        <w:adjustRightInd w:val="0"/>
        <w:snapToGrid w:val="0"/>
        <w:spacing w:line="240" w:lineRule="auto"/>
        <w:ind w:firstLine="0"/>
        <w:jc w:val="center"/>
        <w:rPr>
          <w:rFonts w:ascii="Times New Roman"/>
          <w:bCs/>
          <w:snapToGrid w:val="0"/>
          <w:color w:val="auto"/>
          <w:sz w:val="32"/>
        </w:rPr>
      </w:pPr>
      <w:r>
        <w:rPr>
          <w:rFonts w:hint="eastAsia" w:ascii="Times New Roman"/>
          <w:bCs/>
          <w:snapToGrid w:val="0"/>
          <w:color w:val="auto"/>
          <w:sz w:val="32"/>
        </w:rPr>
        <w:t>投标人：</w:t>
      </w:r>
      <w:r>
        <w:rPr>
          <w:rFonts w:hint="eastAsia" w:ascii="Times New Roman"/>
          <w:bCs/>
          <w:snapToGrid w:val="0"/>
          <w:color w:val="auto"/>
          <w:sz w:val="32"/>
          <w:u w:val="single"/>
        </w:rPr>
        <w:t xml:space="preserve">                                    </w:t>
      </w:r>
      <w:r>
        <w:rPr>
          <w:rFonts w:hint="eastAsia" w:ascii="Times New Roman"/>
          <w:bCs/>
          <w:snapToGrid w:val="0"/>
          <w:color w:val="auto"/>
          <w:sz w:val="32"/>
        </w:rPr>
        <w:t>（盖单位章）</w:t>
      </w:r>
    </w:p>
    <w:p w14:paraId="4DAF0F5D">
      <w:pPr>
        <w:pStyle w:val="71"/>
        <w:widowControl w:val="0"/>
        <w:wordWrap w:val="0"/>
        <w:adjustRightInd w:val="0"/>
        <w:snapToGrid w:val="0"/>
        <w:spacing w:line="240" w:lineRule="auto"/>
        <w:ind w:firstLine="0"/>
        <w:jc w:val="center"/>
        <w:rPr>
          <w:rFonts w:ascii="Times New Roman"/>
          <w:bCs/>
          <w:snapToGrid w:val="0"/>
          <w:color w:val="auto"/>
          <w:sz w:val="32"/>
        </w:rPr>
      </w:pPr>
    </w:p>
    <w:p w14:paraId="0642C6A2">
      <w:pPr>
        <w:pStyle w:val="71"/>
        <w:widowControl w:val="0"/>
        <w:wordWrap w:val="0"/>
        <w:adjustRightInd w:val="0"/>
        <w:snapToGrid w:val="0"/>
        <w:spacing w:line="240" w:lineRule="auto"/>
        <w:ind w:firstLine="0"/>
        <w:jc w:val="center"/>
        <w:rPr>
          <w:rFonts w:ascii="Times New Roman"/>
          <w:bCs/>
          <w:snapToGrid w:val="0"/>
          <w:color w:val="auto"/>
          <w:sz w:val="32"/>
        </w:rPr>
      </w:pPr>
    </w:p>
    <w:p w14:paraId="60435907">
      <w:pPr>
        <w:pStyle w:val="71"/>
        <w:widowControl w:val="0"/>
        <w:wordWrap w:val="0"/>
        <w:adjustRightInd w:val="0"/>
        <w:snapToGrid w:val="0"/>
        <w:spacing w:line="240" w:lineRule="auto"/>
        <w:ind w:firstLine="0"/>
        <w:jc w:val="center"/>
        <w:rPr>
          <w:rFonts w:ascii="Times New Roman"/>
          <w:bCs/>
          <w:snapToGrid w:val="0"/>
          <w:color w:val="auto"/>
          <w:sz w:val="32"/>
        </w:rPr>
      </w:pPr>
    </w:p>
    <w:p w14:paraId="6A449385">
      <w:pPr>
        <w:pStyle w:val="71"/>
        <w:widowControl w:val="0"/>
        <w:wordWrap w:val="0"/>
        <w:adjustRightInd w:val="0"/>
        <w:snapToGrid w:val="0"/>
        <w:spacing w:line="240" w:lineRule="auto"/>
        <w:ind w:firstLine="0"/>
        <w:jc w:val="center"/>
        <w:rPr>
          <w:rFonts w:ascii="Times New Roman"/>
          <w:bCs/>
          <w:snapToGrid w:val="0"/>
          <w:color w:val="auto"/>
          <w:sz w:val="32"/>
        </w:rPr>
      </w:pPr>
      <w:r>
        <w:rPr>
          <w:rFonts w:hint="eastAsia" w:ascii="Times New Roman"/>
          <w:bCs/>
          <w:snapToGrid w:val="0"/>
          <w:color w:val="auto"/>
          <w:sz w:val="32"/>
        </w:rPr>
        <w:t>法定代表人或其委托代理人：</w:t>
      </w:r>
      <w:r>
        <w:rPr>
          <w:rFonts w:hint="eastAsia" w:ascii="Times New Roman"/>
          <w:bCs/>
          <w:snapToGrid w:val="0"/>
          <w:color w:val="auto"/>
          <w:sz w:val="32"/>
          <w:u w:val="single"/>
        </w:rPr>
        <w:t xml:space="preserve">                 </w:t>
      </w:r>
      <w:r>
        <w:rPr>
          <w:rFonts w:hint="eastAsia" w:ascii="Times New Roman"/>
          <w:bCs/>
          <w:snapToGrid w:val="0"/>
          <w:color w:val="auto"/>
          <w:sz w:val="32"/>
        </w:rPr>
        <w:t>（签字或盖章）</w:t>
      </w:r>
    </w:p>
    <w:p w14:paraId="234CEA92">
      <w:pPr>
        <w:pStyle w:val="71"/>
        <w:widowControl w:val="0"/>
        <w:wordWrap w:val="0"/>
        <w:adjustRightInd w:val="0"/>
        <w:snapToGrid w:val="0"/>
        <w:spacing w:line="240" w:lineRule="auto"/>
        <w:ind w:firstLine="0"/>
        <w:jc w:val="center"/>
        <w:rPr>
          <w:rFonts w:ascii="Times New Roman"/>
          <w:bCs/>
          <w:snapToGrid w:val="0"/>
          <w:color w:val="auto"/>
          <w:sz w:val="32"/>
        </w:rPr>
      </w:pPr>
    </w:p>
    <w:p w14:paraId="565FD46B">
      <w:pPr>
        <w:pStyle w:val="71"/>
        <w:widowControl w:val="0"/>
        <w:wordWrap w:val="0"/>
        <w:adjustRightInd w:val="0"/>
        <w:snapToGrid w:val="0"/>
        <w:spacing w:line="240" w:lineRule="auto"/>
        <w:ind w:firstLine="0"/>
        <w:jc w:val="center"/>
        <w:rPr>
          <w:rFonts w:ascii="Times New Roman"/>
          <w:bCs/>
          <w:snapToGrid w:val="0"/>
          <w:color w:val="auto"/>
          <w:sz w:val="32"/>
          <w:u w:val="single"/>
        </w:rPr>
      </w:pPr>
    </w:p>
    <w:p w14:paraId="1A771D3C">
      <w:pPr>
        <w:pStyle w:val="71"/>
        <w:widowControl w:val="0"/>
        <w:wordWrap w:val="0"/>
        <w:adjustRightInd w:val="0"/>
        <w:snapToGrid w:val="0"/>
        <w:spacing w:line="240" w:lineRule="auto"/>
        <w:ind w:firstLine="0"/>
        <w:jc w:val="center"/>
        <w:rPr>
          <w:rFonts w:ascii="Times New Roman"/>
          <w:b/>
          <w:snapToGrid w:val="0"/>
          <w:color w:val="auto"/>
        </w:rPr>
      </w:pPr>
      <w:r>
        <w:rPr>
          <w:rFonts w:hint="eastAsia" w:ascii="Times New Roman"/>
          <w:bCs/>
          <w:snapToGrid w:val="0"/>
          <w:color w:val="auto"/>
          <w:sz w:val="32"/>
          <w:u w:val="single"/>
        </w:rPr>
        <w:t xml:space="preserve">         </w:t>
      </w:r>
      <w:r>
        <w:rPr>
          <w:rFonts w:hint="eastAsia" w:ascii="Times New Roman"/>
          <w:bCs/>
          <w:snapToGrid w:val="0"/>
          <w:color w:val="auto"/>
          <w:sz w:val="32"/>
        </w:rPr>
        <w:t>年</w:t>
      </w:r>
      <w:r>
        <w:rPr>
          <w:rFonts w:hint="eastAsia" w:ascii="Times New Roman"/>
          <w:bCs/>
          <w:snapToGrid w:val="0"/>
          <w:color w:val="auto"/>
          <w:sz w:val="32"/>
          <w:u w:val="single"/>
        </w:rPr>
        <w:t xml:space="preserve">      </w:t>
      </w:r>
      <w:r>
        <w:rPr>
          <w:rFonts w:hint="eastAsia" w:ascii="Times New Roman"/>
          <w:bCs/>
          <w:snapToGrid w:val="0"/>
          <w:color w:val="auto"/>
          <w:sz w:val="32"/>
        </w:rPr>
        <w:t>月</w:t>
      </w:r>
      <w:r>
        <w:rPr>
          <w:rFonts w:hint="eastAsia" w:ascii="Times New Roman"/>
          <w:bCs/>
          <w:snapToGrid w:val="0"/>
          <w:color w:val="auto"/>
          <w:sz w:val="32"/>
          <w:u w:val="single"/>
        </w:rPr>
        <w:t xml:space="preserve">      </w:t>
      </w:r>
      <w:r>
        <w:rPr>
          <w:rFonts w:hint="eastAsia" w:ascii="Times New Roman"/>
          <w:bCs/>
          <w:snapToGrid w:val="0"/>
          <w:color w:val="auto"/>
          <w:sz w:val="32"/>
        </w:rPr>
        <w:t>日</w:t>
      </w:r>
    </w:p>
    <w:p w14:paraId="2B7C22CA">
      <w:pPr>
        <w:pStyle w:val="71"/>
        <w:widowControl w:val="0"/>
        <w:wordWrap w:val="0"/>
        <w:adjustRightInd w:val="0"/>
        <w:snapToGrid w:val="0"/>
        <w:rPr>
          <w:rFonts w:ascii="Times New Roman"/>
          <w:b/>
          <w:snapToGrid w:val="0"/>
          <w:color w:val="auto"/>
        </w:rPr>
      </w:pPr>
    </w:p>
    <w:p w14:paraId="60968DD1">
      <w:pPr>
        <w:pStyle w:val="71"/>
        <w:widowControl w:val="0"/>
        <w:wordWrap w:val="0"/>
        <w:adjustRightInd w:val="0"/>
        <w:snapToGrid w:val="0"/>
        <w:rPr>
          <w:rFonts w:ascii="Times New Roman"/>
          <w:b/>
          <w:snapToGrid w:val="0"/>
          <w:color w:val="auto"/>
        </w:rPr>
      </w:pPr>
    </w:p>
    <w:p w14:paraId="20B8FB5C">
      <w:pPr>
        <w:pStyle w:val="71"/>
        <w:widowControl w:val="0"/>
        <w:wordWrap w:val="0"/>
        <w:adjustRightInd w:val="0"/>
        <w:snapToGrid w:val="0"/>
        <w:rPr>
          <w:rFonts w:ascii="Times New Roman"/>
          <w:b/>
          <w:snapToGrid w:val="0"/>
          <w:color w:val="auto"/>
        </w:rPr>
        <w:sectPr>
          <w:endnotePr>
            <w:numFmt w:val="decimal"/>
          </w:endnotePr>
          <w:pgSz w:w="11906" w:h="16838"/>
          <w:pgMar w:top="1417" w:right="1417" w:bottom="1417" w:left="1417" w:header="850" w:footer="992" w:gutter="0"/>
          <w:pgNumType w:fmt="decimal"/>
          <w:cols w:space="0" w:num="1"/>
          <w:docGrid w:linePitch="327" w:charSpace="0"/>
        </w:sectPr>
      </w:pPr>
    </w:p>
    <w:p w14:paraId="15A266C5">
      <w:pPr>
        <w:pStyle w:val="3"/>
        <w:wordWrap w:val="0"/>
        <w:autoSpaceDE/>
        <w:autoSpaceDN/>
        <w:snapToGrid w:val="0"/>
        <w:spacing w:line="440" w:lineRule="exact"/>
        <w:rPr>
          <w:rFonts w:ascii="Times New Roman"/>
          <w:b/>
          <w:snapToGrid w:val="0"/>
          <w:color w:val="auto"/>
        </w:rPr>
      </w:pPr>
      <w:bookmarkStart w:id="314" w:name="_Toc21838"/>
      <w:bookmarkStart w:id="315" w:name="_Toc28997"/>
      <w:bookmarkStart w:id="316" w:name="_Toc106418843"/>
      <w:bookmarkStart w:id="317" w:name="_Toc104711098"/>
      <w:r>
        <w:rPr>
          <w:rFonts w:hint="eastAsia" w:ascii="Times New Roman"/>
          <w:b/>
          <w:snapToGrid w:val="0"/>
          <w:color w:val="auto"/>
        </w:rPr>
        <w:t>格式</w:t>
      </w:r>
      <w:bookmarkStart w:id="318" w:name="_Hlt97526007"/>
      <w:bookmarkEnd w:id="318"/>
      <w:r>
        <w:rPr>
          <w:rFonts w:hint="eastAsia" w:ascii="Times New Roman"/>
          <w:b/>
          <w:snapToGrid w:val="0"/>
          <w:color w:val="auto"/>
        </w:rPr>
        <w:t>二 投标函</w:t>
      </w:r>
      <w:bookmarkEnd w:id="314"/>
      <w:bookmarkEnd w:id="315"/>
    </w:p>
    <w:p w14:paraId="47DFBF08">
      <w:pPr>
        <w:wordWrap w:val="0"/>
        <w:adjustRightInd w:val="0"/>
        <w:snapToGrid w:val="0"/>
        <w:spacing w:before="260" w:after="260" w:line="440" w:lineRule="exact"/>
        <w:jc w:val="center"/>
        <w:rPr>
          <w:rFonts w:ascii="Times New Roman"/>
          <w:b/>
          <w:snapToGrid w:val="0"/>
          <w:color w:val="auto"/>
          <w:kern w:val="0"/>
        </w:rPr>
      </w:pPr>
      <w:r>
        <w:rPr>
          <w:rFonts w:hint="eastAsia" w:ascii="Times New Roman"/>
          <w:b/>
          <w:snapToGrid w:val="0"/>
          <w:color w:val="auto"/>
          <w:kern w:val="0"/>
          <w:sz w:val="30"/>
        </w:rPr>
        <w:t>投</w:t>
      </w:r>
      <w:r>
        <w:rPr>
          <w:rFonts w:ascii="Times New Roman"/>
          <w:b/>
          <w:snapToGrid w:val="0"/>
          <w:color w:val="auto"/>
          <w:kern w:val="0"/>
          <w:sz w:val="30"/>
        </w:rPr>
        <w:t xml:space="preserve">  </w:t>
      </w:r>
      <w:r>
        <w:rPr>
          <w:rFonts w:hint="eastAsia" w:ascii="Times New Roman"/>
          <w:b/>
          <w:snapToGrid w:val="0"/>
          <w:color w:val="auto"/>
          <w:kern w:val="0"/>
          <w:sz w:val="30"/>
        </w:rPr>
        <w:t>标</w:t>
      </w:r>
      <w:r>
        <w:rPr>
          <w:rFonts w:ascii="Times New Roman"/>
          <w:b/>
          <w:snapToGrid w:val="0"/>
          <w:color w:val="auto"/>
          <w:kern w:val="0"/>
          <w:sz w:val="30"/>
        </w:rPr>
        <w:t xml:space="preserve">  </w:t>
      </w:r>
      <w:r>
        <w:rPr>
          <w:rFonts w:hint="eastAsia" w:ascii="Times New Roman"/>
          <w:b/>
          <w:snapToGrid w:val="0"/>
          <w:color w:val="auto"/>
          <w:kern w:val="0"/>
          <w:sz w:val="30"/>
        </w:rPr>
        <w:t>函</w:t>
      </w:r>
      <w:bookmarkEnd w:id="316"/>
      <w:bookmarkEnd w:id="317"/>
    </w:p>
    <w:p w14:paraId="7699421D">
      <w:pPr>
        <w:wordWrap w:val="0"/>
        <w:adjustRightInd w:val="0"/>
        <w:snapToGrid w:val="0"/>
        <w:spacing w:line="440" w:lineRule="exact"/>
        <w:jc w:val="center"/>
        <w:rPr>
          <w:rFonts w:ascii="Times New Roman"/>
          <w:b/>
          <w:snapToGrid w:val="0"/>
          <w:color w:val="auto"/>
          <w:kern w:val="0"/>
        </w:rPr>
      </w:pPr>
    </w:p>
    <w:p w14:paraId="6A37BA44">
      <w:pPr>
        <w:wordWrap w:val="0"/>
        <w:adjustRightInd w:val="0"/>
        <w:snapToGrid w:val="0"/>
        <w:spacing w:line="440" w:lineRule="exact"/>
        <w:rPr>
          <w:rFonts w:ascii="Times New Roman"/>
          <w:snapToGrid w:val="0"/>
          <w:color w:val="auto"/>
          <w:kern w:val="0"/>
        </w:rPr>
      </w:pPr>
      <w:r>
        <w:rPr>
          <w:rFonts w:hint="eastAsia" w:ascii="Times New Roman"/>
          <w:snapToGrid w:val="0"/>
          <w:color w:val="auto"/>
          <w:kern w:val="0"/>
        </w:rPr>
        <w:t>致：</w:t>
      </w:r>
      <w:r>
        <w:rPr>
          <w:rFonts w:hint="eastAsia" w:ascii="Times New Roman"/>
          <w:snapToGrid w:val="0"/>
          <w:color w:val="auto"/>
          <w:kern w:val="0"/>
          <w:u w:val="single"/>
        </w:rPr>
        <w:t xml:space="preserve">                   </w:t>
      </w:r>
      <w:r>
        <w:rPr>
          <w:rFonts w:hint="eastAsia" w:ascii="Times New Roman"/>
          <w:snapToGrid w:val="0"/>
          <w:color w:val="auto"/>
          <w:kern w:val="0"/>
        </w:rPr>
        <w:t>（招标人名称）</w:t>
      </w:r>
    </w:p>
    <w:p w14:paraId="72F2551D">
      <w:pPr>
        <w:wordWrap w:val="0"/>
        <w:adjustRightInd w:val="0"/>
        <w:snapToGrid w:val="0"/>
        <w:spacing w:line="500" w:lineRule="exact"/>
        <w:ind w:firstLine="570"/>
        <w:rPr>
          <w:rFonts w:hAnsi="宋体" w:cs="宋体"/>
          <w:snapToGrid w:val="0"/>
          <w:color w:val="auto"/>
          <w:kern w:val="0"/>
          <w:u w:val="single"/>
        </w:rPr>
      </w:pPr>
      <w:r>
        <w:rPr>
          <w:rFonts w:hint="eastAsia" w:hAnsi="宋体" w:cs="宋体"/>
          <w:snapToGrid w:val="0"/>
          <w:color w:val="auto"/>
          <w:kern w:val="0"/>
        </w:rPr>
        <w:t xml:space="preserve">1. </w:t>
      </w:r>
      <w:r>
        <w:rPr>
          <w:rFonts w:hint="eastAsia" w:hAnsi="宋体" w:cs="宋体"/>
          <w:snapToGrid w:val="0"/>
          <w:color w:val="auto"/>
          <w:kern w:val="0"/>
          <w:szCs w:val="22"/>
        </w:rPr>
        <w:t>我方在仔细研究</w:t>
      </w:r>
      <w:r>
        <w:rPr>
          <w:rFonts w:hint="eastAsia" w:hAnsi="宋体" w:cs="宋体"/>
          <w:snapToGrid w:val="0"/>
          <w:color w:val="auto"/>
          <w:kern w:val="0"/>
          <w:szCs w:val="22"/>
          <w:u w:val="single"/>
        </w:rPr>
        <w:t xml:space="preserve">              </w:t>
      </w:r>
      <w:r>
        <w:rPr>
          <w:rFonts w:hint="eastAsia" w:hAnsi="宋体" w:cs="宋体"/>
          <w:snapToGrid w:val="0"/>
          <w:color w:val="auto"/>
          <w:kern w:val="0"/>
          <w:szCs w:val="22"/>
        </w:rPr>
        <w:t>（项目名称）（以下简称“本项目”）监理招标文件的全部内容后，结合自身资质、能力和特点，愿意接受招标文件的全部内容和条件。兹以人民币（大写）：</w:t>
      </w:r>
      <w:r>
        <w:rPr>
          <w:rFonts w:hint="eastAsia" w:hAnsi="宋体" w:cs="宋体"/>
          <w:snapToGrid w:val="0"/>
          <w:color w:val="auto"/>
          <w:kern w:val="0"/>
          <w:szCs w:val="22"/>
          <w:u w:val="single"/>
        </w:rPr>
        <w:t xml:space="preserve">           </w:t>
      </w:r>
      <w:r>
        <w:rPr>
          <w:rFonts w:hint="eastAsia" w:hAnsi="宋体" w:cs="宋体"/>
          <w:snapToGrid w:val="0"/>
          <w:color w:val="auto"/>
          <w:kern w:val="0"/>
          <w:szCs w:val="22"/>
        </w:rPr>
        <w:t xml:space="preserve">（小写）：（¥ </w:t>
      </w:r>
      <w:r>
        <w:rPr>
          <w:rFonts w:hint="eastAsia" w:hAnsi="宋体" w:cs="宋体"/>
          <w:snapToGrid w:val="0"/>
          <w:color w:val="auto"/>
          <w:kern w:val="0"/>
          <w:szCs w:val="22"/>
          <w:u w:val="single"/>
        </w:rPr>
        <w:t xml:space="preserve">        </w:t>
      </w:r>
      <w:r>
        <w:rPr>
          <w:rFonts w:hint="eastAsia" w:hAnsi="宋体" w:cs="宋体"/>
          <w:snapToGrid w:val="0"/>
          <w:color w:val="auto"/>
          <w:kern w:val="0"/>
          <w:szCs w:val="22"/>
        </w:rPr>
        <w:t>）的投标总价（其中，增值税税率为</w:t>
      </w:r>
      <w:r>
        <w:rPr>
          <w:rFonts w:hint="eastAsia" w:hAnsi="宋体" w:cs="宋体"/>
          <w:snapToGrid w:val="0"/>
          <w:color w:val="auto"/>
          <w:kern w:val="0"/>
          <w:szCs w:val="22"/>
          <w:u w:val="single"/>
        </w:rPr>
        <w:t xml:space="preserve">    </w:t>
      </w:r>
      <w:r>
        <w:rPr>
          <w:rFonts w:hint="eastAsia" w:hAnsi="宋体" w:cs="宋体"/>
          <w:snapToGrid w:val="0"/>
          <w:color w:val="auto"/>
          <w:kern w:val="0"/>
          <w:szCs w:val="22"/>
          <w:u w:val="single"/>
          <w:lang w:val="en-US" w:eastAsia="zh-CN"/>
        </w:rPr>
        <w:t xml:space="preserve">  </w:t>
      </w:r>
      <w:r>
        <w:rPr>
          <w:rFonts w:hint="eastAsia" w:hAnsi="宋体" w:cs="宋体"/>
          <w:snapToGrid w:val="0"/>
          <w:color w:val="auto"/>
          <w:kern w:val="0"/>
          <w:szCs w:val="22"/>
        </w:rPr>
        <w:t>）竞投本项目监理及相关服务</w:t>
      </w:r>
      <w:r>
        <w:rPr>
          <w:rFonts w:hint="eastAsia" w:hAnsi="宋体" w:cs="宋体"/>
          <w:snapToGrid w:val="0"/>
          <w:color w:val="auto"/>
          <w:kern w:val="0"/>
          <w:szCs w:val="22"/>
          <w:lang w:eastAsia="zh-CN"/>
        </w:rPr>
        <w:t>，投标取费费率为</w:t>
      </w:r>
      <w:r>
        <w:rPr>
          <w:rFonts w:hint="eastAsia" w:hAnsi="宋体" w:cs="宋体"/>
          <w:snapToGrid w:val="0"/>
          <w:color w:val="auto"/>
          <w:kern w:val="0"/>
          <w:szCs w:val="22"/>
          <w:u w:val="single"/>
          <w:lang w:eastAsia="zh-CN"/>
        </w:rPr>
        <w:t xml:space="preserve">     </w:t>
      </w:r>
      <w:r>
        <w:rPr>
          <w:rFonts w:hint="eastAsia" w:hAnsi="宋体" w:cs="宋体"/>
          <w:snapToGrid w:val="0"/>
          <w:color w:val="auto"/>
          <w:kern w:val="0"/>
          <w:szCs w:val="22"/>
          <w:lang w:eastAsia="zh-CN"/>
        </w:rPr>
        <w:t>%</w:t>
      </w:r>
      <w:r>
        <w:rPr>
          <w:rFonts w:hint="eastAsia" w:hAnsi="宋体" w:cs="宋体"/>
          <w:snapToGrid w:val="0"/>
          <w:color w:val="auto"/>
          <w:kern w:val="0"/>
          <w:szCs w:val="22"/>
        </w:rPr>
        <w:t>。</w:t>
      </w:r>
    </w:p>
    <w:p w14:paraId="00F3B9EA">
      <w:pPr>
        <w:wordWrap w:val="0"/>
        <w:adjustRightInd w:val="0"/>
        <w:snapToGrid w:val="0"/>
        <w:spacing w:line="440" w:lineRule="exact"/>
        <w:ind w:firstLine="570"/>
        <w:rPr>
          <w:rFonts w:hAnsi="宋体" w:cs="宋体"/>
          <w:snapToGrid w:val="0"/>
          <w:color w:val="auto"/>
          <w:kern w:val="0"/>
        </w:rPr>
      </w:pPr>
      <w:r>
        <w:rPr>
          <w:rFonts w:hint="eastAsia" w:hAnsi="宋体" w:cs="宋体"/>
          <w:snapToGrid w:val="0"/>
          <w:color w:val="auto"/>
          <w:kern w:val="0"/>
        </w:rPr>
        <w:t>2. 如果我方中标，我方保证按照委托人发出的开始监理通知中写明的日期开始本项目的</w:t>
      </w:r>
      <w:r>
        <w:rPr>
          <w:rFonts w:hint="eastAsia" w:hAnsi="宋体" w:cs="宋体"/>
          <w:snapToGrid w:val="0"/>
          <w:color w:val="auto"/>
          <w:kern w:val="0"/>
          <w:u w:val="single"/>
        </w:rPr>
        <w:t xml:space="preserve"> 监理及相关服务 </w:t>
      </w:r>
      <w:r>
        <w:rPr>
          <w:rFonts w:hint="eastAsia" w:hAnsi="宋体" w:cs="宋体"/>
          <w:snapToGrid w:val="0"/>
          <w:color w:val="auto"/>
          <w:kern w:val="0"/>
        </w:rPr>
        <w:t>，并在合同约定的服务期限内完成合同规定的全部义务。</w:t>
      </w:r>
    </w:p>
    <w:p w14:paraId="15BBEB3D">
      <w:pPr>
        <w:wordWrap w:val="0"/>
        <w:adjustRightInd w:val="0"/>
        <w:snapToGrid w:val="0"/>
        <w:spacing w:line="440" w:lineRule="exact"/>
        <w:ind w:firstLine="570"/>
        <w:rPr>
          <w:rFonts w:hAnsi="宋体" w:cs="宋体"/>
          <w:snapToGrid w:val="0"/>
          <w:color w:val="auto"/>
          <w:kern w:val="0"/>
        </w:rPr>
      </w:pPr>
      <w:r>
        <w:rPr>
          <w:rFonts w:hint="eastAsia" w:hAnsi="宋体" w:cs="宋体"/>
          <w:snapToGrid w:val="0"/>
          <w:color w:val="auto"/>
          <w:kern w:val="0"/>
        </w:rPr>
        <w:t>3. 本投标函在你方接收我方递交的投标文件之日起、到招标文件规定的投标有效期期满前对我方具有约束力。我方随时准备接受你方发出的中标通知书。</w:t>
      </w:r>
    </w:p>
    <w:p w14:paraId="3731041C">
      <w:pPr>
        <w:wordWrap w:val="0"/>
        <w:adjustRightInd w:val="0"/>
        <w:snapToGrid w:val="0"/>
        <w:spacing w:line="440" w:lineRule="exact"/>
        <w:ind w:firstLine="570"/>
        <w:rPr>
          <w:rFonts w:hAnsi="宋体" w:cs="宋体"/>
          <w:snapToGrid w:val="0"/>
          <w:color w:val="auto"/>
          <w:kern w:val="0"/>
        </w:rPr>
      </w:pPr>
      <w:r>
        <w:rPr>
          <w:rFonts w:hint="eastAsia" w:hAnsi="宋体" w:cs="宋体"/>
          <w:snapToGrid w:val="0"/>
          <w:color w:val="auto"/>
          <w:kern w:val="0"/>
        </w:rPr>
        <w:t>4．我方在此声明，我方不存在本项目招标文件第一章第三节第</w:t>
      </w:r>
      <w:r>
        <w:rPr>
          <w:rFonts w:hint="eastAsia" w:hAnsi="宋体" w:cs="宋体"/>
          <w:b/>
          <w:bCs/>
          <w:snapToGrid w:val="0"/>
          <w:color w:val="auto"/>
          <w:kern w:val="0"/>
        </w:rPr>
        <w:t>2.4</w:t>
      </w:r>
      <w:r>
        <w:rPr>
          <w:rFonts w:hint="eastAsia" w:hAnsi="宋体" w:cs="宋体"/>
          <w:snapToGrid w:val="0"/>
          <w:color w:val="auto"/>
          <w:kern w:val="0"/>
        </w:rPr>
        <w:t>条“禁止投标条款”所列出的任何一种情形，并愿意承担因我方就此弄虚作假所引起的一切法律后果。</w:t>
      </w:r>
    </w:p>
    <w:p w14:paraId="50382544">
      <w:pPr>
        <w:wordWrap w:val="0"/>
        <w:adjustRightInd w:val="0"/>
        <w:snapToGrid w:val="0"/>
        <w:spacing w:line="440" w:lineRule="exact"/>
        <w:ind w:firstLine="570"/>
        <w:rPr>
          <w:rFonts w:hAnsi="宋体" w:cs="宋体"/>
          <w:snapToGrid w:val="0"/>
          <w:color w:val="auto"/>
          <w:kern w:val="0"/>
        </w:rPr>
      </w:pPr>
      <w:r>
        <w:rPr>
          <w:rFonts w:hint="eastAsia" w:hAnsi="宋体" w:cs="宋体"/>
          <w:snapToGrid w:val="0"/>
          <w:color w:val="auto"/>
          <w:kern w:val="0"/>
        </w:rPr>
        <w:t>5．我方在此承诺，所递交投标文件的全部内容均为真实、有效、准确的，并愿意承担因我方就此弄虚作假所引起的一切法律后果，同时理解和同意有可能被要求提供更多的资料。</w:t>
      </w:r>
    </w:p>
    <w:p w14:paraId="076EB960">
      <w:pPr>
        <w:wordWrap w:val="0"/>
        <w:adjustRightInd w:val="0"/>
        <w:snapToGrid w:val="0"/>
        <w:spacing w:line="440" w:lineRule="exact"/>
        <w:ind w:firstLine="570"/>
        <w:rPr>
          <w:rFonts w:hAnsi="宋体" w:cs="宋体"/>
          <w:snapToGrid w:val="0"/>
          <w:color w:val="auto"/>
          <w:kern w:val="0"/>
        </w:rPr>
      </w:pPr>
      <w:bookmarkStart w:id="319" w:name="_Hlt68771070"/>
      <w:bookmarkEnd w:id="319"/>
      <w:r>
        <w:rPr>
          <w:rFonts w:hint="eastAsia" w:hAnsi="宋体" w:cs="宋体"/>
          <w:snapToGrid w:val="0"/>
          <w:color w:val="auto"/>
          <w:kern w:val="0"/>
        </w:rPr>
        <w:t>6. 我方理解你方不一定要接纳收到的最低投标总价或任何投标总价的投标人中标，也不要求你方解释我方是否中标的原因。</w:t>
      </w:r>
    </w:p>
    <w:p w14:paraId="1AF7B45F">
      <w:pPr>
        <w:wordWrap w:val="0"/>
        <w:adjustRightInd w:val="0"/>
        <w:snapToGrid w:val="0"/>
        <w:spacing w:line="440" w:lineRule="exact"/>
        <w:ind w:firstLine="570"/>
        <w:rPr>
          <w:rFonts w:ascii="Times New Roman"/>
          <w:snapToGrid w:val="0"/>
          <w:color w:val="auto"/>
          <w:kern w:val="0"/>
        </w:rPr>
      </w:pPr>
      <w:r>
        <w:rPr>
          <w:rFonts w:hint="eastAsia" w:ascii="Times New Roman"/>
          <w:snapToGrid w:val="0"/>
          <w:color w:val="auto"/>
          <w:kern w:val="0"/>
        </w:rPr>
        <w:t xml:space="preserve">  </w:t>
      </w:r>
    </w:p>
    <w:p w14:paraId="428C057D">
      <w:pPr>
        <w:wordWrap w:val="0"/>
        <w:adjustRightInd w:val="0"/>
        <w:snapToGrid w:val="0"/>
        <w:spacing w:line="440" w:lineRule="exact"/>
        <w:rPr>
          <w:rFonts w:ascii="Times New Roman"/>
          <w:snapToGrid w:val="0"/>
          <w:color w:val="auto"/>
          <w:kern w:val="0"/>
        </w:rPr>
      </w:pPr>
    </w:p>
    <w:p w14:paraId="276EABA1">
      <w:pPr>
        <w:wordWrap w:val="0"/>
        <w:adjustRightInd w:val="0"/>
        <w:snapToGrid w:val="0"/>
        <w:spacing w:line="440" w:lineRule="exact"/>
        <w:jc w:val="right"/>
        <w:rPr>
          <w:rFonts w:ascii="Times New Roman"/>
          <w:snapToGrid w:val="0"/>
          <w:color w:val="auto"/>
          <w:kern w:val="0"/>
        </w:rPr>
      </w:pPr>
      <w:r>
        <w:rPr>
          <w:rFonts w:hint="eastAsia" w:ascii="Times New Roman"/>
          <w:snapToGrid w:val="0"/>
          <w:color w:val="auto"/>
          <w:kern w:val="0"/>
        </w:rPr>
        <w:t xml:space="preserve">    投标人：</w:t>
      </w:r>
      <w:r>
        <w:rPr>
          <w:rFonts w:hint="eastAsia" w:ascii="Times New Roman"/>
          <w:snapToGrid w:val="0"/>
          <w:color w:val="auto"/>
          <w:kern w:val="0"/>
          <w:u w:val="single"/>
        </w:rPr>
        <w:t xml:space="preserve">                              </w:t>
      </w:r>
      <w:r>
        <w:rPr>
          <w:rFonts w:hint="eastAsia" w:ascii="Times New Roman"/>
          <w:snapToGrid w:val="0"/>
          <w:color w:val="auto"/>
          <w:kern w:val="0"/>
        </w:rPr>
        <w:t>（盖单位章）</w:t>
      </w:r>
    </w:p>
    <w:p w14:paraId="4CA7B314">
      <w:pPr>
        <w:wordWrap w:val="0"/>
        <w:adjustRightInd w:val="0"/>
        <w:snapToGrid w:val="0"/>
        <w:spacing w:line="440" w:lineRule="exact"/>
        <w:jc w:val="right"/>
        <w:rPr>
          <w:rFonts w:ascii="Times New Roman"/>
          <w:snapToGrid w:val="0"/>
          <w:color w:val="auto"/>
          <w:kern w:val="0"/>
        </w:rPr>
      </w:pPr>
    </w:p>
    <w:p w14:paraId="387ED88C">
      <w:pPr>
        <w:wordWrap w:val="0"/>
        <w:adjustRightInd w:val="0"/>
        <w:snapToGrid w:val="0"/>
        <w:spacing w:line="440" w:lineRule="exact"/>
        <w:ind w:firstLine="480" w:firstLineChars="200"/>
        <w:jc w:val="right"/>
        <w:rPr>
          <w:rFonts w:ascii="Times New Roman"/>
          <w:snapToGrid w:val="0"/>
          <w:color w:val="auto"/>
          <w:kern w:val="0"/>
        </w:rPr>
      </w:pPr>
      <w:r>
        <w:rPr>
          <w:rFonts w:hint="eastAsia" w:ascii="Times New Roman"/>
          <w:snapToGrid w:val="0"/>
          <w:color w:val="auto"/>
          <w:kern w:val="0"/>
        </w:rPr>
        <w:t>法定代表人或其委托代理人：</w:t>
      </w:r>
      <w:r>
        <w:rPr>
          <w:rFonts w:hint="eastAsia" w:ascii="Times New Roman"/>
          <w:snapToGrid w:val="0"/>
          <w:color w:val="auto"/>
          <w:kern w:val="0"/>
          <w:u w:val="single"/>
        </w:rPr>
        <w:t xml:space="preserve">          </w:t>
      </w:r>
      <w:r>
        <w:rPr>
          <w:rFonts w:hint="eastAsia" w:ascii="Times New Roman"/>
          <w:snapToGrid w:val="0"/>
          <w:color w:val="auto"/>
          <w:kern w:val="0"/>
        </w:rPr>
        <w:t>（签字或盖章）</w:t>
      </w:r>
    </w:p>
    <w:p w14:paraId="54249B59">
      <w:pPr>
        <w:wordWrap w:val="0"/>
        <w:adjustRightInd w:val="0"/>
        <w:snapToGrid w:val="0"/>
        <w:spacing w:line="440" w:lineRule="exact"/>
        <w:ind w:firstLine="480" w:firstLineChars="200"/>
        <w:jc w:val="right"/>
        <w:rPr>
          <w:rFonts w:ascii="Times New Roman"/>
          <w:snapToGrid w:val="0"/>
          <w:color w:val="auto"/>
          <w:kern w:val="0"/>
        </w:rPr>
      </w:pPr>
    </w:p>
    <w:p w14:paraId="28DC9D94">
      <w:pPr>
        <w:wordWrap w:val="0"/>
        <w:adjustRightInd w:val="0"/>
        <w:snapToGrid w:val="0"/>
        <w:spacing w:line="440" w:lineRule="exact"/>
        <w:jc w:val="left"/>
        <w:rPr>
          <w:rFonts w:ascii="Times New Roman"/>
          <w:snapToGrid w:val="0"/>
          <w:color w:val="auto"/>
          <w:kern w:val="0"/>
        </w:rPr>
        <w:sectPr>
          <w:endnotePr>
            <w:numFmt w:val="decimal"/>
          </w:endnotePr>
          <w:pgSz w:w="11906" w:h="16838"/>
          <w:pgMar w:top="1417" w:right="1417" w:bottom="1417" w:left="1417" w:header="850" w:footer="992" w:gutter="0"/>
          <w:pgNumType w:fmt="decimal"/>
          <w:cols w:space="0" w:num="1"/>
          <w:docGrid w:linePitch="327" w:charSpace="0"/>
        </w:sectPr>
      </w:pPr>
      <w:r>
        <w:rPr>
          <w:rFonts w:hint="eastAsia" w:ascii="Times New Roman"/>
          <w:snapToGrid w:val="0"/>
          <w:color w:val="auto"/>
          <w:kern w:val="0"/>
        </w:rPr>
        <w:t xml:space="preserve">                                       </w:t>
      </w:r>
      <w:r>
        <w:rPr>
          <w:rFonts w:hint="eastAsia" w:ascii="Times New Roman"/>
          <w:snapToGrid w:val="0"/>
          <w:color w:val="auto"/>
          <w:kern w:val="0"/>
          <w:u w:val="single"/>
        </w:rPr>
        <w:t xml:space="preserve">       </w:t>
      </w:r>
      <w:r>
        <w:rPr>
          <w:rFonts w:hint="eastAsia" w:ascii="Times New Roman"/>
          <w:snapToGrid w:val="0"/>
          <w:color w:val="auto"/>
          <w:kern w:val="0"/>
        </w:rPr>
        <w:t>年</w:t>
      </w:r>
      <w:r>
        <w:rPr>
          <w:rFonts w:hint="eastAsia" w:ascii="Times New Roman"/>
          <w:snapToGrid w:val="0"/>
          <w:color w:val="auto"/>
          <w:kern w:val="0"/>
          <w:u w:val="single"/>
        </w:rPr>
        <w:t xml:space="preserve">     </w:t>
      </w:r>
      <w:r>
        <w:rPr>
          <w:rFonts w:hint="eastAsia" w:ascii="Times New Roman"/>
          <w:snapToGrid w:val="0"/>
          <w:color w:val="auto"/>
          <w:kern w:val="0"/>
        </w:rPr>
        <w:t>月</w:t>
      </w:r>
      <w:r>
        <w:rPr>
          <w:rFonts w:hint="eastAsia" w:ascii="Times New Roman"/>
          <w:snapToGrid w:val="0"/>
          <w:color w:val="auto"/>
          <w:kern w:val="0"/>
          <w:u w:val="single"/>
        </w:rPr>
        <w:t xml:space="preserve">     </w:t>
      </w:r>
      <w:r>
        <w:rPr>
          <w:rFonts w:hint="eastAsia" w:ascii="Times New Roman"/>
          <w:snapToGrid w:val="0"/>
          <w:color w:val="auto"/>
          <w:kern w:val="0"/>
        </w:rPr>
        <w:t>日</w:t>
      </w:r>
    </w:p>
    <w:p w14:paraId="25B8347D">
      <w:pPr>
        <w:pStyle w:val="71"/>
        <w:widowControl w:val="0"/>
        <w:wordWrap w:val="0"/>
        <w:adjustRightInd w:val="0"/>
        <w:snapToGrid w:val="0"/>
        <w:spacing w:line="400" w:lineRule="exact"/>
        <w:ind w:firstLine="0"/>
        <w:outlineLvl w:val="1"/>
        <w:rPr>
          <w:rFonts w:hAnsi="宋体" w:cs="宋体"/>
          <w:b/>
          <w:snapToGrid w:val="0"/>
          <w:color w:val="auto"/>
          <w:sz w:val="24"/>
        </w:rPr>
      </w:pPr>
      <w:bookmarkStart w:id="320" w:name="_Toc27731"/>
      <w:r>
        <w:rPr>
          <w:rFonts w:hint="eastAsia" w:hAnsi="宋体" w:cs="宋体"/>
          <w:b/>
          <w:snapToGrid w:val="0"/>
          <w:color w:val="auto"/>
          <w:sz w:val="24"/>
        </w:rPr>
        <w:t>格式三 各项承诺一览表</w:t>
      </w:r>
      <w:bookmarkEnd w:id="320"/>
    </w:p>
    <w:p w14:paraId="20B05016">
      <w:pPr>
        <w:pStyle w:val="70"/>
        <w:keepNext w:val="0"/>
        <w:keepLines w:val="0"/>
        <w:widowControl w:val="0"/>
        <w:wordWrap w:val="0"/>
        <w:adjustRightInd w:val="0"/>
        <w:snapToGrid w:val="0"/>
        <w:spacing w:before="260" w:after="260" w:line="440" w:lineRule="exact"/>
        <w:ind w:firstLine="0"/>
        <w:outlineLvl w:val="9"/>
        <w:rPr>
          <w:rFonts w:hAnsi="宋体" w:cs="宋体"/>
          <w:b/>
          <w:snapToGrid w:val="0"/>
          <w:color w:val="auto"/>
        </w:rPr>
      </w:pPr>
      <w:bookmarkStart w:id="321" w:name="_Toc24548"/>
      <w:bookmarkStart w:id="322" w:name="_Toc18253"/>
      <w:bookmarkStart w:id="323" w:name="_Toc11270"/>
      <w:bookmarkStart w:id="324" w:name="_Toc7685"/>
      <w:bookmarkStart w:id="325" w:name="_Toc27092"/>
      <w:r>
        <w:rPr>
          <w:rFonts w:hint="eastAsia" w:hAnsi="宋体" w:cs="宋体"/>
          <w:b/>
          <w:snapToGrid w:val="0"/>
          <w:color w:val="auto"/>
          <w:sz w:val="30"/>
        </w:rPr>
        <w:t>各项承诺一览表</w:t>
      </w:r>
      <w:bookmarkEnd w:id="321"/>
      <w:bookmarkEnd w:id="322"/>
      <w:bookmarkEnd w:id="323"/>
      <w:bookmarkEnd w:id="324"/>
      <w:bookmarkEnd w:id="325"/>
    </w:p>
    <w:tbl>
      <w:tblPr>
        <w:tblStyle w:val="30"/>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923"/>
        <w:gridCol w:w="4019"/>
      </w:tblGrid>
      <w:tr w14:paraId="4A97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716" w:type="dxa"/>
            <w:tcBorders>
              <w:tl2br w:val="nil"/>
              <w:tr2bl w:val="nil"/>
            </w:tcBorders>
            <w:vAlign w:val="center"/>
          </w:tcPr>
          <w:p w14:paraId="4B001337">
            <w:pPr>
              <w:pStyle w:val="72"/>
              <w:wordWrap w:val="0"/>
              <w:adjustRightInd w:val="0"/>
              <w:snapToGrid w:val="0"/>
              <w:spacing w:line="380" w:lineRule="exact"/>
              <w:jc w:val="center"/>
              <w:rPr>
                <w:rFonts w:hAnsi="宋体" w:cs="宋体"/>
                <w:b/>
                <w:bCs w:val="0"/>
                <w:snapToGrid w:val="0"/>
                <w:color w:val="auto"/>
                <w:kern w:val="0"/>
                <w:szCs w:val="21"/>
              </w:rPr>
            </w:pPr>
            <w:r>
              <w:rPr>
                <w:rFonts w:hint="eastAsia" w:hAnsi="宋体" w:cs="宋体"/>
                <w:b/>
                <w:bCs w:val="0"/>
                <w:snapToGrid w:val="0"/>
                <w:color w:val="auto"/>
                <w:kern w:val="0"/>
                <w:szCs w:val="21"/>
              </w:rPr>
              <w:t>序号</w:t>
            </w:r>
          </w:p>
        </w:tc>
        <w:tc>
          <w:tcPr>
            <w:tcW w:w="1573" w:type="dxa"/>
            <w:tcBorders>
              <w:tl2br w:val="nil"/>
              <w:tr2bl w:val="nil"/>
            </w:tcBorders>
            <w:vAlign w:val="center"/>
          </w:tcPr>
          <w:p w14:paraId="0DD645C3">
            <w:pPr>
              <w:pStyle w:val="72"/>
              <w:wordWrap w:val="0"/>
              <w:adjustRightInd w:val="0"/>
              <w:snapToGrid w:val="0"/>
              <w:spacing w:line="380" w:lineRule="exact"/>
              <w:jc w:val="center"/>
              <w:rPr>
                <w:rFonts w:hAnsi="宋体" w:cs="宋体"/>
                <w:b/>
                <w:bCs w:val="0"/>
                <w:snapToGrid w:val="0"/>
                <w:color w:val="auto"/>
                <w:kern w:val="0"/>
                <w:szCs w:val="21"/>
              </w:rPr>
            </w:pPr>
            <w:r>
              <w:rPr>
                <w:rFonts w:hint="eastAsia" w:hAnsi="宋体" w:cs="宋体"/>
                <w:b/>
                <w:bCs w:val="0"/>
                <w:snapToGrid w:val="0"/>
                <w:color w:val="auto"/>
                <w:kern w:val="0"/>
                <w:szCs w:val="21"/>
              </w:rPr>
              <w:t>承诺事项</w:t>
            </w:r>
          </w:p>
        </w:tc>
        <w:tc>
          <w:tcPr>
            <w:tcW w:w="2923" w:type="dxa"/>
            <w:tcBorders>
              <w:tl2br w:val="nil"/>
              <w:tr2bl w:val="nil"/>
            </w:tcBorders>
            <w:vAlign w:val="center"/>
          </w:tcPr>
          <w:p w14:paraId="286917BA">
            <w:pPr>
              <w:pStyle w:val="72"/>
              <w:wordWrap w:val="0"/>
              <w:adjustRightInd w:val="0"/>
              <w:snapToGrid w:val="0"/>
              <w:spacing w:line="380" w:lineRule="exact"/>
              <w:jc w:val="center"/>
              <w:rPr>
                <w:rFonts w:hAnsi="宋体" w:cs="宋体"/>
                <w:b/>
                <w:bCs w:val="0"/>
                <w:snapToGrid w:val="0"/>
                <w:color w:val="auto"/>
                <w:kern w:val="0"/>
                <w:szCs w:val="21"/>
              </w:rPr>
            </w:pPr>
            <w:r>
              <w:rPr>
                <w:rFonts w:hint="eastAsia" w:hAnsi="宋体" w:cs="宋体"/>
                <w:b/>
                <w:bCs w:val="0"/>
                <w:snapToGrid w:val="0"/>
                <w:color w:val="auto"/>
                <w:kern w:val="0"/>
                <w:szCs w:val="21"/>
              </w:rPr>
              <w:t>承诺内容</w:t>
            </w:r>
          </w:p>
        </w:tc>
        <w:tc>
          <w:tcPr>
            <w:tcW w:w="4019" w:type="dxa"/>
            <w:tcBorders>
              <w:tl2br w:val="nil"/>
              <w:tr2bl w:val="nil"/>
            </w:tcBorders>
            <w:vAlign w:val="center"/>
          </w:tcPr>
          <w:p w14:paraId="5A051E55">
            <w:pPr>
              <w:pStyle w:val="72"/>
              <w:wordWrap w:val="0"/>
              <w:adjustRightInd w:val="0"/>
              <w:snapToGrid w:val="0"/>
              <w:spacing w:line="380" w:lineRule="exact"/>
              <w:jc w:val="center"/>
              <w:rPr>
                <w:rFonts w:hAnsi="宋体" w:cs="宋体"/>
                <w:b/>
                <w:bCs w:val="0"/>
                <w:snapToGrid w:val="0"/>
                <w:color w:val="auto"/>
                <w:kern w:val="0"/>
                <w:szCs w:val="21"/>
              </w:rPr>
            </w:pPr>
            <w:r>
              <w:rPr>
                <w:rFonts w:hint="eastAsia" w:hAnsi="宋体" w:cs="宋体"/>
                <w:b/>
                <w:bCs w:val="0"/>
                <w:snapToGrid w:val="0"/>
                <w:color w:val="auto"/>
                <w:kern w:val="0"/>
                <w:szCs w:val="21"/>
              </w:rPr>
              <w:t>违约承诺</w:t>
            </w:r>
          </w:p>
        </w:tc>
      </w:tr>
      <w:tr w14:paraId="26E7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716" w:type="dxa"/>
            <w:tcBorders>
              <w:tl2br w:val="nil"/>
              <w:tr2bl w:val="nil"/>
            </w:tcBorders>
            <w:vAlign w:val="center"/>
          </w:tcPr>
          <w:p w14:paraId="50B6AAF4">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1</w:t>
            </w:r>
          </w:p>
        </w:tc>
        <w:tc>
          <w:tcPr>
            <w:tcW w:w="1573" w:type="dxa"/>
            <w:tcBorders>
              <w:tl2br w:val="nil"/>
              <w:tr2bl w:val="nil"/>
            </w:tcBorders>
            <w:vAlign w:val="center"/>
          </w:tcPr>
          <w:p w14:paraId="746B30D1">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自愿接受招标</w:t>
            </w:r>
          </w:p>
          <w:p w14:paraId="71ED28BC">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文件条款的承诺</w:t>
            </w:r>
          </w:p>
        </w:tc>
        <w:tc>
          <w:tcPr>
            <w:tcW w:w="2923" w:type="dxa"/>
            <w:tcBorders>
              <w:tl2br w:val="nil"/>
              <w:tr2bl w:val="nil"/>
            </w:tcBorders>
            <w:vAlign w:val="center"/>
          </w:tcPr>
          <w:p w14:paraId="2D307866">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我方自愿接受招标文件的所有条款，所递交的投标文件已经充分响应招标文件的实质性要求。</w:t>
            </w:r>
          </w:p>
        </w:tc>
        <w:tc>
          <w:tcPr>
            <w:tcW w:w="4019" w:type="dxa"/>
            <w:tcBorders>
              <w:tl2br w:val="nil"/>
              <w:tr2bl w:val="nil"/>
            </w:tcBorders>
            <w:vAlign w:val="center"/>
          </w:tcPr>
          <w:p w14:paraId="7541C798">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如果我方的投标文件未响应、违反、偏离招标文件的实质性要求，我方接受招标人或其授权的招标代理机构或其组建的评标委员会依据招标文件作出的相应处理，包括否决投标。</w:t>
            </w:r>
          </w:p>
        </w:tc>
      </w:tr>
      <w:tr w14:paraId="2B88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716" w:type="dxa"/>
            <w:tcBorders>
              <w:tl2br w:val="nil"/>
              <w:tr2bl w:val="nil"/>
            </w:tcBorders>
            <w:vAlign w:val="center"/>
          </w:tcPr>
          <w:p w14:paraId="12659488">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2</w:t>
            </w:r>
          </w:p>
        </w:tc>
        <w:tc>
          <w:tcPr>
            <w:tcW w:w="1573" w:type="dxa"/>
            <w:tcBorders>
              <w:tl2br w:val="nil"/>
              <w:tr2bl w:val="nil"/>
            </w:tcBorders>
            <w:vAlign w:val="center"/>
          </w:tcPr>
          <w:p w14:paraId="4E13328C">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无禁止投标</w:t>
            </w:r>
          </w:p>
          <w:p w14:paraId="2E04458C">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情形的承诺</w:t>
            </w:r>
          </w:p>
        </w:tc>
        <w:tc>
          <w:tcPr>
            <w:tcW w:w="2923" w:type="dxa"/>
            <w:tcBorders>
              <w:tl2br w:val="nil"/>
              <w:tr2bl w:val="nil"/>
            </w:tcBorders>
            <w:vAlign w:val="center"/>
          </w:tcPr>
          <w:p w14:paraId="6A2783C9">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我方不存在招标文件第一章第三节第</w:t>
            </w:r>
            <w:r>
              <w:rPr>
                <w:rFonts w:hint="eastAsia" w:hAnsi="宋体" w:cs="宋体"/>
                <w:b/>
                <w:bCs/>
                <w:snapToGrid w:val="0"/>
                <w:color w:val="auto"/>
                <w:kern w:val="0"/>
                <w:sz w:val="21"/>
                <w:szCs w:val="21"/>
              </w:rPr>
              <w:t>2.4</w:t>
            </w:r>
            <w:r>
              <w:rPr>
                <w:rFonts w:hint="eastAsia" w:hAnsi="宋体" w:cs="宋体"/>
                <w:snapToGrid w:val="0"/>
                <w:color w:val="auto"/>
                <w:kern w:val="0"/>
                <w:sz w:val="21"/>
                <w:szCs w:val="21"/>
              </w:rPr>
              <w:t>条“禁止投标条款”规定的任何一种情形。</w:t>
            </w:r>
          </w:p>
        </w:tc>
        <w:tc>
          <w:tcPr>
            <w:tcW w:w="4019" w:type="dxa"/>
            <w:tcBorders>
              <w:tl2br w:val="nil"/>
              <w:tr2bl w:val="nil"/>
            </w:tcBorders>
            <w:vAlign w:val="center"/>
          </w:tcPr>
          <w:p w14:paraId="60B01B1E">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如果我方有招标文件第一章第三节第</w:t>
            </w:r>
            <w:r>
              <w:rPr>
                <w:rFonts w:hint="eastAsia" w:hAnsi="宋体" w:cs="宋体"/>
                <w:b/>
                <w:bCs/>
                <w:snapToGrid w:val="0"/>
                <w:color w:val="auto"/>
                <w:kern w:val="0"/>
                <w:sz w:val="21"/>
                <w:szCs w:val="21"/>
              </w:rPr>
              <w:t>2.4</w:t>
            </w:r>
            <w:r>
              <w:rPr>
                <w:rFonts w:hint="eastAsia" w:hAnsi="宋体" w:cs="宋体"/>
                <w:snapToGrid w:val="0"/>
                <w:color w:val="auto"/>
                <w:kern w:val="0"/>
                <w:sz w:val="21"/>
                <w:szCs w:val="21"/>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6E90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716" w:type="dxa"/>
            <w:tcBorders>
              <w:tl2br w:val="nil"/>
              <w:tr2bl w:val="nil"/>
            </w:tcBorders>
            <w:vAlign w:val="center"/>
          </w:tcPr>
          <w:p w14:paraId="04B047BD">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3</w:t>
            </w:r>
          </w:p>
        </w:tc>
        <w:tc>
          <w:tcPr>
            <w:tcW w:w="1573" w:type="dxa"/>
            <w:tcBorders>
              <w:tl2br w:val="nil"/>
              <w:tr2bl w:val="nil"/>
            </w:tcBorders>
            <w:vAlign w:val="center"/>
          </w:tcPr>
          <w:p w14:paraId="7327796A">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自觉抵制围标</w:t>
            </w:r>
          </w:p>
          <w:p w14:paraId="6537DAA0">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串标和弄虚</w:t>
            </w:r>
          </w:p>
          <w:p w14:paraId="3A865B06">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作假行为的承诺</w:t>
            </w:r>
          </w:p>
        </w:tc>
        <w:tc>
          <w:tcPr>
            <w:tcW w:w="2923" w:type="dxa"/>
            <w:tcBorders>
              <w:tl2br w:val="nil"/>
              <w:tr2bl w:val="nil"/>
            </w:tcBorders>
            <w:vAlign w:val="center"/>
          </w:tcPr>
          <w:p w14:paraId="1074D0F2">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我方合法正当、诚实守信地参与投标，不组织、不参加围标串标违法行为，不通过弄虚作假行为骗取中标。</w:t>
            </w:r>
          </w:p>
        </w:tc>
        <w:tc>
          <w:tcPr>
            <w:tcW w:w="4019" w:type="dxa"/>
            <w:tcBorders>
              <w:tl2br w:val="nil"/>
              <w:tr2bl w:val="nil"/>
            </w:tcBorders>
            <w:vAlign w:val="center"/>
          </w:tcPr>
          <w:p w14:paraId="0E604D83">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1398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716" w:type="dxa"/>
            <w:tcBorders>
              <w:tl2br w:val="nil"/>
              <w:tr2bl w:val="nil"/>
            </w:tcBorders>
            <w:vAlign w:val="center"/>
          </w:tcPr>
          <w:p w14:paraId="4E26FD04">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4</w:t>
            </w:r>
          </w:p>
        </w:tc>
        <w:tc>
          <w:tcPr>
            <w:tcW w:w="1573" w:type="dxa"/>
            <w:tcBorders>
              <w:tl2br w:val="nil"/>
              <w:tr2bl w:val="nil"/>
            </w:tcBorders>
            <w:vAlign w:val="center"/>
          </w:tcPr>
          <w:p w14:paraId="754EDB94">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总监理工程师</w:t>
            </w:r>
          </w:p>
          <w:p w14:paraId="4D5B47CB">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任职承诺</w:t>
            </w:r>
          </w:p>
        </w:tc>
        <w:tc>
          <w:tcPr>
            <w:tcW w:w="2923" w:type="dxa"/>
            <w:tcBorders>
              <w:tl2br w:val="nil"/>
              <w:tr2bl w:val="nil"/>
            </w:tcBorders>
            <w:vAlign w:val="center"/>
          </w:tcPr>
          <w:p w14:paraId="0015B20B">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textAlignment w:val="auto"/>
              <w:rPr>
                <w:rFonts w:hAnsi="宋体" w:cs="宋体"/>
                <w:snapToGrid w:val="0"/>
                <w:color w:val="auto"/>
                <w:kern w:val="0"/>
                <w:sz w:val="21"/>
                <w:szCs w:val="21"/>
              </w:rPr>
            </w:pPr>
            <w:r>
              <w:rPr>
                <w:rFonts w:hint="eastAsia" w:hAnsi="宋体" w:cs="宋体"/>
                <w:snapToGrid w:val="0"/>
                <w:color w:val="auto"/>
                <w:kern w:val="0"/>
                <w:sz w:val="21"/>
                <w:szCs w:val="21"/>
              </w:rPr>
              <w:t xml:space="preserve">    我方拟派总监理工程师现阶段担任总监理工程师的在施（包括已中标未开工、已开工未竣工）建设工程项目不超过2个，经任职项目的建设单位同意，参加本项目投标。</w:t>
            </w:r>
          </w:p>
        </w:tc>
        <w:tc>
          <w:tcPr>
            <w:tcW w:w="4019" w:type="dxa"/>
            <w:tcBorders>
              <w:tl2br w:val="nil"/>
              <w:tr2bl w:val="nil"/>
            </w:tcBorders>
            <w:vAlign w:val="center"/>
          </w:tcPr>
          <w:p w14:paraId="25D3446D">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如果我方拟派总监理工程师在本项目招标投标活动期间担任总监理工程师的在施（包括已中标未开工、已开工未竣工）建设工程项目超过2个，或其参加本项目投标未得到任职项目的建设单位同意，我方接受招标人或其授权的招标代理机构或其组建的评标委员会依据招标文件作出的相应处理以及有关监督部门作出的行政处罚，并承担由此引起的一切法律后果。</w:t>
            </w:r>
          </w:p>
        </w:tc>
      </w:tr>
      <w:tr w14:paraId="5C95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16" w:type="dxa"/>
            <w:tcBorders>
              <w:tl2br w:val="nil"/>
              <w:tr2bl w:val="nil"/>
            </w:tcBorders>
            <w:vAlign w:val="center"/>
          </w:tcPr>
          <w:p w14:paraId="6161C08F">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5</w:t>
            </w:r>
          </w:p>
        </w:tc>
        <w:tc>
          <w:tcPr>
            <w:tcW w:w="1573" w:type="dxa"/>
            <w:tcBorders>
              <w:tl2br w:val="nil"/>
              <w:tr2bl w:val="nil"/>
            </w:tcBorders>
            <w:vAlign w:val="center"/>
          </w:tcPr>
          <w:p w14:paraId="003F6C1C">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投标文件</w:t>
            </w:r>
          </w:p>
          <w:p w14:paraId="56563611">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真实性承诺</w:t>
            </w:r>
          </w:p>
        </w:tc>
        <w:tc>
          <w:tcPr>
            <w:tcW w:w="2923" w:type="dxa"/>
            <w:tcBorders>
              <w:tl2br w:val="nil"/>
              <w:tr2bl w:val="nil"/>
            </w:tcBorders>
            <w:vAlign w:val="center"/>
          </w:tcPr>
          <w:p w14:paraId="3AAF78A2">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我方所递交投标文件的全部内容均为真实、有效、准确的。</w:t>
            </w:r>
          </w:p>
        </w:tc>
        <w:tc>
          <w:tcPr>
            <w:tcW w:w="4019" w:type="dxa"/>
            <w:tcBorders>
              <w:tl2br w:val="nil"/>
              <w:tr2bl w:val="nil"/>
            </w:tcBorders>
            <w:vAlign w:val="center"/>
          </w:tcPr>
          <w:p w14:paraId="537798B9">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如果我方递交的投标文件任何内容不真实或无效或不准确，我方接受招标人或其授权的招标代理机构或其组建的评标委员会依据招标文件作出的相应处理，包括否决投标。</w:t>
            </w:r>
          </w:p>
        </w:tc>
      </w:tr>
      <w:tr w14:paraId="4EF0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35D8F9CC">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6</w:t>
            </w:r>
          </w:p>
        </w:tc>
        <w:tc>
          <w:tcPr>
            <w:tcW w:w="1573" w:type="dxa"/>
            <w:tcBorders>
              <w:tl2br w:val="nil"/>
              <w:tr2bl w:val="nil"/>
            </w:tcBorders>
            <w:vAlign w:val="center"/>
          </w:tcPr>
          <w:p w14:paraId="4626B0C9">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投标文件</w:t>
            </w:r>
          </w:p>
          <w:p w14:paraId="3294E70E">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信息公开承诺</w:t>
            </w:r>
          </w:p>
        </w:tc>
        <w:tc>
          <w:tcPr>
            <w:tcW w:w="2923" w:type="dxa"/>
            <w:tcBorders>
              <w:tl2br w:val="nil"/>
              <w:tr2bl w:val="nil"/>
            </w:tcBorders>
            <w:vAlign w:val="center"/>
          </w:tcPr>
          <w:p w14:paraId="0BD5A69B">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我方提供完整的电子文件。如果我方成为本招标项目中标候选人，我方同意并授权招标人在评标结果公示期内公开我方商务标书的全部内容。</w:t>
            </w:r>
          </w:p>
        </w:tc>
        <w:tc>
          <w:tcPr>
            <w:tcW w:w="4019" w:type="dxa"/>
            <w:tcBorders>
              <w:tl2br w:val="nil"/>
              <w:tr2bl w:val="nil"/>
            </w:tcBorders>
            <w:vAlign w:val="center"/>
          </w:tcPr>
          <w:p w14:paraId="47B1FADB">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left"/>
              <w:textAlignment w:val="auto"/>
              <w:rPr>
                <w:rFonts w:hAnsi="宋体" w:cs="宋体"/>
                <w:snapToGrid w:val="0"/>
                <w:color w:val="auto"/>
                <w:kern w:val="0"/>
                <w:sz w:val="21"/>
                <w:szCs w:val="21"/>
              </w:rPr>
            </w:pPr>
            <w:r>
              <w:rPr>
                <w:rFonts w:hint="eastAsia" w:hAnsi="宋体" w:cs="宋体"/>
                <w:snapToGrid w:val="0"/>
                <w:color w:val="auto"/>
                <w:kern w:val="0"/>
                <w:sz w:val="21"/>
                <w:szCs w:val="21"/>
              </w:rPr>
              <w:t xml:space="preserve">    /</w:t>
            </w:r>
          </w:p>
        </w:tc>
      </w:tr>
      <w:tr w14:paraId="5131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4A4C9368">
            <w:pPr>
              <w:pStyle w:val="72"/>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hAnsi="宋体" w:eastAsia="宋体" w:cs="宋体"/>
                <w:snapToGrid w:val="0"/>
                <w:color w:val="auto"/>
                <w:kern w:val="0"/>
                <w:sz w:val="21"/>
                <w:szCs w:val="21"/>
                <w:lang w:eastAsia="zh-CN"/>
              </w:rPr>
            </w:pPr>
            <w:r>
              <w:rPr>
                <w:rFonts w:hint="eastAsia" w:hAnsi="宋体" w:cs="宋体"/>
                <w:snapToGrid w:val="0"/>
                <w:color w:val="auto"/>
                <w:kern w:val="0"/>
                <w:sz w:val="21"/>
                <w:szCs w:val="21"/>
                <w:lang w:val="en-US" w:eastAsia="zh-CN"/>
              </w:rPr>
              <w:t>7</w:t>
            </w:r>
          </w:p>
        </w:tc>
        <w:tc>
          <w:tcPr>
            <w:tcW w:w="1573" w:type="dxa"/>
            <w:tcBorders>
              <w:tl2br w:val="nil"/>
              <w:tr2bl w:val="nil"/>
            </w:tcBorders>
            <w:vAlign w:val="center"/>
          </w:tcPr>
          <w:p w14:paraId="7E0FB442">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按时签订合同</w:t>
            </w:r>
          </w:p>
          <w:p w14:paraId="3DA87571">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rPr>
            </w:pPr>
            <w:r>
              <w:rPr>
                <w:rFonts w:hint="eastAsia" w:hAnsi="宋体" w:cs="宋体"/>
                <w:snapToGrid w:val="0"/>
                <w:color w:val="auto"/>
                <w:kern w:val="0"/>
                <w:sz w:val="21"/>
                <w:szCs w:val="21"/>
              </w:rPr>
              <w:t>的承诺</w:t>
            </w:r>
          </w:p>
        </w:tc>
        <w:tc>
          <w:tcPr>
            <w:tcW w:w="2923" w:type="dxa"/>
            <w:tcBorders>
              <w:tl2br w:val="nil"/>
              <w:tr2bl w:val="nil"/>
            </w:tcBorders>
            <w:vAlign w:val="center"/>
          </w:tcPr>
          <w:p w14:paraId="108034DD">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如果我方中标，我方保证在招标文件规定的时限内与招标人签订合同，不提出违背或超出招标文件、中标文件的要求。</w:t>
            </w:r>
          </w:p>
        </w:tc>
        <w:tc>
          <w:tcPr>
            <w:tcW w:w="4019" w:type="dxa"/>
            <w:tcBorders>
              <w:tl2br w:val="nil"/>
              <w:tr2bl w:val="nil"/>
            </w:tcBorders>
            <w:vAlign w:val="center"/>
          </w:tcPr>
          <w:p w14:paraId="244FAAC1">
            <w:pPr>
              <w:pStyle w:val="75"/>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rPr>
            </w:pPr>
            <w:r>
              <w:rPr>
                <w:rFonts w:hint="eastAsia" w:hAnsi="宋体" w:cs="宋体"/>
                <w:snapToGrid w:val="0"/>
                <w:color w:val="auto"/>
                <w:kern w:val="0"/>
                <w:sz w:val="21"/>
                <w:szCs w:val="21"/>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7E4EC132">
      <w:pPr>
        <w:pStyle w:val="72"/>
        <w:wordWrap w:val="0"/>
        <w:adjustRightInd w:val="0"/>
        <w:snapToGrid w:val="0"/>
        <w:spacing w:line="420" w:lineRule="exact"/>
        <w:jc w:val="left"/>
        <w:rPr>
          <w:rFonts w:hAnsi="宋体" w:cs="宋体"/>
          <w:snapToGrid w:val="0"/>
          <w:color w:val="auto"/>
          <w:kern w:val="0"/>
        </w:rPr>
      </w:pPr>
    </w:p>
    <w:p w14:paraId="4B6FF6DB">
      <w:pPr>
        <w:pStyle w:val="72"/>
        <w:wordWrap w:val="0"/>
        <w:adjustRightInd w:val="0"/>
        <w:snapToGrid w:val="0"/>
        <w:spacing w:line="420" w:lineRule="exact"/>
        <w:jc w:val="left"/>
        <w:rPr>
          <w:rFonts w:hAnsi="宋体" w:cs="宋体"/>
          <w:snapToGrid w:val="0"/>
          <w:color w:val="auto"/>
          <w:kern w:val="0"/>
        </w:rPr>
      </w:pPr>
    </w:p>
    <w:p w14:paraId="148553C2">
      <w:pPr>
        <w:pStyle w:val="16"/>
        <w:wordWrap w:val="0"/>
        <w:adjustRightInd w:val="0"/>
        <w:snapToGrid w:val="0"/>
        <w:spacing w:line="420" w:lineRule="exact"/>
        <w:ind w:firstLine="480" w:firstLineChars="200"/>
        <w:jc w:val="right"/>
        <w:rPr>
          <w:rFonts w:hAnsi="宋体" w:cs="宋体"/>
          <w:snapToGrid w:val="0"/>
          <w:color w:val="auto"/>
          <w:kern w:val="0"/>
          <w:szCs w:val="24"/>
        </w:rPr>
      </w:pPr>
      <w:r>
        <w:rPr>
          <w:rFonts w:hint="eastAsia" w:hAnsi="宋体" w:cs="宋体"/>
          <w:snapToGrid w:val="0"/>
          <w:color w:val="auto"/>
          <w:kern w:val="0"/>
          <w:szCs w:val="24"/>
        </w:rPr>
        <w:t>投标人：</w:t>
      </w:r>
      <w:r>
        <w:rPr>
          <w:rFonts w:hint="eastAsia" w:hAnsi="宋体" w:cs="宋体"/>
          <w:snapToGrid w:val="0"/>
          <w:color w:val="auto"/>
          <w:kern w:val="0"/>
          <w:szCs w:val="24"/>
          <w:u w:val="single"/>
        </w:rPr>
        <w:t xml:space="preserve">                                   </w:t>
      </w:r>
      <w:r>
        <w:rPr>
          <w:rFonts w:hint="eastAsia" w:hAnsi="宋体" w:cs="宋体"/>
          <w:snapToGrid w:val="0"/>
          <w:color w:val="auto"/>
          <w:kern w:val="0"/>
          <w:szCs w:val="24"/>
        </w:rPr>
        <w:t>（盖单位章）</w:t>
      </w:r>
    </w:p>
    <w:p w14:paraId="28CA7502">
      <w:pPr>
        <w:pStyle w:val="16"/>
        <w:wordWrap w:val="0"/>
        <w:adjustRightInd w:val="0"/>
        <w:snapToGrid w:val="0"/>
        <w:spacing w:line="420" w:lineRule="exact"/>
        <w:ind w:firstLine="480" w:firstLineChars="200"/>
        <w:jc w:val="right"/>
        <w:rPr>
          <w:rFonts w:hAnsi="宋体" w:cs="宋体"/>
          <w:snapToGrid w:val="0"/>
          <w:color w:val="auto"/>
          <w:kern w:val="0"/>
          <w:szCs w:val="24"/>
        </w:rPr>
      </w:pPr>
    </w:p>
    <w:p w14:paraId="0BE8168B">
      <w:pPr>
        <w:pStyle w:val="16"/>
        <w:wordWrap w:val="0"/>
        <w:adjustRightInd w:val="0"/>
        <w:snapToGrid w:val="0"/>
        <w:spacing w:line="420" w:lineRule="exact"/>
        <w:ind w:firstLine="480" w:firstLineChars="200"/>
        <w:jc w:val="right"/>
        <w:rPr>
          <w:rFonts w:hAnsi="宋体" w:cs="宋体"/>
          <w:snapToGrid w:val="0"/>
          <w:color w:val="auto"/>
          <w:kern w:val="0"/>
          <w:szCs w:val="24"/>
        </w:rPr>
      </w:pPr>
    </w:p>
    <w:p w14:paraId="0172B28D">
      <w:pPr>
        <w:pStyle w:val="16"/>
        <w:wordWrap w:val="0"/>
        <w:adjustRightInd w:val="0"/>
        <w:snapToGrid w:val="0"/>
        <w:spacing w:line="420" w:lineRule="exact"/>
        <w:ind w:firstLine="480" w:firstLineChars="200"/>
        <w:jc w:val="right"/>
        <w:rPr>
          <w:rFonts w:hAnsi="宋体" w:cs="宋体"/>
          <w:snapToGrid w:val="0"/>
          <w:color w:val="auto"/>
          <w:kern w:val="0"/>
          <w:szCs w:val="24"/>
        </w:rPr>
      </w:pPr>
      <w:r>
        <w:rPr>
          <w:rFonts w:hint="eastAsia" w:hAnsi="宋体" w:cs="宋体"/>
          <w:snapToGrid w:val="0"/>
          <w:color w:val="auto"/>
          <w:kern w:val="0"/>
          <w:szCs w:val="24"/>
        </w:rPr>
        <w:t>法定代表人或其委托代理人：</w:t>
      </w:r>
      <w:r>
        <w:rPr>
          <w:rFonts w:hint="eastAsia" w:hAnsi="宋体" w:cs="宋体"/>
          <w:snapToGrid w:val="0"/>
          <w:color w:val="auto"/>
          <w:kern w:val="0"/>
          <w:szCs w:val="24"/>
          <w:u w:val="single"/>
        </w:rPr>
        <w:t xml:space="preserve">               </w:t>
      </w:r>
      <w:r>
        <w:rPr>
          <w:rFonts w:hint="eastAsia" w:hAnsi="宋体" w:cs="宋体"/>
          <w:snapToGrid w:val="0"/>
          <w:color w:val="auto"/>
          <w:kern w:val="0"/>
          <w:szCs w:val="24"/>
        </w:rPr>
        <w:t>（签字或盖章）</w:t>
      </w:r>
    </w:p>
    <w:p w14:paraId="40FD3ED2">
      <w:pPr>
        <w:pStyle w:val="16"/>
        <w:wordWrap w:val="0"/>
        <w:adjustRightInd w:val="0"/>
        <w:snapToGrid w:val="0"/>
        <w:spacing w:line="420" w:lineRule="exact"/>
        <w:ind w:firstLine="480" w:firstLineChars="200"/>
        <w:rPr>
          <w:rFonts w:hAnsi="宋体" w:cs="宋体"/>
          <w:snapToGrid w:val="0"/>
          <w:color w:val="auto"/>
          <w:kern w:val="0"/>
          <w:szCs w:val="24"/>
        </w:rPr>
      </w:pPr>
    </w:p>
    <w:p w14:paraId="498998F1">
      <w:pPr>
        <w:pStyle w:val="16"/>
        <w:wordWrap w:val="0"/>
        <w:adjustRightInd w:val="0"/>
        <w:snapToGrid w:val="0"/>
        <w:spacing w:line="420" w:lineRule="exact"/>
        <w:ind w:firstLine="480" w:firstLineChars="200"/>
        <w:jc w:val="center"/>
        <w:rPr>
          <w:rFonts w:hAnsi="宋体" w:cs="宋体"/>
          <w:snapToGrid w:val="0"/>
          <w:color w:val="auto"/>
          <w:kern w:val="0"/>
          <w:szCs w:val="24"/>
        </w:rPr>
      </w:pPr>
      <w:r>
        <w:rPr>
          <w:rFonts w:hint="eastAsia" w:hAnsi="宋体" w:cs="宋体"/>
          <w:snapToGrid w:val="0"/>
          <w:color w:val="auto"/>
          <w:kern w:val="0"/>
          <w:szCs w:val="24"/>
        </w:rPr>
        <w:t xml:space="preserve">                      </w:t>
      </w:r>
      <w:r>
        <w:rPr>
          <w:rFonts w:hint="eastAsia" w:hAnsi="宋体" w:cs="宋体"/>
          <w:snapToGrid w:val="0"/>
          <w:color w:val="auto"/>
          <w:kern w:val="0"/>
          <w:szCs w:val="24"/>
          <w:u w:val="single"/>
        </w:rPr>
        <w:t xml:space="preserve">        </w:t>
      </w:r>
      <w:r>
        <w:rPr>
          <w:rFonts w:hint="eastAsia" w:hAnsi="宋体" w:cs="宋体"/>
          <w:snapToGrid w:val="0"/>
          <w:color w:val="auto"/>
          <w:kern w:val="0"/>
          <w:szCs w:val="24"/>
        </w:rPr>
        <w:t>年</w:t>
      </w:r>
      <w:r>
        <w:rPr>
          <w:rFonts w:hint="eastAsia" w:hAnsi="宋体" w:cs="宋体"/>
          <w:snapToGrid w:val="0"/>
          <w:color w:val="auto"/>
          <w:kern w:val="0"/>
          <w:szCs w:val="24"/>
          <w:u w:val="single"/>
        </w:rPr>
        <w:t xml:space="preserve">    </w:t>
      </w:r>
      <w:r>
        <w:rPr>
          <w:rFonts w:hint="eastAsia" w:hAnsi="宋体" w:cs="宋体"/>
          <w:snapToGrid w:val="0"/>
          <w:color w:val="auto"/>
          <w:kern w:val="0"/>
          <w:szCs w:val="24"/>
        </w:rPr>
        <w:t>月</w:t>
      </w:r>
      <w:r>
        <w:rPr>
          <w:rFonts w:hint="eastAsia" w:hAnsi="宋体" w:cs="宋体"/>
          <w:snapToGrid w:val="0"/>
          <w:color w:val="auto"/>
          <w:kern w:val="0"/>
          <w:szCs w:val="24"/>
          <w:u w:val="single"/>
        </w:rPr>
        <w:t xml:space="preserve">    </w:t>
      </w:r>
      <w:r>
        <w:rPr>
          <w:rFonts w:hint="eastAsia" w:hAnsi="宋体" w:cs="宋体"/>
          <w:snapToGrid w:val="0"/>
          <w:color w:val="auto"/>
          <w:kern w:val="0"/>
          <w:szCs w:val="24"/>
        </w:rPr>
        <w:t>日</w:t>
      </w:r>
    </w:p>
    <w:p w14:paraId="3E8D0F6D">
      <w:pPr>
        <w:wordWrap w:val="0"/>
        <w:adjustRightInd w:val="0"/>
        <w:snapToGrid w:val="0"/>
        <w:spacing w:line="420" w:lineRule="exact"/>
        <w:jc w:val="left"/>
        <w:rPr>
          <w:rFonts w:hAnsi="宋体" w:cs="宋体"/>
          <w:b/>
          <w:snapToGrid w:val="0"/>
          <w:color w:val="auto"/>
          <w:kern w:val="0"/>
        </w:rPr>
        <w:sectPr>
          <w:endnotePr>
            <w:numFmt w:val="decimal"/>
          </w:endnotePr>
          <w:pgSz w:w="11906" w:h="16838"/>
          <w:pgMar w:top="1417" w:right="1417" w:bottom="1417" w:left="1417" w:header="850" w:footer="992" w:gutter="0"/>
          <w:pgNumType w:fmt="decimal"/>
          <w:cols w:space="0" w:num="1"/>
          <w:docGrid w:linePitch="327" w:charSpace="0"/>
        </w:sectPr>
      </w:pPr>
    </w:p>
    <w:p w14:paraId="1E8EBA5D">
      <w:pPr>
        <w:wordWrap w:val="0"/>
        <w:adjustRightInd w:val="0"/>
        <w:snapToGrid w:val="0"/>
        <w:spacing w:line="440" w:lineRule="exact"/>
        <w:outlineLvl w:val="1"/>
        <w:rPr>
          <w:rFonts w:hAnsi="宋体" w:cs="宋体"/>
          <w:b/>
          <w:bCs/>
          <w:snapToGrid w:val="0"/>
          <w:color w:val="auto"/>
          <w:kern w:val="0"/>
          <w:szCs w:val="24"/>
        </w:rPr>
      </w:pPr>
      <w:bookmarkStart w:id="326" w:name="_Toc3189"/>
      <w:r>
        <w:rPr>
          <w:rFonts w:hint="eastAsia" w:hAnsi="宋体" w:cs="宋体"/>
          <w:b/>
          <w:bCs/>
          <w:snapToGrid w:val="0"/>
          <w:color w:val="auto"/>
          <w:kern w:val="0"/>
          <w:szCs w:val="24"/>
        </w:rPr>
        <w:t>格式四 授权委托书</w:t>
      </w:r>
      <w:bookmarkEnd w:id="326"/>
    </w:p>
    <w:p w14:paraId="759A7BEF">
      <w:pPr>
        <w:wordWrap w:val="0"/>
        <w:adjustRightInd w:val="0"/>
        <w:snapToGrid w:val="0"/>
        <w:spacing w:line="440" w:lineRule="exact"/>
        <w:rPr>
          <w:rFonts w:hAnsi="宋体" w:cs="宋体"/>
          <w:b/>
          <w:bCs/>
          <w:snapToGrid w:val="0"/>
          <w:color w:val="auto"/>
          <w:kern w:val="0"/>
          <w:szCs w:val="24"/>
        </w:rPr>
      </w:pPr>
    </w:p>
    <w:p w14:paraId="1D02247C">
      <w:pPr>
        <w:wordWrap w:val="0"/>
        <w:adjustRightInd w:val="0"/>
        <w:snapToGrid w:val="0"/>
        <w:spacing w:before="260" w:after="260" w:line="440" w:lineRule="exact"/>
        <w:jc w:val="center"/>
        <w:rPr>
          <w:rFonts w:hAnsi="宋体" w:cs="宋体"/>
          <w:b/>
          <w:snapToGrid w:val="0"/>
          <w:color w:val="auto"/>
          <w:kern w:val="0"/>
        </w:rPr>
      </w:pPr>
      <w:r>
        <w:rPr>
          <w:rFonts w:hint="eastAsia" w:hAnsi="宋体" w:cs="宋体"/>
          <w:b/>
          <w:snapToGrid w:val="0"/>
          <w:color w:val="auto"/>
          <w:kern w:val="0"/>
          <w:sz w:val="30"/>
        </w:rPr>
        <w:t>授权委托书</w:t>
      </w:r>
    </w:p>
    <w:p w14:paraId="2077EBE8">
      <w:pPr>
        <w:wordWrap w:val="0"/>
        <w:adjustRightInd w:val="0"/>
        <w:snapToGrid w:val="0"/>
        <w:spacing w:line="440" w:lineRule="exact"/>
        <w:rPr>
          <w:rFonts w:hAnsi="宋体" w:cs="宋体"/>
          <w:snapToGrid w:val="0"/>
          <w:color w:val="auto"/>
          <w:kern w:val="0"/>
          <w:szCs w:val="28"/>
        </w:rPr>
      </w:pPr>
    </w:p>
    <w:p w14:paraId="30754A58">
      <w:pPr>
        <w:wordWrap w:val="0"/>
        <w:adjustRightInd w:val="0"/>
        <w:snapToGrid w:val="0"/>
        <w:spacing w:line="440" w:lineRule="exact"/>
        <w:rPr>
          <w:rFonts w:hAnsi="宋体" w:cs="宋体"/>
          <w:snapToGrid w:val="0"/>
          <w:color w:val="auto"/>
          <w:kern w:val="0"/>
          <w:szCs w:val="21"/>
        </w:rPr>
      </w:pPr>
      <w:r>
        <w:rPr>
          <w:rFonts w:hint="eastAsia" w:hAnsi="宋体" w:cs="宋体"/>
          <w:snapToGrid w:val="0"/>
          <w:color w:val="auto"/>
          <w:kern w:val="0"/>
          <w:szCs w:val="21"/>
        </w:rPr>
        <w:t xml:space="preserve">    本人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（姓名）系</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（投标人名称）的法定代表人，现委托</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（姓名）为我方代理人。代理人根据授权，以我方名义签署、澄清、说明、补正、递交、撤回、修改</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（项目名称）监理投标文件、签订合同和处理有关事宜，其法律后果由我方承担。</w:t>
      </w:r>
    </w:p>
    <w:p w14:paraId="3A2A096D">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委托期限：至</w:t>
      </w:r>
      <w:r>
        <w:rPr>
          <w:rFonts w:hint="eastAsia" w:hAnsi="宋体" w:cs="宋体"/>
          <w:snapToGrid w:val="0"/>
          <w:color w:val="auto"/>
          <w:kern w:val="0"/>
          <w:szCs w:val="21"/>
          <w:u w:val="single"/>
        </w:rPr>
        <w:t xml:space="preserve">     年   月   日</w:t>
      </w:r>
      <w:r>
        <w:rPr>
          <w:rFonts w:hint="eastAsia" w:hAnsi="宋体" w:cs="宋体"/>
          <w:i/>
          <w:iCs/>
          <w:snapToGrid w:val="0"/>
          <w:color w:val="auto"/>
          <w:kern w:val="0"/>
          <w:szCs w:val="21"/>
          <w:u w:val="single"/>
        </w:rPr>
        <w:t>（不得短于招标文件规定的投标有效期）</w:t>
      </w:r>
      <w:r>
        <w:rPr>
          <w:rFonts w:hint="eastAsia" w:hAnsi="宋体" w:cs="宋体"/>
          <w:snapToGrid w:val="0"/>
          <w:color w:val="auto"/>
          <w:kern w:val="0"/>
          <w:szCs w:val="21"/>
        </w:rPr>
        <w:t xml:space="preserve"> 。</w:t>
      </w:r>
    </w:p>
    <w:p w14:paraId="58D17578">
      <w:pPr>
        <w:wordWrap w:val="0"/>
        <w:adjustRightInd w:val="0"/>
        <w:snapToGrid w:val="0"/>
        <w:spacing w:line="440" w:lineRule="exact"/>
        <w:rPr>
          <w:rFonts w:hAnsi="宋体" w:cs="宋体"/>
          <w:snapToGrid w:val="0"/>
          <w:color w:val="auto"/>
          <w:kern w:val="0"/>
          <w:szCs w:val="21"/>
        </w:rPr>
      </w:pPr>
      <w:r>
        <w:rPr>
          <w:rFonts w:hint="eastAsia" w:hAnsi="宋体" w:cs="宋体"/>
          <w:snapToGrid w:val="0"/>
          <w:color w:val="auto"/>
          <w:kern w:val="0"/>
          <w:szCs w:val="21"/>
        </w:rPr>
        <w:t xml:space="preserve">    代理人无转委托权。</w:t>
      </w:r>
    </w:p>
    <w:p w14:paraId="1B59B3DA">
      <w:pPr>
        <w:wordWrap w:val="0"/>
        <w:adjustRightInd w:val="0"/>
        <w:snapToGrid w:val="0"/>
        <w:spacing w:line="440" w:lineRule="exact"/>
        <w:ind w:firstLine="480" w:firstLineChars="200"/>
        <w:rPr>
          <w:rFonts w:hAnsi="宋体" w:cs="宋体"/>
          <w:snapToGrid w:val="0"/>
          <w:color w:val="auto"/>
          <w:kern w:val="0"/>
          <w:szCs w:val="21"/>
        </w:rPr>
      </w:pPr>
    </w:p>
    <w:p w14:paraId="2168011B">
      <w:pPr>
        <w:wordWrap w:val="0"/>
        <w:adjustRightInd w:val="0"/>
        <w:snapToGrid w:val="0"/>
        <w:spacing w:line="440" w:lineRule="exact"/>
        <w:ind w:firstLine="480" w:firstLineChars="200"/>
        <w:rPr>
          <w:rFonts w:hAnsi="宋体" w:cs="宋体"/>
          <w:snapToGrid w:val="0"/>
          <w:color w:val="auto"/>
          <w:kern w:val="0"/>
          <w:szCs w:val="21"/>
        </w:rPr>
      </w:pPr>
    </w:p>
    <w:p w14:paraId="5D117B02">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投  标  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（盖单位章）</w:t>
      </w:r>
    </w:p>
    <w:p w14:paraId="657F48EA">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w:t>
      </w:r>
    </w:p>
    <w:p w14:paraId="5A982326">
      <w:pPr>
        <w:wordWrap w:val="0"/>
        <w:adjustRightInd w:val="0"/>
        <w:snapToGrid w:val="0"/>
        <w:spacing w:line="440" w:lineRule="exact"/>
        <w:ind w:firstLine="480" w:firstLineChars="200"/>
        <w:rPr>
          <w:rFonts w:hAnsi="宋体" w:cs="宋体"/>
          <w:snapToGrid w:val="0"/>
          <w:color w:val="auto"/>
          <w:kern w:val="0"/>
          <w:szCs w:val="21"/>
        </w:rPr>
      </w:pPr>
    </w:p>
    <w:p w14:paraId="47DE65D3">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法定代表人：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（签字或盖章）</w:t>
      </w:r>
    </w:p>
    <w:p w14:paraId="6F4080A1">
      <w:pPr>
        <w:wordWrap w:val="0"/>
        <w:adjustRightInd w:val="0"/>
        <w:snapToGrid w:val="0"/>
        <w:spacing w:line="440" w:lineRule="exact"/>
        <w:ind w:firstLine="480" w:firstLineChars="200"/>
        <w:rPr>
          <w:rFonts w:hAnsi="宋体" w:cs="宋体"/>
          <w:snapToGrid w:val="0"/>
          <w:color w:val="auto"/>
          <w:kern w:val="0"/>
          <w:szCs w:val="21"/>
        </w:rPr>
      </w:pPr>
    </w:p>
    <w:p w14:paraId="636F6053">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委托代理人：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（签字或盖章）</w:t>
      </w:r>
    </w:p>
    <w:p w14:paraId="516C980D">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w:t>
      </w:r>
    </w:p>
    <w:p w14:paraId="07FCA71E">
      <w:pPr>
        <w:wordWrap w:val="0"/>
        <w:adjustRightInd w:val="0"/>
        <w:snapToGrid w:val="0"/>
        <w:spacing w:line="440" w:lineRule="exact"/>
        <w:ind w:firstLine="480" w:firstLineChars="200"/>
        <w:rPr>
          <w:rFonts w:hAnsi="宋体" w:cs="宋体"/>
          <w:snapToGrid w:val="0"/>
          <w:color w:val="auto"/>
          <w:kern w:val="0"/>
          <w:szCs w:val="21"/>
        </w:rPr>
      </w:pPr>
      <w:r>
        <w:rPr>
          <w:rFonts w:hint="eastAsia" w:hAnsi="宋体" w:cs="宋体"/>
          <w:snapToGrid w:val="0"/>
          <w:color w:val="auto"/>
          <w:kern w:val="0"/>
          <w:szCs w:val="21"/>
        </w:rPr>
        <w:t>　　　　　　　　　　　　　 　　</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年</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月</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日</w:t>
      </w:r>
    </w:p>
    <w:p w14:paraId="764F8561">
      <w:pPr>
        <w:wordWrap w:val="0"/>
        <w:adjustRightInd w:val="0"/>
        <w:snapToGrid w:val="0"/>
        <w:spacing w:line="440" w:lineRule="exact"/>
        <w:ind w:firstLine="480" w:firstLineChars="200"/>
        <w:rPr>
          <w:rFonts w:hAnsi="宋体" w:cs="宋体"/>
          <w:snapToGrid w:val="0"/>
          <w:color w:val="auto"/>
          <w:kern w:val="0"/>
          <w:szCs w:val="21"/>
        </w:rPr>
      </w:pPr>
    </w:p>
    <w:p w14:paraId="79AD2214">
      <w:pPr>
        <w:wordWrap w:val="0"/>
        <w:adjustRightInd w:val="0"/>
        <w:snapToGrid w:val="0"/>
        <w:spacing w:line="440" w:lineRule="exact"/>
        <w:ind w:firstLine="480" w:firstLineChars="200"/>
        <w:rPr>
          <w:rFonts w:hAnsi="宋体" w:cs="宋体"/>
          <w:snapToGrid w:val="0"/>
          <w:color w:val="auto"/>
          <w:kern w:val="0"/>
          <w:szCs w:val="21"/>
        </w:rPr>
      </w:pPr>
    </w:p>
    <w:p w14:paraId="523F244E">
      <w:pPr>
        <w:wordWrap w:val="0"/>
        <w:adjustRightInd w:val="0"/>
        <w:snapToGrid w:val="0"/>
        <w:ind w:firstLine="6440" w:firstLineChars="2300"/>
        <w:rPr>
          <w:rFonts w:hAnsi="宋体" w:cs="宋体"/>
          <w:snapToGrid w:val="0"/>
          <w:color w:val="auto"/>
          <w:kern w:val="0"/>
          <w:szCs w:val="24"/>
        </w:rPr>
      </w:pPr>
      <w:r>
        <w:rPr>
          <w:rFonts w:hint="eastAsia" w:hAnsi="宋体" w:cs="宋体"/>
          <w:snapToGrid w:val="0"/>
          <w:color w:val="auto"/>
          <w:kern w:val="0"/>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自选图形 19"/>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wps:txbx>
                      <wps:bodyPr wrap="square" upright="1"/>
                    </wps:wsp>
                  </a:graphicData>
                </a:graphic>
              </wp:anchor>
            </w:drawing>
          </mc:Choice>
          <mc:Fallback>
            <w:pict>
              <v:shape id="自选图形 19"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sn06zYAAAACQEAAA8AAAAAAAAAAQAgAAAAIgAAAGRycy9kb3ducmV2LnhtbFBLAQIUABQAAAAI&#10;AIdO4kBaUS9UJgIAAFQEAAAOAAAAAAAAAAEAIAAAACcBAABkcnMvZTJvRG9jLnhtbFBLBQYAAAAA&#10;BgAGAFkBAAC/BQAAAAA=&#10;">
                <v:fill on="t" focussize="0,0"/>
                <v:stroke color="#000000" joinstyle="miter"/>
                <v:imagedata o:title=""/>
                <o:lock v:ext="edit" aspectratio="f"/>
                <v:textbo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v:textbox>
              </v:shape>
            </w:pict>
          </mc:Fallback>
        </mc:AlternateContent>
      </w:r>
    </w:p>
    <w:p w14:paraId="79563FD3">
      <w:pPr>
        <w:pStyle w:val="10"/>
        <w:wordWrap w:val="0"/>
        <w:adjustRightInd w:val="0"/>
        <w:snapToGrid w:val="0"/>
        <w:rPr>
          <w:rFonts w:hAnsi="宋体" w:cs="宋体"/>
          <w:snapToGrid w:val="0"/>
          <w:color w:val="auto"/>
          <w:kern w:val="0"/>
          <w:szCs w:val="24"/>
        </w:rPr>
      </w:pPr>
    </w:p>
    <w:p w14:paraId="3DEB4B42">
      <w:pPr>
        <w:bidi w:val="0"/>
        <w:rPr>
          <w:color w:val="auto"/>
        </w:rPr>
      </w:pPr>
    </w:p>
    <w:p w14:paraId="4EE63B06">
      <w:pPr>
        <w:wordWrap w:val="0"/>
        <w:adjustRightInd w:val="0"/>
        <w:snapToGrid w:val="0"/>
        <w:rPr>
          <w:rFonts w:hAnsi="宋体" w:cs="宋体"/>
          <w:snapToGrid w:val="0"/>
          <w:color w:val="auto"/>
          <w:kern w:val="0"/>
        </w:rPr>
        <w:sectPr>
          <w:endnotePr>
            <w:numFmt w:val="decimal"/>
          </w:endnotePr>
          <w:pgSz w:w="11906" w:h="16838"/>
          <w:pgMar w:top="1417" w:right="1417" w:bottom="1417" w:left="1417" w:header="850" w:footer="992" w:gutter="0"/>
          <w:pgNumType w:fmt="decimal"/>
          <w:cols w:space="0" w:num="1"/>
          <w:docGrid w:linePitch="327" w:charSpace="0"/>
        </w:sectPr>
      </w:pPr>
    </w:p>
    <w:p w14:paraId="047810DC">
      <w:pPr>
        <w:wordWrap w:val="0"/>
        <w:adjustRightInd w:val="0"/>
        <w:snapToGrid w:val="0"/>
        <w:spacing w:line="440" w:lineRule="exact"/>
        <w:outlineLvl w:val="1"/>
        <w:rPr>
          <w:rFonts w:hAnsi="宋体" w:cs="宋体"/>
          <w:b/>
          <w:snapToGrid w:val="0"/>
          <w:color w:val="auto"/>
          <w:kern w:val="0"/>
        </w:rPr>
      </w:pPr>
      <w:bookmarkStart w:id="327" w:name="_Toc22301"/>
      <w:r>
        <w:rPr>
          <w:rFonts w:hint="eastAsia" w:hAnsi="宋体" w:cs="宋体"/>
          <w:b/>
          <w:snapToGrid w:val="0"/>
          <w:color w:val="auto"/>
          <w:kern w:val="0"/>
        </w:rPr>
        <w:t>格式五 法定代表人身份证明</w:t>
      </w:r>
      <w:bookmarkEnd w:id="327"/>
    </w:p>
    <w:p w14:paraId="6BB79DDB">
      <w:pPr>
        <w:wordWrap w:val="0"/>
        <w:adjustRightInd w:val="0"/>
        <w:snapToGrid w:val="0"/>
        <w:spacing w:line="440" w:lineRule="exact"/>
        <w:rPr>
          <w:rFonts w:hAnsi="宋体" w:cs="宋体"/>
          <w:b/>
          <w:snapToGrid w:val="0"/>
          <w:color w:val="auto"/>
          <w:kern w:val="0"/>
        </w:rPr>
      </w:pPr>
    </w:p>
    <w:p w14:paraId="16729C42">
      <w:pPr>
        <w:wordWrap w:val="0"/>
        <w:adjustRightInd w:val="0"/>
        <w:snapToGrid w:val="0"/>
        <w:spacing w:before="260" w:after="260" w:line="440" w:lineRule="exact"/>
        <w:jc w:val="center"/>
        <w:rPr>
          <w:rFonts w:hAnsi="宋体" w:cs="宋体"/>
          <w:b/>
          <w:snapToGrid w:val="0"/>
          <w:color w:val="auto"/>
          <w:kern w:val="0"/>
        </w:rPr>
      </w:pPr>
      <w:r>
        <w:rPr>
          <w:rFonts w:hint="eastAsia" w:hAnsi="宋体" w:cs="宋体"/>
          <w:b/>
          <w:snapToGrid w:val="0"/>
          <w:color w:val="auto"/>
          <w:kern w:val="0"/>
          <w:sz w:val="30"/>
        </w:rPr>
        <w:t>法定代表人身份证明</w:t>
      </w:r>
    </w:p>
    <w:p w14:paraId="2FF4BF41">
      <w:pPr>
        <w:wordWrap w:val="0"/>
        <w:adjustRightInd w:val="0"/>
        <w:snapToGrid w:val="0"/>
        <w:spacing w:line="440" w:lineRule="exact"/>
        <w:rPr>
          <w:rFonts w:hAnsi="宋体" w:cs="宋体"/>
          <w:snapToGrid w:val="0"/>
          <w:color w:val="auto"/>
          <w:kern w:val="0"/>
          <w:szCs w:val="21"/>
        </w:rPr>
      </w:pPr>
    </w:p>
    <w:p w14:paraId="7DB8BCD1">
      <w:pPr>
        <w:wordWrap w:val="0"/>
        <w:adjustRightInd w:val="0"/>
        <w:snapToGrid w:val="0"/>
        <w:spacing w:line="440" w:lineRule="exact"/>
        <w:rPr>
          <w:rFonts w:hAnsi="宋体" w:cs="宋体"/>
          <w:snapToGrid w:val="0"/>
          <w:color w:val="auto"/>
          <w:kern w:val="0"/>
          <w:szCs w:val="21"/>
          <w:u w:val="single"/>
        </w:rPr>
      </w:pPr>
      <w:r>
        <w:rPr>
          <w:rFonts w:hint="eastAsia" w:hAnsi="宋体" w:cs="宋体"/>
          <w:snapToGrid w:val="0"/>
          <w:color w:val="auto"/>
          <w:kern w:val="0"/>
          <w:szCs w:val="21"/>
        </w:rPr>
        <w:t>投标人名称：</w:t>
      </w:r>
      <w:r>
        <w:rPr>
          <w:rFonts w:hint="eastAsia" w:hAnsi="宋体" w:cs="宋体"/>
          <w:snapToGrid w:val="0"/>
          <w:color w:val="auto"/>
          <w:kern w:val="0"/>
          <w:szCs w:val="21"/>
          <w:u w:val="single"/>
        </w:rPr>
        <w:t xml:space="preserve">                  </w:t>
      </w:r>
    </w:p>
    <w:p w14:paraId="5F87A2BE">
      <w:pPr>
        <w:wordWrap w:val="0"/>
        <w:adjustRightInd w:val="0"/>
        <w:snapToGrid w:val="0"/>
        <w:spacing w:line="440" w:lineRule="exact"/>
        <w:rPr>
          <w:rFonts w:hAnsi="宋体" w:cs="宋体"/>
          <w:snapToGrid w:val="0"/>
          <w:color w:val="auto"/>
          <w:kern w:val="0"/>
          <w:szCs w:val="21"/>
          <w:u w:val="single"/>
        </w:rPr>
      </w:pPr>
      <w:r>
        <w:rPr>
          <w:rFonts w:hint="eastAsia" w:hAnsi="宋体" w:cs="宋体"/>
          <w:snapToGrid w:val="0"/>
          <w:color w:val="auto"/>
          <w:kern w:val="0"/>
          <w:szCs w:val="21"/>
        </w:rPr>
        <w:t>姓名：</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性别：</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年龄：</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职务：</w:t>
      </w:r>
      <w:r>
        <w:rPr>
          <w:rFonts w:hint="eastAsia" w:hAnsi="宋体" w:cs="宋体"/>
          <w:snapToGrid w:val="0"/>
          <w:color w:val="auto"/>
          <w:kern w:val="0"/>
          <w:szCs w:val="21"/>
          <w:u w:val="single"/>
        </w:rPr>
        <w:t xml:space="preserve">           </w:t>
      </w:r>
    </w:p>
    <w:p w14:paraId="49E9994E">
      <w:pPr>
        <w:wordWrap w:val="0"/>
        <w:adjustRightInd w:val="0"/>
        <w:snapToGrid w:val="0"/>
        <w:spacing w:line="440" w:lineRule="exact"/>
        <w:rPr>
          <w:rFonts w:hAnsi="宋体" w:cs="宋体"/>
          <w:snapToGrid w:val="0"/>
          <w:color w:val="auto"/>
          <w:kern w:val="0"/>
          <w:szCs w:val="21"/>
        </w:rPr>
      </w:pPr>
      <w:r>
        <w:rPr>
          <w:rFonts w:hint="eastAsia" w:hAnsi="宋体" w:cs="宋体"/>
          <w:snapToGrid w:val="0"/>
          <w:color w:val="auto"/>
          <w:kern w:val="0"/>
          <w:szCs w:val="21"/>
        </w:rPr>
        <w:t>系</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（投标人名称）的法定代表人。</w:t>
      </w:r>
    </w:p>
    <w:p w14:paraId="0EC840B0">
      <w:pPr>
        <w:wordWrap w:val="0"/>
        <w:adjustRightInd w:val="0"/>
        <w:snapToGrid w:val="0"/>
        <w:spacing w:line="440" w:lineRule="exact"/>
        <w:rPr>
          <w:rFonts w:hAnsi="宋体" w:cs="宋体"/>
          <w:snapToGrid w:val="0"/>
          <w:color w:val="auto"/>
          <w:kern w:val="0"/>
          <w:szCs w:val="21"/>
        </w:rPr>
      </w:pPr>
      <w:r>
        <w:rPr>
          <w:rFonts w:hint="eastAsia" w:hAnsi="宋体" w:cs="宋体"/>
          <w:snapToGrid w:val="0"/>
          <w:color w:val="auto"/>
          <w:kern w:val="0"/>
          <w:szCs w:val="21"/>
        </w:rPr>
        <w:t xml:space="preserve">    特此证明。</w:t>
      </w:r>
    </w:p>
    <w:p w14:paraId="6BD5A741">
      <w:pPr>
        <w:wordWrap w:val="0"/>
        <w:adjustRightInd w:val="0"/>
        <w:snapToGrid w:val="0"/>
        <w:spacing w:line="440" w:lineRule="exact"/>
        <w:rPr>
          <w:rFonts w:hAnsi="宋体" w:cs="宋体"/>
          <w:snapToGrid w:val="0"/>
          <w:color w:val="auto"/>
          <w:kern w:val="0"/>
          <w:szCs w:val="21"/>
        </w:rPr>
      </w:pPr>
    </w:p>
    <w:p w14:paraId="2E95E920">
      <w:pPr>
        <w:wordWrap w:val="0"/>
        <w:adjustRightInd w:val="0"/>
        <w:snapToGrid w:val="0"/>
        <w:spacing w:line="440" w:lineRule="exact"/>
        <w:rPr>
          <w:rFonts w:hAnsi="宋体" w:cs="宋体"/>
          <w:snapToGrid w:val="0"/>
          <w:color w:val="auto"/>
          <w:kern w:val="0"/>
          <w:szCs w:val="21"/>
        </w:rPr>
      </w:pPr>
    </w:p>
    <w:p w14:paraId="2BAF37F3">
      <w:pPr>
        <w:wordWrap w:val="0"/>
        <w:adjustRightInd w:val="0"/>
        <w:snapToGrid w:val="0"/>
        <w:spacing w:line="440" w:lineRule="exact"/>
        <w:jc w:val="right"/>
        <w:rPr>
          <w:rFonts w:hAnsi="宋体" w:cs="宋体"/>
          <w:snapToGrid w:val="0"/>
          <w:color w:val="auto"/>
          <w:kern w:val="0"/>
          <w:szCs w:val="21"/>
        </w:rPr>
      </w:pPr>
      <w:r>
        <w:rPr>
          <w:rFonts w:hint="eastAsia" w:hAnsi="宋体" w:cs="宋体"/>
          <w:snapToGrid w:val="0"/>
          <w:color w:val="auto"/>
          <w:kern w:val="0"/>
          <w:szCs w:val="21"/>
        </w:rPr>
        <w:t>投标人：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（盖单位章）</w:t>
      </w:r>
    </w:p>
    <w:p w14:paraId="15931070">
      <w:pPr>
        <w:wordWrap w:val="0"/>
        <w:adjustRightInd w:val="0"/>
        <w:snapToGrid w:val="0"/>
        <w:spacing w:line="440" w:lineRule="exact"/>
        <w:jc w:val="right"/>
        <w:rPr>
          <w:rFonts w:hAnsi="宋体" w:cs="宋体"/>
          <w:snapToGrid w:val="0"/>
          <w:color w:val="auto"/>
          <w:kern w:val="0"/>
          <w:szCs w:val="21"/>
        </w:rPr>
      </w:pPr>
    </w:p>
    <w:p w14:paraId="4E9E006A">
      <w:pPr>
        <w:wordWrap w:val="0"/>
        <w:adjustRightInd w:val="0"/>
        <w:snapToGrid w:val="0"/>
        <w:spacing w:line="440" w:lineRule="exact"/>
        <w:jc w:val="right"/>
        <w:rPr>
          <w:rFonts w:hAnsi="宋体" w:cs="宋体"/>
          <w:snapToGrid w:val="0"/>
          <w:color w:val="auto"/>
          <w:kern w:val="0"/>
          <w:szCs w:val="21"/>
        </w:rPr>
      </w:pPr>
    </w:p>
    <w:p w14:paraId="6E1D2B4A">
      <w:pPr>
        <w:wordWrap w:val="0"/>
        <w:adjustRightInd w:val="0"/>
        <w:snapToGrid w:val="0"/>
        <w:spacing w:line="440" w:lineRule="exact"/>
        <w:jc w:val="right"/>
        <w:rPr>
          <w:rFonts w:hAnsi="宋体" w:cs="宋体"/>
          <w:snapToGrid w:val="0"/>
          <w:color w:val="auto"/>
          <w:kern w:val="0"/>
          <w:szCs w:val="21"/>
        </w:rPr>
      </w:pPr>
      <w:r>
        <w:rPr>
          <w:rFonts w:hint="eastAsia" w:hAnsi="宋体" w:cs="宋体"/>
          <w:snapToGrid w:val="0"/>
          <w:color w:val="auto"/>
          <w:kern w:val="0"/>
          <w:szCs w:val="21"/>
        </w:rPr>
        <w:t xml:space="preserve">                           法定代表人：</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（签字或盖章）</w:t>
      </w:r>
    </w:p>
    <w:p w14:paraId="7C11D6D8">
      <w:pPr>
        <w:wordWrap w:val="0"/>
        <w:adjustRightInd w:val="0"/>
        <w:snapToGrid w:val="0"/>
        <w:spacing w:line="440" w:lineRule="exact"/>
        <w:jc w:val="center"/>
        <w:rPr>
          <w:rFonts w:hAnsi="宋体" w:cs="宋体"/>
          <w:snapToGrid w:val="0"/>
          <w:color w:val="auto"/>
          <w:kern w:val="0"/>
          <w:szCs w:val="21"/>
        </w:rPr>
      </w:pPr>
      <w:r>
        <w:rPr>
          <w:rFonts w:hint="eastAsia" w:hAnsi="宋体" w:cs="宋体"/>
          <w:snapToGrid w:val="0"/>
          <w:color w:val="auto"/>
          <w:kern w:val="0"/>
          <w:szCs w:val="21"/>
        </w:rPr>
        <w:t xml:space="preserve">                        </w:t>
      </w:r>
    </w:p>
    <w:p w14:paraId="4649928B">
      <w:pPr>
        <w:wordWrap w:val="0"/>
        <w:adjustRightInd w:val="0"/>
        <w:snapToGrid w:val="0"/>
        <w:spacing w:line="440" w:lineRule="exact"/>
        <w:jc w:val="center"/>
        <w:rPr>
          <w:rFonts w:hAnsi="宋体" w:cs="宋体"/>
          <w:snapToGrid w:val="0"/>
          <w:color w:val="auto"/>
          <w:kern w:val="0"/>
          <w:szCs w:val="21"/>
        </w:rPr>
      </w:pPr>
      <w:r>
        <w:rPr>
          <w:rFonts w:hint="eastAsia" w:hAnsi="宋体" w:cs="宋体"/>
          <w:snapToGrid w:val="0"/>
          <w:color w:val="auto"/>
          <w:kern w:val="0"/>
          <w:szCs w:val="21"/>
        </w:rPr>
        <w:t xml:space="preserve">                            </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年</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月</w:t>
      </w:r>
      <w:r>
        <w:rPr>
          <w:rFonts w:hint="eastAsia" w:hAnsi="宋体" w:cs="宋体"/>
          <w:snapToGrid w:val="0"/>
          <w:color w:val="auto"/>
          <w:kern w:val="0"/>
          <w:szCs w:val="21"/>
          <w:u w:val="single"/>
        </w:rPr>
        <w:t xml:space="preserve">      </w:t>
      </w:r>
      <w:r>
        <w:rPr>
          <w:rFonts w:hint="eastAsia" w:hAnsi="宋体" w:cs="宋体"/>
          <w:snapToGrid w:val="0"/>
          <w:color w:val="auto"/>
          <w:kern w:val="0"/>
          <w:szCs w:val="21"/>
        </w:rPr>
        <w:t xml:space="preserve">日       </w:t>
      </w:r>
    </w:p>
    <w:p w14:paraId="5AC0A295">
      <w:pPr>
        <w:wordWrap w:val="0"/>
        <w:adjustRightInd w:val="0"/>
        <w:snapToGrid w:val="0"/>
        <w:spacing w:line="440" w:lineRule="exact"/>
        <w:ind w:firstLine="240" w:firstLineChars="100"/>
        <w:rPr>
          <w:rFonts w:hAnsi="宋体" w:cs="宋体"/>
          <w:snapToGrid w:val="0"/>
          <w:color w:val="auto"/>
          <w:kern w:val="0"/>
          <w:szCs w:val="21"/>
        </w:rPr>
      </w:pPr>
      <w:r>
        <w:rPr>
          <w:rFonts w:hint="eastAsia" w:hAnsi="宋体" w:cs="宋体"/>
          <w:snapToGrid w:val="0"/>
          <w:color w:val="auto"/>
          <w:kern w:val="0"/>
          <w:szCs w:val="21"/>
        </w:rPr>
        <w:t xml:space="preserve">     </w:t>
      </w:r>
    </w:p>
    <w:p w14:paraId="76CD658E">
      <w:pPr>
        <w:wordWrap w:val="0"/>
        <w:adjustRightInd w:val="0"/>
        <w:snapToGrid w:val="0"/>
        <w:spacing w:line="440" w:lineRule="exact"/>
        <w:ind w:firstLine="240" w:firstLineChars="100"/>
        <w:rPr>
          <w:rFonts w:hAnsi="宋体" w:cs="宋体"/>
          <w:snapToGrid w:val="0"/>
          <w:color w:val="auto"/>
          <w:kern w:val="0"/>
          <w:szCs w:val="21"/>
        </w:rPr>
      </w:pPr>
    </w:p>
    <w:p w14:paraId="658B356B">
      <w:pPr>
        <w:wordWrap w:val="0"/>
        <w:adjustRightInd w:val="0"/>
        <w:snapToGrid w:val="0"/>
        <w:spacing w:line="440" w:lineRule="exact"/>
        <w:ind w:firstLine="240" w:firstLineChars="100"/>
        <w:rPr>
          <w:rFonts w:hAnsi="宋体" w:cs="宋体"/>
          <w:snapToGrid w:val="0"/>
          <w:color w:val="auto"/>
          <w:kern w:val="0"/>
          <w:szCs w:val="21"/>
        </w:rPr>
      </w:pPr>
    </w:p>
    <w:p w14:paraId="5B344952">
      <w:pPr>
        <w:wordWrap w:val="0"/>
        <w:adjustRightInd w:val="0"/>
        <w:snapToGrid w:val="0"/>
        <w:spacing w:line="440" w:lineRule="exact"/>
        <w:ind w:firstLine="720" w:firstLineChars="300"/>
        <w:rPr>
          <w:rFonts w:hAnsi="宋体" w:cs="宋体"/>
          <w:b/>
          <w:snapToGrid w:val="0"/>
          <w:color w:val="auto"/>
          <w:kern w:val="0"/>
          <w:szCs w:val="21"/>
        </w:rPr>
      </w:pPr>
      <w:r>
        <w:rPr>
          <w:rFonts w:hint="eastAsia" w:hAnsi="宋体" w:cs="宋体"/>
          <w:snapToGrid w:val="0"/>
          <w:color w:val="auto"/>
          <w:kern w:val="0"/>
          <w:szCs w:val="21"/>
        </w:rPr>
        <w:t xml:space="preserve">  </w:t>
      </w:r>
      <w:r>
        <w:rPr>
          <w:rFonts w:hint="eastAsia" w:hAnsi="宋体" w:cs="宋体"/>
          <w:i/>
          <w:iCs/>
          <w:snapToGrid w:val="0"/>
          <w:color w:val="auto"/>
          <w:kern w:val="0"/>
          <w:szCs w:val="21"/>
        </w:rPr>
        <w:t xml:space="preserve"> </w:t>
      </w:r>
    </w:p>
    <w:p w14:paraId="1F32B462">
      <w:pPr>
        <w:wordWrap w:val="0"/>
        <w:adjustRightInd w:val="0"/>
        <w:snapToGrid w:val="0"/>
        <w:rPr>
          <w:rFonts w:hAnsi="宋体" w:cs="宋体"/>
          <w:b/>
          <w:snapToGrid w:val="0"/>
          <w:color w:val="auto"/>
          <w:kern w:val="0"/>
          <w:szCs w:val="21"/>
        </w:rPr>
      </w:pPr>
      <w:r>
        <w:rPr>
          <w:rFonts w:hint="eastAsia" w:hAnsi="宋体" w:cs="宋体"/>
          <w:b/>
          <w:snapToGrid w:val="0"/>
          <w:color w:val="auto"/>
          <w:kern w:val="0"/>
          <w:szCs w:val="21"/>
        </w:rPr>
        <mc:AlternateContent>
          <mc:Choice Requires="wps">
            <w:drawing>
              <wp:anchor distT="0" distB="0" distL="114300" distR="114300" simplePos="0" relativeHeight="251659264" behindDoc="0" locked="0" layoutInCell="1" allowOverlap="1">
                <wp:simplePos x="0" y="0"/>
                <wp:positionH relativeFrom="column">
                  <wp:posOffset>1191260</wp:posOffset>
                </wp:positionH>
                <wp:positionV relativeFrom="paragraph">
                  <wp:posOffset>20320</wp:posOffset>
                </wp:positionV>
                <wp:extent cx="3253105" cy="1584325"/>
                <wp:effectExtent l="4445" t="4445" r="19050" b="11430"/>
                <wp:wrapNone/>
                <wp:docPr id="1" name="自选图形 18"/>
                <wp:cNvGraphicFramePr/>
                <a:graphic xmlns:a="http://schemas.openxmlformats.org/drawingml/2006/main">
                  <a:graphicData uri="http://schemas.microsoft.com/office/word/2010/wordprocessingShape">
                    <wps:wsp>
                      <wps:cNvSpPr/>
                      <wps:spPr>
                        <a:xfrm>
                          <a:off x="0" y="0"/>
                          <a:ext cx="325310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wps:txbx>
                      <wps:bodyPr wrap="square" upright="1"/>
                    </wps:wsp>
                  </a:graphicData>
                </a:graphic>
              </wp:anchor>
            </w:drawing>
          </mc:Choice>
          <mc:Fallback>
            <w:pict>
              <v:shape id="自选图形 18" o:spid="_x0000_s1026" o:spt="176" type="#_x0000_t176" style="position:absolute;left:0pt;margin-left:93.8pt;margin-top:1.6pt;height:124.75pt;width:256.15pt;z-index:251659264;mso-width-relative:page;mso-height-relative:page;" fillcolor="#FFFFFF" filled="t" stroked="t" coordsize="21600,21600" o:gfxdata="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Ds&#10;wm7XAAAACQEAAA8AAAAAAAAAAQAgAAAAIgAAAGRycy9kb3ducmV2LnhtbFBLAQIUABQAAAAIAIdO&#10;4kCgE5luJAIAAFQEAAAOAAAAAAAAAAEAIAAAACYBAABkcnMvZTJvRG9jLnhtbFBLBQYAAAAABgAG&#10;AFkBAAC8BQAAAAA=&#10;">
                <v:fill on="t" focussize="0,0"/>
                <v:stroke color="#000000" joinstyle="miter"/>
                <v:imagedata o:title=""/>
                <o:lock v:ext="edit" aspectratio="f"/>
                <v:textbo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v:textbox>
              </v:shape>
            </w:pict>
          </mc:Fallback>
        </mc:AlternateContent>
      </w:r>
    </w:p>
    <w:p w14:paraId="7B058A6C">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Ansi="宋体" w:cs="宋体"/>
          <w:snapToGrid w:val="0"/>
          <w:color w:val="auto"/>
          <w:kern w:val="0"/>
          <w:sz w:val="28"/>
          <w:szCs w:val="28"/>
        </w:rPr>
      </w:pPr>
    </w:p>
    <w:p w14:paraId="42859630">
      <w:pPr>
        <w:wordWrap w:val="0"/>
        <w:adjustRightInd w:val="0"/>
        <w:snapToGrid w:val="0"/>
        <w:spacing w:line="480" w:lineRule="exact"/>
        <w:jc w:val="center"/>
        <w:rPr>
          <w:rFonts w:hAnsi="宋体" w:cs="宋体"/>
          <w:b/>
          <w:snapToGrid w:val="0"/>
          <w:color w:val="auto"/>
          <w:kern w:val="0"/>
          <w:sz w:val="28"/>
          <w:szCs w:val="28"/>
        </w:rPr>
      </w:pPr>
    </w:p>
    <w:p w14:paraId="67FF2234">
      <w:pPr>
        <w:wordWrap w:val="0"/>
        <w:adjustRightInd w:val="0"/>
        <w:snapToGrid w:val="0"/>
        <w:spacing w:line="480" w:lineRule="exact"/>
        <w:jc w:val="center"/>
        <w:rPr>
          <w:rFonts w:hAnsi="宋体" w:cs="宋体"/>
          <w:b/>
          <w:snapToGrid w:val="0"/>
          <w:color w:val="auto"/>
          <w:kern w:val="0"/>
          <w:sz w:val="28"/>
          <w:szCs w:val="28"/>
        </w:rPr>
      </w:pPr>
    </w:p>
    <w:p w14:paraId="75D1150B">
      <w:pPr>
        <w:wordWrap w:val="0"/>
        <w:adjustRightInd w:val="0"/>
        <w:snapToGrid w:val="0"/>
        <w:spacing w:line="480" w:lineRule="exact"/>
        <w:jc w:val="center"/>
        <w:rPr>
          <w:rFonts w:hAnsi="宋体" w:cs="宋体"/>
          <w:b/>
          <w:snapToGrid w:val="0"/>
          <w:color w:val="auto"/>
          <w:kern w:val="0"/>
          <w:sz w:val="28"/>
          <w:szCs w:val="28"/>
        </w:rPr>
        <w:sectPr>
          <w:endnotePr>
            <w:numFmt w:val="decimal"/>
          </w:endnotePr>
          <w:pgSz w:w="11906" w:h="16838"/>
          <w:pgMar w:top="1417" w:right="1417" w:bottom="1417" w:left="1417" w:header="850" w:footer="992" w:gutter="0"/>
          <w:pgNumType w:fmt="decimal"/>
          <w:cols w:space="0" w:num="1"/>
          <w:docGrid w:linePitch="327" w:charSpace="0"/>
        </w:sectPr>
      </w:pPr>
    </w:p>
    <w:p w14:paraId="27DA5F30">
      <w:pPr>
        <w:wordWrap w:val="0"/>
        <w:adjustRightInd w:val="0"/>
        <w:snapToGrid w:val="0"/>
        <w:spacing w:line="440" w:lineRule="exact"/>
        <w:outlineLvl w:val="1"/>
        <w:rPr>
          <w:rFonts w:hAnsi="宋体" w:cs="宋体"/>
          <w:b/>
          <w:bCs/>
          <w:snapToGrid w:val="0"/>
          <w:color w:val="auto"/>
          <w:kern w:val="0"/>
          <w:szCs w:val="24"/>
        </w:rPr>
      </w:pPr>
      <w:bookmarkStart w:id="328" w:name="_Toc6441"/>
      <w:r>
        <w:rPr>
          <w:rFonts w:hint="eastAsia" w:hAnsi="宋体" w:cs="宋体"/>
          <w:b/>
          <w:bCs/>
          <w:snapToGrid w:val="0"/>
          <w:color w:val="auto"/>
          <w:kern w:val="0"/>
          <w:szCs w:val="24"/>
        </w:rPr>
        <w:t>格式六 投标人基本情况表</w:t>
      </w:r>
      <w:bookmarkEnd w:id="328"/>
    </w:p>
    <w:p w14:paraId="3C45457B">
      <w:pPr>
        <w:pStyle w:val="71"/>
        <w:widowControl w:val="0"/>
        <w:wordWrap w:val="0"/>
        <w:adjustRightInd w:val="0"/>
        <w:snapToGrid w:val="0"/>
        <w:spacing w:before="260" w:after="260" w:line="400" w:lineRule="exact"/>
        <w:ind w:firstLine="0"/>
        <w:jc w:val="center"/>
        <w:rPr>
          <w:rFonts w:hAnsi="宋体" w:cs="宋体"/>
          <w:snapToGrid w:val="0"/>
          <w:color w:val="auto"/>
          <w:sz w:val="24"/>
        </w:rPr>
      </w:pPr>
      <w:r>
        <w:rPr>
          <w:rFonts w:hint="eastAsia" w:hAnsi="宋体" w:cs="宋体"/>
          <w:b/>
          <w:snapToGrid w:val="0"/>
          <w:color w:val="auto"/>
          <w:sz w:val="30"/>
        </w:rPr>
        <w:t>投标人基本情况表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395D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40F35340">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投标人名称</w:t>
            </w:r>
          </w:p>
        </w:tc>
        <w:tc>
          <w:tcPr>
            <w:tcW w:w="7020" w:type="dxa"/>
            <w:gridSpan w:val="8"/>
            <w:vAlign w:val="center"/>
          </w:tcPr>
          <w:p w14:paraId="29F5C9C3">
            <w:pPr>
              <w:pStyle w:val="135"/>
              <w:wordWrap w:val="0"/>
              <w:adjustRightInd w:val="0"/>
              <w:snapToGrid w:val="0"/>
              <w:jc w:val="center"/>
              <w:rPr>
                <w:rFonts w:ascii="宋体" w:hAnsi="宋体" w:cs="宋体"/>
                <w:snapToGrid w:val="0"/>
                <w:color w:val="auto"/>
                <w:kern w:val="0"/>
                <w:szCs w:val="21"/>
              </w:rPr>
            </w:pPr>
          </w:p>
        </w:tc>
      </w:tr>
      <w:tr w14:paraId="0C68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356E481A">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注册地址</w:t>
            </w:r>
          </w:p>
        </w:tc>
        <w:tc>
          <w:tcPr>
            <w:tcW w:w="3389" w:type="dxa"/>
            <w:gridSpan w:val="3"/>
            <w:vAlign w:val="center"/>
          </w:tcPr>
          <w:p w14:paraId="41522393">
            <w:pPr>
              <w:pStyle w:val="135"/>
              <w:wordWrap w:val="0"/>
              <w:adjustRightInd w:val="0"/>
              <w:snapToGrid w:val="0"/>
              <w:jc w:val="center"/>
              <w:rPr>
                <w:rFonts w:ascii="宋体" w:hAnsi="宋体" w:cs="宋体"/>
                <w:snapToGrid w:val="0"/>
                <w:color w:val="auto"/>
                <w:kern w:val="0"/>
                <w:szCs w:val="21"/>
              </w:rPr>
            </w:pPr>
          </w:p>
        </w:tc>
        <w:tc>
          <w:tcPr>
            <w:tcW w:w="1246" w:type="dxa"/>
            <w:gridSpan w:val="2"/>
            <w:vAlign w:val="center"/>
          </w:tcPr>
          <w:p w14:paraId="0BEA5ED6">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邮政编码</w:t>
            </w:r>
          </w:p>
        </w:tc>
        <w:tc>
          <w:tcPr>
            <w:tcW w:w="2385" w:type="dxa"/>
            <w:gridSpan w:val="3"/>
            <w:vAlign w:val="center"/>
          </w:tcPr>
          <w:p w14:paraId="515E2314">
            <w:pPr>
              <w:pStyle w:val="135"/>
              <w:wordWrap w:val="0"/>
              <w:adjustRightInd w:val="0"/>
              <w:snapToGrid w:val="0"/>
              <w:jc w:val="center"/>
              <w:rPr>
                <w:rFonts w:ascii="宋体" w:hAnsi="宋体" w:cs="宋体"/>
                <w:snapToGrid w:val="0"/>
                <w:color w:val="auto"/>
                <w:kern w:val="0"/>
                <w:szCs w:val="21"/>
              </w:rPr>
            </w:pPr>
          </w:p>
        </w:tc>
      </w:tr>
      <w:tr w14:paraId="53D3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vAlign w:val="center"/>
          </w:tcPr>
          <w:p w14:paraId="70B2C20F">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联系方式</w:t>
            </w:r>
          </w:p>
        </w:tc>
        <w:tc>
          <w:tcPr>
            <w:tcW w:w="897" w:type="dxa"/>
            <w:vAlign w:val="center"/>
          </w:tcPr>
          <w:p w14:paraId="75946708">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联系人</w:t>
            </w:r>
          </w:p>
        </w:tc>
        <w:tc>
          <w:tcPr>
            <w:tcW w:w="2492" w:type="dxa"/>
            <w:gridSpan w:val="2"/>
            <w:vAlign w:val="center"/>
          </w:tcPr>
          <w:p w14:paraId="164B535F">
            <w:pPr>
              <w:pStyle w:val="135"/>
              <w:wordWrap w:val="0"/>
              <w:adjustRightInd w:val="0"/>
              <w:snapToGrid w:val="0"/>
              <w:jc w:val="center"/>
              <w:rPr>
                <w:rFonts w:ascii="宋体" w:hAnsi="宋体" w:cs="宋体"/>
                <w:snapToGrid w:val="0"/>
                <w:color w:val="auto"/>
                <w:kern w:val="0"/>
                <w:szCs w:val="21"/>
              </w:rPr>
            </w:pPr>
          </w:p>
        </w:tc>
        <w:tc>
          <w:tcPr>
            <w:tcW w:w="1246" w:type="dxa"/>
            <w:gridSpan w:val="2"/>
            <w:vAlign w:val="center"/>
          </w:tcPr>
          <w:p w14:paraId="67B9898D">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电  话</w:t>
            </w:r>
          </w:p>
        </w:tc>
        <w:tc>
          <w:tcPr>
            <w:tcW w:w="2385" w:type="dxa"/>
            <w:gridSpan w:val="3"/>
            <w:vAlign w:val="center"/>
          </w:tcPr>
          <w:p w14:paraId="137FBF1E">
            <w:pPr>
              <w:pStyle w:val="135"/>
              <w:wordWrap w:val="0"/>
              <w:adjustRightInd w:val="0"/>
              <w:snapToGrid w:val="0"/>
              <w:jc w:val="center"/>
              <w:rPr>
                <w:rFonts w:ascii="宋体" w:hAnsi="宋体" w:cs="宋体"/>
                <w:snapToGrid w:val="0"/>
                <w:color w:val="auto"/>
                <w:kern w:val="0"/>
                <w:szCs w:val="21"/>
              </w:rPr>
            </w:pPr>
          </w:p>
        </w:tc>
      </w:tr>
      <w:tr w14:paraId="7908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vAlign w:val="center"/>
          </w:tcPr>
          <w:p w14:paraId="7C95A589">
            <w:pPr>
              <w:pStyle w:val="135"/>
              <w:wordWrap w:val="0"/>
              <w:adjustRightInd w:val="0"/>
              <w:snapToGrid w:val="0"/>
              <w:jc w:val="center"/>
              <w:rPr>
                <w:rFonts w:ascii="宋体" w:hAnsi="宋体" w:cs="宋体"/>
                <w:snapToGrid w:val="0"/>
                <w:color w:val="auto"/>
                <w:kern w:val="0"/>
                <w:szCs w:val="21"/>
              </w:rPr>
            </w:pPr>
          </w:p>
        </w:tc>
        <w:tc>
          <w:tcPr>
            <w:tcW w:w="897" w:type="dxa"/>
            <w:vAlign w:val="center"/>
          </w:tcPr>
          <w:p w14:paraId="321DEB84">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传  真</w:t>
            </w:r>
          </w:p>
        </w:tc>
        <w:tc>
          <w:tcPr>
            <w:tcW w:w="2492" w:type="dxa"/>
            <w:gridSpan w:val="2"/>
            <w:vAlign w:val="center"/>
          </w:tcPr>
          <w:p w14:paraId="4DCC7DF0">
            <w:pPr>
              <w:pStyle w:val="135"/>
              <w:wordWrap w:val="0"/>
              <w:adjustRightInd w:val="0"/>
              <w:snapToGrid w:val="0"/>
              <w:jc w:val="center"/>
              <w:rPr>
                <w:rFonts w:ascii="宋体" w:hAnsi="宋体" w:cs="宋体"/>
                <w:snapToGrid w:val="0"/>
                <w:color w:val="auto"/>
                <w:kern w:val="0"/>
                <w:szCs w:val="21"/>
              </w:rPr>
            </w:pPr>
          </w:p>
        </w:tc>
        <w:tc>
          <w:tcPr>
            <w:tcW w:w="1246" w:type="dxa"/>
            <w:gridSpan w:val="2"/>
            <w:vAlign w:val="center"/>
          </w:tcPr>
          <w:p w14:paraId="60A861B3">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电子邮箱</w:t>
            </w:r>
          </w:p>
        </w:tc>
        <w:tc>
          <w:tcPr>
            <w:tcW w:w="2385" w:type="dxa"/>
            <w:gridSpan w:val="3"/>
            <w:vAlign w:val="center"/>
          </w:tcPr>
          <w:p w14:paraId="2B81EB7B">
            <w:pPr>
              <w:pStyle w:val="135"/>
              <w:wordWrap w:val="0"/>
              <w:adjustRightInd w:val="0"/>
              <w:snapToGrid w:val="0"/>
              <w:jc w:val="center"/>
              <w:rPr>
                <w:rFonts w:ascii="宋体" w:hAnsi="宋体" w:cs="宋体"/>
                <w:snapToGrid w:val="0"/>
                <w:color w:val="auto"/>
                <w:kern w:val="0"/>
                <w:szCs w:val="21"/>
              </w:rPr>
            </w:pPr>
          </w:p>
        </w:tc>
      </w:tr>
      <w:tr w14:paraId="2879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21DA3CAA">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法定代表人</w:t>
            </w:r>
          </w:p>
        </w:tc>
        <w:tc>
          <w:tcPr>
            <w:tcW w:w="897" w:type="dxa"/>
            <w:vAlign w:val="center"/>
          </w:tcPr>
          <w:p w14:paraId="7308E285">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姓名</w:t>
            </w:r>
          </w:p>
        </w:tc>
        <w:tc>
          <w:tcPr>
            <w:tcW w:w="1689" w:type="dxa"/>
            <w:vAlign w:val="center"/>
          </w:tcPr>
          <w:p w14:paraId="01032AE9">
            <w:pPr>
              <w:pStyle w:val="135"/>
              <w:wordWrap w:val="0"/>
              <w:adjustRightInd w:val="0"/>
              <w:snapToGrid w:val="0"/>
              <w:jc w:val="center"/>
              <w:rPr>
                <w:rFonts w:ascii="宋体" w:hAnsi="宋体" w:cs="宋体"/>
                <w:snapToGrid w:val="0"/>
                <w:color w:val="auto"/>
                <w:kern w:val="0"/>
                <w:szCs w:val="21"/>
              </w:rPr>
            </w:pPr>
          </w:p>
        </w:tc>
        <w:tc>
          <w:tcPr>
            <w:tcW w:w="1089" w:type="dxa"/>
            <w:gridSpan w:val="2"/>
            <w:vAlign w:val="center"/>
          </w:tcPr>
          <w:p w14:paraId="07229148">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技术职称</w:t>
            </w:r>
          </w:p>
        </w:tc>
        <w:tc>
          <w:tcPr>
            <w:tcW w:w="1220" w:type="dxa"/>
            <w:gridSpan w:val="2"/>
            <w:vAlign w:val="center"/>
          </w:tcPr>
          <w:p w14:paraId="7AD6FF43">
            <w:pPr>
              <w:pStyle w:val="135"/>
              <w:wordWrap w:val="0"/>
              <w:adjustRightInd w:val="0"/>
              <w:snapToGrid w:val="0"/>
              <w:jc w:val="center"/>
              <w:rPr>
                <w:rFonts w:ascii="宋体" w:hAnsi="宋体" w:cs="宋体"/>
                <w:snapToGrid w:val="0"/>
                <w:color w:val="auto"/>
                <w:kern w:val="0"/>
                <w:szCs w:val="21"/>
              </w:rPr>
            </w:pPr>
          </w:p>
        </w:tc>
        <w:tc>
          <w:tcPr>
            <w:tcW w:w="709" w:type="dxa"/>
            <w:vAlign w:val="center"/>
          </w:tcPr>
          <w:p w14:paraId="6E7CBB9E">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电话</w:t>
            </w:r>
          </w:p>
        </w:tc>
        <w:tc>
          <w:tcPr>
            <w:tcW w:w="1416" w:type="dxa"/>
            <w:vAlign w:val="center"/>
          </w:tcPr>
          <w:p w14:paraId="44831199">
            <w:pPr>
              <w:pStyle w:val="135"/>
              <w:wordWrap w:val="0"/>
              <w:adjustRightInd w:val="0"/>
              <w:snapToGrid w:val="0"/>
              <w:jc w:val="center"/>
              <w:rPr>
                <w:rFonts w:ascii="宋体" w:hAnsi="宋体" w:cs="宋体"/>
                <w:snapToGrid w:val="0"/>
                <w:color w:val="auto"/>
                <w:kern w:val="0"/>
                <w:szCs w:val="21"/>
              </w:rPr>
            </w:pPr>
          </w:p>
        </w:tc>
      </w:tr>
      <w:tr w14:paraId="220E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5C530F8">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技术负责人</w:t>
            </w:r>
          </w:p>
        </w:tc>
        <w:tc>
          <w:tcPr>
            <w:tcW w:w="897" w:type="dxa"/>
            <w:vAlign w:val="center"/>
          </w:tcPr>
          <w:p w14:paraId="2CF40332">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姓名</w:t>
            </w:r>
          </w:p>
        </w:tc>
        <w:tc>
          <w:tcPr>
            <w:tcW w:w="1689" w:type="dxa"/>
            <w:vAlign w:val="center"/>
          </w:tcPr>
          <w:p w14:paraId="4F32A38E">
            <w:pPr>
              <w:pStyle w:val="135"/>
              <w:wordWrap w:val="0"/>
              <w:adjustRightInd w:val="0"/>
              <w:snapToGrid w:val="0"/>
              <w:jc w:val="center"/>
              <w:rPr>
                <w:rFonts w:ascii="宋体" w:hAnsi="宋体" w:cs="宋体"/>
                <w:snapToGrid w:val="0"/>
                <w:color w:val="auto"/>
                <w:kern w:val="0"/>
                <w:szCs w:val="21"/>
              </w:rPr>
            </w:pPr>
          </w:p>
        </w:tc>
        <w:tc>
          <w:tcPr>
            <w:tcW w:w="1089" w:type="dxa"/>
            <w:gridSpan w:val="2"/>
            <w:vAlign w:val="center"/>
          </w:tcPr>
          <w:p w14:paraId="76373BE1">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技术职称</w:t>
            </w:r>
          </w:p>
        </w:tc>
        <w:tc>
          <w:tcPr>
            <w:tcW w:w="1220" w:type="dxa"/>
            <w:gridSpan w:val="2"/>
            <w:vAlign w:val="center"/>
          </w:tcPr>
          <w:p w14:paraId="414D5E8B">
            <w:pPr>
              <w:pStyle w:val="135"/>
              <w:wordWrap w:val="0"/>
              <w:adjustRightInd w:val="0"/>
              <w:snapToGrid w:val="0"/>
              <w:jc w:val="center"/>
              <w:rPr>
                <w:rFonts w:ascii="宋体" w:hAnsi="宋体" w:cs="宋体"/>
                <w:snapToGrid w:val="0"/>
                <w:color w:val="auto"/>
                <w:kern w:val="0"/>
                <w:szCs w:val="21"/>
              </w:rPr>
            </w:pPr>
          </w:p>
        </w:tc>
        <w:tc>
          <w:tcPr>
            <w:tcW w:w="709" w:type="dxa"/>
            <w:vAlign w:val="center"/>
          </w:tcPr>
          <w:p w14:paraId="25D85234">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电话</w:t>
            </w:r>
          </w:p>
        </w:tc>
        <w:tc>
          <w:tcPr>
            <w:tcW w:w="1416" w:type="dxa"/>
            <w:vAlign w:val="center"/>
          </w:tcPr>
          <w:p w14:paraId="300E4877">
            <w:pPr>
              <w:pStyle w:val="135"/>
              <w:wordWrap w:val="0"/>
              <w:adjustRightInd w:val="0"/>
              <w:snapToGrid w:val="0"/>
              <w:jc w:val="center"/>
              <w:rPr>
                <w:rFonts w:ascii="宋体" w:hAnsi="宋体" w:cs="宋体"/>
                <w:snapToGrid w:val="0"/>
                <w:color w:val="auto"/>
                <w:kern w:val="0"/>
                <w:szCs w:val="21"/>
              </w:rPr>
            </w:pPr>
          </w:p>
        </w:tc>
      </w:tr>
      <w:tr w14:paraId="16E5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16ADC64">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成立日期</w:t>
            </w:r>
          </w:p>
        </w:tc>
        <w:tc>
          <w:tcPr>
            <w:tcW w:w="2586" w:type="dxa"/>
            <w:gridSpan w:val="2"/>
            <w:vAlign w:val="center"/>
          </w:tcPr>
          <w:p w14:paraId="31845C08">
            <w:pPr>
              <w:pStyle w:val="135"/>
              <w:wordWrap w:val="0"/>
              <w:adjustRightInd w:val="0"/>
              <w:snapToGrid w:val="0"/>
              <w:jc w:val="center"/>
              <w:rPr>
                <w:rFonts w:ascii="宋体" w:hAnsi="宋体" w:cs="宋体"/>
                <w:snapToGrid w:val="0"/>
                <w:color w:val="auto"/>
                <w:kern w:val="0"/>
                <w:szCs w:val="21"/>
              </w:rPr>
            </w:pPr>
          </w:p>
        </w:tc>
        <w:tc>
          <w:tcPr>
            <w:tcW w:w="4434" w:type="dxa"/>
            <w:gridSpan w:val="6"/>
            <w:vAlign w:val="center"/>
          </w:tcPr>
          <w:p w14:paraId="5488CAEC">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员工总人数（个）：</w:t>
            </w:r>
          </w:p>
        </w:tc>
      </w:tr>
      <w:tr w14:paraId="24FF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F649C41">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企业资质</w:t>
            </w:r>
          </w:p>
          <w:p w14:paraId="70FDE49A">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类型和等级</w:t>
            </w:r>
          </w:p>
        </w:tc>
        <w:tc>
          <w:tcPr>
            <w:tcW w:w="2586" w:type="dxa"/>
            <w:gridSpan w:val="2"/>
            <w:vAlign w:val="center"/>
          </w:tcPr>
          <w:p w14:paraId="3FBBCF9F">
            <w:pPr>
              <w:pStyle w:val="135"/>
              <w:wordWrap w:val="0"/>
              <w:adjustRightInd w:val="0"/>
              <w:snapToGrid w:val="0"/>
              <w:jc w:val="left"/>
              <w:rPr>
                <w:rFonts w:ascii="宋体" w:hAnsi="宋体" w:cs="宋体"/>
                <w:snapToGrid w:val="0"/>
                <w:color w:val="auto"/>
                <w:kern w:val="0"/>
                <w:szCs w:val="21"/>
              </w:rPr>
            </w:pPr>
          </w:p>
        </w:tc>
        <w:tc>
          <w:tcPr>
            <w:tcW w:w="1089" w:type="dxa"/>
            <w:gridSpan w:val="2"/>
            <w:vMerge w:val="restart"/>
            <w:vAlign w:val="center"/>
          </w:tcPr>
          <w:p w14:paraId="53F8BA96">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其中</w:t>
            </w:r>
          </w:p>
        </w:tc>
        <w:tc>
          <w:tcPr>
            <w:tcW w:w="1929" w:type="dxa"/>
            <w:gridSpan w:val="3"/>
            <w:vAlign w:val="center"/>
          </w:tcPr>
          <w:p w14:paraId="13106D98">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各类注册人员</w:t>
            </w:r>
          </w:p>
        </w:tc>
        <w:tc>
          <w:tcPr>
            <w:tcW w:w="1416" w:type="dxa"/>
            <w:vAlign w:val="center"/>
          </w:tcPr>
          <w:p w14:paraId="66A45836">
            <w:pPr>
              <w:pStyle w:val="135"/>
              <w:wordWrap w:val="0"/>
              <w:adjustRightInd w:val="0"/>
              <w:snapToGrid w:val="0"/>
              <w:jc w:val="center"/>
              <w:rPr>
                <w:rFonts w:ascii="宋体" w:hAnsi="宋体" w:cs="宋体"/>
                <w:snapToGrid w:val="0"/>
                <w:color w:val="auto"/>
                <w:kern w:val="0"/>
                <w:szCs w:val="21"/>
              </w:rPr>
            </w:pPr>
          </w:p>
        </w:tc>
      </w:tr>
      <w:tr w14:paraId="1356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5484E10">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营业执照号</w:t>
            </w:r>
          </w:p>
        </w:tc>
        <w:tc>
          <w:tcPr>
            <w:tcW w:w="2586" w:type="dxa"/>
            <w:gridSpan w:val="2"/>
            <w:vAlign w:val="center"/>
          </w:tcPr>
          <w:p w14:paraId="537F167F">
            <w:pPr>
              <w:pStyle w:val="135"/>
              <w:wordWrap w:val="0"/>
              <w:adjustRightInd w:val="0"/>
              <w:snapToGrid w:val="0"/>
              <w:jc w:val="center"/>
              <w:rPr>
                <w:rFonts w:ascii="宋体" w:hAnsi="宋体" w:cs="宋体"/>
                <w:snapToGrid w:val="0"/>
                <w:color w:val="auto"/>
                <w:kern w:val="0"/>
                <w:szCs w:val="21"/>
              </w:rPr>
            </w:pPr>
          </w:p>
        </w:tc>
        <w:tc>
          <w:tcPr>
            <w:tcW w:w="1089" w:type="dxa"/>
            <w:gridSpan w:val="2"/>
            <w:vMerge w:val="continue"/>
            <w:vAlign w:val="center"/>
          </w:tcPr>
          <w:p w14:paraId="2FE95C77">
            <w:pPr>
              <w:pStyle w:val="135"/>
              <w:wordWrap w:val="0"/>
              <w:adjustRightInd w:val="0"/>
              <w:snapToGrid w:val="0"/>
              <w:jc w:val="center"/>
              <w:rPr>
                <w:rFonts w:ascii="宋体" w:hAnsi="宋体" w:cs="宋体"/>
                <w:snapToGrid w:val="0"/>
                <w:color w:val="auto"/>
                <w:kern w:val="0"/>
                <w:szCs w:val="21"/>
              </w:rPr>
            </w:pPr>
          </w:p>
        </w:tc>
        <w:tc>
          <w:tcPr>
            <w:tcW w:w="1929" w:type="dxa"/>
            <w:gridSpan w:val="3"/>
            <w:vAlign w:val="center"/>
          </w:tcPr>
          <w:p w14:paraId="58F77C7C">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高级职称人员</w:t>
            </w:r>
          </w:p>
        </w:tc>
        <w:tc>
          <w:tcPr>
            <w:tcW w:w="1416" w:type="dxa"/>
            <w:vAlign w:val="center"/>
          </w:tcPr>
          <w:p w14:paraId="6727EBCF">
            <w:pPr>
              <w:pStyle w:val="135"/>
              <w:wordWrap w:val="0"/>
              <w:adjustRightInd w:val="0"/>
              <w:snapToGrid w:val="0"/>
              <w:jc w:val="center"/>
              <w:rPr>
                <w:rFonts w:ascii="宋体" w:hAnsi="宋体" w:cs="宋体"/>
                <w:snapToGrid w:val="0"/>
                <w:color w:val="auto"/>
                <w:kern w:val="0"/>
                <w:szCs w:val="21"/>
              </w:rPr>
            </w:pPr>
          </w:p>
        </w:tc>
      </w:tr>
      <w:tr w14:paraId="5AFA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0FF2694">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注册资金</w:t>
            </w:r>
          </w:p>
        </w:tc>
        <w:tc>
          <w:tcPr>
            <w:tcW w:w="2586" w:type="dxa"/>
            <w:gridSpan w:val="2"/>
            <w:vAlign w:val="center"/>
          </w:tcPr>
          <w:p w14:paraId="6B4F28EE">
            <w:pPr>
              <w:pStyle w:val="135"/>
              <w:wordWrap w:val="0"/>
              <w:adjustRightInd w:val="0"/>
              <w:snapToGrid w:val="0"/>
              <w:jc w:val="center"/>
              <w:rPr>
                <w:rFonts w:ascii="宋体" w:hAnsi="宋体" w:cs="宋体"/>
                <w:snapToGrid w:val="0"/>
                <w:color w:val="auto"/>
                <w:kern w:val="0"/>
                <w:szCs w:val="21"/>
              </w:rPr>
            </w:pPr>
          </w:p>
        </w:tc>
        <w:tc>
          <w:tcPr>
            <w:tcW w:w="1089" w:type="dxa"/>
            <w:gridSpan w:val="2"/>
            <w:vMerge w:val="continue"/>
            <w:vAlign w:val="center"/>
          </w:tcPr>
          <w:p w14:paraId="339F6456">
            <w:pPr>
              <w:pStyle w:val="135"/>
              <w:wordWrap w:val="0"/>
              <w:adjustRightInd w:val="0"/>
              <w:snapToGrid w:val="0"/>
              <w:jc w:val="center"/>
              <w:rPr>
                <w:rFonts w:ascii="宋体" w:hAnsi="宋体" w:cs="宋体"/>
                <w:snapToGrid w:val="0"/>
                <w:color w:val="auto"/>
                <w:kern w:val="0"/>
                <w:szCs w:val="21"/>
              </w:rPr>
            </w:pPr>
          </w:p>
        </w:tc>
        <w:tc>
          <w:tcPr>
            <w:tcW w:w="1929" w:type="dxa"/>
            <w:gridSpan w:val="3"/>
            <w:vAlign w:val="center"/>
          </w:tcPr>
          <w:p w14:paraId="099C1C60">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中级职称人员</w:t>
            </w:r>
          </w:p>
        </w:tc>
        <w:tc>
          <w:tcPr>
            <w:tcW w:w="1416" w:type="dxa"/>
            <w:vAlign w:val="center"/>
          </w:tcPr>
          <w:p w14:paraId="5467645F">
            <w:pPr>
              <w:pStyle w:val="135"/>
              <w:wordWrap w:val="0"/>
              <w:adjustRightInd w:val="0"/>
              <w:snapToGrid w:val="0"/>
              <w:jc w:val="center"/>
              <w:rPr>
                <w:rFonts w:ascii="宋体" w:hAnsi="宋体" w:cs="宋体"/>
                <w:snapToGrid w:val="0"/>
                <w:color w:val="auto"/>
                <w:kern w:val="0"/>
                <w:szCs w:val="21"/>
              </w:rPr>
            </w:pPr>
          </w:p>
        </w:tc>
      </w:tr>
      <w:tr w14:paraId="2979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5C3C131">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基本账户</w:t>
            </w:r>
          </w:p>
          <w:p w14:paraId="66D98136">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开户银行</w:t>
            </w:r>
          </w:p>
        </w:tc>
        <w:tc>
          <w:tcPr>
            <w:tcW w:w="2586" w:type="dxa"/>
            <w:gridSpan w:val="2"/>
            <w:vAlign w:val="center"/>
          </w:tcPr>
          <w:p w14:paraId="531EB950">
            <w:pPr>
              <w:pStyle w:val="135"/>
              <w:wordWrap w:val="0"/>
              <w:adjustRightInd w:val="0"/>
              <w:snapToGrid w:val="0"/>
              <w:jc w:val="center"/>
              <w:rPr>
                <w:rFonts w:ascii="宋体" w:hAnsi="宋体" w:cs="宋体"/>
                <w:snapToGrid w:val="0"/>
                <w:color w:val="auto"/>
                <w:kern w:val="0"/>
                <w:szCs w:val="21"/>
              </w:rPr>
            </w:pPr>
          </w:p>
        </w:tc>
        <w:tc>
          <w:tcPr>
            <w:tcW w:w="1089" w:type="dxa"/>
            <w:gridSpan w:val="2"/>
            <w:vMerge w:val="continue"/>
            <w:vAlign w:val="center"/>
          </w:tcPr>
          <w:p w14:paraId="6FB92093">
            <w:pPr>
              <w:pStyle w:val="135"/>
              <w:wordWrap w:val="0"/>
              <w:adjustRightInd w:val="0"/>
              <w:snapToGrid w:val="0"/>
              <w:jc w:val="center"/>
              <w:rPr>
                <w:rFonts w:ascii="宋体" w:hAnsi="宋体" w:cs="宋体"/>
                <w:snapToGrid w:val="0"/>
                <w:color w:val="auto"/>
                <w:kern w:val="0"/>
                <w:szCs w:val="21"/>
              </w:rPr>
            </w:pPr>
          </w:p>
        </w:tc>
        <w:tc>
          <w:tcPr>
            <w:tcW w:w="1929" w:type="dxa"/>
            <w:gridSpan w:val="3"/>
            <w:vAlign w:val="center"/>
          </w:tcPr>
          <w:p w14:paraId="7786B5B6">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初级职称人员</w:t>
            </w:r>
          </w:p>
        </w:tc>
        <w:tc>
          <w:tcPr>
            <w:tcW w:w="1416" w:type="dxa"/>
            <w:vAlign w:val="center"/>
          </w:tcPr>
          <w:p w14:paraId="5AAF3BA2">
            <w:pPr>
              <w:pStyle w:val="135"/>
              <w:wordWrap w:val="0"/>
              <w:adjustRightInd w:val="0"/>
              <w:snapToGrid w:val="0"/>
              <w:jc w:val="center"/>
              <w:rPr>
                <w:rFonts w:ascii="宋体" w:hAnsi="宋体" w:cs="宋体"/>
                <w:snapToGrid w:val="0"/>
                <w:color w:val="auto"/>
                <w:kern w:val="0"/>
                <w:szCs w:val="21"/>
              </w:rPr>
            </w:pPr>
          </w:p>
        </w:tc>
      </w:tr>
      <w:tr w14:paraId="5D7F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01ACC4B2">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基本账户</w:t>
            </w:r>
          </w:p>
          <w:p w14:paraId="41FAD386">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银行账号</w:t>
            </w:r>
          </w:p>
        </w:tc>
        <w:tc>
          <w:tcPr>
            <w:tcW w:w="2586" w:type="dxa"/>
            <w:gridSpan w:val="2"/>
            <w:vAlign w:val="center"/>
          </w:tcPr>
          <w:p w14:paraId="5F82E5BB">
            <w:pPr>
              <w:pStyle w:val="135"/>
              <w:wordWrap w:val="0"/>
              <w:adjustRightInd w:val="0"/>
              <w:snapToGrid w:val="0"/>
              <w:jc w:val="center"/>
              <w:rPr>
                <w:rFonts w:ascii="宋体" w:hAnsi="宋体" w:cs="宋体"/>
                <w:snapToGrid w:val="0"/>
                <w:color w:val="auto"/>
                <w:kern w:val="0"/>
                <w:szCs w:val="21"/>
              </w:rPr>
            </w:pPr>
          </w:p>
        </w:tc>
        <w:tc>
          <w:tcPr>
            <w:tcW w:w="1089" w:type="dxa"/>
            <w:gridSpan w:val="2"/>
            <w:vMerge w:val="continue"/>
            <w:vAlign w:val="center"/>
          </w:tcPr>
          <w:p w14:paraId="4376DF60">
            <w:pPr>
              <w:pStyle w:val="135"/>
              <w:wordWrap w:val="0"/>
              <w:adjustRightInd w:val="0"/>
              <w:snapToGrid w:val="0"/>
              <w:jc w:val="center"/>
              <w:rPr>
                <w:rFonts w:ascii="宋体" w:hAnsi="宋体" w:cs="宋体"/>
                <w:snapToGrid w:val="0"/>
                <w:color w:val="auto"/>
                <w:kern w:val="0"/>
                <w:szCs w:val="21"/>
              </w:rPr>
            </w:pPr>
          </w:p>
        </w:tc>
        <w:tc>
          <w:tcPr>
            <w:tcW w:w="1929" w:type="dxa"/>
            <w:gridSpan w:val="3"/>
            <w:vAlign w:val="center"/>
          </w:tcPr>
          <w:p w14:paraId="4671252B">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技术员</w:t>
            </w:r>
          </w:p>
        </w:tc>
        <w:tc>
          <w:tcPr>
            <w:tcW w:w="1416" w:type="dxa"/>
            <w:vAlign w:val="center"/>
          </w:tcPr>
          <w:p w14:paraId="5F52F934">
            <w:pPr>
              <w:pStyle w:val="135"/>
              <w:wordWrap w:val="0"/>
              <w:adjustRightInd w:val="0"/>
              <w:snapToGrid w:val="0"/>
              <w:jc w:val="center"/>
              <w:rPr>
                <w:rFonts w:ascii="宋体" w:hAnsi="宋体" w:cs="宋体"/>
                <w:snapToGrid w:val="0"/>
                <w:color w:val="auto"/>
                <w:kern w:val="0"/>
                <w:szCs w:val="21"/>
              </w:rPr>
            </w:pPr>
          </w:p>
        </w:tc>
      </w:tr>
      <w:tr w14:paraId="1615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1485" w:type="dxa"/>
            <w:vAlign w:val="center"/>
          </w:tcPr>
          <w:p w14:paraId="6E2692A4">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经营范围</w:t>
            </w:r>
          </w:p>
        </w:tc>
        <w:tc>
          <w:tcPr>
            <w:tcW w:w="7020" w:type="dxa"/>
            <w:gridSpan w:val="8"/>
            <w:vAlign w:val="center"/>
          </w:tcPr>
          <w:p w14:paraId="28B3173C">
            <w:pPr>
              <w:pStyle w:val="135"/>
              <w:wordWrap w:val="0"/>
              <w:adjustRightInd w:val="0"/>
              <w:snapToGrid w:val="0"/>
              <w:jc w:val="center"/>
              <w:rPr>
                <w:rFonts w:ascii="宋体" w:hAnsi="宋体" w:cs="宋体"/>
                <w:snapToGrid w:val="0"/>
                <w:color w:val="auto"/>
                <w:kern w:val="0"/>
                <w:szCs w:val="21"/>
              </w:rPr>
            </w:pPr>
          </w:p>
        </w:tc>
      </w:tr>
      <w:tr w14:paraId="3CF2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exact"/>
          <w:jc w:val="center"/>
        </w:trPr>
        <w:tc>
          <w:tcPr>
            <w:tcW w:w="1485" w:type="dxa"/>
            <w:vAlign w:val="center"/>
          </w:tcPr>
          <w:p w14:paraId="6F334C7C">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关联企业情况</w:t>
            </w:r>
          </w:p>
        </w:tc>
        <w:tc>
          <w:tcPr>
            <w:tcW w:w="7020" w:type="dxa"/>
            <w:gridSpan w:val="8"/>
            <w:vAlign w:val="center"/>
          </w:tcPr>
          <w:p w14:paraId="627CBE37">
            <w:pPr>
              <w:pStyle w:val="135"/>
              <w:wordWrap w:val="0"/>
              <w:adjustRightInd w:val="0"/>
              <w:snapToGrid w:val="0"/>
              <w:rPr>
                <w:rFonts w:ascii="宋体" w:hAnsi="宋体" w:cs="宋体"/>
                <w:snapToGrid w:val="0"/>
                <w:color w:val="auto"/>
                <w:kern w:val="0"/>
                <w:szCs w:val="21"/>
              </w:rPr>
            </w:pPr>
            <w:r>
              <w:rPr>
                <w:rFonts w:hint="eastAsia" w:ascii="宋体" w:hAnsi="宋体" w:cs="宋体"/>
                <w:snapToGrid w:val="0"/>
                <w:color w:val="auto"/>
                <w:kern w:val="0"/>
                <w:szCs w:val="21"/>
              </w:rPr>
              <w:t>包括但不限于与投标人存在以下关系的不同单位：</w:t>
            </w:r>
          </w:p>
          <w:p w14:paraId="78866B0F">
            <w:pPr>
              <w:pStyle w:val="135"/>
              <w:wordWrap w:val="0"/>
              <w:adjustRightInd w:val="0"/>
              <w:snapToGrid w:val="0"/>
              <w:rPr>
                <w:rFonts w:ascii="宋体" w:hAnsi="宋体" w:cs="宋体"/>
                <w:snapToGrid w:val="0"/>
                <w:color w:val="auto"/>
                <w:kern w:val="0"/>
                <w:szCs w:val="21"/>
              </w:rPr>
            </w:pPr>
            <w:r>
              <w:rPr>
                <w:rFonts w:hint="eastAsia" w:ascii="宋体" w:hAnsi="宋体" w:cs="宋体"/>
                <w:snapToGrid w:val="0"/>
                <w:color w:val="auto"/>
                <w:kern w:val="0"/>
                <w:szCs w:val="21"/>
              </w:rPr>
              <w:t>1．法定代表人为同一人的。</w:t>
            </w:r>
          </w:p>
          <w:p w14:paraId="2B8DF13B">
            <w:pPr>
              <w:pStyle w:val="135"/>
              <w:wordWrap w:val="0"/>
              <w:adjustRightInd w:val="0"/>
              <w:snapToGrid w:val="0"/>
              <w:rPr>
                <w:rFonts w:ascii="宋体" w:hAnsi="宋体" w:cs="宋体"/>
                <w:snapToGrid w:val="0"/>
                <w:color w:val="auto"/>
                <w:kern w:val="0"/>
                <w:szCs w:val="21"/>
              </w:rPr>
            </w:pPr>
            <w:r>
              <w:rPr>
                <w:rFonts w:hint="eastAsia" w:ascii="宋体" w:hAnsi="宋体" w:cs="宋体"/>
                <w:snapToGrid w:val="0"/>
                <w:color w:val="auto"/>
                <w:kern w:val="0"/>
                <w:szCs w:val="21"/>
              </w:rPr>
              <w:t>2．存在控股、管理关系的。</w:t>
            </w:r>
          </w:p>
          <w:p w14:paraId="78C5A631">
            <w:pPr>
              <w:pStyle w:val="135"/>
              <w:wordWrap w:val="0"/>
              <w:adjustRightInd w:val="0"/>
              <w:snapToGrid w:val="0"/>
              <w:jc w:val="left"/>
              <w:rPr>
                <w:rFonts w:ascii="宋体" w:hAnsi="宋体" w:cs="宋体"/>
                <w:snapToGrid w:val="0"/>
                <w:color w:val="auto"/>
                <w:kern w:val="0"/>
                <w:szCs w:val="21"/>
              </w:rPr>
            </w:pPr>
            <w:r>
              <w:rPr>
                <w:rFonts w:hint="eastAsia" w:ascii="宋体" w:hAnsi="宋体" w:cs="宋体"/>
                <w:snapToGrid w:val="0"/>
                <w:color w:val="auto"/>
                <w:kern w:val="0"/>
                <w:szCs w:val="21"/>
              </w:rPr>
              <w:t>3．主要人员相互任职的。</w:t>
            </w:r>
          </w:p>
        </w:tc>
      </w:tr>
      <w:tr w14:paraId="0DFF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485" w:type="dxa"/>
            <w:vAlign w:val="center"/>
          </w:tcPr>
          <w:p w14:paraId="66B1DD7A">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备注</w:t>
            </w:r>
          </w:p>
        </w:tc>
        <w:tc>
          <w:tcPr>
            <w:tcW w:w="7020" w:type="dxa"/>
            <w:gridSpan w:val="8"/>
            <w:vAlign w:val="center"/>
          </w:tcPr>
          <w:p w14:paraId="0B7A9410">
            <w:pPr>
              <w:pStyle w:val="135"/>
              <w:wordWrap w:val="0"/>
              <w:adjustRightInd w:val="0"/>
              <w:snapToGrid w:val="0"/>
              <w:jc w:val="center"/>
              <w:rPr>
                <w:rFonts w:ascii="宋体" w:hAnsi="宋体" w:cs="宋体"/>
                <w:snapToGrid w:val="0"/>
                <w:color w:val="auto"/>
                <w:kern w:val="0"/>
                <w:szCs w:val="21"/>
              </w:rPr>
            </w:pPr>
          </w:p>
        </w:tc>
      </w:tr>
    </w:tbl>
    <w:p w14:paraId="31CF04E5">
      <w:pPr>
        <w:pStyle w:val="135"/>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说明：</w:t>
      </w:r>
    </w:p>
    <w:p w14:paraId="48B0DF88">
      <w:pPr>
        <w:pStyle w:val="135"/>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1．《投标人基本情况表》后应附以下资料：</w:t>
      </w:r>
    </w:p>
    <w:p w14:paraId="77700285">
      <w:pPr>
        <w:pStyle w:val="135"/>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（1）企业营业执照、资质证书</w:t>
      </w:r>
      <w:r>
        <w:rPr>
          <w:rFonts w:hint="eastAsia" w:ascii="宋体" w:hAnsi="宋体" w:cs="宋体"/>
          <w:snapToGrid w:val="0"/>
          <w:color w:val="auto"/>
          <w:kern w:val="0"/>
          <w:szCs w:val="21"/>
          <w:lang w:val="en-US" w:eastAsia="zh-CN"/>
        </w:rPr>
        <w:t>彩色</w:t>
      </w:r>
      <w:r>
        <w:rPr>
          <w:rFonts w:hint="eastAsia" w:ascii="宋体" w:hAnsi="宋体" w:cs="宋体"/>
          <w:snapToGrid w:val="0"/>
          <w:color w:val="auto"/>
          <w:kern w:val="0"/>
          <w:szCs w:val="21"/>
        </w:rPr>
        <w:t>扫描件（因推行电子证照，企业的营业执照、资质证书等可以提供电子证照）；</w:t>
      </w:r>
    </w:p>
    <w:p w14:paraId="3B9DB170">
      <w:pPr>
        <w:pStyle w:val="135"/>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（2）</w:t>
      </w:r>
      <w:r>
        <w:rPr>
          <w:rFonts w:hint="eastAsia" w:ascii="宋体" w:hAnsi="宋体" w:cs="宋体"/>
          <w:snapToGrid w:val="0"/>
          <w:color w:val="auto"/>
          <w:kern w:val="0"/>
        </w:rPr>
        <w:t>“进粤企业和人员诚信信息登记平台”企业信息情况打印页。（适用于省外企业）</w:t>
      </w:r>
      <w:r>
        <w:rPr>
          <w:rFonts w:hint="eastAsia" w:ascii="宋体" w:hAnsi="宋体" w:cs="宋体"/>
          <w:snapToGrid w:val="0"/>
          <w:color w:val="auto"/>
          <w:kern w:val="0"/>
          <w:szCs w:val="21"/>
        </w:rPr>
        <w:t>。</w:t>
      </w:r>
    </w:p>
    <w:p w14:paraId="6A573612">
      <w:pPr>
        <w:pStyle w:val="71"/>
        <w:widowControl w:val="0"/>
        <w:wordWrap w:val="0"/>
        <w:adjustRightInd w:val="0"/>
        <w:snapToGrid w:val="0"/>
        <w:spacing w:line="400" w:lineRule="exact"/>
        <w:rPr>
          <w:rFonts w:hAnsi="宋体" w:cs="宋体"/>
          <w:snapToGrid w:val="0"/>
          <w:color w:val="auto"/>
          <w:sz w:val="21"/>
          <w:szCs w:val="21"/>
        </w:rPr>
      </w:pPr>
      <w:r>
        <w:rPr>
          <w:rFonts w:hint="eastAsia" w:hAnsi="宋体" w:cs="宋体"/>
          <w:snapToGrid w:val="0"/>
          <w:color w:val="auto"/>
          <w:sz w:val="21"/>
          <w:szCs w:val="21"/>
        </w:rPr>
        <w:t>（3）《法人和非法人组织公共信用信息报告》打印件(在“信用中国”网站企业查询界面中下载) 。</w:t>
      </w:r>
    </w:p>
    <w:p w14:paraId="286E4BB9">
      <w:pPr>
        <w:wordWrap w:val="0"/>
        <w:adjustRightInd w:val="0"/>
        <w:snapToGrid w:val="0"/>
        <w:spacing w:line="440" w:lineRule="exact"/>
        <w:jc w:val="left"/>
        <w:outlineLvl w:val="1"/>
        <w:rPr>
          <w:rFonts w:hAnsi="宋体" w:cs="宋体"/>
          <w:b/>
          <w:snapToGrid w:val="0"/>
          <w:color w:val="auto"/>
          <w:kern w:val="0"/>
        </w:rPr>
      </w:pPr>
      <w:bookmarkStart w:id="329" w:name="_Toc17260"/>
      <w:r>
        <w:rPr>
          <w:rFonts w:hint="eastAsia" w:hAnsi="宋体" w:cs="宋体"/>
          <w:b/>
          <w:snapToGrid w:val="0"/>
          <w:color w:val="auto"/>
          <w:kern w:val="0"/>
        </w:rPr>
        <w:t>格式七  总监理工程师任职声明（适用于无任职项目）</w:t>
      </w:r>
      <w:bookmarkEnd w:id="329"/>
    </w:p>
    <w:p w14:paraId="6FD021E2">
      <w:pPr>
        <w:wordWrap w:val="0"/>
        <w:adjustRightInd w:val="0"/>
        <w:snapToGrid w:val="0"/>
        <w:spacing w:line="440" w:lineRule="exact"/>
        <w:jc w:val="left"/>
        <w:rPr>
          <w:rFonts w:hAnsi="宋体" w:cs="宋体"/>
          <w:b/>
          <w:snapToGrid w:val="0"/>
          <w:color w:val="auto"/>
          <w:kern w:val="0"/>
        </w:rPr>
      </w:pPr>
    </w:p>
    <w:p w14:paraId="7734BDAC">
      <w:pPr>
        <w:wordWrap w:val="0"/>
        <w:adjustRightInd w:val="0"/>
        <w:snapToGrid w:val="0"/>
        <w:spacing w:before="260" w:after="260" w:line="440" w:lineRule="exact"/>
        <w:jc w:val="center"/>
        <w:rPr>
          <w:rFonts w:hAnsi="宋体" w:cs="宋体"/>
          <w:snapToGrid w:val="0"/>
          <w:color w:val="auto"/>
          <w:kern w:val="0"/>
          <w:szCs w:val="28"/>
        </w:rPr>
      </w:pPr>
      <w:r>
        <w:rPr>
          <w:rFonts w:hint="eastAsia" w:hAnsi="宋体" w:cs="宋体"/>
          <w:b/>
          <w:snapToGrid w:val="0"/>
          <w:color w:val="auto"/>
          <w:kern w:val="0"/>
          <w:sz w:val="30"/>
        </w:rPr>
        <w:t>总监理工程师任职声明</w:t>
      </w:r>
    </w:p>
    <w:p w14:paraId="2F3A4633">
      <w:pPr>
        <w:wordWrap w:val="0"/>
        <w:adjustRightInd w:val="0"/>
        <w:snapToGrid w:val="0"/>
        <w:spacing w:line="440" w:lineRule="exact"/>
        <w:jc w:val="center"/>
        <w:rPr>
          <w:rFonts w:hAnsi="宋体" w:cs="宋体"/>
          <w:snapToGrid w:val="0"/>
          <w:color w:val="auto"/>
          <w:kern w:val="0"/>
          <w:szCs w:val="28"/>
        </w:rPr>
      </w:pPr>
    </w:p>
    <w:p w14:paraId="14B6B195">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致：</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（招标人名称）：</w:t>
      </w:r>
    </w:p>
    <w:p w14:paraId="392868E0">
      <w:pPr>
        <w:wordWrap w:val="0"/>
        <w:adjustRightInd w:val="0"/>
        <w:snapToGrid w:val="0"/>
        <w:spacing w:line="440" w:lineRule="exact"/>
        <w:ind w:firstLine="480" w:firstLineChars="200"/>
        <w:rPr>
          <w:rFonts w:hAnsi="宋体" w:cs="宋体"/>
          <w:snapToGrid w:val="0"/>
          <w:color w:val="auto"/>
          <w:kern w:val="0"/>
          <w:szCs w:val="28"/>
        </w:rPr>
      </w:pPr>
      <w:r>
        <w:rPr>
          <w:rFonts w:hint="eastAsia" w:hAnsi="宋体" w:cs="宋体"/>
          <w:snapToGrid w:val="0"/>
          <w:color w:val="auto"/>
          <w:kern w:val="0"/>
          <w:szCs w:val="28"/>
        </w:rPr>
        <w:t>我方在此声明，我方拟派往</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（项目名称）的总监理工程师</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（总监理工程师姓名）现阶段未担任任何在施（包括已中标未开工、已开工未竣工）建设工程项目的总监理工程师。</w:t>
      </w:r>
    </w:p>
    <w:p w14:paraId="5C57411E">
      <w:pPr>
        <w:wordWrap w:val="0"/>
        <w:adjustRightInd w:val="0"/>
        <w:snapToGrid w:val="0"/>
        <w:spacing w:line="440" w:lineRule="exact"/>
        <w:ind w:firstLine="480"/>
        <w:rPr>
          <w:rFonts w:hAnsi="宋体" w:cs="宋体"/>
          <w:snapToGrid w:val="0"/>
          <w:color w:val="auto"/>
          <w:kern w:val="0"/>
          <w:szCs w:val="28"/>
        </w:rPr>
      </w:pPr>
      <w:r>
        <w:rPr>
          <w:rFonts w:hint="eastAsia" w:hAnsi="宋体" w:cs="宋体"/>
          <w:snapToGrid w:val="0"/>
          <w:color w:val="auto"/>
          <w:kern w:val="0"/>
          <w:szCs w:val="28"/>
        </w:rPr>
        <w:t>我方保证上述信息的真实和准确，并愿意承担因我方就此弄虚作假所引起的一切法律后果。</w:t>
      </w:r>
    </w:p>
    <w:p w14:paraId="568537D9">
      <w:pPr>
        <w:wordWrap w:val="0"/>
        <w:adjustRightInd w:val="0"/>
        <w:snapToGrid w:val="0"/>
        <w:spacing w:line="440" w:lineRule="exact"/>
        <w:ind w:firstLine="480"/>
        <w:rPr>
          <w:rFonts w:hAnsi="宋体" w:cs="宋体"/>
          <w:snapToGrid w:val="0"/>
          <w:color w:val="auto"/>
          <w:kern w:val="0"/>
          <w:szCs w:val="28"/>
        </w:rPr>
      </w:pPr>
      <w:r>
        <w:rPr>
          <w:rFonts w:hint="eastAsia" w:hAnsi="宋体" w:cs="宋体"/>
          <w:snapToGrid w:val="0"/>
          <w:color w:val="auto"/>
          <w:kern w:val="0"/>
          <w:szCs w:val="28"/>
        </w:rPr>
        <w:t>　　</w:t>
      </w:r>
    </w:p>
    <w:p w14:paraId="36EB755F">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　　特此承诺　　</w:t>
      </w:r>
    </w:p>
    <w:p w14:paraId="699B7C56">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　　</w:t>
      </w:r>
    </w:p>
    <w:p w14:paraId="5244A9EE">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　　</w:t>
      </w:r>
    </w:p>
    <w:p w14:paraId="5FB105EA">
      <w:pPr>
        <w:wordWrap w:val="0"/>
        <w:adjustRightInd w:val="0"/>
        <w:snapToGrid w:val="0"/>
        <w:spacing w:line="440" w:lineRule="exact"/>
        <w:jc w:val="right"/>
        <w:rPr>
          <w:rFonts w:hAnsi="宋体" w:cs="宋体"/>
          <w:snapToGrid w:val="0"/>
          <w:color w:val="auto"/>
          <w:kern w:val="0"/>
          <w:szCs w:val="28"/>
        </w:rPr>
      </w:pPr>
      <w:r>
        <w:rPr>
          <w:rFonts w:hint="eastAsia" w:hAnsi="宋体" w:cs="宋体"/>
          <w:snapToGrid w:val="0"/>
          <w:color w:val="auto"/>
          <w:kern w:val="0"/>
          <w:szCs w:val="28"/>
        </w:rPr>
        <w:t>投标人：</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（盖单位章）</w:t>
      </w:r>
    </w:p>
    <w:p w14:paraId="2A604D50">
      <w:pPr>
        <w:wordWrap w:val="0"/>
        <w:adjustRightInd w:val="0"/>
        <w:snapToGrid w:val="0"/>
        <w:spacing w:line="440" w:lineRule="exact"/>
        <w:jc w:val="right"/>
        <w:rPr>
          <w:rFonts w:hAnsi="宋体" w:cs="宋体"/>
          <w:snapToGrid w:val="0"/>
          <w:color w:val="auto"/>
          <w:kern w:val="0"/>
          <w:szCs w:val="28"/>
        </w:rPr>
      </w:pPr>
    </w:p>
    <w:p w14:paraId="71BB53AD">
      <w:pPr>
        <w:wordWrap w:val="0"/>
        <w:adjustRightInd w:val="0"/>
        <w:snapToGrid w:val="0"/>
        <w:spacing w:line="440" w:lineRule="exact"/>
        <w:jc w:val="right"/>
        <w:rPr>
          <w:rFonts w:hAnsi="宋体" w:cs="宋体"/>
          <w:snapToGrid w:val="0"/>
          <w:color w:val="auto"/>
          <w:kern w:val="0"/>
          <w:szCs w:val="28"/>
        </w:rPr>
      </w:pPr>
    </w:p>
    <w:p w14:paraId="0C3A73EA">
      <w:pPr>
        <w:wordWrap w:val="0"/>
        <w:adjustRightInd w:val="0"/>
        <w:snapToGrid w:val="0"/>
        <w:spacing w:line="440" w:lineRule="exact"/>
        <w:jc w:val="right"/>
        <w:rPr>
          <w:rFonts w:hAnsi="宋体" w:cs="宋体"/>
          <w:snapToGrid w:val="0"/>
          <w:color w:val="auto"/>
          <w:kern w:val="0"/>
          <w:szCs w:val="28"/>
        </w:rPr>
      </w:pPr>
      <w:r>
        <w:rPr>
          <w:rFonts w:hint="eastAsia" w:hAnsi="宋体" w:cs="宋体"/>
          <w:snapToGrid w:val="0"/>
          <w:color w:val="auto"/>
          <w:kern w:val="0"/>
          <w:szCs w:val="28"/>
        </w:rPr>
        <w:t>法定代表人或其委托代理人：</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（签字或盖章）</w:t>
      </w:r>
    </w:p>
    <w:p w14:paraId="7AE6CC90">
      <w:pPr>
        <w:wordWrap w:val="0"/>
        <w:adjustRightInd w:val="0"/>
        <w:snapToGrid w:val="0"/>
        <w:spacing w:line="440" w:lineRule="exact"/>
        <w:jc w:val="right"/>
        <w:rPr>
          <w:rFonts w:hAnsi="宋体" w:cs="宋体"/>
          <w:snapToGrid w:val="0"/>
          <w:color w:val="auto"/>
          <w:kern w:val="0"/>
          <w:szCs w:val="28"/>
        </w:rPr>
      </w:pPr>
    </w:p>
    <w:p w14:paraId="3C9B11CD">
      <w:pPr>
        <w:wordWrap w:val="0"/>
        <w:adjustRightInd w:val="0"/>
        <w:snapToGrid w:val="0"/>
        <w:spacing w:line="440" w:lineRule="exact"/>
        <w:jc w:val="center"/>
        <w:rPr>
          <w:rFonts w:hAnsi="宋体" w:cs="宋体"/>
          <w:snapToGrid w:val="0"/>
          <w:color w:val="auto"/>
          <w:kern w:val="0"/>
          <w:szCs w:val="28"/>
        </w:rPr>
      </w:pPr>
      <w:r>
        <w:rPr>
          <w:rFonts w:hint="eastAsia" w:hAnsi="宋体" w:cs="宋体"/>
          <w:snapToGrid w:val="0"/>
          <w:color w:val="auto"/>
          <w:kern w:val="0"/>
          <w:szCs w:val="28"/>
        </w:rPr>
        <w:t xml:space="preserve">                            </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年</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月</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日</w:t>
      </w:r>
    </w:p>
    <w:p w14:paraId="7BA2FE9F">
      <w:pPr>
        <w:wordWrap w:val="0"/>
        <w:adjustRightInd w:val="0"/>
        <w:snapToGrid w:val="0"/>
        <w:spacing w:line="400" w:lineRule="exact"/>
        <w:ind w:firstLine="420"/>
        <w:rPr>
          <w:rFonts w:hAnsi="宋体" w:cs="宋体"/>
          <w:snapToGrid w:val="0"/>
          <w:color w:val="auto"/>
          <w:kern w:val="0"/>
          <w:sz w:val="21"/>
          <w:szCs w:val="28"/>
        </w:rPr>
        <w:sectPr>
          <w:endnotePr>
            <w:numFmt w:val="decimal"/>
          </w:endnotePr>
          <w:pgSz w:w="11906" w:h="16838"/>
          <w:pgMar w:top="1417" w:right="1417" w:bottom="1417" w:left="1417" w:header="850" w:footer="992" w:gutter="0"/>
          <w:pgNumType w:fmt="decimal"/>
          <w:cols w:space="0" w:num="1"/>
          <w:docGrid w:linePitch="327" w:charSpace="0"/>
        </w:sectPr>
      </w:pPr>
    </w:p>
    <w:p w14:paraId="44A5B4BF">
      <w:pPr>
        <w:wordWrap w:val="0"/>
        <w:adjustRightInd w:val="0"/>
        <w:snapToGrid w:val="0"/>
        <w:spacing w:line="440" w:lineRule="exact"/>
        <w:jc w:val="left"/>
        <w:outlineLvl w:val="1"/>
        <w:rPr>
          <w:rFonts w:hAnsi="宋体" w:cs="宋体"/>
          <w:b/>
          <w:snapToGrid w:val="0"/>
          <w:color w:val="auto"/>
          <w:kern w:val="0"/>
        </w:rPr>
      </w:pPr>
      <w:bookmarkStart w:id="330" w:name="_Toc12684"/>
      <w:r>
        <w:rPr>
          <w:rFonts w:hint="eastAsia" w:hAnsi="宋体" w:cs="宋体"/>
          <w:b/>
          <w:snapToGrid w:val="0"/>
          <w:color w:val="auto"/>
          <w:kern w:val="0"/>
        </w:rPr>
        <w:t>格式八 总监理工程师任职声明（适用于有任职项目）</w:t>
      </w:r>
      <w:bookmarkEnd w:id="330"/>
    </w:p>
    <w:p w14:paraId="449B4FD5">
      <w:pPr>
        <w:wordWrap w:val="0"/>
        <w:adjustRightInd w:val="0"/>
        <w:snapToGrid w:val="0"/>
        <w:spacing w:line="440" w:lineRule="exact"/>
        <w:jc w:val="left"/>
        <w:rPr>
          <w:rFonts w:hAnsi="宋体" w:cs="宋体"/>
          <w:b/>
          <w:snapToGrid w:val="0"/>
          <w:color w:val="auto"/>
          <w:kern w:val="0"/>
        </w:rPr>
      </w:pPr>
    </w:p>
    <w:p w14:paraId="14A50C1D">
      <w:pPr>
        <w:wordWrap w:val="0"/>
        <w:adjustRightInd w:val="0"/>
        <w:snapToGrid w:val="0"/>
        <w:spacing w:before="260" w:after="260" w:line="440" w:lineRule="exact"/>
        <w:jc w:val="center"/>
        <w:rPr>
          <w:rFonts w:hAnsi="宋体" w:cs="宋体"/>
          <w:snapToGrid w:val="0"/>
          <w:color w:val="auto"/>
          <w:kern w:val="0"/>
          <w:szCs w:val="28"/>
        </w:rPr>
      </w:pPr>
      <w:r>
        <w:rPr>
          <w:rFonts w:hint="eastAsia" w:hAnsi="宋体" w:cs="宋体"/>
          <w:b/>
          <w:snapToGrid w:val="0"/>
          <w:color w:val="auto"/>
          <w:kern w:val="0"/>
          <w:sz w:val="30"/>
        </w:rPr>
        <w:t>总监理工程师任职声明</w:t>
      </w:r>
    </w:p>
    <w:p w14:paraId="2B3ED8C9">
      <w:pPr>
        <w:wordWrap w:val="0"/>
        <w:adjustRightInd w:val="0"/>
        <w:snapToGrid w:val="0"/>
        <w:spacing w:line="440" w:lineRule="exact"/>
        <w:jc w:val="center"/>
        <w:rPr>
          <w:rFonts w:hAnsi="宋体" w:cs="宋体"/>
          <w:snapToGrid w:val="0"/>
          <w:color w:val="auto"/>
          <w:kern w:val="0"/>
          <w:szCs w:val="28"/>
        </w:rPr>
      </w:pPr>
    </w:p>
    <w:p w14:paraId="45489580">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致：</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（招标人名称）：</w:t>
      </w:r>
    </w:p>
    <w:p w14:paraId="191C5186">
      <w:pPr>
        <w:wordWrap w:val="0"/>
        <w:adjustRightInd w:val="0"/>
        <w:snapToGrid w:val="0"/>
        <w:spacing w:line="440" w:lineRule="exact"/>
        <w:ind w:firstLine="480" w:firstLineChars="200"/>
        <w:rPr>
          <w:rFonts w:hAnsi="宋体" w:cs="宋体"/>
          <w:snapToGrid w:val="0"/>
          <w:color w:val="auto"/>
          <w:kern w:val="0"/>
          <w:szCs w:val="28"/>
        </w:rPr>
      </w:pPr>
      <w:r>
        <w:rPr>
          <w:rFonts w:hint="eastAsia" w:hAnsi="宋体" w:cs="宋体"/>
          <w:snapToGrid w:val="0"/>
          <w:color w:val="auto"/>
          <w:kern w:val="0"/>
          <w:szCs w:val="28"/>
        </w:rPr>
        <w:t>我方在此声明，我方拟派往</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（项目名称）的总监理工程师</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（总监理工程师姓名）现阶段正在担任</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个在施（包括已中标未开工、已开工未竣工）建设工程项目的总监理工程师，具体情况详见《总监理工程师任职项目情况表》。</w:t>
      </w:r>
    </w:p>
    <w:p w14:paraId="7C6A7DE6">
      <w:pPr>
        <w:wordWrap w:val="0"/>
        <w:adjustRightInd w:val="0"/>
        <w:snapToGrid w:val="0"/>
        <w:spacing w:line="440" w:lineRule="exact"/>
        <w:ind w:firstLine="480"/>
        <w:rPr>
          <w:rFonts w:hAnsi="宋体" w:cs="宋体"/>
          <w:snapToGrid w:val="0"/>
          <w:color w:val="auto"/>
          <w:kern w:val="0"/>
          <w:szCs w:val="28"/>
        </w:rPr>
      </w:pPr>
      <w:r>
        <w:rPr>
          <w:rFonts w:hint="eastAsia" w:hAnsi="宋体" w:cs="宋体"/>
          <w:snapToGrid w:val="0"/>
          <w:color w:val="auto"/>
          <w:kern w:val="0"/>
          <w:szCs w:val="28"/>
        </w:rPr>
        <w:t>我方保证上述信息的真实和准确，并愿意承担因我方就此弄虚作假所引起的一切法律后果。</w:t>
      </w:r>
    </w:p>
    <w:p w14:paraId="5683D055">
      <w:pPr>
        <w:wordWrap w:val="0"/>
        <w:adjustRightInd w:val="0"/>
        <w:snapToGrid w:val="0"/>
        <w:spacing w:line="440" w:lineRule="exact"/>
        <w:ind w:firstLine="480"/>
        <w:rPr>
          <w:rFonts w:hAnsi="宋体" w:cs="宋体"/>
          <w:snapToGrid w:val="0"/>
          <w:color w:val="auto"/>
          <w:kern w:val="0"/>
          <w:szCs w:val="28"/>
        </w:rPr>
      </w:pPr>
      <w:r>
        <w:rPr>
          <w:rFonts w:hint="eastAsia" w:hAnsi="宋体" w:cs="宋体"/>
          <w:snapToGrid w:val="0"/>
          <w:color w:val="auto"/>
          <w:kern w:val="0"/>
          <w:szCs w:val="28"/>
        </w:rPr>
        <w:t>　　</w:t>
      </w:r>
    </w:p>
    <w:p w14:paraId="1FA625A2">
      <w:pPr>
        <w:wordWrap w:val="0"/>
        <w:adjustRightInd w:val="0"/>
        <w:snapToGrid w:val="0"/>
        <w:spacing w:line="440" w:lineRule="exact"/>
        <w:ind w:firstLine="480"/>
        <w:rPr>
          <w:rFonts w:hAnsi="宋体" w:cs="宋体"/>
          <w:snapToGrid w:val="0"/>
          <w:color w:val="auto"/>
          <w:kern w:val="0"/>
          <w:szCs w:val="28"/>
        </w:rPr>
      </w:pPr>
      <w:r>
        <w:rPr>
          <w:rFonts w:hint="eastAsia" w:hAnsi="宋体" w:cs="宋体"/>
          <w:snapToGrid w:val="0"/>
          <w:color w:val="auto"/>
          <w:kern w:val="0"/>
          <w:szCs w:val="28"/>
        </w:rPr>
        <w:t>特此承诺</w:t>
      </w:r>
    </w:p>
    <w:p w14:paraId="46BFCB72">
      <w:pPr>
        <w:wordWrap w:val="0"/>
        <w:adjustRightInd w:val="0"/>
        <w:snapToGrid w:val="0"/>
        <w:spacing w:line="440" w:lineRule="exact"/>
        <w:ind w:firstLine="480"/>
        <w:rPr>
          <w:rFonts w:hAnsi="宋体" w:cs="宋体"/>
          <w:snapToGrid w:val="0"/>
          <w:color w:val="auto"/>
          <w:kern w:val="0"/>
          <w:szCs w:val="28"/>
        </w:rPr>
      </w:pPr>
    </w:p>
    <w:p w14:paraId="627F814D">
      <w:pPr>
        <w:wordWrap w:val="0"/>
        <w:adjustRightInd w:val="0"/>
        <w:snapToGrid w:val="0"/>
        <w:spacing w:line="440" w:lineRule="exact"/>
        <w:rPr>
          <w:rFonts w:hAnsi="宋体" w:cs="宋体"/>
          <w:snapToGrid w:val="0"/>
          <w:color w:val="auto"/>
          <w:kern w:val="0"/>
          <w:szCs w:val="28"/>
        </w:rPr>
      </w:pPr>
      <w:r>
        <w:rPr>
          <w:rFonts w:hint="eastAsia" w:hAnsi="宋体" w:cs="宋体"/>
          <w:snapToGrid w:val="0"/>
          <w:color w:val="auto"/>
          <w:kern w:val="0"/>
          <w:szCs w:val="28"/>
        </w:rPr>
        <w:t>　　</w:t>
      </w:r>
    </w:p>
    <w:p w14:paraId="47D291EC">
      <w:pPr>
        <w:wordWrap w:val="0"/>
        <w:adjustRightInd w:val="0"/>
        <w:snapToGrid w:val="0"/>
        <w:spacing w:line="440" w:lineRule="exact"/>
        <w:jc w:val="right"/>
        <w:rPr>
          <w:rFonts w:hAnsi="宋体" w:cs="宋体"/>
          <w:snapToGrid w:val="0"/>
          <w:color w:val="auto"/>
          <w:kern w:val="0"/>
          <w:szCs w:val="28"/>
        </w:rPr>
      </w:pPr>
      <w:r>
        <w:rPr>
          <w:rFonts w:hint="eastAsia" w:hAnsi="宋体" w:cs="宋体"/>
          <w:snapToGrid w:val="0"/>
          <w:color w:val="auto"/>
          <w:kern w:val="0"/>
          <w:szCs w:val="28"/>
        </w:rPr>
        <w:t>投标人：</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（盖单位章）</w:t>
      </w:r>
    </w:p>
    <w:p w14:paraId="1B4B0533">
      <w:pPr>
        <w:wordWrap w:val="0"/>
        <w:adjustRightInd w:val="0"/>
        <w:snapToGrid w:val="0"/>
        <w:spacing w:line="440" w:lineRule="exact"/>
        <w:jc w:val="right"/>
        <w:rPr>
          <w:rFonts w:hAnsi="宋体" w:cs="宋体"/>
          <w:snapToGrid w:val="0"/>
          <w:color w:val="auto"/>
          <w:kern w:val="0"/>
          <w:szCs w:val="28"/>
        </w:rPr>
      </w:pPr>
    </w:p>
    <w:p w14:paraId="487F86BE">
      <w:pPr>
        <w:wordWrap w:val="0"/>
        <w:adjustRightInd w:val="0"/>
        <w:snapToGrid w:val="0"/>
        <w:spacing w:line="440" w:lineRule="exact"/>
        <w:jc w:val="right"/>
        <w:rPr>
          <w:rFonts w:hAnsi="宋体" w:cs="宋体"/>
          <w:snapToGrid w:val="0"/>
          <w:color w:val="auto"/>
          <w:kern w:val="0"/>
          <w:szCs w:val="28"/>
        </w:rPr>
      </w:pPr>
    </w:p>
    <w:p w14:paraId="7D65E6AD">
      <w:pPr>
        <w:wordWrap w:val="0"/>
        <w:adjustRightInd w:val="0"/>
        <w:snapToGrid w:val="0"/>
        <w:spacing w:line="440" w:lineRule="exact"/>
        <w:jc w:val="right"/>
        <w:rPr>
          <w:rFonts w:hAnsi="宋体" w:cs="宋体"/>
          <w:snapToGrid w:val="0"/>
          <w:color w:val="auto"/>
          <w:kern w:val="0"/>
          <w:szCs w:val="28"/>
        </w:rPr>
      </w:pPr>
      <w:r>
        <w:rPr>
          <w:rFonts w:hint="eastAsia" w:hAnsi="宋体" w:cs="宋体"/>
          <w:snapToGrid w:val="0"/>
          <w:color w:val="auto"/>
          <w:kern w:val="0"/>
          <w:szCs w:val="28"/>
        </w:rPr>
        <w:t>法定代表人或其委托代理人：</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（签字或盖章）</w:t>
      </w:r>
    </w:p>
    <w:p w14:paraId="029F2B4C">
      <w:pPr>
        <w:wordWrap w:val="0"/>
        <w:adjustRightInd w:val="0"/>
        <w:snapToGrid w:val="0"/>
        <w:spacing w:line="440" w:lineRule="exact"/>
        <w:jc w:val="right"/>
        <w:rPr>
          <w:rFonts w:hAnsi="宋体" w:cs="宋体"/>
          <w:snapToGrid w:val="0"/>
          <w:color w:val="auto"/>
          <w:kern w:val="0"/>
          <w:szCs w:val="28"/>
        </w:rPr>
      </w:pPr>
    </w:p>
    <w:p w14:paraId="1E734F3E">
      <w:pPr>
        <w:wordWrap w:val="0"/>
        <w:adjustRightInd w:val="0"/>
        <w:snapToGrid w:val="0"/>
        <w:spacing w:line="440" w:lineRule="exact"/>
        <w:jc w:val="center"/>
        <w:rPr>
          <w:rFonts w:hAnsi="宋体" w:cs="宋体"/>
          <w:snapToGrid w:val="0"/>
          <w:color w:val="auto"/>
          <w:kern w:val="0"/>
          <w:szCs w:val="28"/>
        </w:rPr>
      </w:pPr>
      <w:r>
        <w:rPr>
          <w:rFonts w:hint="eastAsia" w:hAnsi="宋体" w:cs="宋体"/>
          <w:snapToGrid w:val="0"/>
          <w:color w:val="auto"/>
          <w:kern w:val="0"/>
          <w:szCs w:val="28"/>
        </w:rPr>
        <w:t xml:space="preserve">                            </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年</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月</w:t>
      </w:r>
      <w:r>
        <w:rPr>
          <w:rFonts w:hint="eastAsia" w:hAnsi="宋体" w:cs="宋体"/>
          <w:snapToGrid w:val="0"/>
          <w:color w:val="auto"/>
          <w:kern w:val="0"/>
          <w:szCs w:val="28"/>
          <w:u w:val="single"/>
        </w:rPr>
        <w:t xml:space="preserve">        </w:t>
      </w:r>
      <w:r>
        <w:rPr>
          <w:rFonts w:hint="eastAsia" w:hAnsi="宋体" w:cs="宋体"/>
          <w:snapToGrid w:val="0"/>
          <w:color w:val="auto"/>
          <w:kern w:val="0"/>
          <w:szCs w:val="28"/>
        </w:rPr>
        <w:t>日</w:t>
      </w:r>
    </w:p>
    <w:p w14:paraId="19DAFB93">
      <w:pPr>
        <w:wordWrap w:val="0"/>
        <w:adjustRightInd w:val="0"/>
        <w:snapToGrid w:val="0"/>
        <w:spacing w:line="440" w:lineRule="exact"/>
        <w:jc w:val="center"/>
        <w:rPr>
          <w:rFonts w:hAnsi="宋体" w:cs="宋体"/>
          <w:snapToGrid w:val="0"/>
          <w:color w:val="auto"/>
          <w:kern w:val="0"/>
          <w:szCs w:val="28"/>
        </w:rPr>
      </w:pPr>
    </w:p>
    <w:p w14:paraId="77D57279">
      <w:pPr>
        <w:wordWrap w:val="0"/>
        <w:adjustRightInd w:val="0"/>
        <w:snapToGrid w:val="0"/>
        <w:spacing w:line="400" w:lineRule="exact"/>
        <w:ind w:firstLine="420"/>
        <w:rPr>
          <w:rFonts w:hAnsi="宋体" w:cs="宋体"/>
          <w:snapToGrid w:val="0"/>
          <w:color w:val="auto"/>
          <w:kern w:val="0"/>
          <w:sz w:val="21"/>
          <w:szCs w:val="28"/>
        </w:rPr>
        <w:sectPr>
          <w:endnotePr>
            <w:numFmt w:val="decimal"/>
          </w:endnotePr>
          <w:pgSz w:w="11906" w:h="16838"/>
          <w:pgMar w:top="1417" w:right="1417" w:bottom="1417" w:left="1417" w:header="850" w:footer="992" w:gutter="0"/>
          <w:pgNumType w:fmt="decimal"/>
          <w:cols w:space="0" w:num="1"/>
          <w:docGrid w:linePitch="327" w:charSpace="0"/>
        </w:sectPr>
      </w:pPr>
    </w:p>
    <w:p w14:paraId="3488CF33">
      <w:pPr>
        <w:wordWrap w:val="0"/>
        <w:adjustRightInd w:val="0"/>
        <w:snapToGrid w:val="0"/>
        <w:spacing w:line="440" w:lineRule="exact"/>
        <w:outlineLvl w:val="1"/>
        <w:rPr>
          <w:rFonts w:hAnsi="宋体" w:cs="宋体"/>
          <w:b/>
          <w:bCs/>
          <w:snapToGrid w:val="0"/>
          <w:color w:val="auto"/>
          <w:kern w:val="0"/>
          <w:szCs w:val="24"/>
        </w:rPr>
      </w:pPr>
      <w:bookmarkStart w:id="331" w:name="_Toc30953"/>
      <w:r>
        <w:rPr>
          <w:rFonts w:hint="eastAsia" w:hAnsi="宋体" w:cs="宋体"/>
          <w:b/>
          <w:bCs/>
          <w:snapToGrid w:val="0"/>
          <w:color w:val="auto"/>
          <w:kern w:val="0"/>
          <w:szCs w:val="24"/>
        </w:rPr>
        <w:t>格式九 总监理工程师任职项目情况表</w:t>
      </w:r>
      <w:bookmarkEnd w:id="331"/>
    </w:p>
    <w:p w14:paraId="1C05E0FA">
      <w:pPr>
        <w:wordWrap w:val="0"/>
        <w:adjustRightInd w:val="0"/>
        <w:snapToGrid w:val="0"/>
        <w:spacing w:line="440" w:lineRule="exact"/>
        <w:rPr>
          <w:rFonts w:hAnsi="宋体" w:cs="宋体"/>
          <w:b/>
          <w:bCs/>
          <w:snapToGrid w:val="0"/>
          <w:color w:val="auto"/>
          <w:kern w:val="0"/>
          <w:szCs w:val="24"/>
        </w:rPr>
      </w:pPr>
    </w:p>
    <w:p w14:paraId="1E110BE9">
      <w:pPr>
        <w:pStyle w:val="71"/>
        <w:widowControl w:val="0"/>
        <w:wordWrap w:val="0"/>
        <w:adjustRightInd w:val="0"/>
        <w:snapToGrid w:val="0"/>
        <w:spacing w:before="260" w:after="260" w:line="400" w:lineRule="exact"/>
        <w:ind w:firstLine="0"/>
        <w:jc w:val="center"/>
        <w:rPr>
          <w:rFonts w:hAnsi="宋体" w:cs="宋体"/>
          <w:snapToGrid w:val="0"/>
          <w:color w:val="auto"/>
          <w:sz w:val="24"/>
        </w:rPr>
      </w:pPr>
      <w:r>
        <w:rPr>
          <w:rFonts w:hint="eastAsia" w:hAnsi="宋体" w:cs="宋体"/>
          <w:b/>
          <w:snapToGrid w:val="0"/>
          <w:color w:val="auto"/>
          <w:sz w:val="30"/>
        </w:rPr>
        <w:t xml:space="preserve"> 总监理工程师任职项目情况表（）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771"/>
        <w:gridCol w:w="1635"/>
        <w:gridCol w:w="2594"/>
      </w:tblGrid>
      <w:tr w14:paraId="665D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007620DC">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项目名称</w:t>
            </w:r>
          </w:p>
        </w:tc>
        <w:tc>
          <w:tcPr>
            <w:tcW w:w="2771" w:type="dxa"/>
            <w:vAlign w:val="center"/>
          </w:tcPr>
          <w:p w14:paraId="2DFCFA84">
            <w:pPr>
              <w:pStyle w:val="135"/>
              <w:wordWrap w:val="0"/>
              <w:adjustRightInd w:val="0"/>
              <w:snapToGrid w:val="0"/>
              <w:jc w:val="center"/>
              <w:rPr>
                <w:rFonts w:ascii="宋体" w:hAnsi="宋体" w:cs="宋体"/>
                <w:snapToGrid w:val="0"/>
                <w:color w:val="auto"/>
                <w:kern w:val="0"/>
                <w:szCs w:val="21"/>
              </w:rPr>
            </w:pPr>
          </w:p>
        </w:tc>
        <w:tc>
          <w:tcPr>
            <w:tcW w:w="1635" w:type="dxa"/>
            <w:vAlign w:val="center"/>
          </w:tcPr>
          <w:p w14:paraId="6AC2BA15">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项目所在地</w:t>
            </w:r>
          </w:p>
        </w:tc>
        <w:tc>
          <w:tcPr>
            <w:tcW w:w="2594" w:type="dxa"/>
            <w:vAlign w:val="center"/>
          </w:tcPr>
          <w:p w14:paraId="24CD9F05">
            <w:pPr>
              <w:pStyle w:val="135"/>
              <w:wordWrap w:val="0"/>
              <w:adjustRightInd w:val="0"/>
              <w:snapToGrid w:val="0"/>
              <w:jc w:val="center"/>
              <w:rPr>
                <w:rFonts w:ascii="宋体" w:hAnsi="宋体" w:cs="宋体"/>
                <w:snapToGrid w:val="0"/>
                <w:color w:val="auto"/>
                <w:kern w:val="0"/>
                <w:szCs w:val="21"/>
              </w:rPr>
            </w:pPr>
          </w:p>
        </w:tc>
      </w:tr>
      <w:tr w14:paraId="2AA2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28E74488">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委托人名称</w:t>
            </w:r>
          </w:p>
        </w:tc>
        <w:tc>
          <w:tcPr>
            <w:tcW w:w="2771" w:type="dxa"/>
            <w:vAlign w:val="center"/>
          </w:tcPr>
          <w:p w14:paraId="5F8E80CE">
            <w:pPr>
              <w:pStyle w:val="135"/>
              <w:wordWrap w:val="0"/>
              <w:adjustRightInd w:val="0"/>
              <w:snapToGrid w:val="0"/>
              <w:jc w:val="center"/>
              <w:rPr>
                <w:rFonts w:ascii="宋体" w:hAnsi="宋体" w:cs="宋体"/>
                <w:snapToGrid w:val="0"/>
                <w:color w:val="auto"/>
                <w:kern w:val="0"/>
                <w:szCs w:val="21"/>
              </w:rPr>
            </w:pPr>
          </w:p>
        </w:tc>
        <w:tc>
          <w:tcPr>
            <w:tcW w:w="1635" w:type="dxa"/>
            <w:vAlign w:val="center"/>
          </w:tcPr>
          <w:p w14:paraId="1BC9377E">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委托人地址</w:t>
            </w:r>
          </w:p>
        </w:tc>
        <w:tc>
          <w:tcPr>
            <w:tcW w:w="2594" w:type="dxa"/>
            <w:vAlign w:val="center"/>
          </w:tcPr>
          <w:p w14:paraId="334897D3">
            <w:pPr>
              <w:pStyle w:val="135"/>
              <w:wordWrap w:val="0"/>
              <w:adjustRightInd w:val="0"/>
              <w:snapToGrid w:val="0"/>
              <w:jc w:val="center"/>
              <w:rPr>
                <w:rFonts w:ascii="宋体" w:hAnsi="宋体" w:cs="宋体"/>
                <w:snapToGrid w:val="0"/>
                <w:color w:val="auto"/>
                <w:kern w:val="0"/>
                <w:szCs w:val="21"/>
              </w:rPr>
            </w:pPr>
          </w:p>
        </w:tc>
      </w:tr>
      <w:tr w14:paraId="7B36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14D79615">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委托人电话</w:t>
            </w:r>
          </w:p>
        </w:tc>
        <w:tc>
          <w:tcPr>
            <w:tcW w:w="2771" w:type="dxa"/>
            <w:vAlign w:val="center"/>
          </w:tcPr>
          <w:p w14:paraId="2AAC336B">
            <w:pPr>
              <w:pStyle w:val="135"/>
              <w:wordWrap w:val="0"/>
              <w:adjustRightInd w:val="0"/>
              <w:snapToGrid w:val="0"/>
              <w:jc w:val="center"/>
              <w:rPr>
                <w:rFonts w:ascii="宋体" w:hAnsi="宋体" w:cs="宋体"/>
                <w:snapToGrid w:val="0"/>
                <w:color w:val="auto"/>
                <w:kern w:val="0"/>
                <w:szCs w:val="21"/>
              </w:rPr>
            </w:pPr>
          </w:p>
        </w:tc>
        <w:tc>
          <w:tcPr>
            <w:tcW w:w="1635" w:type="dxa"/>
            <w:vAlign w:val="center"/>
          </w:tcPr>
          <w:p w14:paraId="530B3B45">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总监理工程师</w:t>
            </w:r>
          </w:p>
        </w:tc>
        <w:tc>
          <w:tcPr>
            <w:tcW w:w="2594" w:type="dxa"/>
            <w:vAlign w:val="center"/>
          </w:tcPr>
          <w:p w14:paraId="2993C8DD">
            <w:pPr>
              <w:pStyle w:val="135"/>
              <w:wordWrap w:val="0"/>
              <w:adjustRightInd w:val="0"/>
              <w:snapToGrid w:val="0"/>
              <w:jc w:val="center"/>
              <w:rPr>
                <w:rFonts w:ascii="宋体" w:hAnsi="宋体" w:cs="宋体"/>
                <w:snapToGrid w:val="0"/>
                <w:color w:val="auto"/>
                <w:kern w:val="0"/>
                <w:szCs w:val="21"/>
              </w:rPr>
            </w:pPr>
          </w:p>
        </w:tc>
      </w:tr>
      <w:tr w14:paraId="43D0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5120285D">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监理服务期限</w:t>
            </w:r>
          </w:p>
        </w:tc>
        <w:tc>
          <w:tcPr>
            <w:tcW w:w="2771" w:type="dxa"/>
            <w:vAlign w:val="center"/>
          </w:tcPr>
          <w:p w14:paraId="253ECA3C">
            <w:pPr>
              <w:pStyle w:val="135"/>
              <w:wordWrap w:val="0"/>
              <w:adjustRightInd w:val="0"/>
              <w:snapToGrid w:val="0"/>
              <w:jc w:val="center"/>
              <w:rPr>
                <w:rFonts w:ascii="宋体" w:hAnsi="宋体" w:cs="宋体"/>
                <w:snapToGrid w:val="0"/>
                <w:color w:val="auto"/>
                <w:kern w:val="0"/>
                <w:szCs w:val="21"/>
              </w:rPr>
            </w:pPr>
          </w:p>
        </w:tc>
        <w:tc>
          <w:tcPr>
            <w:tcW w:w="1635" w:type="dxa"/>
            <w:vAlign w:val="center"/>
          </w:tcPr>
          <w:p w14:paraId="5379C804">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监理内容</w:t>
            </w:r>
          </w:p>
        </w:tc>
        <w:tc>
          <w:tcPr>
            <w:tcW w:w="2594" w:type="dxa"/>
            <w:vAlign w:val="center"/>
          </w:tcPr>
          <w:p w14:paraId="1EEFB69A">
            <w:pPr>
              <w:pStyle w:val="135"/>
              <w:wordWrap w:val="0"/>
              <w:adjustRightInd w:val="0"/>
              <w:snapToGrid w:val="0"/>
              <w:jc w:val="center"/>
              <w:rPr>
                <w:rFonts w:ascii="宋体" w:hAnsi="宋体" w:cs="宋体"/>
                <w:snapToGrid w:val="0"/>
                <w:color w:val="auto"/>
                <w:kern w:val="0"/>
                <w:szCs w:val="21"/>
              </w:rPr>
            </w:pPr>
          </w:p>
        </w:tc>
      </w:tr>
      <w:tr w14:paraId="0C3C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1505" w:type="dxa"/>
            <w:vAlign w:val="center"/>
          </w:tcPr>
          <w:p w14:paraId="700B107C">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项目描述</w:t>
            </w:r>
          </w:p>
        </w:tc>
        <w:tc>
          <w:tcPr>
            <w:tcW w:w="7000" w:type="dxa"/>
            <w:gridSpan w:val="3"/>
            <w:vAlign w:val="center"/>
          </w:tcPr>
          <w:p w14:paraId="21A54D72">
            <w:pPr>
              <w:pStyle w:val="135"/>
              <w:wordWrap w:val="0"/>
              <w:adjustRightInd w:val="0"/>
              <w:snapToGrid w:val="0"/>
              <w:jc w:val="left"/>
              <w:rPr>
                <w:rFonts w:ascii="宋体" w:hAnsi="宋体" w:cs="宋体"/>
                <w:snapToGrid w:val="0"/>
                <w:color w:val="auto"/>
                <w:kern w:val="0"/>
                <w:szCs w:val="21"/>
              </w:rPr>
            </w:pPr>
          </w:p>
        </w:tc>
      </w:tr>
      <w:tr w14:paraId="0194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Align w:val="center"/>
          </w:tcPr>
          <w:p w14:paraId="055191C9">
            <w:pPr>
              <w:pStyle w:val="135"/>
              <w:wordWrap w:val="0"/>
              <w:adjustRightInd w:val="0"/>
              <w:snapToGrid w:val="0"/>
              <w:jc w:val="center"/>
              <w:rPr>
                <w:rFonts w:ascii="宋体" w:hAnsi="宋体" w:cs="宋体"/>
                <w:snapToGrid w:val="0"/>
                <w:color w:val="auto"/>
                <w:kern w:val="0"/>
                <w:szCs w:val="21"/>
              </w:rPr>
            </w:pPr>
            <w:r>
              <w:rPr>
                <w:rFonts w:hint="eastAsia" w:ascii="宋体" w:hAnsi="宋体" w:cs="宋体"/>
                <w:snapToGrid w:val="0"/>
                <w:color w:val="auto"/>
                <w:kern w:val="0"/>
                <w:szCs w:val="21"/>
              </w:rPr>
              <w:t>委托人声明</w:t>
            </w:r>
          </w:p>
        </w:tc>
        <w:tc>
          <w:tcPr>
            <w:tcW w:w="7000" w:type="dxa"/>
            <w:gridSpan w:val="3"/>
            <w:vAlign w:val="center"/>
          </w:tcPr>
          <w:p w14:paraId="418BE4BE">
            <w:pPr>
              <w:pStyle w:val="135"/>
              <w:adjustRightInd w:val="0"/>
              <w:snapToGrid w:val="0"/>
              <w:spacing w:line="360" w:lineRule="auto"/>
              <w:rPr>
                <w:rFonts w:ascii="宋体" w:hAnsi="宋体" w:cs="宋体"/>
                <w:snapToGrid w:val="0"/>
                <w:color w:val="auto"/>
                <w:kern w:val="0"/>
                <w:szCs w:val="21"/>
              </w:rPr>
            </w:pPr>
          </w:p>
          <w:p w14:paraId="602D8050">
            <w:pPr>
              <w:pStyle w:val="135"/>
              <w:adjustRightInd w:val="0"/>
              <w:snapToGrid w:val="0"/>
              <w:spacing w:line="360" w:lineRule="auto"/>
              <w:rPr>
                <w:rFonts w:ascii="宋体" w:hAnsi="宋体" w:cs="宋体"/>
                <w:snapToGrid w:val="0"/>
                <w:color w:val="auto"/>
                <w:kern w:val="0"/>
                <w:szCs w:val="21"/>
              </w:rPr>
            </w:pPr>
            <w:r>
              <w:rPr>
                <w:rFonts w:hint="eastAsia" w:ascii="宋体" w:hAnsi="宋体" w:cs="宋体"/>
                <w:snapToGrid w:val="0"/>
                <w:color w:val="auto"/>
                <w:kern w:val="0"/>
                <w:szCs w:val="21"/>
              </w:rPr>
              <w:t>致：</w:t>
            </w:r>
            <w:r>
              <w:rPr>
                <w:rFonts w:hint="eastAsia" w:ascii="宋体" w:hAnsi="宋体" w:cs="宋体"/>
                <w:snapToGrid w:val="0"/>
                <w:color w:val="auto"/>
                <w:kern w:val="0"/>
                <w:szCs w:val="21"/>
                <w:u w:val="single"/>
              </w:rPr>
              <w:t>（本招标项目招标人名称）</w:t>
            </w:r>
          </w:p>
          <w:p w14:paraId="37F7ABA7">
            <w:pPr>
              <w:pStyle w:val="135"/>
              <w:adjustRightInd w:val="0"/>
              <w:snapToGrid w:val="0"/>
              <w:spacing w:line="360" w:lineRule="auto"/>
              <w:rPr>
                <w:rFonts w:ascii="宋体" w:hAnsi="宋体" w:cs="宋体"/>
                <w:snapToGrid w:val="0"/>
                <w:color w:val="auto"/>
                <w:kern w:val="0"/>
                <w:szCs w:val="21"/>
              </w:rPr>
            </w:pPr>
            <w:r>
              <w:rPr>
                <w:rFonts w:hint="eastAsia" w:ascii="宋体" w:hAnsi="宋体" w:cs="宋体"/>
                <w:snapToGrid w:val="0"/>
                <w:color w:val="auto"/>
                <w:kern w:val="0"/>
                <w:szCs w:val="21"/>
              </w:rPr>
              <w:t xml:space="preserve">    我方在此声明：</w:t>
            </w:r>
          </w:p>
          <w:p w14:paraId="221BF42B">
            <w:pPr>
              <w:pStyle w:val="135"/>
              <w:adjustRightInd w:val="0"/>
              <w:snapToGrid w:val="0"/>
              <w:spacing w:line="360" w:lineRule="auto"/>
              <w:rPr>
                <w:rFonts w:ascii="宋体" w:hAnsi="宋体" w:cs="宋体"/>
                <w:snapToGrid w:val="0"/>
                <w:color w:val="auto"/>
                <w:kern w:val="0"/>
                <w:szCs w:val="21"/>
              </w:rPr>
            </w:pPr>
            <w:r>
              <w:rPr>
                <w:rFonts w:hint="eastAsia" w:ascii="宋体" w:hAnsi="宋体" w:cs="宋体"/>
                <w:snapToGrid w:val="0"/>
                <w:color w:val="auto"/>
                <w:kern w:val="0"/>
                <w:szCs w:val="21"/>
              </w:rPr>
              <w:t xml:space="preserve">    一、在</w:t>
            </w:r>
            <w:r>
              <w:rPr>
                <w:rFonts w:hint="eastAsia" w:ascii="宋体" w:hAnsi="宋体" w:cs="宋体"/>
                <w:snapToGrid w:val="0"/>
                <w:color w:val="auto"/>
                <w:kern w:val="0"/>
                <w:szCs w:val="21"/>
                <w:u w:val="single"/>
              </w:rPr>
              <w:t xml:space="preserve"> （拟派总监姓名） </w:t>
            </w:r>
            <w:r>
              <w:rPr>
                <w:rFonts w:hint="eastAsia" w:ascii="宋体" w:hAnsi="宋体" w:cs="宋体"/>
                <w:snapToGrid w:val="0"/>
                <w:color w:val="auto"/>
                <w:kern w:val="0"/>
                <w:szCs w:val="21"/>
              </w:rPr>
              <w:t>同志任我方在施项目总监理工程师期间，如果</w:t>
            </w:r>
            <w:r>
              <w:rPr>
                <w:rFonts w:hint="eastAsia" w:ascii="宋体" w:hAnsi="宋体" w:cs="宋体"/>
                <w:snapToGrid w:val="0"/>
                <w:color w:val="auto"/>
                <w:kern w:val="0"/>
                <w:szCs w:val="21"/>
                <w:u w:val="single"/>
              </w:rPr>
              <w:t xml:space="preserve"> （投标人名称） </w:t>
            </w:r>
            <w:r>
              <w:rPr>
                <w:rFonts w:hint="eastAsia" w:ascii="宋体" w:hAnsi="宋体" w:cs="宋体"/>
                <w:snapToGrid w:val="0"/>
                <w:color w:val="auto"/>
                <w:kern w:val="0"/>
                <w:szCs w:val="21"/>
              </w:rPr>
              <w:t>中标你方招标项目监理业务，在</w:t>
            </w:r>
            <w:r>
              <w:rPr>
                <w:rFonts w:hint="eastAsia" w:ascii="宋体" w:hAnsi="宋体" w:cs="宋体"/>
                <w:snapToGrid w:val="0"/>
                <w:color w:val="auto"/>
                <w:kern w:val="0"/>
                <w:szCs w:val="21"/>
                <w:u w:val="single"/>
              </w:rPr>
              <w:t xml:space="preserve"> （拟派总监姓名） </w:t>
            </w:r>
            <w:r>
              <w:rPr>
                <w:rFonts w:hint="eastAsia" w:ascii="宋体" w:hAnsi="宋体" w:cs="宋体"/>
                <w:snapToGrid w:val="0"/>
                <w:color w:val="auto"/>
                <w:kern w:val="0"/>
                <w:szCs w:val="21"/>
              </w:rPr>
              <w:t>同志目前担任总监理工程师职务的项目总数不超过两个（含我方在施项目）的前提下，我方同意其同时担任你方招标项目的总监理工程师；如果未中标，以上声明自动失效。</w:t>
            </w:r>
          </w:p>
          <w:p w14:paraId="6DBCA6A9">
            <w:pPr>
              <w:pStyle w:val="135"/>
              <w:adjustRightInd w:val="0"/>
              <w:snapToGrid w:val="0"/>
              <w:spacing w:line="360" w:lineRule="auto"/>
              <w:rPr>
                <w:rFonts w:ascii="宋体" w:hAnsi="宋体" w:cs="宋体"/>
                <w:snapToGrid w:val="0"/>
                <w:color w:val="auto"/>
                <w:kern w:val="0"/>
                <w:szCs w:val="21"/>
              </w:rPr>
            </w:pPr>
            <w:r>
              <w:rPr>
                <w:rFonts w:hint="eastAsia" w:ascii="宋体" w:hAnsi="宋体" w:cs="宋体"/>
                <w:snapToGrid w:val="0"/>
                <w:color w:val="auto"/>
                <w:kern w:val="0"/>
                <w:szCs w:val="21"/>
              </w:rPr>
              <w:t xml:space="preserve">    二、无论</w:t>
            </w:r>
            <w:r>
              <w:rPr>
                <w:rFonts w:hint="eastAsia" w:ascii="宋体" w:hAnsi="宋体" w:cs="宋体"/>
                <w:snapToGrid w:val="0"/>
                <w:color w:val="auto"/>
                <w:kern w:val="0"/>
                <w:szCs w:val="21"/>
                <w:u w:val="single"/>
              </w:rPr>
              <w:t xml:space="preserve"> （拟派总监姓名） </w:t>
            </w:r>
            <w:r>
              <w:rPr>
                <w:rFonts w:hint="eastAsia" w:ascii="宋体" w:hAnsi="宋体" w:cs="宋体"/>
                <w:snapToGrid w:val="0"/>
                <w:color w:val="auto"/>
                <w:kern w:val="0"/>
                <w:szCs w:val="21"/>
              </w:rPr>
              <w:t>同志是否担任其他建设项目的总监理工程师，</w:t>
            </w:r>
            <w:r>
              <w:rPr>
                <w:rFonts w:hint="eastAsia" w:ascii="宋体" w:hAnsi="宋体" w:cs="宋体"/>
                <w:snapToGrid w:val="0"/>
                <w:color w:val="auto"/>
                <w:kern w:val="0"/>
                <w:szCs w:val="21"/>
                <w:u w:val="single"/>
              </w:rPr>
              <w:t xml:space="preserve"> （投标人名称） </w:t>
            </w:r>
            <w:r>
              <w:rPr>
                <w:rFonts w:hint="eastAsia" w:ascii="宋体" w:hAnsi="宋体" w:cs="宋体"/>
                <w:snapToGrid w:val="0"/>
                <w:color w:val="auto"/>
                <w:kern w:val="0"/>
                <w:szCs w:val="21"/>
              </w:rPr>
              <w:t>都必须完全、严格履行我方在施项目监理合同中约定的所有义务，并确保服务内容、服务质量不得有任何减少或降低。</w:t>
            </w:r>
          </w:p>
          <w:p w14:paraId="092F9495">
            <w:pPr>
              <w:pStyle w:val="135"/>
              <w:adjustRightInd w:val="0"/>
              <w:snapToGrid w:val="0"/>
              <w:spacing w:line="360" w:lineRule="auto"/>
              <w:rPr>
                <w:rFonts w:ascii="宋体" w:hAnsi="宋体" w:cs="宋体"/>
                <w:snapToGrid w:val="0"/>
                <w:color w:val="auto"/>
                <w:kern w:val="0"/>
                <w:szCs w:val="21"/>
              </w:rPr>
            </w:pPr>
          </w:p>
          <w:p w14:paraId="2DED7437">
            <w:pPr>
              <w:pStyle w:val="135"/>
              <w:adjustRightInd w:val="0"/>
              <w:snapToGrid w:val="0"/>
              <w:spacing w:line="360" w:lineRule="auto"/>
              <w:rPr>
                <w:rFonts w:ascii="宋体" w:hAnsi="宋体" w:cs="宋体"/>
                <w:snapToGrid w:val="0"/>
                <w:color w:val="auto"/>
                <w:kern w:val="0"/>
                <w:szCs w:val="21"/>
              </w:rPr>
            </w:pPr>
          </w:p>
          <w:p w14:paraId="599D977E">
            <w:pPr>
              <w:pStyle w:val="135"/>
              <w:adjustRightInd w:val="0"/>
              <w:snapToGrid w:val="0"/>
              <w:spacing w:line="360" w:lineRule="auto"/>
              <w:jc w:val="right"/>
              <w:rPr>
                <w:rFonts w:ascii="宋体" w:hAnsi="宋体" w:cs="宋体"/>
                <w:snapToGrid w:val="0"/>
                <w:color w:val="auto"/>
                <w:kern w:val="0"/>
                <w:szCs w:val="21"/>
              </w:rPr>
            </w:pPr>
            <w:r>
              <w:rPr>
                <w:rFonts w:hint="eastAsia" w:ascii="宋体" w:hAnsi="宋体" w:cs="宋体"/>
                <w:snapToGrid w:val="0"/>
                <w:color w:val="auto"/>
                <w:kern w:val="0"/>
                <w:szCs w:val="21"/>
              </w:rPr>
              <w:t>建设单位名称：</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（盖单位章）</w:t>
            </w:r>
          </w:p>
          <w:p w14:paraId="1047DB8F">
            <w:pPr>
              <w:pStyle w:val="135"/>
              <w:adjustRightInd w:val="0"/>
              <w:snapToGrid w:val="0"/>
              <w:spacing w:line="360" w:lineRule="auto"/>
              <w:jc w:val="right"/>
              <w:rPr>
                <w:rFonts w:ascii="宋体" w:hAnsi="宋体" w:cs="宋体"/>
                <w:snapToGrid w:val="0"/>
                <w:color w:val="auto"/>
                <w:kern w:val="0"/>
                <w:szCs w:val="21"/>
              </w:rPr>
            </w:pPr>
          </w:p>
          <w:p w14:paraId="36196D25">
            <w:pPr>
              <w:pStyle w:val="135"/>
              <w:adjustRightInd w:val="0"/>
              <w:snapToGrid w:val="0"/>
              <w:spacing w:line="360" w:lineRule="auto"/>
              <w:jc w:val="center"/>
              <w:rPr>
                <w:rFonts w:ascii="宋体" w:hAnsi="宋体" w:cs="宋体"/>
                <w:snapToGrid w:val="0"/>
                <w:color w:val="auto"/>
                <w:kern w:val="0"/>
                <w:szCs w:val="21"/>
              </w:rPr>
            </w:pPr>
            <w:r>
              <w:rPr>
                <w:rFonts w:hint="eastAsia" w:ascii="宋体" w:hAnsi="宋体" w:cs="宋体"/>
                <w:snapToGrid w:val="0"/>
                <w:color w:val="auto"/>
                <w:kern w:val="0"/>
                <w:szCs w:val="21"/>
              </w:rPr>
              <w:t xml:space="preserve">                            XXXX年XX月XX日</w:t>
            </w:r>
          </w:p>
        </w:tc>
      </w:tr>
    </w:tbl>
    <w:p w14:paraId="01E57326">
      <w:pPr>
        <w:pStyle w:val="135"/>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说明：</w:t>
      </w:r>
    </w:p>
    <w:p w14:paraId="4621617A">
      <w:pPr>
        <w:pStyle w:val="135"/>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1</w:t>
      </w:r>
      <w:r>
        <w:rPr>
          <w:rFonts w:hint="eastAsia" w:ascii="宋体" w:hAnsi="宋体" w:cs="宋体"/>
          <w:snapToGrid w:val="0"/>
          <w:color w:val="auto"/>
          <w:kern w:val="0"/>
          <w:szCs w:val="28"/>
        </w:rPr>
        <w:t>．</w:t>
      </w:r>
      <w:r>
        <w:rPr>
          <w:rFonts w:hint="eastAsia" w:ascii="宋体" w:hAnsi="宋体" w:cs="宋体"/>
          <w:snapToGrid w:val="0"/>
          <w:color w:val="auto"/>
          <w:kern w:val="0"/>
          <w:szCs w:val="21"/>
        </w:rPr>
        <w:t>“任职项目”指拟派总监理工程师正在担任总监理工程师职务的在施（包括已中标未开工、已开工未竣工）建设工程项目。任职项目多于一宗的，一项目一表，并标明序号。</w:t>
      </w:r>
    </w:p>
    <w:p w14:paraId="3AD580BD">
      <w:pPr>
        <w:pStyle w:val="135"/>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2</w:t>
      </w:r>
      <w:r>
        <w:rPr>
          <w:rFonts w:hint="eastAsia" w:ascii="宋体" w:hAnsi="宋体" w:cs="宋体"/>
          <w:snapToGrid w:val="0"/>
          <w:color w:val="auto"/>
          <w:kern w:val="0"/>
          <w:szCs w:val="28"/>
        </w:rPr>
        <w:t>．</w:t>
      </w:r>
      <w:r>
        <w:rPr>
          <w:rFonts w:hint="eastAsia" w:ascii="宋体" w:hAnsi="宋体" w:cs="宋体"/>
          <w:snapToGrid w:val="0"/>
          <w:color w:val="auto"/>
          <w:kern w:val="0"/>
          <w:szCs w:val="21"/>
        </w:rPr>
        <w:t>每份情况表后应附该项目的合同协议书彩色扫描件。</w:t>
      </w:r>
    </w:p>
    <w:p w14:paraId="5D509C1C">
      <w:pPr>
        <w:pStyle w:val="135"/>
        <w:wordWrap w:val="0"/>
        <w:adjustRightInd w:val="0"/>
        <w:snapToGrid w:val="0"/>
        <w:spacing w:line="400" w:lineRule="exact"/>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3</w:t>
      </w:r>
      <w:r>
        <w:rPr>
          <w:rFonts w:hint="eastAsia" w:ascii="宋体" w:hAnsi="宋体" w:cs="宋体"/>
          <w:snapToGrid w:val="0"/>
          <w:color w:val="auto"/>
          <w:kern w:val="0"/>
          <w:szCs w:val="28"/>
        </w:rPr>
        <w:t>．投标人填写本</w:t>
      </w:r>
      <w:r>
        <w:rPr>
          <w:rFonts w:hint="eastAsia" w:ascii="宋体" w:hAnsi="宋体" w:cs="宋体"/>
          <w:snapToGrid w:val="0"/>
          <w:color w:val="auto"/>
          <w:kern w:val="0"/>
          <w:szCs w:val="21"/>
        </w:rPr>
        <w:t>表后交任职项目建设单位审核同意后盖章。任职项目建设单位另行出具书面同意意见的，投标人应将该书面意见附在本表后，同时在“委托人声明”栏目注明“另附”即可。</w:t>
      </w:r>
    </w:p>
    <w:p w14:paraId="2E6E0BBD">
      <w:pPr>
        <w:wordWrap w:val="0"/>
        <w:adjustRightInd w:val="0"/>
        <w:snapToGrid w:val="0"/>
        <w:spacing w:line="400" w:lineRule="exact"/>
        <w:rPr>
          <w:rFonts w:hAnsi="宋体" w:cs="宋体"/>
          <w:snapToGrid w:val="0"/>
          <w:color w:val="auto"/>
          <w:kern w:val="0"/>
          <w:sz w:val="21"/>
          <w:szCs w:val="21"/>
        </w:rPr>
        <w:sectPr>
          <w:endnotePr>
            <w:numFmt w:val="decimal"/>
          </w:endnotePr>
          <w:pgSz w:w="11906" w:h="16838"/>
          <w:pgMar w:top="1417" w:right="1417" w:bottom="1417" w:left="1417" w:header="850" w:footer="992" w:gutter="0"/>
          <w:pgNumType w:fmt="decimal"/>
          <w:cols w:space="0" w:num="1"/>
          <w:docGrid w:linePitch="327" w:charSpace="0"/>
        </w:sectPr>
      </w:pPr>
    </w:p>
    <w:p w14:paraId="248A4AB0">
      <w:pPr>
        <w:wordWrap w:val="0"/>
        <w:adjustRightInd w:val="0"/>
        <w:snapToGrid w:val="0"/>
        <w:spacing w:line="440" w:lineRule="exact"/>
        <w:ind w:left="2609" w:leftChars="15" w:hanging="2573" w:hangingChars="1068"/>
        <w:outlineLvl w:val="1"/>
        <w:rPr>
          <w:rFonts w:hAnsi="宋体" w:cs="宋体"/>
          <w:b/>
          <w:bCs/>
          <w:snapToGrid w:val="0"/>
          <w:color w:val="auto"/>
          <w:kern w:val="0"/>
          <w:szCs w:val="24"/>
        </w:rPr>
      </w:pPr>
      <w:bookmarkStart w:id="332" w:name="_Toc6475"/>
      <w:bookmarkStart w:id="333" w:name="_Toc200338098"/>
      <w:bookmarkStart w:id="334" w:name="_Toc8264"/>
      <w:r>
        <w:rPr>
          <w:rFonts w:hint="eastAsia" w:hAnsi="宋体" w:cs="宋体"/>
          <w:b/>
          <w:snapToGrid w:val="0"/>
          <w:color w:val="auto"/>
          <w:kern w:val="0"/>
        </w:rPr>
        <w:t>格式</w:t>
      </w:r>
      <w:bookmarkStart w:id="335" w:name="_Hlt287950384"/>
      <w:bookmarkEnd w:id="335"/>
      <w:r>
        <w:rPr>
          <w:rFonts w:hint="eastAsia" w:hAnsi="宋体" w:cs="宋体"/>
          <w:b/>
          <w:bCs/>
          <w:snapToGrid w:val="0"/>
          <w:color w:val="auto"/>
          <w:kern w:val="0"/>
          <w:szCs w:val="24"/>
        </w:rPr>
        <w:t>十 项目监理机构组成人员汇总表</w:t>
      </w:r>
      <w:bookmarkEnd w:id="332"/>
    </w:p>
    <w:p w14:paraId="58540D5A">
      <w:pPr>
        <w:wordWrap w:val="0"/>
        <w:adjustRightInd w:val="0"/>
        <w:snapToGrid w:val="0"/>
        <w:spacing w:before="260" w:after="260" w:line="440" w:lineRule="exact"/>
        <w:jc w:val="center"/>
        <w:rPr>
          <w:rFonts w:hAnsi="宋体" w:cs="宋体"/>
          <w:b/>
          <w:snapToGrid w:val="0"/>
          <w:color w:val="auto"/>
          <w:kern w:val="0"/>
        </w:rPr>
      </w:pPr>
      <w:r>
        <w:rPr>
          <w:rFonts w:hint="eastAsia" w:hAnsi="宋体" w:cs="宋体"/>
          <w:b/>
          <w:snapToGrid w:val="0"/>
          <w:color w:val="auto"/>
          <w:kern w:val="0"/>
          <w:sz w:val="30"/>
        </w:rPr>
        <w:t xml:space="preserve"> 项目监理机构组成人员汇总表</w:t>
      </w:r>
    </w:p>
    <w:tbl>
      <w:tblPr>
        <w:tblStyle w:val="3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26"/>
        <w:gridCol w:w="1425"/>
        <w:gridCol w:w="840"/>
        <w:gridCol w:w="1485"/>
        <w:gridCol w:w="615"/>
        <w:gridCol w:w="1680"/>
        <w:gridCol w:w="1425"/>
        <w:gridCol w:w="660"/>
        <w:gridCol w:w="1695"/>
        <w:gridCol w:w="1455"/>
        <w:gridCol w:w="645"/>
        <w:gridCol w:w="1680"/>
      </w:tblGrid>
      <w:tr w14:paraId="43CBD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restart"/>
            <w:tcBorders>
              <w:top w:val="single" w:color="auto" w:sz="6" w:space="0"/>
              <w:left w:val="single" w:color="auto" w:sz="6" w:space="0"/>
              <w:right w:val="single" w:color="auto" w:sz="6" w:space="0"/>
            </w:tcBorders>
            <w:vAlign w:val="center"/>
          </w:tcPr>
          <w:p w14:paraId="232B9A99">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序号</w:t>
            </w:r>
          </w:p>
        </w:tc>
        <w:tc>
          <w:tcPr>
            <w:tcW w:w="1425" w:type="dxa"/>
            <w:vMerge w:val="restart"/>
            <w:tcBorders>
              <w:top w:val="single" w:color="auto" w:sz="6" w:space="0"/>
              <w:left w:val="single" w:color="auto" w:sz="6" w:space="0"/>
              <w:right w:val="single" w:color="auto" w:sz="6" w:space="0"/>
            </w:tcBorders>
            <w:vAlign w:val="center"/>
          </w:tcPr>
          <w:p w14:paraId="1520B1B9">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拟担任职务</w:t>
            </w:r>
          </w:p>
        </w:tc>
        <w:tc>
          <w:tcPr>
            <w:tcW w:w="840" w:type="dxa"/>
            <w:vMerge w:val="restart"/>
            <w:tcBorders>
              <w:top w:val="single" w:color="auto" w:sz="6" w:space="0"/>
              <w:left w:val="single" w:color="auto" w:sz="6" w:space="0"/>
              <w:right w:val="single" w:color="auto" w:sz="4" w:space="0"/>
            </w:tcBorders>
            <w:vAlign w:val="center"/>
          </w:tcPr>
          <w:p w14:paraId="33D419CB">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姓  名</w:t>
            </w:r>
          </w:p>
        </w:tc>
        <w:tc>
          <w:tcPr>
            <w:tcW w:w="3780" w:type="dxa"/>
            <w:gridSpan w:val="3"/>
            <w:tcBorders>
              <w:top w:val="single" w:color="auto" w:sz="4" w:space="0"/>
              <w:left w:val="single" w:color="auto" w:sz="4" w:space="0"/>
              <w:bottom w:val="single" w:color="auto" w:sz="4" w:space="0"/>
              <w:right w:val="single" w:color="auto" w:sz="4" w:space="0"/>
            </w:tcBorders>
            <w:vAlign w:val="center"/>
          </w:tcPr>
          <w:p w14:paraId="116ADF27">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职称证书</w:t>
            </w:r>
          </w:p>
        </w:tc>
        <w:tc>
          <w:tcPr>
            <w:tcW w:w="3780" w:type="dxa"/>
            <w:gridSpan w:val="3"/>
            <w:tcBorders>
              <w:top w:val="single" w:color="auto" w:sz="6" w:space="0"/>
              <w:left w:val="single" w:color="auto" w:sz="4" w:space="0"/>
              <w:bottom w:val="single" w:color="auto" w:sz="6" w:space="0"/>
              <w:right w:val="single" w:color="auto" w:sz="6" w:space="0"/>
            </w:tcBorders>
            <w:vAlign w:val="center"/>
          </w:tcPr>
          <w:p w14:paraId="42F7B6BD">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注册证书</w:t>
            </w:r>
          </w:p>
        </w:tc>
        <w:tc>
          <w:tcPr>
            <w:tcW w:w="3780" w:type="dxa"/>
            <w:gridSpan w:val="3"/>
            <w:tcBorders>
              <w:top w:val="single" w:color="auto" w:sz="6" w:space="0"/>
              <w:left w:val="single" w:color="auto" w:sz="6" w:space="0"/>
              <w:bottom w:val="single" w:color="auto" w:sz="6" w:space="0"/>
              <w:right w:val="single" w:color="auto" w:sz="6" w:space="0"/>
            </w:tcBorders>
            <w:vAlign w:val="center"/>
          </w:tcPr>
          <w:p w14:paraId="039926B7">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岗位证书</w:t>
            </w:r>
          </w:p>
        </w:tc>
      </w:tr>
      <w:tr w14:paraId="535A2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continue"/>
            <w:tcBorders>
              <w:left w:val="single" w:color="auto" w:sz="6" w:space="0"/>
              <w:bottom w:val="single" w:color="auto" w:sz="6" w:space="0"/>
              <w:right w:val="single" w:color="auto" w:sz="6" w:space="0"/>
            </w:tcBorders>
            <w:vAlign w:val="center"/>
          </w:tcPr>
          <w:p w14:paraId="6546614E">
            <w:pPr>
              <w:wordWrap w:val="0"/>
              <w:adjustRightInd w:val="0"/>
              <w:snapToGrid w:val="0"/>
              <w:spacing w:line="240" w:lineRule="auto"/>
              <w:jc w:val="center"/>
              <w:rPr>
                <w:rFonts w:hAnsi="宋体" w:cs="宋体"/>
                <w:snapToGrid w:val="0"/>
                <w:color w:val="auto"/>
                <w:kern w:val="0"/>
                <w:sz w:val="21"/>
                <w:szCs w:val="21"/>
              </w:rPr>
            </w:pPr>
          </w:p>
        </w:tc>
        <w:tc>
          <w:tcPr>
            <w:tcW w:w="1425" w:type="dxa"/>
            <w:vMerge w:val="continue"/>
            <w:tcBorders>
              <w:left w:val="single" w:color="auto" w:sz="6" w:space="0"/>
              <w:bottom w:val="single" w:color="auto" w:sz="6" w:space="0"/>
              <w:right w:val="single" w:color="auto" w:sz="6" w:space="0"/>
            </w:tcBorders>
            <w:vAlign w:val="center"/>
          </w:tcPr>
          <w:p w14:paraId="6731DA81">
            <w:pPr>
              <w:wordWrap w:val="0"/>
              <w:adjustRightInd w:val="0"/>
              <w:snapToGrid w:val="0"/>
              <w:spacing w:line="240" w:lineRule="auto"/>
              <w:jc w:val="center"/>
              <w:rPr>
                <w:rFonts w:hAnsi="宋体" w:cs="宋体"/>
                <w:snapToGrid w:val="0"/>
                <w:color w:val="auto"/>
                <w:kern w:val="0"/>
                <w:sz w:val="21"/>
                <w:szCs w:val="21"/>
              </w:rPr>
            </w:pPr>
          </w:p>
        </w:tc>
        <w:tc>
          <w:tcPr>
            <w:tcW w:w="840" w:type="dxa"/>
            <w:vMerge w:val="continue"/>
            <w:tcBorders>
              <w:left w:val="single" w:color="auto" w:sz="6" w:space="0"/>
              <w:bottom w:val="single" w:color="auto" w:sz="6" w:space="0"/>
              <w:right w:val="single" w:color="auto" w:sz="4" w:space="0"/>
            </w:tcBorders>
            <w:vAlign w:val="center"/>
          </w:tcPr>
          <w:p w14:paraId="6EA10DF7">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4" w:space="0"/>
              <w:left w:val="single" w:color="auto" w:sz="4" w:space="0"/>
              <w:bottom w:val="single" w:color="auto" w:sz="4" w:space="0"/>
              <w:right w:val="single" w:color="auto" w:sz="4" w:space="0"/>
            </w:tcBorders>
            <w:vAlign w:val="center"/>
          </w:tcPr>
          <w:p w14:paraId="6FEC0E5F">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专业名称</w:t>
            </w:r>
          </w:p>
        </w:tc>
        <w:tc>
          <w:tcPr>
            <w:tcW w:w="615" w:type="dxa"/>
            <w:tcBorders>
              <w:top w:val="single" w:color="auto" w:sz="4" w:space="0"/>
              <w:left w:val="single" w:color="auto" w:sz="4" w:space="0"/>
              <w:bottom w:val="single" w:color="auto" w:sz="4" w:space="0"/>
              <w:right w:val="single" w:color="auto" w:sz="4" w:space="0"/>
            </w:tcBorders>
            <w:vAlign w:val="center"/>
          </w:tcPr>
          <w:p w14:paraId="70059119">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级别</w:t>
            </w:r>
          </w:p>
        </w:tc>
        <w:tc>
          <w:tcPr>
            <w:tcW w:w="1680" w:type="dxa"/>
            <w:tcBorders>
              <w:top w:val="single" w:color="auto" w:sz="4" w:space="0"/>
              <w:left w:val="single" w:color="auto" w:sz="4" w:space="0"/>
              <w:bottom w:val="single" w:color="auto" w:sz="4" w:space="0"/>
              <w:right w:val="single" w:color="auto" w:sz="4" w:space="0"/>
            </w:tcBorders>
            <w:vAlign w:val="center"/>
          </w:tcPr>
          <w:p w14:paraId="4DD93C5B">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证号</w:t>
            </w:r>
          </w:p>
        </w:tc>
        <w:tc>
          <w:tcPr>
            <w:tcW w:w="1425" w:type="dxa"/>
            <w:tcBorders>
              <w:top w:val="single" w:color="auto" w:sz="6" w:space="0"/>
              <w:left w:val="single" w:color="auto" w:sz="4" w:space="0"/>
              <w:bottom w:val="single" w:color="auto" w:sz="6" w:space="0"/>
              <w:right w:val="single" w:color="auto" w:sz="6" w:space="0"/>
            </w:tcBorders>
            <w:vAlign w:val="center"/>
          </w:tcPr>
          <w:p w14:paraId="6EF8DFE9">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资格名称</w:t>
            </w:r>
          </w:p>
        </w:tc>
        <w:tc>
          <w:tcPr>
            <w:tcW w:w="660" w:type="dxa"/>
            <w:tcBorders>
              <w:top w:val="single" w:color="auto" w:sz="6" w:space="0"/>
              <w:left w:val="single" w:color="auto" w:sz="6" w:space="0"/>
              <w:bottom w:val="single" w:color="auto" w:sz="6" w:space="0"/>
              <w:right w:val="single" w:color="auto" w:sz="6" w:space="0"/>
            </w:tcBorders>
            <w:vAlign w:val="center"/>
          </w:tcPr>
          <w:p w14:paraId="7D190E1F">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级别</w:t>
            </w:r>
          </w:p>
        </w:tc>
        <w:tc>
          <w:tcPr>
            <w:tcW w:w="1695" w:type="dxa"/>
            <w:tcBorders>
              <w:top w:val="single" w:color="auto" w:sz="6" w:space="0"/>
              <w:left w:val="single" w:color="auto" w:sz="6" w:space="0"/>
              <w:bottom w:val="single" w:color="auto" w:sz="6" w:space="0"/>
              <w:right w:val="single" w:color="auto" w:sz="6" w:space="0"/>
            </w:tcBorders>
            <w:vAlign w:val="center"/>
          </w:tcPr>
          <w:p w14:paraId="18ED2062">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证号</w:t>
            </w:r>
          </w:p>
        </w:tc>
        <w:tc>
          <w:tcPr>
            <w:tcW w:w="1455" w:type="dxa"/>
            <w:tcBorders>
              <w:top w:val="single" w:color="auto" w:sz="6" w:space="0"/>
              <w:left w:val="single" w:color="auto" w:sz="6" w:space="0"/>
              <w:bottom w:val="single" w:color="auto" w:sz="6" w:space="0"/>
              <w:right w:val="single" w:color="auto" w:sz="6" w:space="0"/>
            </w:tcBorders>
            <w:vAlign w:val="center"/>
          </w:tcPr>
          <w:p w14:paraId="74F8933B">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岗位名称</w:t>
            </w:r>
          </w:p>
        </w:tc>
        <w:tc>
          <w:tcPr>
            <w:tcW w:w="645" w:type="dxa"/>
            <w:tcBorders>
              <w:top w:val="single" w:color="auto" w:sz="6" w:space="0"/>
              <w:left w:val="single" w:color="auto" w:sz="6" w:space="0"/>
              <w:bottom w:val="single" w:color="auto" w:sz="6" w:space="0"/>
              <w:right w:val="single" w:color="auto" w:sz="6" w:space="0"/>
            </w:tcBorders>
            <w:vAlign w:val="center"/>
          </w:tcPr>
          <w:p w14:paraId="07D4D1F8">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级别</w:t>
            </w:r>
          </w:p>
        </w:tc>
        <w:tc>
          <w:tcPr>
            <w:tcW w:w="1680" w:type="dxa"/>
            <w:tcBorders>
              <w:top w:val="single" w:color="auto" w:sz="6" w:space="0"/>
              <w:left w:val="single" w:color="auto" w:sz="6" w:space="0"/>
              <w:bottom w:val="single" w:color="auto" w:sz="6" w:space="0"/>
              <w:right w:val="single" w:color="auto" w:sz="6" w:space="0"/>
            </w:tcBorders>
            <w:vAlign w:val="center"/>
          </w:tcPr>
          <w:p w14:paraId="28797E4B">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证号</w:t>
            </w:r>
          </w:p>
        </w:tc>
      </w:tr>
      <w:tr w14:paraId="29DEF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1E46582">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1</w:t>
            </w:r>
          </w:p>
        </w:tc>
        <w:tc>
          <w:tcPr>
            <w:tcW w:w="1425" w:type="dxa"/>
            <w:tcBorders>
              <w:top w:val="single" w:color="auto" w:sz="6" w:space="0"/>
              <w:left w:val="single" w:color="auto" w:sz="6" w:space="0"/>
              <w:bottom w:val="single" w:color="auto" w:sz="6" w:space="0"/>
              <w:right w:val="single" w:color="auto" w:sz="6" w:space="0"/>
            </w:tcBorders>
            <w:vAlign w:val="center"/>
          </w:tcPr>
          <w:p w14:paraId="50FB5A12">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6C40A156">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4" w:space="0"/>
              <w:left w:val="single" w:color="auto" w:sz="6" w:space="0"/>
              <w:bottom w:val="single" w:color="auto" w:sz="6" w:space="0"/>
              <w:right w:val="single" w:color="auto" w:sz="6" w:space="0"/>
            </w:tcBorders>
            <w:vAlign w:val="center"/>
          </w:tcPr>
          <w:p w14:paraId="5DB6D1A2">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4" w:space="0"/>
              <w:left w:val="single" w:color="auto" w:sz="6" w:space="0"/>
              <w:bottom w:val="single" w:color="auto" w:sz="6" w:space="0"/>
              <w:right w:val="single" w:color="auto" w:sz="6" w:space="0"/>
            </w:tcBorders>
            <w:vAlign w:val="center"/>
          </w:tcPr>
          <w:p w14:paraId="2552F990">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4" w:space="0"/>
              <w:left w:val="single" w:color="auto" w:sz="6" w:space="0"/>
              <w:bottom w:val="single" w:color="auto" w:sz="6" w:space="0"/>
              <w:right w:val="single" w:color="auto" w:sz="6" w:space="0"/>
            </w:tcBorders>
            <w:vAlign w:val="center"/>
          </w:tcPr>
          <w:p w14:paraId="578170FF">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0A67664B">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44816533">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44FC1286">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53BC87CD">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45B35959">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70775D7B">
            <w:pPr>
              <w:wordWrap w:val="0"/>
              <w:adjustRightInd w:val="0"/>
              <w:snapToGrid w:val="0"/>
              <w:spacing w:line="240" w:lineRule="auto"/>
              <w:jc w:val="center"/>
              <w:rPr>
                <w:rFonts w:hAnsi="宋体" w:cs="宋体"/>
                <w:snapToGrid w:val="0"/>
                <w:color w:val="auto"/>
                <w:kern w:val="0"/>
                <w:sz w:val="21"/>
                <w:szCs w:val="21"/>
              </w:rPr>
            </w:pPr>
          </w:p>
        </w:tc>
      </w:tr>
      <w:tr w14:paraId="4D922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0B1CFCD">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2</w:t>
            </w:r>
          </w:p>
        </w:tc>
        <w:tc>
          <w:tcPr>
            <w:tcW w:w="1425" w:type="dxa"/>
            <w:tcBorders>
              <w:top w:val="single" w:color="auto" w:sz="6" w:space="0"/>
              <w:left w:val="single" w:color="auto" w:sz="6" w:space="0"/>
              <w:bottom w:val="single" w:color="auto" w:sz="6" w:space="0"/>
              <w:right w:val="single" w:color="auto" w:sz="6" w:space="0"/>
            </w:tcBorders>
            <w:vAlign w:val="center"/>
          </w:tcPr>
          <w:p w14:paraId="7FAA5B27">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468953DB">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6BCA321C">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4B53456B">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71994C2F">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0AFA912F">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55D46B34">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4E7A2D61">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7DC31AA9">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731F537B">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3D0FE30B">
            <w:pPr>
              <w:wordWrap w:val="0"/>
              <w:adjustRightInd w:val="0"/>
              <w:snapToGrid w:val="0"/>
              <w:spacing w:line="240" w:lineRule="auto"/>
              <w:jc w:val="center"/>
              <w:rPr>
                <w:rFonts w:hAnsi="宋体" w:cs="宋体"/>
                <w:snapToGrid w:val="0"/>
                <w:color w:val="auto"/>
                <w:kern w:val="0"/>
                <w:sz w:val="21"/>
                <w:szCs w:val="21"/>
              </w:rPr>
            </w:pPr>
          </w:p>
        </w:tc>
      </w:tr>
      <w:tr w14:paraId="648AB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5839C53">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3</w:t>
            </w:r>
          </w:p>
        </w:tc>
        <w:tc>
          <w:tcPr>
            <w:tcW w:w="1425" w:type="dxa"/>
            <w:tcBorders>
              <w:top w:val="single" w:color="auto" w:sz="6" w:space="0"/>
              <w:left w:val="single" w:color="auto" w:sz="6" w:space="0"/>
              <w:bottom w:val="single" w:color="auto" w:sz="6" w:space="0"/>
              <w:right w:val="single" w:color="auto" w:sz="6" w:space="0"/>
            </w:tcBorders>
            <w:vAlign w:val="center"/>
          </w:tcPr>
          <w:p w14:paraId="6E40533F">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4ACC7D38">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3D760FF3">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50F0374D">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37964376">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23BFE753">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5326C746">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0EB51504">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663854FC">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5C477EDB">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37F231A9">
            <w:pPr>
              <w:wordWrap w:val="0"/>
              <w:adjustRightInd w:val="0"/>
              <w:snapToGrid w:val="0"/>
              <w:spacing w:line="240" w:lineRule="auto"/>
              <w:jc w:val="center"/>
              <w:rPr>
                <w:rFonts w:hAnsi="宋体" w:cs="宋体"/>
                <w:snapToGrid w:val="0"/>
                <w:color w:val="auto"/>
                <w:kern w:val="0"/>
                <w:sz w:val="21"/>
                <w:szCs w:val="21"/>
              </w:rPr>
            </w:pPr>
          </w:p>
        </w:tc>
      </w:tr>
      <w:tr w14:paraId="083AB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3DE8433C">
            <w:pPr>
              <w:wordWrap w:val="0"/>
              <w:adjustRightInd w:val="0"/>
              <w:snapToGrid w:val="0"/>
              <w:spacing w:line="240" w:lineRule="auto"/>
              <w:jc w:val="center"/>
              <w:rPr>
                <w:rFonts w:hAnsi="宋体" w:cs="宋体"/>
                <w:snapToGrid w:val="0"/>
                <w:color w:val="auto"/>
                <w:kern w:val="0"/>
                <w:sz w:val="21"/>
                <w:szCs w:val="21"/>
              </w:rPr>
            </w:pPr>
            <w:r>
              <w:rPr>
                <w:rFonts w:hint="eastAsia" w:hAnsi="宋体" w:cs="宋体"/>
                <w:snapToGrid w:val="0"/>
                <w:color w:val="auto"/>
                <w:kern w:val="0"/>
                <w:sz w:val="21"/>
                <w:szCs w:val="21"/>
              </w:rPr>
              <w:t>……</w:t>
            </w:r>
          </w:p>
        </w:tc>
        <w:tc>
          <w:tcPr>
            <w:tcW w:w="1425" w:type="dxa"/>
            <w:tcBorders>
              <w:top w:val="single" w:color="auto" w:sz="6" w:space="0"/>
              <w:left w:val="single" w:color="auto" w:sz="6" w:space="0"/>
              <w:bottom w:val="single" w:color="auto" w:sz="6" w:space="0"/>
              <w:right w:val="single" w:color="auto" w:sz="6" w:space="0"/>
            </w:tcBorders>
            <w:vAlign w:val="center"/>
          </w:tcPr>
          <w:p w14:paraId="4A0831D5">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45BE5AF8">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771BB2E9">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1C314B1C">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4E47D727">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49BF5F50">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7C098BAE">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0041B8DE">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6E293F8F">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1B3AECFD">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51BB2043">
            <w:pPr>
              <w:wordWrap w:val="0"/>
              <w:adjustRightInd w:val="0"/>
              <w:snapToGrid w:val="0"/>
              <w:spacing w:line="240" w:lineRule="auto"/>
              <w:jc w:val="center"/>
              <w:rPr>
                <w:rFonts w:hAnsi="宋体" w:cs="宋体"/>
                <w:snapToGrid w:val="0"/>
                <w:color w:val="auto"/>
                <w:kern w:val="0"/>
                <w:sz w:val="21"/>
                <w:szCs w:val="21"/>
              </w:rPr>
            </w:pPr>
          </w:p>
        </w:tc>
      </w:tr>
      <w:tr w14:paraId="1D6E3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566A7951">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327FAF32">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2DA9183E">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58B29535">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5FEC53F2">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0180C744">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188DE9D1">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19400136">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4245C62B">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2B535828">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5185989E">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5AA32920">
            <w:pPr>
              <w:wordWrap w:val="0"/>
              <w:adjustRightInd w:val="0"/>
              <w:snapToGrid w:val="0"/>
              <w:spacing w:line="240" w:lineRule="auto"/>
              <w:jc w:val="center"/>
              <w:rPr>
                <w:rFonts w:hAnsi="宋体" w:cs="宋体"/>
                <w:snapToGrid w:val="0"/>
                <w:color w:val="auto"/>
                <w:kern w:val="0"/>
                <w:sz w:val="21"/>
                <w:szCs w:val="21"/>
              </w:rPr>
            </w:pPr>
          </w:p>
        </w:tc>
      </w:tr>
      <w:tr w14:paraId="6F1EB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226C860">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428E1B4A">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49D48576">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6478252E">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789289E9">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29D46CBE">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279E9517">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533CF4AB">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77592978">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08B63551">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73FF7F2B">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579E56F7">
            <w:pPr>
              <w:wordWrap w:val="0"/>
              <w:adjustRightInd w:val="0"/>
              <w:snapToGrid w:val="0"/>
              <w:spacing w:line="240" w:lineRule="auto"/>
              <w:jc w:val="center"/>
              <w:rPr>
                <w:rFonts w:hAnsi="宋体" w:cs="宋体"/>
                <w:snapToGrid w:val="0"/>
                <w:color w:val="auto"/>
                <w:kern w:val="0"/>
                <w:sz w:val="21"/>
                <w:szCs w:val="21"/>
              </w:rPr>
            </w:pPr>
          </w:p>
        </w:tc>
      </w:tr>
      <w:tr w14:paraId="280CD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C972988">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08A282E3">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5974B3F3">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2A2B134E">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71A5BB15">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47A98FA8">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2FA57914">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6DD6E784">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7644D406">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3736D6A4">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60CEDD32">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407F5906">
            <w:pPr>
              <w:wordWrap w:val="0"/>
              <w:adjustRightInd w:val="0"/>
              <w:snapToGrid w:val="0"/>
              <w:spacing w:line="240" w:lineRule="auto"/>
              <w:jc w:val="center"/>
              <w:rPr>
                <w:rFonts w:hAnsi="宋体" w:cs="宋体"/>
                <w:snapToGrid w:val="0"/>
                <w:color w:val="auto"/>
                <w:kern w:val="0"/>
                <w:sz w:val="21"/>
                <w:szCs w:val="21"/>
              </w:rPr>
            </w:pPr>
          </w:p>
        </w:tc>
      </w:tr>
      <w:tr w14:paraId="48111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8F6C1C0">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092D3C87">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654313CB">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1E2E75C3">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45A8FCEB">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736602F3">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6FD1D704">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76AAE4C0">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665F9C85">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23F55A54">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045EF5F7">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57E678E5">
            <w:pPr>
              <w:wordWrap w:val="0"/>
              <w:adjustRightInd w:val="0"/>
              <w:snapToGrid w:val="0"/>
              <w:spacing w:line="240" w:lineRule="auto"/>
              <w:jc w:val="center"/>
              <w:rPr>
                <w:rFonts w:hAnsi="宋体" w:cs="宋体"/>
                <w:snapToGrid w:val="0"/>
                <w:color w:val="auto"/>
                <w:kern w:val="0"/>
                <w:sz w:val="21"/>
                <w:szCs w:val="21"/>
              </w:rPr>
            </w:pPr>
          </w:p>
        </w:tc>
      </w:tr>
      <w:tr w14:paraId="61BDB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4A0F4A4">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2EADA8AC">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3E7675E7">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58A43BCF">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5BE6A579">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51CAA2EC">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465C2A10">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20151DCC">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5FBC0F77">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344A991E">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0097658A">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0A6010BD">
            <w:pPr>
              <w:wordWrap w:val="0"/>
              <w:adjustRightInd w:val="0"/>
              <w:snapToGrid w:val="0"/>
              <w:spacing w:line="240" w:lineRule="auto"/>
              <w:jc w:val="center"/>
              <w:rPr>
                <w:rFonts w:hAnsi="宋体" w:cs="宋体"/>
                <w:snapToGrid w:val="0"/>
                <w:color w:val="auto"/>
                <w:kern w:val="0"/>
                <w:sz w:val="21"/>
                <w:szCs w:val="21"/>
              </w:rPr>
            </w:pPr>
          </w:p>
        </w:tc>
        <w:bookmarkStart w:id="336" w:name="_附件二十五：综合评审合理低价法"/>
        <w:bookmarkStart w:id="337" w:name="_Hlt69116778"/>
        <w:bookmarkStart w:id="338" w:name="_附件十：单项工程费汇总表"/>
        <w:bookmarkStart w:id="339" w:name="_附件二十四：技术标提问单"/>
        <w:bookmarkStart w:id="340" w:name="_Hlt68774664"/>
      </w:tr>
      <w:bookmarkEnd w:id="333"/>
      <w:bookmarkEnd w:id="334"/>
      <w:bookmarkEnd w:id="336"/>
      <w:bookmarkEnd w:id="337"/>
      <w:bookmarkEnd w:id="338"/>
      <w:bookmarkEnd w:id="339"/>
      <w:bookmarkEnd w:id="340"/>
      <w:tr w14:paraId="25576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BC0ADF5">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035DC0E9">
            <w:pPr>
              <w:wordWrap w:val="0"/>
              <w:adjustRightInd w:val="0"/>
              <w:snapToGrid w:val="0"/>
              <w:spacing w:line="240" w:lineRule="auto"/>
              <w:jc w:val="center"/>
              <w:rPr>
                <w:rFonts w:hAnsi="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08ED7E0F">
            <w:pPr>
              <w:wordWrap w:val="0"/>
              <w:adjustRightInd w:val="0"/>
              <w:snapToGrid w:val="0"/>
              <w:spacing w:line="240" w:lineRule="auto"/>
              <w:jc w:val="center"/>
              <w:rPr>
                <w:rFonts w:hAnsi="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6B799806">
            <w:pPr>
              <w:wordWrap w:val="0"/>
              <w:adjustRightInd w:val="0"/>
              <w:snapToGrid w:val="0"/>
              <w:spacing w:line="240" w:lineRule="auto"/>
              <w:jc w:val="center"/>
              <w:rPr>
                <w:rFonts w:hAnsi="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2BCCEEAC">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406920C7">
            <w:pPr>
              <w:wordWrap w:val="0"/>
              <w:adjustRightInd w:val="0"/>
              <w:snapToGrid w:val="0"/>
              <w:spacing w:line="240" w:lineRule="auto"/>
              <w:jc w:val="center"/>
              <w:rPr>
                <w:rFonts w:hAnsi="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3E455E13">
            <w:pPr>
              <w:wordWrap w:val="0"/>
              <w:adjustRightInd w:val="0"/>
              <w:snapToGrid w:val="0"/>
              <w:spacing w:line="240" w:lineRule="auto"/>
              <w:jc w:val="center"/>
              <w:rPr>
                <w:rFonts w:hAnsi="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4ABBFD3E">
            <w:pPr>
              <w:wordWrap w:val="0"/>
              <w:adjustRightInd w:val="0"/>
              <w:snapToGrid w:val="0"/>
              <w:spacing w:line="240" w:lineRule="auto"/>
              <w:jc w:val="center"/>
              <w:rPr>
                <w:rFonts w:hAnsi="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59416CFA">
            <w:pPr>
              <w:wordWrap w:val="0"/>
              <w:adjustRightInd w:val="0"/>
              <w:snapToGrid w:val="0"/>
              <w:spacing w:line="240" w:lineRule="auto"/>
              <w:jc w:val="center"/>
              <w:rPr>
                <w:rFonts w:hAnsi="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35A86BC7">
            <w:pPr>
              <w:wordWrap w:val="0"/>
              <w:adjustRightInd w:val="0"/>
              <w:snapToGrid w:val="0"/>
              <w:spacing w:line="240" w:lineRule="auto"/>
              <w:jc w:val="center"/>
              <w:rPr>
                <w:rFonts w:hAnsi="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591BD45D">
            <w:pPr>
              <w:wordWrap w:val="0"/>
              <w:adjustRightInd w:val="0"/>
              <w:snapToGrid w:val="0"/>
              <w:spacing w:line="240" w:lineRule="auto"/>
              <w:jc w:val="center"/>
              <w:rPr>
                <w:rFonts w:hAnsi="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108EF558">
            <w:pPr>
              <w:wordWrap w:val="0"/>
              <w:adjustRightInd w:val="0"/>
              <w:snapToGrid w:val="0"/>
              <w:spacing w:line="240" w:lineRule="auto"/>
              <w:jc w:val="center"/>
              <w:rPr>
                <w:rFonts w:hAnsi="宋体" w:cs="宋体"/>
                <w:snapToGrid w:val="0"/>
                <w:color w:val="auto"/>
                <w:kern w:val="0"/>
                <w:sz w:val="21"/>
                <w:szCs w:val="21"/>
              </w:rPr>
            </w:pPr>
          </w:p>
        </w:tc>
      </w:tr>
    </w:tbl>
    <w:p w14:paraId="4CDFA701">
      <w:pPr>
        <w:pStyle w:val="71"/>
        <w:widowControl w:val="0"/>
        <w:wordWrap w:val="0"/>
        <w:adjustRightInd w:val="0"/>
        <w:snapToGrid w:val="0"/>
        <w:spacing w:line="400" w:lineRule="exact"/>
        <w:rPr>
          <w:rFonts w:hAnsi="宋体" w:cs="宋体"/>
          <w:snapToGrid w:val="0"/>
          <w:color w:val="auto"/>
          <w:sz w:val="21"/>
        </w:rPr>
      </w:pPr>
      <w:r>
        <w:rPr>
          <w:rFonts w:hint="eastAsia" w:hAnsi="宋体" w:cs="宋体"/>
          <w:snapToGrid w:val="0"/>
          <w:color w:val="auto"/>
          <w:sz w:val="21"/>
        </w:rPr>
        <w:t>说明：</w:t>
      </w:r>
    </w:p>
    <w:p w14:paraId="24312D3D">
      <w:pPr>
        <w:pStyle w:val="71"/>
        <w:widowControl w:val="0"/>
        <w:wordWrap w:val="0"/>
        <w:adjustRightInd w:val="0"/>
        <w:snapToGrid w:val="0"/>
        <w:spacing w:line="400" w:lineRule="exact"/>
        <w:rPr>
          <w:rFonts w:hAnsi="宋体" w:cs="宋体"/>
          <w:snapToGrid w:val="0"/>
          <w:color w:val="auto"/>
          <w:sz w:val="21"/>
        </w:rPr>
        <w:sectPr>
          <w:endnotePr>
            <w:numFmt w:val="decimal"/>
          </w:endnotePr>
          <w:pgSz w:w="16838" w:h="11906" w:orient="landscape"/>
          <w:pgMar w:top="1417" w:right="1417" w:bottom="1417" w:left="1417" w:header="850" w:footer="992" w:gutter="0"/>
          <w:pgNumType w:fmt="decimal"/>
          <w:cols w:space="0" w:num="1"/>
          <w:docGrid w:linePitch="327" w:charSpace="0"/>
        </w:sectPr>
      </w:pPr>
      <w:r>
        <w:rPr>
          <w:rFonts w:hint="eastAsia" w:hAnsi="宋体" w:cs="宋体"/>
          <w:snapToGrid w:val="0"/>
          <w:color w:val="auto"/>
          <w:sz w:val="21"/>
        </w:rPr>
        <w:t>1</w:t>
      </w:r>
      <w:r>
        <w:rPr>
          <w:rFonts w:hint="eastAsia" w:hAnsi="宋体" w:cs="宋体"/>
          <w:snapToGrid w:val="0"/>
          <w:color w:val="auto"/>
          <w:sz w:val="21"/>
          <w:szCs w:val="28"/>
        </w:rPr>
        <w:t>．表中没有或无法填写的栏目，用</w:t>
      </w:r>
      <w:r>
        <w:rPr>
          <w:rFonts w:hint="eastAsia" w:hAnsi="宋体" w:cs="宋体"/>
          <w:snapToGrid w:val="0"/>
          <w:color w:val="auto"/>
          <w:sz w:val="21"/>
        </w:rPr>
        <w:t>“/”示意。</w:t>
      </w:r>
      <w:bookmarkEnd w:id="308"/>
      <w:bookmarkEnd w:id="309"/>
      <w:bookmarkEnd w:id="310"/>
      <w:bookmarkEnd w:id="311"/>
    </w:p>
    <w:p w14:paraId="63F60130">
      <w:pPr>
        <w:pStyle w:val="147"/>
        <w:keepNext/>
        <w:keepLines/>
        <w:snapToGrid w:val="0"/>
        <w:spacing w:line="400" w:lineRule="exact"/>
        <w:jc w:val="both"/>
        <w:rPr>
          <w:rFonts w:ascii="宋体" w:hAnsi="宋体" w:cs="宋体"/>
          <w:b/>
          <w:bCs/>
          <w:snapToGrid w:val="0"/>
          <w:color w:val="auto"/>
        </w:rPr>
      </w:pPr>
      <w:bookmarkStart w:id="341" w:name="_Toc2153"/>
      <w:bookmarkStart w:id="342" w:name="_Toc24916"/>
      <w:r>
        <w:rPr>
          <w:rFonts w:hint="eastAsia" w:ascii="宋体" w:hAnsi="宋体" w:cs="宋体"/>
          <w:b/>
          <w:bCs/>
          <w:snapToGrid w:val="0"/>
          <w:color w:val="auto"/>
        </w:rPr>
        <w:t>格式十一  总监理工程师简历表</w:t>
      </w:r>
      <w:bookmarkEnd w:id="341"/>
      <w:bookmarkEnd w:id="342"/>
    </w:p>
    <w:p w14:paraId="6461E15D">
      <w:pPr>
        <w:adjustRightInd w:val="0"/>
        <w:snapToGrid w:val="0"/>
        <w:spacing w:line="400" w:lineRule="exact"/>
        <w:jc w:val="center"/>
        <w:rPr>
          <w:rFonts w:hAnsi="宋体" w:cs="宋体"/>
          <w:b/>
          <w:bCs/>
          <w:color w:val="auto"/>
          <w:sz w:val="32"/>
          <w:szCs w:val="22"/>
        </w:rPr>
      </w:pPr>
    </w:p>
    <w:p w14:paraId="13A99F0A">
      <w:pPr>
        <w:adjustRightInd w:val="0"/>
        <w:snapToGrid w:val="0"/>
        <w:spacing w:line="400" w:lineRule="exact"/>
        <w:jc w:val="center"/>
        <w:rPr>
          <w:rFonts w:hAnsi="宋体" w:cs="宋体"/>
          <w:b/>
          <w:bCs/>
          <w:color w:val="auto"/>
          <w:sz w:val="32"/>
          <w:szCs w:val="22"/>
        </w:rPr>
      </w:pPr>
      <w:r>
        <w:rPr>
          <w:rFonts w:hint="eastAsia" w:hAnsi="宋体" w:cs="宋体"/>
          <w:b/>
          <w:bCs/>
          <w:color w:val="auto"/>
          <w:sz w:val="32"/>
          <w:szCs w:val="22"/>
        </w:rPr>
        <w:t>总监理工程师简历表</w:t>
      </w:r>
    </w:p>
    <w:tbl>
      <w:tblPr>
        <w:tblStyle w:val="30"/>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512"/>
        <w:gridCol w:w="1288"/>
        <w:gridCol w:w="547"/>
        <w:gridCol w:w="1798"/>
      </w:tblGrid>
      <w:tr w14:paraId="16D4E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0981BF2">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70B35A23">
            <w:pPr>
              <w:wordWrap w:val="0"/>
              <w:adjustRightInd w:val="0"/>
              <w:snapToGrid w:val="0"/>
              <w:spacing w:line="400" w:lineRule="exact"/>
              <w:jc w:val="center"/>
              <w:rPr>
                <w:rFonts w:hAnsi="宋体" w:cs="宋体"/>
                <w:snapToGrid w:val="0"/>
                <w:color w:val="auto"/>
                <w:kern w:val="0"/>
                <w:sz w:val="21"/>
                <w:szCs w:val="21"/>
              </w:rPr>
            </w:pPr>
          </w:p>
        </w:tc>
        <w:tc>
          <w:tcPr>
            <w:tcW w:w="1467" w:type="dxa"/>
            <w:tcBorders>
              <w:top w:val="single" w:color="auto" w:sz="6" w:space="0"/>
              <w:left w:val="single" w:color="auto" w:sz="6" w:space="0"/>
              <w:bottom w:val="single" w:color="auto" w:sz="6" w:space="0"/>
              <w:right w:val="single" w:color="auto" w:sz="6" w:space="0"/>
            </w:tcBorders>
            <w:vAlign w:val="center"/>
          </w:tcPr>
          <w:p w14:paraId="306BA3A8">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性  别</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6C204639">
            <w:pPr>
              <w:wordWrap w:val="0"/>
              <w:adjustRightInd w:val="0"/>
              <w:snapToGrid w:val="0"/>
              <w:spacing w:line="400" w:lineRule="exact"/>
              <w:jc w:val="center"/>
              <w:rPr>
                <w:rFonts w:hAnsi="宋体" w:cs="宋体"/>
                <w:snapToGrid w:val="0"/>
                <w:color w:val="auto"/>
                <w:kern w:val="0"/>
                <w:sz w:val="21"/>
                <w:szCs w:val="21"/>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3136A5C2">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074C000A">
            <w:pPr>
              <w:wordWrap w:val="0"/>
              <w:adjustRightInd w:val="0"/>
              <w:snapToGrid w:val="0"/>
              <w:spacing w:line="400" w:lineRule="exact"/>
              <w:jc w:val="center"/>
              <w:rPr>
                <w:rFonts w:hAnsi="宋体" w:cs="宋体"/>
                <w:snapToGrid w:val="0"/>
                <w:color w:val="auto"/>
                <w:kern w:val="0"/>
                <w:sz w:val="21"/>
                <w:szCs w:val="21"/>
              </w:rPr>
            </w:pPr>
          </w:p>
        </w:tc>
      </w:tr>
      <w:tr w14:paraId="328DD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86330FC">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4B0AEB9A">
            <w:pPr>
              <w:wordWrap w:val="0"/>
              <w:adjustRightInd w:val="0"/>
              <w:snapToGrid w:val="0"/>
              <w:spacing w:line="400" w:lineRule="exact"/>
              <w:jc w:val="center"/>
              <w:rPr>
                <w:rFonts w:hAnsi="宋体" w:cs="宋体"/>
                <w:snapToGrid w:val="0"/>
                <w:color w:val="auto"/>
                <w:kern w:val="0"/>
                <w:sz w:val="21"/>
                <w:szCs w:val="21"/>
              </w:rPr>
            </w:pPr>
          </w:p>
        </w:tc>
        <w:tc>
          <w:tcPr>
            <w:tcW w:w="1467" w:type="dxa"/>
            <w:tcBorders>
              <w:top w:val="single" w:color="auto" w:sz="6" w:space="0"/>
              <w:left w:val="single" w:color="auto" w:sz="6" w:space="0"/>
              <w:bottom w:val="single" w:color="auto" w:sz="6" w:space="0"/>
              <w:right w:val="single" w:color="auto" w:sz="6" w:space="0"/>
            </w:tcBorders>
            <w:vAlign w:val="center"/>
          </w:tcPr>
          <w:p w14:paraId="7DAAA4CB">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学  历</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578B0780">
            <w:pPr>
              <w:wordWrap w:val="0"/>
              <w:adjustRightInd w:val="0"/>
              <w:snapToGrid w:val="0"/>
              <w:spacing w:line="400" w:lineRule="exact"/>
              <w:jc w:val="center"/>
              <w:rPr>
                <w:rFonts w:hAnsi="宋体" w:cs="宋体"/>
                <w:snapToGrid w:val="0"/>
                <w:color w:val="auto"/>
                <w:kern w:val="0"/>
                <w:sz w:val="21"/>
                <w:szCs w:val="21"/>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256FF53A">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405F3B81">
            <w:pPr>
              <w:wordWrap w:val="0"/>
              <w:adjustRightInd w:val="0"/>
              <w:snapToGrid w:val="0"/>
              <w:spacing w:line="400" w:lineRule="exact"/>
              <w:jc w:val="center"/>
              <w:rPr>
                <w:rFonts w:hAnsi="宋体" w:cs="宋体"/>
                <w:snapToGrid w:val="0"/>
                <w:color w:val="auto"/>
                <w:kern w:val="0"/>
                <w:sz w:val="21"/>
                <w:szCs w:val="21"/>
              </w:rPr>
            </w:pPr>
          </w:p>
        </w:tc>
      </w:tr>
      <w:tr w14:paraId="33141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029430F8">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67886849">
            <w:pPr>
              <w:wordWrap w:val="0"/>
              <w:adjustRightInd w:val="0"/>
              <w:snapToGrid w:val="0"/>
              <w:spacing w:line="400" w:lineRule="exact"/>
              <w:jc w:val="center"/>
              <w:rPr>
                <w:rFonts w:hAnsi="宋体" w:cs="宋体"/>
                <w:snapToGrid w:val="0"/>
                <w:color w:val="auto"/>
                <w:kern w:val="0"/>
                <w:sz w:val="21"/>
                <w:szCs w:val="21"/>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2C7D6685">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6467CA9A">
            <w:pPr>
              <w:wordWrap w:val="0"/>
              <w:adjustRightInd w:val="0"/>
              <w:snapToGrid w:val="0"/>
              <w:spacing w:line="400" w:lineRule="exact"/>
              <w:jc w:val="center"/>
              <w:rPr>
                <w:rFonts w:hAnsi="宋体" w:cs="宋体"/>
                <w:snapToGrid w:val="0"/>
                <w:color w:val="auto"/>
                <w:kern w:val="0"/>
                <w:sz w:val="21"/>
                <w:szCs w:val="21"/>
              </w:rPr>
            </w:pPr>
          </w:p>
        </w:tc>
      </w:tr>
      <w:tr w14:paraId="25E1A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11E91695">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注册证书</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4A07CADE">
            <w:pPr>
              <w:wordWrap w:val="0"/>
              <w:adjustRightInd w:val="0"/>
              <w:snapToGrid w:val="0"/>
              <w:spacing w:line="400" w:lineRule="exact"/>
              <w:jc w:val="left"/>
              <w:rPr>
                <w:rFonts w:hAnsi="宋体" w:cs="宋体"/>
                <w:snapToGrid w:val="0"/>
                <w:color w:val="auto"/>
                <w:kern w:val="0"/>
                <w:sz w:val="21"/>
                <w:szCs w:val="21"/>
              </w:rPr>
            </w:pPr>
            <w:r>
              <w:rPr>
                <w:rFonts w:hint="eastAsia" w:hAnsi="宋体" w:cs="宋体"/>
                <w:snapToGrid w:val="0"/>
                <w:color w:val="auto"/>
                <w:kern w:val="0"/>
                <w:sz w:val="21"/>
                <w:szCs w:val="21"/>
              </w:rPr>
              <w:t>名称：                               证书号：</w:t>
            </w:r>
          </w:p>
        </w:tc>
      </w:tr>
      <w:tr w14:paraId="7B257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7274F2D3">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主要工作经历</w:t>
            </w:r>
          </w:p>
        </w:tc>
      </w:tr>
      <w:tr w14:paraId="328A6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084BE2B">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7706767">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1FBBFBC">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8E4B6F7">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C15BA6F">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起止时间</w:t>
            </w:r>
          </w:p>
        </w:tc>
      </w:tr>
      <w:tr w14:paraId="2635E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161232D6">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14367DF">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AAE9B8C">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5A32D0B">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F44C2FD">
            <w:pPr>
              <w:wordWrap w:val="0"/>
              <w:adjustRightInd w:val="0"/>
              <w:snapToGrid w:val="0"/>
              <w:spacing w:line="400" w:lineRule="exact"/>
              <w:jc w:val="center"/>
              <w:rPr>
                <w:rFonts w:hAnsi="宋体" w:cs="宋体"/>
                <w:snapToGrid w:val="0"/>
                <w:color w:val="auto"/>
                <w:kern w:val="0"/>
                <w:sz w:val="21"/>
                <w:szCs w:val="21"/>
              </w:rPr>
            </w:pPr>
          </w:p>
        </w:tc>
      </w:tr>
      <w:tr w14:paraId="49D52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90F5B25">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104D250">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65650F">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1ABE292">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E1CAE1B">
            <w:pPr>
              <w:wordWrap w:val="0"/>
              <w:adjustRightInd w:val="0"/>
              <w:snapToGrid w:val="0"/>
              <w:spacing w:line="400" w:lineRule="exact"/>
              <w:jc w:val="center"/>
              <w:rPr>
                <w:rFonts w:hAnsi="宋体" w:cs="宋体"/>
                <w:snapToGrid w:val="0"/>
                <w:color w:val="auto"/>
                <w:kern w:val="0"/>
                <w:sz w:val="21"/>
                <w:szCs w:val="21"/>
              </w:rPr>
            </w:pPr>
          </w:p>
        </w:tc>
      </w:tr>
      <w:tr w14:paraId="74824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970B3C6">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22D89A97">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B798FFF">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53BCCB67">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3C040936">
            <w:pPr>
              <w:wordWrap w:val="0"/>
              <w:adjustRightInd w:val="0"/>
              <w:snapToGrid w:val="0"/>
              <w:spacing w:line="400" w:lineRule="exact"/>
              <w:jc w:val="center"/>
              <w:rPr>
                <w:rFonts w:hAnsi="宋体" w:cs="宋体"/>
                <w:snapToGrid w:val="0"/>
                <w:color w:val="auto"/>
                <w:kern w:val="0"/>
                <w:sz w:val="21"/>
                <w:szCs w:val="21"/>
              </w:rPr>
            </w:pPr>
          </w:p>
        </w:tc>
      </w:tr>
      <w:tr w14:paraId="46625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5975EB99">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E09880E">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66376A59">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CD58919">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0A1A76F2">
            <w:pPr>
              <w:wordWrap w:val="0"/>
              <w:adjustRightInd w:val="0"/>
              <w:snapToGrid w:val="0"/>
              <w:spacing w:line="400" w:lineRule="exact"/>
              <w:jc w:val="center"/>
              <w:rPr>
                <w:rFonts w:hAnsi="宋体" w:cs="宋体"/>
                <w:snapToGrid w:val="0"/>
                <w:color w:val="auto"/>
                <w:kern w:val="0"/>
                <w:sz w:val="21"/>
                <w:szCs w:val="21"/>
              </w:rPr>
            </w:pPr>
          </w:p>
        </w:tc>
      </w:tr>
    </w:tbl>
    <w:p w14:paraId="05AF772E">
      <w:pPr>
        <w:adjustRightInd w:val="0"/>
        <w:snapToGrid w:val="0"/>
        <w:spacing w:line="400" w:lineRule="exact"/>
        <w:rPr>
          <w:rFonts w:hAnsi="宋体" w:cs="宋体"/>
          <w:color w:val="auto"/>
        </w:rPr>
      </w:pPr>
    </w:p>
    <w:p w14:paraId="55649CDC">
      <w:pPr>
        <w:pStyle w:val="72"/>
        <w:wordWrap w:val="0"/>
        <w:adjustRightInd w:val="0"/>
        <w:snapToGrid w:val="0"/>
        <w:spacing w:line="400" w:lineRule="exact"/>
        <w:jc w:val="right"/>
        <w:rPr>
          <w:rFonts w:hAnsi="宋体" w:cs="宋体"/>
          <w:snapToGrid w:val="0"/>
          <w:color w:val="auto"/>
          <w:kern w:val="0"/>
        </w:rPr>
      </w:pPr>
    </w:p>
    <w:p w14:paraId="5212B167">
      <w:pPr>
        <w:pStyle w:val="72"/>
        <w:wordWrap w:val="0"/>
        <w:adjustRightInd w:val="0"/>
        <w:snapToGrid w:val="0"/>
        <w:spacing w:line="400" w:lineRule="exact"/>
        <w:jc w:val="right"/>
        <w:rPr>
          <w:rFonts w:hAnsi="宋体" w:cs="宋体"/>
          <w:snapToGrid w:val="0"/>
          <w:color w:val="auto"/>
          <w:kern w:val="0"/>
        </w:rPr>
      </w:pPr>
      <w:r>
        <w:rPr>
          <w:rFonts w:hint="eastAsia" w:hAnsi="宋体" w:cs="宋体"/>
          <w:snapToGrid w:val="0"/>
          <w:color w:val="auto"/>
          <w:kern w:val="0"/>
        </w:rPr>
        <w:t>总监理工程师：</w:t>
      </w:r>
      <w:r>
        <w:rPr>
          <w:rFonts w:hint="eastAsia" w:hAnsi="宋体" w:cs="宋体"/>
          <w:snapToGrid w:val="0"/>
          <w:color w:val="auto"/>
          <w:kern w:val="0"/>
          <w:u w:val="single"/>
        </w:rPr>
        <w:t xml:space="preserve">                   </w:t>
      </w:r>
      <w:r>
        <w:rPr>
          <w:rFonts w:hint="eastAsia" w:hAnsi="宋体" w:cs="宋体"/>
          <w:snapToGrid w:val="0"/>
          <w:color w:val="auto"/>
          <w:kern w:val="0"/>
        </w:rPr>
        <w:t>（签字）</w:t>
      </w:r>
    </w:p>
    <w:p w14:paraId="0C2580C4">
      <w:pPr>
        <w:pStyle w:val="72"/>
        <w:wordWrap w:val="0"/>
        <w:adjustRightInd w:val="0"/>
        <w:snapToGrid w:val="0"/>
        <w:spacing w:line="400" w:lineRule="exact"/>
        <w:jc w:val="center"/>
        <w:rPr>
          <w:rFonts w:hAnsi="宋体" w:cs="宋体"/>
          <w:snapToGrid w:val="0"/>
          <w:color w:val="auto"/>
          <w:kern w:val="0"/>
        </w:rPr>
      </w:pPr>
      <w:r>
        <w:rPr>
          <w:rFonts w:hint="eastAsia" w:hAnsi="宋体" w:cs="宋体"/>
          <w:snapToGrid w:val="0"/>
          <w:color w:val="auto"/>
          <w:kern w:val="0"/>
        </w:rPr>
        <w:t xml:space="preserve">                                     </w:t>
      </w:r>
      <w:r>
        <w:rPr>
          <w:rFonts w:hint="eastAsia" w:hAnsi="宋体" w:cs="宋体"/>
          <w:snapToGrid w:val="0"/>
          <w:color w:val="auto"/>
          <w:kern w:val="0"/>
          <w:u w:val="single"/>
        </w:rPr>
        <w:t xml:space="preserve">       </w:t>
      </w:r>
      <w:r>
        <w:rPr>
          <w:rFonts w:hint="eastAsia" w:hAnsi="宋体" w:cs="宋体"/>
          <w:snapToGrid w:val="0"/>
          <w:color w:val="auto"/>
          <w:kern w:val="0"/>
        </w:rPr>
        <w:t>年</w:t>
      </w:r>
      <w:r>
        <w:rPr>
          <w:rFonts w:hint="eastAsia" w:hAnsi="宋体" w:cs="宋体"/>
          <w:snapToGrid w:val="0"/>
          <w:color w:val="auto"/>
          <w:kern w:val="0"/>
          <w:u w:val="single"/>
        </w:rPr>
        <w:t xml:space="preserve">     </w:t>
      </w:r>
      <w:r>
        <w:rPr>
          <w:rFonts w:hint="eastAsia" w:hAnsi="宋体" w:cs="宋体"/>
          <w:snapToGrid w:val="0"/>
          <w:color w:val="auto"/>
          <w:kern w:val="0"/>
        </w:rPr>
        <w:t>月</w:t>
      </w:r>
      <w:r>
        <w:rPr>
          <w:rFonts w:hint="eastAsia" w:hAnsi="宋体" w:cs="宋体"/>
          <w:snapToGrid w:val="0"/>
          <w:color w:val="auto"/>
          <w:kern w:val="0"/>
          <w:u w:val="single"/>
        </w:rPr>
        <w:t xml:space="preserve">     </w:t>
      </w:r>
      <w:r>
        <w:rPr>
          <w:rFonts w:hint="eastAsia" w:hAnsi="宋体" w:cs="宋体"/>
          <w:snapToGrid w:val="0"/>
          <w:color w:val="auto"/>
          <w:kern w:val="0"/>
        </w:rPr>
        <w:t>日</w:t>
      </w:r>
    </w:p>
    <w:p w14:paraId="54D577A5">
      <w:pPr>
        <w:wordWrap w:val="0"/>
        <w:adjustRightInd w:val="0"/>
        <w:snapToGrid w:val="0"/>
        <w:spacing w:line="400" w:lineRule="exact"/>
        <w:ind w:firstLine="570"/>
        <w:rPr>
          <w:rFonts w:hAnsi="宋体" w:cs="宋体"/>
          <w:snapToGrid w:val="0"/>
          <w:color w:val="auto"/>
          <w:kern w:val="0"/>
          <w:szCs w:val="28"/>
        </w:rPr>
      </w:pPr>
    </w:p>
    <w:p w14:paraId="1CA52CB3">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说明：《总监理工程师简历表》后应附拟派总监理工程师以下资料：</w:t>
      </w:r>
    </w:p>
    <w:p w14:paraId="245C16B3">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1．身份证彩色扫描件；</w:t>
      </w:r>
    </w:p>
    <w:p w14:paraId="6403A457">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2．监理工程师注册证书彩色扫描件（须彩色扫描至变更注册栏）</w:t>
      </w:r>
      <w:r>
        <w:rPr>
          <w:rFonts w:hint="eastAsia" w:ascii="宋体" w:hAnsi="宋体" w:eastAsia="宋体" w:cs="宋体"/>
          <w:snapToGrid w:val="0"/>
          <w:color w:val="auto"/>
          <w:kern w:val="0"/>
          <w:sz w:val="21"/>
          <w:szCs w:val="28"/>
          <w:lang w:val="en-US" w:eastAsia="zh-CN"/>
        </w:rPr>
        <w:t>或</w:t>
      </w:r>
      <w:r>
        <w:rPr>
          <w:rFonts w:hint="eastAsia" w:ascii="宋体" w:hAnsi="宋体" w:eastAsia="宋体" w:cs="宋体"/>
          <w:snapToGrid w:val="0"/>
          <w:color w:val="auto"/>
          <w:kern w:val="0"/>
          <w:sz w:val="21"/>
          <w:szCs w:val="28"/>
        </w:rPr>
        <w:t>有效期内的有效电子证书</w:t>
      </w:r>
      <w:r>
        <w:rPr>
          <w:rFonts w:hint="eastAsia" w:hAnsi="宋体" w:cs="宋体"/>
          <w:snapToGrid w:val="0"/>
          <w:color w:val="auto"/>
          <w:kern w:val="0"/>
          <w:sz w:val="21"/>
          <w:szCs w:val="28"/>
        </w:rPr>
        <w:t>；</w:t>
      </w:r>
    </w:p>
    <w:p w14:paraId="4FD46B7A">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3．</w:t>
      </w:r>
      <w:r>
        <w:rPr>
          <w:rFonts w:hint="eastAsia" w:ascii="宋体" w:hAnsi="宋体" w:eastAsia="宋体" w:cs="宋体"/>
          <w:caps w:val="0"/>
          <w:smallCaps w:val="0"/>
          <w:snapToGrid w:val="0"/>
          <w:color w:val="auto"/>
          <w:spacing w:val="0"/>
          <w:kern w:val="0"/>
          <w:sz w:val="21"/>
          <w:szCs w:val="28"/>
          <w:highlight w:val="none"/>
          <w:lang w:val="en-US" w:eastAsia="zh-CN"/>
        </w:rPr>
        <w:t>在本单位缴纳社保的证明（至少一个月，其中必须有202</w:t>
      </w:r>
      <w:r>
        <w:rPr>
          <w:rFonts w:hint="eastAsia" w:hAnsi="宋体" w:cs="宋体"/>
          <w:caps w:val="0"/>
          <w:smallCaps w:val="0"/>
          <w:snapToGrid w:val="0"/>
          <w:color w:val="auto"/>
          <w:spacing w:val="0"/>
          <w:kern w:val="0"/>
          <w:sz w:val="21"/>
          <w:szCs w:val="28"/>
          <w:highlight w:val="none"/>
          <w:lang w:val="en-US" w:eastAsia="zh-CN"/>
        </w:rPr>
        <w:t>6</w:t>
      </w:r>
      <w:r>
        <w:rPr>
          <w:rFonts w:hint="eastAsia" w:ascii="宋体" w:hAnsi="宋体" w:eastAsia="宋体" w:cs="宋体"/>
          <w:caps w:val="0"/>
          <w:smallCaps w:val="0"/>
          <w:snapToGrid w:val="0"/>
          <w:color w:val="auto"/>
          <w:spacing w:val="0"/>
          <w:kern w:val="0"/>
          <w:sz w:val="21"/>
          <w:szCs w:val="28"/>
          <w:highlight w:val="none"/>
          <w:lang w:val="en-US" w:eastAsia="zh-CN"/>
        </w:rPr>
        <w:t>年</w:t>
      </w:r>
      <w:r>
        <w:rPr>
          <w:rFonts w:hint="eastAsia" w:hAnsi="宋体" w:cs="宋体"/>
          <w:caps w:val="0"/>
          <w:smallCaps w:val="0"/>
          <w:snapToGrid w:val="0"/>
          <w:color w:val="auto"/>
          <w:spacing w:val="0"/>
          <w:kern w:val="0"/>
          <w:sz w:val="21"/>
          <w:szCs w:val="28"/>
          <w:highlight w:val="none"/>
          <w:lang w:val="en-US" w:eastAsia="zh-CN"/>
        </w:rPr>
        <w:t>6</w:t>
      </w:r>
      <w:r>
        <w:rPr>
          <w:rFonts w:hint="eastAsia" w:ascii="宋体" w:hAnsi="宋体" w:eastAsia="宋体" w:cs="宋体"/>
          <w:caps w:val="0"/>
          <w:smallCaps w:val="0"/>
          <w:snapToGrid w:val="0"/>
          <w:color w:val="auto"/>
          <w:spacing w:val="0"/>
          <w:kern w:val="0"/>
          <w:sz w:val="21"/>
          <w:szCs w:val="28"/>
          <w:highlight w:val="none"/>
          <w:lang w:val="en-US" w:eastAsia="zh-CN"/>
        </w:rPr>
        <w:t>月）彩色扫描件。拟派总监理工程师为退休返聘人员无法提供社保证明的，提供退休证和劳动合同彩色扫描件；</w:t>
      </w:r>
    </w:p>
    <w:p w14:paraId="2DC2A311">
      <w:pPr>
        <w:pStyle w:val="9"/>
        <w:snapToGrid w:val="0"/>
        <w:spacing w:line="400" w:lineRule="exact"/>
        <w:ind w:firstLine="420" w:firstLineChars="200"/>
        <w:rPr>
          <w:rFonts w:hAnsi="宋体" w:cs="宋体"/>
          <w:snapToGrid w:val="0"/>
          <w:color w:val="auto"/>
          <w:sz w:val="21"/>
        </w:rPr>
      </w:pPr>
      <w:r>
        <w:rPr>
          <w:rFonts w:hint="eastAsia" w:hAnsi="宋体" w:cs="宋体"/>
          <w:snapToGrid w:val="0"/>
          <w:color w:val="auto"/>
          <w:sz w:val="21"/>
        </w:rPr>
        <w:t>4.“进粤企业和人员诚信信息登记平台”个人（总监理工程师等）信息情况截图。（适用于省外建筑企业）</w:t>
      </w:r>
    </w:p>
    <w:p w14:paraId="1FF4E9EC">
      <w:pPr>
        <w:pStyle w:val="9"/>
        <w:snapToGrid w:val="0"/>
        <w:spacing w:line="400" w:lineRule="exact"/>
        <w:rPr>
          <w:rFonts w:hAnsi="宋体" w:cs="宋体"/>
          <w:snapToGrid w:val="0"/>
          <w:color w:val="auto"/>
          <w:sz w:val="21"/>
        </w:rPr>
      </w:pPr>
    </w:p>
    <w:p w14:paraId="1F51A155">
      <w:pPr>
        <w:adjustRightInd w:val="0"/>
        <w:snapToGrid w:val="0"/>
        <w:spacing w:line="400" w:lineRule="exact"/>
        <w:rPr>
          <w:rFonts w:hAnsi="宋体" w:cs="宋体"/>
          <w:b/>
          <w:bCs/>
          <w:snapToGrid w:val="0"/>
          <w:color w:val="auto"/>
          <w:kern w:val="0"/>
          <w:szCs w:val="24"/>
        </w:rPr>
      </w:pPr>
      <w:bookmarkStart w:id="343" w:name="_Toc19546"/>
      <w:r>
        <w:rPr>
          <w:rFonts w:hint="eastAsia" w:hAnsi="宋体" w:cs="宋体"/>
          <w:b/>
          <w:bCs/>
          <w:snapToGrid w:val="0"/>
          <w:color w:val="auto"/>
          <w:kern w:val="0"/>
          <w:szCs w:val="24"/>
        </w:rPr>
        <w:br w:type="page"/>
      </w:r>
    </w:p>
    <w:p w14:paraId="32B105E3">
      <w:pPr>
        <w:pStyle w:val="147"/>
        <w:keepNext/>
        <w:keepLines/>
        <w:snapToGrid w:val="0"/>
        <w:spacing w:line="400" w:lineRule="exact"/>
        <w:jc w:val="both"/>
        <w:rPr>
          <w:rFonts w:ascii="宋体" w:hAnsi="宋体" w:cs="宋体"/>
          <w:b/>
          <w:bCs/>
          <w:snapToGrid w:val="0"/>
          <w:color w:val="auto"/>
        </w:rPr>
      </w:pPr>
      <w:bookmarkStart w:id="344" w:name="_Toc28464"/>
      <w:r>
        <w:rPr>
          <w:rFonts w:hint="eastAsia" w:ascii="宋体" w:hAnsi="宋体" w:cs="宋体"/>
          <w:b/>
          <w:bCs/>
          <w:snapToGrid w:val="0"/>
          <w:color w:val="auto"/>
        </w:rPr>
        <w:t>格式十二  其他拟派人员简历表</w:t>
      </w:r>
      <w:bookmarkEnd w:id="343"/>
      <w:bookmarkEnd w:id="344"/>
    </w:p>
    <w:p w14:paraId="6BB2F130">
      <w:pPr>
        <w:adjustRightInd w:val="0"/>
        <w:snapToGrid w:val="0"/>
        <w:spacing w:line="400" w:lineRule="exact"/>
        <w:jc w:val="center"/>
        <w:rPr>
          <w:rFonts w:hAnsi="宋体" w:cs="宋体"/>
          <w:b/>
          <w:bCs/>
          <w:color w:val="auto"/>
          <w:sz w:val="32"/>
          <w:szCs w:val="22"/>
        </w:rPr>
      </w:pPr>
    </w:p>
    <w:p w14:paraId="3FF56886">
      <w:pPr>
        <w:adjustRightInd w:val="0"/>
        <w:snapToGrid w:val="0"/>
        <w:spacing w:line="400" w:lineRule="exact"/>
        <w:jc w:val="center"/>
        <w:rPr>
          <w:rFonts w:hAnsi="宋体" w:cs="宋体"/>
          <w:b/>
          <w:bCs/>
          <w:color w:val="auto"/>
          <w:sz w:val="32"/>
          <w:szCs w:val="22"/>
        </w:rPr>
      </w:pPr>
      <w:r>
        <w:rPr>
          <w:rFonts w:hint="eastAsia" w:hAnsi="宋体" w:cs="宋体"/>
          <w:b/>
          <w:bCs/>
          <w:color w:val="auto"/>
          <w:sz w:val="32"/>
          <w:szCs w:val="22"/>
        </w:rPr>
        <w:t>其他拟派人员简历表（）</w:t>
      </w:r>
    </w:p>
    <w:tbl>
      <w:tblPr>
        <w:tblStyle w:val="30"/>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640"/>
        <w:gridCol w:w="1160"/>
        <w:gridCol w:w="547"/>
        <w:gridCol w:w="1798"/>
      </w:tblGrid>
      <w:tr w14:paraId="7E9C0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34B96E7">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143FEB68">
            <w:pPr>
              <w:wordWrap w:val="0"/>
              <w:adjustRightInd w:val="0"/>
              <w:snapToGrid w:val="0"/>
              <w:spacing w:line="400" w:lineRule="exact"/>
              <w:jc w:val="center"/>
              <w:rPr>
                <w:rFonts w:hAnsi="宋体" w:cs="宋体"/>
                <w:snapToGrid w:val="0"/>
                <w:color w:val="auto"/>
                <w:kern w:val="0"/>
                <w:sz w:val="21"/>
                <w:szCs w:val="21"/>
              </w:rPr>
            </w:pPr>
          </w:p>
        </w:tc>
        <w:tc>
          <w:tcPr>
            <w:tcW w:w="1467" w:type="dxa"/>
            <w:tcBorders>
              <w:top w:val="single" w:color="auto" w:sz="6" w:space="0"/>
              <w:left w:val="single" w:color="auto" w:sz="6" w:space="0"/>
              <w:bottom w:val="single" w:color="auto" w:sz="6" w:space="0"/>
              <w:right w:val="single" w:color="auto" w:sz="6" w:space="0"/>
            </w:tcBorders>
            <w:vAlign w:val="center"/>
          </w:tcPr>
          <w:p w14:paraId="74B527A1">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性  别</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6FC81615">
            <w:pPr>
              <w:wordWrap w:val="0"/>
              <w:adjustRightInd w:val="0"/>
              <w:snapToGrid w:val="0"/>
              <w:spacing w:line="400" w:lineRule="exact"/>
              <w:jc w:val="center"/>
              <w:rPr>
                <w:rFonts w:hAnsi="宋体" w:cs="宋体"/>
                <w:snapToGrid w:val="0"/>
                <w:color w:val="auto"/>
                <w:kern w:val="0"/>
                <w:sz w:val="21"/>
                <w:szCs w:val="21"/>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41E42718">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3281224B">
            <w:pPr>
              <w:wordWrap w:val="0"/>
              <w:adjustRightInd w:val="0"/>
              <w:snapToGrid w:val="0"/>
              <w:spacing w:line="400" w:lineRule="exact"/>
              <w:jc w:val="center"/>
              <w:rPr>
                <w:rFonts w:hAnsi="宋体" w:cs="宋体"/>
                <w:snapToGrid w:val="0"/>
                <w:color w:val="auto"/>
                <w:kern w:val="0"/>
                <w:sz w:val="21"/>
                <w:szCs w:val="21"/>
              </w:rPr>
            </w:pPr>
          </w:p>
        </w:tc>
      </w:tr>
      <w:tr w14:paraId="762E1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365C7D3C">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07600EDB">
            <w:pPr>
              <w:wordWrap w:val="0"/>
              <w:adjustRightInd w:val="0"/>
              <w:snapToGrid w:val="0"/>
              <w:spacing w:line="400" w:lineRule="exact"/>
              <w:jc w:val="center"/>
              <w:rPr>
                <w:rFonts w:hAnsi="宋体" w:cs="宋体"/>
                <w:snapToGrid w:val="0"/>
                <w:color w:val="auto"/>
                <w:kern w:val="0"/>
                <w:sz w:val="21"/>
                <w:szCs w:val="21"/>
              </w:rPr>
            </w:pPr>
          </w:p>
        </w:tc>
        <w:tc>
          <w:tcPr>
            <w:tcW w:w="1467" w:type="dxa"/>
            <w:tcBorders>
              <w:top w:val="single" w:color="auto" w:sz="6" w:space="0"/>
              <w:left w:val="single" w:color="auto" w:sz="6" w:space="0"/>
              <w:bottom w:val="single" w:color="auto" w:sz="6" w:space="0"/>
              <w:right w:val="single" w:color="auto" w:sz="6" w:space="0"/>
            </w:tcBorders>
            <w:vAlign w:val="center"/>
          </w:tcPr>
          <w:p w14:paraId="707B004D">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学  历</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0B474707">
            <w:pPr>
              <w:wordWrap w:val="0"/>
              <w:adjustRightInd w:val="0"/>
              <w:snapToGrid w:val="0"/>
              <w:spacing w:line="400" w:lineRule="exact"/>
              <w:jc w:val="center"/>
              <w:rPr>
                <w:rFonts w:hAnsi="宋体" w:cs="宋体"/>
                <w:snapToGrid w:val="0"/>
                <w:color w:val="auto"/>
                <w:kern w:val="0"/>
                <w:sz w:val="21"/>
                <w:szCs w:val="21"/>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2614E82F">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6857EDE9">
            <w:pPr>
              <w:wordWrap w:val="0"/>
              <w:adjustRightInd w:val="0"/>
              <w:snapToGrid w:val="0"/>
              <w:spacing w:line="400" w:lineRule="exact"/>
              <w:jc w:val="center"/>
              <w:rPr>
                <w:rFonts w:hAnsi="宋体" w:cs="宋体"/>
                <w:snapToGrid w:val="0"/>
                <w:color w:val="auto"/>
                <w:kern w:val="0"/>
                <w:sz w:val="21"/>
                <w:szCs w:val="21"/>
              </w:rPr>
            </w:pPr>
          </w:p>
        </w:tc>
      </w:tr>
      <w:tr w14:paraId="5DADE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19FBE74">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264C9C75">
            <w:pPr>
              <w:wordWrap w:val="0"/>
              <w:adjustRightInd w:val="0"/>
              <w:snapToGrid w:val="0"/>
              <w:spacing w:line="400" w:lineRule="exact"/>
              <w:jc w:val="center"/>
              <w:rPr>
                <w:rFonts w:hAnsi="宋体" w:cs="宋体"/>
                <w:snapToGrid w:val="0"/>
                <w:color w:val="auto"/>
                <w:kern w:val="0"/>
                <w:sz w:val="21"/>
                <w:szCs w:val="21"/>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566C100A">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70F18B4F">
            <w:pPr>
              <w:wordWrap w:val="0"/>
              <w:adjustRightInd w:val="0"/>
              <w:snapToGrid w:val="0"/>
              <w:spacing w:line="400" w:lineRule="exact"/>
              <w:jc w:val="center"/>
              <w:rPr>
                <w:rFonts w:hAnsi="宋体" w:cs="宋体"/>
                <w:snapToGrid w:val="0"/>
                <w:color w:val="auto"/>
                <w:kern w:val="0"/>
                <w:sz w:val="21"/>
                <w:szCs w:val="21"/>
              </w:rPr>
            </w:pPr>
          </w:p>
        </w:tc>
      </w:tr>
      <w:tr w14:paraId="6DA6F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50945053">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持证情况</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62DD7135">
            <w:pPr>
              <w:wordWrap w:val="0"/>
              <w:adjustRightInd w:val="0"/>
              <w:snapToGrid w:val="0"/>
              <w:spacing w:line="400" w:lineRule="exact"/>
              <w:jc w:val="left"/>
              <w:rPr>
                <w:rFonts w:hAnsi="宋体" w:cs="宋体"/>
                <w:snapToGrid w:val="0"/>
                <w:color w:val="auto"/>
                <w:kern w:val="0"/>
                <w:sz w:val="21"/>
                <w:szCs w:val="21"/>
              </w:rPr>
            </w:pPr>
            <w:r>
              <w:rPr>
                <w:rFonts w:hint="eastAsia" w:hAnsi="宋体" w:cs="宋体"/>
                <w:snapToGrid w:val="0"/>
                <w:color w:val="auto"/>
                <w:kern w:val="0"/>
                <w:sz w:val="21"/>
                <w:szCs w:val="21"/>
              </w:rPr>
              <w:t>1</w:t>
            </w:r>
            <w:r>
              <w:rPr>
                <w:rFonts w:hint="eastAsia" w:hAnsi="宋体" w:cs="宋体"/>
                <w:snapToGrid w:val="0"/>
                <w:color w:val="auto"/>
                <w:kern w:val="0"/>
                <w:sz w:val="21"/>
                <w:szCs w:val="28"/>
              </w:rPr>
              <w:t>．</w:t>
            </w:r>
            <w:r>
              <w:rPr>
                <w:rFonts w:hint="eastAsia" w:hAnsi="宋体" w:cs="宋体"/>
                <w:snapToGrid w:val="0"/>
                <w:color w:val="auto"/>
                <w:kern w:val="0"/>
                <w:sz w:val="21"/>
                <w:szCs w:val="21"/>
              </w:rPr>
              <w:t>名称：                               证书号：</w:t>
            </w:r>
          </w:p>
          <w:p w14:paraId="1AEF7FE9">
            <w:pPr>
              <w:wordWrap w:val="0"/>
              <w:adjustRightInd w:val="0"/>
              <w:snapToGrid w:val="0"/>
              <w:spacing w:line="400" w:lineRule="exact"/>
              <w:jc w:val="left"/>
              <w:rPr>
                <w:rFonts w:hAnsi="宋体" w:cs="宋体"/>
                <w:snapToGrid w:val="0"/>
                <w:color w:val="auto"/>
                <w:kern w:val="0"/>
                <w:sz w:val="21"/>
                <w:szCs w:val="21"/>
              </w:rPr>
            </w:pPr>
            <w:r>
              <w:rPr>
                <w:rFonts w:hint="eastAsia" w:hAnsi="宋体" w:cs="宋体"/>
                <w:snapToGrid w:val="0"/>
                <w:color w:val="auto"/>
                <w:kern w:val="0"/>
                <w:sz w:val="21"/>
                <w:szCs w:val="21"/>
              </w:rPr>
              <w:t>2</w:t>
            </w:r>
            <w:r>
              <w:rPr>
                <w:rFonts w:hint="eastAsia" w:hAnsi="宋体" w:cs="宋体"/>
                <w:snapToGrid w:val="0"/>
                <w:color w:val="auto"/>
                <w:kern w:val="0"/>
                <w:sz w:val="21"/>
                <w:szCs w:val="28"/>
              </w:rPr>
              <w:t>．</w:t>
            </w:r>
            <w:r>
              <w:rPr>
                <w:rFonts w:hint="eastAsia" w:hAnsi="宋体" w:cs="宋体"/>
                <w:snapToGrid w:val="0"/>
                <w:color w:val="auto"/>
                <w:kern w:val="0"/>
                <w:sz w:val="21"/>
                <w:szCs w:val="21"/>
              </w:rPr>
              <w:t>名称：                               证书号：</w:t>
            </w:r>
          </w:p>
          <w:p w14:paraId="6A8FC6B9">
            <w:pPr>
              <w:wordWrap w:val="0"/>
              <w:adjustRightInd w:val="0"/>
              <w:snapToGrid w:val="0"/>
              <w:spacing w:line="400" w:lineRule="exact"/>
              <w:jc w:val="left"/>
              <w:rPr>
                <w:rFonts w:hAnsi="宋体" w:cs="宋体"/>
                <w:snapToGrid w:val="0"/>
                <w:color w:val="auto"/>
                <w:kern w:val="0"/>
                <w:sz w:val="21"/>
                <w:szCs w:val="21"/>
              </w:rPr>
            </w:pPr>
            <w:r>
              <w:rPr>
                <w:rFonts w:hint="eastAsia" w:hAnsi="宋体" w:cs="宋体"/>
                <w:snapToGrid w:val="0"/>
                <w:color w:val="auto"/>
                <w:kern w:val="0"/>
                <w:sz w:val="21"/>
                <w:szCs w:val="21"/>
              </w:rPr>
              <w:t>3</w:t>
            </w:r>
            <w:r>
              <w:rPr>
                <w:rFonts w:hint="eastAsia" w:hAnsi="宋体" w:cs="宋体"/>
                <w:snapToGrid w:val="0"/>
                <w:color w:val="auto"/>
                <w:kern w:val="0"/>
                <w:sz w:val="21"/>
                <w:szCs w:val="28"/>
              </w:rPr>
              <w:t>．……</w:t>
            </w:r>
          </w:p>
        </w:tc>
      </w:tr>
      <w:tr w14:paraId="3A381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1E7D9517">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主要工作经历</w:t>
            </w:r>
          </w:p>
        </w:tc>
      </w:tr>
      <w:tr w14:paraId="31B26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CF8EA0C">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EB24DDF">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3715346">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6E9FFC7">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22935CFC">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起止时间</w:t>
            </w:r>
          </w:p>
        </w:tc>
      </w:tr>
      <w:tr w14:paraId="1CD13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2B8E3888">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30B57CD">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513161BA">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60BB2319">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69301531">
            <w:pPr>
              <w:wordWrap w:val="0"/>
              <w:adjustRightInd w:val="0"/>
              <w:snapToGrid w:val="0"/>
              <w:spacing w:line="400" w:lineRule="exact"/>
              <w:jc w:val="center"/>
              <w:rPr>
                <w:rFonts w:hAnsi="宋体" w:cs="宋体"/>
                <w:snapToGrid w:val="0"/>
                <w:color w:val="auto"/>
                <w:kern w:val="0"/>
                <w:sz w:val="21"/>
                <w:szCs w:val="21"/>
              </w:rPr>
            </w:pPr>
          </w:p>
        </w:tc>
      </w:tr>
      <w:tr w14:paraId="32683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FE547E1">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4F3C8C0F">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D20D901">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08668C20">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52493A2">
            <w:pPr>
              <w:wordWrap w:val="0"/>
              <w:adjustRightInd w:val="0"/>
              <w:snapToGrid w:val="0"/>
              <w:spacing w:line="400" w:lineRule="exact"/>
              <w:jc w:val="center"/>
              <w:rPr>
                <w:rFonts w:hAnsi="宋体" w:cs="宋体"/>
                <w:snapToGrid w:val="0"/>
                <w:color w:val="auto"/>
                <w:kern w:val="0"/>
                <w:sz w:val="21"/>
                <w:szCs w:val="21"/>
              </w:rPr>
            </w:pPr>
          </w:p>
        </w:tc>
      </w:tr>
      <w:tr w14:paraId="6F133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204F3582">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D118068">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4DFEFB81">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A9DB9BB">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091CF41">
            <w:pPr>
              <w:wordWrap w:val="0"/>
              <w:adjustRightInd w:val="0"/>
              <w:snapToGrid w:val="0"/>
              <w:spacing w:line="400" w:lineRule="exact"/>
              <w:jc w:val="center"/>
              <w:rPr>
                <w:rFonts w:hAnsi="宋体" w:cs="宋体"/>
                <w:snapToGrid w:val="0"/>
                <w:color w:val="auto"/>
                <w:kern w:val="0"/>
                <w:sz w:val="21"/>
                <w:szCs w:val="21"/>
              </w:rPr>
            </w:pPr>
          </w:p>
        </w:tc>
      </w:tr>
      <w:tr w14:paraId="01F07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7D934DB">
            <w:pPr>
              <w:wordWrap w:val="0"/>
              <w:adjustRightInd w:val="0"/>
              <w:snapToGrid w:val="0"/>
              <w:spacing w:line="400" w:lineRule="exact"/>
              <w:jc w:val="center"/>
              <w:rPr>
                <w:rFonts w:hAnsi="宋体" w:cs="宋体"/>
                <w:snapToGrid w:val="0"/>
                <w:color w:val="auto"/>
                <w:kern w:val="0"/>
                <w:sz w:val="21"/>
                <w:szCs w:val="21"/>
              </w:rPr>
            </w:pPr>
            <w:r>
              <w:rPr>
                <w:rFonts w:hint="eastAsia" w:hAnsi="宋体" w:cs="宋体"/>
                <w:snapToGrid w:val="0"/>
                <w:color w:val="auto"/>
                <w:kern w:val="0"/>
                <w:sz w:val="21"/>
                <w:szCs w:val="21"/>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4C7A2D0">
            <w:pPr>
              <w:wordWrap w:val="0"/>
              <w:adjustRightInd w:val="0"/>
              <w:snapToGrid w:val="0"/>
              <w:spacing w:line="400" w:lineRule="exact"/>
              <w:jc w:val="center"/>
              <w:rPr>
                <w:rFonts w:hAnsi="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F0F8E6">
            <w:pPr>
              <w:wordWrap w:val="0"/>
              <w:adjustRightInd w:val="0"/>
              <w:snapToGrid w:val="0"/>
              <w:spacing w:line="400" w:lineRule="exact"/>
              <w:jc w:val="center"/>
              <w:rPr>
                <w:rFonts w:hAnsi="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31ABB1E2">
            <w:pPr>
              <w:wordWrap w:val="0"/>
              <w:adjustRightInd w:val="0"/>
              <w:snapToGrid w:val="0"/>
              <w:spacing w:line="400" w:lineRule="exact"/>
              <w:jc w:val="center"/>
              <w:rPr>
                <w:rFonts w:hAnsi="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7266FC4C">
            <w:pPr>
              <w:wordWrap w:val="0"/>
              <w:adjustRightInd w:val="0"/>
              <w:snapToGrid w:val="0"/>
              <w:spacing w:line="400" w:lineRule="exact"/>
              <w:jc w:val="center"/>
              <w:rPr>
                <w:rFonts w:hAnsi="宋体" w:cs="宋体"/>
                <w:snapToGrid w:val="0"/>
                <w:color w:val="auto"/>
                <w:kern w:val="0"/>
                <w:sz w:val="21"/>
                <w:szCs w:val="21"/>
              </w:rPr>
            </w:pPr>
          </w:p>
        </w:tc>
      </w:tr>
    </w:tbl>
    <w:p w14:paraId="77C02387">
      <w:pPr>
        <w:pStyle w:val="72"/>
        <w:wordWrap w:val="0"/>
        <w:adjustRightInd w:val="0"/>
        <w:snapToGrid w:val="0"/>
        <w:spacing w:line="400" w:lineRule="exact"/>
        <w:rPr>
          <w:rFonts w:hAnsi="宋体" w:cs="宋体"/>
          <w:snapToGrid w:val="0"/>
          <w:color w:val="auto"/>
          <w:kern w:val="0"/>
        </w:rPr>
      </w:pPr>
    </w:p>
    <w:p w14:paraId="51FC9EC7">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说明：</w:t>
      </w:r>
    </w:p>
    <w:p w14:paraId="2C895D48">
      <w:pPr>
        <w:wordWrap w:val="0"/>
        <w:adjustRightInd w:val="0"/>
        <w:snapToGrid w:val="0"/>
        <w:spacing w:line="400" w:lineRule="exact"/>
        <w:ind w:firstLine="420"/>
        <w:rPr>
          <w:rFonts w:hAnsi="宋体" w:cs="宋体"/>
          <w:snapToGrid w:val="0"/>
          <w:color w:val="auto"/>
          <w:kern w:val="0"/>
          <w:sz w:val="21"/>
          <w:szCs w:val="21"/>
        </w:rPr>
      </w:pPr>
      <w:r>
        <w:rPr>
          <w:rFonts w:hint="eastAsia" w:hAnsi="宋体" w:cs="宋体"/>
          <w:snapToGrid w:val="0"/>
          <w:color w:val="auto"/>
          <w:kern w:val="0"/>
          <w:sz w:val="21"/>
          <w:szCs w:val="28"/>
        </w:rPr>
        <w:t>1．“其他拟派人员”指项目监理机构中除总监理工程师以外的拟派人员，包括专业监理工程师、监理员、相关服务人员等。以上拟派人员一人一表，</w:t>
      </w:r>
      <w:r>
        <w:rPr>
          <w:rFonts w:hint="eastAsia" w:hAnsi="宋体" w:cs="宋体"/>
          <w:snapToGrid w:val="0"/>
          <w:color w:val="auto"/>
          <w:kern w:val="0"/>
          <w:sz w:val="21"/>
          <w:szCs w:val="21"/>
        </w:rPr>
        <w:t>并标明序号。</w:t>
      </w:r>
    </w:p>
    <w:p w14:paraId="784C9BD9">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2．每份简历表后应附该拟派人员以下资料：</w:t>
      </w:r>
    </w:p>
    <w:p w14:paraId="1DCEBAA8">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（1）身份证彩色扫描件；</w:t>
      </w:r>
    </w:p>
    <w:p w14:paraId="15883648">
      <w:pPr>
        <w:wordWrap w:val="0"/>
        <w:adjustRightInd w:val="0"/>
        <w:snapToGrid w:val="0"/>
        <w:spacing w:line="400" w:lineRule="exact"/>
        <w:ind w:firstLine="420"/>
        <w:rPr>
          <w:rFonts w:hint="eastAsia" w:hAnsi="宋体" w:eastAsia="宋体" w:cs="宋体"/>
          <w:snapToGrid w:val="0"/>
          <w:color w:val="auto"/>
          <w:kern w:val="0"/>
          <w:sz w:val="21"/>
          <w:szCs w:val="28"/>
          <w:lang w:val="en-US" w:eastAsia="zh-CN"/>
        </w:rPr>
      </w:pPr>
      <w:r>
        <w:rPr>
          <w:rFonts w:hint="eastAsia" w:hAnsi="宋体" w:cs="宋体"/>
          <w:snapToGrid w:val="0"/>
          <w:color w:val="auto"/>
          <w:kern w:val="0"/>
          <w:sz w:val="21"/>
          <w:szCs w:val="28"/>
        </w:rPr>
        <w:t>（2）相关证书彩色扫描件</w:t>
      </w:r>
      <w:r>
        <w:rPr>
          <w:rFonts w:hint="eastAsia" w:hAnsi="宋体" w:cs="宋体"/>
          <w:snapToGrid w:val="0"/>
          <w:color w:val="auto"/>
          <w:kern w:val="0"/>
          <w:sz w:val="21"/>
          <w:szCs w:val="28"/>
          <w:lang w:eastAsia="zh-CN"/>
        </w:rPr>
        <w:t>（</w:t>
      </w:r>
      <w:r>
        <w:rPr>
          <w:rFonts w:hint="eastAsia" w:hAnsi="宋体" w:cs="宋体"/>
          <w:snapToGrid w:val="0"/>
          <w:color w:val="auto"/>
          <w:kern w:val="0"/>
          <w:sz w:val="21"/>
          <w:szCs w:val="28"/>
        </w:rPr>
        <w:t>须彩色扫描至变更注册栏</w:t>
      </w:r>
      <w:r>
        <w:rPr>
          <w:rFonts w:hint="eastAsia" w:hAnsi="宋体" w:cs="宋体"/>
          <w:snapToGrid w:val="0"/>
          <w:color w:val="auto"/>
          <w:kern w:val="0"/>
          <w:sz w:val="21"/>
          <w:szCs w:val="28"/>
          <w:lang w:eastAsia="zh-CN"/>
        </w:rPr>
        <w:t>）</w:t>
      </w:r>
      <w:r>
        <w:rPr>
          <w:rFonts w:hint="eastAsia" w:ascii="宋体" w:hAnsi="宋体" w:eastAsia="宋体" w:cs="宋体"/>
          <w:snapToGrid w:val="0"/>
          <w:color w:val="auto"/>
          <w:kern w:val="0"/>
          <w:sz w:val="21"/>
          <w:szCs w:val="28"/>
          <w:lang w:val="en-US" w:eastAsia="zh-CN"/>
        </w:rPr>
        <w:t>或</w:t>
      </w:r>
      <w:r>
        <w:rPr>
          <w:rFonts w:hint="eastAsia" w:ascii="宋体" w:hAnsi="宋体" w:eastAsia="宋体" w:cs="宋体"/>
          <w:snapToGrid w:val="0"/>
          <w:color w:val="auto"/>
          <w:kern w:val="0"/>
          <w:sz w:val="21"/>
          <w:szCs w:val="28"/>
        </w:rPr>
        <w:t>有效期内的有效电子证书</w:t>
      </w:r>
      <w:r>
        <w:rPr>
          <w:rFonts w:hint="eastAsia" w:ascii="宋体" w:hAnsi="宋体" w:eastAsia="宋体" w:cs="宋体"/>
          <w:snapToGrid w:val="0"/>
          <w:color w:val="auto"/>
          <w:kern w:val="0"/>
          <w:sz w:val="21"/>
          <w:szCs w:val="28"/>
          <w:lang w:eastAsia="zh-CN"/>
        </w:rPr>
        <w:t>，</w:t>
      </w:r>
      <w:r>
        <w:rPr>
          <w:rFonts w:hint="eastAsia" w:hAnsi="宋体" w:cs="宋体"/>
          <w:snapToGrid w:val="0"/>
          <w:color w:val="auto"/>
          <w:kern w:val="0"/>
          <w:sz w:val="21"/>
          <w:szCs w:val="28"/>
        </w:rPr>
        <w:t>具体要求详见招标文件第一章第三节第</w:t>
      </w:r>
      <w:r>
        <w:rPr>
          <w:rFonts w:hint="eastAsia" w:hAnsi="宋体" w:cs="宋体"/>
          <w:b/>
          <w:bCs/>
          <w:snapToGrid w:val="0"/>
          <w:color w:val="auto"/>
          <w:kern w:val="0"/>
          <w:sz w:val="21"/>
          <w:szCs w:val="28"/>
        </w:rPr>
        <w:t>15.5</w:t>
      </w:r>
      <w:r>
        <w:rPr>
          <w:rFonts w:hint="eastAsia" w:hAnsi="宋体" w:cs="宋体"/>
          <w:snapToGrid w:val="0"/>
          <w:color w:val="auto"/>
          <w:kern w:val="0"/>
          <w:sz w:val="21"/>
          <w:szCs w:val="28"/>
        </w:rPr>
        <w:t>条表</w:t>
      </w:r>
      <w:r>
        <w:rPr>
          <w:rFonts w:hint="eastAsia" w:hAnsi="宋体" w:cs="宋体"/>
          <w:b/>
          <w:bCs/>
          <w:snapToGrid w:val="0"/>
          <w:color w:val="auto"/>
          <w:kern w:val="0"/>
          <w:sz w:val="21"/>
          <w:szCs w:val="28"/>
        </w:rPr>
        <w:t>2</w:t>
      </w:r>
      <w:r>
        <w:rPr>
          <w:rFonts w:hint="eastAsia" w:hAnsi="宋体" w:cs="宋体"/>
          <w:snapToGrid w:val="0"/>
          <w:color w:val="auto"/>
          <w:kern w:val="0"/>
          <w:sz w:val="21"/>
          <w:szCs w:val="28"/>
        </w:rPr>
        <w:t>《项目监理机构其他人员需求表》“持证要求”栏目</w:t>
      </w:r>
      <w:r>
        <w:rPr>
          <w:rFonts w:hint="eastAsia" w:hAnsi="宋体" w:cs="宋体"/>
          <w:snapToGrid w:val="0"/>
          <w:color w:val="auto"/>
          <w:kern w:val="0"/>
          <w:sz w:val="21"/>
          <w:szCs w:val="28"/>
          <w:lang w:val="en-US" w:eastAsia="zh-CN"/>
        </w:rPr>
        <w:t>；</w:t>
      </w:r>
    </w:p>
    <w:p w14:paraId="1BFF2D19">
      <w:pPr>
        <w:wordWrap w:val="0"/>
        <w:adjustRightInd w:val="0"/>
        <w:snapToGrid w:val="0"/>
        <w:spacing w:line="400" w:lineRule="exact"/>
        <w:ind w:firstLine="420"/>
        <w:rPr>
          <w:rFonts w:hAnsi="宋体" w:cs="宋体"/>
          <w:snapToGrid w:val="0"/>
          <w:color w:val="auto"/>
          <w:kern w:val="0"/>
          <w:sz w:val="21"/>
          <w:szCs w:val="28"/>
        </w:rPr>
      </w:pPr>
      <w:r>
        <w:rPr>
          <w:rFonts w:hint="eastAsia" w:hAnsi="宋体" w:cs="宋体"/>
          <w:snapToGrid w:val="0"/>
          <w:color w:val="auto"/>
          <w:kern w:val="0"/>
          <w:sz w:val="21"/>
          <w:szCs w:val="28"/>
        </w:rPr>
        <w:t>（3）</w:t>
      </w:r>
      <w:r>
        <w:rPr>
          <w:rFonts w:hint="eastAsia" w:ascii="Times New Roman"/>
          <w:snapToGrid w:val="0"/>
          <w:color w:val="auto"/>
          <w:kern w:val="0"/>
          <w:sz w:val="21"/>
          <w:szCs w:val="28"/>
        </w:rPr>
        <w:t>在本单位缴纳社保的证明</w:t>
      </w:r>
      <w:r>
        <w:rPr>
          <w:rFonts w:hint="eastAsia" w:ascii="宋体" w:hAnsi="宋体" w:eastAsia="宋体" w:cs="宋体"/>
          <w:caps w:val="0"/>
          <w:smallCaps w:val="0"/>
          <w:snapToGrid w:val="0"/>
          <w:color w:val="auto"/>
          <w:spacing w:val="0"/>
          <w:kern w:val="0"/>
          <w:sz w:val="21"/>
          <w:szCs w:val="28"/>
          <w:highlight w:val="none"/>
          <w:lang w:val="en-US" w:eastAsia="zh-CN"/>
        </w:rPr>
        <w:t>（至少一个月，其中必须有202</w:t>
      </w:r>
      <w:r>
        <w:rPr>
          <w:rFonts w:hint="eastAsia" w:hAnsi="宋体" w:cs="宋体"/>
          <w:caps w:val="0"/>
          <w:smallCaps w:val="0"/>
          <w:snapToGrid w:val="0"/>
          <w:color w:val="auto"/>
          <w:spacing w:val="0"/>
          <w:kern w:val="0"/>
          <w:sz w:val="21"/>
          <w:szCs w:val="28"/>
          <w:highlight w:val="none"/>
          <w:lang w:val="en-US" w:eastAsia="zh-CN"/>
        </w:rPr>
        <w:t>6</w:t>
      </w:r>
      <w:r>
        <w:rPr>
          <w:rFonts w:hint="eastAsia" w:ascii="宋体" w:hAnsi="宋体" w:eastAsia="宋体" w:cs="宋体"/>
          <w:caps w:val="0"/>
          <w:smallCaps w:val="0"/>
          <w:snapToGrid w:val="0"/>
          <w:color w:val="auto"/>
          <w:spacing w:val="0"/>
          <w:kern w:val="0"/>
          <w:sz w:val="21"/>
          <w:szCs w:val="28"/>
          <w:highlight w:val="none"/>
          <w:lang w:val="en-US" w:eastAsia="zh-CN"/>
        </w:rPr>
        <w:t>年</w:t>
      </w:r>
      <w:r>
        <w:rPr>
          <w:rFonts w:hint="eastAsia" w:hAnsi="宋体" w:cs="宋体"/>
          <w:caps w:val="0"/>
          <w:smallCaps w:val="0"/>
          <w:snapToGrid w:val="0"/>
          <w:color w:val="auto"/>
          <w:spacing w:val="0"/>
          <w:kern w:val="0"/>
          <w:sz w:val="21"/>
          <w:szCs w:val="28"/>
          <w:highlight w:val="none"/>
          <w:lang w:val="en-US" w:eastAsia="zh-CN"/>
        </w:rPr>
        <w:t>6</w:t>
      </w:r>
      <w:r>
        <w:rPr>
          <w:rFonts w:hint="eastAsia" w:ascii="宋体" w:hAnsi="宋体" w:eastAsia="宋体" w:cs="宋体"/>
          <w:caps w:val="0"/>
          <w:smallCaps w:val="0"/>
          <w:snapToGrid w:val="0"/>
          <w:color w:val="auto"/>
          <w:spacing w:val="0"/>
          <w:kern w:val="0"/>
          <w:sz w:val="21"/>
          <w:szCs w:val="28"/>
          <w:highlight w:val="none"/>
          <w:lang w:val="en-US" w:eastAsia="zh-CN"/>
        </w:rPr>
        <w:t>月）</w:t>
      </w:r>
      <w:r>
        <w:rPr>
          <w:rFonts w:hint="eastAsia" w:ascii="Times New Roman"/>
          <w:snapToGrid w:val="0"/>
          <w:color w:val="auto"/>
          <w:kern w:val="0"/>
          <w:sz w:val="21"/>
          <w:szCs w:val="28"/>
        </w:rPr>
        <w:t>彩色扫描件。</w:t>
      </w:r>
      <w:r>
        <w:rPr>
          <w:rFonts w:hint="eastAsia" w:ascii="宋体" w:hAnsi="宋体" w:eastAsia="宋体" w:cs="宋体"/>
          <w:caps w:val="0"/>
          <w:smallCaps w:val="0"/>
          <w:snapToGrid w:val="0"/>
          <w:color w:val="auto"/>
          <w:spacing w:val="0"/>
          <w:kern w:val="0"/>
          <w:sz w:val="21"/>
          <w:szCs w:val="28"/>
          <w:highlight w:val="none"/>
          <w:lang w:val="en-US" w:eastAsia="zh-CN"/>
        </w:rPr>
        <w:t>拟派</w:t>
      </w:r>
      <w:r>
        <w:rPr>
          <w:rFonts w:hint="eastAsia" w:hAnsi="宋体" w:cs="宋体"/>
          <w:caps w:val="0"/>
          <w:smallCaps w:val="0"/>
          <w:snapToGrid w:val="0"/>
          <w:color w:val="auto"/>
          <w:spacing w:val="0"/>
          <w:kern w:val="0"/>
          <w:sz w:val="21"/>
          <w:szCs w:val="28"/>
          <w:highlight w:val="none"/>
          <w:lang w:val="en-US" w:eastAsia="zh-CN"/>
        </w:rPr>
        <w:t>人员</w:t>
      </w:r>
      <w:r>
        <w:rPr>
          <w:rFonts w:hint="eastAsia" w:ascii="宋体" w:hAnsi="宋体" w:eastAsia="宋体" w:cs="宋体"/>
          <w:caps w:val="0"/>
          <w:smallCaps w:val="0"/>
          <w:snapToGrid w:val="0"/>
          <w:color w:val="auto"/>
          <w:spacing w:val="0"/>
          <w:kern w:val="0"/>
          <w:sz w:val="21"/>
          <w:szCs w:val="28"/>
          <w:highlight w:val="none"/>
          <w:lang w:val="en-US" w:eastAsia="zh-CN"/>
        </w:rPr>
        <w:t>为退休返聘人员无法提供社保证明的，提供退休证和劳动合同彩色扫描件；</w:t>
      </w:r>
    </w:p>
    <w:p w14:paraId="14218DA9">
      <w:pPr>
        <w:pStyle w:val="9"/>
        <w:snapToGrid w:val="0"/>
        <w:spacing w:line="400" w:lineRule="exact"/>
        <w:ind w:firstLine="420" w:firstLineChars="200"/>
        <w:rPr>
          <w:rFonts w:hAnsi="宋体" w:cs="宋体"/>
          <w:snapToGrid w:val="0"/>
          <w:color w:val="auto"/>
          <w:sz w:val="21"/>
        </w:rPr>
      </w:pPr>
      <w:r>
        <w:rPr>
          <w:rFonts w:hint="eastAsia" w:hAnsi="宋体" w:cs="宋体"/>
          <w:snapToGrid w:val="0"/>
          <w:color w:val="auto"/>
          <w:sz w:val="21"/>
        </w:rPr>
        <w:t>3.“进粤企业和人员诚信信息登记平台”个人信息情况截图。（适用于省外建筑企业）</w:t>
      </w:r>
    </w:p>
    <w:p w14:paraId="16DC49F0">
      <w:pPr>
        <w:rPr>
          <w:color w:val="auto"/>
        </w:rPr>
      </w:pPr>
      <w:bookmarkStart w:id="345" w:name="_Toc593"/>
      <w:bookmarkStart w:id="346" w:name="_Toc25312"/>
    </w:p>
    <w:p w14:paraId="4F5701AB">
      <w:pPr>
        <w:rPr>
          <w:color w:val="auto"/>
        </w:rPr>
      </w:pPr>
    </w:p>
    <w:p w14:paraId="0B0CC3A8">
      <w:pPr>
        <w:rPr>
          <w:color w:val="auto"/>
        </w:rPr>
      </w:pPr>
    </w:p>
    <w:p w14:paraId="0887FC9D">
      <w:pPr>
        <w:rPr>
          <w:color w:val="auto"/>
        </w:rPr>
      </w:pPr>
    </w:p>
    <w:p w14:paraId="4A3461BE">
      <w:pPr>
        <w:bidi w:val="0"/>
        <w:rPr>
          <w:color w:val="auto"/>
        </w:rPr>
      </w:pPr>
    </w:p>
    <w:p w14:paraId="20F0C669">
      <w:pPr>
        <w:pStyle w:val="3"/>
        <w:bidi w:val="0"/>
        <w:rPr>
          <w:rFonts w:hint="default"/>
          <w:b/>
          <w:bCs/>
          <w:color w:val="auto"/>
          <w:lang w:val="en-US" w:eastAsia="zh-CN"/>
        </w:rPr>
      </w:pPr>
      <w:bookmarkStart w:id="347" w:name="_Toc28581"/>
      <w:r>
        <w:rPr>
          <w:rFonts w:hint="eastAsia"/>
          <w:b/>
          <w:bCs/>
          <w:color w:val="auto"/>
          <w:lang w:val="en-US" w:eastAsia="zh-CN"/>
        </w:rPr>
        <w:t>格式十三 原件一览表</w:t>
      </w:r>
      <w:bookmarkEnd w:id="347"/>
    </w:p>
    <w:tbl>
      <w:tblPr>
        <w:tblStyle w:val="30"/>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 w:type="dxa"/>
          <w:bottom w:w="0" w:type="dxa"/>
          <w:right w:w="10" w:type="dxa"/>
        </w:tblCellMar>
      </w:tblPr>
      <w:tblGrid>
        <w:gridCol w:w="701"/>
        <w:gridCol w:w="1506"/>
        <w:gridCol w:w="601"/>
        <w:gridCol w:w="1393"/>
        <w:gridCol w:w="1625"/>
        <w:gridCol w:w="754"/>
        <w:gridCol w:w="958"/>
        <w:gridCol w:w="1570"/>
      </w:tblGrid>
      <w:tr w14:paraId="1D5F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63" w:hRule="atLeast"/>
        </w:trPr>
        <w:tc>
          <w:tcPr>
            <w:tcW w:w="9108" w:type="dxa"/>
            <w:gridSpan w:val="8"/>
            <w:shd w:val="clear" w:color="auto" w:fill="auto"/>
            <w:noWrap w:val="0"/>
            <w:tcMar>
              <w:left w:w="108" w:type="dxa"/>
              <w:right w:w="108" w:type="dxa"/>
            </w:tcMar>
            <w:vAlign w:val="center"/>
          </w:tcPr>
          <w:p w14:paraId="40EA71A6">
            <w:pPr>
              <w:jc w:val="center"/>
              <w:rPr>
                <w:rFonts w:hAnsi="宋体" w:cs="宋体"/>
                <w:color w:val="auto"/>
              </w:rPr>
            </w:pPr>
            <w:r>
              <w:rPr>
                <w:rFonts w:hAnsi="宋体" w:cs="宋体"/>
                <w:b/>
                <w:color w:val="auto"/>
              </w:rPr>
              <w:t>原件一览表</w:t>
            </w:r>
          </w:p>
        </w:tc>
      </w:tr>
      <w:tr w14:paraId="03FA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3EC5AAEE">
            <w:pPr>
              <w:jc w:val="center"/>
              <w:rPr>
                <w:rFonts w:hAnsi="宋体" w:cs="宋体"/>
                <w:color w:val="auto"/>
                <w:sz w:val="24"/>
                <w:szCs w:val="24"/>
              </w:rPr>
            </w:pPr>
            <w:r>
              <w:rPr>
                <w:rFonts w:hAnsi="宋体" w:cs="宋体"/>
                <w:color w:val="auto"/>
                <w:sz w:val="24"/>
                <w:szCs w:val="24"/>
              </w:rPr>
              <w:t>工程名称</w:t>
            </w:r>
          </w:p>
        </w:tc>
        <w:tc>
          <w:tcPr>
            <w:tcW w:w="6300" w:type="dxa"/>
            <w:gridSpan w:val="5"/>
            <w:shd w:val="clear" w:color="auto" w:fill="auto"/>
            <w:noWrap w:val="0"/>
            <w:tcMar>
              <w:left w:w="108" w:type="dxa"/>
              <w:right w:w="108" w:type="dxa"/>
            </w:tcMar>
            <w:vAlign w:val="center"/>
          </w:tcPr>
          <w:p w14:paraId="074CA825">
            <w:pPr>
              <w:jc w:val="center"/>
              <w:rPr>
                <w:rFonts w:hAnsi="宋体" w:cs="宋体"/>
                <w:color w:val="auto"/>
                <w:sz w:val="24"/>
                <w:szCs w:val="24"/>
              </w:rPr>
            </w:pPr>
            <w:r>
              <w:rPr>
                <w:rFonts w:hAnsi="宋体" w:cs="宋体"/>
                <w:color w:val="auto"/>
                <w:sz w:val="24"/>
                <w:szCs w:val="24"/>
              </w:rPr>
              <w:t xml:space="preserve"> </w:t>
            </w:r>
          </w:p>
        </w:tc>
      </w:tr>
      <w:tr w14:paraId="319D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71DB6D96">
            <w:pPr>
              <w:jc w:val="center"/>
              <w:rPr>
                <w:rFonts w:hAnsi="宋体" w:cs="宋体"/>
                <w:color w:val="auto"/>
                <w:sz w:val="24"/>
                <w:szCs w:val="24"/>
              </w:rPr>
            </w:pPr>
            <w:r>
              <w:rPr>
                <w:rFonts w:hAnsi="宋体" w:cs="宋体"/>
                <w:color w:val="auto"/>
                <w:sz w:val="24"/>
                <w:szCs w:val="24"/>
              </w:rPr>
              <w:t>投标人名称                (请务必填写单位全称)</w:t>
            </w:r>
          </w:p>
        </w:tc>
        <w:tc>
          <w:tcPr>
            <w:tcW w:w="6300" w:type="dxa"/>
            <w:gridSpan w:val="5"/>
            <w:shd w:val="clear" w:color="auto" w:fill="auto"/>
            <w:noWrap w:val="0"/>
            <w:tcMar>
              <w:left w:w="108" w:type="dxa"/>
              <w:right w:w="108" w:type="dxa"/>
            </w:tcMar>
            <w:vAlign w:val="center"/>
          </w:tcPr>
          <w:p w14:paraId="1613ACB8">
            <w:pPr>
              <w:jc w:val="center"/>
              <w:rPr>
                <w:rFonts w:hAnsi="宋体" w:cs="宋体"/>
                <w:color w:val="auto"/>
                <w:sz w:val="24"/>
                <w:szCs w:val="24"/>
              </w:rPr>
            </w:pPr>
            <w:r>
              <w:rPr>
                <w:rFonts w:hAnsi="宋体" w:cs="宋体"/>
                <w:color w:val="auto"/>
                <w:sz w:val="24"/>
                <w:szCs w:val="24"/>
              </w:rPr>
              <w:t>　</w:t>
            </w:r>
          </w:p>
        </w:tc>
      </w:tr>
      <w:tr w14:paraId="09FD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7C0A9E0C">
            <w:pPr>
              <w:jc w:val="center"/>
              <w:rPr>
                <w:rFonts w:hint="eastAsia" w:hAnsi="宋体" w:cs="宋体"/>
                <w:color w:val="auto"/>
                <w:sz w:val="24"/>
                <w:szCs w:val="24"/>
              </w:rPr>
            </w:pPr>
            <w:r>
              <w:rPr>
                <w:rFonts w:hAnsi="宋体" w:cs="宋体"/>
                <w:color w:val="auto"/>
                <w:sz w:val="24"/>
                <w:szCs w:val="24"/>
              </w:rPr>
              <w:t>投标人法定代表人或其</w:t>
            </w:r>
          </w:p>
          <w:p w14:paraId="77524DC3">
            <w:pPr>
              <w:jc w:val="center"/>
              <w:rPr>
                <w:rFonts w:hAnsi="宋体" w:cs="宋体"/>
                <w:color w:val="auto"/>
                <w:sz w:val="24"/>
                <w:szCs w:val="24"/>
              </w:rPr>
            </w:pPr>
            <w:r>
              <w:rPr>
                <w:rFonts w:hAnsi="宋体" w:cs="宋体"/>
                <w:color w:val="auto"/>
                <w:sz w:val="24"/>
                <w:szCs w:val="24"/>
              </w:rPr>
              <w:t>委托代理人签名</w:t>
            </w:r>
          </w:p>
        </w:tc>
        <w:tc>
          <w:tcPr>
            <w:tcW w:w="3018" w:type="dxa"/>
            <w:gridSpan w:val="2"/>
            <w:shd w:val="clear" w:color="auto" w:fill="auto"/>
            <w:noWrap w:val="0"/>
            <w:tcMar>
              <w:left w:w="108" w:type="dxa"/>
              <w:right w:w="108" w:type="dxa"/>
            </w:tcMar>
            <w:vAlign w:val="center"/>
          </w:tcPr>
          <w:p w14:paraId="36806628">
            <w:pPr>
              <w:jc w:val="center"/>
              <w:rPr>
                <w:rFonts w:hAnsi="宋体" w:cs="宋体"/>
                <w:color w:val="auto"/>
                <w:sz w:val="24"/>
                <w:szCs w:val="24"/>
              </w:rPr>
            </w:pPr>
            <w:r>
              <w:rPr>
                <w:rFonts w:hAnsi="宋体" w:cs="宋体"/>
                <w:color w:val="auto"/>
                <w:sz w:val="24"/>
                <w:szCs w:val="24"/>
              </w:rPr>
              <w:t>　</w:t>
            </w:r>
          </w:p>
        </w:tc>
        <w:tc>
          <w:tcPr>
            <w:tcW w:w="754" w:type="dxa"/>
            <w:shd w:val="clear" w:color="auto" w:fill="auto"/>
            <w:noWrap w:val="0"/>
            <w:tcMar>
              <w:left w:w="108" w:type="dxa"/>
              <w:right w:w="108" w:type="dxa"/>
            </w:tcMar>
            <w:vAlign w:val="center"/>
          </w:tcPr>
          <w:p w14:paraId="4060398A">
            <w:pPr>
              <w:jc w:val="center"/>
              <w:rPr>
                <w:rFonts w:hAnsi="宋体" w:cs="宋体"/>
                <w:color w:val="auto"/>
                <w:sz w:val="24"/>
                <w:szCs w:val="24"/>
              </w:rPr>
            </w:pPr>
            <w:r>
              <w:rPr>
                <w:rFonts w:hAnsi="宋体" w:cs="宋体"/>
                <w:color w:val="auto"/>
                <w:sz w:val="24"/>
                <w:szCs w:val="24"/>
              </w:rPr>
              <w:t>手机号码</w:t>
            </w:r>
          </w:p>
        </w:tc>
        <w:tc>
          <w:tcPr>
            <w:tcW w:w="2528" w:type="dxa"/>
            <w:gridSpan w:val="2"/>
            <w:shd w:val="clear" w:color="auto" w:fill="auto"/>
            <w:noWrap w:val="0"/>
            <w:tcMar>
              <w:left w:w="108" w:type="dxa"/>
              <w:right w:w="108" w:type="dxa"/>
            </w:tcMar>
            <w:vAlign w:val="center"/>
          </w:tcPr>
          <w:p w14:paraId="0AE79DB3">
            <w:pPr>
              <w:jc w:val="center"/>
              <w:rPr>
                <w:rFonts w:hAnsi="宋体" w:cs="宋体"/>
                <w:color w:val="auto"/>
                <w:sz w:val="24"/>
                <w:szCs w:val="24"/>
              </w:rPr>
            </w:pPr>
            <w:r>
              <w:rPr>
                <w:rFonts w:hAnsi="宋体" w:cs="宋体"/>
                <w:color w:val="auto"/>
                <w:sz w:val="24"/>
                <w:szCs w:val="24"/>
              </w:rPr>
              <w:t>　</w:t>
            </w:r>
          </w:p>
        </w:tc>
      </w:tr>
      <w:tr w14:paraId="599D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9108" w:type="dxa"/>
            <w:gridSpan w:val="8"/>
            <w:shd w:val="clear" w:color="auto" w:fill="auto"/>
            <w:noWrap w:val="0"/>
            <w:tcMar>
              <w:left w:w="108" w:type="dxa"/>
              <w:right w:w="108" w:type="dxa"/>
            </w:tcMar>
            <w:vAlign w:val="center"/>
          </w:tcPr>
          <w:p w14:paraId="6543325B">
            <w:pPr>
              <w:jc w:val="center"/>
              <w:rPr>
                <w:rFonts w:hAnsi="宋体" w:cs="宋体"/>
                <w:color w:val="auto"/>
                <w:sz w:val="24"/>
                <w:szCs w:val="24"/>
              </w:rPr>
            </w:pPr>
            <w:r>
              <w:rPr>
                <w:rFonts w:hAnsi="宋体" w:cs="宋体"/>
                <w:color w:val="auto"/>
                <w:sz w:val="24"/>
                <w:szCs w:val="24"/>
              </w:rPr>
              <w:t>递交的证明材料原件如下：</w:t>
            </w:r>
          </w:p>
        </w:tc>
      </w:tr>
      <w:tr w14:paraId="51D6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13EDF76C">
            <w:pPr>
              <w:jc w:val="center"/>
              <w:rPr>
                <w:rFonts w:hAnsi="宋体" w:cs="宋体"/>
                <w:color w:val="auto"/>
                <w:sz w:val="24"/>
                <w:szCs w:val="24"/>
              </w:rPr>
            </w:pPr>
            <w:r>
              <w:rPr>
                <w:rFonts w:hAnsi="宋体" w:cs="宋体"/>
                <w:color w:val="auto"/>
                <w:sz w:val="24"/>
                <w:szCs w:val="24"/>
              </w:rPr>
              <w:t>序号</w:t>
            </w:r>
          </w:p>
        </w:tc>
        <w:tc>
          <w:tcPr>
            <w:tcW w:w="5125" w:type="dxa"/>
            <w:gridSpan w:val="4"/>
            <w:shd w:val="clear" w:color="auto" w:fill="auto"/>
            <w:noWrap w:val="0"/>
            <w:tcMar>
              <w:left w:w="108" w:type="dxa"/>
              <w:right w:w="108" w:type="dxa"/>
            </w:tcMar>
            <w:vAlign w:val="center"/>
          </w:tcPr>
          <w:p w14:paraId="559D06ED">
            <w:pPr>
              <w:jc w:val="center"/>
              <w:rPr>
                <w:rFonts w:hAnsi="宋体" w:cs="宋体"/>
                <w:color w:val="auto"/>
                <w:sz w:val="24"/>
                <w:szCs w:val="24"/>
              </w:rPr>
            </w:pPr>
            <w:r>
              <w:rPr>
                <w:rFonts w:hAnsi="宋体" w:cs="宋体"/>
                <w:color w:val="auto"/>
                <w:sz w:val="24"/>
                <w:szCs w:val="24"/>
              </w:rPr>
              <w:t>证明材料原件名称</w:t>
            </w:r>
          </w:p>
        </w:tc>
        <w:tc>
          <w:tcPr>
            <w:tcW w:w="1712" w:type="dxa"/>
            <w:gridSpan w:val="2"/>
            <w:shd w:val="clear" w:color="auto" w:fill="auto"/>
            <w:noWrap w:val="0"/>
            <w:tcMar>
              <w:left w:w="108" w:type="dxa"/>
              <w:right w:w="108" w:type="dxa"/>
            </w:tcMar>
            <w:vAlign w:val="center"/>
          </w:tcPr>
          <w:p w14:paraId="51CCC957">
            <w:pPr>
              <w:jc w:val="center"/>
              <w:rPr>
                <w:rFonts w:hAnsi="宋体" w:cs="宋体"/>
                <w:color w:val="auto"/>
                <w:sz w:val="24"/>
                <w:szCs w:val="24"/>
              </w:rPr>
            </w:pPr>
            <w:r>
              <w:rPr>
                <w:rFonts w:hAnsi="宋体" w:cs="宋体"/>
                <w:color w:val="auto"/>
                <w:sz w:val="24"/>
                <w:szCs w:val="24"/>
              </w:rPr>
              <w:t>单位</w:t>
            </w:r>
          </w:p>
        </w:tc>
        <w:tc>
          <w:tcPr>
            <w:tcW w:w="1570" w:type="dxa"/>
            <w:shd w:val="clear" w:color="auto" w:fill="auto"/>
            <w:noWrap w:val="0"/>
            <w:tcMar>
              <w:left w:w="108" w:type="dxa"/>
              <w:right w:w="108" w:type="dxa"/>
            </w:tcMar>
            <w:vAlign w:val="center"/>
          </w:tcPr>
          <w:p w14:paraId="3D03BCF5">
            <w:pPr>
              <w:jc w:val="center"/>
              <w:rPr>
                <w:rFonts w:hAnsi="宋体" w:cs="宋体"/>
                <w:color w:val="auto"/>
                <w:sz w:val="24"/>
                <w:szCs w:val="24"/>
              </w:rPr>
            </w:pPr>
            <w:r>
              <w:rPr>
                <w:rFonts w:hAnsi="宋体" w:cs="宋体"/>
                <w:color w:val="auto"/>
                <w:sz w:val="24"/>
                <w:szCs w:val="24"/>
              </w:rPr>
              <w:t>数量</w:t>
            </w:r>
          </w:p>
        </w:tc>
      </w:tr>
      <w:tr w14:paraId="73B0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5CBD3CF3">
            <w:pPr>
              <w:jc w:val="center"/>
              <w:rPr>
                <w:rFonts w:hint="eastAsia" w:hAnsi="宋体" w:cs="宋体"/>
                <w:color w:val="auto"/>
                <w:sz w:val="24"/>
                <w:szCs w:val="24"/>
              </w:rPr>
            </w:pPr>
            <w:r>
              <w:rPr>
                <w:rFonts w:hint="eastAsia" w:hAnsi="宋体" w:cs="宋体"/>
                <w:color w:val="auto"/>
                <w:sz w:val="24"/>
                <w:szCs w:val="24"/>
              </w:rPr>
              <w:t>1</w:t>
            </w:r>
          </w:p>
        </w:tc>
        <w:tc>
          <w:tcPr>
            <w:tcW w:w="5125" w:type="dxa"/>
            <w:gridSpan w:val="4"/>
            <w:shd w:val="clear" w:color="auto" w:fill="auto"/>
            <w:noWrap w:val="0"/>
            <w:tcMar>
              <w:left w:w="108" w:type="dxa"/>
              <w:right w:w="108" w:type="dxa"/>
            </w:tcMar>
            <w:vAlign w:val="center"/>
          </w:tcPr>
          <w:p w14:paraId="16DA3A6D">
            <w:pPr>
              <w:jc w:val="center"/>
              <w:rPr>
                <w:rFonts w:hAnsi="宋体" w:cs="宋体"/>
                <w:color w:val="auto"/>
                <w:sz w:val="24"/>
                <w:szCs w:val="24"/>
              </w:rPr>
            </w:pPr>
          </w:p>
        </w:tc>
        <w:tc>
          <w:tcPr>
            <w:tcW w:w="1712" w:type="dxa"/>
            <w:gridSpan w:val="2"/>
            <w:shd w:val="clear" w:color="auto" w:fill="auto"/>
            <w:noWrap w:val="0"/>
            <w:tcMar>
              <w:left w:w="108" w:type="dxa"/>
              <w:right w:w="108" w:type="dxa"/>
            </w:tcMar>
            <w:vAlign w:val="center"/>
          </w:tcPr>
          <w:p w14:paraId="24AA5BA0">
            <w:pPr>
              <w:jc w:val="center"/>
              <w:rPr>
                <w:rFonts w:hAnsi="宋体" w:cs="宋体"/>
                <w:color w:val="auto"/>
                <w:sz w:val="24"/>
                <w:szCs w:val="24"/>
              </w:rPr>
            </w:pPr>
          </w:p>
        </w:tc>
        <w:tc>
          <w:tcPr>
            <w:tcW w:w="1570" w:type="dxa"/>
            <w:shd w:val="clear" w:color="auto" w:fill="auto"/>
            <w:noWrap w:val="0"/>
            <w:tcMar>
              <w:left w:w="108" w:type="dxa"/>
              <w:right w:w="108" w:type="dxa"/>
            </w:tcMar>
            <w:vAlign w:val="center"/>
          </w:tcPr>
          <w:p w14:paraId="0557B405">
            <w:pPr>
              <w:jc w:val="center"/>
              <w:rPr>
                <w:rFonts w:hAnsi="宋体" w:cs="宋体"/>
                <w:color w:val="auto"/>
                <w:sz w:val="24"/>
                <w:szCs w:val="24"/>
              </w:rPr>
            </w:pPr>
            <w:r>
              <w:rPr>
                <w:rFonts w:hAnsi="宋体" w:cs="宋体"/>
                <w:color w:val="auto"/>
                <w:sz w:val="24"/>
                <w:szCs w:val="24"/>
              </w:rPr>
              <w:t>　</w:t>
            </w:r>
          </w:p>
        </w:tc>
      </w:tr>
      <w:tr w14:paraId="0645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3564D036">
            <w:pPr>
              <w:jc w:val="center"/>
              <w:rPr>
                <w:rFonts w:hint="eastAsia" w:hAnsi="宋体" w:cs="宋体"/>
                <w:color w:val="auto"/>
                <w:sz w:val="24"/>
                <w:szCs w:val="24"/>
              </w:rPr>
            </w:pPr>
            <w:r>
              <w:rPr>
                <w:rFonts w:hint="eastAsia" w:hAnsi="宋体" w:cs="宋体"/>
                <w:color w:val="auto"/>
                <w:sz w:val="24"/>
                <w:szCs w:val="24"/>
              </w:rPr>
              <w:t>2</w:t>
            </w:r>
          </w:p>
        </w:tc>
        <w:tc>
          <w:tcPr>
            <w:tcW w:w="5125" w:type="dxa"/>
            <w:gridSpan w:val="4"/>
            <w:shd w:val="clear" w:color="auto" w:fill="auto"/>
            <w:noWrap w:val="0"/>
            <w:tcMar>
              <w:left w:w="108" w:type="dxa"/>
              <w:right w:w="108" w:type="dxa"/>
            </w:tcMar>
            <w:vAlign w:val="center"/>
          </w:tcPr>
          <w:p w14:paraId="0F8926A6">
            <w:pPr>
              <w:jc w:val="center"/>
              <w:rPr>
                <w:rFonts w:hAnsi="宋体" w:cs="宋体"/>
                <w:color w:val="auto"/>
                <w:sz w:val="24"/>
                <w:szCs w:val="24"/>
              </w:rPr>
            </w:pPr>
          </w:p>
        </w:tc>
        <w:tc>
          <w:tcPr>
            <w:tcW w:w="1712" w:type="dxa"/>
            <w:gridSpan w:val="2"/>
            <w:shd w:val="clear" w:color="auto" w:fill="auto"/>
            <w:noWrap w:val="0"/>
            <w:tcMar>
              <w:left w:w="108" w:type="dxa"/>
              <w:right w:w="108" w:type="dxa"/>
            </w:tcMar>
            <w:vAlign w:val="center"/>
          </w:tcPr>
          <w:p w14:paraId="37D88558">
            <w:pPr>
              <w:jc w:val="center"/>
              <w:rPr>
                <w:rFonts w:hAnsi="宋体" w:cs="宋体"/>
                <w:color w:val="auto"/>
                <w:sz w:val="24"/>
                <w:szCs w:val="24"/>
              </w:rPr>
            </w:pPr>
          </w:p>
        </w:tc>
        <w:tc>
          <w:tcPr>
            <w:tcW w:w="1570" w:type="dxa"/>
            <w:shd w:val="clear" w:color="auto" w:fill="auto"/>
            <w:noWrap w:val="0"/>
            <w:tcMar>
              <w:left w:w="108" w:type="dxa"/>
              <w:right w:w="108" w:type="dxa"/>
            </w:tcMar>
            <w:vAlign w:val="center"/>
          </w:tcPr>
          <w:p w14:paraId="65217A66">
            <w:pPr>
              <w:jc w:val="center"/>
              <w:rPr>
                <w:rFonts w:hAnsi="宋体" w:cs="宋体"/>
                <w:color w:val="auto"/>
                <w:sz w:val="24"/>
                <w:szCs w:val="24"/>
              </w:rPr>
            </w:pPr>
          </w:p>
        </w:tc>
      </w:tr>
      <w:tr w14:paraId="5CD0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6D922145">
            <w:pPr>
              <w:jc w:val="center"/>
              <w:rPr>
                <w:rFonts w:hint="eastAsia" w:hAnsi="宋体" w:cs="宋体"/>
                <w:color w:val="auto"/>
                <w:sz w:val="24"/>
                <w:szCs w:val="24"/>
              </w:rPr>
            </w:pPr>
            <w:r>
              <w:rPr>
                <w:rFonts w:hint="eastAsia" w:hAnsi="宋体" w:cs="宋体"/>
                <w:color w:val="auto"/>
                <w:sz w:val="24"/>
                <w:szCs w:val="24"/>
              </w:rPr>
              <w:t>3</w:t>
            </w:r>
          </w:p>
        </w:tc>
        <w:tc>
          <w:tcPr>
            <w:tcW w:w="5125" w:type="dxa"/>
            <w:gridSpan w:val="4"/>
            <w:shd w:val="clear" w:color="auto" w:fill="auto"/>
            <w:noWrap w:val="0"/>
            <w:tcMar>
              <w:left w:w="108" w:type="dxa"/>
              <w:right w:w="108" w:type="dxa"/>
            </w:tcMar>
            <w:vAlign w:val="center"/>
          </w:tcPr>
          <w:p w14:paraId="42248857">
            <w:pPr>
              <w:jc w:val="center"/>
              <w:rPr>
                <w:rFonts w:hAnsi="宋体" w:cs="宋体"/>
                <w:color w:val="auto"/>
                <w:sz w:val="24"/>
                <w:szCs w:val="24"/>
              </w:rPr>
            </w:pPr>
          </w:p>
        </w:tc>
        <w:tc>
          <w:tcPr>
            <w:tcW w:w="1712" w:type="dxa"/>
            <w:gridSpan w:val="2"/>
            <w:shd w:val="clear" w:color="auto" w:fill="auto"/>
            <w:noWrap w:val="0"/>
            <w:tcMar>
              <w:left w:w="108" w:type="dxa"/>
              <w:right w:w="108" w:type="dxa"/>
            </w:tcMar>
            <w:vAlign w:val="center"/>
          </w:tcPr>
          <w:p w14:paraId="375BF155">
            <w:pPr>
              <w:jc w:val="center"/>
              <w:rPr>
                <w:rFonts w:hAnsi="宋体" w:cs="宋体"/>
                <w:color w:val="auto"/>
                <w:sz w:val="24"/>
                <w:szCs w:val="24"/>
              </w:rPr>
            </w:pPr>
          </w:p>
        </w:tc>
        <w:tc>
          <w:tcPr>
            <w:tcW w:w="1570" w:type="dxa"/>
            <w:shd w:val="clear" w:color="auto" w:fill="auto"/>
            <w:noWrap w:val="0"/>
            <w:tcMar>
              <w:left w:w="108" w:type="dxa"/>
              <w:right w:w="108" w:type="dxa"/>
            </w:tcMar>
            <w:vAlign w:val="center"/>
          </w:tcPr>
          <w:p w14:paraId="624BA07C">
            <w:pPr>
              <w:jc w:val="center"/>
              <w:rPr>
                <w:rFonts w:hAnsi="宋体" w:cs="宋体"/>
                <w:color w:val="auto"/>
                <w:sz w:val="24"/>
                <w:szCs w:val="24"/>
              </w:rPr>
            </w:pPr>
          </w:p>
        </w:tc>
      </w:tr>
      <w:tr w14:paraId="6450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0824CEAD">
            <w:pPr>
              <w:jc w:val="center"/>
              <w:rPr>
                <w:rFonts w:hint="eastAsia" w:hAnsi="宋体" w:cs="宋体"/>
                <w:color w:val="auto"/>
                <w:sz w:val="24"/>
                <w:szCs w:val="24"/>
              </w:rPr>
            </w:pPr>
            <w:r>
              <w:rPr>
                <w:rFonts w:hint="eastAsia" w:hAnsi="宋体" w:cs="宋体"/>
                <w:color w:val="auto"/>
                <w:sz w:val="24"/>
                <w:szCs w:val="24"/>
              </w:rPr>
              <w:t>...</w:t>
            </w:r>
          </w:p>
        </w:tc>
        <w:tc>
          <w:tcPr>
            <w:tcW w:w="5125" w:type="dxa"/>
            <w:gridSpan w:val="4"/>
            <w:shd w:val="clear" w:color="auto" w:fill="auto"/>
            <w:noWrap w:val="0"/>
            <w:tcMar>
              <w:left w:w="108" w:type="dxa"/>
              <w:right w:w="108" w:type="dxa"/>
            </w:tcMar>
            <w:vAlign w:val="center"/>
          </w:tcPr>
          <w:p w14:paraId="6D22B6D5">
            <w:pPr>
              <w:jc w:val="center"/>
              <w:rPr>
                <w:rFonts w:hAnsi="宋体" w:cs="宋体"/>
                <w:color w:val="auto"/>
                <w:sz w:val="24"/>
                <w:szCs w:val="24"/>
              </w:rPr>
            </w:pPr>
          </w:p>
        </w:tc>
        <w:tc>
          <w:tcPr>
            <w:tcW w:w="1712" w:type="dxa"/>
            <w:gridSpan w:val="2"/>
            <w:shd w:val="clear" w:color="auto" w:fill="auto"/>
            <w:noWrap w:val="0"/>
            <w:tcMar>
              <w:left w:w="108" w:type="dxa"/>
              <w:right w:w="108" w:type="dxa"/>
            </w:tcMar>
            <w:vAlign w:val="center"/>
          </w:tcPr>
          <w:p w14:paraId="0D3863C3">
            <w:pPr>
              <w:jc w:val="center"/>
              <w:rPr>
                <w:rFonts w:hAnsi="宋体" w:cs="宋体"/>
                <w:color w:val="auto"/>
                <w:sz w:val="24"/>
                <w:szCs w:val="24"/>
              </w:rPr>
            </w:pPr>
          </w:p>
        </w:tc>
        <w:tc>
          <w:tcPr>
            <w:tcW w:w="1570" w:type="dxa"/>
            <w:shd w:val="clear" w:color="auto" w:fill="auto"/>
            <w:noWrap w:val="0"/>
            <w:tcMar>
              <w:left w:w="108" w:type="dxa"/>
              <w:right w:w="108" w:type="dxa"/>
            </w:tcMar>
            <w:vAlign w:val="center"/>
          </w:tcPr>
          <w:p w14:paraId="03487C6D">
            <w:pPr>
              <w:jc w:val="center"/>
              <w:rPr>
                <w:rFonts w:hAnsi="宋体" w:cs="宋体"/>
                <w:color w:val="auto"/>
                <w:sz w:val="24"/>
                <w:szCs w:val="24"/>
              </w:rPr>
            </w:pPr>
            <w:r>
              <w:rPr>
                <w:rFonts w:hAnsi="宋体" w:cs="宋体"/>
                <w:color w:val="auto"/>
                <w:sz w:val="24"/>
                <w:szCs w:val="24"/>
              </w:rPr>
              <w:t>　</w:t>
            </w:r>
          </w:p>
        </w:tc>
      </w:tr>
      <w:tr w14:paraId="5230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2037" w:hRule="atLeast"/>
        </w:trPr>
        <w:tc>
          <w:tcPr>
            <w:tcW w:w="701" w:type="dxa"/>
            <w:shd w:val="clear" w:color="auto" w:fill="auto"/>
            <w:noWrap w:val="0"/>
            <w:tcMar>
              <w:left w:w="108" w:type="dxa"/>
              <w:right w:w="108" w:type="dxa"/>
            </w:tcMar>
            <w:vAlign w:val="center"/>
          </w:tcPr>
          <w:p w14:paraId="12E8323D">
            <w:pPr>
              <w:ind w:left="8" w:hanging="94"/>
              <w:jc w:val="center"/>
              <w:rPr>
                <w:rFonts w:hint="eastAsia" w:hAnsi="宋体" w:cs="宋体"/>
                <w:color w:val="auto"/>
                <w:sz w:val="24"/>
                <w:szCs w:val="24"/>
              </w:rPr>
            </w:pPr>
            <w:r>
              <w:rPr>
                <w:rFonts w:hint="eastAsia" w:hAnsi="宋体" w:cs="宋体"/>
                <w:color w:val="auto"/>
                <w:sz w:val="24"/>
                <w:szCs w:val="24"/>
              </w:rPr>
              <w:t>注意：</w:t>
            </w:r>
          </w:p>
        </w:tc>
        <w:tc>
          <w:tcPr>
            <w:tcW w:w="8407" w:type="dxa"/>
            <w:gridSpan w:val="7"/>
            <w:shd w:val="clear" w:color="auto" w:fill="auto"/>
            <w:noWrap w:val="0"/>
            <w:tcMar>
              <w:left w:w="108" w:type="dxa"/>
              <w:right w:w="108" w:type="dxa"/>
            </w:tcMar>
            <w:vAlign w:val="center"/>
          </w:tcPr>
          <w:p w14:paraId="2276CCD2">
            <w:pPr>
              <w:ind w:firstLine="480"/>
              <w:rPr>
                <w:rFonts w:hint="eastAsia" w:hAnsi="宋体" w:cs="宋体"/>
                <w:color w:val="auto"/>
                <w:sz w:val="24"/>
                <w:szCs w:val="24"/>
              </w:rPr>
            </w:pPr>
            <w:r>
              <w:rPr>
                <w:rFonts w:hint="eastAsia" w:hAnsi="宋体" w:cs="宋体"/>
                <w:color w:val="auto"/>
                <w:sz w:val="24"/>
                <w:szCs w:val="24"/>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2883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1120" w:hRule="atLeast"/>
        </w:trPr>
        <w:tc>
          <w:tcPr>
            <w:tcW w:w="2207" w:type="dxa"/>
            <w:gridSpan w:val="2"/>
            <w:shd w:val="clear" w:color="auto" w:fill="auto"/>
            <w:noWrap w:val="0"/>
            <w:tcMar>
              <w:left w:w="108" w:type="dxa"/>
              <w:right w:w="108" w:type="dxa"/>
            </w:tcMar>
            <w:vAlign w:val="center"/>
          </w:tcPr>
          <w:p w14:paraId="3074F0EA">
            <w:pPr>
              <w:jc w:val="both"/>
              <w:rPr>
                <w:rFonts w:hint="eastAsia" w:hAnsi="宋体" w:cs="宋体"/>
                <w:color w:val="auto"/>
                <w:sz w:val="24"/>
                <w:szCs w:val="24"/>
              </w:rPr>
            </w:pPr>
            <w:r>
              <w:rPr>
                <w:rFonts w:hint="eastAsia" w:hAnsi="宋体" w:cs="宋体"/>
                <w:color w:val="auto"/>
                <w:sz w:val="24"/>
                <w:szCs w:val="24"/>
              </w:rPr>
              <w:t>接收原件经办人(招标代理)：</w:t>
            </w:r>
          </w:p>
        </w:tc>
        <w:tc>
          <w:tcPr>
            <w:tcW w:w="1994" w:type="dxa"/>
            <w:gridSpan w:val="2"/>
            <w:shd w:val="clear" w:color="auto" w:fill="auto"/>
            <w:noWrap w:val="0"/>
            <w:tcMar>
              <w:left w:w="108" w:type="dxa"/>
              <w:right w:w="108" w:type="dxa"/>
            </w:tcMar>
            <w:vAlign w:val="center"/>
          </w:tcPr>
          <w:p w14:paraId="7039FF5D">
            <w:pPr>
              <w:jc w:val="center"/>
              <w:rPr>
                <w:rFonts w:hint="eastAsia" w:hAnsi="宋体" w:cs="宋体"/>
                <w:color w:val="auto"/>
                <w:sz w:val="24"/>
                <w:szCs w:val="24"/>
              </w:rPr>
            </w:pPr>
          </w:p>
        </w:tc>
        <w:tc>
          <w:tcPr>
            <w:tcW w:w="1625" w:type="dxa"/>
            <w:shd w:val="clear" w:color="auto" w:fill="auto"/>
            <w:noWrap w:val="0"/>
            <w:tcMar>
              <w:left w:w="108" w:type="dxa"/>
              <w:right w:w="108" w:type="dxa"/>
            </w:tcMar>
            <w:vAlign w:val="center"/>
          </w:tcPr>
          <w:p w14:paraId="6CFCB42E">
            <w:pPr>
              <w:jc w:val="center"/>
              <w:rPr>
                <w:rFonts w:hint="eastAsia" w:hAnsi="宋体" w:cs="宋体"/>
                <w:color w:val="auto"/>
                <w:sz w:val="24"/>
                <w:szCs w:val="24"/>
              </w:rPr>
            </w:pPr>
            <w:r>
              <w:rPr>
                <w:rFonts w:hint="eastAsia" w:hAnsi="宋体" w:cs="宋体"/>
                <w:color w:val="auto"/>
                <w:sz w:val="24"/>
                <w:szCs w:val="24"/>
              </w:rPr>
              <w:t>接收时间：</w:t>
            </w:r>
          </w:p>
        </w:tc>
        <w:tc>
          <w:tcPr>
            <w:tcW w:w="3282" w:type="dxa"/>
            <w:gridSpan w:val="3"/>
            <w:shd w:val="clear" w:color="auto" w:fill="auto"/>
            <w:noWrap w:val="0"/>
            <w:tcMar>
              <w:left w:w="108" w:type="dxa"/>
              <w:right w:w="108" w:type="dxa"/>
            </w:tcMar>
            <w:vAlign w:val="center"/>
          </w:tcPr>
          <w:p w14:paraId="5F3DDF19">
            <w:pPr>
              <w:ind w:firstLine="720" w:firstLineChars="300"/>
              <w:jc w:val="left"/>
              <w:rPr>
                <w:rFonts w:hint="eastAsia" w:hAnsi="宋体" w:cs="宋体"/>
                <w:color w:val="auto"/>
                <w:sz w:val="24"/>
                <w:szCs w:val="24"/>
              </w:rPr>
            </w:pPr>
            <w:r>
              <w:rPr>
                <w:rFonts w:hint="eastAsia" w:hAnsi="宋体" w:cs="宋体"/>
                <w:color w:val="auto"/>
                <w:sz w:val="24"/>
                <w:szCs w:val="24"/>
              </w:rPr>
              <w:t>年   月   日   时  分</w:t>
            </w:r>
          </w:p>
        </w:tc>
      </w:tr>
      <w:tr w14:paraId="03E3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90" w:hRule="atLeast"/>
        </w:trPr>
        <w:tc>
          <w:tcPr>
            <w:tcW w:w="2207" w:type="dxa"/>
            <w:gridSpan w:val="2"/>
            <w:shd w:val="clear" w:color="auto" w:fill="auto"/>
            <w:noWrap w:val="0"/>
            <w:tcMar>
              <w:left w:w="108" w:type="dxa"/>
              <w:right w:w="108" w:type="dxa"/>
            </w:tcMar>
            <w:vAlign w:val="center"/>
          </w:tcPr>
          <w:p w14:paraId="50C35FD0">
            <w:pPr>
              <w:jc w:val="center"/>
              <w:rPr>
                <w:rFonts w:hint="eastAsia" w:hAnsi="宋体" w:cs="宋体"/>
                <w:color w:val="auto"/>
                <w:sz w:val="24"/>
                <w:szCs w:val="24"/>
              </w:rPr>
            </w:pPr>
            <w:r>
              <w:rPr>
                <w:rFonts w:hint="eastAsia" w:hAnsi="宋体" w:cs="宋体"/>
                <w:color w:val="auto"/>
                <w:sz w:val="24"/>
                <w:szCs w:val="24"/>
              </w:rPr>
              <w:t>退还原件接收人(投标人)：</w:t>
            </w:r>
          </w:p>
        </w:tc>
        <w:tc>
          <w:tcPr>
            <w:tcW w:w="1994" w:type="dxa"/>
            <w:gridSpan w:val="2"/>
            <w:shd w:val="clear" w:color="auto" w:fill="auto"/>
            <w:noWrap w:val="0"/>
            <w:tcMar>
              <w:left w:w="108" w:type="dxa"/>
              <w:right w:w="108" w:type="dxa"/>
            </w:tcMar>
            <w:vAlign w:val="center"/>
          </w:tcPr>
          <w:p w14:paraId="2E306509">
            <w:pPr>
              <w:jc w:val="center"/>
              <w:rPr>
                <w:rFonts w:hint="eastAsia" w:hAnsi="宋体" w:cs="宋体"/>
                <w:color w:val="auto"/>
                <w:sz w:val="24"/>
                <w:szCs w:val="24"/>
              </w:rPr>
            </w:pPr>
          </w:p>
        </w:tc>
        <w:tc>
          <w:tcPr>
            <w:tcW w:w="1625" w:type="dxa"/>
            <w:shd w:val="clear" w:color="auto" w:fill="auto"/>
            <w:noWrap w:val="0"/>
            <w:tcMar>
              <w:left w:w="108" w:type="dxa"/>
              <w:right w:w="108" w:type="dxa"/>
            </w:tcMar>
            <w:vAlign w:val="center"/>
          </w:tcPr>
          <w:p w14:paraId="330B90B6">
            <w:pPr>
              <w:jc w:val="center"/>
              <w:rPr>
                <w:rFonts w:hint="eastAsia" w:hAnsi="宋体" w:cs="宋体"/>
                <w:color w:val="auto"/>
                <w:sz w:val="24"/>
                <w:szCs w:val="24"/>
              </w:rPr>
            </w:pPr>
            <w:r>
              <w:rPr>
                <w:rFonts w:hint="eastAsia" w:hAnsi="宋体" w:cs="宋体"/>
                <w:color w:val="auto"/>
                <w:sz w:val="24"/>
                <w:szCs w:val="24"/>
              </w:rPr>
              <w:t>退还时间：</w:t>
            </w:r>
          </w:p>
        </w:tc>
        <w:tc>
          <w:tcPr>
            <w:tcW w:w="3282" w:type="dxa"/>
            <w:gridSpan w:val="3"/>
            <w:shd w:val="clear" w:color="auto" w:fill="auto"/>
            <w:noWrap w:val="0"/>
            <w:tcMar>
              <w:left w:w="108" w:type="dxa"/>
              <w:right w:w="108" w:type="dxa"/>
            </w:tcMar>
            <w:vAlign w:val="center"/>
          </w:tcPr>
          <w:p w14:paraId="1B2E0C0D">
            <w:pPr>
              <w:ind w:firstLine="720" w:firstLineChars="300"/>
              <w:jc w:val="left"/>
              <w:rPr>
                <w:rFonts w:hint="eastAsia" w:hAnsi="宋体" w:cs="宋体"/>
                <w:color w:val="auto"/>
                <w:sz w:val="24"/>
                <w:szCs w:val="24"/>
              </w:rPr>
            </w:pPr>
            <w:r>
              <w:rPr>
                <w:rFonts w:hint="eastAsia" w:hAnsi="宋体" w:cs="宋体"/>
                <w:color w:val="auto"/>
                <w:sz w:val="24"/>
                <w:szCs w:val="24"/>
              </w:rPr>
              <w:t>年   月   日   时   分</w:t>
            </w:r>
          </w:p>
        </w:tc>
      </w:tr>
    </w:tbl>
    <w:p w14:paraId="2043B9AC">
      <w:pPr>
        <w:bidi w:val="0"/>
        <w:rPr>
          <w:color w:val="auto"/>
        </w:rPr>
      </w:pPr>
    </w:p>
    <w:p w14:paraId="59158BD3">
      <w:pPr>
        <w:rPr>
          <w:color w:val="auto"/>
        </w:rPr>
      </w:pPr>
    </w:p>
    <w:p w14:paraId="65603D6D">
      <w:pPr>
        <w:bidi w:val="0"/>
        <w:rPr>
          <w:color w:val="auto"/>
        </w:rPr>
      </w:pPr>
    </w:p>
    <w:p w14:paraId="2E203DFC">
      <w:pPr>
        <w:bidi w:val="0"/>
        <w:rPr>
          <w:color w:val="auto"/>
        </w:rPr>
      </w:pPr>
    </w:p>
    <w:bookmarkEnd w:id="345"/>
    <w:bookmarkEnd w:id="346"/>
    <w:p w14:paraId="6FEFA5B3">
      <w:pPr>
        <w:pStyle w:val="148"/>
        <w:keepNext/>
        <w:keepLines/>
        <w:snapToGrid w:val="0"/>
        <w:spacing w:line="400" w:lineRule="exact"/>
        <w:jc w:val="center"/>
        <w:rPr>
          <w:rFonts w:ascii="宋体" w:hAnsi="宋体" w:cs="宋体"/>
          <w:b/>
          <w:color w:val="auto"/>
          <w:kern w:val="44"/>
          <w:sz w:val="32"/>
          <w:szCs w:val="22"/>
        </w:rPr>
      </w:pPr>
      <w:bookmarkStart w:id="348" w:name="_Toc137444778"/>
      <w:bookmarkStart w:id="349" w:name="_Toc13722"/>
      <w:bookmarkStart w:id="350" w:name="_Toc133160683"/>
      <w:bookmarkStart w:id="351" w:name="_Toc3174"/>
      <w:bookmarkStart w:id="352" w:name="_Toc142468134"/>
      <w:bookmarkStart w:id="353" w:name="_Toc132687128"/>
      <w:bookmarkStart w:id="354" w:name="_Toc7261"/>
      <w:bookmarkStart w:id="355" w:name="_Toc133815902"/>
      <w:bookmarkStart w:id="356" w:name="_Toc78794873"/>
      <w:r>
        <w:rPr>
          <w:rFonts w:hint="eastAsia" w:ascii="宋体" w:hAnsi="宋体" w:cs="宋体"/>
          <w:b/>
          <w:color w:val="auto"/>
          <w:kern w:val="44"/>
          <w:sz w:val="32"/>
          <w:szCs w:val="22"/>
        </w:rPr>
        <w:t>第六章 建设工程监理合同</w:t>
      </w:r>
      <w:bookmarkEnd w:id="348"/>
      <w:bookmarkEnd w:id="349"/>
      <w:bookmarkEnd w:id="350"/>
      <w:bookmarkEnd w:id="351"/>
      <w:bookmarkEnd w:id="352"/>
      <w:bookmarkEnd w:id="353"/>
      <w:bookmarkEnd w:id="354"/>
    </w:p>
    <w:p w14:paraId="489A5B59">
      <w:pPr>
        <w:wordWrap w:val="0"/>
        <w:adjustRightInd w:val="0"/>
        <w:snapToGrid w:val="0"/>
        <w:spacing w:before="360" w:beforeLines="150" w:line="400" w:lineRule="exact"/>
        <w:rPr>
          <w:rFonts w:hAnsi="宋体" w:cs="宋体"/>
          <w:color w:val="auto"/>
        </w:rPr>
      </w:pPr>
      <w:r>
        <w:rPr>
          <w:rFonts w:hint="eastAsia" w:hAnsi="宋体" w:cs="宋体"/>
          <w:snapToGrid w:val="0"/>
          <w:color w:val="auto"/>
          <w:kern w:val="0"/>
        </w:rPr>
        <w:t xml:space="preserve">    （略），</w:t>
      </w:r>
      <w:bookmarkEnd w:id="355"/>
      <w:bookmarkEnd w:id="356"/>
      <w:r>
        <w:rPr>
          <w:rFonts w:hint="eastAsia" w:hAnsi="宋体" w:cs="宋体"/>
          <w:snapToGrid w:val="0"/>
          <w:color w:val="auto"/>
          <w:kern w:val="0"/>
        </w:rPr>
        <w:t>按</w:t>
      </w:r>
      <w:r>
        <w:rPr>
          <w:rFonts w:hint="eastAsia" w:hAnsi="宋体" w:cs="宋体"/>
          <w:snapToGrid w:val="0"/>
          <w:color w:val="auto"/>
          <w:kern w:val="0"/>
          <w:lang w:val="en-US" w:eastAsia="zh-CN"/>
        </w:rPr>
        <w:t>最新</w:t>
      </w:r>
      <w:r>
        <w:rPr>
          <w:rFonts w:hint="eastAsia" w:hAnsi="宋体" w:cs="宋体"/>
          <w:snapToGrid w:val="0"/>
          <w:color w:val="auto"/>
          <w:kern w:val="0"/>
        </w:rPr>
        <w:t>《建设工程监理合同（示范文本）》执行。</w:t>
      </w:r>
    </w:p>
    <w:p w14:paraId="6CF11764">
      <w:pPr>
        <w:pStyle w:val="9"/>
        <w:snapToGrid w:val="0"/>
        <w:spacing w:line="400" w:lineRule="exact"/>
        <w:rPr>
          <w:rFonts w:hAnsi="宋体" w:cs="宋体"/>
          <w:snapToGrid w:val="0"/>
          <w:color w:val="auto"/>
        </w:rPr>
      </w:pPr>
    </w:p>
    <w:p w14:paraId="05AE5769">
      <w:pPr>
        <w:pStyle w:val="71"/>
        <w:widowControl w:val="0"/>
        <w:wordWrap w:val="0"/>
        <w:adjustRightInd w:val="0"/>
        <w:snapToGrid w:val="0"/>
        <w:spacing w:line="400" w:lineRule="exact"/>
        <w:ind w:firstLine="0"/>
        <w:rPr>
          <w:rFonts w:hAnsi="宋体" w:cs="宋体"/>
          <w:snapToGrid w:val="0"/>
          <w:color w:val="auto"/>
          <w:sz w:val="21"/>
        </w:rPr>
      </w:pPr>
    </w:p>
    <w:sectPr>
      <w:footerReference r:id="rId7" w:type="default"/>
      <w:endnotePr>
        <w:numFmt w:val="decimal"/>
      </w:endnotePr>
      <w:pgSz w:w="11906" w:h="16838"/>
      <w:pgMar w:top="1134" w:right="1134" w:bottom="1134" w:left="1134" w:header="850" w:footer="850" w:gutter="0"/>
      <w:pgNumType w:fmt="decimal"/>
      <w:cols w:space="0" w:num="1"/>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D23B4">
    <w:pPr>
      <w:pStyle w:val="108"/>
      <w:pBdr>
        <w:between w:val="none" w:color="auto" w:sz="0" w:space="0"/>
      </w:pBdr>
      <w:tabs>
        <w:tab w:val="left" w:pos="4803"/>
        <w:tab w:val="clear" w:pos="4153"/>
      </w:tabs>
      <w:rPr>
        <w:rFonts w:hint="eastAsia"/>
      </w:rPr>
    </w:pPr>
    <w:r>
      <w:rPr>
        <w:rFonts w:hint="eastAsia"/>
      </w:rPr>
      <w:tab/>
    </w:r>
  </w:p>
  <w:p w14:paraId="3881DEF1">
    <w:pPr>
      <w:pStyle w:val="108"/>
      <w:pBdr>
        <w:between w:val="none" w:color="auto" w:sz="0" w:space="0"/>
      </w:pBd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ED75B">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60097F">
                          <w:pPr>
                            <w:pStyle w:val="18"/>
                          </w:pPr>
                          <w:r>
                            <w:rPr>
                              <w:rFonts w:hint="eastAsia" w:ascii="Times New Roman"/>
                              <w:sz w:val="21"/>
                            </w:rPr>
                            <w:t>—</w:t>
                          </w:r>
                          <w:r>
                            <w:rPr>
                              <w:rFonts w:hint="eastAsia" w:hAnsi="宋体" w:cs="宋体"/>
                              <w:sz w:val="21"/>
                            </w:rPr>
                            <w:fldChar w:fldCharType="begin"/>
                          </w:r>
                          <w:r>
                            <w:rPr>
                              <w:rFonts w:hint="eastAsia" w:hAnsi="宋体" w:cs="宋体"/>
                              <w:sz w:val="21"/>
                            </w:rPr>
                            <w:instrText xml:space="preserve"> PAGE  \* MERGEFORMAT </w:instrText>
                          </w:r>
                          <w:r>
                            <w:rPr>
                              <w:rFonts w:hint="eastAsia" w:hAnsi="宋体" w:cs="宋体"/>
                              <w:sz w:val="21"/>
                            </w:rPr>
                            <w:fldChar w:fldCharType="separate"/>
                          </w:r>
                          <w:r>
                            <w:rPr>
                              <w:rFonts w:hAnsi="宋体" w:cs="宋体"/>
                            </w:rPr>
                            <w:t>45</w:t>
                          </w:r>
                          <w:r>
                            <w:rPr>
                              <w:rFonts w:hint="eastAsia" w:hAnsi="宋体" w:cs="宋体"/>
                              <w:sz w:val="21"/>
                            </w:rPr>
                            <w:fldChar w:fldCharType="end"/>
                          </w:r>
                          <w:r>
                            <w:rPr>
                              <w:rFonts w:hint="eastAsia" w:ascii="Times New Roman"/>
                              <w:sz w:val="21"/>
                            </w:rPr>
                            <w:t>—</w:t>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NospqfXAQAAsgMAAA4AAAAAAAAAAQAgAAAA&#10;HgEAAGRycy9lMm9Eb2MueG1sUEsFBgAAAAAGAAYAWQEAAGcFAAAAAA==&#10;">
              <v:fill on="f" focussize="0,0"/>
              <v:stroke on="f"/>
              <v:imagedata o:title=""/>
              <o:lock v:ext="edit" aspectratio="f"/>
              <v:textbox inset="0mm,0mm,0mm,0mm" style="mso-fit-shape-to-text:t;">
                <w:txbxContent>
                  <w:p w14:paraId="6360097F">
                    <w:pPr>
                      <w:pStyle w:val="18"/>
                    </w:pPr>
                    <w:r>
                      <w:rPr>
                        <w:rFonts w:hint="eastAsia" w:ascii="Times New Roman"/>
                        <w:sz w:val="21"/>
                      </w:rPr>
                      <w:t>—</w:t>
                    </w:r>
                    <w:r>
                      <w:rPr>
                        <w:rFonts w:hint="eastAsia" w:hAnsi="宋体" w:cs="宋体"/>
                        <w:sz w:val="21"/>
                      </w:rPr>
                      <w:fldChar w:fldCharType="begin"/>
                    </w:r>
                    <w:r>
                      <w:rPr>
                        <w:rFonts w:hint="eastAsia" w:hAnsi="宋体" w:cs="宋体"/>
                        <w:sz w:val="21"/>
                      </w:rPr>
                      <w:instrText xml:space="preserve"> PAGE  \* MERGEFORMAT </w:instrText>
                    </w:r>
                    <w:r>
                      <w:rPr>
                        <w:rFonts w:hint="eastAsia" w:hAnsi="宋体" w:cs="宋体"/>
                        <w:sz w:val="21"/>
                      </w:rPr>
                      <w:fldChar w:fldCharType="separate"/>
                    </w:r>
                    <w:r>
                      <w:rPr>
                        <w:rFonts w:hAnsi="宋体" w:cs="宋体"/>
                      </w:rPr>
                      <w:t>45</w:t>
                    </w:r>
                    <w:r>
                      <w:rPr>
                        <w:rFonts w:hint="eastAsia" w:hAnsi="宋体" w:cs="宋体"/>
                        <w:sz w:val="21"/>
                      </w:rPr>
                      <w:fldChar w:fldCharType="end"/>
                    </w:r>
                    <w:r>
                      <w:rPr>
                        <w:rFonts w:hint="eastAsia" w:ascii="Times New Roman"/>
                        <w:sz w:val="21"/>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E6401">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0975"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0975" cy="1828800"/>
                      </a:xfrm>
                      <a:prstGeom prst="rect">
                        <a:avLst/>
                      </a:prstGeom>
                      <a:noFill/>
                      <a:ln>
                        <a:noFill/>
                      </a:ln>
                    </wps:spPr>
                    <wps:txbx>
                      <w:txbxContent>
                        <w:p w14:paraId="75A73AE3">
                          <w:pPr>
                            <w:pStyle w:val="18"/>
                          </w:pP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57</w:t>
                          </w:r>
                          <w:r>
                            <w:rPr>
                              <w:rFonts w:ascii="Times New Roman"/>
                              <w:sz w:val="21"/>
                            </w:rP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44pt;width:14.25pt;mso-position-horizontal:center;mso-position-horizontal-relative:margin;z-index:251661312;mso-width-relative:page;mso-height-relative:page;" filled="f" stroked="f" coordsize="21600,21600" o:gfxdata="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E4kK3RAAAABAEAAA8AAAAAAAAAAQAgAAAAIgAAAGRycy9kb3ducmV2&#10;LnhtbFBLAQIUABQAAAAIAIdO4kBSuK0zygEAAI4DAAAOAAAAAAAAAAEAIAAAACABAABkcnMvZTJv&#10;RG9jLnhtbFBLBQYAAAAABgAGAFkBAABcBQAAAAA=&#10;">
              <v:fill on="f" focussize="0,0"/>
              <v:stroke on="f"/>
              <v:imagedata o:title=""/>
              <o:lock v:ext="edit" aspectratio="f"/>
              <v:textbox inset="0mm,0mm,0mm,0mm" style="mso-fit-shape-to-text:t;">
                <w:txbxContent>
                  <w:p w14:paraId="75A73AE3">
                    <w:pPr>
                      <w:pStyle w:val="18"/>
                    </w:pP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57</w:t>
                    </w:r>
                    <w:r>
                      <w:rPr>
                        <w:rFonts w:ascii="Times New Roman"/>
                        <w:sz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40"/>
  <w:drawingGridVerticalSpacing w:val="164"/>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ZDA0NTY0Yzc5OGVjODYxNjc1ZjJjYjI0MTIwNjIifQ=="/>
  </w:docVars>
  <w:rsids>
    <w:rsidRoot w:val="00172A27"/>
    <w:rsid w:val="00041C36"/>
    <w:rsid w:val="00050F86"/>
    <w:rsid w:val="000C1D2D"/>
    <w:rsid w:val="00153E0E"/>
    <w:rsid w:val="00172A27"/>
    <w:rsid w:val="001F053E"/>
    <w:rsid w:val="002543A6"/>
    <w:rsid w:val="002A3912"/>
    <w:rsid w:val="002A7E8D"/>
    <w:rsid w:val="00410516"/>
    <w:rsid w:val="00484F5E"/>
    <w:rsid w:val="004B70BA"/>
    <w:rsid w:val="004D7577"/>
    <w:rsid w:val="00567655"/>
    <w:rsid w:val="00590B05"/>
    <w:rsid w:val="005B2D42"/>
    <w:rsid w:val="006E5B4D"/>
    <w:rsid w:val="00771397"/>
    <w:rsid w:val="00826BCD"/>
    <w:rsid w:val="008E4DA0"/>
    <w:rsid w:val="009329EC"/>
    <w:rsid w:val="00932BB8"/>
    <w:rsid w:val="00964E9C"/>
    <w:rsid w:val="00990279"/>
    <w:rsid w:val="00A110EA"/>
    <w:rsid w:val="00A32A2E"/>
    <w:rsid w:val="00A77565"/>
    <w:rsid w:val="00B5203F"/>
    <w:rsid w:val="00B640AC"/>
    <w:rsid w:val="00C04E46"/>
    <w:rsid w:val="00C933CE"/>
    <w:rsid w:val="00C970D2"/>
    <w:rsid w:val="00CB4415"/>
    <w:rsid w:val="00DA2408"/>
    <w:rsid w:val="00DC1846"/>
    <w:rsid w:val="00E40A50"/>
    <w:rsid w:val="00EF7950"/>
    <w:rsid w:val="00F214A7"/>
    <w:rsid w:val="00F679B3"/>
    <w:rsid w:val="011D15DD"/>
    <w:rsid w:val="0158531E"/>
    <w:rsid w:val="01AC7678"/>
    <w:rsid w:val="01AF70E0"/>
    <w:rsid w:val="01C427EB"/>
    <w:rsid w:val="01D07479"/>
    <w:rsid w:val="01D22CED"/>
    <w:rsid w:val="01DA01AC"/>
    <w:rsid w:val="01F86CD9"/>
    <w:rsid w:val="02647AB9"/>
    <w:rsid w:val="027C0AD0"/>
    <w:rsid w:val="029163D2"/>
    <w:rsid w:val="02A4476B"/>
    <w:rsid w:val="02BB47BA"/>
    <w:rsid w:val="02BE191A"/>
    <w:rsid w:val="02D320E0"/>
    <w:rsid w:val="02E6644C"/>
    <w:rsid w:val="03280EF8"/>
    <w:rsid w:val="032B3195"/>
    <w:rsid w:val="03353615"/>
    <w:rsid w:val="035A5C15"/>
    <w:rsid w:val="03606DA8"/>
    <w:rsid w:val="03826431"/>
    <w:rsid w:val="03AA0611"/>
    <w:rsid w:val="03AE02E8"/>
    <w:rsid w:val="03B83805"/>
    <w:rsid w:val="0455083C"/>
    <w:rsid w:val="04780182"/>
    <w:rsid w:val="04841E6C"/>
    <w:rsid w:val="04844854"/>
    <w:rsid w:val="048707A2"/>
    <w:rsid w:val="04D81F7C"/>
    <w:rsid w:val="0510677C"/>
    <w:rsid w:val="0563090D"/>
    <w:rsid w:val="0571055A"/>
    <w:rsid w:val="05D37647"/>
    <w:rsid w:val="06096CBB"/>
    <w:rsid w:val="06336531"/>
    <w:rsid w:val="0636289C"/>
    <w:rsid w:val="06372B69"/>
    <w:rsid w:val="06403908"/>
    <w:rsid w:val="06437A4D"/>
    <w:rsid w:val="064E157F"/>
    <w:rsid w:val="06685A39"/>
    <w:rsid w:val="066863D5"/>
    <w:rsid w:val="066E57BB"/>
    <w:rsid w:val="0680104B"/>
    <w:rsid w:val="06B12BCD"/>
    <w:rsid w:val="06BD5A5C"/>
    <w:rsid w:val="06CE69E4"/>
    <w:rsid w:val="06F44232"/>
    <w:rsid w:val="071A4FFB"/>
    <w:rsid w:val="072F60EA"/>
    <w:rsid w:val="073C1416"/>
    <w:rsid w:val="075229E7"/>
    <w:rsid w:val="07626CD1"/>
    <w:rsid w:val="076349FE"/>
    <w:rsid w:val="07A07BF6"/>
    <w:rsid w:val="07F654CB"/>
    <w:rsid w:val="07F90245"/>
    <w:rsid w:val="08077FE9"/>
    <w:rsid w:val="08432B8E"/>
    <w:rsid w:val="085207C5"/>
    <w:rsid w:val="085D1A1C"/>
    <w:rsid w:val="086557B5"/>
    <w:rsid w:val="0872069D"/>
    <w:rsid w:val="08767FD2"/>
    <w:rsid w:val="087D7F38"/>
    <w:rsid w:val="0930374A"/>
    <w:rsid w:val="095962AF"/>
    <w:rsid w:val="09702125"/>
    <w:rsid w:val="09B41737"/>
    <w:rsid w:val="09CA2D09"/>
    <w:rsid w:val="09E65669"/>
    <w:rsid w:val="09EA5159"/>
    <w:rsid w:val="09F31D7B"/>
    <w:rsid w:val="09F5235C"/>
    <w:rsid w:val="0A0E69FD"/>
    <w:rsid w:val="0A3E54A5"/>
    <w:rsid w:val="0A570314"/>
    <w:rsid w:val="0A6523F4"/>
    <w:rsid w:val="0A685FB5"/>
    <w:rsid w:val="0A740EC6"/>
    <w:rsid w:val="0A9F6084"/>
    <w:rsid w:val="0B4006EB"/>
    <w:rsid w:val="0B6C7DF0"/>
    <w:rsid w:val="0B914627"/>
    <w:rsid w:val="0B9B6EF0"/>
    <w:rsid w:val="0B9E10B5"/>
    <w:rsid w:val="0B9E1CB0"/>
    <w:rsid w:val="0BBC2A29"/>
    <w:rsid w:val="0BC47C2C"/>
    <w:rsid w:val="0C0D7AE6"/>
    <w:rsid w:val="0CA02447"/>
    <w:rsid w:val="0CA20070"/>
    <w:rsid w:val="0CAA4063"/>
    <w:rsid w:val="0CC7733C"/>
    <w:rsid w:val="0CC80FED"/>
    <w:rsid w:val="0CD32A34"/>
    <w:rsid w:val="0CF12128"/>
    <w:rsid w:val="0D075586"/>
    <w:rsid w:val="0D140105"/>
    <w:rsid w:val="0D2B0D04"/>
    <w:rsid w:val="0D364445"/>
    <w:rsid w:val="0D7E1192"/>
    <w:rsid w:val="0DB82B2F"/>
    <w:rsid w:val="0DCF4D92"/>
    <w:rsid w:val="0DD028B8"/>
    <w:rsid w:val="0E0322E5"/>
    <w:rsid w:val="0E1C3D4F"/>
    <w:rsid w:val="0E4F49D7"/>
    <w:rsid w:val="0E650489"/>
    <w:rsid w:val="0E8273DD"/>
    <w:rsid w:val="0E954BA0"/>
    <w:rsid w:val="0EB75826"/>
    <w:rsid w:val="0EC544EB"/>
    <w:rsid w:val="0F177F3C"/>
    <w:rsid w:val="0F1E7653"/>
    <w:rsid w:val="0F287BA3"/>
    <w:rsid w:val="0F3925E0"/>
    <w:rsid w:val="0F3B1552"/>
    <w:rsid w:val="0F823F1F"/>
    <w:rsid w:val="0FA1224B"/>
    <w:rsid w:val="0FAB1B4B"/>
    <w:rsid w:val="0FC147F0"/>
    <w:rsid w:val="0FC83017"/>
    <w:rsid w:val="0FDE143F"/>
    <w:rsid w:val="0FED49BA"/>
    <w:rsid w:val="106141B0"/>
    <w:rsid w:val="106F6EDC"/>
    <w:rsid w:val="10802373"/>
    <w:rsid w:val="10BB100E"/>
    <w:rsid w:val="10CF5BBB"/>
    <w:rsid w:val="10E072B6"/>
    <w:rsid w:val="10FB5335"/>
    <w:rsid w:val="10FD39C4"/>
    <w:rsid w:val="112D1D65"/>
    <w:rsid w:val="11303196"/>
    <w:rsid w:val="11360437"/>
    <w:rsid w:val="113B11BA"/>
    <w:rsid w:val="11515ABE"/>
    <w:rsid w:val="116021A5"/>
    <w:rsid w:val="11A42091"/>
    <w:rsid w:val="11D67B34"/>
    <w:rsid w:val="11F70077"/>
    <w:rsid w:val="11FE6FE0"/>
    <w:rsid w:val="121459A3"/>
    <w:rsid w:val="123A47A4"/>
    <w:rsid w:val="127C2803"/>
    <w:rsid w:val="127E10FD"/>
    <w:rsid w:val="12851648"/>
    <w:rsid w:val="128819B3"/>
    <w:rsid w:val="12884038"/>
    <w:rsid w:val="12C13398"/>
    <w:rsid w:val="12F876BF"/>
    <w:rsid w:val="13114669"/>
    <w:rsid w:val="132029E9"/>
    <w:rsid w:val="132F1E2E"/>
    <w:rsid w:val="13351019"/>
    <w:rsid w:val="135B72ED"/>
    <w:rsid w:val="136C6CCA"/>
    <w:rsid w:val="13841C28"/>
    <w:rsid w:val="139A08A3"/>
    <w:rsid w:val="13B3480E"/>
    <w:rsid w:val="13BE434A"/>
    <w:rsid w:val="13C925E9"/>
    <w:rsid w:val="13D87533"/>
    <w:rsid w:val="13E55A7C"/>
    <w:rsid w:val="13ED238A"/>
    <w:rsid w:val="144D28BE"/>
    <w:rsid w:val="145A737F"/>
    <w:rsid w:val="14A11363"/>
    <w:rsid w:val="14AD3C82"/>
    <w:rsid w:val="14D507B4"/>
    <w:rsid w:val="14E82BDD"/>
    <w:rsid w:val="14FA0051"/>
    <w:rsid w:val="1530421B"/>
    <w:rsid w:val="15335E3C"/>
    <w:rsid w:val="154E749E"/>
    <w:rsid w:val="15585425"/>
    <w:rsid w:val="15632821"/>
    <w:rsid w:val="156E0438"/>
    <w:rsid w:val="159710CE"/>
    <w:rsid w:val="15AB4D75"/>
    <w:rsid w:val="1613202A"/>
    <w:rsid w:val="161D4E95"/>
    <w:rsid w:val="162C017A"/>
    <w:rsid w:val="16435C60"/>
    <w:rsid w:val="165B50B5"/>
    <w:rsid w:val="16715F6C"/>
    <w:rsid w:val="16744260"/>
    <w:rsid w:val="168C342C"/>
    <w:rsid w:val="16921052"/>
    <w:rsid w:val="16991967"/>
    <w:rsid w:val="16A92C1F"/>
    <w:rsid w:val="16AB4918"/>
    <w:rsid w:val="16DF3B6C"/>
    <w:rsid w:val="16E216B8"/>
    <w:rsid w:val="17292082"/>
    <w:rsid w:val="17394FF8"/>
    <w:rsid w:val="17A50E24"/>
    <w:rsid w:val="17DE305B"/>
    <w:rsid w:val="17EB6EF9"/>
    <w:rsid w:val="17EF123E"/>
    <w:rsid w:val="181E2472"/>
    <w:rsid w:val="186662F2"/>
    <w:rsid w:val="186F67C2"/>
    <w:rsid w:val="188C590D"/>
    <w:rsid w:val="18AC5722"/>
    <w:rsid w:val="18BA750B"/>
    <w:rsid w:val="18C03544"/>
    <w:rsid w:val="18D45DFC"/>
    <w:rsid w:val="18DD6311"/>
    <w:rsid w:val="19000928"/>
    <w:rsid w:val="192856B3"/>
    <w:rsid w:val="19506374"/>
    <w:rsid w:val="198C7230"/>
    <w:rsid w:val="19AB63C4"/>
    <w:rsid w:val="19BF64ED"/>
    <w:rsid w:val="1A0D6313"/>
    <w:rsid w:val="1A3810FE"/>
    <w:rsid w:val="1A3D0F0C"/>
    <w:rsid w:val="1A3F521F"/>
    <w:rsid w:val="1A427D29"/>
    <w:rsid w:val="1A501F1B"/>
    <w:rsid w:val="1A656002"/>
    <w:rsid w:val="1A7C0E8F"/>
    <w:rsid w:val="1A9A0468"/>
    <w:rsid w:val="1ABE60EB"/>
    <w:rsid w:val="1AFB4481"/>
    <w:rsid w:val="1B0D0CA7"/>
    <w:rsid w:val="1B3626B5"/>
    <w:rsid w:val="1B544E28"/>
    <w:rsid w:val="1B5938A5"/>
    <w:rsid w:val="1B5D1E9E"/>
    <w:rsid w:val="1B6323E0"/>
    <w:rsid w:val="1BAE4064"/>
    <w:rsid w:val="1BD16179"/>
    <w:rsid w:val="1BD712B5"/>
    <w:rsid w:val="1BDB2B53"/>
    <w:rsid w:val="1C0D795C"/>
    <w:rsid w:val="1C0F788B"/>
    <w:rsid w:val="1C141501"/>
    <w:rsid w:val="1C3D55BC"/>
    <w:rsid w:val="1C646FED"/>
    <w:rsid w:val="1C7726C5"/>
    <w:rsid w:val="1C814C75"/>
    <w:rsid w:val="1C8F2794"/>
    <w:rsid w:val="1CAE7812"/>
    <w:rsid w:val="1CB20AFB"/>
    <w:rsid w:val="1CB751D0"/>
    <w:rsid w:val="1CB919A4"/>
    <w:rsid w:val="1CD83537"/>
    <w:rsid w:val="1CFC2D19"/>
    <w:rsid w:val="1D105D93"/>
    <w:rsid w:val="1D1E0445"/>
    <w:rsid w:val="1D270AE4"/>
    <w:rsid w:val="1D44283A"/>
    <w:rsid w:val="1D60342F"/>
    <w:rsid w:val="1D78009C"/>
    <w:rsid w:val="1D813BCE"/>
    <w:rsid w:val="1D871C03"/>
    <w:rsid w:val="1D884CF0"/>
    <w:rsid w:val="1D8E0177"/>
    <w:rsid w:val="1DA33B45"/>
    <w:rsid w:val="1DA3413D"/>
    <w:rsid w:val="1E28404A"/>
    <w:rsid w:val="1E545B64"/>
    <w:rsid w:val="1E7B6870"/>
    <w:rsid w:val="1EC73280"/>
    <w:rsid w:val="1EFF124F"/>
    <w:rsid w:val="1F114792"/>
    <w:rsid w:val="1F444EB4"/>
    <w:rsid w:val="1F503858"/>
    <w:rsid w:val="1F8E7284"/>
    <w:rsid w:val="1FB360E7"/>
    <w:rsid w:val="1FB873A4"/>
    <w:rsid w:val="1FF232DB"/>
    <w:rsid w:val="1FF45850"/>
    <w:rsid w:val="202D1235"/>
    <w:rsid w:val="203013AA"/>
    <w:rsid w:val="20327A15"/>
    <w:rsid w:val="206E565F"/>
    <w:rsid w:val="20D364EF"/>
    <w:rsid w:val="20E97676"/>
    <w:rsid w:val="211A2370"/>
    <w:rsid w:val="21295B5E"/>
    <w:rsid w:val="212D27FA"/>
    <w:rsid w:val="21746608"/>
    <w:rsid w:val="219E373C"/>
    <w:rsid w:val="21AF599B"/>
    <w:rsid w:val="21D0774F"/>
    <w:rsid w:val="22192627"/>
    <w:rsid w:val="221C2118"/>
    <w:rsid w:val="223713D9"/>
    <w:rsid w:val="227B2B13"/>
    <w:rsid w:val="22A461F0"/>
    <w:rsid w:val="22C92E53"/>
    <w:rsid w:val="22FB7F7F"/>
    <w:rsid w:val="22FC4CE3"/>
    <w:rsid w:val="23187739"/>
    <w:rsid w:val="23291E8B"/>
    <w:rsid w:val="23437531"/>
    <w:rsid w:val="236457F5"/>
    <w:rsid w:val="236E081B"/>
    <w:rsid w:val="23825FAA"/>
    <w:rsid w:val="2387194A"/>
    <w:rsid w:val="238C2DA9"/>
    <w:rsid w:val="23E4210C"/>
    <w:rsid w:val="23E85901"/>
    <w:rsid w:val="241E63E6"/>
    <w:rsid w:val="24213A15"/>
    <w:rsid w:val="24372BE7"/>
    <w:rsid w:val="24390241"/>
    <w:rsid w:val="245105A4"/>
    <w:rsid w:val="245A0AF2"/>
    <w:rsid w:val="245C2F8D"/>
    <w:rsid w:val="249066DD"/>
    <w:rsid w:val="24E707BB"/>
    <w:rsid w:val="251C369C"/>
    <w:rsid w:val="25536401"/>
    <w:rsid w:val="2566287E"/>
    <w:rsid w:val="25987D07"/>
    <w:rsid w:val="25FD1164"/>
    <w:rsid w:val="2612287C"/>
    <w:rsid w:val="26196704"/>
    <w:rsid w:val="26217CFD"/>
    <w:rsid w:val="26623C6C"/>
    <w:rsid w:val="26C86BA7"/>
    <w:rsid w:val="26E06C71"/>
    <w:rsid w:val="26EA0CB5"/>
    <w:rsid w:val="26F078EA"/>
    <w:rsid w:val="26FD55DC"/>
    <w:rsid w:val="27017996"/>
    <w:rsid w:val="273C36E8"/>
    <w:rsid w:val="2744740D"/>
    <w:rsid w:val="274A5031"/>
    <w:rsid w:val="274B251F"/>
    <w:rsid w:val="274B5F1C"/>
    <w:rsid w:val="274C5507"/>
    <w:rsid w:val="274E67F3"/>
    <w:rsid w:val="27725362"/>
    <w:rsid w:val="27B17B22"/>
    <w:rsid w:val="27C923FA"/>
    <w:rsid w:val="281250A7"/>
    <w:rsid w:val="28131DB1"/>
    <w:rsid w:val="28251659"/>
    <w:rsid w:val="283C7070"/>
    <w:rsid w:val="284618DF"/>
    <w:rsid w:val="285E0F07"/>
    <w:rsid w:val="286F2FA1"/>
    <w:rsid w:val="289531DE"/>
    <w:rsid w:val="28E47B36"/>
    <w:rsid w:val="291C1B2F"/>
    <w:rsid w:val="29234F87"/>
    <w:rsid w:val="29554B1B"/>
    <w:rsid w:val="29671ECA"/>
    <w:rsid w:val="298A6B2C"/>
    <w:rsid w:val="29B66A0D"/>
    <w:rsid w:val="29EA10EA"/>
    <w:rsid w:val="29F05B24"/>
    <w:rsid w:val="29F179E6"/>
    <w:rsid w:val="2A350D3C"/>
    <w:rsid w:val="2A3A75DF"/>
    <w:rsid w:val="2A4D7E90"/>
    <w:rsid w:val="2A594EE2"/>
    <w:rsid w:val="2A960744"/>
    <w:rsid w:val="2AB51533"/>
    <w:rsid w:val="2AC60E73"/>
    <w:rsid w:val="2ADA3A0F"/>
    <w:rsid w:val="2AFF2BF3"/>
    <w:rsid w:val="2B011EAB"/>
    <w:rsid w:val="2B037A34"/>
    <w:rsid w:val="2B593377"/>
    <w:rsid w:val="2B7C1908"/>
    <w:rsid w:val="2B8E7BE2"/>
    <w:rsid w:val="2BC1086B"/>
    <w:rsid w:val="2BDC351D"/>
    <w:rsid w:val="2BE13AE1"/>
    <w:rsid w:val="2BEF2275"/>
    <w:rsid w:val="2C230203"/>
    <w:rsid w:val="2C8D32F9"/>
    <w:rsid w:val="2CEB0040"/>
    <w:rsid w:val="2CFD7C72"/>
    <w:rsid w:val="2D427EAD"/>
    <w:rsid w:val="2D9515C6"/>
    <w:rsid w:val="2DC826D3"/>
    <w:rsid w:val="2DEF1607"/>
    <w:rsid w:val="2DEF6D5D"/>
    <w:rsid w:val="2DF27D49"/>
    <w:rsid w:val="2DF803FC"/>
    <w:rsid w:val="2E0C16EA"/>
    <w:rsid w:val="2E910CDC"/>
    <w:rsid w:val="2EBD1EFD"/>
    <w:rsid w:val="2EC715D4"/>
    <w:rsid w:val="2EF545EB"/>
    <w:rsid w:val="2F0B092E"/>
    <w:rsid w:val="2F1D4D98"/>
    <w:rsid w:val="2F4E3303"/>
    <w:rsid w:val="2F625641"/>
    <w:rsid w:val="2F692E79"/>
    <w:rsid w:val="2FA33530"/>
    <w:rsid w:val="2FBF699C"/>
    <w:rsid w:val="301C3E1D"/>
    <w:rsid w:val="303C6E79"/>
    <w:rsid w:val="304479DC"/>
    <w:rsid w:val="306B0278"/>
    <w:rsid w:val="308E63ED"/>
    <w:rsid w:val="30963095"/>
    <w:rsid w:val="30BF65F3"/>
    <w:rsid w:val="30C47C02"/>
    <w:rsid w:val="30F90DEB"/>
    <w:rsid w:val="315F570D"/>
    <w:rsid w:val="31615422"/>
    <w:rsid w:val="3163741B"/>
    <w:rsid w:val="316D2D7B"/>
    <w:rsid w:val="31E0281A"/>
    <w:rsid w:val="31E712E6"/>
    <w:rsid w:val="31FE12D4"/>
    <w:rsid w:val="322352A8"/>
    <w:rsid w:val="32364B30"/>
    <w:rsid w:val="32B271D3"/>
    <w:rsid w:val="32BA0022"/>
    <w:rsid w:val="332643F5"/>
    <w:rsid w:val="33791178"/>
    <w:rsid w:val="33CB12A8"/>
    <w:rsid w:val="33D267D7"/>
    <w:rsid w:val="33D66E83"/>
    <w:rsid w:val="33E82ECD"/>
    <w:rsid w:val="33E95E00"/>
    <w:rsid w:val="33F7209D"/>
    <w:rsid w:val="33FE7F5F"/>
    <w:rsid w:val="34022441"/>
    <w:rsid w:val="340D366E"/>
    <w:rsid w:val="3428064F"/>
    <w:rsid w:val="3460329E"/>
    <w:rsid w:val="34675E29"/>
    <w:rsid w:val="34E70363"/>
    <w:rsid w:val="34E76031"/>
    <w:rsid w:val="350C3E26"/>
    <w:rsid w:val="3511371C"/>
    <w:rsid w:val="352178D8"/>
    <w:rsid w:val="352251C2"/>
    <w:rsid w:val="353F2CB2"/>
    <w:rsid w:val="35435F75"/>
    <w:rsid w:val="357F2541"/>
    <w:rsid w:val="35827B62"/>
    <w:rsid w:val="358562B5"/>
    <w:rsid w:val="35AD5109"/>
    <w:rsid w:val="35B84990"/>
    <w:rsid w:val="35BA3E5B"/>
    <w:rsid w:val="35F21282"/>
    <w:rsid w:val="36171DC5"/>
    <w:rsid w:val="362F5B1E"/>
    <w:rsid w:val="36493477"/>
    <w:rsid w:val="364D6ED6"/>
    <w:rsid w:val="36673031"/>
    <w:rsid w:val="36B726AE"/>
    <w:rsid w:val="36C3101C"/>
    <w:rsid w:val="36F3211B"/>
    <w:rsid w:val="373525CE"/>
    <w:rsid w:val="374F73CF"/>
    <w:rsid w:val="375873B1"/>
    <w:rsid w:val="375A09AF"/>
    <w:rsid w:val="3766112D"/>
    <w:rsid w:val="37B46FED"/>
    <w:rsid w:val="37CF580A"/>
    <w:rsid w:val="37D1291E"/>
    <w:rsid w:val="37D4026E"/>
    <w:rsid w:val="37DA5E90"/>
    <w:rsid w:val="383A4B00"/>
    <w:rsid w:val="38A61F0C"/>
    <w:rsid w:val="38AA3B82"/>
    <w:rsid w:val="38B03362"/>
    <w:rsid w:val="38B67EB0"/>
    <w:rsid w:val="38D26C34"/>
    <w:rsid w:val="38E01244"/>
    <w:rsid w:val="392A60A6"/>
    <w:rsid w:val="393A310B"/>
    <w:rsid w:val="39471031"/>
    <w:rsid w:val="39684A29"/>
    <w:rsid w:val="3971644D"/>
    <w:rsid w:val="397C551E"/>
    <w:rsid w:val="3994602B"/>
    <w:rsid w:val="39A92D27"/>
    <w:rsid w:val="39B953E3"/>
    <w:rsid w:val="3A081ED6"/>
    <w:rsid w:val="3A0B3E46"/>
    <w:rsid w:val="3A0F4B6C"/>
    <w:rsid w:val="3A2C5B75"/>
    <w:rsid w:val="3A483652"/>
    <w:rsid w:val="3A5024DC"/>
    <w:rsid w:val="3A6366DE"/>
    <w:rsid w:val="3AE13585"/>
    <w:rsid w:val="3AE500CF"/>
    <w:rsid w:val="3B051543"/>
    <w:rsid w:val="3B071DE4"/>
    <w:rsid w:val="3B1F5DC1"/>
    <w:rsid w:val="3B3A4AB6"/>
    <w:rsid w:val="3B43221E"/>
    <w:rsid w:val="3B732D74"/>
    <w:rsid w:val="3B8B7F8C"/>
    <w:rsid w:val="3B9A46DD"/>
    <w:rsid w:val="3BA174BE"/>
    <w:rsid w:val="3BA34FDA"/>
    <w:rsid w:val="3BBB7C7B"/>
    <w:rsid w:val="3BBD0245"/>
    <w:rsid w:val="3BC5576C"/>
    <w:rsid w:val="3BE86E9B"/>
    <w:rsid w:val="3C35213B"/>
    <w:rsid w:val="3C5067EE"/>
    <w:rsid w:val="3C581218"/>
    <w:rsid w:val="3CD218F9"/>
    <w:rsid w:val="3CD704BD"/>
    <w:rsid w:val="3CE75849"/>
    <w:rsid w:val="3D1A6A65"/>
    <w:rsid w:val="3D4B689C"/>
    <w:rsid w:val="3D8F7C9A"/>
    <w:rsid w:val="3E045AE2"/>
    <w:rsid w:val="3E570493"/>
    <w:rsid w:val="3E88226F"/>
    <w:rsid w:val="3EBC63BD"/>
    <w:rsid w:val="3EDB4A95"/>
    <w:rsid w:val="3EE057E6"/>
    <w:rsid w:val="3F18690D"/>
    <w:rsid w:val="3F1B285B"/>
    <w:rsid w:val="3F2A3743"/>
    <w:rsid w:val="3F310B59"/>
    <w:rsid w:val="3F43243B"/>
    <w:rsid w:val="3F47212A"/>
    <w:rsid w:val="3F6A3CD5"/>
    <w:rsid w:val="3F854A01"/>
    <w:rsid w:val="3FCB19D9"/>
    <w:rsid w:val="3FCB2D5B"/>
    <w:rsid w:val="3FE57C96"/>
    <w:rsid w:val="3FF81D2D"/>
    <w:rsid w:val="402847E9"/>
    <w:rsid w:val="40302BBE"/>
    <w:rsid w:val="405E34A3"/>
    <w:rsid w:val="407C7161"/>
    <w:rsid w:val="407D5E86"/>
    <w:rsid w:val="40807762"/>
    <w:rsid w:val="409A44DC"/>
    <w:rsid w:val="40A92971"/>
    <w:rsid w:val="40BC08F6"/>
    <w:rsid w:val="40BE0F76"/>
    <w:rsid w:val="40CB718C"/>
    <w:rsid w:val="40DD59C2"/>
    <w:rsid w:val="41610361"/>
    <w:rsid w:val="41A8307D"/>
    <w:rsid w:val="41C06995"/>
    <w:rsid w:val="41DB1250"/>
    <w:rsid w:val="41E2613A"/>
    <w:rsid w:val="420A5691"/>
    <w:rsid w:val="421B6FDC"/>
    <w:rsid w:val="42595C18"/>
    <w:rsid w:val="429E14C7"/>
    <w:rsid w:val="429F2762"/>
    <w:rsid w:val="42AB17FE"/>
    <w:rsid w:val="42B11DCD"/>
    <w:rsid w:val="42B94A9C"/>
    <w:rsid w:val="42FF5094"/>
    <w:rsid w:val="43202928"/>
    <w:rsid w:val="436C03B1"/>
    <w:rsid w:val="43C7528C"/>
    <w:rsid w:val="43CB220C"/>
    <w:rsid w:val="445415FA"/>
    <w:rsid w:val="445B3984"/>
    <w:rsid w:val="445B5455"/>
    <w:rsid w:val="44943A7F"/>
    <w:rsid w:val="44DF70BA"/>
    <w:rsid w:val="450F631C"/>
    <w:rsid w:val="453971E4"/>
    <w:rsid w:val="453C54BE"/>
    <w:rsid w:val="45476363"/>
    <w:rsid w:val="456069C3"/>
    <w:rsid w:val="456D040C"/>
    <w:rsid w:val="463F7FFF"/>
    <w:rsid w:val="464253F9"/>
    <w:rsid w:val="46484BFF"/>
    <w:rsid w:val="46512233"/>
    <w:rsid w:val="46540D24"/>
    <w:rsid w:val="46A737E8"/>
    <w:rsid w:val="46AC599B"/>
    <w:rsid w:val="46C14018"/>
    <w:rsid w:val="46C73076"/>
    <w:rsid w:val="46D07EE5"/>
    <w:rsid w:val="46E465A3"/>
    <w:rsid w:val="46F806BD"/>
    <w:rsid w:val="47043CAB"/>
    <w:rsid w:val="472705CE"/>
    <w:rsid w:val="47292B81"/>
    <w:rsid w:val="4770626C"/>
    <w:rsid w:val="479A2C46"/>
    <w:rsid w:val="479C5136"/>
    <w:rsid w:val="47E06018"/>
    <w:rsid w:val="48653A64"/>
    <w:rsid w:val="48811B8A"/>
    <w:rsid w:val="48C43988"/>
    <w:rsid w:val="48E83E36"/>
    <w:rsid w:val="48F925F9"/>
    <w:rsid w:val="49345B93"/>
    <w:rsid w:val="494C4B08"/>
    <w:rsid w:val="49951EFC"/>
    <w:rsid w:val="499A26FB"/>
    <w:rsid w:val="49B026D9"/>
    <w:rsid w:val="49B722B7"/>
    <w:rsid w:val="49C15E4A"/>
    <w:rsid w:val="49D955C3"/>
    <w:rsid w:val="49ED65A4"/>
    <w:rsid w:val="4A307756"/>
    <w:rsid w:val="4A4F33AF"/>
    <w:rsid w:val="4A500171"/>
    <w:rsid w:val="4A6D7DCA"/>
    <w:rsid w:val="4A9910AB"/>
    <w:rsid w:val="4A992597"/>
    <w:rsid w:val="4A9B332A"/>
    <w:rsid w:val="4AD625B4"/>
    <w:rsid w:val="4AFF509B"/>
    <w:rsid w:val="4B4014D1"/>
    <w:rsid w:val="4B5E2E2F"/>
    <w:rsid w:val="4B675E1C"/>
    <w:rsid w:val="4B7E32F5"/>
    <w:rsid w:val="4BC73F17"/>
    <w:rsid w:val="4BD05255"/>
    <w:rsid w:val="4BEB73D9"/>
    <w:rsid w:val="4C166235"/>
    <w:rsid w:val="4C1C544C"/>
    <w:rsid w:val="4C313219"/>
    <w:rsid w:val="4C5D1828"/>
    <w:rsid w:val="4C6C738D"/>
    <w:rsid w:val="4C6D0CF6"/>
    <w:rsid w:val="4C79254D"/>
    <w:rsid w:val="4C7E6A54"/>
    <w:rsid w:val="4C865C08"/>
    <w:rsid w:val="4D317F76"/>
    <w:rsid w:val="4D7E2A50"/>
    <w:rsid w:val="4D7F6F33"/>
    <w:rsid w:val="4DA23565"/>
    <w:rsid w:val="4DA9629F"/>
    <w:rsid w:val="4DB7491F"/>
    <w:rsid w:val="4DD038A9"/>
    <w:rsid w:val="4DE1199C"/>
    <w:rsid w:val="4E49490E"/>
    <w:rsid w:val="4E551A8D"/>
    <w:rsid w:val="4EB250E6"/>
    <w:rsid w:val="4EE207BB"/>
    <w:rsid w:val="4EF75916"/>
    <w:rsid w:val="4F1720D5"/>
    <w:rsid w:val="4F1D51EC"/>
    <w:rsid w:val="4F1F0C9F"/>
    <w:rsid w:val="4F244C6A"/>
    <w:rsid w:val="4F500A06"/>
    <w:rsid w:val="4FB00148"/>
    <w:rsid w:val="4FE12F08"/>
    <w:rsid w:val="4FF63972"/>
    <w:rsid w:val="500B4BE0"/>
    <w:rsid w:val="504A7CCC"/>
    <w:rsid w:val="504B329A"/>
    <w:rsid w:val="50580297"/>
    <w:rsid w:val="50697817"/>
    <w:rsid w:val="506F6B37"/>
    <w:rsid w:val="5086682B"/>
    <w:rsid w:val="5090365A"/>
    <w:rsid w:val="50A05881"/>
    <w:rsid w:val="50BD77AD"/>
    <w:rsid w:val="51096E4A"/>
    <w:rsid w:val="51106525"/>
    <w:rsid w:val="511A6C71"/>
    <w:rsid w:val="512567F5"/>
    <w:rsid w:val="513C4D1D"/>
    <w:rsid w:val="514C3DAD"/>
    <w:rsid w:val="515047BA"/>
    <w:rsid w:val="5157430C"/>
    <w:rsid w:val="51916F53"/>
    <w:rsid w:val="51AA4C59"/>
    <w:rsid w:val="51AD182B"/>
    <w:rsid w:val="51CB4CC2"/>
    <w:rsid w:val="51D829D5"/>
    <w:rsid w:val="51DF4444"/>
    <w:rsid w:val="51ED0D38"/>
    <w:rsid w:val="51F31FFB"/>
    <w:rsid w:val="51FA103F"/>
    <w:rsid w:val="520170B1"/>
    <w:rsid w:val="524428F4"/>
    <w:rsid w:val="5257047F"/>
    <w:rsid w:val="525B5D4E"/>
    <w:rsid w:val="52693AF2"/>
    <w:rsid w:val="52765BD3"/>
    <w:rsid w:val="52851E0F"/>
    <w:rsid w:val="529B0943"/>
    <w:rsid w:val="52F44E38"/>
    <w:rsid w:val="52FE3AEF"/>
    <w:rsid w:val="53284056"/>
    <w:rsid w:val="537038AC"/>
    <w:rsid w:val="537540CD"/>
    <w:rsid w:val="53911E0A"/>
    <w:rsid w:val="53E13EC3"/>
    <w:rsid w:val="53E415EA"/>
    <w:rsid w:val="54140409"/>
    <w:rsid w:val="542375FD"/>
    <w:rsid w:val="546837CB"/>
    <w:rsid w:val="54723DA3"/>
    <w:rsid w:val="547A0454"/>
    <w:rsid w:val="548C2969"/>
    <w:rsid w:val="549624AE"/>
    <w:rsid w:val="54C87412"/>
    <w:rsid w:val="54CF254E"/>
    <w:rsid w:val="550B7745"/>
    <w:rsid w:val="554A42CB"/>
    <w:rsid w:val="55607267"/>
    <w:rsid w:val="556421BF"/>
    <w:rsid w:val="55676BB4"/>
    <w:rsid w:val="55835251"/>
    <w:rsid w:val="55913CA7"/>
    <w:rsid w:val="55CC6A83"/>
    <w:rsid w:val="560E3249"/>
    <w:rsid w:val="56186177"/>
    <w:rsid w:val="561B7A15"/>
    <w:rsid w:val="56643F7B"/>
    <w:rsid w:val="56821842"/>
    <w:rsid w:val="569F0646"/>
    <w:rsid w:val="56B45E9F"/>
    <w:rsid w:val="56C34335"/>
    <w:rsid w:val="56D3302D"/>
    <w:rsid w:val="56D973CF"/>
    <w:rsid w:val="56E60023"/>
    <w:rsid w:val="56FC63ED"/>
    <w:rsid w:val="57035F7F"/>
    <w:rsid w:val="570E4942"/>
    <w:rsid w:val="573222F5"/>
    <w:rsid w:val="5737262D"/>
    <w:rsid w:val="579A0B0F"/>
    <w:rsid w:val="57BA102C"/>
    <w:rsid w:val="57DD6DD0"/>
    <w:rsid w:val="582A366D"/>
    <w:rsid w:val="585169D2"/>
    <w:rsid w:val="58861256"/>
    <w:rsid w:val="58B02697"/>
    <w:rsid w:val="58D03F93"/>
    <w:rsid w:val="58E6255C"/>
    <w:rsid w:val="58F50843"/>
    <w:rsid w:val="59016B9E"/>
    <w:rsid w:val="595963DC"/>
    <w:rsid w:val="595A456A"/>
    <w:rsid w:val="59607A95"/>
    <w:rsid w:val="59964FFE"/>
    <w:rsid w:val="59C4137C"/>
    <w:rsid w:val="59DB6FF7"/>
    <w:rsid w:val="59E20C6B"/>
    <w:rsid w:val="5A2515C6"/>
    <w:rsid w:val="5A2E66EC"/>
    <w:rsid w:val="5A395940"/>
    <w:rsid w:val="5A513553"/>
    <w:rsid w:val="5A7632E8"/>
    <w:rsid w:val="5A782BA3"/>
    <w:rsid w:val="5A7F7348"/>
    <w:rsid w:val="5A8329E1"/>
    <w:rsid w:val="5A8D4028"/>
    <w:rsid w:val="5A976D2B"/>
    <w:rsid w:val="5A9B5D67"/>
    <w:rsid w:val="5AD059E8"/>
    <w:rsid w:val="5AE92B8E"/>
    <w:rsid w:val="5AEC6CEB"/>
    <w:rsid w:val="5B075A06"/>
    <w:rsid w:val="5B153530"/>
    <w:rsid w:val="5B1F3170"/>
    <w:rsid w:val="5B3168E5"/>
    <w:rsid w:val="5B4C3B08"/>
    <w:rsid w:val="5B6D574D"/>
    <w:rsid w:val="5B8338B0"/>
    <w:rsid w:val="5B885B4D"/>
    <w:rsid w:val="5BFB6474"/>
    <w:rsid w:val="5C0D7037"/>
    <w:rsid w:val="5C270A98"/>
    <w:rsid w:val="5C2A7DE1"/>
    <w:rsid w:val="5C6829AF"/>
    <w:rsid w:val="5C6D1843"/>
    <w:rsid w:val="5C806B92"/>
    <w:rsid w:val="5C8E21D6"/>
    <w:rsid w:val="5C8F1D6F"/>
    <w:rsid w:val="5C9F5B4C"/>
    <w:rsid w:val="5CA576D6"/>
    <w:rsid w:val="5CF26970"/>
    <w:rsid w:val="5D1860EA"/>
    <w:rsid w:val="5D5B375C"/>
    <w:rsid w:val="5D5D1495"/>
    <w:rsid w:val="5D634689"/>
    <w:rsid w:val="5D6D26E9"/>
    <w:rsid w:val="5D703886"/>
    <w:rsid w:val="5D881E34"/>
    <w:rsid w:val="5D9A4716"/>
    <w:rsid w:val="5E0733DA"/>
    <w:rsid w:val="5E1406C1"/>
    <w:rsid w:val="5E1A1D20"/>
    <w:rsid w:val="5E2F7E48"/>
    <w:rsid w:val="5E602469"/>
    <w:rsid w:val="5E717821"/>
    <w:rsid w:val="5E9033B3"/>
    <w:rsid w:val="5E9865C0"/>
    <w:rsid w:val="5EAB5584"/>
    <w:rsid w:val="5EC52DEA"/>
    <w:rsid w:val="5ECB3D0A"/>
    <w:rsid w:val="5ED510A9"/>
    <w:rsid w:val="5EF263E7"/>
    <w:rsid w:val="5EF75F46"/>
    <w:rsid w:val="5F21609C"/>
    <w:rsid w:val="5F230BEF"/>
    <w:rsid w:val="5F622ECF"/>
    <w:rsid w:val="5FA665A1"/>
    <w:rsid w:val="5FA8661B"/>
    <w:rsid w:val="5FAB7FB5"/>
    <w:rsid w:val="5FAD2544"/>
    <w:rsid w:val="5FB66017"/>
    <w:rsid w:val="5FFE29B9"/>
    <w:rsid w:val="60786190"/>
    <w:rsid w:val="608E7761"/>
    <w:rsid w:val="60915473"/>
    <w:rsid w:val="6092153B"/>
    <w:rsid w:val="609B683C"/>
    <w:rsid w:val="60A00576"/>
    <w:rsid w:val="60AF2097"/>
    <w:rsid w:val="60B34A44"/>
    <w:rsid w:val="60B753A8"/>
    <w:rsid w:val="60BB7E2A"/>
    <w:rsid w:val="60C870C1"/>
    <w:rsid w:val="60F51603"/>
    <w:rsid w:val="615D7134"/>
    <w:rsid w:val="618F268C"/>
    <w:rsid w:val="61EA23B0"/>
    <w:rsid w:val="620A72BB"/>
    <w:rsid w:val="62287615"/>
    <w:rsid w:val="622C5484"/>
    <w:rsid w:val="622F67B3"/>
    <w:rsid w:val="627D4254"/>
    <w:rsid w:val="62897466"/>
    <w:rsid w:val="62AD3683"/>
    <w:rsid w:val="62B261AF"/>
    <w:rsid w:val="62EA794F"/>
    <w:rsid w:val="62F57B08"/>
    <w:rsid w:val="6303429D"/>
    <w:rsid w:val="631A2E6B"/>
    <w:rsid w:val="63205356"/>
    <w:rsid w:val="63424833"/>
    <w:rsid w:val="635822A8"/>
    <w:rsid w:val="63583AEB"/>
    <w:rsid w:val="63737FC7"/>
    <w:rsid w:val="63C656BB"/>
    <w:rsid w:val="63CE3380"/>
    <w:rsid w:val="63E36016"/>
    <w:rsid w:val="63F21DB5"/>
    <w:rsid w:val="63FF6480"/>
    <w:rsid w:val="640A1EA8"/>
    <w:rsid w:val="642900E6"/>
    <w:rsid w:val="64302590"/>
    <w:rsid w:val="64495DD6"/>
    <w:rsid w:val="64623809"/>
    <w:rsid w:val="64746C6E"/>
    <w:rsid w:val="647C3D75"/>
    <w:rsid w:val="6481324A"/>
    <w:rsid w:val="65080F89"/>
    <w:rsid w:val="65110961"/>
    <w:rsid w:val="651D10B4"/>
    <w:rsid w:val="651E4E2C"/>
    <w:rsid w:val="65436EA9"/>
    <w:rsid w:val="655A76A7"/>
    <w:rsid w:val="655C6589"/>
    <w:rsid w:val="66047425"/>
    <w:rsid w:val="661052EF"/>
    <w:rsid w:val="66207331"/>
    <w:rsid w:val="662830CF"/>
    <w:rsid w:val="66747DFB"/>
    <w:rsid w:val="66767F83"/>
    <w:rsid w:val="66AA160B"/>
    <w:rsid w:val="66D54C1C"/>
    <w:rsid w:val="66F41F1E"/>
    <w:rsid w:val="6701113C"/>
    <w:rsid w:val="671C40AC"/>
    <w:rsid w:val="672D4EE4"/>
    <w:rsid w:val="677658C0"/>
    <w:rsid w:val="6797113A"/>
    <w:rsid w:val="67AF1F51"/>
    <w:rsid w:val="67BC1DD1"/>
    <w:rsid w:val="67C86935"/>
    <w:rsid w:val="67D14F07"/>
    <w:rsid w:val="67D66924"/>
    <w:rsid w:val="67E07000"/>
    <w:rsid w:val="67E77C07"/>
    <w:rsid w:val="67EA3883"/>
    <w:rsid w:val="67EC51A3"/>
    <w:rsid w:val="680F17C8"/>
    <w:rsid w:val="681C04AD"/>
    <w:rsid w:val="683A6B4A"/>
    <w:rsid w:val="68444162"/>
    <w:rsid w:val="686A6F2B"/>
    <w:rsid w:val="68825416"/>
    <w:rsid w:val="68AA0B6B"/>
    <w:rsid w:val="68AC217A"/>
    <w:rsid w:val="68C77ED2"/>
    <w:rsid w:val="68E24AEE"/>
    <w:rsid w:val="68E331BF"/>
    <w:rsid w:val="6922138F"/>
    <w:rsid w:val="69553CC1"/>
    <w:rsid w:val="69F85C86"/>
    <w:rsid w:val="6A09523D"/>
    <w:rsid w:val="6A1B26B7"/>
    <w:rsid w:val="6A1D1B56"/>
    <w:rsid w:val="6A244C92"/>
    <w:rsid w:val="6A266C5C"/>
    <w:rsid w:val="6A2809FC"/>
    <w:rsid w:val="6A883CBC"/>
    <w:rsid w:val="6A902328"/>
    <w:rsid w:val="6B19056F"/>
    <w:rsid w:val="6B340F05"/>
    <w:rsid w:val="6B345E30"/>
    <w:rsid w:val="6B3A216D"/>
    <w:rsid w:val="6B505357"/>
    <w:rsid w:val="6B874EAB"/>
    <w:rsid w:val="6B985938"/>
    <w:rsid w:val="6BFB3E5A"/>
    <w:rsid w:val="6BFD3458"/>
    <w:rsid w:val="6C00034A"/>
    <w:rsid w:val="6C2472EC"/>
    <w:rsid w:val="6C423778"/>
    <w:rsid w:val="6CAF118B"/>
    <w:rsid w:val="6CBB7E1F"/>
    <w:rsid w:val="6CC01E51"/>
    <w:rsid w:val="6CF372CA"/>
    <w:rsid w:val="6D027F59"/>
    <w:rsid w:val="6D2D1C64"/>
    <w:rsid w:val="6D475F5F"/>
    <w:rsid w:val="6D600E21"/>
    <w:rsid w:val="6D68133A"/>
    <w:rsid w:val="6D952804"/>
    <w:rsid w:val="6DA82289"/>
    <w:rsid w:val="6DE915B6"/>
    <w:rsid w:val="6E061A11"/>
    <w:rsid w:val="6E0E3C8F"/>
    <w:rsid w:val="6E345B45"/>
    <w:rsid w:val="6E63668A"/>
    <w:rsid w:val="6E671CA5"/>
    <w:rsid w:val="6E741E30"/>
    <w:rsid w:val="6E9A5352"/>
    <w:rsid w:val="6EA0733B"/>
    <w:rsid w:val="6EAB5982"/>
    <w:rsid w:val="6EBB122E"/>
    <w:rsid w:val="6EBB2C83"/>
    <w:rsid w:val="6EC77A48"/>
    <w:rsid w:val="6EC77E06"/>
    <w:rsid w:val="6EC97030"/>
    <w:rsid w:val="6F0E4F29"/>
    <w:rsid w:val="6F2B35AD"/>
    <w:rsid w:val="6F332F4A"/>
    <w:rsid w:val="6F3C2DD2"/>
    <w:rsid w:val="6F8063CA"/>
    <w:rsid w:val="6FB66044"/>
    <w:rsid w:val="6FE8588F"/>
    <w:rsid w:val="700A492A"/>
    <w:rsid w:val="7025009C"/>
    <w:rsid w:val="703F6602"/>
    <w:rsid w:val="70F34F86"/>
    <w:rsid w:val="70F759D2"/>
    <w:rsid w:val="71211F2C"/>
    <w:rsid w:val="713E329A"/>
    <w:rsid w:val="7146159B"/>
    <w:rsid w:val="714D0321"/>
    <w:rsid w:val="715C7211"/>
    <w:rsid w:val="71604296"/>
    <w:rsid w:val="718D73C3"/>
    <w:rsid w:val="71900A0A"/>
    <w:rsid w:val="719A4E18"/>
    <w:rsid w:val="71BC787F"/>
    <w:rsid w:val="71BE3E19"/>
    <w:rsid w:val="72011EEA"/>
    <w:rsid w:val="720A0C12"/>
    <w:rsid w:val="723051E4"/>
    <w:rsid w:val="727517BE"/>
    <w:rsid w:val="72BB53F2"/>
    <w:rsid w:val="73004C22"/>
    <w:rsid w:val="73530396"/>
    <w:rsid w:val="73555EBD"/>
    <w:rsid w:val="7386317F"/>
    <w:rsid w:val="7395781C"/>
    <w:rsid w:val="73A53748"/>
    <w:rsid w:val="73B01345"/>
    <w:rsid w:val="73EC4A73"/>
    <w:rsid w:val="73F00452"/>
    <w:rsid w:val="73F97D41"/>
    <w:rsid w:val="74A353FC"/>
    <w:rsid w:val="74B55FCA"/>
    <w:rsid w:val="751604C0"/>
    <w:rsid w:val="751E6462"/>
    <w:rsid w:val="7547670C"/>
    <w:rsid w:val="754B5EDD"/>
    <w:rsid w:val="756D7FC7"/>
    <w:rsid w:val="7573066D"/>
    <w:rsid w:val="75B626CC"/>
    <w:rsid w:val="75D86956"/>
    <w:rsid w:val="75EE1EAC"/>
    <w:rsid w:val="761205FE"/>
    <w:rsid w:val="761518EF"/>
    <w:rsid w:val="761D11FC"/>
    <w:rsid w:val="76393874"/>
    <w:rsid w:val="76753CC2"/>
    <w:rsid w:val="768947FB"/>
    <w:rsid w:val="768A49A6"/>
    <w:rsid w:val="76BA279A"/>
    <w:rsid w:val="76BD3140"/>
    <w:rsid w:val="76D75E34"/>
    <w:rsid w:val="76DB2A57"/>
    <w:rsid w:val="76DD04DF"/>
    <w:rsid w:val="76E61C4D"/>
    <w:rsid w:val="76EE5BC6"/>
    <w:rsid w:val="76F1318D"/>
    <w:rsid w:val="76F226CA"/>
    <w:rsid w:val="770245AD"/>
    <w:rsid w:val="770E770A"/>
    <w:rsid w:val="77360703"/>
    <w:rsid w:val="773B1F42"/>
    <w:rsid w:val="77492189"/>
    <w:rsid w:val="776E61EE"/>
    <w:rsid w:val="77770AF7"/>
    <w:rsid w:val="777D019A"/>
    <w:rsid w:val="779D0C3B"/>
    <w:rsid w:val="77BA27C4"/>
    <w:rsid w:val="77C16217"/>
    <w:rsid w:val="781E6439"/>
    <w:rsid w:val="78214A6B"/>
    <w:rsid w:val="7824041B"/>
    <w:rsid w:val="78464D20"/>
    <w:rsid w:val="78897474"/>
    <w:rsid w:val="78A64B86"/>
    <w:rsid w:val="78BD078C"/>
    <w:rsid w:val="78DE3D6C"/>
    <w:rsid w:val="78E33867"/>
    <w:rsid w:val="78E52BDC"/>
    <w:rsid w:val="78F93EFF"/>
    <w:rsid w:val="790776EC"/>
    <w:rsid w:val="797F3426"/>
    <w:rsid w:val="798701EE"/>
    <w:rsid w:val="798720C7"/>
    <w:rsid w:val="798B75C8"/>
    <w:rsid w:val="798D230A"/>
    <w:rsid w:val="79A3081B"/>
    <w:rsid w:val="79A8143C"/>
    <w:rsid w:val="7A071D78"/>
    <w:rsid w:val="7A254C15"/>
    <w:rsid w:val="7A2D742D"/>
    <w:rsid w:val="7A5600FC"/>
    <w:rsid w:val="7A6447EC"/>
    <w:rsid w:val="7A6E489C"/>
    <w:rsid w:val="7A716D06"/>
    <w:rsid w:val="7AC662B5"/>
    <w:rsid w:val="7B347D8A"/>
    <w:rsid w:val="7B8F4980"/>
    <w:rsid w:val="7B972CB9"/>
    <w:rsid w:val="7BA61501"/>
    <w:rsid w:val="7BAF14B0"/>
    <w:rsid w:val="7BD06448"/>
    <w:rsid w:val="7C2A250E"/>
    <w:rsid w:val="7CA103C5"/>
    <w:rsid w:val="7CA420D7"/>
    <w:rsid w:val="7CAD4061"/>
    <w:rsid w:val="7CC52305"/>
    <w:rsid w:val="7CE922B5"/>
    <w:rsid w:val="7CF0056D"/>
    <w:rsid w:val="7CFD4359"/>
    <w:rsid w:val="7D196F8A"/>
    <w:rsid w:val="7D324E38"/>
    <w:rsid w:val="7D376D09"/>
    <w:rsid w:val="7D3A16E9"/>
    <w:rsid w:val="7D4A2A43"/>
    <w:rsid w:val="7D7B5294"/>
    <w:rsid w:val="7D9D74DD"/>
    <w:rsid w:val="7DA92784"/>
    <w:rsid w:val="7DB37D69"/>
    <w:rsid w:val="7DCA019C"/>
    <w:rsid w:val="7DE5100B"/>
    <w:rsid w:val="7DE55723"/>
    <w:rsid w:val="7DED451A"/>
    <w:rsid w:val="7E064D27"/>
    <w:rsid w:val="7E0B01EB"/>
    <w:rsid w:val="7E2214CE"/>
    <w:rsid w:val="7E2F24BC"/>
    <w:rsid w:val="7E564EE1"/>
    <w:rsid w:val="7E6D3957"/>
    <w:rsid w:val="7E6D67B0"/>
    <w:rsid w:val="7E8D7C7B"/>
    <w:rsid w:val="7EA83077"/>
    <w:rsid w:val="7ECD0B10"/>
    <w:rsid w:val="7ED22AB7"/>
    <w:rsid w:val="7ED53E1B"/>
    <w:rsid w:val="7F080753"/>
    <w:rsid w:val="7F1D6A6D"/>
    <w:rsid w:val="7F2554A7"/>
    <w:rsid w:val="7F2A34D9"/>
    <w:rsid w:val="7F4D44C9"/>
    <w:rsid w:val="7F6359A5"/>
    <w:rsid w:val="7F7A3881"/>
    <w:rsid w:val="7F9D53CD"/>
    <w:rsid w:val="7FA60682"/>
    <w:rsid w:val="7FB569DE"/>
    <w:rsid w:val="7FEC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2">
    <w:name w:val="heading 1"/>
    <w:basedOn w:val="1"/>
    <w:next w:val="1"/>
    <w:autoRedefine/>
    <w:qFormat/>
    <w:uiPriority w:val="0"/>
    <w:pPr>
      <w:autoSpaceDE w:val="0"/>
      <w:autoSpaceDN w:val="0"/>
      <w:adjustRightInd w:val="0"/>
      <w:jc w:val="left"/>
      <w:outlineLvl w:val="0"/>
    </w:pPr>
    <w:rPr>
      <w:kern w:val="0"/>
      <w:sz w:val="30"/>
    </w:rPr>
  </w:style>
  <w:style w:type="paragraph" w:styleId="3">
    <w:name w:val="heading 2"/>
    <w:basedOn w:val="1"/>
    <w:next w:val="1"/>
    <w:autoRedefine/>
    <w:qFormat/>
    <w:uiPriority w:val="0"/>
    <w:pPr>
      <w:autoSpaceDE w:val="0"/>
      <w:autoSpaceDN w:val="0"/>
      <w:adjustRightInd w:val="0"/>
      <w:jc w:val="left"/>
      <w:outlineLvl w:val="1"/>
    </w:pPr>
    <w:rPr>
      <w:kern w:val="0"/>
    </w:rPr>
  </w:style>
  <w:style w:type="paragraph" w:styleId="4">
    <w:name w:val="heading 3"/>
    <w:basedOn w:val="1"/>
    <w:next w:val="1"/>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styleId="5">
    <w:name w:val="heading 4"/>
    <w:basedOn w:val="1"/>
    <w:next w:val="1"/>
    <w:autoRedefine/>
    <w:qFormat/>
    <w:uiPriority w:val="0"/>
    <w:pPr>
      <w:keepNext/>
      <w:keepLines/>
      <w:spacing w:before="280" w:after="290" w:line="374" w:lineRule="auto"/>
      <w:outlineLvl w:val="3"/>
    </w:pPr>
    <w:rPr>
      <w:rFonts w:ascii="Arial" w:hAnsi="Arial"/>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680"/>
      <w:jc w:val="left"/>
    </w:pPr>
  </w:style>
  <w:style w:type="paragraph" w:styleId="7">
    <w:name w:val="table of authorities"/>
    <w:basedOn w:val="1"/>
    <w:next w:val="1"/>
    <w:autoRedefine/>
    <w:qFormat/>
    <w:uiPriority w:val="0"/>
    <w:pPr>
      <w:ind w:left="420" w:leftChars="200"/>
    </w:pPr>
  </w:style>
  <w:style w:type="paragraph" w:styleId="8">
    <w:name w:val="Document Map"/>
    <w:basedOn w:val="1"/>
    <w:autoRedefine/>
    <w:qFormat/>
    <w:uiPriority w:val="0"/>
    <w:pPr>
      <w:shd w:val="clear" w:color="auto" w:fill="000080"/>
    </w:pPr>
  </w:style>
  <w:style w:type="paragraph" w:styleId="9">
    <w:name w:val="annotation text"/>
    <w:basedOn w:val="1"/>
    <w:next w:val="1"/>
    <w:autoRedefine/>
    <w:qFormat/>
    <w:uiPriority w:val="0"/>
    <w:pPr>
      <w:adjustRightInd w:val="0"/>
      <w:spacing w:line="360" w:lineRule="atLeast"/>
      <w:jc w:val="left"/>
      <w:textAlignment w:val="baseline"/>
    </w:pPr>
    <w:rPr>
      <w:kern w:val="0"/>
    </w:rPr>
  </w:style>
  <w:style w:type="paragraph" w:styleId="10">
    <w:name w:val="Body Text"/>
    <w:basedOn w:val="1"/>
    <w:next w:val="1"/>
    <w:autoRedefine/>
    <w:qFormat/>
    <w:uiPriority w:val="0"/>
    <w:pPr>
      <w:spacing w:after="120"/>
    </w:pPr>
  </w:style>
  <w:style w:type="paragraph" w:styleId="11">
    <w:name w:val="Body Text Indent"/>
    <w:basedOn w:val="1"/>
    <w:link w:val="43"/>
    <w:autoRedefine/>
    <w:qFormat/>
    <w:uiPriority w:val="0"/>
    <w:pPr>
      <w:ind w:firstLine="560" w:firstLineChars="200"/>
    </w:pPr>
  </w:style>
  <w:style w:type="paragraph" w:styleId="12">
    <w:name w:val="toc 5"/>
    <w:basedOn w:val="1"/>
    <w:next w:val="1"/>
    <w:autoRedefine/>
    <w:qFormat/>
    <w:uiPriority w:val="0"/>
    <w:pPr>
      <w:ind w:left="1120"/>
      <w:jc w:val="left"/>
    </w:pPr>
  </w:style>
  <w:style w:type="paragraph" w:styleId="13">
    <w:name w:val="toc 3"/>
    <w:basedOn w:val="1"/>
    <w:next w:val="1"/>
    <w:autoRedefine/>
    <w:qFormat/>
    <w:uiPriority w:val="0"/>
    <w:pPr>
      <w:ind w:left="561"/>
      <w:jc w:val="left"/>
    </w:pPr>
  </w:style>
  <w:style w:type="paragraph" w:styleId="14">
    <w:name w:val="Plain Text"/>
    <w:basedOn w:val="1"/>
    <w:qFormat/>
    <w:uiPriority w:val="0"/>
    <w:rPr>
      <w:rFonts w:ascii="宋体" w:hAnsi="Courier New" w:eastAsia="宋体" w:cs="Courier New"/>
      <w:szCs w:val="21"/>
    </w:rPr>
  </w:style>
  <w:style w:type="paragraph" w:styleId="15">
    <w:name w:val="toc 8"/>
    <w:basedOn w:val="1"/>
    <w:next w:val="1"/>
    <w:autoRedefine/>
    <w:qFormat/>
    <w:uiPriority w:val="0"/>
    <w:pPr>
      <w:ind w:left="1960"/>
      <w:jc w:val="left"/>
    </w:pPr>
  </w:style>
  <w:style w:type="paragraph" w:styleId="16">
    <w:name w:val="Body Text Indent 2"/>
    <w:basedOn w:val="1"/>
    <w:autoRedefine/>
    <w:qFormat/>
    <w:uiPriority w:val="0"/>
    <w:pPr>
      <w:spacing w:line="480" w:lineRule="auto"/>
      <w:ind w:firstLine="561"/>
    </w:pPr>
  </w:style>
  <w:style w:type="paragraph" w:styleId="17">
    <w:name w:val="Balloon Text"/>
    <w:basedOn w:val="1"/>
    <w:autoRedefine/>
    <w:qFormat/>
    <w:uiPriority w:val="0"/>
    <w:rPr>
      <w:sz w:val="18"/>
      <w:szCs w:val="18"/>
    </w:rPr>
  </w:style>
  <w:style w:type="paragraph" w:styleId="18">
    <w:name w:val="footer"/>
    <w:basedOn w:val="1"/>
    <w:autoRedefine/>
    <w:qFormat/>
    <w:uiPriority w:val="0"/>
    <w:pPr>
      <w:widowControl/>
      <w:tabs>
        <w:tab w:val="center" w:pos="4153"/>
        <w:tab w:val="right" w:pos="8306"/>
      </w:tabs>
      <w:snapToGrid w:val="0"/>
      <w:jc w:val="left"/>
    </w:pPr>
    <w:rPr>
      <w:kern w:val="0"/>
      <w:sz w:val="18"/>
    </w:rPr>
  </w:style>
  <w:style w:type="paragraph" w:styleId="19">
    <w:name w:val="header"/>
    <w:basedOn w:val="1"/>
    <w:autoRedefine/>
    <w:qFormat/>
    <w:uiPriority w:val="0"/>
    <w:pPr>
      <w:widowControl/>
      <w:pBdr>
        <w:bottom w:val="single" w:color="auto" w:sz="6" w:space="1"/>
      </w:pBdr>
      <w:tabs>
        <w:tab w:val="center" w:pos="4153"/>
        <w:tab w:val="right" w:pos="8306"/>
      </w:tabs>
      <w:snapToGrid w:val="0"/>
      <w:jc w:val="center"/>
    </w:pPr>
    <w:rPr>
      <w:kern w:val="0"/>
      <w:sz w:val="18"/>
    </w:rPr>
  </w:style>
  <w:style w:type="paragraph" w:styleId="20">
    <w:name w:val="toc 1"/>
    <w:basedOn w:val="1"/>
    <w:next w:val="1"/>
    <w:autoRedefine/>
    <w:qFormat/>
    <w:uiPriority w:val="0"/>
    <w:pPr>
      <w:spacing w:before="120" w:after="120"/>
      <w:jc w:val="left"/>
    </w:pPr>
    <w:rPr>
      <w:caps/>
    </w:rPr>
  </w:style>
  <w:style w:type="paragraph" w:styleId="21">
    <w:name w:val="toc 4"/>
    <w:basedOn w:val="1"/>
    <w:next w:val="1"/>
    <w:autoRedefine/>
    <w:qFormat/>
    <w:uiPriority w:val="0"/>
    <w:pPr>
      <w:ind w:left="840"/>
      <w:jc w:val="left"/>
    </w:pPr>
  </w:style>
  <w:style w:type="paragraph" w:styleId="22">
    <w:name w:val="toc 6"/>
    <w:basedOn w:val="1"/>
    <w:next w:val="1"/>
    <w:autoRedefine/>
    <w:qFormat/>
    <w:uiPriority w:val="0"/>
    <w:pPr>
      <w:ind w:left="1400"/>
      <w:jc w:val="left"/>
    </w:pPr>
  </w:style>
  <w:style w:type="paragraph" w:styleId="23">
    <w:name w:val="Body Text Indent 3"/>
    <w:basedOn w:val="1"/>
    <w:link w:val="44"/>
    <w:autoRedefine/>
    <w:qFormat/>
    <w:uiPriority w:val="0"/>
    <w:pPr>
      <w:ind w:firstLine="560"/>
    </w:pPr>
    <w:rPr>
      <w:color w:val="FF0000"/>
    </w:rPr>
  </w:style>
  <w:style w:type="paragraph" w:styleId="24">
    <w:name w:val="toc 2"/>
    <w:basedOn w:val="1"/>
    <w:next w:val="1"/>
    <w:autoRedefine/>
    <w:qFormat/>
    <w:uiPriority w:val="0"/>
    <w:pPr>
      <w:ind w:left="278"/>
      <w:jc w:val="left"/>
    </w:pPr>
    <w:rPr>
      <w:smallCaps/>
    </w:rPr>
  </w:style>
  <w:style w:type="paragraph" w:styleId="25">
    <w:name w:val="toc 9"/>
    <w:basedOn w:val="1"/>
    <w:next w:val="1"/>
    <w:autoRedefine/>
    <w:qFormat/>
    <w:uiPriority w:val="0"/>
    <w:pPr>
      <w:ind w:left="2240"/>
      <w:jc w:val="left"/>
    </w:pPr>
  </w:style>
  <w:style w:type="paragraph" w:styleId="26">
    <w:name w:val="Body Text 2"/>
    <w:basedOn w:val="1"/>
    <w:next w:val="10"/>
    <w:autoRedefine/>
    <w:qFormat/>
    <w:uiPriority w:val="0"/>
    <w:pPr>
      <w:spacing w:line="500" w:lineRule="exact"/>
    </w:pPr>
  </w:style>
  <w:style w:type="paragraph" w:styleId="27">
    <w:name w:val="Normal (Web)"/>
    <w:basedOn w:val="1"/>
    <w:autoRedefine/>
    <w:qFormat/>
    <w:uiPriority w:val="0"/>
    <w:pPr>
      <w:widowControl/>
      <w:spacing w:before="100" w:beforeAutospacing="1" w:after="100" w:afterAutospacing="1" w:line="240" w:lineRule="auto"/>
      <w:jc w:val="left"/>
    </w:pPr>
    <w:rPr>
      <w:rFonts w:hAnsi="宋体" w:cs="宋体"/>
      <w:color w:val="000000"/>
      <w:kern w:val="0"/>
      <w:szCs w:val="24"/>
    </w:rPr>
  </w:style>
  <w:style w:type="paragraph" w:styleId="28">
    <w:name w:val="annotation subject"/>
    <w:basedOn w:val="9"/>
    <w:next w:val="9"/>
    <w:autoRedefine/>
    <w:qFormat/>
    <w:uiPriority w:val="0"/>
    <w:pPr>
      <w:adjustRightInd/>
      <w:spacing w:line="360" w:lineRule="auto"/>
      <w:textAlignment w:val="auto"/>
    </w:pPr>
    <w:rPr>
      <w:b/>
      <w:bCs/>
      <w:kern w:val="2"/>
    </w:rPr>
  </w:style>
  <w:style w:type="paragraph" w:styleId="29">
    <w:name w:val="Body Text First Indent 2"/>
    <w:autoRedefine/>
    <w:qFormat/>
    <w:uiPriority w:val="0"/>
    <w:pPr>
      <w:widowControl w:val="0"/>
      <w:spacing w:line="360" w:lineRule="auto"/>
      <w:ind w:firstLine="420"/>
      <w:jc w:val="both"/>
    </w:pPr>
    <w:rPr>
      <w:rFonts w:ascii="宋体" w:hAnsi="宋体" w:eastAsia="宋体" w:cs="Times New Roman"/>
      <w:kern w:val="1"/>
      <w:sz w:val="24"/>
      <w:lang w:val="en-US" w:eastAsia="zh-CN" w:bidi="ar-SA"/>
    </w:rPr>
  </w:style>
  <w:style w:type="table" w:styleId="31">
    <w:name w:val="Table Grid"/>
    <w:basedOn w:val="3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autoRedefine/>
    <w:qFormat/>
    <w:uiPriority w:val="0"/>
    <w:rPr>
      <w:b/>
      <w:bCs/>
    </w:rPr>
  </w:style>
  <w:style w:type="character" w:styleId="34">
    <w:name w:val="page number"/>
    <w:basedOn w:val="32"/>
    <w:autoRedefine/>
    <w:qFormat/>
    <w:uiPriority w:val="0"/>
  </w:style>
  <w:style w:type="character" w:styleId="35">
    <w:name w:val="FollowedHyperlink"/>
    <w:autoRedefine/>
    <w:qFormat/>
    <w:uiPriority w:val="0"/>
    <w:rPr>
      <w:color w:val="800080"/>
      <w:u w:val="single"/>
    </w:rPr>
  </w:style>
  <w:style w:type="character" w:styleId="36">
    <w:name w:val="Hyperlink"/>
    <w:autoRedefine/>
    <w:qFormat/>
    <w:uiPriority w:val="0"/>
    <w:rPr>
      <w:color w:val="0000FF"/>
      <w:u w:val="single"/>
    </w:rPr>
  </w:style>
  <w:style w:type="character" w:styleId="37">
    <w:name w:val="annotation reference"/>
    <w:autoRedefine/>
    <w:qFormat/>
    <w:uiPriority w:val="0"/>
    <w:rPr>
      <w:sz w:val="21"/>
    </w:rPr>
  </w:style>
  <w:style w:type="paragraph" w:customStyle="1" w:styleId="38">
    <w:name w:val="Normal Indent1"/>
    <w:basedOn w:val="1"/>
    <w:autoRedefine/>
    <w:qFormat/>
    <w:uiPriority w:val="0"/>
    <w:pPr>
      <w:widowControl/>
      <w:ind w:firstLine="420"/>
      <w:jc w:val="left"/>
    </w:pPr>
    <w:rPr>
      <w:rFonts w:ascii="Times New Roman"/>
      <w:kern w:val="0"/>
    </w:rPr>
  </w:style>
  <w:style w:type="paragraph" w:customStyle="1" w:styleId="39">
    <w:name w:val="样式 宋体 行距: 1.5 倍行距"/>
    <w:basedOn w:val="40"/>
    <w:next w:val="1"/>
    <w:autoRedefine/>
    <w:qFormat/>
    <w:uiPriority w:val="0"/>
    <w:pPr>
      <w:jc w:val="center"/>
    </w:pPr>
    <w:rPr>
      <w:rFonts w:ascii="Times New Roman"/>
      <w:b/>
    </w:rPr>
  </w:style>
  <w:style w:type="paragraph" w:customStyle="1" w:styleId="4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39"/>
    <w:qFormat/>
    <w:uiPriority w:val="0"/>
    <w:pPr>
      <w:widowControl w:val="0"/>
      <w:jc w:val="both"/>
    </w:pPr>
    <w:rPr>
      <w:rFonts w:ascii="Calibri" w:hAnsi="Calibri" w:eastAsia="宋体" w:cs="黑体"/>
      <w:kern w:val="2"/>
      <w:sz w:val="21"/>
      <w:szCs w:val="24"/>
      <w:lang w:val="en-US" w:eastAsia="zh-CN" w:bidi="ar-SA"/>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9"/>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42">
    <w:name w:val="Char Char2"/>
    <w:basedOn w:val="8"/>
    <w:autoRedefine/>
    <w:qFormat/>
    <w:uiPriority w:val="0"/>
    <w:pPr>
      <w:spacing w:line="240" w:lineRule="auto"/>
    </w:pPr>
  </w:style>
  <w:style w:type="character" w:customStyle="1" w:styleId="43">
    <w:name w:val="正文文本缩进 字符"/>
    <w:link w:val="11"/>
    <w:autoRedefine/>
    <w:qFormat/>
    <w:uiPriority w:val="0"/>
    <w:rPr>
      <w:rFonts w:ascii="宋体"/>
      <w:kern w:val="2"/>
      <w:sz w:val="24"/>
    </w:rPr>
  </w:style>
  <w:style w:type="character" w:customStyle="1" w:styleId="44">
    <w:name w:val="正文文本缩进 3 字符"/>
    <w:link w:val="23"/>
    <w:autoRedefine/>
    <w:qFormat/>
    <w:uiPriority w:val="0"/>
    <w:rPr>
      <w:rFonts w:ascii="宋体" w:eastAsia="宋体"/>
      <w:color w:val="FF0000"/>
      <w:kern w:val="2"/>
      <w:sz w:val="24"/>
      <w:lang w:val="en-US" w:eastAsia="zh-CN" w:bidi="ar-SA"/>
    </w:rPr>
  </w:style>
  <w:style w:type="character" w:customStyle="1" w:styleId="45">
    <w:name w:val="超链接 New New"/>
    <w:autoRedefine/>
    <w:qFormat/>
    <w:uiPriority w:val="0"/>
    <w:rPr>
      <w:color w:val="000000"/>
      <w:sz w:val="18"/>
      <w:szCs w:val="18"/>
      <w:u w:val="none"/>
    </w:rPr>
  </w:style>
  <w:style w:type="character" w:customStyle="1" w:styleId="46">
    <w:name w:val="超链接 New"/>
    <w:autoRedefine/>
    <w:qFormat/>
    <w:uiPriority w:val="0"/>
    <w:rPr>
      <w:color w:val="000000"/>
      <w:sz w:val="18"/>
      <w:szCs w:val="18"/>
      <w:u w:val="none"/>
    </w:rPr>
  </w:style>
  <w:style w:type="character" w:customStyle="1" w:styleId="47">
    <w:name w:val="默认段落字体1"/>
    <w:autoRedefine/>
    <w:qFormat/>
    <w:uiPriority w:val="0"/>
    <w:rPr>
      <w:rFonts w:hint="default"/>
    </w:rPr>
  </w:style>
  <w:style w:type="character" w:customStyle="1" w:styleId="48">
    <w:name w:val="默认段落字体 New New"/>
    <w:link w:val="49"/>
    <w:autoRedefine/>
    <w:qFormat/>
    <w:uiPriority w:val="0"/>
    <w:rPr>
      <w:rFonts w:ascii="Tahoma" w:hAnsi="Tahoma"/>
      <w:szCs w:val="24"/>
    </w:rPr>
  </w:style>
  <w:style w:type="paragraph" w:customStyle="1" w:styleId="49">
    <w:name w:val="Char New New"/>
    <w:basedOn w:val="1"/>
    <w:link w:val="48"/>
    <w:autoRedefine/>
    <w:qFormat/>
    <w:uiPriority w:val="0"/>
    <w:pPr>
      <w:spacing w:line="240" w:lineRule="auto"/>
    </w:pPr>
    <w:rPr>
      <w:rFonts w:ascii="Tahoma" w:hAnsi="Tahoma"/>
      <w:szCs w:val="24"/>
    </w:rPr>
  </w:style>
  <w:style w:type="character" w:customStyle="1" w:styleId="50">
    <w:name w:val="默认段落字体 New"/>
    <w:link w:val="51"/>
    <w:autoRedefine/>
    <w:qFormat/>
    <w:uiPriority w:val="0"/>
    <w:rPr>
      <w:rFonts w:ascii="Tahoma" w:hAnsi="Tahoma"/>
      <w:szCs w:val="24"/>
    </w:rPr>
  </w:style>
  <w:style w:type="paragraph" w:customStyle="1" w:styleId="51">
    <w:name w:val="Char New"/>
    <w:basedOn w:val="1"/>
    <w:link w:val="50"/>
    <w:autoRedefine/>
    <w:qFormat/>
    <w:uiPriority w:val="0"/>
    <w:pPr>
      <w:spacing w:line="240" w:lineRule="auto"/>
    </w:pPr>
    <w:rPr>
      <w:rFonts w:ascii="Tahoma" w:hAnsi="Tahoma"/>
      <w:szCs w:val="24"/>
    </w:rPr>
  </w:style>
  <w:style w:type="character" w:customStyle="1" w:styleId="52">
    <w:name w:val="页码 New New New"/>
    <w:autoRedefine/>
    <w:qFormat/>
    <w:uiPriority w:val="0"/>
    <w:rPr>
      <w:rFonts w:eastAsia="宋体"/>
      <w:kern w:val="2"/>
      <w:sz w:val="24"/>
      <w:szCs w:val="24"/>
      <w:lang w:val="en-US" w:eastAsia="zh-CN" w:bidi="ar-SA"/>
    </w:rPr>
  </w:style>
  <w:style w:type="character" w:customStyle="1" w:styleId="53">
    <w:name w:val="页码 New New"/>
    <w:autoRedefine/>
    <w:qFormat/>
    <w:uiPriority w:val="0"/>
    <w:rPr>
      <w:rFonts w:eastAsia="宋体"/>
      <w:kern w:val="2"/>
      <w:sz w:val="24"/>
      <w:szCs w:val="24"/>
      <w:lang w:val="en-US" w:eastAsia="zh-CN" w:bidi="ar-SA"/>
    </w:rPr>
  </w:style>
  <w:style w:type="character" w:customStyle="1" w:styleId="54">
    <w:name w:val="Char Char1"/>
    <w:autoRedefine/>
    <w:qFormat/>
    <w:uiPriority w:val="0"/>
    <w:rPr>
      <w:rFonts w:ascii="宋体" w:eastAsia="宋体"/>
      <w:color w:val="FF0000"/>
      <w:kern w:val="2"/>
      <w:sz w:val="24"/>
      <w:lang w:val="en-US" w:eastAsia="zh-CN" w:bidi="ar-SA"/>
    </w:rPr>
  </w:style>
  <w:style w:type="character" w:customStyle="1" w:styleId="55">
    <w:name w:val="页码 New"/>
    <w:autoRedefine/>
    <w:qFormat/>
    <w:uiPriority w:val="0"/>
    <w:rPr>
      <w:rFonts w:eastAsia="宋体"/>
      <w:kern w:val="2"/>
      <w:sz w:val="24"/>
      <w:szCs w:val="24"/>
      <w:lang w:val="en-US" w:eastAsia="zh-CN" w:bidi="ar-SA"/>
    </w:rPr>
  </w:style>
  <w:style w:type="paragraph" w:customStyle="1" w:styleId="56">
    <w:name w:val="标题 3 New"/>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customStyle="1" w:styleId="57">
    <w:name w:val="正文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8">
    <w:name w:val="页脚 New New New New New New New New New New New New New"/>
    <w:basedOn w:val="59"/>
    <w:autoRedefine/>
    <w:qFormat/>
    <w:uiPriority w:val="0"/>
    <w:pPr>
      <w:widowControl/>
      <w:tabs>
        <w:tab w:val="center" w:pos="4153"/>
        <w:tab w:val="right" w:pos="8306"/>
      </w:tabs>
      <w:snapToGrid w:val="0"/>
      <w:jc w:val="left"/>
    </w:pPr>
    <w:rPr>
      <w:sz w:val="18"/>
    </w:rPr>
  </w:style>
  <w:style w:type="paragraph" w:customStyle="1" w:styleId="59">
    <w:name w:val="正文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60">
    <w:name w:val="正文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2">
    <w:name w:val="正文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3">
    <w:name w:val="页脚 New New New New New"/>
    <w:basedOn w:val="64"/>
    <w:autoRedefine/>
    <w:qFormat/>
    <w:uiPriority w:val="0"/>
    <w:pPr>
      <w:tabs>
        <w:tab w:val="center" w:pos="4153"/>
        <w:tab w:val="right" w:pos="8306"/>
      </w:tabs>
      <w:snapToGrid w:val="0"/>
      <w:jc w:val="left"/>
    </w:pPr>
    <w:rPr>
      <w:sz w:val="18"/>
    </w:rPr>
  </w:style>
  <w:style w:type="paragraph" w:customStyle="1" w:styleId="64">
    <w:name w:val="正文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5">
    <w:name w:val="纯文本 New New"/>
    <w:basedOn w:val="66"/>
    <w:autoRedefine/>
    <w:qFormat/>
    <w:uiPriority w:val="0"/>
    <w:rPr>
      <w:rFonts w:ascii="宋体" w:hAnsi="Courier New"/>
      <w:szCs w:val="24"/>
    </w:rPr>
  </w:style>
  <w:style w:type="paragraph" w:customStyle="1" w:styleId="66">
    <w:name w:val="正文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7">
    <w:name w:val="正文1"/>
    <w:autoRedefine/>
    <w:qFormat/>
    <w:uiPriority w:val="0"/>
    <w:pPr>
      <w:widowControl w:val="0"/>
      <w:spacing w:line="360" w:lineRule="auto"/>
      <w:jc w:val="both"/>
    </w:pPr>
    <w:rPr>
      <w:rFonts w:hint="eastAsia" w:ascii="宋体" w:hAnsi="Times New Roman" w:eastAsia="宋体" w:cs="Times New Roman"/>
      <w:kern w:val="2"/>
      <w:sz w:val="24"/>
      <w:lang w:val="en-US" w:eastAsia="zh-CN" w:bidi="ar-SA"/>
    </w:rPr>
  </w:style>
  <w:style w:type="paragraph" w:customStyle="1" w:styleId="68">
    <w:name w:val="页脚1"/>
    <w:basedOn w:val="67"/>
    <w:autoRedefine/>
    <w:qFormat/>
    <w:uiPriority w:val="0"/>
    <w:pPr>
      <w:widowControl/>
      <w:tabs>
        <w:tab w:val="center" w:pos="4153"/>
        <w:tab w:val="right" w:pos="8306"/>
      </w:tabs>
      <w:snapToGrid w:val="0"/>
      <w:jc w:val="left"/>
    </w:pPr>
    <w:rPr>
      <w:kern w:val="0"/>
      <w:sz w:val="18"/>
    </w:rPr>
  </w:style>
  <w:style w:type="paragraph" w:customStyle="1" w:styleId="69">
    <w:name w:val="正文 New New New New New New New New New New New New New New New New New New New New New New New New"/>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0">
    <w:name w:val="标题 3 New New"/>
    <w:basedOn w:val="71"/>
    <w:next w:val="71"/>
    <w:autoRedefine/>
    <w:qFormat/>
    <w:uiPriority w:val="0"/>
    <w:pPr>
      <w:keepNext/>
      <w:keepLines/>
      <w:spacing w:before="120" w:after="120"/>
      <w:jc w:val="center"/>
      <w:outlineLvl w:val="2"/>
    </w:pPr>
    <w:rPr>
      <w:sz w:val="24"/>
    </w:rPr>
  </w:style>
  <w:style w:type="paragraph" w:customStyle="1" w:styleId="71">
    <w:name w:val="正文缩进 New"/>
    <w:basedOn w:val="72"/>
    <w:autoRedefine/>
    <w:qFormat/>
    <w:uiPriority w:val="0"/>
    <w:pPr>
      <w:widowControl/>
      <w:ind w:firstLine="420"/>
      <w:jc w:val="left"/>
    </w:pPr>
    <w:rPr>
      <w:kern w:val="0"/>
      <w:sz w:val="20"/>
    </w:rPr>
  </w:style>
  <w:style w:type="paragraph" w:customStyle="1" w:styleId="72">
    <w:name w:val="正文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3">
    <w:name w:val="普通(网站) New"/>
    <w:basedOn w:val="74"/>
    <w:autoRedefine/>
    <w:qFormat/>
    <w:uiPriority w:val="0"/>
    <w:rPr>
      <w:sz w:val="24"/>
    </w:rPr>
  </w:style>
  <w:style w:type="paragraph" w:customStyle="1" w:styleId="74">
    <w:name w:val="正文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5">
    <w:name w:val="正文文本缩进 New"/>
    <w:basedOn w:val="72"/>
    <w:autoRedefine/>
    <w:qFormat/>
    <w:uiPriority w:val="0"/>
    <w:pPr>
      <w:ind w:firstLine="560" w:firstLineChars="200"/>
    </w:pPr>
  </w:style>
  <w:style w:type="paragraph" w:customStyle="1" w:styleId="76">
    <w:name w:val="Char"/>
    <w:basedOn w:val="8"/>
    <w:autoRedefine/>
    <w:qFormat/>
    <w:uiPriority w:val="0"/>
    <w:pPr>
      <w:spacing w:line="240" w:lineRule="auto"/>
    </w:pPr>
  </w:style>
  <w:style w:type="paragraph" w:customStyle="1" w:styleId="77">
    <w:name w:val="正文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8">
    <w:name w:val="页脚 New New New New"/>
    <w:basedOn w:val="79"/>
    <w:autoRedefine/>
    <w:qFormat/>
    <w:uiPriority w:val="0"/>
    <w:pPr>
      <w:tabs>
        <w:tab w:val="center" w:pos="4153"/>
        <w:tab w:val="right" w:pos="8306"/>
      </w:tabs>
      <w:snapToGrid w:val="0"/>
      <w:jc w:val="left"/>
    </w:pPr>
    <w:rPr>
      <w:sz w:val="18"/>
      <w:szCs w:val="18"/>
    </w:rPr>
  </w:style>
  <w:style w:type="paragraph" w:customStyle="1" w:styleId="79">
    <w:name w:val="正文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正文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2">
    <w:name w:val="页眉 New New New New New New New New New"/>
    <w:basedOn w:val="59"/>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4">
    <w:name w:val="页眉 New New New New New New New New"/>
    <w:basedOn w:val="85"/>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5">
    <w:name w:val="正文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6">
    <w:name w:val="正文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7">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p18"/>
    <w:autoRedefine/>
    <w:qFormat/>
    <w:uiPriority w:val="0"/>
    <w:pPr>
      <w:spacing w:after="120" w:line="360" w:lineRule="auto"/>
    </w:pPr>
    <w:rPr>
      <w:rFonts w:ascii="宋体" w:hAnsi="宋体" w:eastAsia="宋体" w:cs="宋体"/>
      <w:sz w:val="24"/>
      <w:szCs w:val="24"/>
      <w:lang w:val="en-US" w:eastAsia="zh-CN" w:bidi="ar-SA"/>
    </w:rPr>
  </w:style>
  <w:style w:type="paragraph" w:customStyle="1" w:styleId="89">
    <w:name w:val="正文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90">
    <w:name w:val="样式2"/>
    <w:basedOn w:val="20"/>
    <w:autoRedefine/>
    <w:qFormat/>
    <w:uiPriority w:val="0"/>
    <w:pPr>
      <w:tabs>
        <w:tab w:val="right" w:leader="dot" w:pos="9345"/>
      </w:tabs>
    </w:pPr>
    <w:rPr>
      <w:rFonts w:hAnsi="宋体"/>
      <w:b/>
      <w:color w:val="0000FF"/>
      <w:u w:val="single"/>
    </w:rPr>
  </w:style>
  <w:style w:type="paragraph" w:customStyle="1" w:styleId="91">
    <w:name w:val="页脚 New New New New New New New New"/>
    <w:basedOn w:val="92"/>
    <w:autoRedefine/>
    <w:qFormat/>
    <w:uiPriority w:val="0"/>
    <w:pPr>
      <w:tabs>
        <w:tab w:val="center" w:pos="4153"/>
        <w:tab w:val="right" w:pos="8306"/>
      </w:tabs>
      <w:snapToGrid w:val="0"/>
      <w:jc w:val="left"/>
    </w:pPr>
    <w:rPr>
      <w:sz w:val="18"/>
      <w:szCs w:val="18"/>
    </w:rPr>
  </w:style>
  <w:style w:type="paragraph" w:customStyle="1" w:styleId="92">
    <w:name w:val="正文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正文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4">
    <w:name w:val="页脚 New New New New New New New New New New"/>
    <w:basedOn w:val="89"/>
    <w:autoRedefine/>
    <w:qFormat/>
    <w:uiPriority w:val="0"/>
    <w:pPr>
      <w:widowControl/>
      <w:tabs>
        <w:tab w:val="center" w:pos="4153"/>
        <w:tab w:val="right" w:pos="8306"/>
      </w:tabs>
      <w:snapToGrid w:val="0"/>
      <w:jc w:val="left"/>
    </w:pPr>
    <w:rPr>
      <w:sz w:val="18"/>
    </w:rPr>
  </w:style>
  <w:style w:type="paragraph" w:customStyle="1" w:styleId="95">
    <w:name w:val="正文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6">
    <w:name w:val="页脚 New New New New New New"/>
    <w:basedOn w:val="74"/>
    <w:autoRedefine/>
    <w:qFormat/>
    <w:uiPriority w:val="0"/>
    <w:pPr>
      <w:tabs>
        <w:tab w:val="center" w:pos="4153"/>
        <w:tab w:val="right" w:pos="8306"/>
      </w:tabs>
      <w:snapToGrid w:val="0"/>
      <w:jc w:val="left"/>
    </w:pPr>
    <w:rPr>
      <w:sz w:val="18"/>
    </w:rPr>
  </w:style>
  <w:style w:type="paragraph" w:customStyle="1" w:styleId="97">
    <w:name w:val="正文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8">
    <w:name w:val="正文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9">
    <w:name w:val="正文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0">
    <w:name w:val="页眉 New New New New New"/>
    <w:basedOn w:val="7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1">
    <w:name w:val="页脚 New New New New New New New New New New New"/>
    <w:basedOn w:val="85"/>
    <w:autoRedefine/>
    <w:qFormat/>
    <w:uiPriority w:val="0"/>
    <w:pPr>
      <w:widowControl/>
      <w:tabs>
        <w:tab w:val="center" w:pos="4153"/>
        <w:tab w:val="right" w:pos="8306"/>
      </w:tabs>
      <w:snapToGrid w:val="0"/>
      <w:jc w:val="left"/>
    </w:pPr>
    <w:rPr>
      <w:sz w:val="18"/>
    </w:rPr>
  </w:style>
  <w:style w:type="paragraph" w:customStyle="1" w:styleId="102">
    <w:name w:val="页眉 New New New New New New"/>
    <w:basedOn w:val="81"/>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paragraph" w:customStyle="1" w:styleId="103">
    <w:name w:val="正文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4">
    <w:name w:val="页眉 New New"/>
    <w:basedOn w:val="6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5">
    <w:name w:val="页眉 New"/>
    <w:basedOn w:val="106"/>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6">
    <w:name w:val="正文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7">
    <w:name w:val="正文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8">
    <w:name w:val="页脚 New"/>
    <w:basedOn w:val="106"/>
    <w:autoRedefine/>
    <w:qFormat/>
    <w:uiPriority w:val="0"/>
    <w:pPr>
      <w:tabs>
        <w:tab w:val="center" w:pos="4153"/>
        <w:tab w:val="right" w:pos="8306"/>
      </w:tabs>
      <w:snapToGrid w:val="0"/>
      <w:jc w:val="left"/>
    </w:pPr>
    <w:rPr>
      <w:sz w:val="18"/>
      <w:szCs w:val="18"/>
    </w:rPr>
  </w:style>
  <w:style w:type="paragraph" w:customStyle="1" w:styleId="109">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0">
    <w:name w:val="正文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1">
    <w:name w:val="正文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2">
    <w:name w:val="页脚 New New New"/>
    <w:basedOn w:val="66"/>
    <w:autoRedefine/>
    <w:qFormat/>
    <w:uiPriority w:val="0"/>
    <w:pPr>
      <w:tabs>
        <w:tab w:val="center" w:pos="4153"/>
        <w:tab w:val="right" w:pos="8306"/>
      </w:tabs>
      <w:snapToGrid w:val="0"/>
      <w:jc w:val="left"/>
    </w:pPr>
    <w:rPr>
      <w:sz w:val="18"/>
      <w:szCs w:val="18"/>
    </w:rPr>
  </w:style>
  <w:style w:type="paragraph" w:customStyle="1" w:styleId="113">
    <w:name w:val="页眉 New New New New"/>
    <w:basedOn w:val="6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4">
    <w:name w:val="纯文本 New"/>
    <w:basedOn w:val="61"/>
    <w:autoRedefine/>
    <w:qFormat/>
    <w:uiPriority w:val="0"/>
    <w:rPr>
      <w:rFonts w:ascii="宋体" w:hAnsi="Courier New"/>
      <w:szCs w:val="24"/>
    </w:rPr>
  </w:style>
  <w:style w:type="paragraph" w:customStyle="1" w:styleId="115">
    <w:name w:val="正文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6">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正文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8">
    <w:name w:val="正文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9">
    <w:name w:val="正文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
    <w:name w:val="页脚 New New New New New New New New New New New New"/>
    <w:basedOn w:val="121"/>
    <w:autoRedefine/>
    <w:qFormat/>
    <w:uiPriority w:val="0"/>
    <w:pPr>
      <w:tabs>
        <w:tab w:val="center" w:pos="4153"/>
        <w:tab w:val="right" w:pos="8306"/>
      </w:tabs>
      <w:snapToGrid w:val="0"/>
      <w:jc w:val="left"/>
    </w:pPr>
    <w:rPr>
      <w:sz w:val="18"/>
      <w:szCs w:val="18"/>
    </w:rPr>
  </w:style>
  <w:style w:type="paragraph" w:customStyle="1" w:styleId="121">
    <w:name w:val="正文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2">
    <w:name w:val="目录 31"/>
    <w:basedOn w:val="67"/>
    <w:next w:val="67"/>
    <w:autoRedefine/>
    <w:qFormat/>
    <w:uiPriority w:val="0"/>
    <w:pPr>
      <w:ind w:left="561"/>
      <w:jc w:val="left"/>
    </w:pPr>
  </w:style>
  <w:style w:type="paragraph" w:customStyle="1" w:styleId="123">
    <w:name w:val="p0"/>
    <w:basedOn w:val="60"/>
    <w:autoRedefine/>
    <w:qFormat/>
    <w:uiPriority w:val="0"/>
    <w:pPr>
      <w:widowControl/>
      <w:spacing w:line="360" w:lineRule="auto"/>
    </w:pPr>
    <w:rPr>
      <w:rFonts w:ascii="宋体" w:hAnsi="宋体" w:cs="宋体"/>
      <w:kern w:val="0"/>
      <w:sz w:val="24"/>
      <w:szCs w:val="24"/>
    </w:rPr>
  </w:style>
  <w:style w:type="paragraph" w:customStyle="1" w:styleId="124">
    <w:name w:val="页眉 New New New New New New New"/>
    <w:basedOn w:val="89"/>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125">
    <w:name w:val="正文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6">
    <w:name w:val="正文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27">
    <w:name w:val="正文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8">
    <w:name w:val="标题 2 New"/>
    <w:basedOn w:val="87"/>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customStyle="1" w:styleId="129">
    <w:name w:val="正文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0">
    <w:name w:val="blockquote"/>
    <w:basedOn w:val="1"/>
    <w:autoRedefine/>
    <w:qFormat/>
    <w:uiPriority w:val="0"/>
    <w:pPr>
      <w:widowControl/>
      <w:spacing w:before="100" w:beforeAutospacing="1" w:after="100" w:afterAutospacing="1" w:line="240" w:lineRule="auto"/>
      <w:jc w:val="left"/>
    </w:pPr>
    <w:rPr>
      <w:rFonts w:hAnsi="宋体"/>
      <w:kern w:val="0"/>
    </w:rPr>
  </w:style>
  <w:style w:type="paragraph" w:customStyle="1" w:styleId="131">
    <w:name w:val="正文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
    <w:name w:val="Normal New"/>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33">
    <w:name w:val="正文文本缩进 New New New New"/>
    <w:basedOn w:val="126"/>
    <w:autoRedefine/>
    <w:qFormat/>
    <w:uiPriority w:val="0"/>
    <w:pPr>
      <w:ind w:firstLine="560" w:firstLineChars="200"/>
    </w:pPr>
    <w:rPr>
      <w:szCs w:val="28"/>
    </w:rPr>
  </w:style>
  <w:style w:type="paragraph" w:customStyle="1" w:styleId="134">
    <w:name w:val="页脚 New New New New New New New"/>
    <w:basedOn w:val="81"/>
    <w:autoRedefine/>
    <w:qFormat/>
    <w:uiPriority w:val="0"/>
    <w:pPr>
      <w:widowControl/>
      <w:tabs>
        <w:tab w:val="center" w:pos="4153"/>
        <w:tab w:val="right" w:pos="8306"/>
      </w:tabs>
      <w:snapToGrid w:val="0"/>
      <w:jc w:val="left"/>
    </w:pPr>
    <w:rPr>
      <w:kern w:val="0"/>
      <w:sz w:val="18"/>
      <w:szCs w:val="20"/>
    </w:rPr>
  </w:style>
  <w:style w:type="paragraph" w:customStyle="1" w:styleId="135">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页脚 New New New New New New New New New"/>
    <w:basedOn w:val="80"/>
    <w:autoRedefine/>
    <w:qFormat/>
    <w:uiPriority w:val="0"/>
    <w:pPr>
      <w:tabs>
        <w:tab w:val="center" w:pos="4153"/>
        <w:tab w:val="right" w:pos="8306"/>
      </w:tabs>
      <w:snapToGrid w:val="0"/>
      <w:jc w:val="left"/>
    </w:pPr>
    <w:rPr>
      <w:sz w:val="18"/>
      <w:szCs w:val="18"/>
    </w:rPr>
  </w:style>
  <w:style w:type="paragraph" w:customStyle="1" w:styleId="137">
    <w:name w:val="页脚 New New"/>
    <w:basedOn w:val="61"/>
    <w:autoRedefine/>
    <w:qFormat/>
    <w:uiPriority w:val="0"/>
    <w:pPr>
      <w:tabs>
        <w:tab w:val="center" w:pos="4153"/>
        <w:tab w:val="right" w:pos="8306"/>
      </w:tabs>
      <w:snapToGrid w:val="0"/>
      <w:jc w:val="left"/>
    </w:pPr>
    <w:rPr>
      <w:sz w:val="18"/>
      <w:szCs w:val="18"/>
    </w:rPr>
  </w:style>
  <w:style w:type="paragraph" w:customStyle="1" w:styleId="138">
    <w:name w:val="正文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39">
    <w:name w:val="正文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0">
    <w:name w:val="正文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1">
    <w:name w:val="样式1"/>
    <w:basedOn w:val="5"/>
    <w:autoRedefine/>
    <w:qFormat/>
    <w:uiPriority w:val="0"/>
    <w:pPr>
      <w:tabs>
        <w:tab w:val="right" w:leader="dot" w:pos="9345"/>
      </w:tabs>
    </w:pPr>
    <w:rPr>
      <w:rFonts w:ascii="宋体" w:hAnsi="宋体"/>
      <w:b/>
      <w:caps/>
      <w:u w:val="single"/>
    </w:rPr>
  </w:style>
  <w:style w:type="paragraph" w:customStyle="1" w:styleId="142">
    <w:name w:val="页眉 New New New"/>
    <w:basedOn w:val="66"/>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43">
    <w:name w:val="正文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4">
    <w:name w:val="正文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5">
    <w:name w:val="正文正"/>
    <w:basedOn w:val="1"/>
    <w:autoRedefine/>
    <w:qFormat/>
    <w:uiPriority w:val="0"/>
    <w:pPr>
      <w:spacing w:line="560" w:lineRule="exact"/>
      <w:ind w:firstLine="561"/>
    </w:pPr>
    <w:rPr>
      <w:rFonts w:ascii="Calibri" w:hAnsi="Calibri"/>
      <w:sz w:val="28"/>
      <w:szCs w:val="28"/>
    </w:rPr>
  </w:style>
  <w:style w:type="paragraph" w:customStyle="1" w:styleId="146">
    <w:name w:val="正文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7">
    <w:name w:val="标题 2 New New"/>
    <w:basedOn w:val="116"/>
    <w:next w:val="116"/>
    <w:autoRedefine/>
    <w:qFormat/>
    <w:uiPriority w:val="0"/>
    <w:pPr>
      <w:autoSpaceDE w:val="0"/>
      <w:autoSpaceDN w:val="0"/>
      <w:adjustRightInd w:val="0"/>
      <w:jc w:val="left"/>
      <w:outlineLvl w:val="1"/>
    </w:pPr>
    <w:rPr>
      <w:kern w:val="0"/>
      <w:sz w:val="24"/>
    </w:rPr>
  </w:style>
  <w:style w:type="paragraph" w:customStyle="1" w:styleId="148">
    <w:name w:val="标题 1 New"/>
    <w:basedOn w:val="116"/>
    <w:next w:val="116"/>
    <w:autoRedefine/>
    <w:qFormat/>
    <w:uiPriority w:val="0"/>
    <w:pPr>
      <w:autoSpaceDE w:val="0"/>
      <w:autoSpaceDN w:val="0"/>
      <w:adjustRightInd w:val="0"/>
      <w:jc w:val="left"/>
      <w:outlineLvl w:val="0"/>
    </w:pPr>
    <w:rPr>
      <w:kern w:val="0"/>
      <w:sz w:val="30"/>
    </w:rPr>
  </w:style>
  <w:style w:type="paragraph" w:customStyle="1" w:styleId="149">
    <w:name w:val="WPSOffice手动目录 1"/>
    <w:autoRedefine/>
    <w:qFormat/>
    <w:uiPriority w:val="0"/>
    <w:rPr>
      <w:rFonts w:ascii="Times New Roman" w:hAnsi="Times New Roman" w:eastAsia="宋体" w:cs="Times New Roman"/>
      <w:lang w:val="en-US" w:eastAsia="zh-CN" w:bidi="ar-SA"/>
    </w:rPr>
  </w:style>
  <w:style w:type="paragraph" w:customStyle="1" w:styleId="150">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51">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152">
    <w:name w:val="正文缩进1"/>
    <w:basedOn w:val="1"/>
    <w:autoRedefine/>
    <w:qFormat/>
    <w:uiPriority w:val="0"/>
    <w:pPr>
      <w:widowControl/>
      <w:ind w:firstLine="420"/>
      <w:jc w:val="left"/>
    </w:pPr>
    <w:rPr>
      <w:kern w:val="0"/>
    </w:rPr>
  </w:style>
  <w:style w:type="character" w:styleId="153">
    <w:name w:val="Placeholder Text"/>
    <w:basedOn w:val="32"/>
    <w:semiHidden/>
    <w:qFormat/>
    <w:uiPriority w:val="99"/>
    <w:rPr>
      <w:color w:val="808080"/>
    </w:rPr>
  </w:style>
  <w:style w:type="paragraph" w:customStyle="1" w:styleId="154">
    <w:name w:val="正文文本1"/>
    <w:basedOn w:val="1"/>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71</Pages>
  <Words>18638</Words>
  <Characters>20458</Characters>
  <Lines>292</Lines>
  <Paragraphs>82</Paragraphs>
  <TotalTime>2</TotalTime>
  <ScaleCrop>false</ScaleCrop>
  <LinksUpToDate>false</LinksUpToDate>
  <CharactersWithSpaces>20753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2014-03-11T01:35:00Z</dcterms:created>
  <dc:creator>kingsons</dc:creator>
  <cp:lastModifiedBy>君子</cp:lastModifiedBy>
  <cp:lastPrinted>2026-07-03T01:50:00Z</cp:lastPrinted>
  <dcterms:modified xsi:type="dcterms:W3CDTF">2026-07-03T04:46:14Z</dcterms:modified>
  <dc:title>广东省韶关学院第三期学生公寓第一、二组团工程施工</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ribbonExt">
    <vt:lpwstr>{"WPSExtOfficeTab":{"OnGetEnabled":false,"OnGetVisible":false}}</vt:lpwstr>
  </property>
  <property fmtid="{D5CDD505-2E9C-101B-9397-08002B2CF9AE}" pid="4" name="ICV">
    <vt:lpwstr>1B501801416B4B6D8CE7912B6711C930</vt:lpwstr>
  </property>
  <property fmtid="{D5CDD505-2E9C-101B-9397-08002B2CF9AE}" pid="5" name="KSOTemplateDocerSaveRecord">
    <vt:lpwstr>eyJoZGlkIjoiMWY0ZmRiNTk0MzQwN2FiNGY5MGZmNzJjNmZjYWQ0YjMiLCJ1c2VySWQiOiI0NTYwNTUzMTIifQ==</vt:lpwstr>
  </property>
</Properties>
</file>