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097E"/>
    <w:p w14:paraId="6043D7C6">
      <w:pPr>
        <w:ind w:firstLine="0" w:firstLineChars="0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</w:p>
    <w:p w14:paraId="25B9BF31">
      <w:pPr>
        <w:ind w:firstLine="0" w:firstLineChars="0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</w:p>
    <w:p w14:paraId="61E882BB">
      <w:pPr>
        <w:ind w:firstLine="0" w:firstLineChars="0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</w:p>
    <w:p w14:paraId="2FEC2829">
      <w:pPr>
        <w:ind w:firstLine="0" w:firstLineChars="0"/>
        <w:jc w:val="center"/>
        <w:outlineLvl w:val="0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bookmarkStart w:id="0" w:name="_Toc31146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.板式换热器</w:t>
      </w:r>
      <w:bookmarkEnd w:id="0"/>
    </w:p>
    <w:p w14:paraId="11CD79C6">
      <w:pPr>
        <w:ind w:firstLine="0" w:firstLineChars="0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 xml:space="preserve"> 主要技术要求书</w:t>
      </w:r>
    </w:p>
    <w:p w14:paraId="12C56258">
      <w:pPr>
        <w:rPr>
          <w:rFonts w:ascii="楷体_GB2312" w:hAnsi="Calibri" w:eastAsia="楷体_GB2312" w:cs="Times New Roman"/>
        </w:rPr>
      </w:pPr>
    </w:p>
    <w:p w14:paraId="395A9366">
      <w:pPr>
        <w:rPr>
          <w:rFonts w:ascii="楷体_GB2312" w:hAnsi="Calibri" w:eastAsia="楷体_GB2312" w:cs="Times New Roman"/>
        </w:rPr>
      </w:pPr>
    </w:p>
    <w:p w14:paraId="62D58A31">
      <w:pPr>
        <w:rPr>
          <w:rFonts w:ascii="楷体_GB2312" w:eastAsia="楷体_GB2312"/>
        </w:rPr>
      </w:pPr>
    </w:p>
    <w:p w14:paraId="35236759">
      <w:pPr>
        <w:rPr>
          <w:rFonts w:ascii="楷体_GB2312" w:eastAsia="楷体_GB2312"/>
        </w:rPr>
      </w:pPr>
    </w:p>
    <w:p w14:paraId="2A408A3D">
      <w:pPr>
        <w:rPr>
          <w:rFonts w:ascii="楷体_GB2312" w:eastAsia="楷体_GB2312"/>
        </w:rPr>
      </w:pPr>
    </w:p>
    <w:p w14:paraId="090415E3">
      <w:pPr>
        <w:rPr>
          <w:rFonts w:ascii="楷体_GB2312" w:eastAsia="楷体_GB2312"/>
        </w:rPr>
      </w:pPr>
    </w:p>
    <w:p w14:paraId="7CC86321">
      <w:pPr>
        <w:rPr>
          <w:rFonts w:ascii="楷体_GB2312" w:eastAsia="楷体_GB2312"/>
        </w:rPr>
      </w:pPr>
    </w:p>
    <w:p w14:paraId="2E8FD5A3">
      <w:pPr>
        <w:rPr>
          <w:rFonts w:ascii="楷体_GB2312" w:eastAsia="楷体_GB2312"/>
        </w:rPr>
      </w:pPr>
    </w:p>
    <w:p w14:paraId="5F039060">
      <w:pPr>
        <w:rPr>
          <w:rFonts w:ascii="楷体_GB2312" w:eastAsia="楷体_GB2312"/>
        </w:rPr>
      </w:pPr>
    </w:p>
    <w:p w14:paraId="26C69BA0">
      <w:pPr>
        <w:rPr>
          <w:rFonts w:ascii="楷体_GB2312" w:eastAsia="楷体_GB2312"/>
        </w:rPr>
      </w:pPr>
    </w:p>
    <w:p w14:paraId="2C4D206B">
      <w:pPr>
        <w:rPr>
          <w:rFonts w:ascii="楷体_GB2312" w:eastAsia="楷体_GB2312"/>
        </w:rPr>
      </w:pPr>
    </w:p>
    <w:p w14:paraId="25E173CD">
      <w:pPr>
        <w:pStyle w:val="40"/>
        <w:widowControl w:val="0"/>
        <w:spacing w:before="0" w:beforeAutospacing="0" w:after="0" w:afterAutospacing="0"/>
        <w:ind w:firstLine="720"/>
        <w:jc w:val="both"/>
        <w:rPr>
          <w:rFonts w:hint="eastAsia" w:ascii="楷体" w:hAnsi="楷体" w:eastAsia="楷体" w:cs="Times New Roman"/>
          <w:b w:val="0"/>
          <w:kern w:val="2"/>
          <w:sz w:val="36"/>
          <w:szCs w:val="36"/>
        </w:rPr>
      </w:pPr>
    </w:p>
    <w:p w14:paraId="55244B86">
      <w:pPr>
        <w:ind w:firstLine="64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2024年12月</w:t>
      </w:r>
    </w:p>
    <w:p w14:paraId="6C723B87"/>
    <w:p w14:paraId="7562A0CD"/>
    <w:p w14:paraId="63BFD4ED">
      <w:pPr>
        <w:widowControl/>
        <w:spacing w:line="240" w:lineRule="auto"/>
        <w:ind w:firstLine="0" w:firstLineChars="0"/>
        <w:jc w:val="center"/>
        <w:rPr>
          <w:rFonts w:hint="eastAsia" w:cs="Times New Roman" w:asciiTheme="minorEastAsia" w:hAnsiTheme="minorEastAsia"/>
          <w:b/>
          <w:szCs w:val="24"/>
        </w:rPr>
      </w:pPr>
      <w:r>
        <w:rPr>
          <w:rFonts w:cs="Times New Roman" w:asciiTheme="minorEastAsia" w:hAnsiTheme="minorEastAsia"/>
          <w:b/>
          <w:szCs w:val="24"/>
        </w:rPr>
        <w:br w:type="textWrapping"/>
      </w:r>
    </w:p>
    <w:p w14:paraId="51587D0F">
      <w:pPr>
        <w:widowControl/>
        <w:spacing w:line="240" w:lineRule="auto"/>
        <w:ind w:firstLine="0" w:firstLineChars="0"/>
        <w:jc w:val="center"/>
        <w:rPr>
          <w:rFonts w:hint="eastAsia" w:cs="Times New Roman" w:asciiTheme="minorEastAsia" w:hAnsiTheme="minorEastAsia"/>
          <w:szCs w:val="24"/>
        </w:rPr>
      </w:pPr>
    </w:p>
    <w:p w14:paraId="4AC2970B">
      <w:pPr>
        <w:ind w:firstLine="480"/>
        <w:rPr>
          <w:rFonts w:ascii="Times New Roman" w:hAnsi="Times New Roman" w:cs="Times New Roman"/>
          <w:sz w:val="24"/>
          <w:szCs w:val="24"/>
        </w:rPr>
      </w:pPr>
    </w:p>
    <w:p w14:paraId="43FCB342">
      <w:pPr>
        <w:ind w:firstLine="480"/>
        <w:rPr>
          <w:rFonts w:ascii="Times New Roman" w:hAnsi="Times New Roman" w:cs="Times New Roman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C240EB1">
      <w:pPr>
        <w:ind w:firstLine="480"/>
        <w:rPr>
          <w:rFonts w:ascii="Times New Roman" w:hAnsi="Times New Roman" w:cs="Times New Roman"/>
          <w:sz w:val="24"/>
          <w:szCs w:val="24"/>
        </w:rPr>
      </w:pPr>
    </w:p>
    <w:p w14:paraId="2E545F37">
      <w:pPr>
        <w:ind w:firstLine="480"/>
        <w:rPr>
          <w:rFonts w:ascii="Times New Roman" w:hAnsi="Times New Roman" w:cs="Times New Roman"/>
          <w:sz w:val="24"/>
          <w:szCs w:val="24"/>
        </w:rPr>
      </w:pPr>
    </w:p>
    <w:p w14:paraId="75D57C52">
      <w:pPr>
        <w:ind w:firstLine="480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宋体" w:hAnsi="宋体"/>
        </w:rPr>
        <w:id w:val="147463145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szCs w:val="24"/>
        </w:rPr>
      </w:sdtEndPr>
      <w:sdtContent>
        <w:p w14:paraId="1A0F5099">
          <w:pPr>
            <w:spacing w:line="240" w:lineRule="auto"/>
            <w:ind w:firstLine="0" w:firstLineChars="0"/>
            <w:jc w:val="center"/>
            <w:rPr>
              <w:sz w:val="36"/>
              <w:szCs w:val="36"/>
            </w:rPr>
          </w:pPr>
          <w:bookmarkStart w:id="1" w:name="_Toc447281058"/>
          <w:r>
            <w:rPr>
              <w:rFonts w:ascii="宋体" w:hAnsi="宋体"/>
              <w:sz w:val="36"/>
              <w:szCs w:val="36"/>
            </w:rPr>
            <w:t>目录</w:t>
          </w:r>
        </w:p>
        <w:p w14:paraId="5893CC55">
          <w:pPr>
            <w:pStyle w:val="115"/>
            <w:tabs>
              <w:tab w:val="right" w:leader="dot" w:pos="8306"/>
            </w:tabs>
            <w:rPr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fldChar w:fldCharType="begin"/>
          </w:r>
          <w:r>
            <w:rPr>
              <w:rFonts w:ascii="Times New Roman" w:hAnsi="Times New Roman" w:cs="Times New Roman"/>
              <w:sz w:val="36"/>
              <w:szCs w:val="36"/>
            </w:rPr>
            <w:instrText xml:space="preserve">TOC \o "1-2" \h \u </w:instrText>
          </w:r>
          <w:r>
            <w:rPr>
              <w:rFonts w:ascii="Times New Roman" w:hAnsi="Times New Roman" w:cs="Times New Roman"/>
              <w:sz w:val="36"/>
              <w:szCs w:val="36"/>
            </w:rPr>
            <w:fldChar w:fldCharType="separate"/>
          </w:r>
        </w:p>
        <w:p w14:paraId="3912AF0C">
          <w:pPr>
            <w:pStyle w:val="115"/>
            <w:tabs>
              <w:tab w:val="right" w:leader="dot" w:pos="8306"/>
            </w:tabs>
            <w:rPr>
              <w:rFonts w:hint="eastAsia" w:ascii="宋体" w:hAnsi="宋体" w:eastAsia="宋体" w:cs="宋体"/>
              <w:b/>
              <w:sz w:val="24"/>
              <w:szCs w:val="24"/>
            </w:rPr>
          </w:pPr>
          <w:r>
            <w:rPr>
              <w:rFonts w:hint="eastAsia" w:ascii="宋体" w:hAnsi="宋体" w:eastAsia="宋体" w:cs="宋体"/>
              <w:b/>
              <w:sz w:val="24"/>
              <w:szCs w:val="24"/>
              <w14:scene3d>
                <w14:lightRig w14:rig="threePt" w14:dir="t">
                  <w14:rot w14:lat="0" w14:lon="0" w14:rev="0"/>
                </w14:lightRig>
              </w14:scene3d>
            </w:rPr>
            <w:t xml:space="preserve">1 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概述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instrText xml:space="preserve"> PAGEREF _Toc20058 \h </w:instrTex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</w:p>
        <w:p w14:paraId="1CD234DB">
          <w:pPr>
            <w:pStyle w:val="115"/>
            <w:tabs>
              <w:tab w:val="right" w:leader="dot" w:pos="8306"/>
            </w:tabs>
            <w:rPr>
              <w:rFonts w:hint="eastAsia" w:ascii="宋体" w:hAnsi="宋体" w:eastAsia="宋体" w:cs="宋体"/>
              <w:b/>
              <w:sz w:val="24"/>
              <w:szCs w:val="24"/>
            </w:rPr>
          </w:pPr>
          <w:r>
            <w:fldChar w:fldCharType="begin"/>
          </w:r>
          <w:r>
            <w:instrText xml:space="preserve"> HYPERLINK \l "_Toc20058"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/>
              <w:sz w:val="24"/>
              <w:szCs w:val="24"/>
              <w14:scene3d>
                <w14:lightRig w14:rig="threePt" w14:dir="t">
                  <w14:rot w14:lat="0" w14:lon="0" w14:rev="0"/>
                </w14:lightRig>
              </w14:scene3d>
            </w:rPr>
            <w:t xml:space="preserve"> 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工程范围及要求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instrText xml:space="preserve"> PAGEREF _Toc20058 \h </w:instrTex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</w:p>
        <w:p w14:paraId="474272B3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fldChar w:fldCharType="begin"/>
          </w:r>
          <w:r>
            <w:instrText xml:space="preserve"> HYPERLINK \l "_Toc28966"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2.1 工程范围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_Toc28966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 w14:paraId="5B371F42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fldChar w:fldCharType="begin"/>
          </w:r>
          <w:r>
            <w:instrText xml:space="preserve"> HYPERLINK \l "_Toc5018"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Cs/>
              <w:sz w:val="24"/>
              <w:szCs w:val="24"/>
            </w:rPr>
            <w:t xml:space="preserve">.2 </w:t>
          </w:r>
          <w:r>
            <w:rPr>
              <w:rFonts w:hint="eastAsia" w:ascii="宋体" w:hAnsi="宋体" w:eastAsia="宋体" w:cs="宋体"/>
              <w:sz w:val="24"/>
              <w:szCs w:val="24"/>
            </w:rPr>
            <w:t>注意事项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_Toc5018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 w14:paraId="6CB705D5">
          <w:pPr>
            <w:pStyle w:val="115"/>
            <w:tabs>
              <w:tab w:val="right" w:leader="dot" w:pos="8306"/>
            </w:tabs>
            <w:rPr>
              <w:rFonts w:hint="eastAsia" w:ascii="宋体" w:hAnsi="宋体" w:eastAsia="宋体" w:cs="宋体"/>
              <w:b/>
              <w:sz w:val="24"/>
              <w:szCs w:val="24"/>
            </w:rPr>
          </w:pPr>
          <w:r>
            <w:fldChar w:fldCharType="begin"/>
          </w:r>
          <w:r>
            <w:instrText xml:space="preserve"> HYPERLINK \l "_Toc864"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/>
              <w:sz w:val="24"/>
              <w:szCs w:val="24"/>
              <w14:scene3d>
                <w14:lightRig w14:rig="threePt" w14:dir="t">
                  <w14:rot w14:lat="0" w14:lon="0" w14:rev="0"/>
                </w14:lightRig>
              </w14:scene3d>
            </w:rPr>
            <w:t xml:space="preserve"> 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技术要求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instrText xml:space="preserve"> PAGEREF _Toc864 \h </w:instrTex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</w:p>
        <w:p w14:paraId="4467BAEF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fldChar w:fldCharType="begin"/>
          </w:r>
          <w:r>
            <w:instrText xml:space="preserve"> HYPERLINK \l "_Toc1947"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Cs/>
              <w:sz w:val="24"/>
              <w:szCs w:val="24"/>
            </w:rPr>
            <w:t xml:space="preserve">.1 </w:t>
          </w:r>
          <w:r>
            <w:rPr>
              <w:rFonts w:hint="eastAsia" w:ascii="宋体" w:hAnsi="宋体" w:eastAsia="宋体" w:cs="宋体"/>
              <w:sz w:val="24"/>
              <w:szCs w:val="24"/>
            </w:rPr>
            <w:t>使用环境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_Toc1947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 w14:paraId="5A7B34B8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fldChar w:fldCharType="begin"/>
          </w:r>
          <w:r>
            <w:instrText xml:space="preserve"> HYPERLINK \l "_Toc13687"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3.2 执行标准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_Toc13687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 w14:paraId="43A26523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fldChar w:fldCharType="begin"/>
          </w:r>
          <w:r>
            <w:instrText xml:space="preserve"> HYPERLINK \l "_Toc7339"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3.3 主要性能要求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_Toc7339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 w14:paraId="480ED7F1">
          <w:pPr>
            <w:pStyle w:val="116"/>
            <w:tabs>
              <w:tab w:val="right" w:leader="dot" w:pos="8306"/>
            </w:tabs>
            <w:ind w:left="42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</w:p>
        <w:p w14:paraId="7C7F056D">
          <w:pPr>
            <w:pStyle w:val="115"/>
            <w:tabs>
              <w:tab w:val="right" w:leader="dot" w:pos="8306"/>
            </w:tabs>
            <w:rPr>
              <w:rFonts w:hint="eastAsia" w:ascii="宋体" w:hAnsi="宋体" w:eastAsia="宋体" w:cs="宋体"/>
              <w:b/>
              <w:sz w:val="24"/>
              <w:szCs w:val="24"/>
            </w:rPr>
          </w:pPr>
          <w:r>
            <w:fldChar w:fldCharType="begin"/>
          </w:r>
          <w:r>
            <w:instrText xml:space="preserve"> HYPERLINK \l "_Toc28188" </w:instrText>
          </w:r>
          <w: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4</w:t>
          </w:r>
          <w:r>
            <w:rPr>
              <w:rFonts w:hint="eastAsia" w:ascii="宋体" w:hAnsi="宋体" w:eastAsia="宋体" w:cs="宋体"/>
              <w:b/>
              <w:sz w:val="24"/>
              <w:szCs w:val="24"/>
              <w14:scene3d>
                <w14:lightRig w14:rig="threePt" w14:dir="t">
                  <w14:rot w14:lat="0" w14:lon="0" w14:rev="0"/>
                </w14:lightRig>
              </w14:scene3d>
            </w:rPr>
            <w:t xml:space="preserve"> 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交付资料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instrText xml:space="preserve"> PAGEREF _Toc28188 \h </w:instrTex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/>
              <w:sz w:val="24"/>
              <w:szCs w:val="24"/>
            </w:rPr>
            <w:fldChar w:fldCharType="end"/>
          </w:r>
        </w:p>
        <w:p w14:paraId="261EAF95">
          <w:pPr>
            <w:ind w:firstLine="723"/>
            <w:rPr>
              <w:rFonts w:ascii="Times New Roman" w:hAnsi="Times New Roman" w:cs="Times New Roman"/>
              <w:b/>
              <w:szCs w:val="24"/>
            </w:rPr>
            <w:sectPr>
              <w:headerReference r:id="rId7" w:type="default"/>
              <w:footerReference r:id="rId8" w:type="default"/>
              <w:type w:val="continuous"/>
              <w:pgSz w:w="11906" w:h="16838"/>
              <w:pgMar w:top="1440" w:right="1800" w:bottom="1440" w:left="1800" w:header="851" w:footer="992" w:gutter="0"/>
              <w:pgNumType w:start="1"/>
              <w:cols w:space="425" w:num="1"/>
              <w:docGrid w:type="lines" w:linePitch="312" w:charSpace="0"/>
            </w:sect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fldChar w:fldCharType="end"/>
          </w:r>
        </w:p>
      </w:sdtContent>
    </w:sdt>
    <w:p w14:paraId="4EF41352">
      <w:pPr>
        <w:ind w:firstLine="422"/>
        <w:rPr>
          <w:rFonts w:ascii="Times New Roman" w:hAnsi="Times New Roman" w:cs="Times New Roman"/>
          <w:b/>
          <w:szCs w:val="24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8E36459">
      <w:pPr>
        <w:pStyle w:val="2"/>
        <w:spacing w:before="312" w:after="312"/>
        <w:rPr>
          <w:rFonts w:eastAsia="宋体" w:cs="Times New Roman"/>
          <w:szCs w:val="24"/>
        </w:rPr>
      </w:pPr>
      <w:bookmarkStart w:id="2" w:name="_Toc2191310"/>
      <w:bookmarkStart w:id="3" w:name="_Toc20058"/>
      <w:bookmarkStart w:id="4" w:name="_Toc447292181"/>
      <w:r>
        <w:rPr>
          <w:rFonts w:hint="eastAsia" w:eastAsia="宋体" w:cs="Times New Roman"/>
          <w:szCs w:val="24"/>
        </w:rPr>
        <w:t>概述</w:t>
      </w:r>
    </w:p>
    <w:p w14:paraId="368D6D65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bookmarkStart w:id="5" w:name="_Toc480973462"/>
      <w:bookmarkStart w:id="6" w:name="_Toc477348509"/>
      <w:r>
        <w:rPr>
          <w:rFonts w:hint="eastAsia" w:ascii="宋体" w:hAnsi="宋体" w:cs="宋体"/>
          <w:sz w:val="24"/>
        </w:rPr>
        <w:t>1.1</w:t>
      </w:r>
      <w:bookmarkEnd w:id="5"/>
      <w:bookmarkEnd w:id="6"/>
      <w:r>
        <w:rPr>
          <w:rFonts w:hint="eastAsia" w:ascii="宋体" w:hAnsi="宋体" w:cs="宋体"/>
          <w:sz w:val="24"/>
        </w:rPr>
        <w:t>本技术</w:t>
      </w:r>
      <w:r>
        <w:rPr>
          <w:rFonts w:hint="eastAsia" w:ascii="宋体" w:hAnsi="宋体" w:cs="宋体"/>
          <w:sz w:val="24"/>
          <w:lang w:eastAsia="zh-CN"/>
        </w:rPr>
        <w:t>要求书</w:t>
      </w:r>
      <w:r>
        <w:rPr>
          <w:rFonts w:hint="eastAsia" w:ascii="宋体" w:hAnsi="宋体" w:cs="宋体"/>
          <w:sz w:val="24"/>
        </w:rPr>
        <w:t>为板式换热器的技术要求和供货要求，供应商进行技术应答和报价之用，要求提供的技术资料以中文文本为准。</w:t>
      </w:r>
    </w:p>
    <w:p w14:paraId="6AAA84F8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1.3本技术要求书应视为保证本项目正常运行所需的最低要求。参考相关设计图纸，如有遗漏，供货商应予以补充，否则一旦中标将认为供货商认同遗漏部分并免费提供。</w:t>
      </w:r>
    </w:p>
    <w:p w14:paraId="2ABC10A9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1.4根据</w:t>
      </w:r>
      <w:r>
        <w:rPr>
          <w:rFonts w:hint="eastAsia" w:ascii="宋体" w:hAnsi="宋体" w:cs="宋体"/>
          <w:sz w:val="24"/>
          <w:lang w:val="en-US" w:eastAsia="zh-CN"/>
        </w:rPr>
        <w:t>本技术</w:t>
      </w:r>
      <w:r>
        <w:rPr>
          <w:rFonts w:hint="eastAsia" w:ascii="宋体" w:hAnsi="宋体" w:cs="宋体"/>
          <w:sz w:val="24"/>
        </w:rPr>
        <w:t>要求书，供货商应在应答中说明给招标人提供的技术文件、技术支持、人员培训等的范围和程度。</w:t>
      </w:r>
    </w:p>
    <w:p w14:paraId="0BD7F2D2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1.5招标人在任何时候都保留和拥有对本文件的解释权。</w:t>
      </w:r>
    </w:p>
    <w:p w14:paraId="768B2A71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1.6供货商在参与本项目中，对于招标人披露和提供的所有信息应作为商业秘密对待并予以保护，未经招标人授权不得将任何信息泄漏给第三方，否则招标人有权追究供货商的责任。</w:t>
      </w:r>
    </w:p>
    <w:p w14:paraId="53E82E2E">
      <w:pPr>
        <w:tabs>
          <w:tab w:val="left" w:pos="284"/>
          <w:tab w:val="left" w:pos="1080"/>
        </w:tabs>
        <w:snapToGrid w:val="0"/>
        <w:ind w:left="283" w:leftChars="135" w:firstLine="0" w:firstLineChars="0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bookmarkStart w:id="7" w:name="_Hlk523043111"/>
      <w:r>
        <w:rPr>
          <w:rFonts w:hint="eastAsia"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  <w:lang w:val="en-US" w:eastAsia="zh-CN"/>
        </w:rPr>
        <w:t>技术</w:t>
      </w:r>
      <w:r>
        <w:rPr>
          <w:rFonts w:hint="eastAsia" w:ascii="宋体" w:hAnsi="宋体" w:cs="宋体"/>
          <w:sz w:val="24"/>
        </w:rPr>
        <w:t>文件中</w:t>
      </w:r>
      <w:r>
        <w:rPr>
          <w:rFonts w:hint="eastAsia" w:ascii="宋体" w:hAnsi="宋体" w:cs="宋体"/>
          <w:sz w:val="24"/>
          <w:lang w:val="en-US" w:eastAsia="zh-CN"/>
        </w:rPr>
        <w:t>带</w:t>
      </w:r>
      <w:r>
        <w:rPr>
          <w:rFonts w:hint="eastAsia" w:ascii="宋体" w:hAnsi="宋体" w:cs="宋体"/>
          <w:sz w:val="24"/>
        </w:rPr>
        <w:t>★条款为不可偏离项。</w:t>
      </w:r>
      <w:bookmarkEnd w:id="7"/>
    </w:p>
    <w:p w14:paraId="0D4081BE">
      <w:pPr>
        <w:pStyle w:val="2"/>
        <w:spacing w:before="312" w:after="312"/>
        <w:rPr>
          <w:rFonts w:eastAsia="宋体" w:cs="Times New Roman"/>
          <w:szCs w:val="24"/>
        </w:rPr>
      </w:pPr>
      <w:r>
        <w:rPr>
          <w:rFonts w:eastAsia="宋体" w:cs="Times New Roman"/>
          <w:szCs w:val="24"/>
        </w:rPr>
        <w:t>工程范围及要求</w:t>
      </w:r>
      <w:bookmarkEnd w:id="1"/>
      <w:bookmarkEnd w:id="2"/>
      <w:bookmarkEnd w:id="3"/>
      <w:bookmarkEnd w:id="4"/>
    </w:p>
    <w:p w14:paraId="7EBE0021">
      <w:pPr>
        <w:pStyle w:val="3"/>
        <w:spacing w:after="156"/>
      </w:pPr>
      <w:bookmarkStart w:id="8" w:name="_Toc28966"/>
      <w:bookmarkStart w:id="9" w:name="_Toc2191312"/>
      <w:r>
        <w:t>工程范围</w:t>
      </w:r>
      <w:bookmarkEnd w:id="8"/>
      <w:bookmarkEnd w:id="9"/>
    </w:p>
    <w:p w14:paraId="5A17F556">
      <w:pPr>
        <w:pStyle w:val="36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概述</w:t>
      </w:r>
    </w:p>
    <w:p w14:paraId="642BCE1D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本次采购的板式换热器</w:t>
      </w:r>
      <w:r>
        <w:rPr>
          <w:rFonts w:hint="eastAsia" w:ascii="宋体" w:hAnsi="宋体"/>
          <w:color w:val="000000"/>
          <w:sz w:val="24"/>
          <w:szCs w:val="24"/>
          <w:lang w:val="zh-CN"/>
        </w:rPr>
        <w:t>项目</w:t>
      </w:r>
      <w:r>
        <w:rPr>
          <w:rFonts w:hint="eastAsia" w:ascii="Times New Roman" w:hAnsi="Times New Roman" w:cs="Times New Roman"/>
          <w:sz w:val="24"/>
          <w:szCs w:val="24"/>
        </w:rPr>
        <w:t>提供冬季自然冷源所用。</w:t>
      </w:r>
    </w:p>
    <w:p w14:paraId="7F8F219F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）设备清单，具体可见下</w:t>
      </w:r>
      <w:r>
        <w:rPr>
          <w:rFonts w:ascii="Times New Roman" w:hAnsi="Times New Roman" w:cs="Times New Roman"/>
          <w:sz w:val="24"/>
          <w:szCs w:val="24"/>
        </w:rPr>
        <w:t>表</w:t>
      </w:r>
    </w:p>
    <w:p w14:paraId="3109D0F7">
      <w:pPr>
        <w:ind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表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STYLEREF 1 \s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noBreakHyphen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SEQ 图表 \* ARABIC \s 1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设备清单（详空调N-11）</w:t>
      </w:r>
    </w:p>
    <w:tbl>
      <w:tblPr>
        <w:tblStyle w:val="31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743"/>
        <w:gridCol w:w="3045"/>
        <w:gridCol w:w="871"/>
        <w:gridCol w:w="2461"/>
      </w:tblGrid>
      <w:tr w14:paraId="1C4A6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24" w:type="pct"/>
            <w:vAlign w:val="center"/>
          </w:tcPr>
          <w:p w14:paraId="60A2657A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序号</w:t>
            </w:r>
          </w:p>
        </w:tc>
        <w:tc>
          <w:tcPr>
            <w:tcW w:w="938" w:type="pct"/>
            <w:vAlign w:val="center"/>
          </w:tcPr>
          <w:p w14:paraId="511BD9AD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名称</w:t>
            </w:r>
          </w:p>
        </w:tc>
        <w:tc>
          <w:tcPr>
            <w:tcW w:w="1640" w:type="pct"/>
            <w:vAlign w:val="center"/>
          </w:tcPr>
          <w:p w14:paraId="347AB251">
            <w:pPr>
              <w:widowControl/>
              <w:ind w:firstLine="0" w:firstLineChars="0"/>
              <w:jc w:val="center"/>
              <w:rPr>
                <w:rFonts w:hint="eastAsia" w:ascii="宋体" w:hAnsi="宋体" w:eastAsia="宋体"/>
                <w:snapToGrid w:val="0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</w:rPr>
              <w:t>技术</w:t>
            </w:r>
            <w:r>
              <w:rPr>
                <w:rFonts w:hint="eastAsia" w:ascii="宋体" w:hAnsi="宋体"/>
                <w:snapToGrid w:val="0"/>
                <w:lang w:val="en-US" w:eastAsia="zh-CN"/>
              </w:rPr>
              <w:t>规格</w:t>
            </w:r>
          </w:p>
        </w:tc>
        <w:tc>
          <w:tcPr>
            <w:tcW w:w="469" w:type="pct"/>
            <w:vAlign w:val="center"/>
          </w:tcPr>
          <w:p w14:paraId="6217998D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数量（台）</w:t>
            </w:r>
          </w:p>
        </w:tc>
        <w:tc>
          <w:tcPr>
            <w:tcW w:w="1326" w:type="pct"/>
            <w:vAlign w:val="center"/>
          </w:tcPr>
          <w:p w14:paraId="3E6AA50B">
            <w:pPr>
              <w:widowControl/>
              <w:ind w:right="-107" w:rightChars="-51"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备注</w:t>
            </w:r>
          </w:p>
        </w:tc>
      </w:tr>
      <w:tr w14:paraId="43C83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24" w:type="pct"/>
            <w:vAlign w:val="center"/>
          </w:tcPr>
          <w:p w14:paraId="6CCF4AD2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1</w:t>
            </w:r>
          </w:p>
        </w:tc>
        <w:tc>
          <w:tcPr>
            <w:tcW w:w="938" w:type="pct"/>
            <w:vAlign w:val="center"/>
          </w:tcPr>
          <w:p w14:paraId="677644AF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板换（HE-1~3）</w:t>
            </w:r>
          </w:p>
        </w:tc>
        <w:tc>
          <w:tcPr>
            <w:tcW w:w="1640" w:type="pct"/>
            <w:vAlign w:val="center"/>
          </w:tcPr>
          <w:p w14:paraId="3F35EB14">
            <w:pPr>
              <w:widowControl/>
              <w:ind w:firstLine="0" w:firstLineChars="0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换热量：3868KW  整机承压：1MPa冷侧进出口温度：17-23℃  热侧进出口温度：18-24℃    材质：不锈钢S3</w:t>
            </w:r>
            <w:r>
              <w:rPr>
                <w:rFonts w:hint="eastAsia" w:ascii="宋体" w:hAnsi="宋体"/>
                <w:snapToGrid w:val="0"/>
                <w:lang w:val="en-US" w:eastAsia="zh-CN"/>
              </w:rPr>
              <w:t>04</w:t>
            </w:r>
            <w:r>
              <w:rPr>
                <w:rFonts w:hint="eastAsia" w:ascii="宋体" w:hAnsi="宋体"/>
                <w:snapToGrid w:val="0"/>
              </w:rPr>
              <w:t xml:space="preserve">  压力降&lt;50KPa  </w:t>
            </w:r>
          </w:p>
        </w:tc>
        <w:tc>
          <w:tcPr>
            <w:tcW w:w="469" w:type="pct"/>
            <w:vAlign w:val="center"/>
          </w:tcPr>
          <w:p w14:paraId="128841A0">
            <w:pPr>
              <w:widowControl/>
              <w:ind w:firstLine="0" w:firstLineChars="0"/>
              <w:jc w:val="center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3</w:t>
            </w:r>
          </w:p>
        </w:tc>
        <w:tc>
          <w:tcPr>
            <w:tcW w:w="1326" w:type="pct"/>
            <w:vAlign w:val="center"/>
          </w:tcPr>
          <w:p w14:paraId="104A450F">
            <w:pPr>
              <w:widowControl/>
              <w:ind w:firstLine="0" w:firstLineChars="0"/>
              <w:rPr>
                <w:rFonts w:hint="eastAsia" w:ascii="宋体" w:hAnsi="宋体"/>
                <w:snapToGrid w:val="0"/>
              </w:rPr>
            </w:pPr>
            <w:r>
              <w:rPr>
                <w:rFonts w:hint="eastAsia" w:ascii="宋体" w:hAnsi="宋体"/>
                <w:snapToGrid w:val="0"/>
              </w:rPr>
              <w:t>2用1备  自然冷却板换</w:t>
            </w:r>
          </w:p>
          <w:p w14:paraId="0C481131">
            <w:pPr>
              <w:widowControl/>
              <w:ind w:firstLine="0" w:firstLineChars="0"/>
              <w:rPr>
                <w:rFonts w:hint="eastAsia" w:ascii="宋体" w:hAnsi="宋体"/>
                <w:snapToGrid w:val="0"/>
              </w:rPr>
            </w:pPr>
          </w:p>
        </w:tc>
      </w:tr>
    </w:tbl>
    <w:p w14:paraId="05B6C5CE">
      <w:pPr>
        <w:pStyle w:val="2"/>
        <w:spacing w:before="312" w:after="312"/>
        <w:rPr>
          <w:bCs w:val="0"/>
        </w:rPr>
      </w:pPr>
      <w:bookmarkStart w:id="10" w:name="_Toc502825210"/>
      <w:bookmarkEnd w:id="10"/>
      <w:bookmarkStart w:id="11" w:name="_Toc502824180"/>
      <w:bookmarkEnd w:id="11"/>
      <w:bookmarkStart w:id="12" w:name="_Toc502914569"/>
      <w:bookmarkEnd w:id="12"/>
      <w:bookmarkStart w:id="13" w:name="_Toc502917707"/>
      <w:bookmarkEnd w:id="13"/>
      <w:bookmarkStart w:id="14" w:name="_Toc502917706"/>
      <w:bookmarkEnd w:id="14"/>
      <w:bookmarkStart w:id="15" w:name="_Toc502914152"/>
      <w:bookmarkEnd w:id="15"/>
      <w:bookmarkStart w:id="16" w:name="_Toc502914568"/>
      <w:bookmarkEnd w:id="16"/>
      <w:bookmarkStart w:id="17" w:name="_Toc446339320"/>
      <w:bookmarkStart w:id="18" w:name="_Toc454205589"/>
      <w:bookmarkStart w:id="19" w:name="_Toc2191315"/>
      <w:bookmarkStart w:id="20" w:name="_Toc454204355"/>
      <w:bookmarkStart w:id="21" w:name="_Toc864"/>
      <w:bookmarkStart w:id="22" w:name="_Toc505164135"/>
      <w:bookmarkStart w:id="23" w:name="_Toc454204388"/>
      <w:r>
        <w:rPr>
          <w:rFonts w:hint="eastAsia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Start w:id="24" w:name="_Toc454204390"/>
      <w:bookmarkStart w:id="25" w:name="_Toc454204357"/>
      <w:bookmarkStart w:id="26" w:name="_Toc454205591"/>
    </w:p>
    <w:bookmarkEnd w:id="24"/>
    <w:bookmarkEnd w:id="25"/>
    <w:bookmarkEnd w:id="26"/>
    <w:p w14:paraId="4FCF1F7D">
      <w:pPr>
        <w:pStyle w:val="3"/>
        <w:spacing w:after="156"/>
        <w:rPr>
          <w:bCs/>
          <w:lang w:eastAsia="zh-CN"/>
        </w:rPr>
      </w:pPr>
      <w:bookmarkStart w:id="27" w:name="_Toc2191316"/>
      <w:bookmarkStart w:id="28" w:name="_Toc1947"/>
      <w:r>
        <w:rPr>
          <w:rFonts w:hint="eastAsia"/>
        </w:rPr>
        <w:t>使用环境</w:t>
      </w:r>
      <w:bookmarkEnd w:id="27"/>
      <w:bookmarkEnd w:id="28"/>
    </w:p>
    <w:p w14:paraId="57F7EC5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室内温度：</w:t>
      </w:r>
      <w:r>
        <w:rPr>
          <w:rFonts w:hint="eastAsia" w:ascii="Times New Roman" w:hAnsi="Times New Roman" w:cs="Times New Roman"/>
          <w:sz w:val="24"/>
          <w:szCs w:val="24"/>
        </w:rPr>
        <w:t>4℃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</w:rPr>
        <w:t>40℃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5D323E43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室外温度：-10℃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</w:rPr>
        <w:t>40℃或参考项目当地气象条件</w:t>
      </w:r>
    </w:p>
    <w:p w14:paraId="6B8B71D2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运行电压：380V（－10％～＋10％），3PH，50Hz</w:t>
      </w:r>
    </w:p>
    <w:p w14:paraId="5F9A6B31">
      <w:pPr>
        <w:pStyle w:val="3"/>
        <w:spacing w:after="156"/>
      </w:pPr>
      <w:bookmarkStart w:id="29" w:name="_Toc2191318"/>
      <w:bookmarkStart w:id="30" w:name="_Toc13687"/>
      <w:r>
        <w:rPr>
          <w:rFonts w:hint="eastAsia"/>
        </w:rPr>
        <w:t>执行标准</w:t>
      </w:r>
      <w:bookmarkEnd w:id="29"/>
      <w:bookmarkEnd w:id="30"/>
    </w:p>
    <w:p w14:paraId="420F11D7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设备和系统的设计、制造、安装、运行、材质、工艺等所有相关内容均须符合本章内所</w:t>
      </w:r>
      <w:r>
        <w:rPr>
          <w:rFonts w:hint="eastAsia" w:ascii="Times New Roman" w:hAnsi="Times New Roman" w:cs="Times New Roman"/>
          <w:sz w:val="24"/>
          <w:szCs w:val="24"/>
        </w:rPr>
        <w:t>列与此次招标设备相关的</w:t>
      </w:r>
      <w:r>
        <w:rPr>
          <w:rFonts w:ascii="Times New Roman" w:hAnsi="Times New Roman" w:cs="Times New Roman"/>
          <w:sz w:val="24"/>
          <w:szCs w:val="24"/>
        </w:rPr>
        <w:t>规范/标准，若现行有关标准、规范高于上述标准、规范或有最新标准、规范，均按照现行或最新标准、规范执行。</w:t>
      </w:r>
    </w:p>
    <w:p w14:paraId="572C332E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hint="eastAsia" w:ascii="宋体" w:hAnsi="宋体"/>
          <w:sz w:val="24"/>
          <w:szCs w:val="24"/>
        </w:rPr>
        <w:t>民用建筑采暖通风与空气调节设计规范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hint="eastAsia" w:ascii="宋体" w:hAnsi="宋体"/>
          <w:sz w:val="24"/>
          <w:szCs w:val="24"/>
        </w:rPr>
        <w:t>GB50736</w:t>
      </w:r>
    </w:p>
    <w:p w14:paraId="55B44FE4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《通风与空调工程施工及验收规范》</w:t>
      </w:r>
      <w:r>
        <w:rPr>
          <w:rFonts w:ascii="Times New Roman" w:hAnsi="Times New Roman" w:cs="Times New Roman"/>
          <w:sz w:val="24"/>
          <w:szCs w:val="24"/>
        </w:rPr>
        <w:t>GB50243</w:t>
      </w:r>
    </w:p>
    <w:p w14:paraId="0169B20D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《数据中心设计规范》</w:t>
      </w:r>
      <w:r>
        <w:rPr>
          <w:rFonts w:ascii="Times New Roman" w:hAnsi="Times New Roman" w:cs="Times New Roman"/>
          <w:sz w:val="24"/>
          <w:szCs w:val="24"/>
        </w:rPr>
        <w:t>GB 50174</w:t>
      </w:r>
    </w:p>
    <w:p w14:paraId="4EE0567E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《制冷设备、空气分离设备安装工程施工及验收规范》</w:t>
      </w:r>
      <w:r>
        <w:rPr>
          <w:rFonts w:ascii="Times New Roman" w:hAnsi="Times New Roman" w:cs="Times New Roman"/>
          <w:sz w:val="24"/>
          <w:szCs w:val="24"/>
        </w:rPr>
        <w:t>GB50274</w:t>
      </w:r>
    </w:p>
    <w:p w14:paraId="0F62FB57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《制冷设备通用技术规范》</w:t>
      </w:r>
      <w:r>
        <w:rPr>
          <w:rFonts w:ascii="Times New Roman" w:hAnsi="Times New Roman" w:cs="Times New Roman"/>
          <w:sz w:val="24"/>
          <w:szCs w:val="24"/>
        </w:rPr>
        <w:t xml:space="preserve">GB9237  </w:t>
      </w:r>
    </w:p>
    <w:p w14:paraId="6350F632">
      <w:pPr>
        <w:ind w:firstLine="480"/>
        <w:rPr>
          <w:rFonts w:ascii="Times" w:hAnsi="Times"/>
          <w:sz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hint="eastAsia" w:ascii="Times" w:hAnsi="Times"/>
          <w:sz w:val="24"/>
        </w:rPr>
        <w:t>板式热交换器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hint="eastAsia" w:ascii="Times" w:hAnsi="Times"/>
          <w:sz w:val="24"/>
        </w:rPr>
        <w:t>NB/T</w:t>
      </w:r>
      <w:r>
        <w:rPr>
          <w:rFonts w:ascii="Times" w:hAnsi="Times"/>
          <w:sz w:val="24"/>
        </w:rPr>
        <w:t xml:space="preserve"> </w:t>
      </w:r>
      <w:r>
        <w:rPr>
          <w:rFonts w:hint="eastAsia" w:ascii="Times" w:hAnsi="Times"/>
          <w:sz w:val="24"/>
        </w:rPr>
        <w:t>47004</w:t>
      </w:r>
    </w:p>
    <w:p w14:paraId="3401C1D8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《制冷用板式</w:t>
      </w:r>
      <w:r>
        <w:rPr>
          <w:rFonts w:ascii="Times New Roman" w:hAnsi="Times New Roman" w:cs="Times New Roman"/>
          <w:sz w:val="24"/>
          <w:szCs w:val="24"/>
        </w:rPr>
        <w:t>换热器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8701</w:t>
      </w:r>
    </w:p>
    <w:p w14:paraId="4276419A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《钢制焊接常压容器》</w:t>
      </w:r>
      <w:r>
        <w:rPr>
          <w:rFonts w:ascii="Times New Roman" w:hAnsi="Times New Roman" w:cs="Times New Roman"/>
          <w:sz w:val="24"/>
          <w:szCs w:val="24"/>
        </w:rPr>
        <w:t>JB/T4735</w:t>
      </w:r>
    </w:p>
    <w:p w14:paraId="4DBF8B62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《钢制压力容器》</w:t>
      </w:r>
      <w:r>
        <w:rPr>
          <w:rFonts w:ascii="Times New Roman" w:hAnsi="Times New Roman" w:cs="Times New Roman"/>
          <w:sz w:val="24"/>
          <w:szCs w:val="24"/>
        </w:rPr>
        <w:t>GB150</w:t>
      </w:r>
    </w:p>
    <w:p w14:paraId="485311A8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《建筑给排水及采暖工程施工质量验收规范》</w:t>
      </w:r>
      <w:r>
        <w:rPr>
          <w:rFonts w:ascii="Times New Roman" w:hAnsi="Times New Roman" w:cs="Times New Roman"/>
          <w:sz w:val="24"/>
          <w:szCs w:val="24"/>
        </w:rPr>
        <w:t>GB 50242</w:t>
      </w:r>
    </w:p>
    <w:p w14:paraId="35D938D1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其它有关的现行国家、国际标准。</w:t>
      </w:r>
    </w:p>
    <w:p w14:paraId="69657B25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以上所有标准均以最新版本为准。当上述标准不一致时按高标准执行。</w:t>
      </w:r>
    </w:p>
    <w:p w14:paraId="753236BF">
      <w:pPr>
        <w:ind w:firstLineChars="0"/>
        <w:rPr>
          <w:rFonts w:ascii="Times New Roman" w:hAnsi="Times New Roman" w:cs="Times New Roman"/>
          <w:sz w:val="24"/>
          <w:szCs w:val="24"/>
        </w:rPr>
      </w:pPr>
    </w:p>
    <w:p w14:paraId="035DE744">
      <w:pPr>
        <w:pStyle w:val="3"/>
        <w:spacing w:after="156"/>
        <w:rPr>
          <w:rFonts w:ascii="Times New Roman" w:hAnsi="Times New Roman" w:cs="Times New Roman"/>
          <w:sz w:val="24"/>
          <w:szCs w:val="24"/>
        </w:rPr>
      </w:pPr>
      <w:bookmarkStart w:id="31" w:name="_Toc7339"/>
      <w:bookmarkStart w:id="32" w:name="_Toc2191320"/>
      <w:r>
        <w:rPr>
          <w:rFonts w:hint="eastAsia"/>
        </w:rPr>
        <w:t>主要性能要求</w:t>
      </w:r>
      <w:bookmarkEnd w:id="31"/>
      <w:bookmarkEnd w:id="32"/>
    </w:p>
    <w:p w14:paraId="447DBE05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主要性能表另附。</w:t>
      </w:r>
    </w:p>
    <w:p w14:paraId="26EFA700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除提供表格数据外，还应提供以下选型及说明：</w:t>
      </w:r>
    </w:p>
    <w:p w14:paraId="52E67507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（1）标有“★”的条款为不允许负偏离项。</w:t>
      </w:r>
    </w:p>
    <w:p w14:paraId="6E247910">
      <w:pPr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（2）提供：板式换热器在不同冷却水温下，不同运行工况下的性能曲线。</w:t>
      </w:r>
    </w:p>
    <w:p w14:paraId="08454DC2">
      <w:pPr>
        <w:pStyle w:val="3"/>
        <w:spacing w:after="156"/>
        <w:rPr>
          <w:bCs/>
          <w:lang w:val="en-GB"/>
        </w:rPr>
      </w:pPr>
      <w:bookmarkStart w:id="33" w:name="_Toc502914157"/>
      <w:bookmarkEnd w:id="33"/>
      <w:bookmarkStart w:id="34" w:name="_Toc2191321"/>
      <w:bookmarkStart w:id="35" w:name="_Toc29542"/>
      <w:bookmarkStart w:id="36" w:name="_Toc505164138"/>
      <w:bookmarkStart w:id="37" w:name="_Toc504748327"/>
      <w:bookmarkStart w:id="38" w:name="_Toc454204358"/>
      <w:bookmarkStart w:id="39" w:name="_Toc454204391"/>
      <w:r>
        <w:rPr>
          <w:rFonts w:hint="eastAsia"/>
          <w:lang w:eastAsia="zh-CN"/>
        </w:rPr>
        <w:t>产品技术</w:t>
      </w:r>
      <w:r>
        <w:rPr>
          <w:rFonts w:hint="eastAsia"/>
        </w:rPr>
        <w:t>要求</w:t>
      </w:r>
      <w:bookmarkEnd w:id="34"/>
      <w:bookmarkEnd w:id="35"/>
      <w:bookmarkEnd w:id="36"/>
      <w:bookmarkEnd w:id="37"/>
    </w:p>
    <w:bookmarkEnd w:id="38"/>
    <w:bookmarkEnd w:id="39"/>
    <w:p w14:paraId="65C4B12A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bookmarkStart w:id="40" w:name="_Toc324264413"/>
      <w:r>
        <w:rPr>
          <w:rFonts w:ascii="Times New Roman" w:hAnsi="Times New Roman" w:cs="Times New Roman"/>
          <w:sz w:val="24"/>
          <w:szCs w:val="24"/>
        </w:rPr>
        <w:t>制造的胶垫密封型板式换热器应有下列七个主要部分组成：</w:t>
      </w:r>
    </w:p>
    <w:p w14:paraId="45CD801C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支架：特定的规格，支撑相应压紧板和其中的板片；</w:t>
      </w:r>
    </w:p>
    <w:p w14:paraId="77B88291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导杆：支撑板片组合压紧板上，并以此作安装紧固的导向；</w:t>
      </w:r>
    </w:p>
    <w:p w14:paraId="7C75F10E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活动压紧板：用于紧固板片组；</w:t>
      </w:r>
    </w:p>
    <w:p w14:paraId="53AD9401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紧固螺栓：将板片和压紧板紧固在一起，并密封板片组；</w:t>
      </w:r>
    </w:p>
    <w:p w14:paraId="4513D62F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悬挂梁：悬挂板片组和压紧板，并导向安装；</w:t>
      </w:r>
    </w:p>
    <w:p w14:paraId="250CB187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板片组：由成型板片和密封垫组成；</w:t>
      </w:r>
    </w:p>
    <w:p w14:paraId="73034375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固定压紧板：以固定侧压紧板片组，同时又是板式换热器的压紧承载板。</w:t>
      </w:r>
    </w:p>
    <w:p w14:paraId="5F3FE147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板片材质选用不锈钢AISI304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板片宜采用电抛光工艺，使其表面的附着污垢的可能减至最小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30B251B6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垫片材料选用</w:t>
      </w:r>
      <w:r>
        <w:rPr>
          <w:rFonts w:hint="eastAsia" w:ascii="Times New Roman" w:hAnsi="Times New Roman" w:cs="Times New Roman"/>
          <w:sz w:val="24"/>
          <w:szCs w:val="24"/>
        </w:rPr>
        <w:t>NBR</w:t>
      </w: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hint="eastAsia" w:ascii="Times New Roman" w:hAnsi="Times New Roman" w:cs="Times New Roman"/>
          <w:sz w:val="24"/>
          <w:szCs w:val="24"/>
        </w:rPr>
        <w:t>丁腈橡胶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EPDM【三元乙丙橡胶】。每根密封胶垫上应有泄漏信号孔，确保脚孔密封的可靠性。固定和密封功能应分开，即如果固定别卡损坏，不能影响密封功能。胶垫采用免粘接设计，且应确保胶垫不易被挤出或脱落，且更换方便。</w:t>
      </w:r>
      <w:r>
        <w:rPr>
          <w:rFonts w:hint="eastAsia" w:ascii="Times New Roman" w:hAnsi="Times New Roman" w:cs="Times New Roman"/>
          <w:sz w:val="24"/>
          <w:szCs w:val="24"/>
        </w:rPr>
        <w:t>如采用国外原装成型的进口垫片有加分。</w:t>
      </w:r>
    </w:p>
    <w:p w14:paraId="43F582B1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导杆、支柱采用优质碳素钢或铝合金等坚固金属材料制造，并喷漆或采用其它方法进行防锈处理。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A39665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框架固定板、压紧板采用Q235－B普通碳素钢制造，并经喷丸除锈、喷漆、烘干等工艺处理。</w:t>
      </w:r>
    </w:p>
    <w:p w14:paraId="6ACD6F37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夹紧螺栓采用优质碳素钢，并表面进行防锈处理，符合ISO630标准。</w:t>
      </w:r>
    </w:p>
    <w:p w14:paraId="6630789B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法兰接口采用与固定板相同的碳素钢材料或不锈钢材料制造。</w:t>
      </w:r>
    </w:p>
    <w:p w14:paraId="6C8FB43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焊接材料应符合GB/T 983 的规定。</w:t>
      </w:r>
    </w:p>
    <w:p w14:paraId="60027182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导杆、夹紧螺柱的选取应经计算确认。其计算方法应符合</w:t>
      </w:r>
      <w:r>
        <w:rPr>
          <w:rFonts w:ascii="Times New Roman" w:hAnsi="Times New Roman" w:cs="Times New Roman"/>
          <w:sz w:val="24"/>
          <w:szCs w:val="24"/>
        </w:rPr>
        <w:t>GB16049</w:t>
      </w:r>
      <w:r>
        <w:rPr>
          <w:rFonts w:hint="eastAsia" w:ascii="Times New Roman" w:hAnsi="Times New Roman" w:cs="Times New Roman"/>
          <w:sz w:val="24"/>
          <w:szCs w:val="24"/>
        </w:rPr>
        <w:t>的要求。</w:t>
      </w:r>
    </w:p>
    <w:p w14:paraId="58C9710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制造产品所使用的材料，机械性能和化学性能都应是合格的，工艺技术是科学合理的，材料应满足：</w:t>
      </w: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hint="eastAsia" w:ascii="Times New Roman" w:hAnsi="Times New Roman" w:cs="Times New Roman"/>
          <w:sz w:val="24"/>
          <w:szCs w:val="24"/>
        </w:rPr>
        <w:t>没有不合格的损伤和缺陷；</w:t>
      </w: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hint="eastAsia" w:ascii="Times New Roman" w:hAnsi="Times New Roman" w:cs="Times New Roman"/>
          <w:sz w:val="24"/>
          <w:szCs w:val="24"/>
        </w:rPr>
        <w:t>适用于该用途的材料；</w:t>
      </w: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hint="eastAsia" w:ascii="Times New Roman" w:hAnsi="Times New Roman" w:cs="Times New Roman"/>
          <w:sz w:val="24"/>
          <w:szCs w:val="24"/>
        </w:rPr>
        <w:t>所使用的材料不应有毒性或有异味而影响人的身体健康。</w:t>
      </w:r>
    </w:p>
    <w:p w14:paraId="4302DDFC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板式换热器，板换接管DN30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mm，板片角孔孔径不小于</w:t>
      </w:r>
      <w:r>
        <w:rPr>
          <w:rFonts w:ascii="Times New Roman" w:hAnsi="Times New Roman" w:cs="Times New Roman"/>
          <w:sz w:val="24"/>
          <w:szCs w:val="24"/>
        </w:rPr>
        <w:t>250</w:t>
      </w:r>
      <w:r>
        <w:rPr>
          <w:rFonts w:hint="eastAsia" w:ascii="Times New Roman" w:hAnsi="Times New Roman" w:cs="Times New Roman"/>
          <w:sz w:val="24"/>
          <w:szCs w:val="24"/>
        </w:rPr>
        <w:t>mm。</w:t>
      </w:r>
    </w:p>
    <w:p w14:paraId="600AD35A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组装的板式热交换器单元包括支架，导杆，活动压紧板，紧固螺栓，悬挂梁，板片组，固定压紧板和相关的零件，须根据现行“板式换热器 ”GB 16409-1996的要求进行制造和加工。设备应附表面涂以环氧基树脂保护层的、示明性能参数的金属铭牌。</w:t>
      </w:r>
    </w:p>
    <w:p w14:paraId="1A5B167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设备组装应确保密封中心线始终保持同一位置，高压力或大面积应用时不易发生板片变形、移位或窜动现象，不会由于工况条件的波动导致产品失效，保证安全、可靠、长寿命；</w:t>
      </w:r>
    </w:p>
    <w:p w14:paraId="337A7760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换热器框架应保证产品使用时不会发生挠曲变形并方便板片拆卸，防止动螺栓组合设计技术，仅需一人即可在现场完成产品的拆装；</w:t>
      </w:r>
    </w:p>
    <w:p w14:paraId="7C428007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设备须根据现行“板式换热器”的要求进行压力试验。</w:t>
      </w:r>
    </w:p>
    <w:p w14:paraId="1E368AC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设备管道接口形式：DN≤50mm采用锥形螺纹；DN≥65mm采用法兰。</w:t>
      </w:r>
    </w:p>
    <w:p w14:paraId="2D77907F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板式换热器框架应留有不低于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％的板片增容能力。为补偿热交换器因结垢而影响换热效果，换热器的选型设计余量需考虑最少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%。</w:t>
      </w:r>
    </w:p>
    <w:p w14:paraId="5EEF308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★计算换热系数不应大于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 W/m2.</w:t>
      </w:r>
      <w:r>
        <w:rPr>
          <w:rFonts w:hint="eastAsia" w:ascii="Times New Roman" w:hAnsi="Times New Roman" w:cs="Times New Roman"/>
          <w:sz w:val="24"/>
          <w:szCs w:val="24"/>
        </w:rPr>
        <w:t>℃,一次侧及二次侧的水压降不应大于5</w:t>
      </w:r>
      <w:r>
        <w:rPr>
          <w:rFonts w:ascii="Times New Roman" w:hAnsi="Times New Roman" w:cs="Times New Roman"/>
          <w:sz w:val="24"/>
          <w:szCs w:val="24"/>
        </w:rPr>
        <w:t>0kPa</w:t>
      </w:r>
      <w:r>
        <w:rPr>
          <w:rFonts w:hint="eastAsia" w:ascii="Times New Roman" w:hAnsi="Times New Roman" w:cs="Times New Roman"/>
          <w:sz w:val="24"/>
          <w:szCs w:val="24"/>
        </w:rPr>
        <w:t>，污垢系数不小于0</w:t>
      </w:r>
      <w:r>
        <w:rPr>
          <w:rFonts w:ascii="Times New Roman" w:hAnsi="Times New Roman" w:cs="Times New Roman"/>
          <w:sz w:val="24"/>
          <w:szCs w:val="24"/>
        </w:rPr>
        <w:t>.03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m²·K/</w:t>
      </w:r>
      <w:r>
        <w:rPr>
          <w:rFonts w:hint="eastAsia"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hint="eastAsia" w:ascii="Times New Roman" w:hAnsi="Times New Roman" w:cs="Times New Roman"/>
          <w:sz w:val="24"/>
          <w:szCs w:val="24"/>
        </w:rPr>
        <w:t>，供货方</w:t>
      </w:r>
      <w:r>
        <w:rPr>
          <w:rFonts w:ascii="Times New Roman" w:hAnsi="Times New Roman" w:cs="Times New Roman"/>
          <w:sz w:val="24"/>
          <w:szCs w:val="24"/>
        </w:rPr>
        <w:t>须提供</w:t>
      </w:r>
      <w:r>
        <w:rPr>
          <w:rFonts w:hint="eastAsia" w:ascii="Times New Roman" w:hAnsi="Times New Roman" w:cs="Times New Roman"/>
          <w:sz w:val="24"/>
          <w:szCs w:val="24"/>
        </w:rPr>
        <w:t>AHRI认证的</w:t>
      </w:r>
      <w:r>
        <w:rPr>
          <w:rFonts w:ascii="Times New Roman" w:hAnsi="Times New Roman" w:cs="Times New Roman"/>
          <w:sz w:val="24"/>
          <w:szCs w:val="24"/>
        </w:rPr>
        <w:t>选型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192677F4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板片波纹展开系数最大不超过</w:t>
      </w:r>
      <w:r>
        <w:rPr>
          <w:rFonts w:ascii="Times New Roman" w:hAnsi="Times New Roman" w:cs="Times New Roman"/>
          <w:sz w:val="24"/>
          <w:szCs w:val="24"/>
        </w:rPr>
        <w:t>1.29</w:t>
      </w:r>
      <w:r>
        <w:rPr>
          <w:rFonts w:hint="eastAsia" w:ascii="Times New Roman" w:hAnsi="Times New Roman" w:cs="Times New Roman"/>
          <w:sz w:val="24"/>
          <w:szCs w:val="24"/>
        </w:rPr>
        <w:t>（板换行业标准参考值的</w:t>
      </w:r>
      <w:r>
        <w:rPr>
          <w:rFonts w:hint="eastAsia" w:ascii="宋体" w:hAnsi="宋体" w:cs="Times New Roman"/>
          <w:sz w:val="24"/>
          <w:szCs w:val="24"/>
        </w:rPr>
        <w:t>±</w:t>
      </w:r>
      <w:r>
        <w:rPr>
          <w:rFonts w:hint="eastAsia" w:ascii="Times New Roman" w:hAnsi="Times New Roman" w:cs="Times New Roman"/>
          <w:sz w:val="24"/>
          <w:szCs w:val="24"/>
        </w:rPr>
        <w:t>3%，需提供单张板片外形尺寸图）</w:t>
      </w:r>
    </w:p>
    <w:p w14:paraId="73D4803D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板式换热器应采用平行流设计，如采用其它形式请标注。</w:t>
      </w:r>
    </w:p>
    <w:p w14:paraId="3A4891A2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板式换热器应尽量采用单流程设计，如采用多流程设计请标注。</w:t>
      </w:r>
    </w:p>
    <w:p w14:paraId="0D07B5DE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板式换热器组装时，宜均匀对称地拧紧夹紧螺栓，以保持板片的平行状态。组装后，当夹紧尺寸L小于1000</w:t>
      </w:r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hint="eastAsia" w:ascii="Times New Roman" w:hAnsi="Times New Roman" w:cs="Times New Roman"/>
          <w:sz w:val="24"/>
          <w:szCs w:val="24"/>
        </w:rPr>
        <w:t>时，两压紧板间的平行度偏差不应大于2</w:t>
      </w:r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hint="eastAsia" w:ascii="Times New Roman" w:hAnsi="Times New Roman" w:cs="Times New Roman"/>
          <w:sz w:val="24"/>
          <w:szCs w:val="24"/>
        </w:rPr>
        <w:t>；当夹紧尺寸L大于或等于1000</w:t>
      </w:r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hint="eastAsia" w:ascii="Times New Roman" w:hAnsi="Times New Roman" w:cs="Times New Roman"/>
          <w:sz w:val="24"/>
          <w:szCs w:val="24"/>
        </w:rPr>
        <w:t>时，两夹紧板间的平行度偏差不应大于夹紧尺寸L的3‰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，且不大于4</w:t>
      </w:r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4468309E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bookmarkStart w:id="41" w:name="_Toc344573843"/>
      <w:bookmarkStart w:id="42" w:name="_Toc344538750"/>
      <w:r>
        <w:rPr>
          <w:rFonts w:hint="eastAsia" w:ascii="Times New Roman" w:hAnsi="Times New Roman" w:cs="Times New Roman"/>
          <w:sz w:val="24"/>
          <w:szCs w:val="24"/>
        </w:rPr>
        <w:t>压力试验：</w:t>
      </w:r>
    </w:p>
    <w:p w14:paraId="6C1DE7A6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供应商应在厂内组装完毕后进行压力试验。</w:t>
      </w:r>
    </w:p>
    <w:p w14:paraId="524CCBBB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压力试验的条件为: 温度20℃，压力为1.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倍的工作压力。</w:t>
      </w:r>
    </w:p>
    <w:p w14:paraId="6730ABA9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热力性能试验，并提交试验报告。</w:t>
      </w:r>
    </w:p>
    <w:p w14:paraId="51364D5B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水力性能试验，并提交试验报告。</w:t>
      </w:r>
    </w:p>
    <w:bookmarkEnd w:id="41"/>
    <w:bookmarkEnd w:id="42"/>
    <w:p w14:paraId="2B428988">
      <w:pPr>
        <w:pStyle w:val="36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其他要求</w:t>
      </w:r>
    </w:p>
    <w:p w14:paraId="32A2E858">
      <w:pPr>
        <w:numPr>
          <w:ilvl w:val="2"/>
          <w:numId w:val="9"/>
        </w:numPr>
        <w:ind w:left="1163" w:leftChars="354" w:hanging="420" w:hangingChars="1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应提供设备外形尺寸和最小维护空间要求。并根据图纸，核对场地条件，现有设备布置方案是否满足维护、检修空间要求。如现有图纸无法满足维护、检修空间要求时，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需</w:t>
      </w:r>
      <w:r>
        <w:rPr>
          <w:rFonts w:ascii="Times New Roman" w:hAnsi="Times New Roman" w:cs="Times New Roman"/>
          <w:sz w:val="24"/>
          <w:szCs w:val="24"/>
        </w:rPr>
        <w:t>提供调整方案，供设计单位参考。</w:t>
      </w:r>
      <w:bookmarkEnd w:id="40"/>
    </w:p>
    <w:p w14:paraId="2EB84BD1">
      <w:pPr>
        <w:pStyle w:val="2"/>
        <w:spacing w:before="312" w:after="312"/>
        <w:rPr>
          <w:szCs w:val="24"/>
        </w:rPr>
      </w:pPr>
      <w:bookmarkStart w:id="43" w:name="_Toc502825225"/>
      <w:bookmarkEnd w:id="43"/>
      <w:bookmarkStart w:id="44" w:name="_Toc502917717"/>
      <w:bookmarkEnd w:id="44"/>
      <w:bookmarkStart w:id="45" w:name="_Toc502914173"/>
      <w:bookmarkEnd w:id="45"/>
      <w:bookmarkStart w:id="46" w:name="_Toc502917729"/>
      <w:bookmarkEnd w:id="46"/>
      <w:bookmarkStart w:id="47" w:name="_Toc502824195"/>
      <w:bookmarkEnd w:id="47"/>
      <w:bookmarkStart w:id="48" w:name="_Toc502824185"/>
      <w:bookmarkEnd w:id="48"/>
      <w:bookmarkStart w:id="49" w:name="_Toc502914161"/>
      <w:bookmarkEnd w:id="49"/>
      <w:bookmarkStart w:id="50" w:name="_Toc502914163"/>
      <w:bookmarkEnd w:id="50"/>
      <w:bookmarkStart w:id="51" w:name="_Toc502917719"/>
      <w:bookmarkEnd w:id="51"/>
      <w:bookmarkStart w:id="52" w:name="_Toc502914579"/>
      <w:bookmarkEnd w:id="52"/>
      <w:bookmarkStart w:id="53" w:name="_Toc502825215"/>
      <w:bookmarkEnd w:id="53"/>
      <w:bookmarkStart w:id="54" w:name="_Toc502914581"/>
      <w:bookmarkEnd w:id="54"/>
      <w:bookmarkStart w:id="55" w:name="_Toc502914591"/>
      <w:bookmarkEnd w:id="55"/>
      <w:bookmarkStart w:id="56" w:name="_Toc502824187"/>
      <w:bookmarkEnd w:id="56"/>
      <w:bookmarkStart w:id="57" w:name="_Toc502825217"/>
      <w:bookmarkEnd w:id="57"/>
      <w:bookmarkStart w:id="58" w:name="_Toc2191332"/>
      <w:bookmarkStart w:id="59" w:name="_Toc28188"/>
      <w:r>
        <w:rPr>
          <w:rFonts w:hint="eastAsia" w:eastAsia="宋体" w:cs="Times New Roman"/>
          <w:szCs w:val="24"/>
        </w:rPr>
        <w:t>交付资料</w:t>
      </w:r>
      <w:r>
        <w:rPr>
          <w:rFonts w:ascii="Arial" w:hAnsi="Arial" w:cs="Arial"/>
        </w:rPr>
        <w:t>▲</w:t>
      </w:r>
      <w:bookmarkEnd w:id="58"/>
      <w:bookmarkEnd w:id="59"/>
    </w:p>
    <w:p w14:paraId="6F414E37">
      <w:pPr>
        <w:pStyle w:val="3"/>
        <w:spacing w:after="156"/>
        <w:rPr>
          <w:lang w:eastAsia="zh-CN"/>
        </w:rPr>
      </w:pPr>
      <w:bookmarkStart w:id="60" w:name="_Toc2191333"/>
      <w:bookmarkStart w:id="61" w:name="_Toc21876"/>
      <w:bookmarkStart w:id="62" w:name="_Toc515373592"/>
      <w:bookmarkStart w:id="63" w:name="_Toc515290725"/>
      <w:bookmarkStart w:id="64" w:name="_Toc515304561"/>
      <w:r>
        <w:rPr>
          <w:rFonts w:hint="eastAsia"/>
          <w:lang w:eastAsia="zh-CN"/>
        </w:rPr>
        <w:t>基本要求</w:t>
      </w:r>
      <w:bookmarkEnd w:id="60"/>
      <w:bookmarkEnd w:id="61"/>
      <w:bookmarkEnd w:id="62"/>
      <w:bookmarkEnd w:id="63"/>
      <w:bookmarkEnd w:id="64"/>
    </w:p>
    <w:p w14:paraId="37628426">
      <w:pPr>
        <w:adjustRightInd w:val="0"/>
        <w:snapToGrid w:val="0"/>
        <w:ind w:right="42" w:rightChars="20" w:firstLine="0" w:firstLineChars="0"/>
        <w:jc w:val="left"/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</w:rPr>
        <w:t>1）供应商提交的图纸及文件应清楚、完整。所提供图纸应包含但不限于下列内容：</w:t>
      </w:r>
    </w:p>
    <w:p w14:paraId="59747C7F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rPr>
          <w:rFonts w:ascii="Times" w:hAnsi="Times"/>
          <w:sz w:val="24"/>
        </w:rPr>
      </w:pPr>
      <w:r>
        <w:rPr>
          <w:rFonts w:hint="eastAsia" w:ascii="Times" w:hAnsi="Times"/>
          <w:sz w:val="24"/>
        </w:rPr>
        <w:t>完整的设备样本，设备安装、使用及维护说明书（型号、主要性能参数及安装、使用及维护要求细则、运行及疑难问题解答指导）。</w:t>
      </w:r>
    </w:p>
    <w:p w14:paraId="64D8F40B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rPr>
          <w:rFonts w:ascii="Times" w:hAnsi="Times"/>
          <w:sz w:val="24"/>
        </w:rPr>
      </w:pPr>
      <w:r>
        <w:rPr>
          <w:rFonts w:hint="eastAsia" w:ascii="Times" w:hAnsi="Times"/>
          <w:sz w:val="24"/>
        </w:rPr>
        <w:t>提供板式换热器各项参数，填写于《设备技术参数表》，内容不少于《NB/T</w:t>
      </w:r>
      <w:r>
        <w:rPr>
          <w:rFonts w:ascii="Times" w:hAnsi="Times"/>
          <w:sz w:val="24"/>
        </w:rPr>
        <w:t xml:space="preserve"> </w:t>
      </w:r>
      <w:r>
        <w:rPr>
          <w:rFonts w:hint="eastAsia" w:ascii="Times" w:hAnsi="Times"/>
          <w:sz w:val="24"/>
        </w:rPr>
        <w:t>47004-2009</w:t>
      </w:r>
      <w:r>
        <w:rPr>
          <w:rFonts w:ascii="Times" w:hAnsi="Times"/>
          <w:sz w:val="24"/>
        </w:rPr>
        <w:t xml:space="preserve"> </w:t>
      </w:r>
      <w:r>
        <w:rPr>
          <w:rFonts w:hint="eastAsia" w:ascii="Times" w:hAnsi="Times"/>
          <w:sz w:val="24"/>
        </w:rPr>
        <w:t>板式换热器》的要求。</w:t>
      </w:r>
    </w:p>
    <w:p w14:paraId="72173704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rPr>
          <w:rFonts w:ascii="Times" w:hAnsi="Times"/>
          <w:sz w:val="24"/>
        </w:rPr>
      </w:pPr>
      <w:r>
        <w:rPr>
          <w:rFonts w:ascii="Times" w:hAnsi="Times"/>
          <w:sz w:val="24"/>
        </w:rPr>
        <w:t>提供设备及其部件安装总图，包括设备大小，安装尺寸、必要保养间距、重量（含运输重量、空载重量及运行重量等）、基础形式、安装用螺栓孔位置、每个受力点的载荷分布等。</w:t>
      </w:r>
    </w:p>
    <w:p w14:paraId="7FA6794E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rPr>
          <w:rFonts w:ascii="Times" w:hAnsi="Times"/>
          <w:sz w:val="24"/>
        </w:rPr>
      </w:pPr>
      <w:r>
        <w:rPr>
          <w:rFonts w:hint="eastAsia" w:ascii="Times" w:hAnsi="Times"/>
          <w:sz w:val="24"/>
        </w:rPr>
        <w:t>供应商应提供应提供板片的详细尺寸，包括但不限于：板片尺寸、角孔直径、角孔间距、板片</w:t>
      </w:r>
      <w:r>
        <w:rPr>
          <w:rFonts w:ascii="Times" w:hAnsi="Times"/>
          <w:sz w:val="24"/>
        </w:rPr>
        <w:t>厚度</w:t>
      </w:r>
      <w:r>
        <w:rPr>
          <w:rFonts w:hint="eastAsia" w:ascii="Times" w:hAnsi="Times"/>
          <w:sz w:val="24"/>
        </w:rPr>
        <w:t>及接口法兰尺寸。</w:t>
      </w:r>
    </w:p>
    <w:p w14:paraId="3088920F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rPr>
          <w:rFonts w:ascii="Times" w:hAnsi="Times"/>
          <w:sz w:val="24"/>
        </w:rPr>
      </w:pPr>
      <w:r>
        <w:rPr>
          <w:rFonts w:ascii="Times" w:hAnsi="Times"/>
          <w:sz w:val="24"/>
        </w:rPr>
        <w:t>提供全套的设备使用说明书，设备安装说明书、产品合格证明书，出厂试验记录，产品外形尺寸图，运输尺寸图，产品拆卸一览表，装箱单，铭牌（标志）图及附件（备件）一览表等。出厂资料应妥善包装防止受</w:t>
      </w:r>
      <w:r>
        <w:rPr>
          <w:rFonts w:hint="eastAsia" w:ascii="Times" w:hAnsi="Times"/>
          <w:sz w:val="24"/>
        </w:rPr>
        <w:t>损</w:t>
      </w:r>
      <w:r>
        <w:rPr>
          <w:rFonts w:ascii="Times" w:hAnsi="Times"/>
          <w:sz w:val="24"/>
        </w:rPr>
        <w:t>。</w:t>
      </w:r>
    </w:p>
    <w:p w14:paraId="02581282">
      <w:pPr>
        <w:pStyle w:val="36"/>
        <w:numPr>
          <w:ilvl w:val="0"/>
          <w:numId w:val="10"/>
        </w:numPr>
        <w:adjustRightInd w:val="0"/>
        <w:snapToGrid w:val="0"/>
        <w:ind w:right="42" w:rightChars="20" w:firstLineChars="0"/>
        <w:jc w:val="left"/>
        <w:rPr>
          <w:sz w:val="24"/>
        </w:rPr>
      </w:pPr>
      <w:r>
        <w:rPr>
          <w:rFonts w:hint="eastAsia" w:ascii="Times" w:hAnsi="Times"/>
          <w:sz w:val="24"/>
        </w:rPr>
        <w:t>技术规格表中的所有参数。</w:t>
      </w:r>
    </w:p>
    <w:p w14:paraId="07CABC87">
      <w:pPr>
        <w:adjustRightInd w:val="0"/>
        <w:snapToGrid w:val="0"/>
        <w:ind w:right="42" w:rightChars="20"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</w:rPr>
        <w:t>（2）</w:t>
      </w:r>
      <w:bookmarkStart w:id="65" w:name="_Toc344538672"/>
      <w:bookmarkStart w:id="66" w:name="_Toc344573751"/>
      <w:r>
        <w:rPr>
          <w:rFonts w:hint="eastAsia" w:ascii="Times New Roman" w:hAnsi="Times New Roman" w:cs="Times New Roman"/>
          <w:sz w:val="24"/>
          <w:szCs w:val="24"/>
        </w:rPr>
        <w:t>★</w:t>
      </w:r>
      <w:bookmarkStart w:id="67" w:name="_GoBack"/>
      <w:bookmarkEnd w:id="67"/>
      <w:r>
        <w:rPr>
          <w:rFonts w:hint="eastAsia"/>
          <w:sz w:val="24"/>
        </w:rPr>
        <w:t>“生产厂家专用设备选型软件的计算机输出设备选型表”</w:t>
      </w:r>
      <w:bookmarkEnd w:id="65"/>
      <w:bookmarkEnd w:id="66"/>
      <w:r>
        <w:rPr>
          <w:rFonts w:hint="eastAsia"/>
          <w:sz w:val="24"/>
        </w:rPr>
        <w:t>，提供认证说明。板式换热器选型软件必须经过AHRI认证，并提供AHRI认证的选型方案，选型表中须体现一次侧介质</w:t>
      </w:r>
      <w:r>
        <w:rPr>
          <w:sz w:val="24"/>
        </w:rPr>
        <w:t>、</w:t>
      </w:r>
      <w:r>
        <w:rPr>
          <w:rFonts w:hint="eastAsia"/>
          <w:sz w:val="24"/>
        </w:rPr>
        <w:t>二次侧</w:t>
      </w:r>
      <w:r>
        <w:rPr>
          <w:sz w:val="24"/>
        </w:rPr>
        <w:t>介质</w:t>
      </w:r>
      <w:r>
        <w:rPr>
          <w:rFonts w:hint="eastAsia"/>
          <w:sz w:val="24"/>
        </w:rPr>
        <w:t>的污垢（热阻）系数。</w:t>
      </w:r>
    </w:p>
    <w:sectPr>
      <w:footerReference r:id="rId9" w:type="default"/>
      <w:type w:val="continuous"/>
      <w:pgSz w:w="11906" w:h="16838"/>
      <w:pgMar w:top="1440" w:right="1418" w:bottom="1440" w:left="1418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全真中明體">
    <w:altName w:val="Microsoft JhengHei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H Yg 2g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19F" w:csb1="00000000"/>
  </w:font>
  <w:font w:name="Futura Bk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1884F">
    <w:pPr>
      <w:pStyle w:val="2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F55A2">
    <w:pPr>
      <w:pStyle w:val="21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6125033"/>
    </w:sdtPr>
    <w:sdtContent>
      <w:p w14:paraId="17204B38">
        <w:pPr>
          <w:pStyle w:val="21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533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356D9">
    <w:pPr>
      <w:pStyle w:val="22"/>
      <w:ind w:firstLine="0" w:firstLineChars="0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D1370"/>
    <w:multiLevelType w:val="multilevel"/>
    <w:tmpl w:val="10ED1370"/>
    <w:lvl w:ilvl="0" w:tentative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C4463D4"/>
    <w:multiLevelType w:val="multilevel"/>
    <w:tmpl w:val="2C4463D4"/>
    <w:lvl w:ilvl="0" w:tentative="0">
      <w:start w:val="1"/>
      <w:numFmt w:val="japaneseCounting"/>
      <w:pStyle w:val="109"/>
      <w:lvlText w:val="第%1章"/>
      <w:lvlJc w:val="left"/>
      <w:pPr>
        <w:tabs>
          <w:tab w:val="left" w:pos="4395"/>
        </w:tabs>
        <w:ind w:left="4395" w:hanging="1350"/>
      </w:pPr>
      <w:rPr>
        <w:rFonts w:hint="eastAsia"/>
      </w:rPr>
    </w:lvl>
    <w:lvl w:ilvl="1" w:tentative="0">
      <w:start w:val="1"/>
      <w:numFmt w:val="lowerLetter"/>
      <w:pStyle w:val="107"/>
      <w:lvlText w:val="%2)"/>
      <w:lvlJc w:val="left"/>
      <w:pPr>
        <w:tabs>
          <w:tab w:val="left" w:pos="3885"/>
        </w:tabs>
        <w:ind w:left="3885" w:hanging="420"/>
      </w:pPr>
    </w:lvl>
    <w:lvl w:ilvl="2" w:tentative="0">
      <w:start w:val="1"/>
      <w:numFmt w:val="lowerRoman"/>
      <w:pStyle w:val="108"/>
      <w:lvlText w:val="%3."/>
      <w:lvlJc w:val="right"/>
      <w:pPr>
        <w:tabs>
          <w:tab w:val="left" w:pos="4305"/>
        </w:tabs>
        <w:ind w:left="4305" w:hanging="420"/>
      </w:pPr>
    </w:lvl>
    <w:lvl w:ilvl="3" w:tentative="0">
      <w:start w:val="1"/>
      <w:numFmt w:val="decimal"/>
      <w:pStyle w:val="110"/>
      <w:lvlText w:val="%4."/>
      <w:lvlJc w:val="left"/>
      <w:pPr>
        <w:tabs>
          <w:tab w:val="left" w:pos="4725"/>
        </w:tabs>
        <w:ind w:left="4725" w:hanging="420"/>
      </w:pPr>
    </w:lvl>
    <w:lvl w:ilvl="4" w:tentative="0">
      <w:start w:val="1"/>
      <w:numFmt w:val="lowerLetter"/>
      <w:pStyle w:val="111"/>
      <w:lvlText w:val="%5)"/>
      <w:lvlJc w:val="left"/>
      <w:pPr>
        <w:tabs>
          <w:tab w:val="left" w:pos="5145"/>
        </w:tabs>
        <w:ind w:left="5145" w:hanging="420"/>
      </w:pPr>
    </w:lvl>
    <w:lvl w:ilvl="5" w:tentative="0">
      <w:start w:val="1"/>
      <w:numFmt w:val="lowerRoman"/>
      <w:pStyle w:val="112"/>
      <w:lvlText w:val="%6."/>
      <w:lvlJc w:val="right"/>
      <w:pPr>
        <w:tabs>
          <w:tab w:val="left" w:pos="5565"/>
        </w:tabs>
        <w:ind w:left="5565" w:hanging="420"/>
      </w:pPr>
    </w:lvl>
    <w:lvl w:ilvl="6" w:tentative="0">
      <w:start w:val="1"/>
      <w:numFmt w:val="decimal"/>
      <w:lvlText w:val="%7."/>
      <w:lvlJc w:val="left"/>
      <w:pPr>
        <w:tabs>
          <w:tab w:val="left" w:pos="5985"/>
        </w:tabs>
        <w:ind w:left="598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6405"/>
        </w:tabs>
        <w:ind w:left="640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6825"/>
        </w:tabs>
        <w:ind w:left="6825" w:hanging="420"/>
      </w:pPr>
    </w:lvl>
  </w:abstractNum>
  <w:abstractNum w:abstractNumId="2">
    <w:nsid w:val="39D3004F"/>
    <w:multiLevelType w:val="multilevel"/>
    <w:tmpl w:val="39D3004F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1211"/>
        </w:tabs>
        <w:ind w:left="851" w:firstLine="0"/>
      </w:pPr>
      <w:rPr>
        <w:rFonts w:hint="default" w:ascii="Futura Bk" w:hAnsi="Futura Bk"/>
      </w:rPr>
    </w:lvl>
    <w:lvl w:ilvl="2" w:tentative="0">
      <w:start w:val="1"/>
      <w:numFmt w:val="bullet"/>
      <w:lvlText w:val=""/>
      <w:lvlJc w:val="left"/>
      <w:pPr>
        <w:tabs>
          <w:tab w:val="left" w:pos="1920"/>
        </w:tabs>
        <w:ind w:left="1560" w:firstLine="0"/>
      </w:pPr>
      <w:rPr>
        <w:rFonts w:hint="default" w:ascii="Wingdings" w:hAnsi="Wingdings"/>
        <w:sz w:val="24"/>
        <w:szCs w:val="24"/>
      </w:rPr>
    </w:lvl>
    <w:lvl w:ilvl="3" w:tentative="0">
      <w:start w:val="1"/>
      <w:numFmt w:val="upperLetter"/>
      <w:lvlText w:val="%4."/>
      <w:lvlJc w:val="left"/>
      <w:pPr>
        <w:tabs>
          <w:tab w:val="left" w:pos="680"/>
        </w:tabs>
        <w:ind w:left="0" w:firstLine="680"/>
      </w:pPr>
      <w:rPr>
        <w:rFonts w:hint="eastAsia" w:ascii="宋体" w:hAnsi="宋体" w:eastAsia="宋体" w:cs="Times New Roman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3">
    <w:nsid w:val="3A3E0A1B"/>
    <w:multiLevelType w:val="multilevel"/>
    <w:tmpl w:val="3A3E0A1B"/>
    <w:lvl w:ilvl="0" w:tentative="0">
      <w:start w:val="1"/>
      <w:numFmt w:val="upperLetter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A560BD0"/>
    <w:multiLevelType w:val="multilevel"/>
    <w:tmpl w:val="4A560BD0"/>
    <w:lvl w:ilvl="0" w:tentative="0">
      <w:start w:val="1"/>
      <w:numFmt w:val="decimal"/>
      <w:lvlText w:val="第%1部分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lvlText w:val="（%3）"/>
      <w:lvlJc w:val="left"/>
      <w:pPr>
        <w:ind w:left="420" w:hanging="420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51"/>
        </w:tabs>
        <w:ind w:left="27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460"/>
        </w:tabs>
        <w:ind w:left="34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027"/>
        </w:tabs>
        <w:ind w:left="40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594"/>
        </w:tabs>
        <w:ind w:left="45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302"/>
        </w:tabs>
        <w:ind w:left="5302" w:hanging="1700"/>
      </w:pPr>
      <w:rPr>
        <w:rFonts w:hint="eastAsia"/>
      </w:rPr>
    </w:lvl>
  </w:abstractNum>
  <w:abstractNum w:abstractNumId="5">
    <w:nsid w:val="58AC0276"/>
    <w:multiLevelType w:val="multilevel"/>
    <w:tmpl w:val="58AC027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6">
    <w:nsid w:val="61484059"/>
    <w:multiLevelType w:val="singleLevel"/>
    <w:tmpl w:val="61484059"/>
    <w:lvl w:ilvl="0" w:tentative="0">
      <w:start w:val="1"/>
      <w:numFmt w:val="decimal"/>
      <w:pStyle w:val="1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72446C39"/>
    <w:multiLevelType w:val="multilevel"/>
    <w:tmpl w:val="72446C39"/>
    <w:lvl w:ilvl="0" w:tentative="0">
      <w:start w:val="1"/>
      <w:numFmt w:val="bullet"/>
      <w:pStyle w:val="105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pStyle w:val="106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72CB2CE5"/>
    <w:multiLevelType w:val="multilevel"/>
    <w:tmpl w:val="72CB2CE5"/>
    <w:lvl w:ilvl="0" w:tentative="0">
      <w:start w:val="1"/>
      <w:numFmt w:val="upperLetter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75422F6F"/>
    <w:multiLevelType w:val="multilevel"/>
    <w:tmpl w:val="75422F6F"/>
    <w:lvl w:ilvl="0" w:tentative="0">
      <w:start w:val="1"/>
      <w:numFmt w:val="bullet"/>
      <w:pStyle w:val="11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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(%4)"/>
      <w:lvlJc w:val="left"/>
      <w:pPr>
        <w:tabs>
          <w:tab w:val="left" w:pos="2040"/>
        </w:tabs>
        <w:ind w:left="204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9EC"/>
    <w:rsid w:val="00001B67"/>
    <w:rsid w:val="0000486B"/>
    <w:rsid w:val="000066A4"/>
    <w:rsid w:val="000101B2"/>
    <w:rsid w:val="0001103C"/>
    <w:rsid w:val="00014EB8"/>
    <w:rsid w:val="000159DF"/>
    <w:rsid w:val="000160DD"/>
    <w:rsid w:val="00031A23"/>
    <w:rsid w:val="00033D77"/>
    <w:rsid w:val="000456B0"/>
    <w:rsid w:val="00045843"/>
    <w:rsid w:val="00053FD9"/>
    <w:rsid w:val="00056EA5"/>
    <w:rsid w:val="0007082B"/>
    <w:rsid w:val="00072440"/>
    <w:rsid w:val="00075A90"/>
    <w:rsid w:val="00077793"/>
    <w:rsid w:val="00077F51"/>
    <w:rsid w:val="000825BF"/>
    <w:rsid w:val="0008314F"/>
    <w:rsid w:val="000832D1"/>
    <w:rsid w:val="000872C6"/>
    <w:rsid w:val="00090084"/>
    <w:rsid w:val="0009021C"/>
    <w:rsid w:val="00090AB0"/>
    <w:rsid w:val="0009158E"/>
    <w:rsid w:val="000A1F04"/>
    <w:rsid w:val="000A2590"/>
    <w:rsid w:val="000A3DA1"/>
    <w:rsid w:val="000A6C8F"/>
    <w:rsid w:val="000B0359"/>
    <w:rsid w:val="000B0A32"/>
    <w:rsid w:val="000B0BEA"/>
    <w:rsid w:val="000B18D6"/>
    <w:rsid w:val="000B36CD"/>
    <w:rsid w:val="000B4DF9"/>
    <w:rsid w:val="000B4E19"/>
    <w:rsid w:val="000B4F9A"/>
    <w:rsid w:val="000B6747"/>
    <w:rsid w:val="000B6CEA"/>
    <w:rsid w:val="000C1950"/>
    <w:rsid w:val="000C23DE"/>
    <w:rsid w:val="000C4D0F"/>
    <w:rsid w:val="000C7103"/>
    <w:rsid w:val="000D13F4"/>
    <w:rsid w:val="000D1D4A"/>
    <w:rsid w:val="000D28D1"/>
    <w:rsid w:val="000D4405"/>
    <w:rsid w:val="000E0A2E"/>
    <w:rsid w:val="000E1EBC"/>
    <w:rsid w:val="000E3C3B"/>
    <w:rsid w:val="000F2109"/>
    <w:rsid w:val="000F3EB2"/>
    <w:rsid w:val="00102895"/>
    <w:rsid w:val="00103450"/>
    <w:rsid w:val="00105EB3"/>
    <w:rsid w:val="00105FAA"/>
    <w:rsid w:val="0010684D"/>
    <w:rsid w:val="00111F94"/>
    <w:rsid w:val="001153DF"/>
    <w:rsid w:val="0014210D"/>
    <w:rsid w:val="001455F4"/>
    <w:rsid w:val="001476D6"/>
    <w:rsid w:val="00153D77"/>
    <w:rsid w:val="00161A76"/>
    <w:rsid w:val="00162FBA"/>
    <w:rsid w:val="00172A27"/>
    <w:rsid w:val="001731C7"/>
    <w:rsid w:val="00173A37"/>
    <w:rsid w:val="00174E26"/>
    <w:rsid w:val="00174F9A"/>
    <w:rsid w:val="001760F4"/>
    <w:rsid w:val="00184DF8"/>
    <w:rsid w:val="001A24F4"/>
    <w:rsid w:val="001B0F43"/>
    <w:rsid w:val="001B31A0"/>
    <w:rsid w:val="001B3F40"/>
    <w:rsid w:val="001C07F3"/>
    <w:rsid w:val="001C37BB"/>
    <w:rsid w:val="001C4D21"/>
    <w:rsid w:val="001C7DAB"/>
    <w:rsid w:val="001D2929"/>
    <w:rsid w:val="001D2DC2"/>
    <w:rsid w:val="001D466B"/>
    <w:rsid w:val="001F1A51"/>
    <w:rsid w:val="001F4ECD"/>
    <w:rsid w:val="001F5598"/>
    <w:rsid w:val="001F5F4D"/>
    <w:rsid w:val="00202B33"/>
    <w:rsid w:val="002132E9"/>
    <w:rsid w:val="00217BFA"/>
    <w:rsid w:val="00220A48"/>
    <w:rsid w:val="002254D9"/>
    <w:rsid w:val="00227F2B"/>
    <w:rsid w:val="00234F50"/>
    <w:rsid w:val="00236E2B"/>
    <w:rsid w:val="00237954"/>
    <w:rsid w:val="002506EB"/>
    <w:rsid w:val="00252406"/>
    <w:rsid w:val="002530A5"/>
    <w:rsid w:val="00255176"/>
    <w:rsid w:val="00263DF4"/>
    <w:rsid w:val="002645A8"/>
    <w:rsid w:val="002672B5"/>
    <w:rsid w:val="0027265D"/>
    <w:rsid w:val="002762A0"/>
    <w:rsid w:val="00284FC0"/>
    <w:rsid w:val="00290AC0"/>
    <w:rsid w:val="002952C5"/>
    <w:rsid w:val="002958ED"/>
    <w:rsid w:val="00297910"/>
    <w:rsid w:val="002A0968"/>
    <w:rsid w:val="002A1BFE"/>
    <w:rsid w:val="002A1DFB"/>
    <w:rsid w:val="002B0C30"/>
    <w:rsid w:val="002B248B"/>
    <w:rsid w:val="002C39C3"/>
    <w:rsid w:val="002C436D"/>
    <w:rsid w:val="002C496D"/>
    <w:rsid w:val="002C7AD5"/>
    <w:rsid w:val="002D2617"/>
    <w:rsid w:val="002D647A"/>
    <w:rsid w:val="002E2C1D"/>
    <w:rsid w:val="002E7930"/>
    <w:rsid w:val="002F21A9"/>
    <w:rsid w:val="002F2E2D"/>
    <w:rsid w:val="002F3131"/>
    <w:rsid w:val="002F382D"/>
    <w:rsid w:val="002F4842"/>
    <w:rsid w:val="002F67A5"/>
    <w:rsid w:val="002F6EDE"/>
    <w:rsid w:val="00301E92"/>
    <w:rsid w:val="00302939"/>
    <w:rsid w:val="003071D0"/>
    <w:rsid w:val="003109FE"/>
    <w:rsid w:val="00313FBF"/>
    <w:rsid w:val="00321AF5"/>
    <w:rsid w:val="00324BAC"/>
    <w:rsid w:val="00330004"/>
    <w:rsid w:val="00331014"/>
    <w:rsid w:val="00331576"/>
    <w:rsid w:val="00331CD1"/>
    <w:rsid w:val="00333870"/>
    <w:rsid w:val="00334E68"/>
    <w:rsid w:val="00342ACA"/>
    <w:rsid w:val="00343BEE"/>
    <w:rsid w:val="003521BC"/>
    <w:rsid w:val="003562F8"/>
    <w:rsid w:val="00362381"/>
    <w:rsid w:val="00364098"/>
    <w:rsid w:val="00367186"/>
    <w:rsid w:val="00372C61"/>
    <w:rsid w:val="00372DB2"/>
    <w:rsid w:val="003763EB"/>
    <w:rsid w:val="00376738"/>
    <w:rsid w:val="0037775C"/>
    <w:rsid w:val="003854DA"/>
    <w:rsid w:val="003872EE"/>
    <w:rsid w:val="00387CDE"/>
    <w:rsid w:val="003911DB"/>
    <w:rsid w:val="003952C5"/>
    <w:rsid w:val="003953D3"/>
    <w:rsid w:val="00395D44"/>
    <w:rsid w:val="00396523"/>
    <w:rsid w:val="003A0674"/>
    <w:rsid w:val="003A36FE"/>
    <w:rsid w:val="003B0A02"/>
    <w:rsid w:val="003B0DC3"/>
    <w:rsid w:val="003B24B3"/>
    <w:rsid w:val="003B37F7"/>
    <w:rsid w:val="003C0450"/>
    <w:rsid w:val="003C13F6"/>
    <w:rsid w:val="003C4829"/>
    <w:rsid w:val="003C7A5C"/>
    <w:rsid w:val="003D2869"/>
    <w:rsid w:val="003D3A75"/>
    <w:rsid w:val="003D50B8"/>
    <w:rsid w:val="003D51A3"/>
    <w:rsid w:val="003D6DBA"/>
    <w:rsid w:val="003D79F9"/>
    <w:rsid w:val="003E1852"/>
    <w:rsid w:val="003F263F"/>
    <w:rsid w:val="003F42F6"/>
    <w:rsid w:val="003F5422"/>
    <w:rsid w:val="0040202D"/>
    <w:rsid w:val="004047B4"/>
    <w:rsid w:val="004071A6"/>
    <w:rsid w:val="00421A12"/>
    <w:rsid w:val="00426B53"/>
    <w:rsid w:val="004271E3"/>
    <w:rsid w:val="0043455E"/>
    <w:rsid w:val="00450535"/>
    <w:rsid w:val="00451BA4"/>
    <w:rsid w:val="00452469"/>
    <w:rsid w:val="00453BEA"/>
    <w:rsid w:val="0045423E"/>
    <w:rsid w:val="00455FC5"/>
    <w:rsid w:val="00457325"/>
    <w:rsid w:val="004638A5"/>
    <w:rsid w:val="00466DBA"/>
    <w:rsid w:val="0046701C"/>
    <w:rsid w:val="00472903"/>
    <w:rsid w:val="00480FA7"/>
    <w:rsid w:val="00482125"/>
    <w:rsid w:val="0048278E"/>
    <w:rsid w:val="00482F69"/>
    <w:rsid w:val="004830D8"/>
    <w:rsid w:val="00484379"/>
    <w:rsid w:val="0048781A"/>
    <w:rsid w:val="0049114E"/>
    <w:rsid w:val="00493FD2"/>
    <w:rsid w:val="004A3BE3"/>
    <w:rsid w:val="004A4275"/>
    <w:rsid w:val="004A58D6"/>
    <w:rsid w:val="004B07BA"/>
    <w:rsid w:val="004B6FC5"/>
    <w:rsid w:val="004C1936"/>
    <w:rsid w:val="004C4447"/>
    <w:rsid w:val="004D24C0"/>
    <w:rsid w:val="004D346B"/>
    <w:rsid w:val="004E7967"/>
    <w:rsid w:val="004F200F"/>
    <w:rsid w:val="004F2C03"/>
    <w:rsid w:val="00506928"/>
    <w:rsid w:val="005317C7"/>
    <w:rsid w:val="00531DA4"/>
    <w:rsid w:val="00532140"/>
    <w:rsid w:val="00533140"/>
    <w:rsid w:val="0053570E"/>
    <w:rsid w:val="00556CAF"/>
    <w:rsid w:val="00556E63"/>
    <w:rsid w:val="00556EA1"/>
    <w:rsid w:val="00561C02"/>
    <w:rsid w:val="00572C01"/>
    <w:rsid w:val="005737FE"/>
    <w:rsid w:val="0058348D"/>
    <w:rsid w:val="00585572"/>
    <w:rsid w:val="00591A3D"/>
    <w:rsid w:val="005B596B"/>
    <w:rsid w:val="005C11A5"/>
    <w:rsid w:val="005C2965"/>
    <w:rsid w:val="005C4494"/>
    <w:rsid w:val="005D74B9"/>
    <w:rsid w:val="005D7C1A"/>
    <w:rsid w:val="005E0AEE"/>
    <w:rsid w:val="005E36C3"/>
    <w:rsid w:val="005E5620"/>
    <w:rsid w:val="005E7784"/>
    <w:rsid w:val="005F1FA2"/>
    <w:rsid w:val="005F2E34"/>
    <w:rsid w:val="0060495B"/>
    <w:rsid w:val="00606822"/>
    <w:rsid w:val="00612468"/>
    <w:rsid w:val="00623CE2"/>
    <w:rsid w:val="00624466"/>
    <w:rsid w:val="0063415D"/>
    <w:rsid w:val="00634190"/>
    <w:rsid w:val="00637EF8"/>
    <w:rsid w:val="0064099E"/>
    <w:rsid w:val="00641A20"/>
    <w:rsid w:val="006516DA"/>
    <w:rsid w:val="00651879"/>
    <w:rsid w:val="0065556D"/>
    <w:rsid w:val="00663CE4"/>
    <w:rsid w:val="00664542"/>
    <w:rsid w:val="0066777C"/>
    <w:rsid w:val="00675F80"/>
    <w:rsid w:val="0067702A"/>
    <w:rsid w:val="006820CF"/>
    <w:rsid w:val="00682A9B"/>
    <w:rsid w:val="006902B1"/>
    <w:rsid w:val="0069254A"/>
    <w:rsid w:val="006A1487"/>
    <w:rsid w:val="006A1A92"/>
    <w:rsid w:val="006A4C31"/>
    <w:rsid w:val="006B35FC"/>
    <w:rsid w:val="006C1D2C"/>
    <w:rsid w:val="006C28A4"/>
    <w:rsid w:val="006C7BCC"/>
    <w:rsid w:val="006D12EA"/>
    <w:rsid w:val="006D3DF1"/>
    <w:rsid w:val="006D6C69"/>
    <w:rsid w:val="006D798A"/>
    <w:rsid w:val="006E2106"/>
    <w:rsid w:val="006E4E8E"/>
    <w:rsid w:val="006F0F8E"/>
    <w:rsid w:val="007007D9"/>
    <w:rsid w:val="00702AAA"/>
    <w:rsid w:val="00706ECC"/>
    <w:rsid w:val="0071251B"/>
    <w:rsid w:val="007127A7"/>
    <w:rsid w:val="007139AB"/>
    <w:rsid w:val="00721E52"/>
    <w:rsid w:val="007220F4"/>
    <w:rsid w:val="007246C6"/>
    <w:rsid w:val="00730936"/>
    <w:rsid w:val="00730AD8"/>
    <w:rsid w:val="00731496"/>
    <w:rsid w:val="00735C79"/>
    <w:rsid w:val="00745574"/>
    <w:rsid w:val="00751439"/>
    <w:rsid w:val="0075248C"/>
    <w:rsid w:val="007534B8"/>
    <w:rsid w:val="007636B8"/>
    <w:rsid w:val="00763A69"/>
    <w:rsid w:val="00764D0B"/>
    <w:rsid w:val="00764F8A"/>
    <w:rsid w:val="00765178"/>
    <w:rsid w:val="00770427"/>
    <w:rsid w:val="00772324"/>
    <w:rsid w:val="007768D0"/>
    <w:rsid w:val="00777B48"/>
    <w:rsid w:val="00787CEF"/>
    <w:rsid w:val="00792B08"/>
    <w:rsid w:val="007A1BF9"/>
    <w:rsid w:val="007A3262"/>
    <w:rsid w:val="007A4E23"/>
    <w:rsid w:val="007B7B6A"/>
    <w:rsid w:val="007C50F3"/>
    <w:rsid w:val="007D0BEA"/>
    <w:rsid w:val="007D316E"/>
    <w:rsid w:val="007D52AE"/>
    <w:rsid w:val="007E115D"/>
    <w:rsid w:val="007E37A4"/>
    <w:rsid w:val="007E5652"/>
    <w:rsid w:val="007F3DE0"/>
    <w:rsid w:val="007F3F81"/>
    <w:rsid w:val="007F441A"/>
    <w:rsid w:val="007F5DAF"/>
    <w:rsid w:val="007F76FA"/>
    <w:rsid w:val="00803E7E"/>
    <w:rsid w:val="00804F3D"/>
    <w:rsid w:val="0081004A"/>
    <w:rsid w:val="00814EE7"/>
    <w:rsid w:val="00817958"/>
    <w:rsid w:val="00817D8E"/>
    <w:rsid w:val="008335D9"/>
    <w:rsid w:val="008357B2"/>
    <w:rsid w:val="00852AE7"/>
    <w:rsid w:val="0085756C"/>
    <w:rsid w:val="00857CD2"/>
    <w:rsid w:val="008618A9"/>
    <w:rsid w:val="00870830"/>
    <w:rsid w:val="0088099A"/>
    <w:rsid w:val="008935A5"/>
    <w:rsid w:val="00893E2B"/>
    <w:rsid w:val="00894CC8"/>
    <w:rsid w:val="00895CD2"/>
    <w:rsid w:val="008A25E0"/>
    <w:rsid w:val="008A5C98"/>
    <w:rsid w:val="008B04DD"/>
    <w:rsid w:val="008B17D8"/>
    <w:rsid w:val="008B2FEC"/>
    <w:rsid w:val="008B30A9"/>
    <w:rsid w:val="008C4FCC"/>
    <w:rsid w:val="008C694C"/>
    <w:rsid w:val="008D4DAD"/>
    <w:rsid w:val="008D71D0"/>
    <w:rsid w:val="008E70FF"/>
    <w:rsid w:val="008F53D0"/>
    <w:rsid w:val="00900D35"/>
    <w:rsid w:val="00903C32"/>
    <w:rsid w:val="00905A1A"/>
    <w:rsid w:val="009062A7"/>
    <w:rsid w:val="009073B8"/>
    <w:rsid w:val="00914AD8"/>
    <w:rsid w:val="009206BC"/>
    <w:rsid w:val="009231CF"/>
    <w:rsid w:val="00926851"/>
    <w:rsid w:val="009324FA"/>
    <w:rsid w:val="00934711"/>
    <w:rsid w:val="00936EDF"/>
    <w:rsid w:val="009408C2"/>
    <w:rsid w:val="00941DAF"/>
    <w:rsid w:val="00945EE3"/>
    <w:rsid w:val="00950D82"/>
    <w:rsid w:val="009616D8"/>
    <w:rsid w:val="00964781"/>
    <w:rsid w:val="00964F70"/>
    <w:rsid w:val="00967AFC"/>
    <w:rsid w:val="00985414"/>
    <w:rsid w:val="009879D6"/>
    <w:rsid w:val="009933BF"/>
    <w:rsid w:val="00996999"/>
    <w:rsid w:val="00997262"/>
    <w:rsid w:val="009A0B04"/>
    <w:rsid w:val="009A1E3A"/>
    <w:rsid w:val="009A2DA1"/>
    <w:rsid w:val="009A4B06"/>
    <w:rsid w:val="009A7479"/>
    <w:rsid w:val="009A7FA1"/>
    <w:rsid w:val="009B3911"/>
    <w:rsid w:val="009B4859"/>
    <w:rsid w:val="009B7EFB"/>
    <w:rsid w:val="009C23BB"/>
    <w:rsid w:val="009C2E03"/>
    <w:rsid w:val="009C4BCB"/>
    <w:rsid w:val="009C6D85"/>
    <w:rsid w:val="009C7907"/>
    <w:rsid w:val="009D142C"/>
    <w:rsid w:val="009D146E"/>
    <w:rsid w:val="009D4961"/>
    <w:rsid w:val="009D5D1E"/>
    <w:rsid w:val="009E014D"/>
    <w:rsid w:val="009E2342"/>
    <w:rsid w:val="009E5D8E"/>
    <w:rsid w:val="009E6956"/>
    <w:rsid w:val="009F3BC0"/>
    <w:rsid w:val="009F3F0B"/>
    <w:rsid w:val="009F42AF"/>
    <w:rsid w:val="009F700F"/>
    <w:rsid w:val="009F7732"/>
    <w:rsid w:val="00A01D58"/>
    <w:rsid w:val="00A04C28"/>
    <w:rsid w:val="00A0789C"/>
    <w:rsid w:val="00A130AA"/>
    <w:rsid w:val="00A144B6"/>
    <w:rsid w:val="00A14A68"/>
    <w:rsid w:val="00A15B00"/>
    <w:rsid w:val="00A26EFC"/>
    <w:rsid w:val="00A3287A"/>
    <w:rsid w:val="00A40FAD"/>
    <w:rsid w:val="00A42156"/>
    <w:rsid w:val="00A43825"/>
    <w:rsid w:val="00A52675"/>
    <w:rsid w:val="00A5500E"/>
    <w:rsid w:val="00A6271F"/>
    <w:rsid w:val="00A62B8B"/>
    <w:rsid w:val="00A67274"/>
    <w:rsid w:val="00A73836"/>
    <w:rsid w:val="00A742C4"/>
    <w:rsid w:val="00A7531F"/>
    <w:rsid w:val="00A8423E"/>
    <w:rsid w:val="00A8756F"/>
    <w:rsid w:val="00A87A67"/>
    <w:rsid w:val="00A90919"/>
    <w:rsid w:val="00A9165E"/>
    <w:rsid w:val="00AA0D56"/>
    <w:rsid w:val="00AA3799"/>
    <w:rsid w:val="00AA392C"/>
    <w:rsid w:val="00AA3A69"/>
    <w:rsid w:val="00AA7A63"/>
    <w:rsid w:val="00AB197F"/>
    <w:rsid w:val="00AB3AF3"/>
    <w:rsid w:val="00AB4B6C"/>
    <w:rsid w:val="00AB6315"/>
    <w:rsid w:val="00AB726E"/>
    <w:rsid w:val="00AC0084"/>
    <w:rsid w:val="00AC4CBD"/>
    <w:rsid w:val="00AC5F58"/>
    <w:rsid w:val="00AE41B4"/>
    <w:rsid w:val="00AF3838"/>
    <w:rsid w:val="00B06F4B"/>
    <w:rsid w:val="00B0751E"/>
    <w:rsid w:val="00B12E1C"/>
    <w:rsid w:val="00B130C2"/>
    <w:rsid w:val="00B14BF3"/>
    <w:rsid w:val="00B16CCE"/>
    <w:rsid w:val="00B33A80"/>
    <w:rsid w:val="00B36834"/>
    <w:rsid w:val="00B412B0"/>
    <w:rsid w:val="00B43C41"/>
    <w:rsid w:val="00B51C8E"/>
    <w:rsid w:val="00B52F45"/>
    <w:rsid w:val="00B60450"/>
    <w:rsid w:val="00B66358"/>
    <w:rsid w:val="00B67E84"/>
    <w:rsid w:val="00B67F04"/>
    <w:rsid w:val="00B70B8F"/>
    <w:rsid w:val="00B70CDE"/>
    <w:rsid w:val="00B726DE"/>
    <w:rsid w:val="00B77802"/>
    <w:rsid w:val="00B961E2"/>
    <w:rsid w:val="00B9731B"/>
    <w:rsid w:val="00BA7D70"/>
    <w:rsid w:val="00BB0865"/>
    <w:rsid w:val="00BB309C"/>
    <w:rsid w:val="00BB6B24"/>
    <w:rsid w:val="00BB7549"/>
    <w:rsid w:val="00BC0902"/>
    <w:rsid w:val="00BC0A44"/>
    <w:rsid w:val="00BC400B"/>
    <w:rsid w:val="00BC77C3"/>
    <w:rsid w:val="00BD308A"/>
    <w:rsid w:val="00BD6890"/>
    <w:rsid w:val="00BD7049"/>
    <w:rsid w:val="00BE52CA"/>
    <w:rsid w:val="00BE63E9"/>
    <w:rsid w:val="00BE76C1"/>
    <w:rsid w:val="00BF2A0B"/>
    <w:rsid w:val="00C0101B"/>
    <w:rsid w:val="00C0306D"/>
    <w:rsid w:val="00C03078"/>
    <w:rsid w:val="00C049F4"/>
    <w:rsid w:val="00C051B0"/>
    <w:rsid w:val="00C07680"/>
    <w:rsid w:val="00C10EF3"/>
    <w:rsid w:val="00C1495B"/>
    <w:rsid w:val="00C15011"/>
    <w:rsid w:val="00C24856"/>
    <w:rsid w:val="00C3257D"/>
    <w:rsid w:val="00C327BA"/>
    <w:rsid w:val="00C40368"/>
    <w:rsid w:val="00C4722A"/>
    <w:rsid w:val="00C477F1"/>
    <w:rsid w:val="00C511FB"/>
    <w:rsid w:val="00C57CBE"/>
    <w:rsid w:val="00C622A4"/>
    <w:rsid w:val="00C63B50"/>
    <w:rsid w:val="00C656CB"/>
    <w:rsid w:val="00C738D8"/>
    <w:rsid w:val="00C82EAB"/>
    <w:rsid w:val="00C83FE5"/>
    <w:rsid w:val="00C85535"/>
    <w:rsid w:val="00C87F43"/>
    <w:rsid w:val="00C93644"/>
    <w:rsid w:val="00C94394"/>
    <w:rsid w:val="00C95AF1"/>
    <w:rsid w:val="00C9602C"/>
    <w:rsid w:val="00C96C3B"/>
    <w:rsid w:val="00C97379"/>
    <w:rsid w:val="00C979E1"/>
    <w:rsid w:val="00CA1E9A"/>
    <w:rsid w:val="00CA3F2D"/>
    <w:rsid w:val="00CA6313"/>
    <w:rsid w:val="00CA7783"/>
    <w:rsid w:val="00CB065B"/>
    <w:rsid w:val="00CB6E7A"/>
    <w:rsid w:val="00CB7285"/>
    <w:rsid w:val="00CB72C7"/>
    <w:rsid w:val="00CC55FC"/>
    <w:rsid w:val="00CC7117"/>
    <w:rsid w:val="00CD0A6B"/>
    <w:rsid w:val="00CD1473"/>
    <w:rsid w:val="00CD537A"/>
    <w:rsid w:val="00CD5650"/>
    <w:rsid w:val="00CE0B97"/>
    <w:rsid w:val="00CF22B2"/>
    <w:rsid w:val="00CF2F85"/>
    <w:rsid w:val="00CF7975"/>
    <w:rsid w:val="00CF7B50"/>
    <w:rsid w:val="00D05460"/>
    <w:rsid w:val="00D055A6"/>
    <w:rsid w:val="00D07488"/>
    <w:rsid w:val="00D10545"/>
    <w:rsid w:val="00D11437"/>
    <w:rsid w:val="00D1299C"/>
    <w:rsid w:val="00D13FEB"/>
    <w:rsid w:val="00D14E52"/>
    <w:rsid w:val="00D25A2B"/>
    <w:rsid w:val="00D27633"/>
    <w:rsid w:val="00D30018"/>
    <w:rsid w:val="00D3069D"/>
    <w:rsid w:val="00D3674C"/>
    <w:rsid w:val="00D43C14"/>
    <w:rsid w:val="00D518F5"/>
    <w:rsid w:val="00D62641"/>
    <w:rsid w:val="00D63AD8"/>
    <w:rsid w:val="00D66E73"/>
    <w:rsid w:val="00D74E7D"/>
    <w:rsid w:val="00D85164"/>
    <w:rsid w:val="00D87A44"/>
    <w:rsid w:val="00D93C67"/>
    <w:rsid w:val="00DA54B4"/>
    <w:rsid w:val="00DB1EF3"/>
    <w:rsid w:val="00DC0463"/>
    <w:rsid w:val="00DC1B30"/>
    <w:rsid w:val="00DC7278"/>
    <w:rsid w:val="00DD6615"/>
    <w:rsid w:val="00DD79CA"/>
    <w:rsid w:val="00DE1369"/>
    <w:rsid w:val="00DE24A9"/>
    <w:rsid w:val="00DE6370"/>
    <w:rsid w:val="00DF455C"/>
    <w:rsid w:val="00DF4589"/>
    <w:rsid w:val="00E04016"/>
    <w:rsid w:val="00E07409"/>
    <w:rsid w:val="00E11230"/>
    <w:rsid w:val="00E126EF"/>
    <w:rsid w:val="00E15EBD"/>
    <w:rsid w:val="00E23D23"/>
    <w:rsid w:val="00E3019E"/>
    <w:rsid w:val="00E3077E"/>
    <w:rsid w:val="00E33159"/>
    <w:rsid w:val="00E47F43"/>
    <w:rsid w:val="00E578D3"/>
    <w:rsid w:val="00E602C1"/>
    <w:rsid w:val="00E670AC"/>
    <w:rsid w:val="00E776A0"/>
    <w:rsid w:val="00E8097F"/>
    <w:rsid w:val="00E80BA6"/>
    <w:rsid w:val="00E80D4C"/>
    <w:rsid w:val="00E87722"/>
    <w:rsid w:val="00E87955"/>
    <w:rsid w:val="00E9039C"/>
    <w:rsid w:val="00E922C1"/>
    <w:rsid w:val="00E9500B"/>
    <w:rsid w:val="00E97A30"/>
    <w:rsid w:val="00EB4B4C"/>
    <w:rsid w:val="00EB59ED"/>
    <w:rsid w:val="00EC2CF8"/>
    <w:rsid w:val="00EC4D9D"/>
    <w:rsid w:val="00EC53AB"/>
    <w:rsid w:val="00ED0C81"/>
    <w:rsid w:val="00ED28F0"/>
    <w:rsid w:val="00EE2D30"/>
    <w:rsid w:val="00EE6FCD"/>
    <w:rsid w:val="00F00A14"/>
    <w:rsid w:val="00F00DD5"/>
    <w:rsid w:val="00F06A00"/>
    <w:rsid w:val="00F11B18"/>
    <w:rsid w:val="00F16FA2"/>
    <w:rsid w:val="00F2268A"/>
    <w:rsid w:val="00F240E1"/>
    <w:rsid w:val="00F26739"/>
    <w:rsid w:val="00F3630A"/>
    <w:rsid w:val="00F36D75"/>
    <w:rsid w:val="00F376C0"/>
    <w:rsid w:val="00F379A3"/>
    <w:rsid w:val="00F37A5E"/>
    <w:rsid w:val="00F37AF2"/>
    <w:rsid w:val="00F4147E"/>
    <w:rsid w:val="00F425D1"/>
    <w:rsid w:val="00F5084E"/>
    <w:rsid w:val="00F53470"/>
    <w:rsid w:val="00F54377"/>
    <w:rsid w:val="00F54A02"/>
    <w:rsid w:val="00F569BB"/>
    <w:rsid w:val="00F56BF2"/>
    <w:rsid w:val="00F623B2"/>
    <w:rsid w:val="00F65224"/>
    <w:rsid w:val="00F71E24"/>
    <w:rsid w:val="00F723C8"/>
    <w:rsid w:val="00F74370"/>
    <w:rsid w:val="00F76CE9"/>
    <w:rsid w:val="00F77529"/>
    <w:rsid w:val="00F82A3E"/>
    <w:rsid w:val="00F8433A"/>
    <w:rsid w:val="00F8460C"/>
    <w:rsid w:val="00F8573E"/>
    <w:rsid w:val="00F8579D"/>
    <w:rsid w:val="00F900C4"/>
    <w:rsid w:val="00F902FA"/>
    <w:rsid w:val="00F9042B"/>
    <w:rsid w:val="00F924D1"/>
    <w:rsid w:val="00F968DA"/>
    <w:rsid w:val="00F97AC4"/>
    <w:rsid w:val="00FA758F"/>
    <w:rsid w:val="00FB2614"/>
    <w:rsid w:val="00FB473F"/>
    <w:rsid w:val="00FB6E2B"/>
    <w:rsid w:val="00FC1EEF"/>
    <w:rsid w:val="00FD141E"/>
    <w:rsid w:val="00FD23ED"/>
    <w:rsid w:val="00FD3AD6"/>
    <w:rsid w:val="00FD667C"/>
    <w:rsid w:val="00FD682C"/>
    <w:rsid w:val="00FE230C"/>
    <w:rsid w:val="00FF36B4"/>
    <w:rsid w:val="06A34270"/>
    <w:rsid w:val="08EE7CFD"/>
    <w:rsid w:val="0D3801B1"/>
    <w:rsid w:val="0DE868CA"/>
    <w:rsid w:val="120B0B3E"/>
    <w:rsid w:val="18F1224B"/>
    <w:rsid w:val="1BAB207E"/>
    <w:rsid w:val="29F3462B"/>
    <w:rsid w:val="3EA42444"/>
    <w:rsid w:val="4267630C"/>
    <w:rsid w:val="42924D5C"/>
    <w:rsid w:val="44724E38"/>
    <w:rsid w:val="4C2E5AD1"/>
    <w:rsid w:val="4CCB47B6"/>
    <w:rsid w:val="4D902F15"/>
    <w:rsid w:val="573F402E"/>
    <w:rsid w:val="5F2315DF"/>
    <w:rsid w:val="5FA94562"/>
    <w:rsid w:val="692E3201"/>
    <w:rsid w:val="6DBA18F1"/>
    <w:rsid w:val="714C2DC9"/>
    <w:rsid w:val="716D4ECD"/>
    <w:rsid w:val="79DB3AAE"/>
    <w:rsid w:val="7BC635A1"/>
    <w:rsid w:val="7C1742F6"/>
    <w:rsid w:val="7D72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name="toc 4"/>
    <w:lsdException w:uiPriority="39" w:name="toc 5"/>
    <w:lsdException w:uiPriority="39" w:name="toc 6"/>
    <w:lsdException w:qFormat="1" w:unhideWhenUsed="0" w:uiPriority="0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宋?" w:hAnsi="宋?" w:eastAsia="宋体" w:cs="宋?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54"/>
    <w:qFormat/>
    <w:uiPriority w:val="0"/>
    <w:pPr>
      <w:keepNext/>
      <w:keepLines/>
      <w:numPr>
        <w:ilvl w:val="0"/>
        <w:numId w:val="1"/>
      </w:numPr>
      <w:spacing w:before="100" w:beforeLines="100" w:after="100" w:afterLines="100"/>
      <w:ind w:left="0" w:firstLine="0" w:firstLineChars="0"/>
      <w:jc w:val="left"/>
      <w:outlineLvl w:val="0"/>
    </w:pPr>
    <w:rPr>
      <w:rFonts w:ascii="Times New Roman" w:hAnsi="Times New Roman" w:eastAsiaTheme="majorEastAsia"/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41"/>
    <w:qFormat/>
    <w:uiPriority w:val="0"/>
    <w:pPr>
      <w:keepNext/>
      <w:numPr>
        <w:ilvl w:val="1"/>
        <w:numId w:val="1"/>
      </w:numPr>
      <w:spacing w:before="100" w:beforeAutospacing="1" w:after="100" w:afterAutospacing="1"/>
      <w:ind w:firstLine="0" w:firstLineChars="0"/>
      <w:jc w:val="left"/>
      <w:outlineLvl w:val="1"/>
    </w:pPr>
    <w:rPr>
      <w:rFonts w:ascii="Times New Roman" w:hAnsi="Times New Roman" w:cs="Times New Roman"/>
      <w:b/>
      <w:kern w:val="0"/>
      <w:sz w:val="24"/>
      <w:szCs w:val="20"/>
      <w:lang w:eastAsia="en-US"/>
    </w:rPr>
  </w:style>
  <w:style w:type="paragraph" w:styleId="4">
    <w:name w:val="heading 3"/>
    <w:basedOn w:val="1"/>
    <w:next w:val="1"/>
    <w:link w:val="58"/>
    <w:unhideWhenUsed/>
    <w:qFormat/>
    <w:uiPriority w:val="0"/>
    <w:pPr>
      <w:keepNext/>
      <w:keepLines/>
      <w:numPr>
        <w:ilvl w:val="2"/>
        <w:numId w:val="2"/>
      </w:numPr>
      <w:ind w:firstLine="0" w:firstLineChars="0"/>
      <w:outlineLvl w:val="2"/>
    </w:pPr>
    <w:rPr>
      <w:rFonts w:ascii="Times New Roman" w:hAnsi="Times New Roman"/>
      <w:bCs/>
      <w:sz w:val="24"/>
      <w:szCs w:val="32"/>
    </w:rPr>
  </w:style>
  <w:style w:type="paragraph" w:styleId="5">
    <w:name w:val="heading 4"/>
    <w:basedOn w:val="1"/>
    <w:next w:val="1"/>
    <w:link w:val="59"/>
    <w:unhideWhenUsed/>
    <w:qFormat/>
    <w:uiPriority w:val="0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88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89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90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91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92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numPr>
        <w:ilvl w:val="0"/>
        <w:numId w:val="3"/>
      </w:numPr>
    </w:pPr>
    <w:rPr>
      <w:rFonts w:ascii="Times New Roman" w:hAnsi="Times New Roman" w:cs="Times New Roman"/>
      <w:szCs w:val="24"/>
    </w:rPr>
  </w:style>
  <w:style w:type="paragraph" w:styleId="12">
    <w:name w:val="Normal Indent"/>
    <w:basedOn w:val="1"/>
    <w:link w:val="57"/>
    <w:qFormat/>
    <w:uiPriority w:val="99"/>
    <w:pPr>
      <w:adjustRightInd w:val="0"/>
      <w:spacing w:line="312" w:lineRule="atLeast"/>
      <w:textAlignment w:val="baseline"/>
    </w:pPr>
    <w:rPr>
      <w:rFonts w:ascii="Times New Roman" w:hAnsi="Times New Roman" w:cs="Times New Roman"/>
      <w:kern w:val="0"/>
      <w:szCs w:val="20"/>
    </w:rPr>
  </w:style>
  <w:style w:type="paragraph" w:styleId="13">
    <w:name w:val="caption"/>
    <w:basedOn w:val="1"/>
    <w:next w:val="1"/>
    <w:unhideWhenUsed/>
    <w:qFormat/>
    <w:uiPriority w:val="35"/>
    <w:pPr>
      <w:jc w:val="center"/>
    </w:pPr>
    <w:rPr>
      <w:rFonts w:eastAsia="黑体" w:asciiTheme="majorHAnsi" w:hAnsiTheme="majorHAnsi" w:cstheme="majorBidi"/>
      <w:sz w:val="20"/>
      <w:szCs w:val="20"/>
    </w:rPr>
  </w:style>
  <w:style w:type="paragraph" w:styleId="14">
    <w:name w:val="Document Map"/>
    <w:basedOn w:val="1"/>
    <w:link w:val="56"/>
    <w:semiHidden/>
    <w:unhideWhenUsed/>
    <w:qFormat/>
    <w:uiPriority w:val="99"/>
    <w:rPr>
      <w:rFonts w:ascii="宋体"/>
      <w:sz w:val="18"/>
      <w:szCs w:val="18"/>
    </w:rPr>
  </w:style>
  <w:style w:type="paragraph" w:styleId="15">
    <w:name w:val="annotation text"/>
    <w:basedOn w:val="1"/>
    <w:link w:val="60"/>
    <w:unhideWhenUsed/>
    <w:qFormat/>
    <w:uiPriority w:val="0"/>
    <w:pPr>
      <w:jc w:val="left"/>
    </w:pPr>
  </w:style>
  <w:style w:type="paragraph" w:styleId="16">
    <w:name w:val="Body Text Indent"/>
    <w:basedOn w:val="1"/>
    <w:link w:val="62"/>
    <w:qFormat/>
    <w:uiPriority w:val="0"/>
    <w:pPr>
      <w:autoSpaceDE w:val="0"/>
      <w:autoSpaceDN w:val="0"/>
      <w:spacing w:beforeLines="50" w:afterLines="50"/>
      <w:ind w:firstLine="540" w:firstLineChars="225"/>
      <w:textAlignment w:val="bottom"/>
    </w:pPr>
    <w:rPr>
      <w:rFonts w:ascii="Calibri" w:hAnsi="Calibri" w:cs="Times New Roman"/>
      <w:sz w:val="24"/>
    </w:rPr>
  </w:style>
  <w:style w:type="paragraph" w:styleId="1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18">
    <w:name w:val="Plain Text"/>
    <w:basedOn w:val="1"/>
    <w:link w:val="63"/>
    <w:qFormat/>
    <w:uiPriority w:val="0"/>
    <w:rPr>
      <w:rFonts w:ascii="宋体" w:hAnsi="Courier New" w:cs="Times New Roman"/>
      <w:szCs w:val="20"/>
    </w:rPr>
  </w:style>
  <w:style w:type="paragraph" w:styleId="19">
    <w:name w:val="Body Text Indent 2"/>
    <w:basedOn w:val="1"/>
    <w:link w:val="64"/>
    <w:qFormat/>
    <w:uiPriority w:val="0"/>
    <w:pPr>
      <w:spacing w:after="120" w:line="480" w:lineRule="auto"/>
      <w:ind w:left="420" w:leftChars="200"/>
    </w:pPr>
    <w:rPr>
      <w:rFonts w:ascii="Times New Roman" w:hAnsi="Times New Roman" w:cs="Times New Roman"/>
      <w:szCs w:val="24"/>
    </w:rPr>
  </w:style>
  <w:style w:type="paragraph" w:styleId="20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  <w:pPr>
      <w:tabs>
        <w:tab w:val="left" w:pos="840"/>
        <w:tab w:val="right" w:leader="dot" w:pos="8296"/>
      </w:tabs>
      <w:ind w:firstLine="562"/>
    </w:pPr>
    <w:rPr>
      <w:rFonts w:ascii="黑体" w:hAnsi="黑体" w:eastAsia="黑体" w:cs="Times New Roman"/>
      <w:b/>
      <w:sz w:val="28"/>
      <w:szCs w:val="20"/>
    </w:rPr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  <w:rPr>
      <w:rFonts w:ascii="Calibri" w:hAnsi="Calibri" w:cs="Times New Roman"/>
    </w:rPr>
  </w:style>
  <w:style w:type="paragraph" w:styleId="25">
    <w:name w:val="Subtitle"/>
    <w:basedOn w:val="1"/>
    <w:next w:val="1"/>
    <w:link w:val="65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6">
    <w:name w:val="toc 2"/>
    <w:basedOn w:val="1"/>
    <w:next w:val="1"/>
    <w:unhideWhenUsed/>
    <w:qFormat/>
    <w:uiPriority w:val="39"/>
    <w:pPr>
      <w:widowControl/>
      <w:tabs>
        <w:tab w:val="left" w:pos="1260"/>
        <w:tab w:val="right" w:leader="dot" w:pos="8296"/>
      </w:tabs>
      <w:spacing w:after="100" w:line="259" w:lineRule="auto"/>
      <w:ind w:left="220" w:firstLine="440"/>
      <w:jc w:val="left"/>
    </w:pPr>
    <w:rPr>
      <w:rFonts w:cs="Times New Roman"/>
      <w:kern w:val="0"/>
      <w:sz w:val="22"/>
    </w:rPr>
  </w:style>
  <w:style w:type="paragraph" w:styleId="2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8">
    <w:name w:val="Title"/>
    <w:basedOn w:val="1"/>
    <w:next w:val="1"/>
    <w:link w:val="66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9">
    <w:name w:val="annotation subject"/>
    <w:basedOn w:val="15"/>
    <w:next w:val="15"/>
    <w:link w:val="61"/>
    <w:semiHidden/>
    <w:qFormat/>
    <w:uiPriority w:val="0"/>
    <w:rPr>
      <w:rFonts w:ascii="Calibri" w:hAnsi="Calibri" w:cs="Times New Roman"/>
      <w:b/>
      <w:bCs/>
    </w:rPr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3">
    <w:name w:val="FollowedHyperlink"/>
    <w:unhideWhenUsed/>
    <w:qFormat/>
    <w:uiPriority w:val="99"/>
    <w:rPr>
      <w:color w:val="800080"/>
      <w:u w:val="single"/>
    </w:rPr>
  </w:style>
  <w:style w:type="character" w:styleId="34">
    <w:name w:val="Hyperlink"/>
    <w:basedOn w:val="3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5">
    <w:name w:val="annotation reference"/>
    <w:qFormat/>
    <w:uiPriority w:val="0"/>
    <w:rPr>
      <w:sz w:val="21"/>
      <w:szCs w:val="21"/>
    </w:rPr>
  </w:style>
  <w:style w:type="paragraph" w:styleId="36">
    <w:name w:val="List Paragraph"/>
    <w:basedOn w:val="1"/>
    <w:qFormat/>
    <w:uiPriority w:val="34"/>
  </w:style>
  <w:style w:type="character" w:customStyle="1" w:styleId="37">
    <w:name w:val="页眉 字符"/>
    <w:basedOn w:val="32"/>
    <w:link w:val="22"/>
    <w:qFormat/>
    <w:uiPriority w:val="99"/>
    <w:rPr>
      <w:sz w:val="18"/>
      <w:szCs w:val="18"/>
    </w:rPr>
  </w:style>
  <w:style w:type="character" w:customStyle="1" w:styleId="38">
    <w:name w:val="页脚 字符"/>
    <w:basedOn w:val="32"/>
    <w:link w:val="21"/>
    <w:qFormat/>
    <w:uiPriority w:val="99"/>
    <w:rPr>
      <w:sz w:val="18"/>
      <w:szCs w:val="18"/>
    </w:rPr>
  </w:style>
  <w:style w:type="paragraph" w:customStyle="1" w:styleId="39">
    <w:name w:val="Char Char"/>
    <w:next w:val="1"/>
    <w:qFormat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sz w:val="21"/>
      <w:szCs w:val="21"/>
      <w:lang w:val="en-US" w:eastAsia="zh-CN" w:bidi="ar-SA"/>
    </w:rPr>
  </w:style>
  <w:style w:type="paragraph" w:customStyle="1" w:styleId="40">
    <w:name w:val="xl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8"/>
      <w:szCs w:val="28"/>
    </w:rPr>
  </w:style>
  <w:style w:type="character" w:customStyle="1" w:styleId="41">
    <w:name w:val="标题 2 字符"/>
    <w:basedOn w:val="32"/>
    <w:link w:val="3"/>
    <w:qFormat/>
    <w:uiPriority w:val="0"/>
    <w:rPr>
      <w:rFonts w:ascii="Times New Roman" w:hAnsi="Times New Roman" w:eastAsia="宋体" w:cs="Times New Roman"/>
      <w:b/>
      <w:kern w:val="0"/>
      <w:sz w:val="24"/>
      <w:szCs w:val="20"/>
      <w:lang w:eastAsia="en-US"/>
    </w:rPr>
  </w:style>
  <w:style w:type="character" w:customStyle="1" w:styleId="42">
    <w:name w:val="列出段落 Char"/>
    <w:link w:val="43"/>
    <w:qFormat/>
    <w:locked/>
    <w:uiPriority w:val="34"/>
    <w:rPr>
      <w:rFonts w:ascii="Calibri" w:hAnsi="Calibri"/>
    </w:rPr>
  </w:style>
  <w:style w:type="paragraph" w:customStyle="1" w:styleId="43">
    <w:name w:val="列出段落1"/>
    <w:basedOn w:val="1"/>
    <w:link w:val="42"/>
    <w:qFormat/>
    <w:uiPriority w:val="34"/>
    <w:pPr>
      <w:ind w:left="720"/>
      <w:contextualSpacing/>
    </w:pPr>
    <w:rPr>
      <w:rFonts w:ascii="Calibri" w:hAnsi="Calibri"/>
    </w:rPr>
  </w:style>
  <w:style w:type="paragraph" w:customStyle="1" w:styleId="44">
    <w:name w:val="列出段落11"/>
    <w:basedOn w:val="1"/>
    <w:qFormat/>
    <w:uiPriority w:val="34"/>
    <w:pPr>
      <w:ind w:left="720"/>
      <w:contextualSpacing/>
    </w:pPr>
    <w:rPr>
      <w:rFonts w:ascii="Calibri" w:hAnsi="Calibri" w:cs="Times New Roman"/>
    </w:rPr>
  </w:style>
  <w:style w:type="character" w:customStyle="1" w:styleId="45">
    <w:name w:val="批注框文本 字符"/>
    <w:basedOn w:val="32"/>
    <w:link w:val="20"/>
    <w:semiHidden/>
    <w:qFormat/>
    <w:uiPriority w:val="99"/>
    <w:rPr>
      <w:sz w:val="18"/>
      <w:szCs w:val="18"/>
    </w:rPr>
  </w:style>
  <w:style w:type="paragraph" w:customStyle="1" w:styleId="46">
    <w:name w:val="正文缩进1"/>
    <w:basedOn w:val="1"/>
    <w:qFormat/>
    <w:uiPriority w:val="0"/>
    <w:pPr>
      <w:spacing w:line="312" w:lineRule="atLeast"/>
      <w:textAlignment w:val="baseline"/>
    </w:pPr>
    <w:rPr>
      <w:rFonts w:hint="eastAsia" w:ascii="Times New Roman" w:hAnsi="Times New Roman" w:cs="Times New Roman"/>
      <w:szCs w:val="24"/>
    </w:rPr>
  </w:style>
  <w:style w:type="paragraph" w:customStyle="1" w:styleId="47">
    <w:name w:val="P1"/>
    <w:qFormat/>
    <w:uiPriority w:val="0"/>
    <w:pPr>
      <w:widowControl w:val="0"/>
      <w:adjustRightInd w:val="0"/>
      <w:spacing w:after="240" w:line="0" w:lineRule="atLeast"/>
      <w:ind w:left="2304" w:hanging="576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48">
    <w:name w:val="P2"/>
    <w:qFormat/>
    <w:uiPriority w:val="0"/>
    <w:pPr>
      <w:widowControl w:val="0"/>
      <w:adjustRightInd w:val="0"/>
      <w:spacing w:after="240" w:line="0" w:lineRule="atLeast"/>
      <w:ind w:left="1728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49">
    <w:name w:val="P3"/>
    <w:qFormat/>
    <w:uiPriority w:val="0"/>
    <w:pPr>
      <w:widowControl w:val="0"/>
      <w:adjustRightInd w:val="0"/>
      <w:spacing w:after="240" w:line="0" w:lineRule="atLeast"/>
      <w:ind w:left="2880" w:hanging="576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50">
    <w:name w:val="P5"/>
    <w:qFormat/>
    <w:uiPriority w:val="0"/>
    <w:pPr>
      <w:widowControl w:val="0"/>
      <w:adjustRightInd w:val="0"/>
      <w:spacing w:after="240" w:line="0" w:lineRule="atLeast"/>
      <w:ind w:left="2304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51">
    <w:name w:val="P6"/>
    <w:qFormat/>
    <w:uiPriority w:val="0"/>
    <w:pPr>
      <w:widowControl w:val="0"/>
      <w:adjustRightInd w:val="0"/>
      <w:spacing w:after="240" w:line="0" w:lineRule="atLeast"/>
      <w:ind w:left="3456" w:hanging="576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52">
    <w:name w:val="P7"/>
    <w:qFormat/>
    <w:uiPriority w:val="0"/>
    <w:pPr>
      <w:widowControl w:val="0"/>
      <w:tabs>
        <w:tab w:val="left" w:pos="576"/>
      </w:tabs>
      <w:adjustRightInd w:val="0"/>
      <w:spacing w:after="240" w:line="0" w:lineRule="atLeast"/>
      <w:ind w:left="1728" w:hanging="1728"/>
      <w:jc w:val="both"/>
      <w:textAlignment w:val="baseline"/>
    </w:pPr>
    <w:rPr>
      <w:rFonts w:ascii="Times New Roman" w:hAnsi="Times New Roman" w:eastAsia="全真中明體" w:cs="Times New Roman"/>
      <w:spacing w:val="20"/>
      <w:sz w:val="24"/>
      <w:lang w:val="en-GB" w:eastAsia="zh-TW" w:bidi="ar-SA"/>
    </w:rPr>
  </w:style>
  <w:style w:type="paragraph" w:customStyle="1" w:styleId="5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4">
    <w:name w:val="标题 1 字符"/>
    <w:basedOn w:val="32"/>
    <w:link w:val="2"/>
    <w:qFormat/>
    <w:uiPriority w:val="0"/>
    <w:rPr>
      <w:rFonts w:ascii="Times New Roman" w:hAnsi="Times New Roman" w:cs="宋?" w:eastAsiaTheme="majorEastAsia"/>
      <w:b/>
      <w:bCs/>
      <w:kern w:val="44"/>
      <w:sz w:val="24"/>
      <w:szCs w:val="44"/>
    </w:rPr>
  </w:style>
  <w:style w:type="paragraph" w:customStyle="1" w:styleId="55">
    <w:name w:val="TOC 标题1"/>
    <w:basedOn w:val="2"/>
    <w:next w:val="1"/>
    <w:unhideWhenUsed/>
    <w:qFormat/>
    <w:uiPriority w:val="39"/>
    <w:pPr>
      <w:widowControl/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56">
    <w:name w:val="文档结构图 字符"/>
    <w:basedOn w:val="32"/>
    <w:link w:val="14"/>
    <w:semiHidden/>
    <w:qFormat/>
    <w:uiPriority w:val="99"/>
    <w:rPr>
      <w:rFonts w:ascii="宋体" w:eastAsia="宋体"/>
      <w:sz w:val="18"/>
      <w:szCs w:val="18"/>
    </w:rPr>
  </w:style>
  <w:style w:type="character" w:customStyle="1" w:styleId="57">
    <w:name w:val="正文缩进 字符"/>
    <w:basedOn w:val="32"/>
    <w:link w:val="1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58">
    <w:name w:val="标题 3 字符"/>
    <w:basedOn w:val="32"/>
    <w:link w:val="4"/>
    <w:qFormat/>
    <w:uiPriority w:val="0"/>
    <w:rPr>
      <w:rFonts w:ascii="Times New Roman" w:hAnsi="Times New Roman" w:eastAsia="宋体" w:cs="宋?"/>
      <w:bCs/>
      <w:sz w:val="24"/>
      <w:szCs w:val="32"/>
    </w:rPr>
  </w:style>
  <w:style w:type="character" w:customStyle="1" w:styleId="59">
    <w:name w:val="标题 4 字符"/>
    <w:basedOn w:val="32"/>
    <w:link w:val="5"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60">
    <w:name w:val="批注文字 字符"/>
    <w:basedOn w:val="32"/>
    <w:link w:val="15"/>
    <w:semiHidden/>
    <w:qFormat/>
    <w:uiPriority w:val="99"/>
  </w:style>
  <w:style w:type="character" w:customStyle="1" w:styleId="61">
    <w:name w:val="批注主题 字符"/>
    <w:basedOn w:val="60"/>
    <w:link w:val="29"/>
    <w:semiHidden/>
    <w:qFormat/>
    <w:uiPriority w:val="0"/>
    <w:rPr>
      <w:rFonts w:ascii="Calibri" w:hAnsi="Calibri" w:eastAsia="宋体" w:cs="Times New Roman"/>
      <w:b/>
      <w:bCs/>
    </w:rPr>
  </w:style>
  <w:style w:type="character" w:customStyle="1" w:styleId="62">
    <w:name w:val="正文文本缩进 字符"/>
    <w:basedOn w:val="32"/>
    <w:link w:val="16"/>
    <w:qFormat/>
    <w:uiPriority w:val="0"/>
    <w:rPr>
      <w:rFonts w:ascii="Calibri" w:hAnsi="Calibri" w:eastAsia="宋体" w:cs="Times New Roman"/>
      <w:sz w:val="24"/>
    </w:rPr>
  </w:style>
  <w:style w:type="character" w:customStyle="1" w:styleId="63">
    <w:name w:val="纯文本 字符"/>
    <w:basedOn w:val="32"/>
    <w:link w:val="18"/>
    <w:qFormat/>
    <w:uiPriority w:val="0"/>
    <w:rPr>
      <w:rFonts w:ascii="宋体" w:hAnsi="Courier New" w:eastAsia="宋体" w:cs="Times New Roman"/>
      <w:szCs w:val="20"/>
    </w:rPr>
  </w:style>
  <w:style w:type="character" w:customStyle="1" w:styleId="64">
    <w:name w:val="正文文本缩进 2 字符"/>
    <w:basedOn w:val="32"/>
    <w:link w:val="1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5">
    <w:name w:val="副标题 字符"/>
    <w:basedOn w:val="32"/>
    <w:link w:val="25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标题 字符"/>
    <w:basedOn w:val="32"/>
    <w:link w:val="28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67">
    <w:name w:val="TOC 标题11"/>
    <w:basedOn w:val="2"/>
    <w:next w:val="1"/>
    <w:qFormat/>
    <w:uiPriority w:val="0"/>
    <w:pPr>
      <w:widowControl/>
      <w:tabs>
        <w:tab w:val="left" w:pos="425"/>
      </w:tabs>
      <w:spacing w:before="480" w:line="276" w:lineRule="auto"/>
      <w:ind w:left="425" w:hanging="425"/>
      <w:outlineLvl w:val="9"/>
    </w:pPr>
    <w:rPr>
      <w:rFonts w:ascii="Cambria" w:hAnsi="Cambria" w:eastAsia="宋体" w:cs="Times New Roman"/>
      <w:color w:val="365F91"/>
      <w:kern w:val="0"/>
      <w:szCs w:val="28"/>
    </w:rPr>
  </w:style>
  <w:style w:type="paragraph" w:customStyle="1" w:styleId="68">
    <w:name w:val="样式1"/>
    <w:basedOn w:val="1"/>
    <w:qFormat/>
    <w:uiPriority w:val="0"/>
    <w:pPr>
      <w:jc w:val="center"/>
    </w:pPr>
    <w:rPr>
      <w:rFonts w:ascii="Times New Roman" w:hAnsi="Times New Roman" w:cs="Times New Roman"/>
      <w:szCs w:val="20"/>
    </w:rPr>
  </w:style>
  <w:style w:type="paragraph" w:customStyle="1" w:styleId="69">
    <w:name w:val="表中文字"/>
    <w:qFormat/>
    <w:uiPriority w:val="0"/>
    <w:rPr>
      <w:rFonts w:ascii="Arial" w:hAnsi="Arial" w:eastAsia="宋体" w:cs="Times New Roman"/>
      <w:sz w:val="24"/>
      <w:lang w:val="en-US" w:eastAsia="zh-CN" w:bidi="ar-SA"/>
    </w:rPr>
  </w:style>
  <w:style w:type="paragraph" w:customStyle="1" w:styleId="70">
    <w:name w:val="VCTable"/>
    <w:basedOn w:val="1"/>
    <w:qFormat/>
    <w:uiPriority w:val="0"/>
    <w:pPr>
      <w:widowControl/>
      <w:ind w:left="720"/>
      <w:jc w:val="left"/>
    </w:pPr>
    <w:rPr>
      <w:rFonts w:ascii="Times New Roman" w:hAnsi="Times New Roman" w:cs="Times New Roman"/>
      <w:color w:val="000000"/>
      <w:kern w:val="0"/>
      <w:sz w:val="24"/>
      <w:szCs w:val="20"/>
    </w:rPr>
  </w:style>
  <w:style w:type="paragraph" w:customStyle="1" w:styleId="71">
    <w:name w:val="方案文档"/>
    <w:basedOn w:val="1"/>
    <w:qFormat/>
    <w:uiPriority w:val="0"/>
    <w:pPr>
      <w:spacing w:before="120" w:after="120"/>
      <w:ind w:firstLine="567"/>
    </w:pPr>
    <w:rPr>
      <w:rFonts w:ascii="Arial" w:hAnsi="Arial" w:cs="Times New Roman"/>
      <w:sz w:val="24"/>
      <w:szCs w:val="20"/>
    </w:rPr>
  </w:style>
  <w:style w:type="paragraph" w:customStyle="1" w:styleId="7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4"/>
      <w:szCs w:val="24"/>
    </w:rPr>
  </w:style>
  <w:style w:type="character" w:customStyle="1" w:styleId="75">
    <w:name w:val="文档结构图 Char"/>
    <w:qFormat/>
    <w:uiPriority w:val="0"/>
    <w:rPr>
      <w:rFonts w:ascii="宋体" w:hAnsi="Calibri"/>
      <w:kern w:val="2"/>
      <w:sz w:val="18"/>
      <w:szCs w:val="18"/>
    </w:rPr>
  </w:style>
  <w:style w:type="character" w:customStyle="1" w:styleId="76">
    <w:name w:val="页眉 Char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7">
    <w:name w:val="页脚 Char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Char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79">
    <w:name w:val="标题 1 Char"/>
    <w:qFormat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80">
    <w:name w:val="副标题 Char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81">
    <w:name w:val="标题 4 Char"/>
    <w:qFormat/>
    <w:uiPriority w:val="0"/>
    <w:rPr>
      <w:rFonts w:ascii="Cambria" w:hAnsi="Cambria"/>
      <w:b/>
      <w:bCs/>
      <w:kern w:val="2"/>
      <w:sz w:val="28"/>
      <w:szCs w:val="28"/>
    </w:rPr>
  </w:style>
  <w:style w:type="character" w:customStyle="1" w:styleId="82">
    <w:name w:val="标题 2 Char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83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84">
    <w:name w:val="表正文 Char"/>
    <w:qFormat/>
    <w:uiPriority w:val="0"/>
    <w:rPr>
      <w:rFonts w:eastAsia="宋体"/>
      <w:sz w:val="21"/>
      <w:lang w:val="en-US" w:eastAsia="zh-CN" w:bidi="ar-SA"/>
    </w:rPr>
  </w:style>
  <w:style w:type="paragraph" w:customStyle="1" w:styleId="85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</w:rPr>
  </w:style>
  <w:style w:type="paragraph" w:customStyle="1" w:styleId="86">
    <w:name w:val="p15"/>
    <w:basedOn w:val="1"/>
    <w:qFormat/>
    <w:uiPriority w:val="0"/>
    <w:pPr>
      <w:widowControl/>
      <w:spacing w:line="312" w:lineRule="atLeast"/>
    </w:pPr>
    <w:rPr>
      <w:rFonts w:ascii="宋体" w:hAnsi="宋体" w:cs="宋体"/>
      <w:kern w:val="0"/>
    </w:rPr>
  </w:style>
  <w:style w:type="paragraph" w:customStyle="1" w:styleId="87">
    <w:name w:val="正文缩进2"/>
    <w:basedOn w:val="1"/>
    <w:qFormat/>
    <w:uiPriority w:val="0"/>
    <w:pPr>
      <w:spacing w:line="312" w:lineRule="atLeast"/>
      <w:textAlignment w:val="baseline"/>
    </w:pPr>
    <w:rPr>
      <w:rFonts w:hint="eastAsia" w:ascii="Times New Roman" w:hAnsi="Times New Roman" w:cs="Times New Roman"/>
      <w:szCs w:val="24"/>
    </w:rPr>
  </w:style>
  <w:style w:type="character" w:customStyle="1" w:styleId="88">
    <w:name w:val="标题 5 字符"/>
    <w:basedOn w:val="32"/>
    <w:link w:val="6"/>
    <w:qFormat/>
    <w:uiPriority w:val="9"/>
    <w:rPr>
      <w:rFonts w:ascii="宋?" w:hAnsi="宋?" w:eastAsia="宋体" w:cs="宋?"/>
      <w:b/>
      <w:bCs/>
      <w:sz w:val="28"/>
      <w:szCs w:val="28"/>
    </w:rPr>
  </w:style>
  <w:style w:type="character" w:customStyle="1" w:styleId="89">
    <w:name w:val="标题 6 字符"/>
    <w:basedOn w:val="32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90">
    <w:name w:val="标题 7 字符"/>
    <w:basedOn w:val="32"/>
    <w:link w:val="8"/>
    <w:semiHidden/>
    <w:qFormat/>
    <w:uiPriority w:val="9"/>
    <w:rPr>
      <w:rFonts w:ascii="宋?" w:hAnsi="宋?" w:eastAsia="宋体" w:cs="宋?"/>
      <w:b/>
      <w:bCs/>
      <w:sz w:val="24"/>
      <w:szCs w:val="24"/>
    </w:rPr>
  </w:style>
  <w:style w:type="character" w:customStyle="1" w:styleId="91">
    <w:name w:val="标题 8 字符"/>
    <w:basedOn w:val="32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92">
    <w:name w:val="标题 9 字符"/>
    <w:basedOn w:val="32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styleId="93">
    <w:name w:val="No Spacing"/>
    <w:qFormat/>
    <w:uiPriority w:val="1"/>
    <w:pPr>
      <w:widowControl w:val="0"/>
      <w:jc w:val="center"/>
    </w:pPr>
    <w:rPr>
      <w:rFonts w:ascii="宋?" w:hAnsi="宋?" w:eastAsia="宋体" w:cs="宋?"/>
      <w:kern w:val="2"/>
      <w:sz w:val="21"/>
      <w:szCs w:val="21"/>
      <w:lang w:val="en-US" w:eastAsia="zh-CN" w:bidi="ar-SA"/>
    </w:rPr>
  </w:style>
  <w:style w:type="paragraph" w:customStyle="1" w:styleId="94">
    <w:name w:val="修订1"/>
    <w:hidden/>
    <w:semiHidden/>
    <w:qFormat/>
    <w:uiPriority w:val="99"/>
    <w:rPr>
      <w:rFonts w:ascii="宋?" w:hAnsi="宋?" w:eastAsia="宋体" w:cs="宋?"/>
      <w:kern w:val="2"/>
      <w:sz w:val="21"/>
      <w:szCs w:val="21"/>
      <w:lang w:val="en-US" w:eastAsia="zh-CN" w:bidi="ar-SA"/>
    </w:rPr>
  </w:style>
  <w:style w:type="paragraph" w:customStyle="1" w:styleId="95">
    <w:name w:val="font5"/>
    <w:basedOn w:val="1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9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480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ind w:firstLine="480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68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ind w:firstLine="480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69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ind w:firstLine="480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70"/>
    <w:basedOn w:val="1"/>
    <w:qFormat/>
    <w:uiPriority w:val="0"/>
    <w:pPr>
      <w:widowControl/>
      <w:shd w:val="clear" w:color="000000" w:fill="92D050"/>
      <w:spacing w:before="100" w:beforeAutospacing="1" w:after="100" w:afterAutospacing="1"/>
      <w:ind w:firstLine="480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H1"/>
    <w:qFormat/>
    <w:uiPriority w:val="0"/>
    <w:pPr>
      <w:widowControl w:val="0"/>
      <w:adjustRightInd w:val="0"/>
      <w:spacing w:after="240" w:line="0" w:lineRule="atLeast"/>
      <w:textAlignment w:val="baseline"/>
    </w:pPr>
    <w:rPr>
      <w:rFonts w:ascii="Times New Roman" w:hAnsi="Times New Roman" w:eastAsia="全真中明體" w:cs="Times New Roman"/>
      <w:b/>
      <w:caps/>
      <w:spacing w:val="20"/>
      <w:sz w:val="24"/>
      <w:lang w:val="en-GB" w:eastAsia="zh-TW" w:bidi="ar-SA"/>
    </w:rPr>
  </w:style>
  <w:style w:type="paragraph" w:customStyle="1" w:styleId="10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3">
    <w:name w:val="CM5"/>
    <w:basedOn w:val="102"/>
    <w:next w:val="102"/>
    <w:qFormat/>
    <w:uiPriority w:val="0"/>
    <w:pPr>
      <w:spacing w:line="220" w:lineRule="atLeast"/>
    </w:pPr>
    <w:rPr>
      <w:rFonts w:ascii="H Yg 2gj" w:hAnsi="Times New Roman" w:eastAsia="H Yg 2gj" w:cs="Times New Roman"/>
      <w:color w:val="auto"/>
      <w:lang w:eastAsia="en-US"/>
    </w:rPr>
  </w:style>
  <w:style w:type="character" w:customStyle="1" w:styleId="104">
    <w:name w:val="未处理的提及1"/>
    <w:basedOn w:val="3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5">
    <w:name w:val="Numbered list 1"/>
    <w:basedOn w:val="1"/>
    <w:next w:val="1"/>
    <w:qFormat/>
    <w:uiPriority w:val="0"/>
    <w:pPr>
      <w:widowControl/>
      <w:numPr>
        <w:ilvl w:val="0"/>
        <w:numId w:val="4"/>
      </w:numPr>
      <w:spacing w:line="240" w:lineRule="auto"/>
      <w:ind w:firstLine="0" w:firstLineChars="0"/>
      <w:jc w:val="left"/>
    </w:pPr>
    <w:rPr>
      <w:rFonts w:ascii="Arial" w:hAnsi="Arial" w:cs="Times New Roman"/>
      <w:kern w:val="0"/>
      <w:sz w:val="20"/>
      <w:szCs w:val="20"/>
      <w:lang w:val="en-GB" w:eastAsia="en-US"/>
    </w:rPr>
  </w:style>
  <w:style w:type="paragraph" w:customStyle="1" w:styleId="106">
    <w:name w:val="标题 41"/>
    <w:basedOn w:val="1"/>
    <w:qFormat/>
    <w:uiPriority w:val="0"/>
    <w:pPr>
      <w:widowControl/>
      <w:numPr>
        <w:ilvl w:val="3"/>
        <w:numId w:val="4"/>
      </w:numPr>
      <w:tabs>
        <w:tab w:val="left" w:pos="432"/>
        <w:tab w:val="left" w:pos="888"/>
        <w:tab w:val="left" w:pos="1938"/>
      </w:tabs>
      <w:spacing w:line="240" w:lineRule="auto"/>
      <w:ind w:left="858" w:firstLine="0" w:firstLineChars="0"/>
      <w:jc w:val="left"/>
      <w:outlineLvl w:val="3"/>
    </w:pPr>
    <w:rPr>
      <w:rFonts w:ascii="Cambria" w:hAnsi="Cambria" w:cs="Times New Roman"/>
      <w:b/>
      <w:bCs/>
      <w:i/>
      <w:iCs/>
      <w:sz w:val="32"/>
      <w:szCs w:val="32"/>
    </w:rPr>
  </w:style>
  <w:style w:type="paragraph" w:customStyle="1" w:styleId="107">
    <w:name w:val="Numbered list 2.2"/>
    <w:basedOn w:val="3"/>
    <w:next w:val="1"/>
    <w:qFormat/>
    <w:uiPriority w:val="0"/>
    <w:pPr>
      <w:widowControl/>
      <w:numPr>
        <w:numId w:val="5"/>
      </w:numPr>
      <w:tabs>
        <w:tab w:val="left" w:pos="720"/>
        <w:tab w:val="left" w:pos="3885"/>
        <w:tab w:val="left" w:pos="4395"/>
      </w:tabs>
      <w:spacing w:before="120" w:after="120" w:line="240" w:lineRule="auto"/>
      <w:ind w:left="720" w:hanging="720"/>
    </w:pPr>
    <w:rPr>
      <w:rFonts w:ascii="Arial" w:hAnsi="Arial"/>
      <w:b w:val="0"/>
      <w:lang w:val="en-GB"/>
    </w:rPr>
  </w:style>
  <w:style w:type="paragraph" w:customStyle="1" w:styleId="108">
    <w:name w:val="Numbered list 2.3"/>
    <w:basedOn w:val="4"/>
    <w:next w:val="1"/>
    <w:qFormat/>
    <w:uiPriority w:val="0"/>
    <w:pPr>
      <w:keepLines w:val="0"/>
      <w:widowControl/>
      <w:numPr>
        <w:numId w:val="5"/>
      </w:numPr>
      <w:tabs>
        <w:tab w:val="left" w:pos="1080"/>
        <w:tab w:val="left" w:pos="1440"/>
        <w:tab w:val="left" w:pos="4305"/>
        <w:tab w:val="left" w:pos="4395"/>
      </w:tabs>
      <w:spacing w:before="240" w:after="60" w:line="240" w:lineRule="auto"/>
      <w:ind w:left="1080" w:hanging="1080"/>
      <w:jc w:val="left"/>
    </w:pPr>
    <w:rPr>
      <w:rFonts w:ascii="Arial" w:hAnsi="Arial" w:cs="Times New Roman"/>
      <w:b/>
      <w:bCs w:val="0"/>
      <w:kern w:val="0"/>
      <w:sz w:val="22"/>
      <w:szCs w:val="20"/>
      <w:lang w:val="en-GB" w:eastAsia="en-US"/>
    </w:rPr>
  </w:style>
  <w:style w:type="paragraph" w:customStyle="1" w:styleId="109">
    <w:name w:val="Numbered list 2.1"/>
    <w:basedOn w:val="2"/>
    <w:next w:val="1"/>
    <w:qFormat/>
    <w:uiPriority w:val="0"/>
    <w:pPr>
      <w:keepLines w:val="0"/>
      <w:widowControl/>
      <w:numPr>
        <w:numId w:val="5"/>
      </w:numPr>
      <w:tabs>
        <w:tab w:val="left" w:pos="720"/>
        <w:tab w:val="left" w:pos="4395"/>
      </w:tabs>
      <w:spacing w:before="240" w:after="60" w:line="240" w:lineRule="auto"/>
      <w:ind w:left="720" w:hanging="720"/>
    </w:pPr>
    <w:rPr>
      <w:rFonts w:ascii="Arial" w:hAnsi="Arial" w:eastAsia="宋体" w:cs="Times New Roman"/>
      <w:b w:val="0"/>
      <w:bCs w:val="0"/>
      <w:kern w:val="28"/>
      <w:sz w:val="28"/>
      <w:szCs w:val="20"/>
      <w:lang w:val="en-GB" w:eastAsia="en-US"/>
    </w:rPr>
  </w:style>
  <w:style w:type="paragraph" w:customStyle="1" w:styleId="110">
    <w:name w:val="招标文件1.1.1"/>
    <w:qFormat/>
    <w:uiPriority w:val="0"/>
    <w:pPr>
      <w:numPr>
        <w:ilvl w:val="3"/>
        <w:numId w:val="5"/>
      </w:numPr>
      <w:spacing w:after="200" w:line="480" w:lineRule="exact"/>
      <w:outlineLvl w:val="3"/>
    </w:pPr>
    <w:rPr>
      <w:rFonts w:ascii="宋体" w:hAnsi="Calibri" w:eastAsia="宋体" w:cs="Times New Roman"/>
      <w:b/>
      <w:spacing w:val="10"/>
      <w:w w:val="95"/>
      <w:lang w:val="en-US" w:eastAsia="zh-CN" w:bidi="ar-SA"/>
    </w:rPr>
  </w:style>
  <w:style w:type="paragraph" w:customStyle="1" w:styleId="111">
    <w:name w:val="招标文件1.1.1.1"/>
    <w:basedOn w:val="1"/>
    <w:qFormat/>
    <w:uiPriority w:val="0"/>
    <w:pPr>
      <w:numPr>
        <w:ilvl w:val="4"/>
        <w:numId w:val="5"/>
      </w:numPr>
      <w:spacing w:before="120" w:after="120" w:line="480" w:lineRule="exact"/>
      <w:ind w:firstLine="0" w:firstLineChars="0"/>
      <w:outlineLvl w:val="4"/>
    </w:pPr>
    <w:rPr>
      <w:rFonts w:ascii="宋体" w:hAnsi="Calibri" w:cs="Times New Roman"/>
      <w:b/>
      <w:spacing w:val="10"/>
      <w:w w:val="95"/>
      <w:szCs w:val="20"/>
    </w:rPr>
  </w:style>
  <w:style w:type="paragraph" w:customStyle="1" w:styleId="112">
    <w:name w:val="招标文件1）"/>
    <w:qFormat/>
    <w:uiPriority w:val="0"/>
    <w:pPr>
      <w:numPr>
        <w:ilvl w:val="5"/>
        <w:numId w:val="5"/>
      </w:numPr>
      <w:spacing w:before="120" w:after="120" w:line="300" w:lineRule="auto"/>
      <w:outlineLvl w:val="5"/>
    </w:pPr>
    <w:rPr>
      <w:rFonts w:ascii="宋体" w:hAnsi="Calibri" w:eastAsia="宋体" w:cs="Times New Roman"/>
      <w:spacing w:val="10"/>
      <w:w w:val="95"/>
      <w:lang w:val="en-US" w:eastAsia="zh-CN" w:bidi="ar-SA"/>
    </w:rPr>
  </w:style>
  <w:style w:type="character" w:customStyle="1" w:styleId="113">
    <w:name w:val="批注文字 Char"/>
    <w:qFormat/>
    <w:uiPriority w:val="0"/>
    <w:rPr>
      <w:lang w:eastAsia="en-US"/>
    </w:rPr>
  </w:style>
  <w:style w:type="paragraph" w:customStyle="1" w:styleId="114">
    <w:name w:val="_Style 113"/>
    <w:basedOn w:val="1"/>
    <w:next w:val="1"/>
    <w:qFormat/>
    <w:uiPriority w:val="39"/>
    <w:pPr>
      <w:widowControl/>
      <w:numPr>
        <w:ilvl w:val="0"/>
        <w:numId w:val="6"/>
      </w:numPr>
      <w:tabs>
        <w:tab w:val="clear" w:pos="360"/>
      </w:tabs>
      <w:spacing w:line="240" w:lineRule="auto"/>
      <w:ind w:left="1000" w:firstLine="0" w:firstLineChars="0"/>
      <w:jc w:val="left"/>
    </w:pPr>
    <w:rPr>
      <w:rFonts w:ascii="Calibri" w:hAnsi="Calibri" w:cs="Calibri"/>
      <w:kern w:val="0"/>
      <w:sz w:val="18"/>
      <w:szCs w:val="18"/>
      <w:lang w:eastAsia="en-US"/>
    </w:rPr>
  </w:style>
  <w:style w:type="paragraph" w:customStyle="1" w:styleId="115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16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2991</Words>
  <Characters>3254</Characters>
  <Lines>29</Lines>
  <Paragraphs>8</Paragraphs>
  <TotalTime>28</TotalTime>
  <ScaleCrop>false</ScaleCrop>
  <LinksUpToDate>false</LinksUpToDate>
  <CharactersWithSpaces>3323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2020-02-27T02:40:00Z</dcterms:created>
  <dc:creator>Administrator</dc:creator>
  <cp:lastModifiedBy>Guan</cp:lastModifiedBy>
  <cp:lastPrinted>2021-11-20T08:46:00Z</cp:lastPrinted>
  <dcterms:modified xsi:type="dcterms:W3CDTF">2025-01-15T08:47:24Z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0x01010074084E96F6F7344F8910B343036D6492</vt:lpwstr>
  </property>
  <property fmtid="{D5CDD505-2E9C-101B-9397-08002B2CF9AE}" pid="3" name="KSOProductBuildVer">
    <vt:lpwstr>2052-12.1.0.19302</vt:lpwstr>
  </property>
  <property fmtid="{D5CDD505-2E9C-101B-9397-08002B2CF9AE}" pid="4" name="ICV">
    <vt:lpwstr>DD24E06030E744CC94B9F5C8F594AD3A_13</vt:lpwstr>
  </property>
  <property fmtid="{D5CDD505-2E9C-101B-9397-08002B2CF9AE}" pid="5" name="MSIP_Label_b770d9a1-037b-4e08-97d6-4015cd657448_Enabled">
    <vt:lpwstr>true</vt:lpwstr>
  </property>
  <property fmtid="{D5CDD505-2E9C-101B-9397-08002B2CF9AE}" pid="6" name="MSIP_Label_b770d9a1-037b-4e08-97d6-4015cd657448_SetDate">
    <vt:lpwstr>2024-12-27T03:21:28Z</vt:lpwstr>
  </property>
  <property fmtid="{D5CDD505-2E9C-101B-9397-08002B2CF9AE}" pid="7" name="MSIP_Label_b770d9a1-037b-4e08-97d6-4015cd657448_Method">
    <vt:lpwstr>Privileged</vt:lpwstr>
  </property>
  <property fmtid="{D5CDD505-2E9C-101B-9397-08002B2CF9AE}" pid="8" name="MSIP_Label_b770d9a1-037b-4e08-97d6-4015cd657448_Name">
    <vt:lpwstr>(Pilot) Non-Business</vt:lpwstr>
  </property>
  <property fmtid="{D5CDD505-2E9C-101B-9397-08002B2CF9AE}" pid="9" name="MSIP_Label_b770d9a1-037b-4e08-97d6-4015cd657448_SiteId">
    <vt:lpwstr>ed5d5f47-52dd-48af-90ca-f7bd83624eb9</vt:lpwstr>
  </property>
  <property fmtid="{D5CDD505-2E9C-101B-9397-08002B2CF9AE}" pid="10" name="MSIP_Label_b770d9a1-037b-4e08-97d6-4015cd657448_ActionId">
    <vt:lpwstr>561da62a-6a2c-41c5-b3c7-c152b650f560</vt:lpwstr>
  </property>
  <property fmtid="{D5CDD505-2E9C-101B-9397-08002B2CF9AE}" pid="11" name="MSIP_Label_b770d9a1-037b-4e08-97d6-4015cd657448_ContentBits">
    <vt:lpwstr>0</vt:lpwstr>
  </property>
  <property fmtid="{D5CDD505-2E9C-101B-9397-08002B2CF9AE}" pid="12" name="KSOTemplateDocerSaveRecord">
    <vt:lpwstr>eyJoZGlkIjoiOTIzNTg4MjZlZDcwNTM5MTM3YTY3NDhhM2Y4MzNkY2QiLCJ1c2VySWQiOiI1NzkzMzQ0NDQifQ==</vt:lpwstr>
  </property>
</Properties>
</file>