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3F144">
      <w:pPr>
        <w:pStyle w:val="4"/>
        <w:jc w:val="center"/>
        <w:rPr>
          <w:rFonts w:ascii="Arial" w:hAnsi="Arial" w:cs="Arial"/>
          <w:b/>
          <w:sz w:val="21"/>
          <w:szCs w:val="21"/>
        </w:rPr>
      </w:pPr>
      <w:bookmarkStart w:id="0" w:name="_Toc344538661"/>
      <w:bookmarkStart w:id="1" w:name="_Toc280631887"/>
      <w:bookmarkStart w:id="2" w:name="_Toc280631998"/>
      <w:bookmarkStart w:id="3" w:name="_Toc344573738"/>
    </w:p>
    <w:p w14:paraId="169F8A5E">
      <w:pPr>
        <w:pStyle w:val="4"/>
        <w:jc w:val="center"/>
        <w:rPr>
          <w:rFonts w:ascii="Arial" w:hAnsi="Arial" w:cs="Arial"/>
          <w:b/>
          <w:sz w:val="21"/>
          <w:szCs w:val="21"/>
        </w:rPr>
      </w:pPr>
    </w:p>
    <w:p w14:paraId="16AE4F98">
      <w:pPr>
        <w:pStyle w:val="4"/>
        <w:jc w:val="center"/>
        <w:rPr>
          <w:rFonts w:ascii="Arial" w:hAnsi="Arial" w:cs="Arial"/>
          <w:b/>
          <w:sz w:val="21"/>
          <w:szCs w:val="21"/>
        </w:rPr>
      </w:pPr>
    </w:p>
    <w:p w14:paraId="70272138">
      <w:pPr>
        <w:pStyle w:val="4"/>
        <w:jc w:val="center"/>
        <w:rPr>
          <w:rFonts w:ascii="Arial" w:hAnsi="Arial" w:cs="Arial"/>
          <w:b/>
          <w:sz w:val="21"/>
          <w:szCs w:val="21"/>
        </w:rPr>
      </w:pPr>
    </w:p>
    <w:p w14:paraId="4ED2AA5B">
      <w:pPr>
        <w:pStyle w:val="4"/>
        <w:jc w:val="center"/>
        <w:rPr>
          <w:rFonts w:ascii="Arial" w:hAnsi="Arial" w:cs="Arial"/>
          <w:b/>
          <w:sz w:val="21"/>
          <w:szCs w:val="21"/>
        </w:rPr>
      </w:pPr>
    </w:p>
    <w:p w14:paraId="0B00F377">
      <w:pPr>
        <w:pStyle w:val="4"/>
        <w:jc w:val="center"/>
        <w:rPr>
          <w:rFonts w:ascii="Arial" w:hAnsi="Arial" w:cs="Arial"/>
          <w:b/>
          <w:sz w:val="21"/>
          <w:szCs w:val="21"/>
        </w:rPr>
      </w:pPr>
    </w:p>
    <w:p w14:paraId="002CC928">
      <w:pPr>
        <w:numPr>
          <w:ilvl w:val="0"/>
          <w:numId w:val="0"/>
        </w:numPr>
        <w:jc w:val="center"/>
        <w:outlineLvl w:val="9"/>
        <w:rPr>
          <w:rFonts w:hint="default" w:ascii="微软雅黑" w:hAnsi="微软雅黑" w:eastAsia="微软雅黑" w:cs="微软雅黑"/>
          <w:b/>
          <w:bCs/>
          <w:sz w:val="36"/>
          <w:szCs w:val="36"/>
          <w:lang w:val="en-US" w:eastAsia="zh-CN"/>
        </w:rPr>
      </w:pPr>
      <w:bookmarkStart w:id="4" w:name="_Toc6057"/>
      <w:r>
        <w:rPr>
          <w:rFonts w:hint="eastAsia" w:ascii="微软雅黑" w:hAnsi="微软雅黑" w:eastAsia="微软雅黑" w:cs="微软雅黑"/>
          <w:b/>
          <w:bCs/>
          <w:sz w:val="36"/>
          <w:szCs w:val="36"/>
          <w:lang w:val="en-US" w:eastAsia="zh-CN"/>
        </w:rPr>
        <w:t>1.1开式冷却塔</w:t>
      </w:r>
      <w:bookmarkEnd w:id="4"/>
    </w:p>
    <w:p w14:paraId="07EF51CA">
      <w:pPr>
        <w:jc w:val="center"/>
        <w:rPr>
          <w:rFonts w:ascii="微软雅黑" w:hAnsi="微软雅黑" w:eastAsia="微软雅黑" w:cs="微软雅黑"/>
          <w:b/>
          <w:bCs/>
          <w:sz w:val="36"/>
          <w:szCs w:val="36"/>
        </w:rPr>
      </w:pPr>
      <w:r>
        <w:rPr>
          <w:rFonts w:hint="eastAsia" w:ascii="微软雅黑" w:hAnsi="微软雅黑" w:eastAsia="微软雅黑" w:cs="微软雅黑"/>
          <w:b/>
          <w:bCs/>
          <w:sz w:val="36"/>
          <w:szCs w:val="36"/>
          <w:lang w:val="en-US" w:eastAsia="zh-CN"/>
        </w:rPr>
        <w:t xml:space="preserve"> </w:t>
      </w:r>
      <w:r>
        <w:rPr>
          <w:rFonts w:hint="eastAsia" w:ascii="微软雅黑" w:hAnsi="微软雅黑" w:eastAsia="微软雅黑" w:cs="微软雅黑"/>
          <w:b/>
          <w:bCs/>
          <w:sz w:val="36"/>
          <w:szCs w:val="36"/>
        </w:rPr>
        <w:t>主要技术要求书</w:t>
      </w:r>
    </w:p>
    <w:p w14:paraId="32F4FF2F">
      <w:pPr>
        <w:rPr>
          <w:rFonts w:ascii="楷体_GB2312" w:hAnsi="Calibri" w:eastAsia="楷体_GB2312" w:cs="Times New Roman"/>
        </w:rPr>
      </w:pPr>
    </w:p>
    <w:p w14:paraId="2D3EA845">
      <w:pPr>
        <w:rPr>
          <w:rFonts w:ascii="楷体_GB2312" w:hAnsi="Calibri" w:eastAsia="楷体_GB2312" w:cs="Times New Roman"/>
        </w:rPr>
      </w:pPr>
    </w:p>
    <w:p w14:paraId="5308F5EC">
      <w:pPr>
        <w:rPr>
          <w:rFonts w:ascii="楷体_GB2312" w:eastAsia="楷体_GB2312"/>
        </w:rPr>
      </w:pPr>
    </w:p>
    <w:p w14:paraId="777A97C4">
      <w:pPr>
        <w:rPr>
          <w:rFonts w:ascii="楷体_GB2312" w:eastAsia="楷体_GB2312"/>
        </w:rPr>
      </w:pPr>
    </w:p>
    <w:p w14:paraId="61763A94">
      <w:pPr>
        <w:rPr>
          <w:rFonts w:ascii="楷体_GB2312" w:eastAsia="楷体_GB2312"/>
        </w:rPr>
      </w:pPr>
    </w:p>
    <w:p w14:paraId="39C86AF5">
      <w:pPr>
        <w:rPr>
          <w:rFonts w:ascii="楷体_GB2312" w:eastAsia="楷体_GB2312"/>
        </w:rPr>
      </w:pPr>
    </w:p>
    <w:p w14:paraId="6BD44038">
      <w:pPr>
        <w:rPr>
          <w:rFonts w:ascii="楷体_GB2312" w:eastAsia="楷体_GB2312"/>
        </w:rPr>
      </w:pPr>
    </w:p>
    <w:p w14:paraId="233E76D3">
      <w:pPr>
        <w:rPr>
          <w:rFonts w:ascii="楷体_GB2312" w:eastAsia="楷体_GB2312"/>
        </w:rPr>
      </w:pPr>
    </w:p>
    <w:p w14:paraId="32EB9A18">
      <w:pPr>
        <w:rPr>
          <w:rFonts w:ascii="楷体_GB2312" w:eastAsia="楷体_GB2312"/>
        </w:rPr>
      </w:pPr>
    </w:p>
    <w:p w14:paraId="13AA8BC6">
      <w:pPr>
        <w:rPr>
          <w:rFonts w:ascii="楷体_GB2312" w:eastAsia="楷体_GB2312"/>
        </w:rPr>
      </w:pPr>
    </w:p>
    <w:p w14:paraId="01FF9C6E">
      <w:pPr>
        <w:rPr>
          <w:rFonts w:ascii="楷体_GB2312" w:eastAsia="楷体_GB2312"/>
        </w:rPr>
      </w:pPr>
    </w:p>
    <w:p w14:paraId="557C9C08">
      <w:pPr>
        <w:rPr>
          <w:rFonts w:ascii="楷体_GB2312" w:eastAsia="楷体_GB2312"/>
        </w:rPr>
      </w:pPr>
    </w:p>
    <w:p w14:paraId="27AB707D">
      <w:pPr>
        <w:rPr>
          <w:rFonts w:ascii="楷体_GB2312" w:eastAsia="楷体_GB2312"/>
        </w:rPr>
      </w:pPr>
    </w:p>
    <w:p w14:paraId="5B8C683D">
      <w:pPr>
        <w:pStyle w:val="122"/>
        <w:widowControl w:val="0"/>
        <w:spacing w:before="0" w:beforeAutospacing="0" w:after="0" w:afterAutospacing="0"/>
        <w:jc w:val="both"/>
        <w:rPr>
          <w:rFonts w:ascii="楷体" w:hAnsi="楷体" w:eastAsia="楷体" w:cs="Times New Roman"/>
          <w:b w:val="0"/>
          <w:kern w:val="2"/>
          <w:sz w:val="36"/>
          <w:szCs w:val="36"/>
        </w:rPr>
      </w:pPr>
    </w:p>
    <w:p w14:paraId="58FB67AA">
      <w:pPr>
        <w:spacing w:line="360" w:lineRule="auto"/>
        <w:ind w:left="0" w:firstLine="0"/>
        <w:jc w:val="center"/>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2024年12月</w:t>
      </w:r>
    </w:p>
    <w:p w14:paraId="0E831969">
      <w:pPr>
        <w:pStyle w:val="4"/>
        <w:jc w:val="center"/>
        <w:rPr>
          <w:rFonts w:ascii="Arial" w:hAnsi="Arial" w:cs="Arial"/>
          <w:b/>
          <w:sz w:val="21"/>
          <w:szCs w:val="21"/>
        </w:rPr>
      </w:pPr>
    </w:p>
    <w:p w14:paraId="4F00BF02">
      <w:pPr>
        <w:pStyle w:val="4"/>
        <w:jc w:val="center"/>
        <w:rPr>
          <w:rFonts w:ascii="Arial" w:hAnsi="Arial" w:cs="Arial"/>
          <w:b/>
          <w:sz w:val="21"/>
          <w:szCs w:val="21"/>
        </w:rPr>
      </w:pPr>
    </w:p>
    <w:p w14:paraId="69A70D84">
      <w:pPr>
        <w:pStyle w:val="4"/>
        <w:jc w:val="center"/>
        <w:rPr>
          <w:rFonts w:ascii="Arial" w:hAnsi="Arial" w:cs="Arial"/>
          <w:b/>
          <w:sz w:val="21"/>
          <w:szCs w:val="21"/>
        </w:rPr>
      </w:pPr>
    </w:p>
    <w:p w14:paraId="324247F5">
      <w:pPr>
        <w:pStyle w:val="4"/>
        <w:jc w:val="center"/>
        <w:rPr>
          <w:rFonts w:ascii="Arial" w:hAnsi="Arial" w:cs="Arial"/>
          <w:b/>
          <w:sz w:val="21"/>
          <w:szCs w:val="21"/>
        </w:rPr>
      </w:pPr>
    </w:p>
    <w:p w14:paraId="43208EC3">
      <w:pPr>
        <w:pStyle w:val="4"/>
        <w:jc w:val="center"/>
        <w:rPr>
          <w:rFonts w:ascii="Arial" w:hAnsi="Arial" w:cs="Arial"/>
          <w:b/>
          <w:sz w:val="21"/>
          <w:szCs w:val="21"/>
        </w:rPr>
      </w:pPr>
    </w:p>
    <w:p w14:paraId="67E11E44">
      <w:pPr>
        <w:pStyle w:val="4"/>
        <w:jc w:val="center"/>
        <w:rPr>
          <w:rFonts w:ascii="Arial" w:hAnsi="Arial" w:cs="Arial"/>
          <w:b/>
          <w:sz w:val="21"/>
          <w:szCs w:val="21"/>
        </w:rPr>
      </w:pPr>
    </w:p>
    <w:p w14:paraId="30E96E7A">
      <w:pPr>
        <w:pStyle w:val="4"/>
        <w:jc w:val="center"/>
        <w:rPr>
          <w:rFonts w:ascii="Arial" w:hAnsi="Arial" w:cs="Arial"/>
          <w:b/>
          <w:sz w:val="21"/>
          <w:szCs w:val="21"/>
        </w:rPr>
      </w:pPr>
    </w:p>
    <w:bookmarkEnd w:id="0"/>
    <w:bookmarkEnd w:id="1"/>
    <w:bookmarkEnd w:id="2"/>
    <w:bookmarkEnd w:id="3"/>
    <w:p w14:paraId="0269D1D8">
      <w:pPr>
        <w:pStyle w:val="4"/>
        <w:rPr>
          <w:rFonts w:ascii="Arial" w:hAnsi="Arial" w:cs="Arial"/>
          <w:sz w:val="21"/>
          <w:szCs w:val="21"/>
        </w:rPr>
      </w:pPr>
    </w:p>
    <w:sdt>
      <w:sdtPr>
        <w:rPr>
          <w:rFonts w:ascii="宋体" w:hAnsi="宋体" w:eastAsia="宋体" w:cs="Times New Roman"/>
          <w:sz w:val="21"/>
          <w:lang w:val="en-US" w:eastAsia="en-US" w:bidi="ar-SA"/>
        </w:rPr>
        <w:id w:val="147464494"/>
        <w15:color w:val="DBDBDB"/>
        <w:docPartObj>
          <w:docPartGallery w:val="Table of Contents"/>
          <w:docPartUnique/>
        </w:docPartObj>
      </w:sdtPr>
      <w:sdtEndPr>
        <w:rPr>
          <w:rFonts w:ascii="Arial" w:hAnsi="Arial" w:eastAsia="宋体" w:cs="Arial"/>
          <w:b/>
          <w:sz w:val="22"/>
          <w:szCs w:val="21"/>
          <w:lang w:val="en-US" w:eastAsia="zh-CN" w:bidi="ar-SA"/>
        </w:rPr>
      </w:sdtEndPr>
      <w:sdtContent>
        <w:p w14:paraId="69B61FBC">
          <w:pPr>
            <w:spacing w:before="0" w:beforeLines="0" w:after="0" w:afterLines="0" w:line="240" w:lineRule="auto"/>
            <w:ind w:left="0" w:leftChars="0" w:right="0" w:rightChars="0" w:firstLine="0" w:firstLineChars="0"/>
            <w:jc w:val="center"/>
            <w:rPr>
              <w:sz w:val="24"/>
              <w:szCs w:val="24"/>
            </w:rPr>
          </w:pPr>
          <w:r>
            <w:rPr>
              <w:rFonts w:ascii="宋体" w:hAnsi="宋体" w:eastAsia="宋体"/>
              <w:sz w:val="24"/>
              <w:szCs w:val="24"/>
            </w:rPr>
            <w:t>目录</w:t>
          </w:r>
        </w:p>
        <w:p w14:paraId="52BDF36F">
          <w:pPr>
            <w:pStyle w:val="29"/>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TOC \o "1-2" \h \u </w:instrText>
          </w:r>
          <w:r>
            <w:rPr>
              <w:rFonts w:ascii="Arial" w:hAnsi="Arial" w:cs="Arial"/>
              <w:sz w:val="24"/>
              <w:szCs w:val="24"/>
            </w:rPr>
            <w:fldChar w:fldCharType="separate"/>
          </w:r>
          <w:r>
            <w:rPr>
              <w:rFonts w:ascii="Arial" w:hAnsi="Arial" w:cs="Arial"/>
              <w:sz w:val="24"/>
              <w:szCs w:val="24"/>
            </w:rPr>
            <w:fldChar w:fldCharType="begin"/>
          </w:r>
          <w:r>
            <w:rPr>
              <w:rFonts w:ascii="Arial" w:hAnsi="Arial" w:cs="Arial"/>
              <w:sz w:val="24"/>
              <w:szCs w:val="24"/>
            </w:rPr>
            <w:instrText xml:space="preserve"> HYPERLINK \l _Toc2169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 </w:t>
          </w:r>
          <w:r>
            <w:rPr>
              <w:rFonts w:ascii="Arial" w:hAnsi="Arial" w:cs="Arial"/>
              <w:sz w:val="24"/>
              <w:szCs w:val="24"/>
            </w:rPr>
            <w:t>总则</w:t>
          </w:r>
          <w:r>
            <w:rPr>
              <w:sz w:val="24"/>
              <w:szCs w:val="24"/>
            </w:rPr>
            <w:tab/>
          </w:r>
          <w:r>
            <w:rPr>
              <w:sz w:val="24"/>
              <w:szCs w:val="24"/>
            </w:rPr>
            <w:fldChar w:fldCharType="begin"/>
          </w:r>
          <w:r>
            <w:rPr>
              <w:sz w:val="24"/>
              <w:szCs w:val="24"/>
            </w:rPr>
            <w:instrText xml:space="preserve"> PAGEREF _Toc2169 \h </w:instrText>
          </w:r>
          <w:r>
            <w:rPr>
              <w:sz w:val="24"/>
              <w:szCs w:val="24"/>
            </w:rPr>
            <w:fldChar w:fldCharType="separate"/>
          </w:r>
          <w:r>
            <w:rPr>
              <w:sz w:val="24"/>
              <w:szCs w:val="24"/>
            </w:rPr>
            <w:t>3</w:t>
          </w:r>
          <w:r>
            <w:rPr>
              <w:sz w:val="24"/>
              <w:szCs w:val="24"/>
            </w:rPr>
            <w:fldChar w:fldCharType="end"/>
          </w:r>
          <w:r>
            <w:rPr>
              <w:rFonts w:ascii="Arial" w:hAnsi="Arial" w:cs="Arial"/>
              <w:sz w:val="24"/>
              <w:szCs w:val="24"/>
            </w:rPr>
            <w:fldChar w:fldCharType="end"/>
          </w:r>
        </w:p>
        <w:p w14:paraId="33D61676">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_Toc12449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1.1. </w:t>
          </w:r>
          <w:r>
            <w:rPr>
              <w:rFonts w:ascii="Arial" w:hAnsi="Arial" w:cs="Arial"/>
              <w:sz w:val="24"/>
              <w:szCs w:val="24"/>
            </w:rPr>
            <w:t>说明</w:t>
          </w:r>
          <w:r>
            <w:rPr>
              <w:sz w:val="24"/>
              <w:szCs w:val="24"/>
            </w:rPr>
            <w:tab/>
          </w:r>
          <w:r>
            <w:rPr>
              <w:sz w:val="24"/>
              <w:szCs w:val="24"/>
            </w:rPr>
            <w:fldChar w:fldCharType="begin"/>
          </w:r>
          <w:r>
            <w:rPr>
              <w:sz w:val="24"/>
              <w:szCs w:val="24"/>
            </w:rPr>
            <w:instrText xml:space="preserve"> PAGEREF _Toc12449 \h </w:instrText>
          </w:r>
          <w:r>
            <w:rPr>
              <w:sz w:val="24"/>
              <w:szCs w:val="24"/>
            </w:rPr>
            <w:fldChar w:fldCharType="separate"/>
          </w:r>
          <w:r>
            <w:rPr>
              <w:sz w:val="24"/>
              <w:szCs w:val="24"/>
            </w:rPr>
            <w:t>3</w:t>
          </w:r>
          <w:r>
            <w:rPr>
              <w:sz w:val="24"/>
              <w:szCs w:val="24"/>
            </w:rPr>
            <w:fldChar w:fldCharType="end"/>
          </w:r>
          <w:r>
            <w:rPr>
              <w:rFonts w:ascii="Arial" w:hAnsi="Arial" w:cs="Arial"/>
              <w:sz w:val="24"/>
              <w:szCs w:val="24"/>
            </w:rPr>
            <w:fldChar w:fldCharType="end"/>
          </w:r>
        </w:p>
        <w:p w14:paraId="59346EBC">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_Toc30241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1.2. </w:t>
          </w:r>
          <w:r>
            <w:rPr>
              <w:rFonts w:ascii="Arial" w:hAnsi="Arial" w:cs="Arial"/>
              <w:sz w:val="24"/>
              <w:szCs w:val="24"/>
            </w:rPr>
            <w:t>参考法规与规章</w:t>
          </w:r>
          <w:r>
            <w:rPr>
              <w:sz w:val="24"/>
              <w:szCs w:val="24"/>
            </w:rPr>
            <w:tab/>
          </w:r>
          <w:r>
            <w:rPr>
              <w:sz w:val="24"/>
              <w:szCs w:val="24"/>
            </w:rPr>
            <w:fldChar w:fldCharType="begin"/>
          </w:r>
          <w:r>
            <w:rPr>
              <w:sz w:val="24"/>
              <w:szCs w:val="24"/>
            </w:rPr>
            <w:instrText xml:space="preserve"> PAGEREF _Toc30241 \h </w:instrText>
          </w:r>
          <w:r>
            <w:rPr>
              <w:sz w:val="24"/>
              <w:szCs w:val="24"/>
            </w:rPr>
            <w:fldChar w:fldCharType="separate"/>
          </w:r>
          <w:r>
            <w:rPr>
              <w:sz w:val="24"/>
              <w:szCs w:val="24"/>
            </w:rPr>
            <w:t>3</w:t>
          </w:r>
          <w:r>
            <w:rPr>
              <w:sz w:val="24"/>
              <w:szCs w:val="24"/>
            </w:rPr>
            <w:fldChar w:fldCharType="end"/>
          </w:r>
          <w:r>
            <w:rPr>
              <w:rFonts w:ascii="Arial" w:hAnsi="Arial" w:cs="Arial"/>
              <w:sz w:val="24"/>
              <w:szCs w:val="24"/>
            </w:rPr>
            <w:fldChar w:fldCharType="end"/>
          </w:r>
        </w:p>
        <w:p w14:paraId="2E085080">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_Toc14698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1.3. </w:t>
          </w:r>
          <w:r>
            <w:rPr>
              <w:rFonts w:ascii="Arial" w:hAnsi="Arial" w:cs="Arial"/>
              <w:sz w:val="24"/>
              <w:szCs w:val="24"/>
            </w:rPr>
            <w:t>审查及交付</w:t>
          </w:r>
          <w:r>
            <w:rPr>
              <w:sz w:val="24"/>
              <w:szCs w:val="24"/>
            </w:rPr>
            <w:tab/>
          </w:r>
          <w:r>
            <w:rPr>
              <w:sz w:val="24"/>
              <w:szCs w:val="24"/>
            </w:rPr>
            <w:fldChar w:fldCharType="begin"/>
          </w:r>
          <w:r>
            <w:rPr>
              <w:sz w:val="24"/>
              <w:szCs w:val="24"/>
            </w:rPr>
            <w:instrText xml:space="preserve"> PAGEREF _Toc14698 \h </w:instrText>
          </w:r>
          <w:r>
            <w:rPr>
              <w:sz w:val="24"/>
              <w:szCs w:val="24"/>
            </w:rPr>
            <w:fldChar w:fldCharType="separate"/>
          </w:r>
          <w:r>
            <w:rPr>
              <w:sz w:val="24"/>
              <w:szCs w:val="24"/>
            </w:rPr>
            <w:t>4</w:t>
          </w:r>
          <w:r>
            <w:rPr>
              <w:sz w:val="24"/>
              <w:szCs w:val="24"/>
            </w:rPr>
            <w:fldChar w:fldCharType="end"/>
          </w:r>
          <w:r>
            <w:rPr>
              <w:rFonts w:ascii="Arial" w:hAnsi="Arial" w:cs="Arial"/>
              <w:sz w:val="24"/>
              <w:szCs w:val="24"/>
            </w:rPr>
            <w:fldChar w:fldCharType="end"/>
          </w:r>
        </w:p>
        <w:p w14:paraId="00340A39">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_Toc2852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1.4. </w:t>
          </w:r>
          <w:r>
            <w:rPr>
              <w:rFonts w:ascii="Arial" w:hAnsi="Arial" w:cs="Arial"/>
              <w:sz w:val="24"/>
              <w:szCs w:val="24"/>
            </w:rPr>
            <w:t>运输及储存</w:t>
          </w:r>
          <w:r>
            <w:rPr>
              <w:sz w:val="24"/>
              <w:szCs w:val="24"/>
            </w:rPr>
            <w:tab/>
          </w:r>
          <w:r>
            <w:rPr>
              <w:sz w:val="24"/>
              <w:szCs w:val="24"/>
            </w:rPr>
            <w:fldChar w:fldCharType="begin"/>
          </w:r>
          <w:r>
            <w:rPr>
              <w:sz w:val="24"/>
              <w:szCs w:val="24"/>
            </w:rPr>
            <w:instrText xml:space="preserve"> PAGEREF _Toc2852 \h </w:instrText>
          </w:r>
          <w:r>
            <w:rPr>
              <w:sz w:val="24"/>
              <w:szCs w:val="24"/>
            </w:rPr>
            <w:fldChar w:fldCharType="separate"/>
          </w:r>
          <w:r>
            <w:rPr>
              <w:sz w:val="24"/>
              <w:szCs w:val="24"/>
            </w:rPr>
            <w:t>4</w:t>
          </w:r>
          <w:r>
            <w:rPr>
              <w:sz w:val="24"/>
              <w:szCs w:val="24"/>
            </w:rPr>
            <w:fldChar w:fldCharType="end"/>
          </w:r>
          <w:r>
            <w:rPr>
              <w:rFonts w:ascii="Arial" w:hAnsi="Arial" w:cs="Arial"/>
              <w:sz w:val="24"/>
              <w:szCs w:val="24"/>
            </w:rPr>
            <w:fldChar w:fldCharType="end"/>
          </w:r>
        </w:p>
        <w:p w14:paraId="672E3E09">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_Toc32358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1.5. </w:t>
          </w:r>
          <w:r>
            <w:rPr>
              <w:rFonts w:ascii="Arial" w:hAnsi="Arial" w:cs="Arial"/>
              <w:sz w:val="24"/>
              <w:szCs w:val="24"/>
            </w:rPr>
            <w:t>保修</w:t>
          </w:r>
          <w:r>
            <w:rPr>
              <w:sz w:val="24"/>
              <w:szCs w:val="24"/>
            </w:rPr>
            <w:tab/>
          </w:r>
          <w:r>
            <w:rPr>
              <w:sz w:val="24"/>
              <w:szCs w:val="24"/>
            </w:rPr>
            <w:fldChar w:fldCharType="begin"/>
          </w:r>
          <w:r>
            <w:rPr>
              <w:sz w:val="24"/>
              <w:szCs w:val="24"/>
            </w:rPr>
            <w:instrText xml:space="preserve"> PAGEREF _Toc32358 \h </w:instrText>
          </w:r>
          <w:r>
            <w:rPr>
              <w:sz w:val="24"/>
              <w:szCs w:val="24"/>
            </w:rPr>
            <w:fldChar w:fldCharType="separate"/>
          </w:r>
          <w:r>
            <w:rPr>
              <w:sz w:val="24"/>
              <w:szCs w:val="24"/>
            </w:rPr>
            <w:t>5</w:t>
          </w:r>
          <w:r>
            <w:rPr>
              <w:sz w:val="24"/>
              <w:szCs w:val="24"/>
            </w:rPr>
            <w:fldChar w:fldCharType="end"/>
          </w:r>
          <w:r>
            <w:rPr>
              <w:rFonts w:ascii="Arial" w:hAnsi="Arial" w:cs="Arial"/>
              <w:sz w:val="24"/>
              <w:szCs w:val="24"/>
            </w:rPr>
            <w:fldChar w:fldCharType="end"/>
          </w:r>
        </w:p>
        <w:p w14:paraId="659AF304">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_Toc31166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1.6. </w:t>
          </w:r>
          <w:r>
            <w:rPr>
              <w:rFonts w:ascii="Arial" w:hAnsi="Arial" w:cs="Arial"/>
              <w:sz w:val="24"/>
              <w:szCs w:val="24"/>
            </w:rPr>
            <w:t>制造商现场服务</w:t>
          </w:r>
          <w:r>
            <w:rPr>
              <w:sz w:val="24"/>
              <w:szCs w:val="24"/>
            </w:rPr>
            <w:tab/>
          </w:r>
          <w:r>
            <w:rPr>
              <w:sz w:val="24"/>
              <w:szCs w:val="24"/>
            </w:rPr>
            <w:fldChar w:fldCharType="begin"/>
          </w:r>
          <w:r>
            <w:rPr>
              <w:sz w:val="24"/>
              <w:szCs w:val="24"/>
            </w:rPr>
            <w:instrText xml:space="preserve"> PAGEREF _Toc31166 \h </w:instrText>
          </w:r>
          <w:r>
            <w:rPr>
              <w:sz w:val="24"/>
              <w:szCs w:val="24"/>
            </w:rPr>
            <w:fldChar w:fldCharType="separate"/>
          </w:r>
          <w:r>
            <w:rPr>
              <w:sz w:val="24"/>
              <w:szCs w:val="24"/>
            </w:rPr>
            <w:t>5</w:t>
          </w:r>
          <w:r>
            <w:rPr>
              <w:sz w:val="24"/>
              <w:szCs w:val="24"/>
            </w:rPr>
            <w:fldChar w:fldCharType="end"/>
          </w:r>
          <w:r>
            <w:rPr>
              <w:rFonts w:ascii="Arial" w:hAnsi="Arial" w:cs="Arial"/>
              <w:sz w:val="24"/>
              <w:szCs w:val="24"/>
            </w:rPr>
            <w:fldChar w:fldCharType="end"/>
          </w:r>
        </w:p>
        <w:p w14:paraId="314D2000">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_Toc7439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1.7. </w:t>
          </w:r>
          <w:r>
            <w:rPr>
              <w:rFonts w:ascii="Arial" w:hAnsi="Arial" w:cs="Arial"/>
              <w:sz w:val="24"/>
              <w:szCs w:val="24"/>
            </w:rPr>
            <w:t>冲突</w:t>
          </w:r>
          <w:r>
            <w:rPr>
              <w:sz w:val="24"/>
              <w:szCs w:val="24"/>
            </w:rPr>
            <w:tab/>
          </w:r>
          <w:r>
            <w:rPr>
              <w:sz w:val="24"/>
              <w:szCs w:val="24"/>
            </w:rPr>
            <w:fldChar w:fldCharType="begin"/>
          </w:r>
          <w:r>
            <w:rPr>
              <w:sz w:val="24"/>
              <w:szCs w:val="24"/>
            </w:rPr>
            <w:instrText xml:space="preserve"> PAGEREF _Toc7439 \h </w:instrText>
          </w:r>
          <w:r>
            <w:rPr>
              <w:sz w:val="24"/>
              <w:szCs w:val="24"/>
            </w:rPr>
            <w:fldChar w:fldCharType="separate"/>
          </w:r>
          <w:r>
            <w:rPr>
              <w:sz w:val="24"/>
              <w:szCs w:val="24"/>
            </w:rPr>
            <w:t>5</w:t>
          </w:r>
          <w:r>
            <w:rPr>
              <w:sz w:val="24"/>
              <w:szCs w:val="24"/>
            </w:rPr>
            <w:fldChar w:fldCharType="end"/>
          </w:r>
          <w:r>
            <w:rPr>
              <w:rFonts w:ascii="Arial" w:hAnsi="Arial" w:cs="Arial"/>
              <w:sz w:val="24"/>
              <w:szCs w:val="24"/>
            </w:rPr>
            <w:fldChar w:fldCharType="end"/>
          </w:r>
        </w:p>
        <w:p w14:paraId="339D71AD">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_Toc29957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1.8. </w:t>
          </w:r>
          <w:r>
            <w:rPr>
              <w:rFonts w:ascii="Arial" w:hAnsi="Arial" w:cs="Arial"/>
              <w:sz w:val="24"/>
              <w:szCs w:val="24"/>
            </w:rPr>
            <w:t>工厂检查</w:t>
          </w:r>
          <w:r>
            <w:rPr>
              <w:sz w:val="24"/>
              <w:szCs w:val="24"/>
            </w:rPr>
            <w:tab/>
          </w:r>
          <w:r>
            <w:rPr>
              <w:sz w:val="24"/>
              <w:szCs w:val="24"/>
            </w:rPr>
            <w:fldChar w:fldCharType="begin"/>
          </w:r>
          <w:r>
            <w:rPr>
              <w:sz w:val="24"/>
              <w:szCs w:val="24"/>
            </w:rPr>
            <w:instrText xml:space="preserve"> PAGEREF _Toc29957 \h </w:instrText>
          </w:r>
          <w:r>
            <w:rPr>
              <w:sz w:val="24"/>
              <w:szCs w:val="24"/>
            </w:rPr>
            <w:fldChar w:fldCharType="separate"/>
          </w:r>
          <w:r>
            <w:rPr>
              <w:sz w:val="24"/>
              <w:szCs w:val="24"/>
            </w:rPr>
            <w:t>5</w:t>
          </w:r>
          <w:r>
            <w:rPr>
              <w:sz w:val="24"/>
              <w:szCs w:val="24"/>
            </w:rPr>
            <w:fldChar w:fldCharType="end"/>
          </w:r>
          <w:r>
            <w:rPr>
              <w:rFonts w:ascii="Arial" w:hAnsi="Arial" w:cs="Arial"/>
              <w:sz w:val="24"/>
              <w:szCs w:val="24"/>
            </w:rPr>
            <w:fldChar w:fldCharType="end"/>
          </w:r>
        </w:p>
        <w:p w14:paraId="7A1FF8B1">
          <w:pPr>
            <w:pStyle w:val="29"/>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_Toc24984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2. </w:t>
          </w:r>
          <w:r>
            <w:rPr>
              <w:rFonts w:ascii="Arial" w:hAnsi="Arial" w:cs="Arial"/>
              <w:sz w:val="24"/>
              <w:szCs w:val="24"/>
            </w:rPr>
            <w:t>产品</w:t>
          </w:r>
          <w:r>
            <w:rPr>
              <w:sz w:val="24"/>
              <w:szCs w:val="24"/>
            </w:rPr>
            <w:tab/>
          </w:r>
          <w:r>
            <w:rPr>
              <w:sz w:val="24"/>
              <w:szCs w:val="24"/>
            </w:rPr>
            <w:fldChar w:fldCharType="begin"/>
          </w:r>
          <w:r>
            <w:rPr>
              <w:sz w:val="24"/>
              <w:szCs w:val="24"/>
            </w:rPr>
            <w:instrText xml:space="preserve"> PAGEREF _Toc24984 \h </w:instrText>
          </w:r>
          <w:r>
            <w:rPr>
              <w:sz w:val="24"/>
              <w:szCs w:val="24"/>
            </w:rPr>
            <w:fldChar w:fldCharType="separate"/>
          </w:r>
          <w:r>
            <w:rPr>
              <w:sz w:val="24"/>
              <w:szCs w:val="24"/>
            </w:rPr>
            <w:t>6</w:t>
          </w:r>
          <w:r>
            <w:rPr>
              <w:sz w:val="24"/>
              <w:szCs w:val="24"/>
            </w:rPr>
            <w:fldChar w:fldCharType="end"/>
          </w:r>
          <w:r>
            <w:rPr>
              <w:rFonts w:ascii="Arial" w:hAnsi="Arial" w:cs="Arial"/>
              <w:sz w:val="24"/>
              <w:szCs w:val="24"/>
            </w:rPr>
            <w:fldChar w:fldCharType="end"/>
          </w:r>
        </w:p>
        <w:p w14:paraId="09FF6C2E">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_Toc20461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2.1. </w:t>
          </w:r>
          <w:r>
            <w:rPr>
              <w:rFonts w:ascii="Arial" w:hAnsi="Arial" w:cs="Arial"/>
              <w:sz w:val="24"/>
              <w:szCs w:val="24"/>
            </w:rPr>
            <w:t>通则</w:t>
          </w:r>
          <w:r>
            <w:rPr>
              <w:sz w:val="24"/>
              <w:szCs w:val="24"/>
            </w:rPr>
            <w:tab/>
          </w:r>
          <w:r>
            <w:rPr>
              <w:sz w:val="24"/>
              <w:szCs w:val="24"/>
            </w:rPr>
            <w:fldChar w:fldCharType="begin"/>
          </w:r>
          <w:r>
            <w:rPr>
              <w:sz w:val="24"/>
              <w:szCs w:val="24"/>
            </w:rPr>
            <w:instrText xml:space="preserve"> PAGEREF _Toc20461 \h </w:instrText>
          </w:r>
          <w:r>
            <w:rPr>
              <w:sz w:val="24"/>
              <w:szCs w:val="24"/>
            </w:rPr>
            <w:fldChar w:fldCharType="separate"/>
          </w:r>
          <w:r>
            <w:rPr>
              <w:sz w:val="24"/>
              <w:szCs w:val="24"/>
            </w:rPr>
            <w:t>6</w:t>
          </w:r>
          <w:r>
            <w:rPr>
              <w:sz w:val="24"/>
              <w:szCs w:val="24"/>
            </w:rPr>
            <w:fldChar w:fldCharType="end"/>
          </w:r>
          <w:r>
            <w:rPr>
              <w:rFonts w:ascii="Arial" w:hAnsi="Arial" w:cs="Arial"/>
              <w:sz w:val="24"/>
              <w:szCs w:val="24"/>
            </w:rPr>
            <w:fldChar w:fldCharType="end"/>
          </w:r>
        </w:p>
        <w:p w14:paraId="50B24422">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_Toc29809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2.2. </w:t>
          </w:r>
          <w:r>
            <w:rPr>
              <w:rFonts w:ascii="Arial" w:hAnsi="Arial" w:cs="Arial"/>
              <w:sz w:val="24"/>
              <w:szCs w:val="24"/>
            </w:rPr>
            <w:t>冷却塔部件</w:t>
          </w:r>
          <w:r>
            <w:rPr>
              <w:sz w:val="24"/>
              <w:szCs w:val="24"/>
            </w:rPr>
            <w:tab/>
          </w:r>
          <w:r>
            <w:rPr>
              <w:sz w:val="24"/>
              <w:szCs w:val="24"/>
            </w:rPr>
            <w:fldChar w:fldCharType="begin"/>
          </w:r>
          <w:r>
            <w:rPr>
              <w:sz w:val="24"/>
              <w:szCs w:val="24"/>
            </w:rPr>
            <w:instrText xml:space="preserve"> PAGEREF _Toc29809 \h </w:instrText>
          </w:r>
          <w:r>
            <w:rPr>
              <w:sz w:val="24"/>
              <w:szCs w:val="24"/>
            </w:rPr>
            <w:fldChar w:fldCharType="separate"/>
          </w:r>
          <w:r>
            <w:rPr>
              <w:sz w:val="24"/>
              <w:szCs w:val="24"/>
            </w:rPr>
            <w:t>6</w:t>
          </w:r>
          <w:r>
            <w:rPr>
              <w:sz w:val="24"/>
              <w:szCs w:val="24"/>
            </w:rPr>
            <w:fldChar w:fldCharType="end"/>
          </w:r>
          <w:r>
            <w:rPr>
              <w:rFonts w:ascii="Arial" w:hAnsi="Arial" w:cs="Arial"/>
              <w:sz w:val="24"/>
              <w:szCs w:val="24"/>
            </w:rPr>
            <w:fldChar w:fldCharType="end"/>
          </w:r>
        </w:p>
        <w:p w14:paraId="2E0DFA5D">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_Toc21836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2.3. </w:t>
          </w:r>
          <w:r>
            <w:rPr>
              <w:rFonts w:ascii="Arial" w:hAnsi="Arial" w:cs="Arial"/>
              <w:sz w:val="24"/>
              <w:szCs w:val="24"/>
            </w:rPr>
            <w:t>漆面</w:t>
          </w:r>
          <w:r>
            <w:rPr>
              <w:sz w:val="24"/>
              <w:szCs w:val="24"/>
            </w:rPr>
            <w:tab/>
          </w:r>
          <w:r>
            <w:rPr>
              <w:sz w:val="24"/>
              <w:szCs w:val="24"/>
            </w:rPr>
            <w:fldChar w:fldCharType="begin"/>
          </w:r>
          <w:r>
            <w:rPr>
              <w:sz w:val="24"/>
              <w:szCs w:val="24"/>
            </w:rPr>
            <w:instrText xml:space="preserve"> PAGEREF _Toc21836 \h </w:instrText>
          </w:r>
          <w:r>
            <w:rPr>
              <w:sz w:val="24"/>
              <w:szCs w:val="24"/>
            </w:rPr>
            <w:fldChar w:fldCharType="separate"/>
          </w:r>
          <w:r>
            <w:rPr>
              <w:sz w:val="24"/>
              <w:szCs w:val="24"/>
            </w:rPr>
            <w:t>8</w:t>
          </w:r>
          <w:r>
            <w:rPr>
              <w:sz w:val="24"/>
              <w:szCs w:val="24"/>
            </w:rPr>
            <w:fldChar w:fldCharType="end"/>
          </w:r>
          <w:r>
            <w:rPr>
              <w:rFonts w:ascii="Arial" w:hAnsi="Arial" w:cs="Arial"/>
              <w:sz w:val="24"/>
              <w:szCs w:val="24"/>
            </w:rPr>
            <w:fldChar w:fldCharType="end"/>
          </w:r>
        </w:p>
        <w:p w14:paraId="78518841">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_Toc12466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2.4. </w:t>
          </w:r>
          <w:r>
            <w:rPr>
              <w:rFonts w:ascii="Arial" w:hAnsi="Arial" w:cs="Arial"/>
              <w:sz w:val="24"/>
              <w:szCs w:val="24"/>
            </w:rPr>
            <w:t>其他要求</w:t>
          </w:r>
          <w:r>
            <w:rPr>
              <w:sz w:val="24"/>
              <w:szCs w:val="24"/>
            </w:rPr>
            <w:tab/>
          </w:r>
          <w:r>
            <w:rPr>
              <w:sz w:val="24"/>
              <w:szCs w:val="24"/>
            </w:rPr>
            <w:fldChar w:fldCharType="begin"/>
          </w:r>
          <w:r>
            <w:rPr>
              <w:sz w:val="24"/>
              <w:szCs w:val="24"/>
            </w:rPr>
            <w:instrText xml:space="preserve"> PAGEREF _Toc12466 \h </w:instrText>
          </w:r>
          <w:r>
            <w:rPr>
              <w:sz w:val="24"/>
              <w:szCs w:val="24"/>
            </w:rPr>
            <w:fldChar w:fldCharType="separate"/>
          </w:r>
          <w:r>
            <w:rPr>
              <w:sz w:val="24"/>
              <w:szCs w:val="24"/>
            </w:rPr>
            <w:t>8</w:t>
          </w:r>
          <w:r>
            <w:rPr>
              <w:sz w:val="24"/>
              <w:szCs w:val="24"/>
            </w:rPr>
            <w:fldChar w:fldCharType="end"/>
          </w:r>
          <w:r>
            <w:rPr>
              <w:rFonts w:ascii="Arial" w:hAnsi="Arial" w:cs="Arial"/>
              <w:sz w:val="24"/>
              <w:szCs w:val="24"/>
            </w:rPr>
            <w:fldChar w:fldCharType="end"/>
          </w:r>
        </w:p>
        <w:p w14:paraId="46229CD7">
          <w:pPr>
            <w:pStyle w:val="29"/>
            <w:tabs>
              <w:tab w:val="right" w:leader="dot" w:pos="9071"/>
            </w:tabs>
            <w:rPr>
              <w:sz w:val="24"/>
              <w:szCs w:val="24"/>
            </w:rPr>
          </w:pPr>
        </w:p>
        <w:p w14:paraId="6F9B931F">
          <w:pPr>
            <w:pStyle w:val="34"/>
            <w:tabs>
              <w:tab w:val="right" w:leader="dot" w:pos="9071"/>
            </w:tabs>
            <w:rPr>
              <w:sz w:val="24"/>
              <w:szCs w:val="24"/>
            </w:rPr>
          </w:pPr>
        </w:p>
        <w:p w14:paraId="0B019B6D">
          <w:pPr>
            <w:pStyle w:val="4"/>
            <w:rPr>
              <w:rFonts w:ascii="Arial" w:hAnsi="Arial" w:eastAsia="宋体" w:cs="Arial"/>
              <w:b/>
              <w:sz w:val="22"/>
              <w:szCs w:val="21"/>
              <w:lang w:val="en-US" w:eastAsia="zh-CN" w:bidi="ar-SA"/>
            </w:rPr>
            <w:sectPr>
              <w:footerReference r:id="rId3" w:type="default"/>
              <w:pgSz w:w="11906" w:h="16838"/>
              <w:pgMar w:top="1701" w:right="1134" w:bottom="1134" w:left="1701" w:header="567" w:footer="567" w:gutter="0"/>
              <w:pgNumType w:start="1"/>
              <w:cols w:space="425" w:num="1"/>
              <w:docGrid w:type="lines" w:linePitch="312" w:charSpace="0"/>
            </w:sectPr>
          </w:pPr>
          <w:r>
            <w:rPr>
              <w:rFonts w:ascii="Arial" w:hAnsi="Arial" w:cs="Arial"/>
              <w:sz w:val="24"/>
              <w:szCs w:val="24"/>
            </w:rPr>
            <w:fldChar w:fldCharType="end"/>
          </w:r>
        </w:p>
      </w:sdtContent>
    </w:sdt>
    <w:p w14:paraId="69462FC6">
      <w:pPr>
        <w:pStyle w:val="2"/>
        <w:spacing w:before="326"/>
        <w:rPr>
          <w:rFonts w:ascii="Arial" w:hAnsi="Arial" w:cs="Arial"/>
          <w:sz w:val="21"/>
          <w:szCs w:val="21"/>
        </w:rPr>
      </w:pPr>
      <w:r>
        <w:rPr>
          <w:rFonts w:hint="eastAsia" w:ascii="Arial" w:hAnsi="Arial" w:cs="Arial"/>
          <w:sz w:val="21"/>
          <w:szCs w:val="21"/>
          <w:lang w:val="en-US" w:eastAsia="zh-CN"/>
        </w:rPr>
        <w:t>概述</w:t>
      </w:r>
    </w:p>
    <w:p w14:paraId="17CF9113">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bookmarkStart w:id="5" w:name="_Toc480973462"/>
      <w:bookmarkStart w:id="6" w:name="_Toc477348509"/>
      <w:r>
        <w:rPr>
          <w:rFonts w:hint="eastAsia" w:ascii="宋体" w:hAnsi="宋体" w:eastAsia="宋体" w:cs="宋体"/>
          <w:sz w:val="24"/>
          <w:lang w:eastAsia="zh-CN"/>
        </w:rPr>
        <w:t>1.1</w:t>
      </w:r>
      <w:bookmarkEnd w:id="5"/>
      <w:bookmarkEnd w:id="6"/>
      <w:r>
        <w:rPr>
          <w:rFonts w:hint="eastAsia" w:ascii="宋体" w:hAnsi="宋体" w:eastAsia="宋体" w:cs="宋体"/>
          <w:sz w:val="24"/>
          <w:lang w:eastAsia="zh-CN"/>
        </w:rPr>
        <w:t>本技术</w:t>
      </w:r>
      <w:r>
        <w:rPr>
          <w:rFonts w:hint="eastAsia" w:ascii="宋体" w:hAnsi="宋体" w:cs="宋体"/>
          <w:sz w:val="24"/>
          <w:lang w:val="en-US" w:eastAsia="zh-CN"/>
        </w:rPr>
        <w:t>要求</w:t>
      </w:r>
      <w:r>
        <w:rPr>
          <w:rFonts w:hint="eastAsia" w:ascii="宋体" w:hAnsi="宋体" w:eastAsia="宋体" w:cs="宋体"/>
          <w:sz w:val="24"/>
          <w:lang w:eastAsia="zh-CN"/>
        </w:rPr>
        <w:t>书为</w:t>
      </w:r>
      <w:r>
        <w:rPr>
          <w:rFonts w:hint="eastAsia" w:ascii="宋体" w:hAnsi="宋体" w:cs="宋体"/>
          <w:sz w:val="24"/>
          <w:lang w:val="en-US" w:eastAsia="zh-CN"/>
        </w:rPr>
        <w:t>开式冷却塔</w:t>
      </w:r>
      <w:r>
        <w:rPr>
          <w:rFonts w:hint="eastAsia" w:ascii="宋体" w:hAnsi="宋体" w:eastAsia="宋体" w:cs="宋体"/>
          <w:sz w:val="24"/>
          <w:lang w:eastAsia="zh-CN"/>
        </w:rPr>
        <w:t>的技术要求和供货要求，供应商进行技术应答和报价之用，要求提供的技术资料以中文文本为准。</w:t>
      </w:r>
    </w:p>
    <w:p w14:paraId="17D1AE8D">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r>
        <w:rPr>
          <w:rFonts w:hint="eastAsia" w:ascii="宋体" w:hAnsi="宋体" w:eastAsia="宋体" w:cs="宋体"/>
          <w:sz w:val="24"/>
          <w:lang w:eastAsia="zh-CN"/>
        </w:rPr>
        <w:t>1.3本技术</w:t>
      </w:r>
      <w:r>
        <w:rPr>
          <w:rFonts w:hint="eastAsia" w:ascii="宋体" w:hAnsi="宋体" w:eastAsia="宋体" w:cs="宋体"/>
          <w:sz w:val="24"/>
          <w:lang w:val="en-US" w:eastAsia="zh-CN"/>
        </w:rPr>
        <w:t>要求</w:t>
      </w:r>
      <w:r>
        <w:rPr>
          <w:rFonts w:hint="eastAsia" w:ascii="宋体" w:hAnsi="宋体" w:eastAsia="宋体" w:cs="宋体"/>
          <w:sz w:val="24"/>
          <w:lang w:eastAsia="zh-CN"/>
        </w:rPr>
        <w:t>书应视为保证本项目正常运行所需的最低要求。</w:t>
      </w:r>
      <w:r>
        <w:rPr>
          <w:rFonts w:hint="eastAsia" w:ascii="宋体" w:hAnsi="宋体" w:eastAsia="宋体" w:cs="宋体"/>
          <w:sz w:val="24"/>
          <w:lang w:val="en-US" w:eastAsia="zh-CN"/>
        </w:rPr>
        <w:t>参考相关设计图纸，</w:t>
      </w:r>
      <w:r>
        <w:rPr>
          <w:rFonts w:hint="eastAsia" w:ascii="宋体" w:hAnsi="宋体" w:eastAsia="宋体" w:cs="宋体"/>
          <w:sz w:val="24"/>
          <w:lang w:eastAsia="zh-CN"/>
        </w:rPr>
        <w:t>如有遗漏，供货商应予以补充，否则一旦中标将认为供货商认同遗漏部分并免费提供。</w:t>
      </w:r>
    </w:p>
    <w:p w14:paraId="4ECFDC5F">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r>
        <w:rPr>
          <w:rFonts w:hint="eastAsia" w:ascii="宋体" w:hAnsi="宋体" w:eastAsia="宋体" w:cs="宋体"/>
          <w:sz w:val="24"/>
          <w:lang w:eastAsia="zh-CN"/>
        </w:rPr>
        <w:t>1.4根据本</w:t>
      </w:r>
      <w:r>
        <w:rPr>
          <w:rFonts w:hint="eastAsia" w:ascii="宋体" w:hAnsi="宋体" w:cs="宋体"/>
          <w:sz w:val="24"/>
          <w:lang w:val="en-US" w:eastAsia="zh-CN"/>
        </w:rPr>
        <w:t>技术</w:t>
      </w:r>
      <w:r>
        <w:rPr>
          <w:rFonts w:hint="eastAsia" w:ascii="宋体" w:hAnsi="宋体" w:eastAsia="宋体" w:cs="宋体"/>
          <w:sz w:val="24"/>
          <w:lang w:val="en-US" w:eastAsia="zh-CN"/>
        </w:rPr>
        <w:t>要求</w:t>
      </w:r>
      <w:r>
        <w:rPr>
          <w:rFonts w:hint="eastAsia" w:ascii="宋体" w:hAnsi="宋体" w:eastAsia="宋体" w:cs="宋体"/>
          <w:sz w:val="24"/>
          <w:lang w:eastAsia="zh-CN"/>
        </w:rPr>
        <w:t>书，供货商应在应答中说明给</w:t>
      </w:r>
      <w:r>
        <w:rPr>
          <w:rFonts w:hint="eastAsia" w:ascii="宋体" w:hAnsi="宋体" w:cs="宋体"/>
          <w:sz w:val="24"/>
          <w:lang w:eastAsia="zh-CN"/>
        </w:rPr>
        <w:t>技术</w:t>
      </w:r>
      <w:r>
        <w:rPr>
          <w:rFonts w:hint="eastAsia" w:ascii="宋体" w:hAnsi="宋体" w:eastAsia="宋体" w:cs="宋体"/>
          <w:sz w:val="24"/>
          <w:lang w:eastAsia="zh-CN"/>
        </w:rPr>
        <w:t>人提供的技术文件、技术支持、人员培训等的范围和程度。</w:t>
      </w:r>
    </w:p>
    <w:p w14:paraId="75D14179">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r>
        <w:rPr>
          <w:rFonts w:hint="eastAsia" w:ascii="宋体" w:hAnsi="宋体" w:eastAsia="宋体" w:cs="宋体"/>
          <w:sz w:val="24"/>
          <w:lang w:eastAsia="zh-CN"/>
        </w:rPr>
        <w:t>1.5</w:t>
      </w:r>
      <w:r>
        <w:rPr>
          <w:rFonts w:hint="eastAsia" w:ascii="宋体" w:hAnsi="宋体" w:cs="宋体"/>
          <w:sz w:val="24"/>
          <w:lang w:val="en-US" w:eastAsia="zh-CN"/>
        </w:rPr>
        <w:t xml:space="preserve"> 招标人</w:t>
      </w:r>
      <w:r>
        <w:rPr>
          <w:rFonts w:hint="eastAsia" w:ascii="宋体" w:hAnsi="宋体" w:eastAsia="宋体" w:cs="宋体"/>
          <w:sz w:val="24"/>
          <w:lang w:eastAsia="zh-CN"/>
        </w:rPr>
        <w:t>在任何时候都保留和拥有对本文件的解释权。</w:t>
      </w:r>
    </w:p>
    <w:p w14:paraId="68BC9419">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r>
        <w:rPr>
          <w:rFonts w:hint="eastAsia" w:ascii="宋体" w:hAnsi="宋体" w:eastAsia="宋体" w:cs="宋体"/>
          <w:sz w:val="24"/>
          <w:lang w:eastAsia="zh-CN"/>
        </w:rPr>
        <w:t>1.6供货商在参与本项目中，对于</w:t>
      </w:r>
      <w:r>
        <w:rPr>
          <w:rFonts w:hint="eastAsia" w:ascii="宋体" w:hAnsi="宋体" w:cs="宋体"/>
          <w:sz w:val="24"/>
          <w:lang w:eastAsia="zh-CN"/>
        </w:rPr>
        <w:t>技术</w:t>
      </w:r>
      <w:r>
        <w:rPr>
          <w:rFonts w:hint="eastAsia" w:ascii="宋体" w:hAnsi="宋体" w:eastAsia="宋体" w:cs="宋体"/>
          <w:sz w:val="24"/>
          <w:lang w:eastAsia="zh-CN"/>
        </w:rPr>
        <w:t>人披露和提供的所有信息应作为商业秘密对待并予以保护，未经</w:t>
      </w:r>
      <w:r>
        <w:rPr>
          <w:rFonts w:hint="eastAsia" w:ascii="宋体" w:hAnsi="宋体" w:cs="宋体"/>
          <w:sz w:val="24"/>
          <w:lang w:eastAsia="zh-CN"/>
        </w:rPr>
        <w:t>技术</w:t>
      </w:r>
      <w:r>
        <w:rPr>
          <w:rFonts w:hint="eastAsia" w:ascii="宋体" w:hAnsi="宋体" w:eastAsia="宋体" w:cs="宋体"/>
          <w:sz w:val="24"/>
          <w:lang w:eastAsia="zh-CN"/>
        </w:rPr>
        <w:t>人授权不得将任何信息泄漏给第三方，否则</w:t>
      </w:r>
      <w:r>
        <w:rPr>
          <w:rFonts w:hint="eastAsia" w:ascii="宋体" w:hAnsi="宋体" w:cs="宋体"/>
          <w:sz w:val="24"/>
          <w:lang w:eastAsia="zh-CN"/>
        </w:rPr>
        <w:t>技术</w:t>
      </w:r>
      <w:r>
        <w:rPr>
          <w:rFonts w:hint="eastAsia" w:ascii="宋体" w:hAnsi="宋体" w:eastAsia="宋体" w:cs="宋体"/>
          <w:sz w:val="24"/>
          <w:lang w:eastAsia="zh-CN"/>
        </w:rPr>
        <w:t>人有权追究供货商的责任。</w:t>
      </w:r>
    </w:p>
    <w:p w14:paraId="3B4B1061">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r>
        <w:rPr>
          <w:rFonts w:hint="eastAsia" w:ascii="宋体" w:hAnsi="宋体" w:eastAsia="宋体" w:cs="宋体"/>
          <w:sz w:val="24"/>
          <w:lang w:eastAsia="zh-CN"/>
        </w:rPr>
        <w:t>1.</w:t>
      </w:r>
      <w:bookmarkStart w:id="7" w:name="_Hlk523043111"/>
      <w:r>
        <w:rPr>
          <w:rFonts w:hint="eastAsia" w:ascii="宋体" w:hAnsi="宋体" w:eastAsia="宋体" w:cs="宋体"/>
          <w:sz w:val="24"/>
          <w:lang w:val="en-US" w:eastAsia="zh-CN"/>
        </w:rPr>
        <w:t>7</w:t>
      </w:r>
      <w:r>
        <w:rPr>
          <w:rFonts w:hint="eastAsia" w:ascii="宋体" w:hAnsi="宋体" w:cs="宋体"/>
          <w:sz w:val="24"/>
          <w:lang w:eastAsia="zh-CN"/>
        </w:rPr>
        <w:t>技术</w:t>
      </w:r>
      <w:r>
        <w:rPr>
          <w:rFonts w:hint="eastAsia" w:ascii="宋体" w:hAnsi="宋体" w:eastAsia="宋体" w:cs="宋体"/>
          <w:sz w:val="24"/>
          <w:lang w:eastAsia="zh-CN"/>
        </w:rPr>
        <w:t>文件中</w:t>
      </w:r>
      <w:r>
        <w:rPr>
          <w:rFonts w:hint="eastAsia" w:ascii="宋体" w:hAnsi="宋体" w:cs="宋体"/>
          <w:sz w:val="24"/>
          <w:lang w:val="en-US" w:eastAsia="zh-CN"/>
        </w:rPr>
        <w:t>带</w:t>
      </w:r>
      <w:r>
        <w:rPr>
          <w:rFonts w:hint="eastAsia" w:ascii="宋体" w:hAnsi="宋体" w:eastAsia="宋体" w:cs="宋体"/>
          <w:sz w:val="24"/>
          <w:lang w:eastAsia="zh-CN"/>
        </w:rPr>
        <w:t>★条款为不可偏离项。</w:t>
      </w:r>
      <w:bookmarkEnd w:id="7"/>
    </w:p>
    <w:p w14:paraId="31E37870">
      <w:pPr>
        <w:pStyle w:val="5"/>
        <w:numPr>
          <w:ilvl w:val="1"/>
          <w:numId w:val="0"/>
        </w:numPr>
        <w:spacing w:before="326"/>
        <w:ind w:leftChars="0"/>
        <w:rPr>
          <w:rFonts w:hint="default" w:ascii="Arial" w:hAnsi="Arial" w:cs="Arial"/>
          <w:sz w:val="21"/>
          <w:szCs w:val="21"/>
          <w:lang w:val="en-US" w:eastAsia="zh-CN"/>
        </w:rPr>
      </w:pPr>
      <w:r>
        <w:rPr>
          <w:rFonts w:hint="eastAsia" w:ascii="Arial" w:hAnsi="Arial" w:cs="Arial"/>
          <w:sz w:val="21"/>
          <w:szCs w:val="21"/>
          <w:lang w:val="en-US" w:eastAsia="zh-CN"/>
        </w:rPr>
        <w:t>2.产品要求</w:t>
      </w:r>
    </w:p>
    <w:p w14:paraId="15F7FDA2">
      <w:pPr>
        <w:pStyle w:val="5"/>
        <w:numPr>
          <w:ilvl w:val="1"/>
          <w:numId w:val="12"/>
        </w:numPr>
        <w:spacing w:before="326"/>
        <w:rPr>
          <w:rFonts w:ascii="Arial" w:hAnsi="Arial" w:cs="Arial"/>
          <w:sz w:val="21"/>
          <w:szCs w:val="21"/>
        </w:rPr>
      </w:pPr>
      <w:bookmarkStart w:id="8" w:name="_Toc344573745"/>
      <w:bookmarkStart w:id="9" w:name="_Toc9881"/>
      <w:bookmarkStart w:id="10" w:name="_Toc344538666"/>
      <w:bookmarkStart w:id="11" w:name="_Toc532396854"/>
      <w:bookmarkStart w:id="12" w:name="_Toc30241"/>
      <w:r>
        <w:rPr>
          <w:rFonts w:ascii="Arial" w:hAnsi="Arial" w:cs="Arial"/>
          <w:sz w:val="21"/>
          <w:szCs w:val="21"/>
        </w:rPr>
        <w:t>参考法规与规章</w:t>
      </w:r>
      <w:bookmarkEnd w:id="8"/>
      <w:bookmarkEnd w:id="9"/>
      <w:bookmarkEnd w:id="10"/>
      <w:bookmarkEnd w:id="11"/>
      <w:bookmarkEnd w:id="12"/>
    </w:p>
    <w:p w14:paraId="25232C64">
      <w:pPr>
        <w:pStyle w:val="93"/>
        <w:numPr>
          <w:ilvl w:val="5"/>
          <w:numId w:val="12"/>
        </w:numPr>
        <w:rPr>
          <w:rFonts w:ascii="Arial" w:hAnsi="Arial" w:cs="Arial"/>
          <w:sz w:val="21"/>
          <w:szCs w:val="21"/>
        </w:rPr>
      </w:pPr>
      <w:bookmarkStart w:id="13" w:name="_Toc344538667"/>
      <w:bookmarkStart w:id="14" w:name="_Toc344573746"/>
      <w:r>
        <w:rPr>
          <w:rFonts w:ascii="Arial" w:hAnsi="Arial" w:cs="Arial"/>
          <w:sz w:val="21"/>
          <w:szCs w:val="21"/>
        </w:rPr>
        <w:t>设备的设计、制造、安装、检验、试验应符合中华人民共和国有关行业标准和</w:t>
      </w:r>
      <w:r>
        <w:rPr>
          <w:rFonts w:hint="eastAsia" w:ascii="Arial" w:hAnsi="Arial" w:cs="Arial"/>
          <w:sz w:val="21"/>
          <w:szCs w:val="21"/>
          <w:lang w:eastAsia="zh-CN"/>
        </w:rPr>
        <w:t>技术</w:t>
      </w:r>
      <w:r>
        <w:rPr>
          <w:rFonts w:ascii="Arial" w:hAnsi="Arial" w:cs="Arial"/>
          <w:sz w:val="21"/>
          <w:szCs w:val="21"/>
        </w:rPr>
        <w:t>或应符合所在国家的有关行业标准和</w:t>
      </w:r>
      <w:r>
        <w:rPr>
          <w:rFonts w:hint="eastAsia" w:ascii="Arial" w:hAnsi="Arial" w:cs="Arial"/>
          <w:sz w:val="21"/>
          <w:szCs w:val="21"/>
          <w:lang w:eastAsia="zh-CN"/>
        </w:rPr>
        <w:t>技术</w:t>
      </w:r>
      <w:r>
        <w:rPr>
          <w:rFonts w:ascii="Arial" w:hAnsi="Arial" w:cs="Arial"/>
          <w:sz w:val="21"/>
          <w:szCs w:val="21"/>
        </w:rPr>
        <w:t>以及国际通用标准。</w:t>
      </w:r>
      <w:bookmarkEnd w:id="13"/>
      <w:bookmarkEnd w:id="14"/>
    </w:p>
    <w:p w14:paraId="01C4EEDC">
      <w:pPr>
        <w:pStyle w:val="93"/>
        <w:numPr>
          <w:ilvl w:val="5"/>
          <w:numId w:val="12"/>
        </w:numPr>
        <w:rPr>
          <w:rFonts w:ascii="Arial" w:hAnsi="Arial" w:cs="Arial"/>
          <w:sz w:val="21"/>
          <w:szCs w:val="21"/>
        </w:rPr>
      </w:pPr>
      <w:bookmarkStart w:id="15" w:name="_Toc344573747"/>
      <w:bookmarkStart w:id="16" w:name="_Toc344538668"/>
      <w:r>
        <w:rPr>
          <w:rFonts w:ascii="Arial" w:hAnsi="Arial" w:cs="Arial"/>
          <w:sz w:val="21"/>
          <w:szCs w:val="21"/>
        </w:rPr>
        <w:t>设备生产所用的材料应符合和达到所在国家的材料质量标准，投标人应向</w:t>
      </w:r>
      <w:r>
        <w:rPr>
          <w:rFonts w:hint="eastAsia" w:ascii="Arial" w:hAnsi="Arial" w:cs="Arial"/>
          <w:sz w:val="21"/>
          <w:szCs w:val="21"/>
          <w:lang w:eastAsia="zh-CN"/>
        </w:rPr>
        <w:t>技术</w:t>
      </w:r>
      <w:r>
        <w:rPr>
          <w:rFonts w:ascii="Arial" w:hAnsi="Arial" w:cs="Arial"/>
          <w:sz w:val="21"/>
          <w:szCs w:val="21"/>
        </w:rPr>
        <w:t>方提供主要设备用料的质量证明文件和相关的检验、试验与</w:t>
      </w:r>
      <w:r>
        <w:rPr>
          <w:rFonts w:hint="eastAsia" w:ascii="Arial" w:hAnsi="Arial" w:cs="Arial"/>
          <w:sz w:val="21"/>
          <w:szCs w:val="21"/>
          <w:lang w:eastAsia="zh-CN"/>
        </w:rPr>
        <w:t>技术</w:t>
      </w:r>
      <w:r>
        <w:rPr>
          <w:rFonts w:ascii="Arial" w:hAnsi="Arial" w:cs="Arial"/>
          <w:sz w:val="21"/>
          <w:szCs w:val="21"/>
        </w:rPr>
        <w:t>和标准。</w:t>
      </w:r>
      <w:bookmarkEnd w:id="15"/>
      <w:bookmarkEnd w:id="16"/>
    </w:p>
    <w:p w14:paraId="13358FE6">
      <w:pPr>
        <w:pStyle w:val="93"/>
        <w:numPr>
          <w:ilvl w:val="5"/>
          <w:numId w:val="12"/>
        </w:numPr>
        <w:rPr>
          <w:rFonts w:ascii="Arial" w:hAnsi="Arial" w:cs="Arial"/>
          <w:sz w:val="21"/>
          <w:szCs w:val="21"/>
        </w:rPr>
      </w:pPr>
      <w:bookmarkStart w:id="17" w:name="_Toc344538669"/>
      <w:bookmarkStart w:id="18" w:name="_Toc344573748"/>
      <w:r>
        <w:rPr>
          <w:rFonts w:ascii="Arial" w:hAnsi="Arial" w:cs="Arial"/>
          <w:sz w:val="21"/>
          <w:szCs w:val="21"/>
        </w:rPr>
        <w:t>在本部分中引用的标准和</w:t>
      </w:r>
      <w:r>
        <w:rPr>
          <w:rFonts w:hint="eastAsia" w:ascii="Arial" w:hAnsi="Arial" w:cs="Arial"/>
          <w:sz w:val="21"/>
          <w:szCs w:val="21"/>
          <w:lang w:eastAsia="zh-CN"/>
        </w:rPr>
        <w:t>技术</w:t>
      </w:r>
      <w:r>
        <w:rPr>
          <w:rFonts w:ascii="Arial" w:hAnsi="Arial" w:cs="Arial"/>
          <w:sz w:val="21"/>
          <w:szCs w:val="21"/>
        </w:rPr>
        <w:t>，应是现行版本标准。所有提供设备的设计、制造、检验、测试、验收等标准应符合国际标准化组织及国际、国内相关行业已实施的标准。这些标准包括但不限于：</w:t>
      </w:r>
      <w:bookmarkEnd w:id="17"/>
      <w:bookmarkEnd w:id="18"/>
    </w:p>
    <w:tbl>
      <w:tblPr>
        <w:tblStyle w:val="39"/>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814"/>
        <w:gridCol w:w="1843"/>
        <w:gridCol w:w="1155"/>
        <w:gridCol w:w="3384"/>
        <w:gridCol w:w="1276"/>
      </w:tblGrid>
      <w:tr w14:paraId="57B7CC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8" w:hRule="atLeast"/>
          <w:tblHeader/>
          <w:jc w:val="center"/>
        </w:trPr>
        <w:tc>
          <w:tcPr>
            <w:tcW w:w="814" w:type="dxa"/>
            <w:vMerge w:val="restart"/>
            <w:vAlign w:val="center"/>
          </w:tcPr>
          <w:p w14:paraId="6665E7B1">
            <w:pPr>
              <w:pStyle w:val="101"/>
              <w:spacing w:before="81" w:after="81"/>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编号</w:t>
            </w:r>
          </w:p>
        </w:tc>
        <w:tc>
          <w:tcPr>
            <w:tcW w:w="2998" w:type="dxa"/>
            <w:gridSpan w:val="2"/>
            <w:vAlign w:val="center"/>
          </w:tcPr>
          <w:p w14:paraId="15997874">
            <w:pPr>
              <w:pStyle w:val="101"/>
              <w:spacing w:before="81" w:after="81"/>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标     准</w:t>
            </w:r>
          </w:p>
        </w:tc>
        <w:tc>
          <w:tcPr>
            <w:tcW w:w="3384" w:type="dxa"/>
            <w:vMerge w:val="restart"/>
            <w:vAlign w:val="center"/>
          </w:tcPr>
          <w:p w14:paraId="7B6299F9">
            <w:pPr>
              <w:pStyle w:val="101"/>
              <w:spacing w:before="81" w:after="81"/>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名     称</w:t>
            </w:r>
          </w:p>
        </w:tc>
        <w:tc>
          <w:tcPr>
            <w:tcW w:w="1276" w:type="dxa"/>
            <w:vMerge w:val="restart"/>
            <w:vAlign w:val="center"/>
          </w:tcPr>
          <w:p w14:paraId="47EFC72D">
            <w:pPr>
              <w:pStyle w:val="101"/>
              <w:spacing w:before="81" w:after="81"/>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备注</w:t>
            </w:r>
          </w:p>
        </w:tc>
      </w:tr>
      <w:tr w14:paraId="010810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814" w:type="dxa"/>
            <w:vMerge w:val="continue"/>
          </w:tcPr>
          <w:p w14:paraId="46B6ADCE">
            <w:pPr>
              <w:pStyle w:val="102"/>
              <w:ind w:firstLine="110"/>
            </w:pPr>
          </w:p>
        </w:tc>
        <w:tc>
          <w:tcPr>
            <w:tcW w:w="1843" w:type="dxa"/>
            <w:vAlign w:val="center"/>
          </w:tcPr>
          <w:p w14:paraId="49D5BE2C">
            <w:pPr>
              <w:pStyle w:val="101"/>
              <w:spacing w:before="81" w:after="81"/>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缩  写</w:t>
            </w:r>
          </w:p>
        </w:tc>
        <w:tc>
          <w:tcPr>
            <w:tcW w:w="1155" w:type="dxa"/>
            <w:vAlign w:val="center"/>
          </w:tcPr>
          <w:p w14:paraId="6E7B88F6">
            <w:pPr>
              <w:pStyle w:val="101"/>
              <w:spacing w:before="81" w:after="81"/>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编  号</w:t>
            </w:r>
          </w:p>
        </w:tc>
        <w:tc>
          <w:tcPr>
            <w:tcW w:w="3384" w:type="dxa"/>
            <w:vMerge w:val="continue"/>
          </w:tcPr>
          <w:p w14:paraId="2AB92716">
            <w:pPr>
              <w:pStyle w:val="102"/>
              <w:ind w:firstLine="110"/>
            </w:pPr>
          </w:p>
        </w:tc>
        <w:tc>
          <w:tcPr>
            <w:tcW w:w="1276" w:type="dxa"/>
            <w:vMerge w:val="continue"/>
          </w:tcPr>
          <w:p w14:paraId="53857557">
            <w:pPr>
              <w:pStyle w:val="102"/>
              <w:ind w:firstLine="110"/>
            </w:pPr>
          </w:p>
        </w:tc>
      </w:tr>
      <w:tr w14:paraId="494D9F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4F65D435">
            <w:pPr>
              <w:pStyle w:val="102"/>
              <w:ind w:firstLine="110"/>
            </w:pPr>
            <w:r>
              <w:t>1</w:t>
            </w:r>
          </w:p>
        </w:tc>
        <w:tc>
          <w:tcPr>
            <w:tcW w:w="1843" w:type="dxa"/>
          </w:tcPr>
          <w:p w14:paraId="68BC04D0">
            <w:pPr>
              <w:pStyle w:val="102"/>
              <w:ind w:firstLine="110"/>
            </w:pPr>
            <w:r>
              <w:t>GB</w:t>
            </w:r>
          </w:p>
        </w:tc>
        <w:tc>
          <w:tcPr>
            <w:tcW w:w="1155" w:type="dxa"/>
          </w:tcPr>
          <w:p w14:paraId="082C18F4">
            <w:pPr>
              <w:pStyle w:val="102"/>
              <w:ind w:firstLine="110"/>
            </w:pPr>
            <w:r>
              <w:t>50102</w:t>
            </w:r>
          </w:p>
        </w:tc>
        <w:tc>
          <w:tcPr>
            <w:tcW w:w="3384" w:type="dxa"/>
          </w:tcPr>
          <w:p w14:paraId="5653F1BA">
            <w:pPr>
              <w:pStyle w:val="102"/>
              <w:ind w:firstLine="110"/>
              <w:rPr>
                <w:lang w:eastAsia="zh-CN"/>
              </w:rPr>
            </w:pPr>
            <w:r>
              <w:rPr>
                <w:lang w:eastAsia="zh-CN"/>
              </w:rPr>
              <w:t>工业循环水冷却设计</w:t>
            </w:r>
            <w:r>
              <w:rPr>
                <w:rFonts w:hint="eastAsia"/>
                <w:lang w:eastAsia="zh-CN"/>
              </w:rPr>
              <w:t>技术</w:t>
            </w:r>
          </w:p>
        </w:tc>
        <w:tc>
          <w:tcPr>
            <w:tcW w:w="1276" w:type="dxa"/>
          </w:tcPr>
          <w:p w14:paraId="063187FF">
            <w:pPr>
              <w:pStyle w:val="102"/>
              <w:ind w:firstLine="110"/>
            </w:pPr>
            <w:r>
              <w:t>现行版</w:t>
            </w:r>
          </w:p>
        </w:tc>
      </w:tr>
      <w:tr w14:paraId="3978BC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7FC54C24">
            <w:pPr>
              <w:pStyle w:val="102"/>
              <w:ind w:firstLine="110"/>
            </w:pPr>
            <w:r>
              <w:t>2</w:t>
            </w:r>
          </w:p>
        </w:tc>
        <w:tc>
          <w:tcPr>
            <w:tcW w:w="1843" w:type="dxa"/>
            <w:vAlign w:val="center"/>
          </w:tcPr>
          <w:p w14:paraId="69DDBDB6">
            <w:pPr>
              <w:pStyle w:val="102"/>
              <w:ind w:firstLine="110"/>
            </w:pPr>
            <w:r>
              <w:t>GB</w:t>
            </w:r>
          </w:p>
        </w:tc>
        <w:tc>
          <w:tcPr>
            <w:tcW w:w="1155" w:type="dxa"/>
            <w:vAlign w:val="center"/>
          </w:tcPr>
          <w:p w14:paraId="0BF63BD3">
            <w:pPr>
              <w:pStyle w:val="102"/>
              <w:ind w:firstLine="110"/>
            </w:pPr>
            <w:r>
              <w:t>50050</w:t>
            </w:r>
          </w:p>
        </w:tc>
        <w:tc>
          <w:tcPr>
            <w:tcW w:w="3384" w:type="dxa"/>
          </w:tcPr>
          <w:p w14:paraId="678E20B2">
            <w:pPr>
              <w:pStyle w:val="102"/>
              <w:ind w:firstLine="110"/>
              <w:rPr>
                <w:lang w:eastAsia="zh-CN"/>
              </w:rPr>
            </w:pPr>
            <w:r>
              <w:rPr>
                <w:lang w:eastAsia="zh-CN"/>
              </w:rPr>
              <w:t>工业循环冷却水处理设计</w:t>
            </w:r>
            <w:r>
              <w:rPr>
                <w:rFonts w:hint="eastAsia"/>
                <w:lang w:eastAsia="zh-CN"/>
              </w:rPr>
              <w:t>技术</w:t>
            </w:r>
          </w:p>
        </w:tc>
        <w:tc>
          <w:tcPr>
            <w:tcW w:w="1276" w:type="dxa"/>
          </w:tcPr>
          <w:p w14:paraId="625AD33B">
            <w:pPr>
              <w:pStyle w:val="102"/>
              <w:ind w:firstLine="110"/>
            </w:pPr>
            <w:r>
              <w:t>现行版</w:t>
            </w:r>
          </w:p>
        </w:tc>
      </w:tr>
      <w:tr w14:paraId="243700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579C55DD">
            <w:pPr>
              <w:pStyle w:val="102"/>
              <w:ind w:firstLine="110"/>
            </w:pPr>
            <w:r>
              <w:t>3</w:t>
            </w:r>
          </w:p>
        </w:tc>
        <w:tc>
          <w:tcPr>
            <w:tcW w:w="1843" w:type="dxa"/>
            <w:vAlign w:val="center"/>
          </w:tcPr>
          <w:p w14:paraId="139DBA07">
            <w:pPr>
              <w:pStyle w:val="102"/>
              <w:ind w:firstLine="110"/>
            </w:pPr>
            <w:r>
              <w:t>GB</w:t>
            </w:r>
          </w:p>
        </w:tc>
        <w:tc>
          <w:tcPr>
            <w:tcW w:w="1155" w:type="dxa"/>
            <w:vAlign w:val="center"/>
          </w:tcPr>
          <w:p w14:paraId="76A1ECE8">
            <w:pPr>
              <w:pStyle w:val="102"/>
              <w:ind w:firstLine="110"/>
            </w:pPr>
            <w:r>
              <w:t>50231</w:t>
            </w:r>
          </w:p>
        </w:tc>
        <w:tc>
          <w:tcPr>
            <w:tcW w:w="3384" w:type="dxa"/>
          </w:tcPr>
          <w:p w14:paraId="05997050">
            <w:pPr>
              <w:pStyle w:val="102"/>
              <w:ind w:firstLine="110"/>
              <w:rPr>
                <w:lang w:eastAsia="zh-CN"/>
              </w:rPr>
            </w:pPr>
            <w:r>
              <w:rPr>
                <w:lang w:eastAsia="zh-CN"/>
              </w:rPr>
              <w:t>机械设备安装工程施工及验收通用</w:t>
            </w:r>
            <w:r>
              <w:rPr>
                <w:rFonts w:hint="eastAsia"/>
                <w:lang w:eastAsia="zh-CN"/>
              </w:rPr>
              <w:t>技术</w:t>
            </w:r>
          </w:p>
        </w:tc>
        <w:tc>
          <w:tcPr>
            <w:tcW w:w="1276" w:type="dxa"/>
          </w:tcPr>
          <w:p w14:paraId="54AC7A48">
            <w:pPr>
              <w:pStyle w:val="102"/>
              <w:ind w:firstLine="110"/>
            </w:pPr>
            <w:r>
              <w:t>现行版</w:t>
            </w:r>
          </w:p>
        </w:tc>
      </w:tr>
      <w:tr w14:paraId="34F0DF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5E7E151E">
            <w:pPr>
              <w:pStyle w:val="102"/>
              <w:ind w:firstLine="110"/>
              <w:rPr>
                <w:lang w:eastAsia="zh-CN"/>
              </w:rPr>
            </w:pPr>
            <w:r>
              <w:rPr>
                <w:rFonts w:hint="eastAsia"/>
                <w:lang w:eastAsia="zh-CN"/>
              </w:rPr>
              <w:t>4</w:t>
            </w:r>
          </w:p>
        </w:tc>
        <w:tc>
          <w:tcPr>
            <w:tcW w:w="1843" w:type="dxa"/>
          </w:tcPr>
          <w:p w14:paraId="7C5C6C18">
            <w:pPr>
              <w:pStyle w:val="102"/>
              <w:ind w:firstLine="110"/>
            </w:pPr>
            <w:r>
              <w:t>CECS</w:t>
            </w:r>
          </w:p>
        </w:tc>
        <w:tc>
          <w:tcPr>
            <w:tcW w:w="1155" w:type="dxa"/>
          </w:tcPr>
          <w:p w14:paraId="6025ED87">
            <w:pPr>
              <w:pStyle w:val="102"/>
              <w:ind w:firstLine="110"/>
            </w:pPr>
            <w:r>
              <w:t>118</w:t>
            </w:r>
          </w:p>
        </w:tc>
        <w:tc>
          <w:tcPr>
            <w:tcW w:w="3384" w:type="dxa"/>
          </w:tcPr>
          <w:p w14:paraId="2F7D0FF4">
            <w:pPr>
              <w:pStyle w:val="102"/>
              <w:ind w:firstLine="110"/>
            </w:pPr>
            <w:r>
              <w:t>冷却塔验收测试规程</w:t>
            </w:r>
          </w:p>
        </w:tc>
        <w:tc>
          <w:tcPr>
            <w:tcW w:w="1276" w:type="dxa"/>
          </w:tcPr>
          <w:p w14:paraId="0B6BE423">
            <w:pPr>
              <w:pStyle w:val="102"/>
              <w:ind w:firstLine="110"/>
            </w:pPr>
            <w:r>
              <w:t>现行版</w:t>
            </w:r>
          </w:p>
        </w:tc>
      </w:tr>
      <w:tr w14:paraId="322762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7CC66115">
            <w:pPr>
              <w:pStyle w:val="102"/>
              <w:ind w:firstLine="110"/>
              <w:rPr>
                <w:lang w:eastAsia="zh-CN"/>
              </w:rPr>
            </w:pPr>
            <w:r>
              <w:rPr>
                <w:rFonts w:hint="eastAsia"/>
                <w:lang w:eastAsia="zh-CN"/>
              </w:rPr>
              <w:t>5</w:t>
            </w:r>
          </w:p>
        </w:tc>
        <w:tc>
          <w:tcPr>
            <w:tcW w:w="1843" w:type="dxa"/>
          </w:tcPr>
          <w:p w14:paraId="7244C183">
            <w:pPr>
              <w:pStyle w:val="102"/>
              <w:ind w:firstLine="110"/>
            </w:pPr>
            <w:r>
              <w:t>NDG</w:t>
            </w:r>
          </w:p>
        </w:tc>
        <w:tc>
          <w:tcPr>
            <w:tcW w:w="1155" w:type="dxa"/>
          </w:tcPr>
          <w:p w14:paraId="32284A2E">
            <w:pPr>
              <w:pStyle w:val="102"/>
              <w:ind w:firstLine="110"/>
            </w:pPr>
            <w:r>
              <w:t>88</w:t>
            </w:r>
          </w:p>
        </w:tc>
        <w:tc>
          <w:tcPr>
            <w:tcW w:w="3384" w:type="dxa"/>
          </w:tcPr>
          <w:p w14:paraId="67B47E3B">
            <w:pPr>
              <w:pStyle w:val="102"/>
              <w:ind w:firstLine="110"/>
              <w:rPr>
                <w:lang w:eastAsia="zh-CN"/>
              </w:rPr>
            </w:pPr>
            <w:r>
              <w:rPr>
                <w:lang w:eastAsia="zh-CN"/>
              </w:rPr>
              <w:t>冷却塔塑料淋水填料技术规定</w:t>
            </w:r>
          </w:p>
        </w:tc>
        <w:tc>
          <w:tcPr>
            <w:tcW w:w="1276" w:type="dxa"/>
          </w:tcPr>
          <w:p w14:paraId="6983CC09">
            <w:pPr>
              <w:pStyle w:val="102"/>
              <w:ind w:firstLine="110"/>
            </w:pPr>
            <w:r>
              <w:t>现行版</w:t>
            </w:r>
          </w:p>
        </w:tc>
      </w:tr>
      <w:tr w14:paraId="1775E0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5424AD31">
            <w:pPr>
              <w:pStyle w:val="102"/>
              <w:ind w:firstLine="110"/>
              <w:rPr>
                <w:lang w:eastAsia="zh-CN"/>
              </w:rPr>
            </w:pPr>
            <w:r>
              <w:rPr>
                <w:rFonts w:hint="eastAsia"/>
                <w:lang w:eastAsia="zh-CN"/>
              </w:rPr>
              <w:t>6</w:t>
            </w:r>
          </w:p>
        </w:tc>
        <w:tc>
          <w:tcPr>
            <w:tcW w:w="1843" w:type="dxa"/>
          </w:tcPr>
          <w:p w14:paraId="0BFEC9E9">
            <w:pPr>
              <w:pStyle w:val="102"/>
              <w:ind w:firstLine="110"/>
            </w:pPr>
            <w:r>
              <w:t>CTI STD</w:t>
            </w:r>
          </w:p>
        </w:tc>
        <w:tc>
          <w:tcPr>
            <w:tcW w:w="1155" w:type="dxa"/>
          </w:tcPr>
          <w:p w14:paraId="7A7F2F88">
            <w:pPr>
              <w:pStyle w:val="102"/>
              <w:ind w:firstLine="110"/>
            </w:pPr>
            <w:r>
              <w:t>201</w:t>
            </w:r>
          </w:p>
        </w:tc>
        <w:tc>
          <w:tcPr>
            <w:tcW w:w="3384" w:type="dxa"/>
          </w:tcPr>
          <w:p w14:paraId="434C48C7">
            <w:pPr>
              <w:pStyle w:val="102"/>
              <w:ind w:firstLine="110"/>
              <w:rPr>
                <w:lang w:eastAsia="zh-CN"/>
              </w:rPr>
            </w:pPr>
            <w:r>
              <w:rPr>
                <w:lang w:eastAsia="zh-CN"/>
              </w:rPr>
              <w:t>水冷却塔热力性能认证标准</w:t>
            </w:r>
          </w:p>
        </w:tc>
        <w:tc>
          <w:tcPr>
            <w:tcW w:w="1276" w:type="dxa"/>
          </w:tcPr>
          <w:p w14:paraId="4C66E56F">
            <w:pPr>
              <w:pStyle w:val="102"/>
              <w:ind w:firstLine="110"/>
            </w:pPr>
            <w:r>
              <w:t>现行版</w:t>
            </w:r>
          </w:p>
        </w:tc>
      </w:tr>
      <w:tr w14:paraId="33735D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618809BB">
            <w:pPr>
              <w:pStyle w:val="102"/>
              <w:ind w:firstLine="110"/>
              <w:rPr>
                <w:lang w:eastAsia="zh-CN"/>
              </w:rPr>
            </w:pPr>
            <w:r>
              <w:rPr>
                <w:rFonts w:hint="eastAsia"/>
                <w:lang w:eastAsia="zh-CN"/>
              </w:rPr>
              <w:t>7</w:t>
            </w:r>
          </w:p>
        </w:tc>
        <w:tc>
          <w:tcPr>
            <w:tcW w:w="1843" w:type="dxa"/>
          </w:tcPr>
          <w:p w14:paraId="05C68B55">
            <w:pPr>
              <w:pStyle w:val="102"/>
              <w:ind w:firstLine="110"/>
            </w:pPr>
            <w:r>
              <w:t>CTI ATP</w:t>
            </w:r>
          </w:p>
        </w:tc>
        <w:tc>
          <w:tcPr>
            <w:tcW w:w="1155" w:type="dxa"/>
          </w:tcPr>
          <w:p w14:paraId="2423E1A8">
            <w:pPr>
              <w:pStyle w:val="102"/>
              <w:ind w:firstLine="110"/>
            </w:pPr>
            <w:r>
              <w:t>105</w:t>
            </w:r>
          </w:p>
        </w:tc>
        <w:tc>
          <w:tcPr>
            <w:tcW w:w="3384" w:type="dxa"/>
          </w:tcPr>
          <w:p w14:paraId="419146FA">
            <w:pPr>
              <w:pStyle w:val="102"/>
              <w:ind w:firstLine="110"/>
            </w:pPr>
            <w:r>
              <w:t>水冷却塔测试标准</w:t>
            </w:r>
          </w:p>
        </w:tc>
        <w:tc>
          <w:tcPr>
            <w:tcW w:w="1276" w:type="dxa"/>
          </w:tcPr>
          <w:p w14:paraId="3113D2C3">
            <w:pPr>
              <w:pStyle w:val="102"/>
              <w:ind w:firstLine="110"/>
            </w:pPr>
            <w:r>
              <w:t>现行版</w:t>
            </w:r>
          </w:p>
        </w:tc>
      </w:tr>
      <w:tr w14:paraId="5A90F4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4A08ED34">
            <w:pPr>
              <w:pStyle w:val="102"/>
              <w:ind w:firstLine="110"/>
              <w:rPr>
                <w:rFonts w:hint="default"/>
                <w:lang w:eastAsia="zh-CN"/>
              </w:rPr>
            </w:pPr>
            <w:r>
              <w:rPr>
                <w:rFonts w:hint="default"/>
                <w:lang w:eastAsia="zh-CN"/>
              </w:rPr>
              <w:t>8</w:t>
            </w:r>
          </w:p>
        </w:tc>
        <w:tc>
          <w:tcPr>
            <w:tcW w:w="1843" w:type="dxa"/>
          </w:tcPr>
          <w:p w14:paraId="33DDC4D5">
            <w:pPr>
              <w:pStyle w:val="102"/>
              <w:ind w:firstLine="110"/>
              <w:rPr>
                <w:rFonts w:hint="default" w:eastAsia="宋体"/>
                <w:lang w:val="en-US" w:eastAsia="zh-Hans"/>
              </w:rPr>
            </w:pPr>
            <w:r>
              <w:rPr>
                <w:rFonts w:hint="eastAsia"/>
                <w:lang w:val="en-US" w:eastAsia="zh-Hans"/>
              </w:rPr>
              <w:t>GB</w:t>
            </w:r>
            <w:r>
              <w:rPr>
                <w:rFonts w:hint="default"/>
                <w:lang w:eastAsia="zh-Hans"/>
              </w:rPr>
              <w:t>/</w:t>
            </w:r>
            <w:r>
              <w:rPr>
                <w:rFonts w:hint="eastAsia"/>
                <w:lang w:val="en-US" w:eastAsia="zh-Hans"/>
              </w:rPr>
              <w:t>T</w:t>
            </w:r>
          </w:p>
        </w:tc>
        <w:tc>
          <w:tcPr>
            <w:tcW w:w="1155" w:type="dxa"/>
          </w:tcPr>
          <w:p w14:paraId="7158F8BC">
            <w:pPr>
              <w:pStyle w:val="102"/>
              <w:ind w:firstLine="110"/>
              <w:rPr>
                <w:rFonts w:hint="default" w:eastAsia="宋体"/>
                <w:lang w:eastAsia="zh-Hans"/>
              </w:rPr>
            </w:pPr>
            <w:r>
              <w:rPr>
                <w:rFonts w:hint="default"/>
              </w:rPr>
              <w:t>7190</w:t>
            </w:r>
            <w:r>
              <w:rPr>
                <w:rFonts w:hint="eastAsia"/>
                <w:lang w:val="en-US" w:eastAsia="zh-Hans"/>
              </w:rPr>
              <w:t>.</w:t>
            </w:r>
            <w:r>
              <w:rPr>
                <w:rFonts w:hint="default"/>
                <w:lang w:eastAsia="zh-Hans"/>
              </w:rPr>
              <w:t>1</w:t>
            </w:r>
          </w:p>
        </w:tc>
        <w:tc>
          <w:tcPr>
            <w:tcW w:w="3384" w:type="dxa"/>
          </w:tcPr>
          <w:p w14:paraId="69A87128">
            <w:pPr>
              <w:pStyle w:val="102"/>
              <w:ind w:firstLine="110"/>
            </w:pPr>
            <w:r>
              <w:rPr>
                <w:rFonts w:hint="eastAsia"/>
              </w:rPr>
              <w:t>机械通风冷却塔</w:t>
            </w:r>
          </w:p>
        </w:tc>
        <w:tc>
          <w:tcPr>
            <w:tcW w:w="1276" w:type="dxa"/>
          </w:tcPr>
          <w:p w14:paraId="42F06D94">
            <w:pPr>
              <w:pStyle w:val="102"/>
              <w:ind w:firstLine="110"/>
              <w:rPr>
                <w:rFonts w:hint="default"/>
              </w:rPr>
            </w:pPr>
            <w:r>
              <w:rPr>
                <w:rFonts w:hint="default"/>
              </w:rPr>
              <w:t>2018</w:t>
            </w:r>
          </w:p>
        </w:tc>
      </w:tr>
    </w:tbl>
    <w:p w14:paraId="0726905F">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当承包商使用已经获得国际公认的法规或标准时，需经业主认可。投标型号须为在夏季工况额定条件下及冬季湿球温度工况下符合CTI认证的型号，提供CTI官方网站含有投标型号的打印页并附认证软件参数表（均需加盖制造商的公章）</w:t>
      </w:r>
      <w:r>
        <w:rPr>
          <w:rFonts w:hint="eastAsia" w:ascii="Arial" w:hAnsi="Arial" w:cs="Arial"/>
          <w:sz w:val="21"/>
          <w:szCs w:val="21"/>
          <w:lang w:eastAsia="zh-CN"/>
        </w:rPr>
        <w:t>，</w:t>
      </w:r>
      <w:r>
        <w:rPr>
          <w:rFonts w:ascii="Arial" w:hAnsi="Arial" w:cs="Arial"/>
          <w:sz w:val="21"/>
          <w:szCs w:val="21"/>
        </w:rPr>
        <w:t>业主保留让厂家现场选型的权利。</w:t>
      </w:r>
    </w:p>
    <w:p w14:paraId="1E08D575">
      <w:pPr>
        <w:rPr>
          <w:rFonts w:ascii="Arial" w:hAnsi="Arial" w:cs="Arial"/>
          <w:sz w:val="21"/>
          <w:szCs w:val="21"/>
          <w:lang w:eastAsia="zh-CN" w:bidi="en-US"/>
        </w:rPr>
      </w:pPr>
      <w:r>
        <w:rPr>
          <w:rFonts w:ascii="Arial" w:hAnsi="Arial" w:cs="Arial"/>
          <w:sz w:val="21"/>
          <w:szCs w:val="21"/>
        </w:rPr>
        <w:br w:type="page"/>
      </w:r>
    </w:p>
    <w:p w14:paraId="12491E17">
      <w:pPr>
        <w:pStyle w:val="5"/>
        <w:numPr>
          <w:ilvl w:val="1"/>
          <w:numId w:val="12"/>
        </w:numPr>
        <w:spacing w:before="326"/>
        <w:rPr>
          <w:rFonts w:ascii="Arial" w:hAnsi="Arial" w:cs="Arial"/>
          <w:sz w:val="21"/>
          <w:szCs w:val="21"/>
        </w:rPr>
      </w:pPr>
      <w:bookmarkStart w:id="19" w:name="_Toc344573749"/>
      <w:bookmarkStart w:id="20" w:name="_Toc14698"/>
      <w:bookmarkStart w:id="21" w:name="_Toc532396855"/>
      <w:bookmarkStart w:id="22" w:name="_Toc344538670"/>
      <w:bookmarkStart w:id="23" w:name="_Toc17539"/>
      <w:r>
        <w:rPr>
          <w:rFonts w:ascii="Arial" w:hAnsi="Arial" w:cs="Arial"/>
          <w:sz w:val="21"/>
          <w:szCs w:val="21"/>
        </w:rPr>
        <w:t>审查及交付</w:t>
      </w:r>
      <w:bookmarkEnd w:id="19"/>
      <w:bookmarkEnd w:id="20"/>
      <w:bookmarkEnd w:id="21"/>
      <w:bookmarkEnd w:id="22"/>
      <w:bookmarkEnd w:id="23"/>
    </w:p>
    <w:p w14:paraId="0B3FA8CD">
      <w:pPr>
        <w:pStyle w:val="93"/>
        <w:numPr>
          <w:ilvl w:val="5"/>
          <w:numId w:val="12"/>
        </w:numPr>
        <w:rPr>
          <w:rFonts w:ascii="Arial" w:hAnsi="Arial" w:cs="Arial"/>
          <w:sz w:val="21"/>
          <w:szCs w:val="21"/>
        </w:rPr>
      </w:pPr>
      <w:bookmarkStart w:id="24" w:name="_Toc344538671"/>
      <w:bookmarkStart w:id="25" w:name="_Toc344573750"/>
      <w:r>
        <w:rPr>
          <w:rFonts w:ascii="Arial" w:hAnsi="Arial" w:cs="Arial"/>
          <w:sz w:val="21"/>
          <w:szCs w:val="21"/>
        </w:rPr>
        <w:t>送审的图纸及资料：</w:t>
      </w:r>
      <w:bookmarkEnd w:id="24"/>
      <w:bookmarkEnd w:id="25"/>
    </w:p>
    <w:p w14:paraId="1E058106">
      <w:pPr>
        <w:pStyle w:val="94"/>
        <w:numPr>
          <w:ilvl w:val="6"/>
          <w:numId w:val="12"/>
        </w:numPr>
        <w:ind w:right="200"/>
        <w:rPr>
          <w:rFonts w:ascii="Arial" w:hAnsi="Arial" w:cs="Arial"/>
          <w:sz w:val="21"/>
          <w:szCs w:val="21"/>
          <w:lang w:eastAsia="zh-CN"/>
        </w:rPr>
      </w:pPr>
      <w:r>
        <w:rPr>
          <w:rFonts w:ascii="Arial" w:hAnsi="Arial" w:cs="Arial"/>
          <w:sz w:val="21"/>
          <w:szCs w:val="21"/>
          <w:lang w:eastAsia="zh-CN"/>
        </w:rPr>
        <w:t>完整的设备样本；</w:t>
      </w:r>
    </w:p>
    <w:p w14:paraId="31405FCE">
      <w:pPr>
        <w:pStyle w:val="94"/>
        <w:numPr>
          <w:ilvl w:val="6"/>
          <w:numId w:val="12"/>
        </w:numPr>
        <w:ind w:right="200"/>
        <w:rPr>
          <w:rFonts w:ascii="Arial" w:hAnsi="Arial" w:cs="Arial"/>
          <w:sz w:val="21"/>
          <w:szCs w:val="21"/>
          <w:lang w:eastAsia="zh-CN"/>
        </w:rPr>
      </w:pPr>
      <w:r>
        <w:rPr>
          <w:rFonts w:ascii="Arial" w:hAnsi="Arial" w:cs="Arial"/>
          <w:sz w:val="21"/>
          <w:szCs w:val="21"/>
          <w:lang w:eastAsia="zh-CN"/>
        </w:rPr>
        <w:t>提供冷却塔各项参数，填写于《设备技术参数表》。。</w:t>
      </w:r>
    </w:p>
    <w:p w14:paraId="1484CF4A">
      <w:pPr>
        <w:pStyle w:val="94"/>
        <w:numPr>
          <w:ilvl w:val="6"/>
          <w:numId w:val="12"/>
        </w:numPr>
        <w:ind w:right="200"/>
        <w:rPr>
          <w:rFonts w:ascii="Arial" w:hAnsi="Arial" w:cs="Arial"/>
          <w:sz w:val="21"/>
          <w:szCs w:val="21"/>
          <w:lang w:eastAsia="zh-CN"/>
        </w:rPr>
      </w:pPr>
      <w:r>
        <w:rPr>
          <w:rFonts w:ascii="Arial" w:hAnsi="Arial" w:cs="Arial"/>
          <w:sz w:val="21"/>
          <w:szCs w:val="21"/>
          <w:lang w:eastAsia="zh-CN"/>
        </w:rPr>
        <w:t>提供冷却塔钢结构支架的大小、尺寸、各进出水管位置及管径图、基础形式、安装用螺栓孔位置等，包括每个受力点的载荷分布。</w:t>
      </w:r>
    </w:p>
    <w:p w14:paraId="4CFF586C">
      <w:pPr>
        <w:pStyle w:val="94"/>
        <w:numPr>
          <w:ilvl w:val="6"/>
          <w:numId w:val="12"/>
        </w:numPr>
        <w:ind w:right="200"/>
        <w:rPr>
          <w:rFonts w:ascii="Arial" w:hAnsi="Arial" w:cs="Arial"/>
          <w:sz w:val="21"/>
          <w:szCs w:val="21"/>
          <w:lang w:eastAsia="zh-CN"/>
        </w:rPr>
      </w:pPr>
      <w:r>
        <w:rPr>
          <w:rFonts w:ascii="Arial" w:hAnsi="Arial" w:cs="Arial"/>
          <w:sz w:val="21"/>
          <w:szCs w:val="21"/>
          <w:lang w:eastAsia="zh-CN"/>
        </w:rPr>
        <w:t>提供冷却塔相关的额定容量、尺寸、重量、附件、所需保养间距等资料，并提供风扇总的输出功率、配电路由图、冷却塔线缆进出位置图、控制原理图、冷却塔控制接线图等。</w:t>
      </w:r>
    </w:p>
    <w:p w14:paraId="141501DA">
      <w:pPr>
        <w:pStyle w:val="94"/>
        <w:numPr>
          <w:ilvl w:val="6"/>
          <w:numId w:val="12"/>
        </w:numPr>
        <w:ind w:right="200"/>
        <w:rPr>
          <w:rFonts w:ascii="Arial" w:hAnsi="Arial" w:cs="Arial"/>
          <w:sz w:val="21"/>
          <w:szCs w:val="21"/>
          <w:lang w:eastAsia="zh-CN"/>
        </w:rPr>
      </w:pPr>
      <w:r>
        <w:rPr>
          <w:rFonts w:ascii="Arial" w:hAnsi="Arial" w:cs="Arial"/>
          <w:sz w:val="21"/>
          <w:szCs w:val="21"/>
          <w:lang w:eastAsia="zh-CN"/>
        </w:rPr>
        <w:t>提供冷却塔的性能曲线、性能资料、噪音数据、飞溅损失量（循环流量的百分比）、设计蒸发损失量等资料。</w:t>
      </w:r>
    </w:p>
    <w:p w14:paraId="4E912BCB">
      <w:pPr>
        <w:pStyle w:val="94"/>
        <w:numPr>
          <w:ilvl w:val="6"/>
          <w:numId w:val="12"/>
        </w:numPr>
        <w:ind w:right="200"/>
        <w:rPr>
          <w:rFonts w:ascii="Arial" w:hAnsi="Arial" w:cs="Arial"/>
          <w:sz w:val="21"/>
          <w:szCs w:val="21"/>
          <w:lang w:eastAsia="zh-CN"/>
        </w:rPr>
      </w:pPr>
      <w:r>
        <w:rPr>
          <w:rFonts w:hint="eastAsia" w:ascii="Arial" w:hAnsi="Arial" w:cs="Arial"/>
          <w:sz w:val="21"/>
          <w:szCs w:val="21"/>
          <w:lang w:val="en-US" w:eastAsia="zh-CN"/>
        </w:rPr>
        <w:t>根据图纸，</w:t>
      </w:r>
      <w:r>
        <w:rPr>
          <w:rFonts w:ascii="Arial" w:hAnsi="Arial" w:cs="Arial"/>
          <w:sz w:val="21"/>
          <w:szCs w:val="21"/>
          <w:lang w:eastAsia="zh-CN"/>
        </w:rPr>
        <w:t>提供</w:t>
      </w:r>
      <w:r>
        <w:rPr>
          <w:rFonts w:hint="eastAsia" w:ascii="Arial" w:hAnsi="Arial" w:cs="Arial"/>
          <w:sz w:val="21"/>
          <w:szCs w:val="21"/>
          <w:lang w:val="en-US" w:eastAsia="zh-CN"/>
        </w:rPr>
        <w:t>中标产品</w:t>
      </w:r>
      <w:r>
        <w:rPr>
          <w:rFonts w:ascii="Arial" w:hAnsi="Arial" w:cs="Arial"/>
          <w:sz w:val="21"/>
          <w:szCs w:val="21"/>
          <w:lang w:eastAsia="zh-CN"/>
        </w:rPr>
        <w:t>冷却塔布置平面图，并标注设备尺寸及最小间隔尺寸要求（满足额定冷却能力为前提）。</w:t>
      </w:r>
    </w:p>
    <w:p w14:paraId="45FA4433">
      <w:pPr>
        <w:pStyle w:val="94"/>
        <w:numPr>
          <w:ilvl w:val="6"/>
          <w:numId w:val="12"/>
        </w:numPr>
        <w:ind w:right="200"/>
        <w:rPr>
          <w:rFonts w:ascii="Arial" w:hAnsi="Arial" w:cs="Arial"/>
          <w:sz w:val="21"/>
          <w:szCs w:val="21"/>
          <w:lang w:eastAsia="zh-CN"/>
        </w:rPr>
      </w:pPr>
      <w:r>
        <w:rPr>
          <w:rFonts w:ascii="Arial" w:hAnsi="Arial" w:cs="Arial"/>
          <w:sz w:val="21"/>
          <w:szCs w:val="21"/>
          <w:lang w:eastAsia="zh-CN"/>
        </w:rPr>
        <w:t>提供冷却塔性能曲线图。</w:t>
      </w:r>
    </w:p>
    <w:p w14:paraId="71E90C99">
      <w:pPr>
        <w:pStyle w:val="94"/>
        <w:numPr>
          <w:ilvl w:val="6"/>
          <w:numId w:val="12"/>
        </w:numPr>
        <w:ind w:right="200"/>
        <w:rPr>
          <w:rFonts w:ascii="Arial" w:hAnsi="Arial" w:cs="Arial"/>
          <w:sz w:val="21"/>
          <w:szCs w:val="21"/>
          <w:lang w:eastAsia="zh-CN"/>
        </w:rPr>
      </w:pPr>
      <w:r>
        <w:rPr>
          <w:rFonts w:ascii="Arial" w:hAnsi="Arial" w:cs="Arial"/>
          <w:sz w:val="21"/>
          <w:szCs w:val="21"/>
          <w:lang w:eastAsia="zh-CN"/>
        </w:rPr>
        <w:t>提供冷却塔单元数量。</w:t>
      </w:r>
    </w:p>
    <w:p w14:paraId="54720580">
      <w:pPr>
        <w:pStyle w:val="94"/>
        <w:numPr>
          <w:ilvl w:val="6"/>
          <w:numId w:val="12"/>
        </w:numPr>
        <w:ind w:right="200"/>
        <w:rPr>
          <w:rFonts w:ascii="Arial" w:hAnsi="Arial" w:cs="Arial"/>
          <w:sz w:val="21"/>
          <w:szCs w:val="21"/>
          <w:lang w:eastAsia="zh-CN"/>
        </w:rPr>
      </w:pPr>
      <w:r>
        <w:rPr>
          <w:rFonts w:ascii="Arial" w:hAnsi="Arial" w:cs="Arial"/>
          <w:sz w:val="21"/>
          <w:szCs w:val="21"/>
          <w:lang w:eastAsia="zh-CN"/>
        </w:rPr>
        <w:t>提供自动调温及加热设备的相关数据资料及接线图。</w:t>
      </w:r>
    </w:p>
    <w:p w14:paraId="766F18B8">
      <w:pPr>
        <w:pStyle w:val="94"/>
        <w:numPr>
          <w:ilvl w:val="6"/>
          <w:numId w:val="12"/>
        </w:numPr>
        <w:ind w:right="200"/>
        <w:rPr>
          <w:rFonts w:ascii="Arial" w:hAnsi="Arial" w:cs="Arial"/>
          <w:sz w:val="21"/>
          <w:szCs w:val="21"/>
          <w:lang w:eastAsia="zh-CN"/>
        </w:rPr>
      </w:pPr>
      <w:r>
        <w:rPr>
          <w:rFonts w:ascii="Arial" w:hAnsi="Arial" w:cs="Arial"/>
          <w:sz w:val="21"/>
          <w:szCs w:val="21"/>
          <w:lang w:eastAsia="zh-CN"/>
        </w:rPr>
        <w:t>提供冷却塔冬季运行策略及防结冰措施，并计入总体报价，以及在数据中心行业冬季自然冷却应用的成功案例。</w:t>
      </w:r>
    </w:p>
    <w:p w14:paraId="7C9B4FE1">
      <w:pPr>
        <w:pStyle w:val="94"/>
        <w:numPr>
          <w:ilvl w:val="6"/>
          <w:numId w:val="0"/>
        </w:numPr>
        <w:ind w:right="200" w:rightChars="100"/>
        <w:rPr>
          <w:rFonts w:ascii="Arial" w:hAnsi="Arial" w:cs="Arial"/>
          <w:sz w:val="21"/>
          <w:szCs w:val="21"/>
          <w:lang w:eastAsia="zh-CN"/>
        </w:rPr>
      </w:pPr>
    </w:p>
    <w:p w14:paraId="7A6B5B6D">
      <w:pPr>
        <w:pStyle w:val="93"/>
        <w:numPr>
          <w:ilvl w:val="5"/>
          <w:numId w:val="12"/>
        </w:numPr>
        <w:rPr>
          <w:rFonts w:ascii="Arial" w:hAnsi="Arial" w:cs="Arial"/>
          <w:sz w:val="21"/>
          <w:szCs w:val="21"/>
        </w:rPr>
      </w:pPr>
      <w:bookmarkStart w:id="26" w:name="_Toc344573751"/>
      <w:bookmarkStart w:id="27" w:name="_Toc344538672"/>
      <w:r>
        <w:rPr>
          <w:rFonts w:hint="eastAsia" w:ascii="宋体" w:hAnsi="宋体" w:cs="宋体"/>
          <w:sz w:val="21"/>
          <w:szCs w:val="21"/>
        </w:rPr>
        <w:t>★</w:t>
      </w:r>
      <w:r>
        <w:rPr>
          <w:rFonts w:ascii="Arial" w:hAnsi="Arial" w:cs="Arial"/>
          <w:sz w:val="21"/>
          <w:szCs w:val="21"/>
        </w:rPr>
        <w:t>送审“生产厂家专用设备选型软件的计算机输出设备选型表”</w:t>
      </w:r>
      <w:r>
        <w:rPr>
          <w:rFonts w:hint="eastAsia" w:ascii="Arial" w:hAnsi="Arial" w:cs="Arial"/>
          <w:sz w:val="21"/>
          <w:szCs w:val="21"/>
        </w:rPr>
        <w:t>，</w:t>
      </w:r>
      <w:r>
        <w:rPr>
          <w:rFonts w:ascii="Arial" w:hAnsi="Arial" w:cs="Arial"/>
          <w:sz w:val="21"/>
          <w:szCs w:val="21"/>
        </w:rPr>
        <w:t>业主保留让投标厂家现场选型校核的权利。</w:t>
      </w:r>
      <w:bookmarkEnd w:id="26"/>
      <w:bookmarkEnd w:id="27"/>
    </w:p>
    <w:p w14:paraId="2D4F9480">
      <w:pPr>
        <w:pStyle w:val="93"/>
        <w:rPr>
          <w:rFonts w:ascii="Arial" w:hAnsi="Arial" w:cs="Arial"/>
          <w:sz w:val="21"/>
          <w:szCs w:val="21"/>
        </w:rPr>
      </w:pPr>
      <w:bookmarkStart w:id="28" w:name="_Toc344538673"/>
      <w:bookmarkStart w:id="29" w:name="_Toc344573752"/>
      <w:r>
        <w:rPr>
          <w:rFonts w:ascii="Arial" w:hAnsi="Arial" w:cs="Arial"/>
          <w:sz w:val="21"/>
          <w:szCs w:val="21"/>
        </w:rPr>
        <w:t>送审“地震设防说明书”</w:t>
      </w:r>
      <w:bookmarkEnd w:id="28"/>
      <w:bookmarkEnd w:id="29"/>
      <w:r>
        <w:rPr>
          <w:rFonts w:hint="eastAsia" w:ascii="Arial" w:hAnsi="Arial" w:cs="Arial"/>
          <w:sz w:val="21"/>
          <w:szCs w:val="21"/>
          <w:lang w:eastAsia="zh-CN"/>
        </w:rPr>
        <w:t>，</w:t>
      </w:r>
      <w:r>
        <w:rPr>
          <w:rFonts w:ascii="Arial" w:hAnsi="Arial" w:cs="Arial"/>
          <w:sz w:val="21"/>
          <w:szCs w:val="21"/>
        </w:rPr>
        <w:t>抗震要求：在</w:t>
      </w:r>
      <w:r>
        <w:rPr>
          <w:rFonts w:hint="eastAsia" w:ascii="Arial" w:hAnsi="Arial" w:cs="Arial"/>
          <w:sz w:val="21"/>
          <w:szCs w:val="21"/>
          <w:lang w:val="en-US" w:eastAsia="zh-CN"/>
        </w:rPr>
        <w:t>7</w:t>
      </w:r>
      <w:r>
        <w:rPr>
          <w:rFonts w:ascii="Arial" w:hAnsi="Arial" w:cs="Arial"/>
          <w:sz w:val="21"/>
          <w:szCs w:val="21"/>
        </w:rPr>
        <w:t>度地震烈度条件下设备能保证它的结构完整性和连续运行。</w:t>
      </w:r>
    </w:p>
    <w:p w14:paraId="57320AE6">
      <w:pPr>
        <w:pStyle w:val="93"/>
        <w:numPr>
          <w:ilvl w:val="5"/>
          <w:numId w:val="12"/>
        </w:numPr>
        <w:rPr>
          <w:rFonts w:ascii="Arial" w:hAnsi="Arial" w:cs="Arial"/>
          <w:sz w:val="21"/>
          <w:szCs w:val="21"/>
        </w:rPr>
      </w:pPr>
      <w:r>
        <w:rPr>
          <w:rFonts w:ascii="Arial" w:hAnsi="Arial" w:cs="Arial"/>
          <w:sz w:val="21"/>
          <w:szCs w:val="21"/>
        </w:rPr>
        <w:t>提供：供货商应提供根据CTI标准ATC-128测定的满负荷工作时的噪声值和8倍频NR声压曲线, 即63、125、250、500、1000、2000、4000、8000Hz时的NR声压曲线。</w:t>
      </w:r>
    </w:p>
    <w:p w14:paraId="543033CC">
      <w:pPr>
        <w:pStyle w:val="93"/>
        <w:numPr>
          <w:ilvl w:val="5"/>
          <w:numId w:val="12"/>
        </w:numPr>
        <w:rPr>
          <w:rFonts w:ascii="Arial" w:hAnsi="Arial" w:cs="Arial"/>
          <w:sz w:val="21"/>
          <w:szCs w:val="21"/>
        </w:rPr>
      </w:pPr>
      <w:r>
        <w:rPr>
          <w:rFonts w:ascii="Arial" w:hAnsi="Arial" w:cs="Arial"/>
          <w:sz w:val="21"/>
          <w:szCs w:val="21"/>
        </w:rPr>
        <w:t>在生产过程中提交如下资料：</w:t>
      </w:r>
    </w:p>
    <w:p w14:paraId="17C01B5B">
      <w:pPr>
        <w:pStyle w:val="94"/>
        <w:numPr>
          <w:ilvl w:val="6"/>
          <w:numId w:val="12"/>
        </w:numPr>
        <w:ind w:right="200"/>
        <w:rPr>
          <w:rFonts w:ascii="Arial" w:hAnsi="Arial" w:cs="Arial"/>
          <w:sz w:val="21"/>
          <w:szCs w:val="21"/>
        </w:rPr>
      </w:pPr>
      <w:r>
        <w:rPr>
          <w:rFonts w:ascii="Arial" w:hAnsi="Arial" w:cs="Arial"/>
          <w:sz w:val="21"/>
          <w:szCs w:val="21"/>
          <w:lang w:eastAsia="zh-CN"/>
        </w:rPr>
        <w:t>提供全套的安装使用说明书，设备安装说明书、产品合格证明书，出厂试验记录，产品外形尺寸图，运输尺寸图，产品拆卸一览表，装箱单，铭牌（标志）图及附件（备件）一览表等。</w:t>
      </w:r>
      <w:r>
        <w:rPr>
          <w:rFonts w:ascii="Arial" w:hAnsi="Arial" w:cs="Arial"/>
          <w:sz w:val="21"/>
          <w:szCs w:val="21"/>
        </w:rPr>
        <w:t>出厂资料应妥善包装防止受潮。</w:t>
      </w:r>
    </w:p>
    <w:p w14:paraId="4E909234">
      <w:pPr>
        <w:pStyle w:val="94"/>
        <w:numPr>
          <w:ilvl w:val="6"/>
          <w:numId w:val="12"/>
        </w:numPr>
        <w:ind w:right="200"/>
        <w:rPr>
          <w:rFonts w:ascii="Arial" w:hAnsi="Arial" w:cs="Arial"/>
          <w:sz w:val="21"/>
          <w:szCs w:val="21"/>
          <w:lang w:eastAsia="zh-CN"/>
        </w:rPr>
      </w:pPr>
      <w:r>
        <w:rPr>
          <w:rFonts w:ascii="Arial" w:hAnsi="Arial" w:cs="Arial"/>
          <w:sz w:val="21"/>
          <w:szCs w:val="21"/>
          <w:lang w:eastAsia="zh-CN"/>
        </w:rPr>
        <w:t>提供出厂试验记录。</w:t>
      </w:r>
    </w:p>
    <w:p w14:paraId="05002A32">
      <w:pPr>
        <w:pStyle w:val="94"/>
        <w:numPr>
          <w:ilvl w:val="6"/>
          <w:numId w:val="12"/>
        </w:numPr>
        <w:ind w:right="200"/>
        <w:rPr>
          <w:rFonts w:ascii="Arial" w:hAnsi="Arial" w:cs="Arial"/>
          <w:sz w:val="21"/>
          <w:szCs w:val="21"/>
          <w:lang w:eastAsia="zh-CN"/>
        </w:rPr>
      </w:pPr>
      <w:r>
        <w:rPr>
          <w:rFonts w:ascii="Arial" w:hAnsi="Arial" w:cs="Arial"/>
          <w:sz w:val="21"/>
          <w:szCs w:val="21"/>
          <w:lang w:eastAsia="zh-CN"/>
        </w:rPr>
        <w:t>提供质量保证书、权威机构的产品检测报告等资料。</w:t>
      </w:r>
    </w:p>
    <w:p w14:paraId="1B5E8B3F">
      <w:pPr>
        <w:pStyle w:val="5"/>
        <w:numPr>
          <w:ilvl w:val="1"/>
          <w:numId w:val="12"/>
        </w:numPr>
        <w:spacing w:before="326"/>
        <w:rPr>
          <w:rFonts w:ascii="Arial" w:hAnsi="Arial" w:cs="Arial"/>
          <w:sz w:val="21"/>
          <w:szCs w:val="21"/>
        </w:rPr>
      </w:pPr>
      <w:bookmarkStart w:id="30" w:name="_Toc2852"/>
      <w:bookmarkStart w:id="31" w:name="_Toc532396856"/>
      <w:bookmarkStart w:id="32" w:name="_Toc17242"/>
      <w:bookmarkStart w:id="33" w:name="_Toc344573760"/>
      <w:bookmarkStart w:id="34" w:name="_Toc344538681"/>
      <w:r>
        <w:rPr>
          <w:rFonts w:ascii="Arial" w:hAnsi="Arial" w:cs="Arial"/>
          <w:sz w:val="21"/>
          <w:szCs w:val="21"/>
        </w:rPr>
        <w:t>运输及储存</w:t>
      </w:r>
      <w:bookmarkEnd w:id="30"/>
      <w:bookmarkEnd w:id="31"/>
      <w:bookmarkEnd w:id="32"/>
      <w:bookmarkEnd w:id="33"/>
      <w:bookmarkEnd w:id="34"/>
    </w:p>
    <w:p w14:paraId="50919A76">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设备供应商应负责冷却塔在工厂组装生产，</w:t>
      </w:r>
      <w:r>
        <w:rPr>
          <w:rFonts w:hint="eastAsia" w:ascii="Arial" w:hAnsi="Arial" w:cs="Arial"/>
          <w:sz w:val="21"/>
          <w:szCs w:val="21"/>
        </w:rPr>
        <w:t>出厂前风机段需要进行通电测试，并提供振动报告，</w:t>
      </w:r>
      <w:r>
        <w:rPr>
          <w:rFonts w:ascii="Arial" w:hAnsi="Arial" w:cs="Arial"/>
          <w:sz w:val="21"/>
          <w:szCs w:val="21"/>
        </w:rPr>
        <w:t>整机或分段运输至现场，吊装安装就位</w:t>
      </w:r>
      <w:r>
        <w:rPr>
          <w:rFonts w:hint="eastAsia" w:ascii="Arial" w:hAnsi="Arial" w:cs="Arial"/>
          <w:sz w:val="21"/>
          <w:szCs w:val="21"/>
        </w:rPr>
        <w:t>，不接受散件现场拼装</w:t>
      </w:r>
      <w:r>
        <w:rPr>
          <w:rFonts w:ascii="Arial" w:hAnsi="Arial" w:cs="Arial"/>
          <w:sz w:val="21"/>
          <w:szCs w:val="21"/>
        </w:rPr>
        <w:t>。</w:t>
      </w:r>
    </w:p>
    <w:p w14:paraId="544C683B">
      <w:pPr>
        <w:pStyle w:val="93"/>
        <w:numPr>
          <w:ilvl w:val="5"/>
          <w:numId w:val="12"/>
        </w:numPr>
        <w:rPr>
          <w:rFonts w:ascii="Arial" w:hAnsi="Arial" w:cs="Arial"/>
          <w:sz w:val="21"/>
          <w:szCs w:val="21"/>
        </w:rPr>
      </w:pPr>
      <w:r>
        <w:rPr>
          <w:rFonts w:ascii="Arial" w:hAnsi="Arial" w:cs="Arial"/>
          <w:sz w:val="21"/>
          <w:szCs w:val="21"/>
        </w:rPr>
        <w:t>施工现场冷却塔的储存应保证冷却塔不受任何损害。</w:t>
      </w:r>
    </w:p>
    <w:p w14:paraId="713910A0">
      <w:pPr>
        <w:pStyle w:val="93"/>
        <w:numPr>
          <w:ilvl w:val="-1"/>
          <w:numId w:val="0"/>
        </w:numPr>
        <w:ind w:left="709" w:firstLine="0"/>
        <w:rPr>
          <w:rFonts w:ascii="Arial" w:hAnsi="Arial" w:cs="Arial"/>
          <w:sz w:val="21"/>
          <w:szCs w:val="21"/>
        </w:rPr>
      </w:pPr>
    </w:p>
    <w:p w14:paraId="2B10BB30">
      <w:pPr>
        <w:pStyle w:val="5"/>
        <w:numPr>
          <w:ilvl w:val="1"/>
          <w:numId w:val="12"/>
        </w:numPr>
        <w:spacing w:before="326"/>
        <w:rPr>
          <w:rFonts w:ascii="Arial" w:hAnsi="Arial" w:cs="Arial"/>
          <w:sz w:val="21"/>
          <w:szCs w:val="21"/>
        </w:rPr>
      </w:pPr>
      <w:bookmarkStart w:id="35" w:name="_Toc532396857"/>
      <w:bookmarkStart w:id="36" w:name="_Toc344538685"/>
      <w:bookmarkStart w:id="37" w:name="_Toc344573764"/>
      <w:bookmarkStart w:id="38" w:name="_Toc15426"/>
      <w:bookmarkStart w:id="39" w:name="_Toc32358"/>
      <w:r>
        <w:rPr>
          <w:rFonts w:ascii="Arial" w:hAnsi="Arial" w:cs="Arial"/>
          <w:sz w:val="21"/>
          <w:szCs w:val="21"/>
        </w:rPr>
        <w:t>保修</w:t>
      </w:r>
      <w:bookmarkEnd w:id="35"/>
      <w:bookmarkEnd w:id="36"/>
      <w:bookmarkEnd w:id="37"/>
      <w:bookmarkEnd w:id="38"/>
      <w:bookmarkEnd w:id="39"/>
    </w:p>
    <w:p w14:paraId="37B623D8">
      <w:pPr>
        <w:pStyle w:val="93"/>
        <w:numPr>
          <w:ilvl w:val="5"/>
          <w:numId w:val="12"/>
        </w:numPr>
        <w:rPr>
          <w:rFonts w:ascii="Arial" w:hAnsi="Arial" w:cs="Arial"/>
          <w:sz w:val="21"/>
          <w:szCs w:val="21"/>
        </w:rPr>
      </w:pPr>
      <w:bookmarkStart w:id="40" w:name="_Toc344573765"/>
      <w:bookmarkStart w:id="41" w:name="_Toc344538686"/>
      <w:r>
        <w:rPr>
          <w:rFonts w:hint="eastAsia" w:ascii="宋体" w:hAnsi="宋体" w:cs="宋体"/>
          <w:sz w:val="21"/>
          <w:szCs w:val="21"/>
        </w:rPr>
        <w:t>★</w:t>
      </w:r>
      <w:r>
        <w:rPr>
          <w:rFonts w:ascii="Arial" w:hAnsi="Arial" w:cs="Arial"/>
          <w:sz w:val="21"/>
          <w:szCs w:val="21"/>
        </w:rPr>
        <w:t>承包商应对其提供的设备及所做的所有作业按合同所确认的、本技术</w:t>
      </w:r>
      <w:r>
        <w:rPr>
          <w:rFonts w:hint="eastAsia" w:ascii="Arial" w:hAnsi="Arial" w:cs="Arial"/>
          <w:sz w:val="21"/>
          <w:szCs w:val="21"/>
          <w:lang w:eastAsia="zh-CN"/>
        </w:rPr>
        <w:t>要求书</w:t>
      </w:r>
      <w:r>
        <w:rPr>
          <w:rFonts w:ascii="Arial" w:hAnsi="Arial" w:cs="Arial"/>
          <w:sz w:val="21"/>
          <w:szCs w:val="21"/>
        </w:rPr>
        <w:t>的要求进行保修，保修期限自设备调试、验收合格起计算，</w:t>
      </w:r>
      <w:r>
        <w:rPr>
          <w:rFonts w:cs="Arial" w:asciiTheme="minorEastAsia" w:hAnsiTheme="minorEastAsia" w:eastAsiaTheme="minorEastAsia"/>
          <w:bCs/>
          <w:color w:val="000000" w:themeColor="text1"/>
          <w:sz w:val="21"/>
          <w:szCs w:val="21"/>
          <w14:textFill>
            <w14:solidFill>
              <w14:schemeClr w14:val="tx1"/>
            </w14:solidFill>
          </w14:textFill>
        </w:rPr>
        <w:t>提供不少于</w:t>
      </w:r>
      <w:r>
        <w:rPr>
          <w:rFonts w:hint="eastAsia" w:cs="Arial" w:asciiTheme="minorEastAsia" w:hAnsiTheme="minorEastAsia" w:eastAsiaTheme="minorEastAsia"/>
          <w:bCs/>
          <w:color w:val="000000" w:themeColor="text1"/>
          <w:sz w:val="21"/>
          <w:szCs w:val="21"/>
          <w:lang w:eastAsia="zh-Hans"/>
          <w14:textFill>
            <w14:solidFill>
              <w14:schemeClr w14:val="tx1"/>
            </w14:solidFill>
          </w14:textFill>
        </w:rPr>
        <w:t>整塔</w:t>
      </w:r>
      <w:r>
        <w:rPr>
          <w:rFonts w:cs="Arial" w:asciiTheme="minorEastAsia" w:hAnsiTheme="minorEastAsia" w:eastAsiaTheme="minorEastAsia"/>
          <w:bCs/>
          <w:color w:val="000000" w:themeColor="text1"/>
          <w:sz w:val="21"/>
          <w:szCs w:val="21"/>
          <w:lang w:eastAsia="zh-Hans"/>
          <w14:textFill>
            <w14:solidFill>
              <w14:schemeClr w14:val="tx1"/>
            </w14:solidFill>
          </w14:textFill>
        </w:rPr>
        <w:t>2</w:t>
      </w:r>
      <w:r>
        <w:rPr>
          <w:rFonts w:hint="eastAsia" w:cs="Arial" w:asciiTheme="minorEastAsia" w:hAnsiTheme="minorEastAsia" w:eastAsiaTheme="minorEastAsia"/>
          <w:bCs/>
          <w:color w:val="000000" w:themeColor="text1"/>
          <w:sz w:val="21"/>
          <w:szCs w:val="21"/>
          <w14:textFill>
            <w14:solidFill>
              <w14:schemeClr w14:val="tx1"/>
            </w14:solidFill>
          </w14:textFill>
        </w:rPr>
        <w:t>年质保</w:t>
      </w:r>
      <w:r>
        <w:rPr>
          <w:rFonts w:cs="Arial" w:asciiTheme="minorEastAsia" w:hAnsiTheme="minorEastAsia" w:eastAsiaTheme="minorEastAsia"/>
          <w:color w:val="000000" w:themeColor="text1"/>
          <w:sz w:val="21"/>
          <w:szCs w:val="21"/>
          <w14:textFill>
            <w14:solidFill>
              <w14:schemeClr w14:val="tx1"/>
            </w14:solidFill>
          </w14:textFill>
        </w:rPr>
        <w:t>，保修费用由承包商承担。</w:t>
      </w:r>
      <w:bookmarkEnd w:id="40"/>
      <w:bookmarkEnd w:id="41"/>
      <w:r>
        <w:rPr>
          <w:rFonts w:cs="Arial" w:asciiTheme="minorEastAsia" w:hAnsiTheme="minorEastAsia" w:eastAsiaTheme="minorEastAsia"/>
          <w:color w:val="000000" w:themeColor="text1"/>
          <w:sz w:val="21"/>
          <w:szCs w:val="21"/>
          <w14:textFill>
            <w14:solidFill>
              <w14:schemeClr w14:val="tx1"/>
            </w14:solidFill>
          </w14:textFill>
        </w:rPr>
        <w:t>设备制造商</w:t>
      </w:r>
      <w:r>
        <w:rPr>
          <w:rFonts w:hint="eastAsia" w:cs="Arial" w:asciiTheme="minorEastAsia" w:hAnsiTheme="minorEastAsia" w:eastAsiaTheme="minorEastAsia"/>
          <w:color w:val="000000" w:themeColor="text1"/>
          <w:sz w:val="21"/>
          <w:szCs w:val="21"/>
          <w14:textFill>
            <w14:solidFill>
              <w14:schemeClr w14:val="tx1"/>
            </w14:solidFill>
          </w14:textFill>
        </w:rPr>
        <w:t>在中国地区</w:t>
      </w:r>
      <w:r>
        <w:rPr>
          <w:rFonts w:cs="Arial" w:asciiTheme="minorEastAsia" w:hAnsiTheme="minorEastAsia" w:eastAsiaTheme="minorEastAsia"/>
          <w:color w:val="000000" w:themeColor="text1"/>
          <w:sz w:val="21"/>
          <w:szCs w:val="21"/>
          <w14:textFill>
            <w14:solidFill>
              <w14:schemeClr w14:val="tx1"/>
            </w14:solidFill>
          </w14:textFill>
        </w:rPr>
        <w:t>应有制造同</w:t>
      </w:r>
      <w:r>
        <w:rPr>
          <w:rFonts w:hint="eastAsia" w:ascii="Arial" w:hAnsi="Arial" w:cs="Arial"/>
          <w:sz w:val="21"/>
          <w:szCs w:val="21"/>
        </w:rPr>
        <w:t>系列</w:t>
      </w:r>
      <w:r>
        <w:rPr>
          <w:rFonts w:ascii="Arial" w:hAnsi="Arial" w:cs="Arial"/>
          <w:sz w:val="21"/>
          <w:szCs w:val="21"/>
        </w:rPr>
        <w:t>冷却塔</w:t>
      </w:r>
      <w:r>
        <w:rPr>
          <w:rFonts w:hint="eastAsia" w:ascii="Arial" w:hAnsi="Arial" w:cs="Arial"/>
          <w:sz w:val="21"/>
          <w:szCs w:val="21"/>
          <w:lang w:val="en-US" w:eastAsia="zh-CN"/>
        </w:rPr>
        <w:t>8</w:t>
      </w:r>
      <w:r>
        <w:rPr>
          <w:rFonts w:ascii="Arial" w:hAnsi="Arial" w:cs="Arial"/>
          <w:sz w:val="21"/>
          <w:szCs w:val="21"/>
        </w:rPr>
        <w:t>年以上的经验</w:t>
      </w:r>
      <w:r>
        <w:rPr>
          <w:rFonts w:hint="eastAsia" w:ascii="Arial" w:hAnsi="Arial" w:cs="Arial"/>
          <w:sz w:val="21"/>
          <w:szCs w:val="21"/>
        </w:rPr>
        <w:t>，并在中国地区有运行超过</w:t>
      </w:r>
      <w:r>
        <w:rPr>
          <w:rFonts w:hint="eastAsia" w:ascii="Arial" w:hAnsi="Arial" w:cs="Arial"/>
          <w:sz w:val="21"/>
          <w:szCs w:val="21"/>
          <w:lang w:val="en-US" w:eastAsia="zh-CN"/>
        </w:rPr>
        <w:t>8</w:t>
      </w:r>
      <w:r>
        <w:rPr>
          <w:rFonts w:hint="eastAsia" w:ascii="Arial" w:hAnsi="Arial" w:cs="Arial"/>
          <w:sz w:val="21"/>
          <w:szCs w:val="21"/>
        </w:rPr>
        <w:t>年以上的案例不少于10个</w:t>
      </w:r>
      <w:r>
        <w:rPr>
          <w:rFonts w:ascii="Arial" w:hAnsi="Arial" w:cs="Arial"/>
          <w:sz w:val="21"/>
          <w:szCs w:val="21"/>
        </w:rPr>
        <w:t>。</w:t>
      </w:r>
    </w:p>
    <w:p w14:paraId="6ECCEF9E">
      <w:pPr>
        <w:pStyle w:val="93"/>
        <w:numPr>
          <w:ilvl w:val="5"/>
          <w:numId w:val="12"/>
        </w:numPr>
        <w:rPr>
          <w:rFonts w:ascii="Arial" w:hAnsi="Arial" w:cs="Arial"/>
          <w:sz w:val="21"/>
          <w:szCs w:val="21"/>
        </w:rPr>
      </w:pPr>
      <w:r>
        <w:rPr>
          <w:rFonts w:hint="eastAsia" w:ascii="Arial" w:hAnsi="Arial" w:cs="Arial"/>
          <w:sz w:val="21"/>
          <w:szCs w:val="21"/>
          <w:lang w:eastAsia="zh-Hans"/>
        </w:rPr>
        <w:t>制造单位在广东应设原厂售后服务中心</w:t>
      </w:r>
      <w:r>
        <w:rPr>
          <w:rFonts w:ascii="Arial" w:hAnsi="Arial" w:cs="Arial"/>
          <w:sz w:val="21"/>
          <w:szCs w:val="21"/>
          <w:lang w:eastAsia="zh-Hans"/>
        </w:rPr>
        <w:t>。</w:t>
      </w:r>
    </w:p>
    <w:p w14:paraId="4ACBAEB9">
      <w:pPr>
        <w:pStyle w:val="5"/>
        <w:numPr>
          <w:ilvl w:val="1"/>
          <w:numId w:val="12"/>
        </w:numPr>
        <w:spacing w:before="326"/>
        <w:rPr>
          <w:rFonts w:ascii="Arial" w:hAnsi="Arial" w:cs="Arial"/>
          <w:sz w:val="21"/>
          <w:szCs w:val="21"/>
        </w:rPr>
      </w:pPr>
      <w:bookmarkStart w:id="42" w:name="_Toc344573767"/>
      <w:bookmarkStart w:id="43" w:name="_Toc13233"/>
      <w:bookmarkStart w:id="44" w:name="_Toc31166"/>
      <w:bookmarkStart w:id="45" w:name="_Toc532396858"/>
      <w:bookmarkStart w:id="46" w:name="_Toc344538688"/>
      <w:r>
        <w:rPr>
          <w:rFonts w:ascii="Arial" w:hAnsi="Arial" w:cs="Arial"/>
          <w:sz w:val="21"/>
          <w:szCs w:val="21"/>
        </w:rPr>
        <w:t>制造商现场服务</w:t>
      </w:r>
      <w:bookmarkEnd w:id="42"/>
      <w:bookmarkEnd w:id="43"/>
      <w:bookmarkEnd w:id="44"/>
      <w:bookmarkEnd w:id="45"/>
      <w:bookmarkEnd w:id="46"/>
    </w:p>
    <w:p w14:paraId="485CA93F">
      <w:pPr>
        <w:pStyle w:val="93"/>
        <w:numPr>
          <w:ilvl w:val="5"/>
          <w:numId w:val="12"/>
        </w:numPr>
        <w:rPr>
          <w:rFonts w:ascii="Arial" w:hAnsi="Arial" w:cs="Arial"/>
          <w:sz w:val="21"/>
          <w:szCs w:val="21"/>
        </w:rPr>
      </w:pPr>
      <w:bookmarkStart w:id="47" w:name="_Toc344573769"/>
      <w:bookmarkStart w:id="48" w:name="_Toc344538690"/>
      <w:r>
        <w:rPr>
          <w:rFonts w:ascii="Arial" w:hAnsi="Arial" w:cs="Arial"/>
          <w:sz w:val="21"/>
          <w:szCs w:val="21"/>
        </w:rPr>
        <w:t>设备供应商应负责施工现场的设备安装、调试、试车。</w:t>
      </w:r>
      <w:bookmarkEnd w:id="47"/>
      <w:bookmarkEnd w:id="48"/>
    </w:p>
    <w:p w14:paraId="6F2DB673">
      <w:pPr>
        <w:pStyle w:val="93"/>
        <w:numPr>
          <w:ilvl w:val="5"/>
          <w:numId w:val="12"/>
        </w:numPr>
        <w:rPr>
          <w:rFonts w:ascii="Arial" w:hAnsi="Arial" w:cs="Arial"/>
          <w:sz w:val="21"/>
          <w:szCs w:val="21"/>
        </w:rPr>
      </w:pPr>
      <w:bookmarkStart w:id="49" w:name="_Toc344538692"/>
      <w:bookmarkStart w:id="50" w:name="_Toc344573771"/>
      <w:r>
        <w:rPr>
          <w:rFonts w:ascii="Arial" w:hAnsi="Arial" w:cs="Arial"/>
          <w:sz w:val="21"/>
          <w:szCs w:val="21"/>
        </w:rPr>
        <w:t>设备供应商应负责对冷却塔的运行和维护进行培训。</w:t>
      </w:r>
      <w:bookmarkEnd w:id="49"/>
      <w:bookmarkEnd w:id="50"/>
    </w:p>
    <w:p w14:paraId="75E5C3D6">
      <w:pPr>
        <w:pStyle w:val="93"/>
        <w:numPr>
          <w:ilvl w:val="5"/>
          <w:numId w:val="12"/>
        </w:numPr>
        <w:rPr>
          <w:rFonts w:ascii="Arial" w:hAnsi="Arial" w:cs="Arial"/>
          <w:sz w:val="21"/>
          <w:szCs w:val="21"/>
        </w:rPr>
      </w:pPr>
      <w:r>
        <w:rPr>
          <w:rFonts w:ascii="Arial" w:hAnsi="Arial" w:cs="Arial"/>
          <w:sz w:val="21"/>
          <w:szCs w:val="21"/>
        </w:rPr>
        <w:t>完整的质量保证计划报告。</w:t>
      </w:r>
    </w:p>
    <w:p w14:paraId="6ED81CB2">
      <w:pPr>
        <w:pStyle w:val="93"/>
        <w:numPr>
          <w:ilvl w:val="5"/>
          <w:numId w:val="12"/>
        </w:numPr>
        <w:rPr>
          <w:rFonts w:ascii="Arial" w:hAnsi="Arial" w:cs="Arial"/>
          <w:sz w:val="21"/>
          <w:szCs w:val="21"/>
        </w:rPr>
      </w:pPr>
      <w:r>
        <w:rPr>
          <w:rFonts w:ascii="Arial" w:hAnsi="Arial" w:cs="Arial"/>
          <w:sz w:val="21"/>
          <w:szCs w:val="21"/>
        </w:rPr>
        <w:t>有关文档：运行报告、性能验收试验报告。</w:t>
      </w:r>
    </w:p>
    <w:p w14:paraId="0B4DDF9B">
      <w:pPr>
        <w:pStyle w:val="93"/>
        <w:numPr>
          <w:ilvl w:val="5"/>
          <w:numId w:val="12"/>
        </w:numPr>
        <w:rPr>
          <w:rFonts w:ascii="Arial" w:hAnsi="Arial" w:cs="Arial"/>
          <w:sz w:val="21"/>
          <w:szCs w:val="21"/>
        </w:rPr>
      </w:pPr>
      <w:r>
        <w:rPr>
          <w:rFonts w:ascii="Arial" w:hAnsi="Arial" w:cs="Arial"/>
          <w:sz w:val="21"/>
          <w:szCs w:val="21"/>
        </w:rPr>
        <w:t>缺损项整改完成。</w:t>
      </w:r>
    </w:p>
    <w:p w14:paraId="783A6FEB">
      <w:pPr>
        <w:pStyle w:val="5"/>
        <w:numPr>
          <w:ilvl w:val="1"/>
          <w:numId w:val="12"/>
        </w:numPr>
        <w:spacing w:before="326"/>
        <w:rPr>
          <w:rFonts w:ascii="Arial" w:hAnsi="Arial" w:cs="Arial"/>
          <w:sz w:val="21"/>
          <w:szCs w:val="21"/>
        </w:rPr>
      </w:pPr>
      <w:bookmarkStart w:id="51" w:name="_Toc344573776"/>
      <w:bookmarkStart w:id="52" w:name="_Toc344538697"/>
      <w:bookmarkStart w:id="53" w:name="_Toc532396860"/>
      <w:bookmarkStart w:id="54" w:name="_Toc15119"/>
      <w:bookmarkStart w:id="55" w:name="_Toc29957"/>
      <w:r>
        <w:rPr>
          <w:rFonts w:ascii="Arial" w:hAnsi="Arial" w:cs="Arial"/>
          <w:sz w:val="21"/>
          <w:szCs w:val="21"/>
        </w:rPr>
        <w:t>工厂检查</w:t>
      </w:r>
      <w:bookmarkEnd w:id="51"/>
      <w:bookmarkEnd w:id="52"/>
      <w:bookmarkEnd w:id="53"/>
      <w:bookmarkEnd w:id="54"/>
      <w:bookmarkEnd w:id="55"/>
    </w:p>
    <w:p w14:paraId="20369FB4">
      <w:pPr>
        <w:pStyle w:val="93"/>
        <w:numPr>
          <w:ilvl w:val="5"/>
          <w:numId w:val="12"/>
        </w:numPr>
        <w:rPr>
          <w:rFonts w:ascii="Arial" w:hAnsi="Arial" w:cs="Arial"/>
          <w:sz w:val="21"/>
          <w:szCs w:val="21"/>
        </w:rPr>
      </w:pPr>
      <w:r>
        <w:rPr>
          <w:rFonts w:ascii="Arial" w:hAnsi="Arial" w:cs="Arial"/>
          <w:sz w:val="21"/>
          <w:szCs w:val="21"/>
        </w:rPr>
        <w:t>在设备制造过程中业主有权随时可以参观制造商的工厂。</w:t>
      </w:r>
    </w:p>
    <w:p w14:paraId="7555164B">
      <w:pPr>
        <w:pStyle w:val="93"/>
        <w:numPr>
          <w:ilvl w:val="5"/>
          <w:numId w:val="12"/>
        </w:numPr>
        <w:rPr>
          <w:rFonts w:ascii="Arial" w:hAnsi="Arial" w:cs="Arial"/>
          <w:color w:val="000000"/>
          <w:sz w:val="21"/>
          <w:szCs w:val="21"/>
        </w:rPr>
      </w:pPr>
      <w:r>
        <w:rPr>
          <w:rFonts w:ascii="Arial" w:hAnsi="Arial" w:cs="Arial"/>
          <w:color w:val="000000"/>
          <w:sz w:val="21"/>
          <w:szCs w:val="21"/>
        </w:rPr>
        <w:t>当每个型号的第一个附件制造完毕后制造商应通知业（买）主，业主可以在以后的任何时候不预先通知的情况下参观工厂、检查部件组装、涂漆、清洁、包装等环节。</w:t>
      </w:r>
    </w:p>
    <w:p w14:paraId="07501B22">
      <w:pPr>
        <w:pStyle w:val="2"/>
        <w:numPr>
          <w:ilvl w:val="0"/>
          <w:numId w:val="12"/>
        </w:numPr>
        <w:spacing w:before="326"/>
        <w:rPr>
          <w:rFonts w:ascii="Arial" w:hAnsi="Arial" w:cs="Arial"/>
          <w:sz w:val="21"/>
          <w:szCs w:val="21"/>
        </w:rPr>
      </w:pPr>
      <w:bookmarkStart w:id="56" w:name="_Toc344538702"/>
      <w:bookmarkStart w:id="57" w:name="_Toc2371"/>
      <w:bookmarkStart w:id="58" w:name="_Toc24984"/>
      <w:bookmarkStart w:id="59" w:name="_Toc532396862"/>
      <w:r>
        <w:rPr>
          <w:rFonts w:ascii="Arial" w:hAnsi="Arial" w:cs="Arial"/>
          <w:sz w:val="21"/>
          <w:szCs w:val="21"/>
        </w:rPr>
        <w:t>产品</w:t>
      </w:r>
      <w:bookmarkEnd w:id="56"/>
      <w:bookmarkEnd w:id="57"/>
      <w:bookmarkEnd w:id="58"/>
      <w:bookmarkEnd w:id="59"/>
    </w:p>
    <w:p w14:paraId="34FCA64E">
      <w:pPr>
        <w:pStyle w:val="5"/>
        <w:numPr>
          <w:ilvl w:val="1"/>
          <w:numId w:val="12"/>
        </w:numPr>
        <w:spacing w:before="326"/>
        <w:rPr>
          <w:rFonts w:ascii="Arial" w:hAnsi="Arial" w:cs="Arial"/>
          <w:sz w:val="21"/>
          <w:szCs w:val="21"/>
        </w:rPr>
      </w:pPr>
      <w:bookmarkStart w:id="60" w:name="_Toc344538703"/>
      <w:bookmarkStart w:id="61" w:name="_Toc344573779"/>
      <w:bookmarkStart w:id="62" w:name="_Toc532396863"/>
      <w:bookmarkStart w:id="63" w:name="_Toc17040"/>
      <w:bookmarkStart w:id="64" w:name="_Toc20461"/>
      <w:r>
        <w:rPr>
          <w:rFonts w:ascii="Arial" w:hAnsi="Arial" w:cs="Arial"/>
          <w:sz w:val="21"/>
          <w:szCs w:val="21"/>
        </w:rPr>
        <w:t>通则</w:t>
      </w:r>
      <w:bookmarkEnd w:id="60"/>
      <w:bookmarkEnd w:id="61"/>
      <w:bookmarkEnd w:id="62"/>
      <w:bookmarkEnd w:id="63"/>
      <w:bookmarkEnd w:id="64"/>
    </w:p>
    <w:p w14:paraId="44FA471A">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本技术</w:t>
      </w:r>
      <w:r>
        <w:rPr>
          <w:rFonts w:hint="eastAsia" w:ascii="Arial" w:hAnsi="Arial" w:cs="Arial"/>
          <w:sz w:val="21"/>
          <w:szCs w:val="21"/>
          <w:lang w:eastAsia="zh-CN"/>
        </w:rPr>
        <w:t>要求书</w:t>
      </w:r>
      <w:r>
        <w:rPr>
          <w:rFonts w:ascii="Arial" w:hAnsi="Arial" w:cs="Arial"/>
          <w:sz w:val="21"/>
          <w:szCs w:val="21"/>
        </w:rPr>
        <w:t>所指的冷却</w:t>
      </w:r>
      <w:r>
        <w:rPr>
          <w:rFonts w:ascii="Arial" w:hAnsi="Arial" w:cs="Arial"/>
          <w:color w:val="auto"/>
          <w:sz w:val="21"/>
          <w:szCs w:val="21"/>
        </w:rPr>
        <w:t>塔为</w:t>
      </w:r>
      <w:r>
        <w:rPr>
          <w:rFonts w:ascii="Arial" w:hAnsi="Arial" w:cs="Arial"/>
          <w:b/>
          <w:color w:val="auto"/>
          <w:sz w:val="21"/>
          <w:szCs w:val="21"/>
        </w:rPr>
        <w:t>方型低噪声镀锌钢制冷却塔</w:t>
      </w:r>
      <w:r>
        <w:rPr>
          <w:rFonts w:ascii="Arial" w:hAnsi="Arial" w:cs="Arial"/>
          <w:color w:val="auto"/>
          <w:sz w:val="21"/>
          <w:szCs w:val="21"/>
        </w:rPr>
        <w:t>。投</w:t>
      </w:r>
      <w:r>
        <w:rPr>
          <w:rFonts w:ascii="Arial" w:hAnsi="Arial" w:cs="Arial"/>
          <w:sz w:val="21"/>
          <w:szCs w:val="21"/>
        </w:rPr>
        <w:t>标人提供的冷却塔技术参数应满足图纸的相关要求。每一台冷却塔应由供货商提供完整的产品和安装，包括但不限于：塔体结构、底盘、集水盘、框架、变频电动机、传动装置、风机、风扇网、配水系统、填料、维修扶梯、机械补水装置（水漂及阀门）等，冷却塔设备自身的防冻设施等，应能满足机组常年不间断运行使用的要求。</w:t>
      </w:r>
    </w:p>
    <w:p w14:paraId="2E1D247D">
      <w:pPr>
        <w:pStyle w:val="93"/>
        <w:numPr>
          <w:ilvl w:val="5"/>
          <w:numId w:val="12"/>
        </w:numPr>
        <w:rPr>
          <w:rFonts w:ascii="Arial" w:hAnsi="Arial" w:cs="Arial"/>
          <w:sz w:val="21"/>
          <w:szCs w:val="21"/>
        </w:rPr>
      </w:pPr>
      <w:bookmarkStart w:id="65" w:name="_Toc344573783"/>
      <w:r>
        <w:rPr>
          <w:rFonts w:ascii="Arial" w:hAnsi="Arial" w:cs="Arial"/>
          <w:sz w:val="21"/>
          <w:szCs w:val="21"/>
        </w:rPr>
        <w:t>所提供的所有仪器和设备应能适应在项目所在地的极端气候条件下连续工作。</w:t>
      </w:r>
      <w:bookmarkEnd w:id="65"/>
    </w:p>
    <w:p w14:paraId="08494266">
      <w:pPr>
        <w:pStyle w:val="93"/>
        <w:numPr>
          <w:ilvl w:val="5"/>
          <w:numId w:val="12"/>
        </w:numPr>
        <w:rPr>
          <w:rFonts w:ascii="Arial" w:hAnsi="Arial" w:cs="Arial"/>
          <w:sz w:val="21"/>
          <w:szCs w:val="21"/>
        </w:rPr>
      </w:pPr>
      <w:bookmarkStart w:id="66" w:name="_Toc344573784"/>
      <w:r>
        <w:rPr>
          <w:rFonts w:ascii="Arial" w:hAnsi="Arial" w:cs="Arial"/>
          <w:sz w:val="21"/>
          <w:szCs w:val="21"/>
        </w:rPr>
        <w:t>要求整机连续运行设计寿命不少于</w:t>
      </w:r>
      <w:r>
        <w:rPr>
          <w:rFonts w:hint="eastAsia" w:ascii="Arial" w:hAnsi="Arial" w:cs="Arial"/>
          <w:sz w:val="21"/>
          <w:szCs w:val="21"/>
        </w:rPr>
        <w:t>二十</w:t>
      </w:r>
      <w:r>
        <w:rPr>
          <w:rFonts w:ascii="Arial" w:hAnsi="Arial" w:cs="Arial"/>
          <w:sz w:val="21"/>
          <w:szCs w:val="21"/>
        </w:rPr>
        <w:t>年</w:t>
      </w:r>
      <w:bookmarkEnd w:id="66"/>
      <w:r>
        <w:rPr>
          <w:rFonts w:ascii="Arial" w:hAnsi="Arial" w:cs="Arial"/>
          <w:sz w:val="21"/>
          <w:szCs w:val="21"/>
        </w:rPr>
        <w:t>，厂家需充分考虑使用区域的气候条件。</w:t>
      </w:r>
    </w:p>
    <w:p w14:paraId="552FCD61">
      <w:pPr>
        <w:pStyle w:val="93"/>
        <w:numPr>
          <w:ilvl w:val="5"/>
          <w:numId w:val="12"/>
        </w:numPr>
        <w:rPr>
          <w:rFonts w:ascii="Arial" w:hAnsi="Arial" w:cs="Arial"/>
          <w:sz w:val="21"/>
          <w:szCs w:val="21"/>
        </w:rPr>
      </w:pPr>
      <w:bookmarkStart w:id="67" w:name="_Toc344573786"/>
      <w:r>
        <w:rPr>
          <w:rFonts w:ascii="Arial" w:hAnsi="Arial" w:cs="Arial"/>
          <w:sz w:val="21"/>
          <w:szCs w:val="21"/>
        </w:rPr>
        <w:t>冷却塔在组装后均应具有动态及静态平衡。</w:t>
      </w:r>
      <w:bookmarkEnd w:id="67"/>
    </w:p>
    <w:p w14:paraId="414B0C41">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塔体采用不低于进口G235或Z700热浸镀锌钢框架，采用不低于进口G235或Z700热浸镀锌钢板（提供报关单或原产地证明并加盖制造商公章）。</w:t>
      </w:r>
    </w:p>
    <w:p w14:paraId="3FC579C4">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冷却塔通过</w:t>
      </w:r>
      <w:r>
        <w:rPr>
          <w:rFonts w:hint="eastAsia" w:ascii="Arial" w:hAnsi="Arial" w:cs="Arial"/>
          <w:sz w:val="21"/>
          <w:szCs w:val="21"/>
        </w:rPr>
        <w:t>IBC国际建筑</w:t>
      </w:r>
      <w:r>
        <w:rPr>
          <w:rFonts w:hint="eastAsia" w:ascii="Arial" w:hAnsi="Arial" w:cs="Arial"/>
          <w:sz w:val="21"/>
          <w:szCs w:val="21"/>
          <w:lang w:eastAsia="zh-CN"/>
        </w:rPr>
        <w:t>技术</w:t>
      </w:r>
      <w:r>
        <w:rPr>
          <w:rFonts w:hint="eastAsia" w:ascii="Arial" w:hAnsi="Arial" w:cs="Arial"/>
          <w:sz w:val="21"/>
          <w:szCs w:val="21"/>
        </w:rPr>
        <w:t>认证，</w:t>
      </w:r>
      <w:r>
        <w:rPr>
          <w:rFonts w:ascii="Arial" w:hAnsi="Arial" w:cs="Arial"/>
          <w:sz w:val="21"/>
          <w:szCs w:val="21"/>
        </w:rPr>
        <w:t>体框架结构应保证塔体在安装、运行后的稳定性，符合使用地区的抗风、抗震要求，抗风载荷不小于150 Kgf/m2（需提供检测报告并加盖制造商公章）。</w:t>
      </w:r>
    </w:p>
    <w:p w14:paraId="31F96F41">
      <w:pPr>
        <w:pStyle w:val="93"/>
        <w:numPr>
          <w:ilvl w:val="5"/>
          <w:numId w:val="12"/>
        </w:numPr>
        <w:rPr>
          <w:rFonts w:ascii="Arial" w:hAnsi="Arial" w:cs="Arial"/>
          <w:sz w:val="21"/>
          <w:szCs w:val="21"/>
        </w:rPr>
      </w:pPr>
      <w:r>
        <w:rPr>
          <w:rFonts w:hint="eastAsia" w:ascii="宋体" w:hAnsi="宋体" w:cs="宋体"/>
          <w:sz w:val="21"/>
          <w:szCs w:val="21"/>
        </w:rPr>
        <w:t>★冷却塔需具有FM防火认证。</w:t>
      </w:r>
    </w:p>
    <w:p w14:paraId="6437359A">
      <w:pPr>
        <w:pStyle w:val="93"/>
        <w:numPr>
          <w:ilvl w:val="5"/>
          <w:numId w:val="12"/>
        </w:numPr>
        <w:rPr>
          <w:rFonts w:ascii="Arial" w:hAnsi="Arial" w:cs="Arial"/>
          <w:sz w:val="21"/>
          <w:szCs w:val="21"/>
        </w:rPr>
      </w:pPr>
      <w:r>
        <w:rPr>
          <w:rFonts w:ascii="Arial" w:hAnsi="Arial" w:cs="Arial"/>
          <w:sz w:val="21"/>
          <w:szCs w:val="21"/>
        </w:rPr>
        <w:t>设备在电压偏差为额定值的10℅时，机组仍能正常启动、运行。机组在使用现场组装后，应进行检查和试运转。</w:t>
      </w:r>
    </w:p>
    <w:p w14:paraId="27B6C4B2">
      <w:pPr>
        <w:pStyle w:val="93"/>
        <w:numPr>
          <w:ilvl w:val="5"/>
          <w:numId w:val="12"/>
        </w:numPr>
        <w:rPr>
          <w:rFonts w:ascii="Arial" w:hAnsi="Arial" w:cs="Arial"/>
          <w:sz w:val="21"/>
          <w:szCs w:val="21"/>
        </w:rPr>
      </w:pPr>
      <w:r>
        <w:rPr>
          <w:rFonts w:ascii="Arial" w:hAnsi="Arial" w:cs="Arial"/>
          <w:sz w:val="21"/>
          <w:szCs w:val="21"/>
        </w:rPr>
        <w:t>产品说明书应提供根据热力测试资料计算的热力性能曲线，供在非标准设计工况时确定冷却塔的有关参数。</w:t>
      </w:r>
    </w:p>
    <w:p w14:paraId="375EFC3B">
      <w:pPr>
        <w:pStyle w:val="93"/>
        <w:numPr>
          <w:ilvl w:val="5"/>
          <w:numId w:val="12"/>
        </w:numPr>
        <w:rPr>
          <w:rFonts w:ascii="Arial" w:hAnsi="Arial" w:cs="Arial"/>
          <w:sz w:val="21"/>
          <w:szCs w:val="21"/>
        </w:rPr>
      </w:pPr>
      <w:r>
        <w:rPr>
          <w:rFonts w:ascii="Arial" w:hAnsi="Arial" w:cs="Arial"/>
          <w:sz w:val="21"/>
          <w:szCs w:val="21"/>
        </w:rPr>
        <w:t>设备各组件开放信号写入权限，支持通过设备外的远程/群控信号控制设备各组件的启停、运行状态。</w:t>
      </w:r>
    </w:p>
    <w:p w14:paraId="15EE6774">
      <w:pPr>
        <w:pStyle w:val="5"/>
        <w:numPr>
          <w:ilvl w:val="1"/>
          <w:numId w:val="12"/>
        </w:numPr>
        <w:spacing w:before="326"/>
        <w:rPr>
          <w:rFonts w:ascii="Arial" w:hAnsi="Arial" w:cs="Arial"/>
          <w:sz w:val="21"/>
          <w:szCs w:val="21"/>
        </w:rPr>
      </w:pPr>
      <w:bookmarkStart w:id="68" w:name="_Toc23200"/>
      <w:bookmarkStart w:id="69" w:name="_Toc29809"/>
      <w:bookmarkStart w:id="70" w:name="_Toc532396864"/>
      <w:r>
        <w:rPr>
          <w:rFonts w:ascii="Arial" w:hAnsi="Arial" w:cs="Arial"/>
          <w:sz w:val="21"/>
          <w:szCs w:val="21"/>
        </w:rPr>
        <w:t>冷却塔部件</w:t>
      </w:r>
      <w:bookmarkEnd w:id="68"/>
      <w:bookmarkEnd w:id="69"/>
      <w:bookmarkEnd w:id="70"/>
    </w:p>
    <w:p w14:paraId="02DB5B72">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塔体外壳：采用不低于进口G235或Z700热浸镀锌钢板（提供报关单或原产地证明并加盖制造商公章）</w:t>
      </w:r>
      <w:r>
        <w:rPr>
          <w:rFonts w:hint="eastAsia" w:ascii="Arial" w:hAnsi="Arial" w:cs="Arial"/>
          <w:sz w:val="21"/>
          <w:szCs w:val="21"/>
        </w:rPr>
        <w:t>，外壳厚度≥2mm</w:t>
      </w:r>
      <w:r>
        <w:rPr>
          <w:rFonts w:ascii="Arial" w:hAnsi="Arial" w:cs="Arial"/>
          <w:sz w:val="21"/>
          <w:szCs w:val="21"/>
        </w:rPr>
        <w:t>。</w:t>
      </w:r>
    </w:p>
    <w:p w14:paraId="78CF6C94">
      <w:pPr>
        <w:pStyle w:val="93"/>
        <w:numPr>
          <w:ilvl w:val="5"/>
          <w:numId w:val="12"/>
        </w:numPr>
        <w:rPr>
          <w:rFonts w:ascii="Arial" w:hAnsi="Arial" w:cs="Arial"/>
          <w:bCs/>
          <w:sz w:val="21"/>
          <w:szCs w:val="21"/>
        </w:rPr>
      </w:pPr>
      <w:r>
        <w:rPr>
          <w:rFonts w:ascii="Arial" w:hAnsi="Arial" w:cs="Arial"/>
          <w:sz w:val="21"/>
          <w:szCs w:val="21"/>
        </w:rPr>
        <w:t>提供检修门，且与塔体外壳同一种材质。</w:t>
      </w:r>
    </w:p>
    <w:p w14:paraId="5F0E65DB">
      <w:pPr>
        <w:pStyle w:val="94"/>
        <w:numPr>
          <w:ilvl w:val="6"/>
          <w:numId w:val="12"/>
        </w:numPr>
        <w:ind w:right="200"/>
        <w:rPr>
          <w:rFonts w:ascii="Arial" w:hAnsi="Arial" w:cs="Arial"/>
          <w:sz w:val="21"/>
          <w:szCs w:val="21"/>
          <w:lang w:eastAsia="zh-CN"/>
        </w:rPr>
      </w:pPr>
      <w:r>
        <w:rPr>
          <w:rFonts w:ascii="Arial" w:hAnsi="Arial" w:cs="Arial"/>
          <w:sz w:val="21"/>
          <w:szCs w:val="21"/>
          <w:lang w:eastAsia="zh-CN"/>
        </w:rPr>
        <w:t>在每个冷却塔单元均需提供一个热镀锌钢板检修门，以便检修。</w:t>
      </w:r>
    </w:p>
    <w:p w14:paraId="01060C5A">
      <w:pPr>
        <w:pStyle w:val="94"/>
        <w:numPr>
          <w:ilvl w:val="6"/>
          <w:numId w:val="12"/>
        </w:numPr>
        <w:ind w:right="200"/>
        <w:rPr>
          <w:rFonts w:ascii="Arial" w:hAnsi="Arial" w:cs="Arial"/>
          <w:sz w:val="21"/>
          <w:szCs w:val="21"/>
          <w:lang w:eastAsia="zh-CN"/>
        </w:rPr>
      </w:pPr>
      <w:r>
        <w:rPr>
          <w:rFonts w:ascii="Arial" w:hAnsi="Arial" w:cs="Arial"/>
          <w:sz w:val="21"/>
          <w:szCs w:val="21"/>
          <w:lang w:eastAsia="zh-CN"/>
        </w:rPr>
        <w:t>冷却塔内部各组件应被合理排列，可提供检修用的空间。</w:t>
      </w:r>
    </w:p>
    <w:p w14:paraId="5AC384FA">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进风百叶（空气入口顺风板）：进风百叶防腐蚀且方便拆卸，安装在易拆卸的框架上以便于更换，框架采用进口</w:t>
      </w:r>
      <w:r>
        <w:rPr>
          <w:rFonts w:hint="eastAsia" w:ascii="Arial" w:hAnsi="Arial" w:cs="Arial"/>
          <w:sz w:val="21"/>
          <w:szCs w:val="21"/>
        </w:rPr>
        <w:t>G235重载型热浸镀锡钢材质，</w:t>
      </w:r>
      <w:r>
        <w:rPr>
          <w:rFonts w:ascii="Arial" w:hAnsi="Arial" w:cs="Arial"/>
          <w:sz w:val="21"/>
          <w:szCs w:val="21"/>
        </w:rPr>
        <w:t>使空气阻力减至最低，并可防止向外溅水。进风百叶需采取相应措施防止杂物进入</w:t>
      </w:r>
      <w:r>
        <w:rPr>
          <w:rFonts w:hint="eastAsia" w:ascii="Arial" w:hAnsi="Arial" w:cs="Arial"/>
          <w:sz w:val="21"/>
          <w:szCs w:val="21"/>
        </w:rPr>
        <w:t>，避免填料被阳光照射</w:t>
      </w:r>
      <w:r>
        <w:rPr>
          <w:rFonts w:ascii="Arial" w:hAnsi="Arial" w:cs="Arial"/>
          <w:sz w:val="21"/>
          <w:szCs w:val="21"/>
        </w:rPr>
        <w:t>，避免水藻、微生物、细菌滋生。</w:t>
      </w:r>
      <w:r>
        <w:rPr>
          <w:rFonts w:hint="eastAsia" w:ascii="Arial" w:hAnsi="Arial" w:cs="Arial"/>
          <w:sz w:val="21"/>
          <w:szCs w:val="21"/>
          <w:lang w:val="en-US" w:eastAsia="zh-Hans"/>
        </w:rPr>
        <w:t>如采用蜂窝式百叶一体式填料</w:t>
      </w:r>
      <w:r>
        <w:rPr>
          <w:rFonts w:hint="default" w:ascii="Arial" w:hAnsi="Arial" w:cs="Arial"/>
          <w:sz w:val="21"/>
          <w:szCs w:val="21"/>
          <w:lang w:eastAsia="zh-Hans"/>
        </w:rPr>
        <w:t>，</w:t>
      </w:r>
      <w:r>
        <w:rPr>
          <w:rFonts w:hint="eastAsia" w:ascii="Arial" w:hAnsi="Arial" w:cs="Arial"/>
          <w:sz w:val="21"/>
          <w:szCs w:val="21"/>
          <w:lang w:val="en-US" w:eastAsia="zh-Hans"/>
        </w:rPr>
        <w:t>进风口应设有易拆卸的镀锌钢护网</w:t>
      </w:r>
      <w:r>
        <w:rPr>
          <w:rFonts w:hint="default" w:ascii="Arial" w:hAnsi="Arial" w:cs="Arial"/>
          <w:sz w:val="21"/>
          <w:szCs w:val="21"/>
          <w:lang w:eastAsia="zh-Hans"/>
        </w:rPr>
        <w:t>。</w:t>
      </w:r>
    </w:p>
    <w:p w14:paraId="1AC71506">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框架：冷却塔框架采用不低于进口G235或Z700热浸镀锌钢框架。每单台冷却塔的框架必须要求独立，以减小相邻冷却塔的震动</w:t>
      </w:r>
      <w:r>
        <w:rPr>
          <w:rFonts w:hint="eastAsia" w:ascii="Arial" w:hAnsi="Arial" w:cs="Arial"/>
          <w:sz w:val="21"/>
          <w:szCs w:val="21"/>
        </w:rPr>
        <w:t>,厚度≥3mm</w:t>
      </w:r>
      <w:r>
        <w:rPr>
          <w:rFonts w:ascii="Arial" w:hAnsi="Arial" w:cs="Arial"/>
          <w:sz w:val="21"/>
          <w:szCs w:val="21"/>
        </w:rPr>
        <w:t>。</w:t>
      </w:r>
    </w:p>
    <w:p w14:paraId="1187FB76">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集水盘：采用自带集水盘设计，集水盘的容水量及高度应保证在启动冷却泵后，不出现水被抽空现象及停泵后不出现水溢流现象</w:t>
      </w:r>
      <w:r>
        <w:rPr>
          <w:rFonts w:hint="eastAsia" w:ascii="Arial" w:hAnsi="Arial" w:cs="Arial"/>
          <w:sz w:val="21"/>
          <w:szCs w:val="21"/>
        </w:rPr>
        <w:t>，水盘深度＞400mm</w:t>
      </w:r>
      <w:r>
        <w:rPr>
          <w:rFonts w:ascii="Arial" w:hAnsi="Arial" w:cs="Arial"/>
          <w:sz w:val="21"/>
          <w:szCs w:val="21"/>
        </w:rPr>
        <w:t>。</w:t>
      </w:r>
      <w:r>
        <w:rPr>
          <w:rFonts w:ascii="Arial" w:hAnsi="Arial" w:cs="Arial"/>
          <w:color w:val="000000" w:themeColor="text1"/>
          <w:sz w:val="21"/>
          <w:szCs w:val="21"/>
          <w14:textFill>
            <w14:solidFill>
              <w14:schemeClr w14:val="tx1"/>
            </w14:solidFill>
          </w14:textFill>
        </w:rPr>
        <w:t>采用</w:t>
      </w:r>
      <w:r>
        <w:rPr>
          <w:rFonts w:ascii="Arial" w:hAnsi="Arial" w:cs="Arial"/>
          <w:bCs/>
          <w:color w:val="000000" w:themeColor="text1"/>
          <w:sz w:val="21"/>
          <w:szCs w:val="21"/>
          <w14:textFill>
            <w14:solidFill>
              <w14:schemeClr w14:val="tx1"/>
            </w14:solidFill>
          </w14:textFill>
        </w:rPr>
        <w:t>不低于</w:t>
      </w:r>
      <w:r>
        <w:rPr>
          <w:rFonts w:ascii="Arial" w:hAnsi="Arial" w:cs="Arial"/>
          <w:sz w:val="21"/>
          <w:szCs w:val="21"/>
        </w:rPr>
        <w:t>进口G235或Z700热浸镀锌钢</w:t>
      </w:r>
      <w:r>
        <w:rPr>
          <w:rFonts w:hint="eastAsia" w:ascii="Arial" w:hAnsi="Arial" w:cs="Arial"/>
          <w:sz w:val="21"/>
          <w:szCs w:val="21"/>
          <w:lang w:val="en-US" w:eastAsia="zh-Hans"/>
        </w:rPr>
        <w:t>或</w:t>
      </w:r>
      <w:r>
        <w:rPr>
          <w:rFonts w:hint="eastAsia" w:ascii="Arial" w:hAnsi="Arial" w:cs="Arial"/>
          <w:color w:val="000000" w:themeColor="text1"/>
          <w:sz w:val="21"/>
          <w:szCs w:val="21"/>
          <w14:textFill>
            <w14:solidFill>
              <w14:schemeClr w14:val="tx1"/>
            </w14:solidFill>
          </w14:textFill>
        </w:rPr>
        <w:t>,</w:t>
      </w:r>
      <w:r>
        <w:rPr>
          <w:rFonts w:hint="eastAsia" w:ascii="Arial" w:hAnsi="Arial" w:cs="Arial"/>
          <w:sz w:val="21"/>
          <w:szCs w:val="21"/>
        </w:rPr>
        <w:t>厚度≥2.5mm</w:t>
      </w:r>
      <w:r>
        <w:rPr>
          <w:rFonts w:ascii="Arial" w:hAnsi="Arial" w:cs="Arial"/>
          <w:sz w:val="21"/>
          <w:szCs w:val="21"/>
        </w:rPr>
        <w:t>，并有</w:t>
      </w:r>
      <w:r>
        <w:rPr>
          <w:rFonts w:hint="eastAsia" w:ascii="Arial" w:hAnsi="Arial" w:cs="Arial"/>
          <w:sz w:val="21"/>
          <w:szCs w:val="21"/>
          <w:lang w:val="en-US" w:eastAsia="zh-Hans"/>
        </w:rPr>
        <w:t>独立的</w:t>
      </w:r>
      <w:r>
        <w:rPr>
          <w:rFonts w:ascii="Arial" w:hAnsi="Arial" w:cs="Arial"/>
          <w:sz w:val="21"/>
          <w:szCs w:val="21"/>
        </w:rPr>
        <w:t>自动补水装置以及手动补水口</w:t>
      </w:r>
      <w:r>
        <w:rPr>
          <w:rFonts w:hint="eastAsia" w:ascii="Arial" w:hAnsi="Arial" w:cs="Arial"/>
          <w:sz w:val="21"/>
          <w:szCs w:val="21"/>
        </w:rPr>
        <w:t>，</w:t>
      </w:r>
      <w:r>
        <w:rPr>
          <w:rFonts w:ascii="Arial" w:hAnsi="Arial" w:cs="Arial"/>
          <w:sz w:val="21"/>
          <w:szCs w:val="21"/>
        </w:rPr>
        <w:t>配有所需配附件及管道接口包括溢流口、排污口、出水口、补水管接口连浮球阀，</w:t>
      </w:r>
      <w:r>
        <w:rPr>
          <w:rFonts w:hint="eastAsia" w:ascii="Arial" w:hAnsi="Arial" w:cs="Arial"/>
          <w:sz w:val="21"/>
          <w:szCs w:val="21"/>
        </w:rPr>
        <w:t>浮球阀需采用</w:t>
      </w:r>
      <w:r>
        <w:rPr>
          <w:rFonts w:hint="eastAsia" w:ascii="Arial" w:hAnsi="Arial" w:cs="Arial"/>
          <w:szCs w:val="21"/>
        </w:rPr>
        <w:t>黄铜阀体、</w:t>
      </w:r>
      <w:r>
        <w:rPr>
          <w:rFonts w:hint="eastAsia" w:ascii="Arial" w:hAnsi="Arial" w:cs="Arial"/>
          <w:szCs w:val="21"/>
          <w:lang w:val="en-US" w:eastAsia="zh-Hans"/>
        </w:rPr>
        <w:t>不锈钢</w:t>
      </w:r>
      <w:r>
        <w:rPr>
          <w:rFonts w:hint="eastAsia" w:ascii="Arial" w:hAnsi="Arial" w:cs="Arial"/>
          <w:szCs w:val="21"/>
        </w:rPr>
        <w:t>球体</w:t>
      </w:r>
      <w:r>
        <w:rPr>
          <w:rFonts w:ascii="Arial" w:hAnsi="Arial" w:cs="Arial"/>
          <w:sz w:val="21"/>
          <w:szCs w:val="21"/>
        </w:rPr>
        <w:t>。设备生产前，各接口的设计图纸需由设计院确认，确认后方可生产。每个进出口都应预留满足中国</w:t>
      </w:r>
      <w:r>
        <w:rPr>
          <w:rFonts w:hint="eastAsia" w:ascii="Arial" w:hAnsi="Arial" w:cs="Arial"/>
          <w:sz w:val="21"/>
          <w:szCs w:val="21"/>
          <w:lang w:eastAsia="zh-CN"/>
        </w:rPr>
        <w:t>技术</w:t>
      </w:r>
      <w:r>
        <w:rPr>
          <w:rFonts w:ascii="Arial" w:hAnsi="Arial" w:cs="Arial"/>
          <w:sz w:val="21"/>
          <w:szCs w:val="21"/>
        </w:rPr>
        <w:t>要求的铸铁法兰接口。每两个相邻集水盘之间要求有平衡管连接，平衡管在集水盘下部连接。排污口设置在集水盘的最低点。集水盘配置水盘消声水毯</w:t>
      </w:r>
      <w:r>
        <w:rPr>
          <w:rFonts w:hint="eastAsia" w:ascii="Arial" w:hAnsi="Arial" w:cs="Arial"/>
          <w:sz w:val="21"/>
          <w:szCs w:val="21"/>
        </w:rPr>
        <w:t>。</w:t>
      </w:r>
    </w:p>
    <w:p w14:paraId="22F0E906">
      <w:pPr>
        <w:pStyle w:val="93"/>
        <w:numPr>
          <w:ilvl w:val="5"/>
          <w:numId w:val="12"/>
        </w:numPr>
        <w:rPr>
          <w:rFonts w:ascii="Arial" w:hAnsi="Arial" w:cs="Arial"/>
          <w:sz w:val="21"/>
          <w:szCs w:val="21"/>
        </w:rPr>
      </w:pPr>
      <w:r>
        <w:rPr>
          <w:rFonts w:ascii="Arial" w:hAnsi="Arial" w:cs="Arial"/>
          <w:sz w:val="21"/>
          <w:szCs w:val="21"/>
        </w:rPr>
        <w:t>风机网：风机筒顶部设有防凹陷的可拆卸风机网，其材质应为热镀锌钢网。</w:t>
      </w:r>
    </w:p>
    <w:p w14:paraId="7CB97588">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风机：采用低噪声风机</w:t>
      </w:r>
      <w:r>
        <w:rPr>
          <w:rFonts w:hint="eastAsia" w:ascii="Arial" w:hAnsi="Arial" w:cs="Arial"/>
          <w:sz w:val="21"/>
          <w:szCs w:val="21"/>
        </w:rPr>
        <w:t>，</w:t>
      </w:r>
      <w:r>
        <w:rPr>
          <w:rFonts w:ascii="Arial" w:hAnsi="Arial" w:cs="Arial"/>
          <w:sz w:val="21"/>
          <w:szCs w:val="21"/>
        </w:rPr>
        <w:t>进口</w:t>
      </w:r>
      <w:r>
        <w:rPr>
          <w:rFonts w:hint="eastAsia" w:ascii="Arial" w:hAnsi="Arial" w:cs="Arial"/>
          <w:sz w:val="21"/>
          <w:szCs w:val="21"/>
          <w:lang w:val="en-US" w:eastAsia="zh-Hans"/>
        </w:rPr>
        <w:t>品牌</w:t>
      </w:r>
      <w:r>
        <w:rPr>
          <w:rFonts w:hint="eastAsia" w:ascii="Arial" w:hAnsi="Arial" w:cs="Arial"/>
          <w:sz w:val="21"/>
          <w:szCs w:val="21"/>
        </w:rPr>
        <w:t>超宽叶片</w:t>
      </w:r>
      <w:r>
        <w:rPr>
          <w:rFonts w:ascii="Arial" w:hAnsi="Arial" w:cs="Arial"/>
          <w:sz w:val="21"/>
          <w:szCs w:val="21"/>
        </w:rPr>
        <w:t>风机；风机须经过动平衡和静平衡测试。</w:t>
      </w:r>
      <w:r>
        <w:rPr>
          <w:rFonts w:hint="default" w:ascii="Arial" w:hAnsi="Arial" w:cs="Arial"/>
          <w:spacing w:val="0"/>
          <w:sz w:val="21"/>
          <w:szCs w:val="21"/>
        </w:rPr>
        <w:t>风机不低于5年质保。</w:t>
      </w:r>
    </w:p>
    <w:p w14:paraId="0DFCBCEE">
      <w:pPr>
        <w:pStyle w:val="93"/>
        <w:numPr>
          <w:ilvl w:val="5"/>
          <w:numId w:val="12"/>
        </w:numPr>
        <w:rPr>
          <w:rFonts w:ascii="Arial" w:hAnsi="Arial" w:cs="Arial"/>
          <w:b/>
          <w:sz w:val="21"/>
          <w:szCs w:val="21"/>
        </w:rPr>
      </w:pPr>
      <w:r>
        <w:rPr>
          <w:rFonts w:ascii="Arial" w:hAnsi="Arial" w:cs="Arial"/>
          <w:sz w:val="21"/>
          <w:szCs w:val="21"/>
        </w:rPr>
        <w:t>轴承：风机和风机轴由高性能的、自校直的、润滑脂包裹的、带防潮保护密封和完整的吊环的轴承支撑，轴承的设计寿命不小于80,000小时。为确保风机传动系统的稳定性，风机轴承须选用品牌限定表中品牌。为便于在机组外部对轴承加润滑油，冷却塔应自带加长型的加油管延伸到机组箱体外侧。</w:t>
      </w:r>
      <w:r>
        <w:rPr>
          <w:rFonts w:ascii="Arial" w:hAnsi="Arial" w:cs="Arial"/>
          <w:b/>
          <w:sz w:val="21"/>
          <w:szCs w:val="21"/>
        </w:rPr>
        <w:t>不低于</w:t>
      </w:r>
      <w:r>
        <w:rPr>
          <w:rFonts w:hint="eastAsia" w:ascii="Arial" w:hAnsi="Arial" w:cs="Arial"/>
          <w:b/>
          <w:sz w:val="21"/>
          <w:szCs w:val="21"/>
        </w:rPr>
        <w:t>5年质保。</w:t>
      </w:r>
    </w:p>
    <w:p w14:paraId="33DFC310">
      <w:pPr>
        <w:pStyle w:val="93"/>
        <w:numPr>
          <w:ilvl w:val="5"/>
          <w:numId w:val="12"/>
        </w:numPr>
        <w:rPr>
          <w:rFonts w:cs="Arial" w:asciiTheme="minorEastAsia" w:hAnsiTheme="minorEastAsia" w:eastAsiaTheme="minorEastAsia"/>
          <w:sz w:val="21"/>
          <w:szCs w:val="21"/>
        </w:rPr>
      </w:pPr>
      <w:r>
        <w:rPr>
          <w:rFonts w:hint="eastAsia" w:ascii="宋体" w:hAnsi="宋体" w:cs="宋体"/>
          <w:sz w:val="21"/>
          <w:szCs w:val="21"/>
        </w:rPr>
        <w:t>★</w:t>
      </w:r>
      <w:r>
        <w:rPr>
          <w:rFonts w:ascii="Arial" w:hAnsi="Arial" w:cs="Arial"/>
          <w:sz w:val="21"/>
          <w:szCs w:val="21"/>
        </w:rPr>
        <w:t>风机驱动器：</w:t>
      </w:r>
      <w:r>
        <w:rPr>
          <w:rFonts w:hint="eastAsia" w:ascii="宋体" w:hAnsi="宋体" w:cs="宋体"/>
          <w:sz w:val="21"/>
          <w:szCs w:val="21"/>
          <w:lang w:val="en-US" w:eastAsia="zh-Hans"/>
        </w:rPr>
        <w:t>采用齿轮传动</w:t>
      </w:r>
      <w:r>
        <w:rPr>
          <w:rFonts w:hint="default" w:ascii="宋体" w:hAnsi="宋体" w:cs="宋体"/>
          <w:sz w:val="21"/>
          <w:szCs w:val="21"/>
          <w:lang w:eastAsia="zh-Hans"/>
        </w:rPr>
        <w:t>，</w:t>
      </w:r>
      <w:r>
        <w:rPr>
          <w:rFonts w:hint="eastAsia" w:ascii="宋体" w:hAnsi="宋体" w:cs="宋体"/>
          <w:sz w:val="21"/>
          <w:szCs w:val="21"/>
          <w:lang w:val="en-US" w:eastAsia="zh-Hans"/>
        </w:rPr>
        <w:t>不会因皮带打滑而降低效率</w:t>
      </w:r>
      <w:r>
        <w:rPr>
          <w:rFonts w:hint="default" w:ascii="宋体" w:hAnsi="宋体" w:cs="宋体"/>
          <w:sz w:val="21"/>
          <w:szCs w:val="21"/>
          <w:lang w:eastAsia="zh-Hans"/>
        </w:rPr>
        <w:t>，</w:t>
      </w:r>
      <w:r>
        <w:rPr>
          <w:rFonts w:hint="eastAsia" w:ascii="宋体" w:hAnsi="宋体" w:cs="宋体"/>
          <w:sz w:val="21"/>
          <w:szCs w:val="21"/>
          <w:lang w:val="en-US" w:eastAsia="zh-Hans"/>
        </w:rPr>
        <w:t>支持三个月以上不间断连续运行</w:t>
      </w:r>
      <w:r>
        <w:rPr>
          <w:rFonts w:hint="default" w:ascii="宋体" w:hAnsi="宋体" w:cs="宋体"/>
          <w:sz w:val="21"/>
          <w:szCs w:val="21"/>
          <w:lang w:eastAsia="zh-Hans"/>
        </w:rPr>
        <w:t>。</w:t>
      </w:r>
      <w:r>
        <w:rPr>
          <w:rFonts w:cs="Arial" w:asciiTheme="minorEastAsia" w:hAnsiTheme="minorEastAsia" w:eastAsiaTheme="minorEastAsia"/>
          <w:sz w:val="21"/>
          <w:szCs w:val="21"/>
        </w:rPr>
        <w:t>不低于</w:t>
      </w:r>
      <w:r>
        <w:rPr>
          <w:rFonts w:hint="eastAsia" w:cs="Arial" w:asciiTheme="minorEastAsia" w:hAnsiTheme="minorEastAsia" w:eastAsiaTheme="minorEastAsia"/>
          <w:sz w:val="21"/>
          <w:szCs w:val="21"/>
        </w:rPr>
        <w:t>5年质保。</w:t>
      </w:r>
    </w:p>
    <w:p w14:paraId="160CAA30">
      <w:pPr>
        <w:pStyle w:val="93"/>
        <w:numPr>
          <w:ilvl w:val="5"/>
          <w:numId w:val="12"/>
        </w:numPr>
        <w:rPr>
          <w:rFonts w:cs="Arial" w:asciiTheme="minorEastAsia" w:hAnsiTheme="minorEastAsia" w:eastAsiaTheme="minorEastAsia"/>
          <w:sz w:val="21"/>
          <w:szCs w:val="21"/>
        </w:rPr>
      </w:pPr>
      <w:r>
        <w:rPr>
          <w:rFonts w:ascii="Arial" w:hAnsi="Arial" w:cs="Arial"/>
          <w:sz w:val="21"/>
          <w:szCs w:val="21"/>
        </w:rPr>
        <w:t>风机电机：风机电机为冷却塔专用变频电机，为全封闭、过流式、可逆转、鼠笼式、球轴承电机，满足IEC标准。电机的线圈、轴及轴承上都有特殊的防潮保护。防护等级不低于IP55，绝缘等级F级，温升等级B级，使用380V、三相、50Hz电源，风机效率≥80%。</w:t>
      </w:r>
      <w:r>
        <w:rPr>
          <w:rFonts w:cs="Arial" w:asciiTheme="minorEastAsia" w:hAnsiTheme="minorEastAsia" w:eastAsiaTheme="minorEastAsia"/>
          <w:sz w:val="21"/>
          <w:szCs w:val="21"/>
        </w:rPr>
        <w:t>风机电机品牌</w:t>
      </w:r>
      <w:r>
        <w:rPr>
          <w:rFonts w:hint="eastAsia" w:cs="Arial" w:asciiTheme="minorEastAsia" w:hAnsiTheme="minorEastAsia" w:eastAsiaTheme="minorEastAsia"/>
          <w:sz w:val="21"/>
          <w:szCs w:val="21"/>
        </w:rPr>
        <w:t>西门子、ABB、WEG</w:t>
      </w:r>
      <w:r>
        <w:rPr>
          <w:rFonts w:hint="default" w:cs="Arial" w:asciiTheme="minorEastAsia" w:hAnsiTheme="minorEastAsia" w:eastAsiaTheme="minorEastAsia"/>
          <w:sz w:val="21"/>
          <w:szCs w:val="21"/>
        </w:rPr>
        <w:t>、</w:t>
      </w:r>
      <w:r>
        <w:rPr>
          <w:rFonts w:hint="eastAsia" w:cs="Arial" w:asciiTheme="minorEastAsia" w:hAnsiTheme="minorEastAsia" w:eastAsiaTheme="minorEastAsia"/>
          <w:sz w:val="21"/>
          <w:szCs w:val="21"/>
          <w:lang w:val="en-US" w:eastAsia="zh-Hans"/>
        </w:rPr>
        <w:t>马拉松</w:t>
      </w:r>
      <w:r>
        <w:rPr>
          <w:rFonts w:cs="Arial" w:asciiTheme="minorEastAsia" w:hAnsiTheme="minorEastAsia" w:eastAsiaTheme="minorEastAsia"/>
          <w:sz w:val="21"/>
          <w:szCs w:val="21"/>
        </w:rPr>
        <w:t>。不低于</w:t>
      </w:r>
      <w:r>
        <w:rPr>
          <w:rFonts w:hint="eastAsia" w:cs="Arial" w:asciiTheme="minorEastAsia" w:hAnsiTheme="minorEastAsia" w:eastAsiaTheme="minorEastAsia"/>
          <w:sz w:val="21"/>
          <w:szCs w:val="21"/>
        </w:rPr>
        <w:t>5年质保。</w:t>
      </w:r>
    </w:p>
    <w:p w14:paraId="2F406FA1">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为方便对电机、风机、轴承等进行维修，电机须配有</w:t>
      </w:r>
      <w:r>
        <w:rPr>
          <w:rFonts w:hint="eastAsia" w:ascii="Arial" w:hAnsi="Arial" w:cs="Arial"/>
          <w:sz w:val="21"/>
          <w:szCs w:val="21"/>
          <w:lang w:val="en-US" w:eastAsia="zh-Hans"/>
        </w:rPr>
        <w:t>专门</w:t>
      </w:r>
      <w:r>
        <w:rPr>
          <w:rFonts w:ascii="Arial" w:hAnsi="Arial" w:cs="Arial"/>
          <w:sz w:val="21"/>
          <w:szCs w:val="21"/>
        </w:rPr>
        <w:t>防滑爬梯以及检修平台。</w:t>
      </w:r>
    </w:p>
    <w:p w14:paraId="131129E9">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布水系统：采用带压</w:t>
      </w:r>
      <w:r>
        <w:rPr>
          <w:rFonts w:hint="eastAsia" w:ascii="Arial" w:hAnsi="Arial" w:cs="Arial"/>
          <w:sz w:val="21"/>
          <w:szCs w:val="21"/>
          <w:lang w:val="en-US" w:eastAsia="zh-Hans"/>
        </w:rPr>
        <w:t>喷头</w:t>
      </w:r>
      <w:r>
        <w:rPr>
          <w:rFonts w:ascii="Arial" w:hAnsi="Arial" w:cs="Arial"/>
          <w:sz w:val="21"/>
          <w:szCs w:val="21"/>
        </w:rPr>
        <w:t>布水形式</w:t>
      </w:r>
      <w:r>
        <w:rPr>
          <w:rFonts w:hint="eastAsia" w:ascii="Arial" w:hAnsi="Arial" w:cs="Arial"/>
          <w:sz w:val="21"/>
          <w:szCs w:val="21"/>
          <w:lang w:val="en-US" w:eastAsia="zh-Hans"/>
        </w:rPr>
        <w:t>或重力池加喷头布水形式</w:t>
      </w:r>
      <w:r>
        <w:rPr>
          <w:rFonts w:ascii="Arial" w:hAnsi="Arial" w:cs="Arial"/>
          <w:sz w:val="21"/>
          <w:szCs w:val="21"/>
        </w:rPr>
        <w:t>，需提供布水压头。布水系统应做到布水均匀、无堵塞、管道无腐蚀。喷嘴要求采用PP或者ABS材料， 要求安装、更换简单。</w:t>
      </w:r>
    </w:p>
    <w:p w14:paraId="2D807574">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填料：填料整体板型结构合理，风阻系数小，气流水流分布均匀，水损失低，材质为改性难燃B1级PVC，不得采用再生材料制作，须耐55</w:t>
      </w:r>
      <w:r>
        <w:rPr>
          <w:rFonts w:hint="eastAsia" w:ascii="宋体" w:hAnsi="宋体" w:cs="宋体"/>
          <w:sz w:val="21"/>
          <w:szCs w:val="21"/>
        </w:rPr>
        <w:t>℃</w:t>
      </w:r>
      <w:r>
        <w:rPr>
          <w:rFonts w:ascii="Arial" w:hAnsi="Arial" w:cs="Arial"/>
          <w:sz w:val="21"/>
          <w:szCs w:val="21"/>
        </w:rPr>
        <w:t>高温和-20</w:t>
      </w:r>
      <w:r>
        <w:rPr>
          <w:rFonts w:hint="eastAsia" w:ascii="宋体" w:hAnsi="宋体" w:cs="宋体"/>
          <w:sz w:val="21"/>
          <w:szCs w:val="21"/>
        </w:rPr>
        <w:t>℃</w:t>
      </w:r>
      <w:r>
        <w:rPr>
          <w:rFonts w:ascii="Arial" w:hAnsi="Arial" w:cs="Arial"/>
          <w:sz w:val="21"/>
          <w:szCs w:val="21"/>
        </w:rPr>
        <w:t>低温不变形。</w:t>
      </w:r>
    </w:p>
    <w:p w14:paraId="0C15C484">
      <w:pPr>
        <w:pStyle w:val="93"/>
        <w:numPr>
          <w:ilvl w:val="5"/>
          <w:numId w:val="12"/>
        </w:numPr>
        <w:rPr>
          <w:rFonts w:ascii="Arial" w:hAnsi="Arial" w:cs="Arial"/>
          <w:sz w:val="21"/>
          <w:szCs w:val="21"/>
        </w:rPr>
      </w:pPr>
      <w:r>
        <w:rPr>
          <w:rFonts w:hint="eastAsia" w:ascii="宋体" w:hAnsi="宋体" w:cs="宋体"/>
          <w:sz w:val="21"/>
          <w:szCs w:val="21"/>
        </w:rPr>
        <w:t>★</w:t>
      </w:r>
      <w:r>
        <w:rPr>
          <w:rFonts w:ascii="Arial" w:hAnsi="Arial" w:cs="Arial"/>
          <w:sz w:val="21"/>
          <w:szCs w:val="21"/>
        </w:rPr>
        <w:t>收水器：收水器由PVC片材塑料薄片制成，经真空吸塑成型，须具有抗燃、防腐蚀及防微生物滋生的性能。收水器须保证冷却塔总体漂水率≤0.001%（需提供检测报告并加盖制造商公章），以达到节水、减少水处理化学物质的使用和环保的目的。</w:t>
      </w:r>
    </w:p>
    <w:p w14:paraId="7CBE889B">
      <w:pPr>
        <w:pStyle w:val="93"/>
        <w:numPr>
          <w:ilvl w:val="5"/>
          <w:numId w:val="12"/>
        </w:numPr>
        <w:rPr>
          <w:rFonts w:ascii="Arial" w:hAnsi="Arial" w:cs="Arial"/>
          <w:sz w:val="21"/>
          <w:szCs w:val="21"/>
        </w:rPr>
      </w:pPr>
      <w:r>
        <w:rPr>
          <w:rFonts w:hint="eastAsia" w:ascii="Arial" w:hAnsi="Arial" w:cs="Arial"/>
          <w:sz w:val="21"/>
          <w:szCs w:val="21"/>
        </w:rPr>
        <w:t>如选型为二个模块设备，为方便单塔运行，每个模块下的集水盆应当由平衡管连接，以确保冷却塔之间流量平衡。</w:t>
      </w:r>
    </w:p>
    <w:p w14:paraId="76670C0D">
      <w:pPr>
        <w:pStyle w:val="93"/>
        <w:numPr>
          <w:ilvl w:val="5"/>
          <w:numId w:val="12"/>
        </w:numPr>
        <w:rPr>
          <w:rFonts w:ascii="Arial" w:hAnsi="Arial" w:cs="Arial"/>
          <w:sz w:val="21"/>
          <w:szCs w:val="21"/>
        </w:rPr>
      </w:pPr>
      <w:r>
        <w:rPr>
          <w:rFonts w:hint="eastAsia" w:ascii="宋体" w:hAnsi="宋体" w:cs="宋体"/>
          <w:sz w:val="21"/>
          <w:szCs w:val="21"/>
        </w:rPr>
        <w:t>★</w:t>
      </w:r>
      <w:r>
        <w:rPr>
          <w:rFonts w:hint="eastAsia" w:ascii="Arial" w:hAnsi="Arial" w:cs="Arial"/>
          <w:sz w:val="21"/>
          <w:szCs w:val="21"/>
        </w:rPr>
        <w:t>冷却塔进水管道（接口）：</w:t>
      </w:r>
      <w:r>
        <w:rPr>
          <w:rFonts w:hint="eastAsia" w:ascii="Arial" w:hAnsi="Arial" w:cs="Arial"/>
          <w:sz w:val="21"/>
          <w:szCs w:val="21"/>
          <w:lang w:val="en-US" w:eastAsia="zh-CN"/>
        </w:rPr>
        <w:t>如逆流</w:t>
      </w:r>
      <w:r>
        <w:rPr>
          <w:rFonts w:hint="eastAsia" w:ascii="Arial" w:hAnsi="Arial" w:cs="Arial"/>
          <w:sz w:val="21"/>
          <w:szCs w:val="21"/>
        </w:rPr>
        <w:t>冷却塔</w:t>
      </w:r>
      <w:r>
        <w:rPr>
          <w:rFonts w:hint="default" w:ascii="Arial" w:hAnsi="Arial" w:cs="Arial"/>
          <w:sz w:val="21"/>
          <w:szCs w:val="21"/>
          <w:lang w:val="en-US" w:eastAsia="zh-Hans"/>
        </w:rPr>
        <w:t>应配备原厂的内置管道</w:t>
      </w:r>
      <w:r>
        <w:rPr>
          <w:rFonts w:hint="default" w:ascii="Arial" w:hAnsi="Arial" w:cs="Arial"/>
          <w:sz w:val="21"/>
          <w:szCs w:val="21"/>
          <w:lang w:eastAsia="zh-Hans"/>
        </w:rPr>
        <w:t>，</w:t>
      </w:r>
      <w:r>
        <w:rPr>
          <w:rFonts w:hint="eastAsia" w:ascii="Arial" w:hAnsi="Arial" w:cs="Arial"/>
          <w:sz w:val="21"/>
          <w:szCs w:val="21"/>
        </w:rPr>
        <w:t>配水管接口为冷却塔</w:t>
      </w:r>
      <w:r>
        <w:rPr>
          <w:rFonts w:hint="default" w:ascii="Arial" w:hAnsi="Arial" w:cs="Arial"/>
          <w:sz w:val="21"/>
          <w:szCs w:val="21"/>
          <w:lang w:val="en-US" w:eastAsia="zh-Hans"/>
        </w:rPr>
        <w:t>底部</w:t>
      </w:r>
      <w:r>
        <w:rPr>
          <w:rFonts w:hint="eastAsia" w:ascii="Arial" w:hAnsi="Arial" w:cs="Arial"/>
          <w:sz w:val="21"/>
          <w:szCs w:val="21"/>
        </w:rPr>
        <w:t>或下部，</w:t>
      </w:r>
      <w:r>
        <w:rPr>
          <w:rFonts w:hint="default" w:ascii="Arial" w:hAnsi="Arial" w:cs="Arial"/>
          <w:sz w:val="21"/>
          <w:szCs w:val="21"/>
        </w:rPr>
        <w:t>进水管要求预留到单根总进水管带单片</w:t>
      </w:r>
      <w:r>
        <w:rPr>
          <w:rFonts w:hint="default" w:ascii="Arial" w:hAnsi="Arial" w:cs="Arial"/>
          <w:b w:val="0"/>
          <w:sz w:val="21"/>
          <w:szCs w:val="21"/>
        </w:rPr>
        <w:t>法兰</w:t>
      </w:r>
      <w:r>
        <w:rPr>
          <w:rFonts w:hint="default" w:ascii="Arial" w:hAnsi="Arial" w:cs="Arial"/>
          <w:sz w:val="21"/>
          <w:szCs w:val="21"/>
        </w:rPr>
        <w:t>，塔体内部与塔左右两侧进水管厂家负责，预留平衡口带单片法兰。</w:t>
      </w:r>
    </w:p>
    <w:p w14:paraId="61D18326">
      <w:pPr>
        <w:pStyle w:val="93"/>
        <w:numPr>
          <w:ilvl w:val="5"/>
          <w:numId w:val="12"/>
        </w:numPr>
        <w:rPr>
          <w:rFonts w:ascii="Arial" w:hAnsi="Arial" w:cs="Arial"/>
          <w:sz w:val="21"/>
          <w:szCs w:val="21"/>
        </w:rPr>
      </w:pPr>
      <w:r>
        <w:rPr>
          <w:rFonts w:ascii="Arial" w:hAnsi="Arial" w:cs="Arial"/>
          <w:sz w:val="21"/>
          <w:szCs w:val="21"/>
        </w:rPr>
        <w:t>螺栓、螺帽、垫片等应与塔体同样材质。</w:t>
      </w:r>
    </w:p>
    <w:p w14:paraId="43DE1936">
      <w:pPr>
        <w:pStyle w:val="93"/>
        <w:numPr>
          <w:ilvl w:val="5"/>
          <w:numId w:val="12"/>
        </w:numPr>
        <w:rPr>
          <w:rFonts w:ascii="Arial" w:hAnsi="Arial" w:cs="Arial"/>
          <w:sz w:val="21"/>
          <w:szCs w:val="21"/>
        </w:rPr>
      </w:pPr>
      <w:r>
        <w:rPr>
          <w:rFonts w:ascii="Arial" w:hAnsi="Arial" w:cs="Arial"/>
          <w:sz w:val="21"/>
          <w:szCs w:val="21"/>
        </w:rPr>
        <w:t>冷却塔的出水口须自带出水滤网，材质采用304不锈钢冲压网，不得采用编织网，目数满足过滤和流量要求。</w:t>
      </w:r>
    </w:p>
    <w:p w14:paraId="2A910455">
      <w:pPr>
        <w:pStyle w:val="5"/>
        <w:numPr>
          <w:ilvl w:val="1"/>
          <w:numId w:val="12"/>
        </w:numPr>
        <w:spacing w:before="326"/>
        <w:rPr>
          <w:rFonts w:ascii="Arial" w:hAnsi="Arial" w:cs="Arial"/>
          <w:sz w:val="21"/>
          <w:szCs w:val="21"/>
        </w:rPr>
      </w:pPr>
      <w:bookmarkStart w:id="71" w:name="_Toc21836"/>
      <w:bookmarkStart w:id="72" w:name="_Toc344573848"/>
      <w:bookmarkStart w:id="73" w:name="_Toc30586"/>
      <w:bookmarkStart w:id="74" w:name="_Toc532396865"/>
      <w:r>
        <w:rPr>
          <w:rFonts w:ascii="Arial" w:hAnsi="Arial" w:cs="Arial"/>
          <w:sz w:val="21"/>
          <w:szCs w:val="21"/>
        </w:rPr>
        <w:t>漆面</w:t>
      </w:r>
      <w:bookmarkEnd w:id="71"/>
      <w:bookmarkEnd w:id="72"/>
      <w:bookmarkEnd w:id="73"/>
      <w:bookmarkEnd w:id="74"/>
    </w:p>
    <w:p w14:paraId="4EA8A933">
      <w:pPr>
        <w:pStyle w:val="93"/>
        <w:numPr>
          <w:ilvl w:val="5"/>
          <w:numId w:val="12"/>
        </w:numPr>
        <w:rPr>
          <w:rFonts w:ascii="Arial" w:hAnsi="Arial" w:cs="Arial"/>
          <w:sz w:val="21"/>
          <w:szCs w:val="21"/>
        </w:rPr>
      </w:pPr>
      <w:bookmarkStart w:id="75" w:name="_Toc344573850"/>
      <w:r>
        <w:rPr>
          <w:rFonts w:ascii="Arial" w:hAnsi="Arial" w:cs="Arial"/>
          <w:sz w:val="21"/>
          <w:szCs w:val="21"/>
        </w:rPr>
        <w:t>若在运输、储存、安装中造成的漆面损坏都应进行修补以满足工程师的要求。</w:t>
      </w:r>
      <w:bookmarkEnd w:id="75"/>
    </w:p>
    <w:p w14:paraId="0F8C6469">
      <w:pPr>
        <w:pStyle w:val="5"/>
        <w:numPr>
          <w:ilvl w:val="1"/>
          <w:numId w:val="12"/>
        </w:numPr>
        <w:spacing w:before="326"/>
        <w:rPr>
          <w:rFonts w:ascii="Arial" w:hAnsi="Arial" w:cs="Arial"/>
          <w:sz w:val="21"/>
          <w:szCs w:val="21"/>
        </w:rPr>
      </w:pPr>
      <w:bookmarkStart w:id="76" w:name="_Toc12466"/>
      <w:bookmarkStart w:id="77" w:name="_Toc532396866"/>
      <w:bookmarkStart w:id="78" w:name="_Toc7934"/>
      <w:r>
        <w:rPr>
          <w:rFonts w:ascii="Arial" w:hAnsi="Arial" w:cs="Arial"/>
          <w:sz w:val="21"/>
          <w:szCs w:val="21"/>
        </w:rPr>
        <w:t>其他要求</w:t>
      </w:r>
      <w:bookmarkEnd w:id="76"/>
      <w:bookmarkEnd w:id="77"/>
      <w:bookmarkEnd w:id="78"/>
    </w:p>
    <w:p w14:paraId="54FA9342">
      <w:pPr>
        <w:pStyle w:val="105"/>
        <w:rPr>
          <w:rFonts w:ascii="Arial" w:hAnsi="Arial" w:cs="Arial"/>
          <w:sz w:val="21"/>
          <w:szCs w:val="21"/>
          <w:lang w:eastAsia="zh-CN"/>
        </w:rPr>
      </w:pPr>
      <w:r>
        <w:rPr>
          <w:rFonts w:hint="eastAsia" w:ascii="Arial" w:hAnsi="Arial" w:cs="Arial"/>
          <w:sz w:val="21"/>
          <w:szCs w:val="21"/>
          <w:lang w:eastAsia="zh-CN"/>
        </w:rPr>
        <w:t>供货商</w:t>
      </w:r>
      <w:r>
        <w:rPr>
          <w:rFonts w:ascii="Arial" w:hAnsi="Arial" w:cs="Arial"/>
          <w:sz w:val="21"/>
          <w:szCs w:val="21"/>
          <w:lang w:eastAsia="zh-CN"/>
        </w:rPr>
        <w:t>提供设备外形尺寸和最小维护空间要求。并根据图纸，核对场地条件，明确现有设备布置方案是否满足维护、检修空间要求。如现有图纸无法满足维护、检修空间要求时，</w:t>
      </w:r>
      <w:r>
        <w:rPr>
          <w:rFonts w:hint="eastAsia" w:ascii="Arial" w:hAnsi="Arial" w:cs="Arial"/>
          <w:sz w:val="21"/>
          <w:szCs w:val="21"/>
          <w:lang w:eastAsia="zh-CN"/>
        </w:rPr>
        <w:t>供货商</w:t>
      </w:r>
      <w:r>
        <w:rPr>
          <w:rFonts w:ascii="Arial" w:hAnsi="Arial" w:cs="Arial"/>
          <w:sz w:val="21"/>
          <w:szCs w:val="21"/>
          <w:lang w:eastAsia="zh-CN"/>
        </w:rPr>
        <w:t>可以提供调整方案，供设计单位参考。（本章结束）</w:t>
      </w:r>
    </w:p>
    <w:p w14:paraId="06FF12CB">
      <w:pPr>
        <w:pStyle w:val="2"/>
        <w:numPr>
          <w:ilvl w:val="0"/>
          <w:numId w:val="0"/>
        </w:numPr>
        <w:spacing w:before="326"/>
        <w:rPr>
          <w:rFonts w:hint="default" w:ascii="Arial" w:hAnsi="Arial" w:eastAsia="宋体" w:cs="Arial"/>
          <w:sz w:val="21"/>
          <w:szCs w:val="21"/>
          <w:lang w:val="en-US" w:eastAsia="zh-CN"/>
        </w:rPr>
      </w:pPr>
      <w:bookmarkStart w:id="79" w:name="_Toc26279"/>
      <w:bookmarkStart w:id="80" w:name="_Toc10510"/>
      <w:r>
        <w:rPr>
          <w:rFonts w:hint="eastAsia" w:ascii="Arial" w:hAnsi="Arial" w:cs="Arial"/>
          <w:sz w:val="21"/>
          <w:szCs w:val="21"/>
        </w:rPr>
        <w:t>附件一、</w:t>
      </w:r>
      <w:r>
        <w:rPr>
          <w:rFonts w:hint="eastAsia" w:ascii="Arial" w:hAnsi="Arial" w:cs="Arial"/>
          <w:sz w:val="21"/>
          <w:szCs w:val="21"/>
          <w:lang w:val="en-US" w:eastAsia="zh-CN"/>
        </w:rPr>
        <w:t>开式塔</w:t>
      </w:r>
      <w:r>
        <w:rPr>
          <w:rFonts w:ascii="Arial" w:hAnsi="Arial" w:cs="Arial"/>
          <w:sz w:val="21"/>
          <w:szCs w:val="21"/>
        </w:rPr>
        <w:t>设备技术参数表</w:t>
      </w:r>
      <w:r>
        <w:rPr>
          <w:rFonts w:hint="eastAsia" w:ascii="Arial" w:hAnsi="Arial" w:cs="Arial"/>
          <w:sz w:val="21"/>
          <w:szCs w:val="21"/>
          <w:lang w:val="en-US" w:eastAsia="zh-CN"/>
        </w:rPr>
        <w:t>1</w:t>
      </w:r>
      <w:bookmarkEnd w:id="79"/>
      <w:bookmarkEnd w:id="80"/>
      <w:r>
        <w:rPr>
          <w:rFonts w:hint="eastAsia" w:ascii="Arial" w:hAnsi="Arial" w:cs="Arial"/>
          <w:sz w:val="21"/>
          <w:szCs w:val="21"/>
          <w:lang w:val="en-US" w:eastAsia="zh-CN"/>
        </w:rPr>
        <w:t>（</w:t>
      </w:r>
      <w:r>
        <w:rPr>
          <w:rFonts w:hint="eastAsia" w:ascii="Arial" w:hAnsi="Arial" w:cs="Arial"/>
          <w:sz w:val="21"/>
          <w:szCs w:val="21"/>
          <w:u w:val="none"/>
          <w:lang w:val="en-US" w:eastAsia="zh-CN"/>
        </w:rPr>
        <w:t>详空调N-11</w:t>
      </w:r>
      <w:r>
        <w:rPr>
          <w:rFonts w:hint="eastAsia" w:ascii="Arial" w:hAnsi="Arial" w:cs="Arial"/>
          <w:sz w:val="21"/>
          <w:szCs w:val="21"/>
          <w:lang w:val="en-US" w:eastAsia="zh-CN"/>
        </w:rPr>
        <w:t>）</w:t>
      </w:r>
    </w:p>
    <w:p w14:paraId="049A11F3">
      <w:pPr>
        <w:rPr>
          <w:rFonts w:ascii="Arial" w:hAnsi="Arial" w:cs="Arial"/>
          <w:b/>
          <w:bCs/>
          <w:sz w:val="21"/>
          <w:szCs w:val="21"/>
          <w:lang w:eastAsia="zh-CN"/>
        </w:rPr>
      </w:pPr>
    </w:p>
    <w:tbl>
      <w:tblPr>
        <w:tblStyle w:val="3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2"/>
        <w:gridCol w:w="142"/>
        <w:gridCol w:w="849"/>
        <w:gridCol w:w="2978"/>
        <w:gridCol w:w="140"/>
        <w:gridCol w:w="1752"/>
      </w:tblGrid>
      <w:tr w14:paraId="15B8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blHeader/>
        </w:trPr>
        <w:tc>
          <w:tcPr>
            <w:tcW w:w="2143" w:type="pct"/>
            <w:gridSpan w:val="3"/>
            <w:noWrap/>
            <w:vAlign w:val="center"/>
          </w:tcPr>
          <w:p w14:paraId="4542B698">
            <w:pPr>
              <w:pStyle w:val="101"/>
              <w:spacing w:before="81" w:after="81"/>
              <w:rPr>
                <w:rFonts w:ascii="Arial" w:hAnsi="Arial" w:cs="Arial"/>
                <w:sz w:val="21"/>
                <w:szCs w:val="21"/>
              </w:rPr>
            </w:pPr>
            <w:r>
              <w:rPr>
                <w:rFonts w:ascii="Arial" w:hAnsi="Arial" w:cs="Arial"/>
                <w:sz w:val="21"/>
                <w:szCs w:val="21"/>
              </w:rPr>
              <w:t>项目　</w:t>
            </w:r>
          </w:p>
        </w:tc>
        <w:tc>
          <w:tcPr>
            <w:tcW w:w="1829" w:type="pct"/>
            <w:gridSpan w:val="2"/>
            <w:noWrap/>
            <w:vAlign w:val="center"/>
          </w:tcPr>
          <w:p w14:paraId="6031C16A">
            <w:pPr>
              <w:pStyle w:val="101"/>
              <w:spacing w:before="81" w:after="81"/>
              <w:rPr>
                <w:rFonts w:ascii="Arial" w:hAnsi="Arial" w:cs="Arial"/>
                <w:sz w:val="21"/>
                <w:szCs w:val="21"/>
              </w:rPr>
            </w:pPr>
            <w:r>
              <w:rPr>
                <w:rFonts w:ascii="Arial" w:hAnsi="Arial" w:cs="Arial"/>
                <w:sz w:val="21"/>
                <w:szCs w:val="21"/>
              </w:rPr>
              <w:t>规定选用</w:t>
            </w:r>
          </w:p>
        </w:tc>
        <w:tc>
          <w:tcPr>
            <w:tcW w:w="1026" w:type="pct"/>
            <w:noWrap/>
            <w:vAlign w:val="center"/>
          </w:tcPr>
          <w:p w14:paraId="041FBBF0">
            <w:pPr>
              <w:pStyle w:val="101"/>
              <w:spacing w:before="81" w:after="81"/>
              <w:rPr>
                <w:rFonts w:ascii="Arial" w:hAnsi="Arial" w:cs="Arial"/>
                <w:sz w:val="21"/>
                <w:szCs w:val="21"/>
              </w:rPr>
            </w:pPr>
            <w:r>
              <w:rPr>
                <w:rFonts w:ascii="Arial" w:hAnsi="Arial" w:cs="Arial"/>
                <w:sz w:val="21"/>
                <w:szCs w:val="21"/>
              </w:rPr>
              <w:t>投标单位提供</w:t>
            </w:r>
          </w:p>
        </w:tc>
      </w:tr>
      <w:tr w14:paraId="610F0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16AAB6A9">
            <w:pPr>
              <w:pStyle w:val="102"/>
              <w:ind w:firstLine="110"/>
            </w:pPr>
            <w:r>
              <w:rPr>
                <w:rFonts w:hint="eastAsia" w:ascii="宋体" w:hAnsi="宋体" w:cs="宋体"/>
              </w:rPr>
              <w:t>★</w:t>
            </w:r>
            <w:r>
              <w:t>设备名称</w:t>
            </w:r>
          </w:p>
        </w:tc>
        <w:tc>
          <w:tcPr>
            <w:tcW w:w="1829" w:type="pct"/>
            <w:gridSpan w:val="2"/>
            <w:noWrap/>
            <w:vAlign w:val="center"/>
          </w:tcPr>
          <w:p w14:paraId="00C58E87">
            <w:pPr>
              <w:pStyle w:val="102"/>
              <w:ind w:firstLine="110"/>
              <w:rPr>
                <w:lang w:eastAsia="zh-CN"/>
              </w:rPr>
            </w:pPr>
            <w:r>
              <w:rPr>
                <w:rFonts w:hint="eastAsia"/>
                <w:lang w:eastAsia="zh-CN"/>
              </w:rPr>
              <w:t>横/逆流全钢冷却塔</w:t>
            </w:r>
          </w:p>
        </w:tc>
        <w:tc>
          <w:tcPr>
            <w:tcW w:w="1026" w:type="pct"/>
            <w:noWrap/>
            <w:vAlign w:val="center"/>
          </w:tcPr>
          <w:p w14:paraId="54F1310E">
            <w:pPr>
              <w:pStyle w:val="102"/>
              <w:ind w:firstLine="110"/>
              <w:rPr>
                <w:lang w:eastAsia="zh-CN"/>
              </w:rPr>
            </w:pPr>
          </w:p>
        </w:tc>
      </w:tr>
      <w:tr w14:paraId="67CFC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586AB4A4">
            <w:pPr>
              <w:pStyle w:val="102"/>
              <w:ind w:firstLine="110"/>
            </w:pPr>
            <w:r>
              <w:t>设备编号</w:t>
            </w:r>
          </w:p>
        </w:tc>
        <w:tc>
          <w:tcPr>
            <w:tcW w:w="1829" w:type="pct"/>
            <w:gridSpan w:val="2"/>
            <w:noWrap/>
            <w:vAlign w:val="center"/>
          </w:tcPr>
          <w:p w14:paraId="2E9C472F">
            <w:pPr>
              <w:pStyle w:val="102"/>
              <w:ind w:firstLine="110"/>
            </w:pPr>
            <w:r>
              <w:t>CT~1~</w:t>
            </w:r>
            <w:r>
              <w:rPr>
                <w:rFonts w:hint="eastAsia"/>
                <w:lang w:val="en-US" w:eastAsia="zh-CN"/>
              </w:rPr>
              <w:t>3</w:t>
            </w:r>
          </w:p>
        </w:tc>
        <w:tc>
          <w:tcPr>
            <w:tcW w:w="1026" w:type="pct"/>
            <w:noWrap/>
            <w:vAlign w:val="center"/>
          </w:tcPr>
          <w:p w14:paraId="39B86002">
            <w:pPr>
              <w:pStyle w:val="102"/>
              <w:ind w:firstLine="110"/>
            </w:pPr>
          </w:p>
        </w:tc>
      </w:tr>
      <w:tr w14:paraId="67378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5F2F372F">
            <w:pPr>
              <w:pStyle w:val="102"/>
              <w:ind w:firstLine="110"/>
            </w:pPr>
            <w:r>
              <w:t>设备位置</w:t>
            </w:r>
          </w:p>
        </w:tc>
        <w:tc>
          <w:tcPr>
            <w:tcW w:w="1829" w:type="pct"/>
            <w:gridSpan w:val="2"/>
            <w:noWrap/>
            <w:vAlign w:val="center"/>
          </w:tcPr>
          <w:p w14:paraId="28116C44">
            <w:pPr>
              <w:pStyle w:val="102"/>
              <w:ind w:firstLine="110"/>
            </w:pPr>
            <w:r>
              <w:rPr>
                <w:rFonts w:hint="eastAsia"/>
                <w:lang w:val="en-US" w:eastAsia="zh-CN"/>
              </w:rPr>
              <w:t>屋面</w:t>
            </w:r>
          </w:p>
        </w:tc>
        <w:tc>
          <w:tcPr>
            <w:tcW w:w="1026" w:type="pct"/>
            <w:noWrap/>
            <w:vAlign w:val="center"/>
          </w:tcPr>
          <w:p w14:paraId="036A7BAD">
            <w:pPr>
              <w:pStyle w:val="102"/>
              <w:ind w:firstLine="110"/>
            </w:pPr>
          </w:p>
        </w:tc>
      </w:tr>
      <w:tr w14:paraId="7BE9A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63D9D0C4">
            <w:pPr>
              <w:pStyle w:val="102"/>
              <w:ind w:firstLine="110"/>
            </w:pPr>
            <w:r>
              <w:t>数量</w:t>
            </w:r>
          </w:p>
        </w:tc>
        <w:tc>
          <w:tcPr>
            <w:tcW w:w="498" w:type="pct"/>
            <w:noWrap/>
            <w:vAlign w:val="center"/>
          </w:tcPr>
          <w:p w14:paraId="14205924">
            <w:pPr>
              <w:pStyle w:val="102"/>
              <w:ind w:firstLine="110"/>
            </w:pPr>
            <w:r>
              <w:t>台</w:t>
            </w:r>
          </w:p>
        </w:tc>
        <w:tc>
          <w:tcPr>
            <w:tcW w:w="1829" w:type="pct"/>
            <w:gridSpan w:val="2"/>
            <w:noWrap/>
            <w:vAlign w:val="center"/>
          </w:tcPr>
          <w:p w14:paraId="71B7C591">
            <w:pPr>
              <w:pStyle w:val="102"/>
              <w:ind w:firstLine="103" w:firstLineChars="47"/>
              <w:rPr>
                <w:lang w:eastAsia="zh-CN"/>
              </w:rPr>
            </w:pPr>
            <w:r>
              <w:rPr>
                <w:rFonts w:hint="eastAsia"/>
                <w:lang w:val="en-US" w:eastAsia="zh-CN"/>
              </w:rPr>
              <w:t>3</w:t>
            </w:r>
          </w:p>
        </w:tc>
        <w:tc>
          <w:tcPr>
            <w:tcW w:w="1026" w:type="pct"/>
            <w:noWrap/>
            <w:vAlign w:val="center"/>
          </w:tcPr>
          <w:p w14:paraId="461FE42C">
            <w:pPr>
              <w:pStyle w:val="102"/>
              <w:ind w:firstLine="110"/>
            </w:pPr>
          </w:p>
        </w:tc>
      </w:tr>
      <w:tr w14:paraId="6BC4D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58D15ADA">
            <w:pPr>
              <w:pStyle w:val="102"/>
              <w:ind w:firstLine="110"/>
            </w:pPr>
            <w:r>
              <w:t>服务区域</w:t>
            </w:r>
          </w:p>
        </w:tc>
        <w:tc>
          <w:tcPr>
            <w:tcW w:w="1829" w:type="pct"/>
            <w:gridSpan w:val="2"/>
            <w:noWrap/>
            <w:vAlign w:val="center"/>
          </w:tcPr>
          <w:p w14:paraId="0A09315A">
            <w:pPr>
              <w:pStyle w:val="102"/>
              <w:ind w:firstLine="110"/>
            </w:pPr>
          </w:p>
        </w:tc>
        <w:tc>
          <w:tcPr>
            <w:tcW w:w="1026" w:type="pct"/>
            <w:noWrap/>
            <w:vAlign w:val="center"/>
          </w:tcPr>
          <w:p w14:paraId="692F17B8">
            <w:pPr>
              <w:pStyle w:val="102"/>
              <w:ind w:firstLine="110"/>
            </w:pPr>
          </w:p>
        </w:tc>
      </w:tr>
      <w:tr w14:paraId="5234E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2BA2306B">
            <w:pPr>
              <w:pStyle w:val="102"/>
              <w:ind w:firstLine="110"/>
            </w:pPr>
            <w:r>
              <w:t>用途</w:t>
            </w:r>
          </w:p>
        </w:tc>
        <w:tc>
          <w:tcPr>
            <w:tcW w:w="1829" w:type="pct"/>
            <w:gridSpan w:val="2"/>
            <w:noWrap/>
            <w:vAlign w:val="center"/>
          </w:tcPr>
          <w:p w14:paraId="3BA12882">
            <w:pPr>
              <w:pStyle w:val="102"/>
              <w:ind w:firstLine="110"/>
            </w:pPr>
            <w:r>
              <w:t>提供冷却水</w:t>
            </w:r>
          </w:p>
        </w:tc>
        <w:tc>
          <w:tcPr>
            <w:tcW w:w="1026" w:type="pct"/>
            <w:noWrap/>
            <w:vAlign w:val="center"/>
          </w:tcPr>
          <w:p w14:paraId="5CF5751F">
            <w:pPr>
              <w:pStyle w:val="102"/>
              <w:ind w:firstLine="110"/>
            </w:pPr>
          </w:p>
        </w:tc>
      </w:tr>
      <w:tr w14:paraId="50432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6E7D686">
            <w:pPr>
              <w:pStyle w:val="102"/>
              <w:ind w:firstLine="110"/>
              <w:rPr>
                <w:lang w:eastAsia="zh-CN"/>
              </w:rPr>
            </w:pPr>
            <w:r>
              <w:t>厂家及系列</w:t>
            </w:r>
          </w:p>
        </w:tc>
        <w:tc>
          <w:tcPr>
            <w:tcW w:w="1829" w:type="pct"/>
            <w:gridSpan w:val="2"/>
            <w:noWrap/>
            <w:vAlign w:val="center"/>
          </w:tcPr>
          <w:p w14:paraId="30BD0C08">
            <w:pPr>
              <w:pStyle w:val="102"/>
              <w:ind w:firstLine="0" w:firstLineChars="0"/>
              <w:rPr>
                <w:lang w:eastAsia="zh-CN"/>
              </w:rPr>
            </w:pPr>
            <w:r>
              <w:rPr>
                <w:rFonts w:hint="eastAsia"/>
                <w:lang w:val="en-US" w:eastAsia="zh-CN"/>
              </w:rPr>
              <w:t>参考</w:t>
            </w:r>
            <w:r>
              <w:rPr>
                <w:rFonts w:hint="eastAsia"/>
                <w:lang w:eastAsia="zh-CN"/>
              </w:rPr>
              <w:t>益美高AT系列、BAC</w:t>
            </w:r>
            <w:r>
              <w:rPr>
                <w:rFonts w:hint="eastAsia"/>
                <w:lang w:val="en-US" w:eastAsia="zh-Hans"/>
              </w:rPr>
              <w:t>S</w:t>
            </w:r>
            <w:r>
              <w:rPr>
                <w:rFonts w:hint="default"/>
                <w:lang w:eastAsia="zh-Hans"/>
              </w:rPr>
              <w:t>3000</w:t>
            </w:r>
            <w:r>
              <w:rPr>
                <w:rFonts w:hint="eastAsia"/>
                <w:lang w:eastAsia="zh-CN"/>
              </w:rPr>
              <w:t>系列、马利</w:t>
            </w:r>
            <w:r>
              <w:rPr>
                <w:rFonts w:hint="eastAsia"/>
                <w:lang w:val="en-US" w:eastAsia="zh-Hans"/>
              </w:rPr>
              <w:t>NC</w:t>
            </w:r>
            <w:r>
              <w:rPr>
                <w:rFonts w:hint="default"/>
                <w:lang w:eastAsia="zh-Hans"/>
              </w:rPr>
              <w:t>84</w:t>
            </w:r>
            <w:r>
              <w:rPr>
                <w:rFonts w:hint="eastAsia"/>
                <w:lang w:eastAsia="zh-CN"/>
              </w:rPr>
              <w:t>系列</w:t>
            </w:r>
          </w:p>
        </w:tc>
        <w:tc>
          <w:tcPr>
            <w:tcW w:w="1026" w:type="pct"/>
            <w:noWrap/>
            <w:vAlign w:val="center"/>
          </w:tcPr>
          <w:p w14:paraId="56591EF6">
            <w:pPr>
              <w:pStyle w:val="102"/>
              <w:ind w:firstLine="110"/>
            </w:pPr>
          </w:p>
        </w:tc>
      </w:tr>
      <w:tr w14:paraId="623F7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0D2208D5">
            <w:pPr>
              <w:pStyle w:val="102"/>
              <w:ind w:firstLine="110"/>
            </w:pPr>
            <w:r>
              <w:t>原产地</w:t>
            </w:r>
          </w:p>
        </w:tc>
        <w:tc>
          <w:tcPr>
            <w:tcW w:w="1829" w:type="pct"/>
            <w:gridSpan w:val="2"/>
            <w:noWrap/>
            <w:vAlign w:val="center"/>
          </w:tcPr>
          <w:p w14:paraId="50A4EB38">
            <w:pPr>
              <w:pStyle w:val="102"/>
              <w:ind w:firstLine="110"/>
            </w:pPr>
            <w:r>
              <w:t>由投标单位填写</w:t>
            </w:r>
          </w:p>
        </w:tc>
        <w:tc>
          <w:tcPr>
            <w:tcW w:w="1026" w:type="pct"/>
            <w:noWrap/>
            <w:vAlign w:val="center"/>
          </w:tcPr>
          <w:p w14:paraId="16ECA792">
            <w:pPr>
              <w:pStyle w:val="102"/>
              <w:ind w:firstLine="110"/>
            </w:pPr>
          </w:p>
        </w:tc>
      </w:tr>
      <w:tr w14:paraId="5A269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601F4E8B">
            <w:pPr>
              <w:pStyle w:val="102"/>
              <w:ind w:firstLine="110"/>
            </w:pPr>
            <w:r>
              <w:t>型号</w:t>
            </w:r>
          </w:p>
        </w:tc>
        <w:tc>
          <w:tcPr>
            <w:tcW w:w="1829" w:type="pct"/>
            <w:gridSpan w:val="2"/>
            <w:noWrap/>
            <w:vAlign w:val="center"/>
          </w:tcPr>
          <w:p w14:paraId="16F3D861">
            <w:pPr>
              <w:pStyle w:val="102"/>
              <w:ind w:firstLine="110"/>
            </w:pPr>
            <w:r>
              <w:t>由投标单位填写</w:t>
            </w:r>
          </w:p>
        </w:tc>
        <w:tc>
          <w:tcPr>
            <w:tcW w:w="1026" w:type="pct"/>
            <w:noWrap/>
            <w:vAlign w:val="center"/>
          </w:tcPr>
          <w:p w14:paraId="18B94CBA">
            <w:pPr>
              <w:pStyle w:val="102"/>
              <w:ind w:firstLine="110"/>
            </w:pPr>
          </w:p>
        </w:tc>
      </w:tr>
      <w:tr w14:paraId="39896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5F9A29DE">
            <w:pPr>
              <w:pStyle w:val="102"/>
              <w:ind w:firstLine="110"/>
            </w:pPr>
            <w:r>
              <w:rPr>
                <w:rFonts w:hint="eastAsia" w:ascii="宋体" w:hAnsi="宋体" w:cs="宋体"/>
              </w:rPr>
              <w:t>★</w:t>
            </w:r>
            <w:r>
              <w:t>类型</w:t>
            </w:r>
          </w:p>
        </w:tc>
        <w:tc>
          <w:tcPr>
            <w:tcW w:w="1829" w:type="pct"/>
            <w:gridSpan w:val="2"/>
            <w:noWrap/>
            <w:vAlign w:val="center"/>
          </w:tcPr>
          <w:p w14:paraId="0499D44B">
            <w:pPr>
              <w:pStyle w:val="102"/>
              <w:ind w:firstLine="110"/>
              <w:rPr>
                <w:lang w:eastAsia="zh-CN"/>
              </w:rPr>
            </w:pPr>
            <w:r>
              <w:rPr>
                <w:rFonts w:hint="eastAsia"/>
                <w:lang w:eastAsia="zh-CN"/>
              </w:rPr>
              <w:t>低静音钢制开式</w:t>
            </w:r>
            <w:r>
              <w:rPr>
                <w:lang w:eastAsia="zh-CN"/>
              </w:rPr>
              <w:t>冷却塔</w:t>
            </w:r>
          </w:p>
        </w:tc>
        <w:tc>
          <w:tcPr>
            <w:tcW w:w="1026" w:type="pct"/>
            <w:noWrap/>
            <w:vAlign w:val="center"/>
          </w:tcPr>
          <w:p w14:paraId="5FFEF6EC">
            <w:pPr>
              <w:pStyle w:val="102"/>
              <w:ind w:firstLine="110"/>
              <w:rPr>
                <w:lang w:eastAsia="zh-CN"/>
              </w:rPr>
            </w:pPr>
          </w:p>
        </w:tc>
      </w:tr>
      <w:tr w14:paraId="67DA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000" w:type="pct"/>
            <w:gridSpan w:val="6"/>
            <w:noWrap/>
            <w:vAlign w:val="center"/>
          </w:tcPr>
          <w:p w14:paraId="07C639D0">
            <w:pPr>
              <w:pStyle w:val="102"/>
              <w:ind w:firstLine="110"/>
            </w:pPr>
            <w:r>
              <w:rPr>
                <w:rFonts w:hint="eastAsia"/>
                <w:lang w:eastAsia="zh-CN"/>
              </w:rPr>
              <w:t>冬</w:t>
            </w:r>
            <w:r>
              <w:t>季额定工况</w:t>
            </w:r>
          </w:p>
        </w:tc>
      </w:tr>
      <w:tr w14:paraId="20C1B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2DEA6C00">
            <w:pPr>
              <w:pStyle w:val="102"/>
              <w:ind w:firstLine="110"/>
            </w:pPr>
            <w:r>
              <w:rPr>
                <w:rFonts w:hint="eastAsia" w:ascii="宋体" w:hAnsi="宋体" w:cs="宋体"/>
                <w:lang w:eastAsia="zh-CN"/>
              </w:rPr>
              <w:t>★</w:t>
            </w:r>
            <w:r>
              <w:t>冷却能力</w:t>
            </w:r>
          </w:p>
        </w:tc>
        <w:tc>
          <w:tcPr>
            <w:tcW w:w="498" w:type="pct"/>
            <w:noWrap/>
            <w:vAlign w:val="center"/>
          </w:tcPr>
          <w:p w14:paraId="69496A3B">
            <w:pPr>
              <w:pStyle w:val="102"/>
              <w:ind w:firstLine="110"/>
            </w:pPr>
            <w:r>
              <w:t>m</w:t>
            </w:r>
            <w:r>
              <w:rPr>
                <w:vertAlign w:val="superscript"/>
              </w:rPr>
              <w:t>3</w:t>
            </w:r>
            <w:r>
              <w:t>/h</w:t>
            </w:r>
          </w:p>
        </w:tc>
        <w:tc>
          <w:tcPr>
            <w:tcW w:w="1747" w:type="pct"/>
            <w:noWrap/>
            <w:vAlign w:val="center"/>
          </w:tcPr>
          <w:p w14:paraId="4451EA02">
            <w:pPr>
              <w:pStyle w:val="102"/>
              <w:ind w:firstLine="110"/>
              <w:rPr>
                <w:lang w:eastAsia="zh-CN"/>
              </w:rPr>
            </w:pPr>
            <w:r>
              <w:rPr>
                <w:rFonts w:hint="eastAsia"/>
                <w:lang w:eastAsia="zh-CN"/>
              </w:rPr>
              <w:t>≥</w:t>
            </w:r>
            <w:r>
              <w:rPr>
                <w:rFonts w:hint="eastAsia"/>
                <w:lang w:val="en-US" w:eastAsia="zh-CN"/>
              </w:rPr>
              <w:t>690</w:t>
            </w:r>
          </w:p>
        </w:tc>
        <w:tc>
          <w:tcPr>
            <w:tcW w:w="1109" w:type="pct"/>
            <w:gridSpan w:val="2"/>
            <w:noWrap/>
            <w:vAlign w:val="center"/>
          </w:tcPr>
          <w:p w14:paraId="7DE1BCC2">
            <w:pPr>
              <w:pStyle w:val="102"/>
              <w:ind w:firstLine="110"/>
            </w:pPr>
          </w:p>
        </w:tc>
      </w:tr>
      <w:tr w14:paraId="16732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7F417F7F">
            <w:pPr>
              <w:pStyle w:val="102"/>
              <w:ind w:firstLine="110"/>
            </w:pPr>
            <w:r>
              <w:rPr>
                <w:rFonts w:hint="eastAsia" w:ascii="宋体" w:hAnsi="宋体" w:cs="宋体"/>
              </w:rPr>
              <w:t>★</w:t>
            </w:r>
            <w:r>
              <w:t>进水温度/出水温度</w:t>
            </w:r>
          </w:p>
        </w:tc>
        <w:tc>
          <w:tcPr>
            <w:tcW w:w="498" w:type="pct"/>
            <w:noWrap/>
            <w:vAlign w:val="center"/>
          </w:tcPr>
          <w:p w14:paraId="44C3ABD2">
            <w:pPr>
              <w:pStyle w:val="102"/>
              <w:ind w:firstLine="110"/>
              <w:rPr>
                <w:rFonts w:ascii="Arial" w:hAnsi="Arial" w:cs="Arial"/>
              </w:rPr>
            </w:pPr>
            <w:r>
              <w:rPr>
                <w:rFonts w:hint="eastAsia"/>
              </w:rPr>
              <w:t>℃</w:t>
            </w:r>
          </w:p>
        </w:tc>
        <w:tc>
          <w:tcPr>
            <w:tcW w:w="1747" w:type="pct"/>
            <w:noWrap/>
            <w:vAlign w:val="center"/>
          </w:tcPr>
          <w:p w14:paraId="2CC11C22">
            <w:pPr>
              <w:pStyle w:val="102"/>
              <w:ind w:firstLine="110"/>
              <w:rPr>
                <w:lang w:eastAsia="zh-CN"/>
              </w:rPr>
            </w:pPr>
            <w:r>
              <w:rPr>
                <w:rFonts w:hint="eastAsia"/>
                <w:lang w:val="en-US" w:eastAsia="zh-CN"/>
              </w:rPr>
              <w:t>23°C/17°C</w:t>
            </w:r>
          </w:p>
        </w:tc>
        <w:tc>
          <w:tcPr>
            <w:tcW w:w="1109" w:type="pct"/>
            <w:gridSpan w:val="2"/>
            <w:noWrap/>
            <w:vAlign w:val="center"/>
          </w:tcPr>
          <w:p w14:paraId="258B0810">
            <w:pPr>
              <w:pStyle w:val="102"/>
              <w:ind w:firstLine="110"/>
            </w:pPr>
          </w:p>
        </w:tc>
      </w:tr>
      <w:tr w14:paraId="0CCA6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3B9BB5F7">
            <w:pPr>
              <w:pStyle w:val="102"/>
              <w:ind w:firstLine="110"/>
            </w:pPr>
            <w:r>
              <w:rPr>
                <w:rFonts w:hint="eastAsia" w:ascii="宋体" w:hAnsi="宋体" w:cs="宋体"/>
              </w:rPr>
              <w:t>★</w:t>
            </w:r>
            <w:r>
              <w:t>室外湿球温度</w:t>
            </w:r>
          </w:p>
        </w:tc>
        <w:tc>
          <w:tcPr>
            <w:tcW w:w="498" w:type="pct"/>
            <w:noWrap/>
            <w:vAlign w:val="center"/>
          </w:tcPr>
          <w:p w14:paraId="7548B434">
            <w:pPr>
              <w:pStyle w:val="102"/>
              <w:ind w:firstLine="110"/>
              <w:rPr>
                <w:rFonts w:ascii="Arial" w:hAnsi="Arial" w:cs="Arial"/>
              </w:rPr>
            </w:pPr>
            <w:r>
              <w:rPr>
                <w:rFonts w:hint="eastAsia"/>
              </w:rPr>
              <w:t>℃</w:t>
            </w:r>
          </w:p>
        </w:tc>
        <w:tc>
          <w:tcPr>
            <w:tcW w:w="1747" w:type="pct"/>
            <w:noWrap/>
            <w:vAlign w:val="center"/>
          </w:tcPr>
          <w:p w14:paraId="632CC006">
            <w:pPr>
              <w:pStyle w:val="102"/>
              <w:ind w:firstLine="110"/>
              <w:rPr>
                <w:rFonts w:hint="default"/>
                <w:lang w:val="en-US" w:eastAsia="zh-CN"/>
              </w:rPr>
            </w:pPr>
            <w:r>
              <w:rPr>
                <w:rFonts w:hint="eastAsia"/>
                <w:lang w:val="en-US" w:eastAsia="zh-CN"/>
              </w:rPr>
              <w:t>冬季：14°C</w:t>
            </w:r>
          </w:p>
        </w:tc>
        <w:tc>
          <w:tcPr>
            <w:tcW w:w="1109" w:type="pct"/>
            <w:gridSpan w:val="2"/>
            <w:noWrap/>
            <w:vAlign w:val="center"/>
          </w:tcPr>
          <w:p w14:paraId="21B86588">
            <w:pPr>
              <w:pStyle w:val="102"/>
              <w:ind w:firstLine="110"/>
              <w:rPr>
                <w:highlight w:val="yellow"/>
              </w:rPr>
            </w:pPr>
          </w:p>
        </w:tc>
      </w:tr>
      <w:tr w14:paraId="6AFE4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18779204">
            <w:pPr>
              <w:pStyle w:val="102"/>
              <w:ind w:firstLine="110"/>
              <w:rPr>
                <w:lang w:eastAsia="zh-CN"/>
              </w:rPr>
            </w:pPr>
            <w:r>
              <w:rPr>
                <w:rFonts w:hint="eastAsia" w:ascii="宋体" w:hAnsi="宋体" w:cs="宋体"/>
                <w:lang w:eastAsia="zh-CN"/>
              </w:rPr>
              <w:t>★</w:t>
            </w:r>
            <w:r>
              <w:rPr>
                <w:lang w:eastAsia="zh-CN"/>
              </w:rPr>
              <w:t>CTI认证</w:t>
            </w:r>
            <w:r>
              <w:rPr>
                <w:rFonts w:hint="eastAsia"/>
                <w:lang w:eastAsia="zh-CN"/>
              </w:rPr>
              <w:t>、FM认证</w:t>
            </w:r>
          </w:p>
        </w:tc>
        <w:tc>
          <w:tcPr>
            <w:tcW w:w="1747" w:type="pct"/>
            <w:noWrap/>
            <w:vAlign w:val="center"/>
          </w:tcPr>
          <w:p w14:paraId="265FC66C">
            <w:pPr>
              <w:pStyle w:val="102"/>
              <w:ind w:firstLine="110"/>
              <w:rPr>
                <w:lang w:eastAsia="zh-CN"/>
              </w:rPr>
            </w:pPr>
            <w:r>
              <w:rPr>
                <w:lang w:eastAsia="zh-CN"/>
              </w:rPr>
              <w:t>投标型号要求符合CTI认证</w:t>
            </w:r>
            <w:r>
              <w:rPr>
                <w:rFonts w:hint="eastAsia"/>
                <w:lang w:eastAsia="zh-CN"/>
              </w:rPr>
              <w:t>以及FM认证</w:t>
            </w:r>
          </w:p>
        </w:tc>
        <w:tc>
          <w:tcPr>
            <w:tcW w:w="1109" w:type="pct"/>
            <w:gridSpan w:val="2"/>
            <w:noWrap/>
            <w:vAlign w:val="center"/>
          </w:tcPr>
          <w:p w14:paraId="18F341E2">
            <w:pPr>
              <w:pStyle w:val="102"/>
              <w:ind w:firstLine="110"/>
              <w:rPr>
                <w:lang w:eastAsia="zh-CN"/>
              </w:rPr>
            </w:pPr>
          </w:p>
        </w:tc>
      </w:tr>
      <w:tr w14:paraId="73D33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45" w:type="pct"/>
            <w:gridSpan w:val="2"/>
            <w:noWrap/>
            <w:vAlign w:val="center"/>
          </w:tcPr>
          <w:p w14:paraId="74745638">
            <w:pPr>
              <w:pStyle w:val="102"/>
              <w:ind w:firstLine="110"/>
              <w:rPr>
                <w:b/>
                <w:bCs/>
                <w:lang w:eastAsia="zh-CN"/>
              </w:rPr>
            </w:pPr>
            <w:r>
              <w:rPr>
                <w:rFonts w:hint="eastAsia" w:ascii="宋体" w:hAnsi="宋体" w:cs="宋体"/>
                <w:lang w:eastAsia="zh-CN"/>
              </w:rPr>
              <w:t>★</w:t>
            </w:r>
            <w:r>
              <w:rPr>
                <w:lang w:eastAsia="zh-CN"/>
              </w:rPr>
              <w:t>额定工况下的冷却能力</w:t>
            </w:r>
          </w:p>
        </w:tc>
        <w:tc>
          <w:tcPr>
            <w:tcW w:w="498" w:type="pct"/>
            <w:noWrap/>
            <w:vAlign w:val="center"/>
          </w:tcPr>
          <w:p w14:paraId="3CA6AE00">
            <w:pPr>
              <w:pStyle w:val="102"/>
              <w:ind w:firstLine="110"/>
            </w:pPr>
            <w:r>
              <w:t>％</w:t>
            </w:r>
          </w:p>
        </w:tc>
        <w:tc>
          <w:tcPr>
            <w:tcW w:w="1747" w:type="pct"/>
            <w:noWrap/>
            <w:vAlign w:val="center"/>
          </w:tcPr>
          <w:p w14:paraId="02F1B08D">
            <w:pPr>
              <w:pStyle w:val="102"/>
              <w:ind w:firstLine="110"/>
              <w:rPr>
                <w:b/>
                <w:bCs/>
              </w:rPr>
            </w:pPr>
            <w:r>
              <w:t>≥100</w:t>
            </w:r>
          </w:p>
        </w:tc>
        <w:tc>
          <w:tcPr>
            <w:tcW w:w="1109" w:type="pct"/>
            <w:gridSpan w:val="2"/>
            <w:noWrap/>
            <w:vAlign w:val="center"/>
          </w:tcPr>
          <w:p w14:paraId="188A5685">
            <w:pPr>
              <w:pStyle w:val="102"/>
              <w:ind w:firstLine="110"/>
            </w:pPr>
          </w:p>
        </w:tc>
      </w:tr>
      <w:tr w14:paraId="7B876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0F0B8DAE">
            <w:pPr>
              <w:pStyle w:val="102"/>
              <w:ind w:firstLine="110"/>
              <w:rPr>
                <w:lang w:eastAsia="zh-CN"/>
              </w:rPr>
            </w:pPr>
            <w:r>
              <w:rPr>
                <w:rFonts w:hint="eastAsia" w:ascii="宋体" w:hAnsi="宋体" w:cs="宋体"/>
                <w:lang w:eastAsia="zh-CN"/>
              </w:rPr>
              <w:t>★</w:t>
            </w:r>
            <w:r>
              <w:rPr>
                <w:lang w:eastAsia="zh-CN"/>
              </w:rPr>
              <w:t>风机电机总功率（KW）</w:t>
            </w:r>
          </w:p>
        </w:tc>
        <w:tc>
          <w:tcPr>
            <w:tcW w:w="498" w:type="pct"/>
            <w:noWrap/>
            <w:vAlign w:val="center"/>
          </w:tcPr>
          <w:p w14:paraId="7EFB3469">
            <w:pPr>
              <w:pStyle w:val="102"/>
              <w:ind w:firstLine="110"/>
            </w:pPr>
            <w:r>
              <w:t>kW</w:t>
            </w:r>
          </w:p>
        </w:tc>
        <w:tc>
          <w:tcPr>
            <w:tcW w:w="1747" w:type="pct"/>
            <w:noWrap/>
            <w:vAlign w:val="center"/>
          </w:tcPr>
          <w:p w14:paraId="256FE3DC">
            <w:pPr>
              <w:pStyle w:val="102"/>
              <w:ind w:firstLine="110"/>
              <w:rPr>
                <w:lang w:eastAsia="zh-CN"/>
              </w:rPr>
            </w:pPr>
            <w:r>
              <w:rPr>
                <w:rFonts w:hint="eastAsia"/>
                <w:lang w:eastAsia="zh-CN"/>
              </w:rPr>
              <w:t>≤</w:t>
            </w:r>
            <w:r>
              <w:rPr>
                <w:rFonts w:hint="eastAsia"/>
                <w:lang w:val="en-US" w:eastAsia="zh-CN"/>
              </w:rPr>
              <w:t>22</w:t>
            </w:r>
            <w:r>
              <w:rPr>
                <w:lang w:eastAsia="zh-CN"/>
              </w:rPr>
              <w:t>KW*</w:t>
            </w:r>
            <w:r>
              <w:rPr>
                <w:rFonts w:hint="eastAsia"/>
                <w:lang w:val="en-US" w:eastAsia="zh-CN"/>
              </w:rPr>
              <w:t>2</w:t>
            </w:r>
          </w:p>
        </w:tc>
        <w:tc>
          <w:tcPr>
            <w:tcW w:w="1109" w:type="pct"/>
            <w:gridSpan w:val="2"/>
            <w:noWrap/>
            <w:vAlign w:val="center"/>
          </w:tcPr>
          <w:p w14:paraId="132F2DF9">
            <w:pPr>
              <w:pStyle w:val="102"/>
              <w:ind w:firstLine="110"/>
              <w:rPr>
                <w:lang w:eastAsia="zh-CN"/>
              </w:rPr>
            </w:pPr>
          </w:p>
        </w:tc>
      </w:tr>
      <w:tr w14:paraId="0316B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06B4E55A">
            <w:pPr>
              <w:pStyle w:val="102"/>
              <w:ind w:firstLine="110"/>
              <w:rPr>
                <w:lang w:eastAsia="zh-CN"/>
              </w:rPr>
            </w:pPr>
            <w:r>
              <w:rPr>
                <w:rFonts w:hint="eastAsia" w:ascii="宋体" w:hAnsi="宋体" w:cs="宋体"/>
                <w:lang w:eastAsia="zh-CN"/>
              </w:rPr>
              <w:t>★</w:t>
            </w:r>
            <w:r>
              <w:rPr>
                <w:lang w:eastAsia="zh-CN"/>
              </w:rPr>
              <w:t>漂水率（飞溅损失*）</w:t>
            </w:r>
          </w:p>
        </w:tc>
        <w:tc>
          <w:tcPr>
            <w:tcW w:w="498" w:type="pct"/>
            <w:noWrap/>
            <w:vAlign w:val="center"/>
          </w:tcPr>
          <w:p w14:paraId="3E1CBCB8">
            <w:pPr>
              <w:pStyle w:val="102"/>
              <w:ind w:firstLine="110"/>
            </w:pPr>
            <w:r>
              <w:t>%</w:t>
            </w:r>
          </w:p>
        </w:tc>
        <w:tc>
          <w:tcPr>
            <w:tcW w:w="1747" w:type="pct"/>
            <w:noWrap/>
            <w:vAlign w:val="center"/>
          </w:tcPr>
          <w:p w14:paraId="47E8CC13">
            <w:pPr>
              <w:pStyle w:val="102"/>
              <w:ind w:firstLine="110"/>
              <w:rPr>
                <w:b/>
                <w:bCs/>
              </w:rPr>
            </w:pPr>
            <w:r>
              <w:t>≤0.001</w:t>
            </w:r>
          </w:p>
        </w:tc>
        <w:tc>
          <w:tcPr>
            <w:tcW w:w="1109" w:type="pct"/>
            <w:gridSpan w:val="2"/>
            <w:noWrap/>
            <w:vAlign w:val="center"/>
          </w:tcPr>
          <w:p w14:paraId="6D816FDD">
            <w:pPr>
              <w:pStyle w:val="102"/>
              <w:ind w:firstLine="110"/>
            </w:pPr>
          </w:p>
        </w:tc>
      </w:tr>
      <w:tr w14:paraId="3FBBE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3AF2A580">
            <w:pPr>
              <w:pStyle w:val="102"/>
              <w:ind w:firstLine="110"/>
            </w:pPr>
            <w:r>
              <w:t>蒸发损失</w:t>
            </w:r>
          </w:p>
        </w:tc>
        <w:tc>
          <w:tcPr>
            <w:tcW w:w="498" w:type="pct"/>
            <w:noWrap/>
            <w:vAlign w:val="center"/>
          </w:tcPr>
          <w:p w14:paraId="2D4F7D0B">
            <w:pPr>
              <w:pStyle w:val="102"/>
              <w:ind w:firstLine="110"/>
            </w:pPr>
            <w:r>
              <w:t>%</w:t>
            </w:r>
          </w:p>
        </w:tc>
        <w:tc>
          <w:tcPr>
            <w:tcW w:w="1747" w:type="pct"/>
            <w:noWrap/>
            <w:vAlign w:val="center"/>
          </w:tcPr>
          <w:p w14:paraId="18E9CB19">
            <w:pPr>
              <w:pStyle w:val="102"/>
              <w:ind w:firstLine="110"/>
              <w:rPr>
                <w:lang w:eastAsia="zh-CN"/>
              </w:rPr>
            </w:pPr>
            <w:r>
              <w:t>≤0.</w:t>
            </w:r>
            <w:r>
              <w:rPr>
                <w:rFonts w:hint="eastAsia"/>
                <w:lang w:eastAsia="zh-CN"/>
              </w:rPr>
              <w:t>8</w:t>
            </w:r>
          </w:p>
        </w:tc>
        <w:tc>
          <w:tcPr>
            <w:tcW w:w="1109" w:type="pct"/>
            <w:gridSpan w:val="2"/>
            <w:noWrap/>
            <w:vAlign w:val="center"/>
          </w:tcPr>
          <w:p w14:paraId="7EC19767">
            <w:pPr>
              <w:pStyle w:val="102"/>
              <w:ind w:firstLine="110"/>
            </w:pPr>
          </w:p>
        </w:tc>
      </w:tr>
      <w:tr w14:paraId="19C44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2C770517">
            <w:pPr>
              <w:pStyle w:val="102"/>
              <w:ind w:firstLine="110"/>
            </w:pPr>
            <w:r>
              <w:rPr>
                <w:rFonts w:hint="eastAsia" w:ascii="宋体" w:hAnsi="宋体" w:cs="宋体"/>
              </w:rPr>
              <w:t>★</w:t>
            </w:r>
            <w:r>
              <w:t>抗震设防烈度</w:t>
            </w:r>
          </w:p>
        </w:tc>
        <w:tc>
          <w:tcPr>
            <w:tcW w:w="498" w:type="pct"/>
            <w:noWrap/>
            <w:vAlign w:val="center"/>
          </w:tcPr>
          <w:p w14:paraId="0AE0630C">
            <w:pPr>
              <w:pStyle w:val="102"/>
              <w:ind w:firstLine="110"/>
            </w:pPr>
            <w:r>
              <w:t>度</w:t>
            </w:r>
          </w:p>
        </w:tc>
        <w:tc>
          <w:tcPr>
            <w:tcW w:w="1747" w:type="pct"/>
            <w:noWrap/>
            <w:vAlign w:val="center"/>
          </w:tcPr>
          <w:p w14:paraId="697600F4">
            <w:pPr>
              <w:pStyle w:val="102"/>
              <w:ind w:firstLine="110"/>
              <w:rPr>
                <w:lang w:eastAsia="zh-CN"/>
              </w:rPr>
            </w:pPr>
            <w:r>
              <w:rPr>
                <w:lang w:eastAsia="zh-CN"/>
              </w:rPr>
              <w:t>8</w:t>
            </w:r>
          </w:p>
        </w:tc>
        <w:tc>
          <w:tcPr>
            <w:tcW w:w="1109" w:type="pct"/>
            <w:gridSpan w:val="2"/>
            <w:noWrap/>
            <w:vAlign w:val="center"/>
          </w:tcPr>
          <w:p w14:paraId="351BB26A">
            <w:pPr>
              <w:pStyle w:val="102"/>
              <w:ind w:firstLine="110"/>
            </w:pPr>
          </w:p>
        </w:tc>
      </w:tr>
      <w:tr w14:paraId="3AC65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3942A5F9">
            <w:pPr>
              <w:pStyle w:val="102"/>
              <w:ind w:firstLine="110"/>
            </w:pPr>
            <w:r>
              <w:rPr>
                <w:rFonts w:hint="eastAsia" w:ascii="宋体" w:hAnsi="宋体" w:cs="宋体"/>
              </w:rPr>
              <w:t>★</w:t>
            </w:r>
            <w:r>
              <w:t>抗风能力</w:t>
            </w:r>
          </w:p>
        </w:tc>
        <w:tc>
          <w:tcPr>
            <w:tcW w:w="498" w:type="pct"/>
            <w:noWrap/>
            <w:vAlign w:val="center"/>
          </w:tcPr>
          <w:p w14:paraId="4D78EF1E">
            <w:pPr>
              <w:pStyle w:val="102"/>
              <w:ind w:firstLine="110"/>
            </w:pPr>
            <w:r>
              <w:t>kPa</w:t>
            </w:r>
          </w:p>
        </w:tc>
        <w:tc>
          <w:tcPr>
            <w:tcW w:w="1747" w:type="pct"/>
            <w:noWrap/>
            <w:vAlign w:val="center"/>
          </w:tcPr>
          <w:p w14:paraId="4BD1F5D5">
            <w:pPr>
              <w:pStyle w:val="102"/>
              <w:ind w:firstLine="110"/>
              <w:rPr>
                <w:lang w:eastAsia="zh-CN"/>
              </w:rPr>
            </w:pPr>
            <w:r>
              <w:rPr>
                <w:lang w:eastAsia="zh-CN"/>
              </w:rPr>
              <w:t>2.87</w:t>
            </w:r>
          </w:p>
        </w:tc>
        <w:tc>
          <w:tcPr>
            <w:tcW w:w="1109" w:type="pct"/>
            <w:gridSpan w:val="2"/>
            <w:noWrap/>
            <w:vAlign w:val="center"/>
          </w:tcPr>
          <w:p w14:paraId="716C57CA">
            <w:pPr>
              <w:pStyle w:val="102"/>
              <w:ind w:firstLine="110"/>
            </w:pPr>
          </w:p>
        </w:tc>
      </w:tr>
      <w:tr w14:paraId="5D83E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0B37DBFA">
            <w:pPr>
              <w:pStyle w:val="102"/>
              <w:ind w:firstLine="110"/>
              <w:rPr>
                <w:b/>
                <w:bCs/>
                <w:lang w:eastAsia="zh-CN"/>
              </w:rPr>
            </w:pPr>
            <w:r>
              <w:rPr>
                <w:rFonts w:hint="eastAsia" w:ascii="宋体" w:hAnsi="宋体" w:cs="宋体"/>
                <w:lang w:eastAsia="zh-CN"/>
              </w:rPr>
              <w:t>★</w:t>
            </w:r>
            <w:r>
              <w:rPr>
                <w:lang w:eastAsia="zh-CN"/>
              </w:rPr>
              <w:t>冷却塔设计使用寿命</w:t>
            </w:r>
          </w:p>
        </w:tc>
        <w:tc>
          <w:tcPr>
            <w:tcW w:w="498" w:type="pct"/>
            <w:noWrap/>
            <w:vAlign w:val="center"/>
          </w:tcPr>
          <w:p w14:paraId="19F15056">
            <w:pPr>
              <w:pStyle w:val="102"/>
              <w:ind w:firstLine="110"/>
            </w:pPr>
            <w:r>
              <w:t>年</w:t>
            </w:r>
          </w:p>
        </w:tc>
        <w:tc>
          <w:tcPr>
            <w:tcW w:w="1747" w:type="pct"/>
            <w:noWrap/>
            <w:vAlign w:val="center"/>
          </w:tcPr>
          <w:p w14:paraId="777EDA58">
            <w:pPr>
              <w:pStyle w:val="102"/>
              <w:ind w:firstLine="110"/>
              <w:rPr>
                <w:b/>
                <w:bCs/>
                <w:lang w:eastAsia="zh-CN"/>
              </w:rPr>
            </w:pPr>
            <w:r>
              <w:t>≥</w:t>
            </w:r>
            <w:r>
              <w:rPr>
                <w:rFonts w:hint="eastAsia"/>
                <w:lang w:eastAsia="zh-CN"/>
              </w:rPr>
              <w:t>25</w:t>
            </w:r>
          </w:p>
        </w:tc>
        <w:tc>
          <w:tcPr>
            <w:tcW w:w="1109" w:type="pct"/>
            <w:gridSpan w:val="2"/>
            <w:noWrap/>
            <w:vAlign w:val="center"/>
          </w:tcPr>
          <w:p w14:paraId="2D364FFF">
            <w:pPr>
              <w:pStyle w:val="102"/>
              <w:ind w:firstLine="110"/>
            </w:pPr>
          </w:p>
        </w:tc>
      </w:tr>
      <w:tr w14:paraId="2ED62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4B668E6A">
            <w:pPr>
              <w:pStyle w:val="102"/>
              <w:ind w:firstLine="110"/>
              <w:rPr>
                <w:b/>
                <w:bCs/>
              </w:rPr>
            </w:pPr>
            <w:r>
              <w:t>循环水最小PH值</w:t>
            </w:r>
          </w:p>
        </w:tc>
        <w:tc>
          <w:tcPr>
            <w:tcW w:w="498" w:type="pct"/>
            <w:noWrap/>
            <w:vAlign w:val="center"/>
          </w:tcPr>
          <w:p w14:paraId="79AB4026">
            <w:pPr>
              <w:pStyle w:val="102"/>
              <w:ind w:firstLine="110"/>
            </w:pPr>
          </w:p>
        </w:tc>
        <w:tc>
          <w:tcPr>
            <w:tcW w:w="1747" w:type="pct"/>
            <w:noWrap/>
            <w:vAlign w:val="center"/>
          </w:tcPr>
          <w:p w14:paraId="10466702">
            <w:pPr>
              <w:pStyle w:val="102"/>
              <w:ind w:firstLine="110"/>
              <w:rPr>
                <w:lang w:eastAsia="zh-CN"/>
              </w:rPr>
            </w:pPr>
            <w:r>
              <w:rPr>
                <w:rFonts w:hint="eastAsia"/>
                <w:lang w:eastAsia="zh-CN"/>
              </w:rPr>
              <w:t>7</w:t>
            </w:r>
          </w:p>
        </w:tc>
        <w:tc>
          <w:tcPr>
            <w:tcW w:w="1109" w:type="pct"/>
            <w:gridSpan w:val="2"/>
            <w:noWrap/>
            <w:vAlign w:val="center"/>
          </w:tcPr>
          <w:p w14:paraId="4C67F30C">
            <w:pPr>
              <w:pStyle w:val="102"/>
              <w:ind w:firstLine="110"/>
            </w:pPr>
          </w:p>
        </w:tc>
      </w:tr>
      <w:tr w14:paraId="053FB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000" w:type="pct"/>
            <w:gridSpan w:val="6"/>
            <w:noWrap/>
            <w:vAlign w:val="center"/>
          </w:tcPr>
          <w:p w14:paraId="41414260">
            <w:pPr>
              <w:pStyle w:val="102"/>
              <w:ind w:firstLine="110"/>
            </w:pPr>
            <w:r>
              <w:t>材质及结构清单</w:t>
            </w:r>
          </w:p>
        </w:tc>
      </w:tr>
      <w:tr w14:paraId="6BE39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4449540B">
            <w:pPr>
              <w:pStyle w:val="102"/>
              <w:ind w:firstLine="110"/>
              <w:rPr>
                <w:lang w:eastAsia="zh-CN"/>
              </w:rPr>
            </w:pPr>
            <w:r>
              <w:rPr>
                <w:rFonts w:hint="eastAsia" w:ascii="宋体" w:hAnsi="宋体" w:cs="宋体"/>
                <w:lang w:eastAsia="zh-CN"/>
              </w:rPr>
              <w:t>★</w:t>
            </w:r>
            <w:r>
              <w:rPr>
                <w:lang w:eastAsia="zh-CN"/>
              </w:rPr>
              <w:t>单台冷却塔模块数量</w:t>
            </w:r>
          </w:p>
        </w:tc>
        <w:tc>
          <w:tcPr>
            <w:tcW w:w="498" w:type="pct"/>
            <w:noWrap/>
            <w:vAlign w:val="center"/>
          </w:tcPr>
          <w:p w14:paraId="41A0922E">
            <w:pPr>
              <w:pStyle w:val="102"/>
              <w:ind w:firstLine="110"/>
            </w:pPr>
            <w:r>
              <w:t>个</w:t>
            </w:r>
          </w:p>
        </w:tc>
        <w:tc>
          <w:tcPr>
            <w:tcW w:w="1747" w:type="pct"/>
            <w:noWrap/>
            <w:vAlign w:val="center"/>
          </w:tcPr>
          <w:p w14:paraId="4CF3E01D">
            <w:pPr>
              <w:pStyle w:val="102"/>
              <w:ind w:firstLine="110"/>
              <w:rPr>
                <w:lang w:eastAsia="zh-CN"/>
              </w:rPr>
            </w:pPr>
            <w:r>
              <w:rPr>
                <w:rFonts w:hint="eastAsia"/>
                <w:lang w:val="en-US" w:eastAsia="zh-CN"/>
              </w:rPr>
              <w:t>2</w:t>
            </w:r>
          </w:p>
        </w:tc>
        <w:tc>
          <w:tcPr>
            <w:tcW w:w="1109" w:type="pct"/>
            <w:gridSpan w:val="2"/>
            <w:noWrap/>
            <w:vAlign w:val="center"/>
          </w:tcPr>
          <w:p w14:paraId="05274C99">
            <w:pPr>
              <w:pStyle w:val="102"/>
              <w:ind w:firstLine="110"/>
            </w:pPr>
          </w:p>
        </w:tc>
      </w:tr>
      <w:tr w14:paraId="63379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24A26B42">
            <w:pPr>
              <w:pStyle w:val="102"/>
              <w:ind w:firstLine="110"/>
            </w:pPr>
            <w:r>
              <w:t>每个模块风扇数量</w:t>
            </w:r>
          </w:p>
        </w:tc>
        <w:tc>
          <w:tcPr>
            <w:tcW w:w="498" w:type="pct"/>
            <w:noWrap/>
            <w:vAlign w:val="center"/>
          </w:tcPr>
          <w:p w14:paraId="604ECE07">
            <w:pPr>
              <w:pStyle w:val="102"/>
              <w:ind w:firstLine="110"/>
            </w:pPr>
            <w:r>
              <w:t>个</w:t>
            </w:r>
          </w:p>
        </w:tc>
        <w:tc>
          <w:tcPr>
            <w:tcW w:w="1747" w:type="pct"/>
            <w:noWrap/>
            <w:vAlign w:val="center"/>
          </w:tcPr>
          <w:p w14:paraId="64A989EF">
            <w:pPr>
              <w:pStyle w:val="102"/>
              <w:ind w:firstLine="110"/>
              <w:rPr>
                <w:lang w:eastAsia="zh-CN"/>
              </w:rPr>
            </w:pPr>
            <w:r>
              <w:rPr>
                <w:rFonts w:hint="eastAsia"/>
                <w:lang w:val="en-US" w:eastAsia="zh-CN"/>
              </w:rPr>
              <w:t>1</w:t>
            </w:r>
          </w:p>
        </w:tc>
        <w:tc>
          <w:tcPr>
            <w:tcW w:w="1109" w:type="pct"/>
            <w:gridSpan w:val="2"/>
            <w:noWrap/>
            <w:vAlign w:val="center"/>
          </w:tcPr>
          <w:p w14:paraId="7A1B4464">
            <w:pPr>
              <w:pStyle w:val="102"/>
              <w:ind w:firstLine="110"/>
            </w:pPr>
          </w:p>
        </w:tc>
      </w:tr>
      <w:tr w14:paraId="082D4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6CAA7BB4">
            <w:pPr>
              <w:pStyle w:val="102"/>
              <w:ind w:firstLine="110"/>
            </w:pPr>
            <w:r>
              <w:t>风扇总数量</w:t>
            </w:r>
          </w:p>
        </w:tc>
        <w:tc>
          <w:tcPr>
            <w:tcW w:w="498" w:type="pct"/>
            <w:noWrap/>
            <w:vAlign w:val="center"/>
          </w:tcPr>
          <w:p w14:paraId="06B5781F">
            <w:pPr>
              <w:pStyle w:val="102"/>
              <w:ind w:firstLine="110"/>
            </w:pPr>
            <w:r>
              <w:t>个</w:t>
            </w:r>
          </w:p>
        </w:tc>
        <w:tc>
          <w:tcPr>
            <w:tcW w:w="1747" w:type="pct"/>
            <w:noWrap/>
            <w:vAlign w:val="center"/>
          </w:tcPr>
          <w:p w14:paraId="5B8E63F8">
            <w:pPr>
              <w:pStyle w:val="102"/>
              <w:ind w:firstLine="110"/>
              <w:rPr>
                <w:lang w:eastAsia="zh-CN"/>
              </w:rPr>
            </w:pPr>
            <w:r>
              <w:rPr>
                <w:rFonts w:hint="eastAsia"/>
                <w:lang w:val="en-US" w:eastAsia="zh-CN"/>
              </w:rPr>
              <w:t>2</w:t>
            </w:r>
          </w:p>
        </w:tc>
        <w:tc>
          <w:tcPr>
            <w:tcW w:w="1109" w:type="pct"/>
            <w:gridSpan w:val="2"/>
            <w:noWrap/>
            <w:vAlign w:val="center"/>
          </w:tcPr>
          <w:p w14:paraId="1168B2DF">
            <w:pPr>
              <w:pStyle w:val="102"/>
              <w:ind w:firstLine="110"/>
            </w:pPr>
          </w:p>
        </w:tc>
      </w:tr>
      <w:tr w14:paraId="721F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214CCAB5">
            <w:pPr>
              <w:pStyle w:val="102"/>
              <w:ind w:firstLine="110"/>
              <w:rPr>
                <w:lang w:eastAsia="zh-CN"/>
              </w:rPr>
            </w:pPr>
            <w:r>
              <w:rPr>
                <w:lang w:eastAsia="zh-CN"/>
              </w:rPr>
              <w:t>冷却塔尺寸</w:t>
            </w:r>
          </w:p>
        </w:tc>
        <w:tc>
          <w:tcPr>
            <w:tcW w:w="498" w:type="pct"/>
            <w:noWrap/>
            <w:vAlign w:val="center"/>
          </w:tcPr>
          <w:p w14:paraId="28D63C98">
            <w:pPr>
              <w:pStyle w:val="102"/>
              <w:ind w:firstLine="110"/>
              <w:rPr>
                <w:lang w:eastAsia="zh-CN"/>
              </w:rPr>
            </w:pPr>
            <w:r>
              <w:t>m</w:t>
            </w:r>
            <w:r>
              <w:rPr>
                <w:rFonts w:hint="eastAsia"/>
                <w:lang w:eastAsia="zh-CN"/>
              </w:rPr>
              <w:t>m</w:t>
            </w:r>
          </w:p>
        </w:tc>
        <w:tc>
          <w:tcPr>
            <w:tcW w:w="1747" w:type="pct"/>
            <w:noWrap/>
            <w:vAlign w:val="center"/>
          </w:tcPr>
          <w:p w14:paraId="63C749F6">
            <w:pPr>
              <w:pStyle w:val="102"/>
              <w:ind w:firstLine="110"/>
              <w:rPr>
                <w:rFonts w:hint="default" w:eastAsia="宋体"/>
                <w:lang w:val="en-US" w:eastAsia="zh-Hans"/>
              </w:rPr>
            </w:pPr>
            <w:r>
              <w:rPr>
                <w:rFonts w:hint="eastAsia"/>
                <w:lang w:val="en-US" w:eastAsia="zh-Hans"/>
              </w:rPr>
              <w:t>满足图纸位置并满足性能</w:t>
            </w:r>
          </w:p>
        </w:tc>
        <w:tc>
          <w:tcPr>
            <w:tcW w:w="1109" w:type="pct"/>
            <w:gridSpan w:val="2"/>
            <w:noWrap/>
            <w:vAlign w:val="center"/>
          </w:tcPr>
          <w:p w14:paraId="763E2E27">
            <w:pPr>
              <w:pStyle w:val="102"/>
              <w:ind w:firstLine="110"/>
            </w:pPr>
          </w:p>
        </w:tc>
      </w:tr>
      <w:tr w14:paraId="2F3EE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0AC1372D">
            <w:pPr>
              <w:pStyle w:val="102"/>
              <w:ind w:firstLine="110"/>
            </w:pPr>
            <w:r>
              <w:t>热水进口数量</w:t>
            </w:r>
          </w:p>
        </w:tc>
        <w:tc>
          <w:tcPr>
            <w:tcW w:w="498" w:type="pct"/>
            <w:noWrap/>
            <w:vAlign w:val="center"/>
          </w:tcPr>
          <w:p w14:paraId="0EA42D93">
            <w:pPr>
              <w:pStyle w:val="102"/>
              <w:ind w:firstLine="110"/>
            </w:pPr>
            <w:r>
              <w:t>根</w:t>
            </w:r>
          </w:p>
        </w:tc>
        <w:tc>
          <w:tcPr>
            <w:tcW w:w="1747" w:type="pct"/>
            <w:noWrap/>
            <w:vAlign w:val="center"/>
          </w:tcPr>
          <w:p w14:paraId="1D124AAB">
            <w:pPr>
              <w:pStyle w:val="102"/>
              <w:ind w:firstLine="110"/>
              <w:rPr>
                <w:lang w:eastAsia="zh-CN"/>
              </w:rPr>
            </w:pPr>
            <w:r>
              <w:rPr>
                <w:rFonts w:hint="eastAsia"/>
                <w:lang w:eastAsia="zh-CN"/>
              </w:rPr>
              <w:t>每个模块一根</w:t>
            </w:r>
          </w:p>
        </w:tc>
        <w:tc>
          <w:tcPr>
            <w:tcW w:w="1109" w:type="pct"/>
            <w:gridSpan w:val="2"/>
            <w:noWrap/>
            <w:vAlign w:val="center"/>
          </w:tcPr>
          <w:p w14:paraId="14798F54">
            <w:pPr>
              <w:pStyle w:val="102"/>
              <w:ind w:firstLine="110"/>
            </w:pPr>
          </w:p>
        </w:tc>
      </w:tr>
      <w:tr w14:paraId="605E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645" w:type="pct"/>
            <w:gridSpan w:val="2"/>
            <w:noWrap/>
            <w:vAlign w:val="center"/>
          </w:tcPr>
          <w:p w14:paraId="0B483B34">
            <w:pPr>
              <w:pStyle w:val="102"/>
              <w:ind w:firstLine="110"/>
            </w:pPr>
            <w:r>
              <w:t>进水口直径</w:t>
            </w:r>
          </w:p>
        </w:tc>
        <w:tc>
          <w:tcPr>
            <w:tcW w:w="498" w:type="pct"/>
            <w:noWrap/>
            <w:vAlign w:val="center"/>
          </w:tcPr>
          <w:p w14:paraId="6511B0B1">
            <w:pPr>
              <w:pStyle w:val="102"/>
              <w:ind w:firstLine="110"/>
            </w:pPr>
            <w:r>
              <w:t>mm</w:t>
            </w:r>
          </w:p>
        </w:tc>
        <w:tc>
          <w:tcPr>
            <w:tcW w:w="1747" w:type="pct"/>
            <w:noWrap/>
            <w:vAlign w:val="center"/>
          </w:tcPr>
          <w:p w14:paraId="5077FBF7">
            <w:pPr>
              <w:pStyle w:val="102"/>
              <w:ind w:firstLine="110"/>
              <w:rPr>
                <w:lang w:eastAsia="zh-CN"/>
              </w:rPr>
            </w:pPr>
            <w:r>
              <w:t>由投标单位填写</w:t>
            </w:r>
          </w:p>
        </w:tc>
        <w:tc>
          <w:tcPr>
            <w:tcW w:w="1109" w:type="pct"/>
            <w:gridSpan w:val="2"/>
            <w:noWrap/>
            <w:vAlign w:val="center"/>
          </w:tcPr>
          <w:p w14:paraId="598445F6">
            <w:pPr>
              <w:pStyle w:val="102"/>
              <w:ind w:firstLine="110"/>
            </w:pPr>
          </w:p>
        </w:tc>
      </w:tr>
      <w:tr w14:paraId="74C30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2D6E8338">
            <w:pPr>
              <w:pStyle w:val="102"/>
              <w:ind w:firstLine="110"/>
            </w:pPr>
            <w:r>
              <w:t>出水口直径</w:t>
            </w:r>
          </w:p>
        </w:tc>
        <w:tc>
          <w:tcPr>
            <w:tcW w:w="498" w:type="pct"/>
            <w:noWrap/>
            <w:vAlign w:val="center"/>
          </w:tcPr>
          <w:p w14:paraId="65FCAFC3">
            <w:pPr>
              <w:pStyle w:val="102"/>
              <w:ind w:firstLine="110"/>
            </w:pPr>
            <w:r>
              <w:t>mm</w:t>
            </w:r>
          </w:p>
        </w:tc>
        <w:tc>
          <w:tcPr>
            <w:tcW w:w="1747" w:type="pct"/>
            <w:noWrap/>
            <w:vAlign w:val="center"/>
          </w:tcPr>
          <w:p w14:paraId="543147A1">
            <w:pPr>
              <w:pStyle w:val="102"/>
              <w:ind w:firstLine="110"/>
            </w:pPr>
            <w:r>
              <w:t>由投标单位填写</w:t>
            </w:r>
          </w:p>
        </w:tc>
        <w:tc>
          <w:tcPr>
            <w:tcW w:w="1109" w:type="pct"/>
            <w:gridSpan w:val="2"/>
            <w:noWrap/>
            <w:vAlign w:val="center"/>
          </w:tcPr>
          <w:p w14:paraId="1632B1CC">
            <w:pPr>
              <w:pStyle w:val="102"/>
              <w:ind w:firstLine="110"/>
            </w:pPr>
          </w:p>
        </w:tc>
      </w:tr>
      <w:tr w14:paraId="26750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026D8A48">
            <w:pPr>
              <w:pStyle w:val="102"/>
              <w:ind w:firstLine="110"/>
            </w:pPr>
            <w:r>
              <w:t>运输重量*</w:t>
            </w:r>
          </w:p>
        </w:tc>
        <w:tc>
          <w:tcPr>
            <w:tcW w:w="498" w:type="pct"/>
            <w:noWrap/>
            <w:vAlign w:val="center"/>
          </w:tcPr>
          <w:p w14:paraId="4A3124CA">
            <w:pPr>
              <w:pStyle w:val="102"/>
              <w:ind w:firstLine="110"/>
            </w:pPr>
            <w:r>
              <w:t>Kg</w:t>
            </w:r>
          </w:p>
        </w:tc>
        <w:tc>
          <w:tcPr>
            <w:tcW w:w="1747" w:type="pct"/>
            <w:noWrap/>
            <w:vAlign w:val="center"/>
          </w:tcPr>
          <w:p w14:paraId="7476DB43">
            <w:pPr>
              <w:pStyle w:val="102"/>
              <w:ind w:firstLine="110"/>
              <w:rPr>
                <w:lang w:eastAsia="zh-CN"/>
              </w:rPr>
            </w:pPr>
            <w:r>
              <w:rPr>
                <w:rFonts w:hint="eastAsia"/>
                <w:lang w:eastAsia="zh-CN"/>
              </w:rPr>
              <w:t>≤</w:t>
            </w:r>
            <w:r>
              <w:rPr>
                <w:rFonts w:hint="eastAsia"/>
                <w:lang w:val="en-US" w:eastAsia="zh-CN"/>
              </w:rPr>
              <w:t>32</w:t>
            </w:r>
            <w:r>
              <w:rPr>
                <w:lang w:eastAsia="zh-CN"/>
              </w:rPr>
              <w:t>000</w:t>
            </w:r>
          </w:p>
        </w:tc>
        <w:tc>
          <w:tcPr>
            <w:tcW w:w="1109" w:type="pct"/>
            <w:gridSpan w:val="2"/>
            <w:noWrap/>
            <w:vAlign w:val="center"/>
          </w:tcPr>
          <w:p w14:paraId="531ED281">
            <w:pPr>
              <w:pStyle w:val="102"/>
              <w:ind w:firstLine="110"/>
            </w:pPr>
          </w:p>
        </w:tc>
      </w:tr>
      <w:tr w14:paraId="784EB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645" w:type="pct"/>
            <w:gridSpan w:val="2"/>
            <w:noWrap/>
            <w:vAlign w:val="center"/>
          </w:tcPr>
          <w:p w14:paraId="4BE26122">
            <w:pPr>
              <w:pStyle w:val="102"/>
              <w:ind w:firstLine="110"/>
            </w:pPr>
            <w:r>
              <w:t>运转重量*</w:t>
            </w:r>
          </w:p>
        </w:tc>
        <w:tc>
          <w:tcPr>
            <w:tcW w:w="498" w:type="pct"/>
            <w:noWrap/>
            <w:vAlign w:val="center"/>
          </w:tcPr>
          <w:p w14:paraId="19124FE6">
            <w:pPr>
              <w:pStyle w:val="102"/>
              <w:ind w:firstLine="110"/>
            </w:pPr>
            <w:r>
              <w:t>Kg</w:t>
            </w:r>
          </w:p>
        </w:tc>
        <w:tc>
          <w:tcPr>
            <w:tcW w:w="1747" w:type="pct"/>
            <w:noWrap/>
            <w:vAlign w:val="center"/>
          </w:tcPr>
          <w:p w14:paraId="66B84D33">
            <w:pPr>
              <w:pStyle w:val="102"/>
              <w:ind w:firstLine="110"/>
            </w:pPr>
            <w:r>
              <w:rPr>
                <w:rFonts w:hint="eastAsia"/>
                <w:lang w:eastAsia="zh-CN"/>
              </w:rPr>
              <w:t>≤</w:t>
            </w:r>
            <w:r>
              <w:rPr>
                <w:rFonts w:hint="eastAsia"/>
                <w:lang w:val="en-US" w:eastAsia="zh-CN"/>
              </w:rPr>
              <w:t>28</w:t>
            </w:r>
            <w:r>
              <w:rPr>
                <w:lang w:eastAsia="zh-CN"/>
              </w:rPr>
              <w:t>000</w:t>
            </w:r>
          </w:p>
        </w:tc>
        <w:tc>
          <w:tcPr>
            <w:tcW w:w="1109" w:type="pct"/>
            <w:gridSpan w:val="2"/>
            <w:noWrap/>
            <w:vAlign w:val="center"/>
          </w:tcPr>
          <w:p w14:paraId="7FF613A0">
            <w:pPr>
              <w:pStyle w:val="102"/>
              <w:ind w:firstLine="110"/>
            </w:pPr>
          </w:p>
        </w:tc>
      </w:tr>
      <w:tr w14:paraId="2A8B7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5000" w:type="pct"/>
            <w:gridSpan w:val="6"/>
            <w:noWrap/>
            <w:vAlign w:val="center"/>
          </w:tcPr>
          <w:p w14:paraId="6D2F76BA">
            <w:pPr>
              <w:pStyle w:val="102"/>
              <w:ind w:firstLine="110"/>
            </w:pPr>
            <w:r>
              <w:t>材质　</w:t>
            </w:r>
          </w:p>
        </w:tc>
      </w:tr>
      <w:tr w14:paraId="248F7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518FD395">
            <w:pPr>
              <w:pStyle w:val="102"/>
              <w:ind w:firstLine="110"/>
            </w:pPr>
            <w:r>
              <w:rPr>
                <w:rFonts w:hint="eastAsia" w:ascii="宋体" w:hAnsi="宋体" w:cs="宋体"/>
              </w:rPr>
              <w:t>★</w:t>
            </w:r>
            <w:r>
              <w:t>框架</w:t>
            </w:r>
          </w:p>
        </w:tc>
        <w:tc>
          <w:tcPr>
            <w:tcW w:w="1747" w:type="pct"/>
            <w:noWrap/>
            <w:vAlign w:val="center"/>
          </w:tcPr>
          <w:p w14:paraId="7E769F12">
            <w:pPr>
              <w:pStyle w:val="102"/>
              <w:ind w:firstLine="0" w:firstLineChars="0"/>
              <w:rPr>
                <w:lang w:eastAsia="zh-CN"/>
              </w:rPr>
            </w:pPr>
            <w:r>
              <w:rPr>
                <w:lang w:eastAsia="zh-CN"/>
              </w:rPr>
              <w:t>不低于进口G235或Z700热浸镀锌钢框架</w:t>
            </w:r>
            <w:r>
              <w:rPr>
                <w:rFonts w:hint="eastAsia"/>
                <w:lang w:eastAsia="zh-CN"/>
              </w:rPr>
              <w:t>,厚度≥3mm</w:t>
            </w:r>
          </w:p>
        </w:tc>
        <w:tc>
          <w:tcPr>
            <w:tcW w:w="1109" w:type="pct"/>
            <w:gridSpan w:val="2"/>
            <w:noWrap/>
            <w:vAlign w:val="center"/>
          </w:tcPr>
          <w:p w14:paraId="2631C8E3">
            <w:pPr>
              <w:pStyle w:val="102"/>
              <w:ind w:firstLine="110"/>
              <w:rPr>
                <w:lang w:eastAsia="zh-CN"/>
              </w:rPr>
            </w:pPr>
          </w:p>
        </w:tc>
      </w:tr>
      <w:tr w14:paraId="19E8F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4C8889CF">
            <w:pPr>
              <w:pStyle w:val="102"/>
              <w:ind w:firstLine="110"/>
            </w:pPr>
            <w:r>
              <w:rPr>
                <w:rFonts w:hint="eastAsia" w:ascii="宋体" w:hAnsi="宋体" w:cs="宋体"/>
              </w:rPr>
              <w:t>★</w:t>
            </w:r>
            <w:r>
              <w:t>外壳</w:t>
            </w:r>
          </w:p>
        </w:tc>
        <w:tc>
          <w:tcPr>
            <w:tcW w:w="1747" w:type="pct"/>
            <w:noWrap/>
            <w:vAlign w:val="center"/>
          </w:tcPr>
          <w:p w14:paraId="73A76B92">
            <w:pPr>
              <w:pStyle w:val="102"/>
              <w:ind w:firstLine="110"/>
              <w:rPr>
                <w:lang w:eastAsia="zh-CN"/>
              </w:rPr>
            </w:pPr>
            <w:r>
              <w:rPr>
                <w:lang w:eastAsia="zh-CN"/>
              </w:rPr>
              <w:t>不低于进口G235或Z700热浸镀锌钢板</w:t>
            </w:r>
            <w:r>
              <w:rPr>
                <w:rFonts w:hint="eastAsia"/>
                <w:lang w:eastAsia="zh-CN"/>
              </w:rPr>
              <w:t>,面板厚度≥2mm</w:t>
            </w:r>
          </w:p>
        </w:tc>
        <w:tc>
          <w:tcPr>
            <w:tcW w:w="1109" w:type="pct"/>
            <w:gridSpan w:val="2"/>
            <w:noWrap/>
            <w:vAlign w:val="center"/>
          </w:tcPr>
          <w:p w14:paraId="7A4420C2">
            <w:pPr>
              <w:pStyle w:val="102"/>
              <w:ind w:firstLine="110"/>
              <w:rPr>
                <w:lang w:eastAsia="zh-CN"/>
              </w:rPr>
            </w:pPr>
          </w:p>
        </w:tc>
      </w:tr>
      <w:tr w14:paraId="14BA0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15521499">
            <w:pPr>
              <w:pStyle w:val="102"/>
              <w:ind w:firstLine="110"/>
            </w:pPr>
            <w:r>
              <w:t>收水器</w:t>
            </w:r>
          </w:p>
        </w:tc>
        <w:tc>
          <w:tcPr>
            <w:tcW w:w="1747" w:type="pct"/>
            <w:noWrap/>
            <w:vAlign w:val="center"/>
          </w:tcPr>
          <w:p w14:paraId="585A664F">
            <w:pPr>
              <w:pStyle w:val="102"/>
              <w:ind w:firstLine="110"/>
            </w:pPr>
            <w:r>
              <w:t>由投标单位填写</w:t>
            </w:r>
          </w:p>
        </w:tc>
        <w:tc>
          <w:tcPr>
            <w:tcW w:w="1109" w:type="pct"/>
            <w:gridSpan w:val="2"/>
            <w:noWrap/>
            <w:vAlign w:val="center"/>
          </w:tcPr>
          <w:p w14:paraId="517477C8">
            <w:pPr>
              <w:pStyle w:val="102"/>
              <w:ind w:firstLine="110"/>
            </w:pPr>
          </w:p>
        </w:tc>
      </w:tr>
      <w:tr w14:paraId="40DD0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27032EA6">
            <w:pPr>
              <w:pStyle w:val="102"/>
              <w:ind w:firstLine="110"/>
            </w:pPr>
            <w:r>
              <w:rPr>
                <w:rFonts w:hint="eastAsia" w:ascii="宋体" w:hAnsi="宋体" w:cs="宋体"/>
              </w:rPr>
              <w:t>★</w:t>
            </w:r>
            <w:r>
              <w:t>风筒</w:t>
            </w:r>
          </w:p>
        </w:tc>
        <w:tc>
          <w:tcPr>
            <w:tcW w:w="1747" w:type="pct"/>
            <w:noWrap/>
            <w:vAlign w:val="center"/>
          </w:tcPr>
          <w:p w14:paraId="3EB1E2D5">
            <w:pPr>
              <w:pStyle w:val="102"/>
              <w:ind w:firstLine="110"/>
              <w:rPr>
                <w:lang w:eastAsia="zh-CN"/>
              </w:rPr>
            </w:pPr>
            <w:r>
              <w:t>由投标单位填写</w:t>
            </w:r>
          </w:p>
        </w:tc>
        <w:tc>
          <w:tcPr>
            <w:tcW w:w="1109" w:type="pct"/>
            <w:gridSpan w:val="2"/>
            <w:noWrap/>
            <w:vAlign w:val="center"/>
          </w:tcPr>
          <w:p w14:paraId="36649971">
            <w:pPr>
              <w:pStyle w:val="102"/>
              <w:ind w:firstLine="110"/>
              <w:rPr>
                <w:lang w:eastAsia="zh-CN"/>
              </w:rPr>
            </w:pPr>
          </w:p>
        </w:tc>
      </w:tr>
      <w:tr w14:paraId="03694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79583CC0">
            <w:pPr>
              <w:pStyle w:val="102"/>
              <w:ind w:firstLine="110"/>
            </w:pPr>
            <w:r>
              <w:rPr>
                <w:rFonts w:hint="eastAsia" w:ascii="宋体" w:hAnsi="宋体" w:cs="宋体"/>
              </w:rPr>
              <w:t>★</w:t>
            </w:r>
            <w:r>
              <w:t>布水器类型</w:t>
            </w:r>
          </w:p>
        </w:tc>
        <w:tc>
          <w:tcPr>
            <w:tcW w:w="1747" w:type="pct"/>
            <w:noWrap/>
            <w:vAlign w:val="center"/>
          </w:tcPr>
          <w:p w14:paraId="1AD093B1">
            <w:pPr>
              <w:pStyle w:val="102"/>
              <w:ind w:firstLine="110"/>
              <w:rPr>
                <w:lang w:eastAsia="zh-CN"/>
              </w:rPr>
            </w:pPr>
            <w:r>
              <w:t>由投标单位填写</w:t>
            </w:r>
          </w:p>
        </w:tc>
        <w:tc>
          <w:tcPr>
            <w:tcW w:w="1109" w:type="pct"/>
            <w:gridSpan w:val="2"/>
            <w:noWrap/>
            <w:vAlign w:val="center"/>
          </w:tcPr>
          <w:p w14:paraId="0346714B">
            <w:pPr>
              <w:pStyle w:val="102"/>
              <w:ind w:firstLine="110"/>
            </w:pPr>
          </w:p>
        </w:tc>
      </w:tr>
      <w:tr w14:paraId="2657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460F47E8">
            <w:pPr>
              <w:pStyle w:val="102"/>
              <w:ind w:firstLine="110"/>
            </w:pPr>
            <w:r>
              <w:t>布水器材质</w:t>
            </w:r>
          </w:p>
        </w:tc>
        <w:tc>
          <w:tcPr>
            <w:tcW w:w="1747" w:type="pct"/>
            <w:noWrap/>
            <w:vAlign w:val="center"/>
          </w:tcPr>
          <w:p w14:paraId="6B7D5683">
            <w:pPr>
              <w:pStyle w:val="102"/>
              <w:ind w:firstLine="110"/>
              <w:rPr>
                <w:lang w:eastAsia="zh-CN"/>
              </w:rPr>
            </w:pPr>
            <w:r>
              <w:t>由投标单位填写</w:t>
            </w:r>
          </w:p>
        </w:tc>
        <w:tc>
          <w:tcPr>
            <w:tcW w:w="1109" w:type="pct"/>
            <w:gridSpan w:val="2"/>
            <w:noWrap/>
            <w:vAlign w:val="center"/>
          </w:tcPr>
          <w:p w14:paraId="1C99BAF6">
            <w:pPr>
              <w:pStyle w:val="102"/>
              <w:ind w:firstLine="110"/>
            </w:pPr>
          </w:p>
        </w:tc>
      </w:tr>
      <w:tr w14:paraId="441BE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6C9F57A3">
            <w:pPr>
              <w:pStyle w:val="102"/>
              <w:ind w:firstLine="110"/>
            </w:pPr>
            <w:r>
              <w:t>喷嘴类型</w:t>
            </w:r>
          </w:p>
        </w:tc>
        <w:tc>
          <w:tcPr>
            <w:tcW w:w="1747" w:type="pct"/>
            <w:noWrap/>
            <w:vAlign w:val="center"/>
          </w:tcPr>
          <w:p w14:paraId="518E0C37">
            <w:pPr>
              <w:pStyle w:val="102"/>
              <w:ind w:firstLine="110"/>
              <w:rPr>
                <w:lang w:eastAsia="zh-CN"/>
              </w:rPr>
            </w:pPr>
            <w:r>
              <w:t>大孔径防堵喷嘴</w:t>
            </w:r>
          </w:p>
        </w:tc>
        <w:tc>
          <w:tcPr>
            <w:tcW w:w="1109" w:type="pct"/>
            <w:gridSpan w:val="2"/>
            <w:noWrap/>
            <w:vAlign w:val="center"/>
          </w:tcPr>
          <w:p w14:paraId="51D9D8D8">
            <w:pPr>
              <w:pStyle w:val="102"/>
              <w:ind w:firstLine="110"/>
            </w:pPr>
          </w:p>
        </w:tc>
      </w:tr>
      <w:tr w14:paraId="1E527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F263FCD">
            <w:pPr>
              <w:pStyle w:val="102"/>
              <w:ind w:firstLine="110"/>
              <w:rPr>
                <w:lang w:eastAsia="zh-CN"/>
              </w:rPr>
            </w:pPr>
            <w:r>
              <w:rPr>
                <w:lang w:eastAsia="zh-CN"/>
              </w:rPr>
              <w:t>爬梯和护栏</w:t>
            </w:r>
            <w:r>
              <w:rPr>
                <w:rFonts w:hint="eastAsia"/>
                <w:lang w:eastAsia="zh-CN"/>
              </w:rPr>
              <w:t>、</w:t>
            </w:r>
            <w:r>
              <w:rPr>
                <w:lang w:eastAsia="zh-CN"/>
              </w:rPr>
              <w:t>电机检修平台</w:t>
            </w:r>
          </w:p>
        </w:tc>
        <w:tc>
          <w:tcPr>
            <w:tcW w:w="1747" w:type="pct"/>
            <w:noWrap/>
            <w:vAlign w:val="center"/>
          </w:tcPr>
          <w:p w14:paraId="63C75771">
            <w:pPr>
              <w:pStyle w:val="102"/>
              <w:ind w:firstLine="110"/>
              <w:rPr>
                <w:lang w:eastAsia="zh-CN"/>
              </w:rPr>
            </w:pPr>
            <w:r>
              <w:rPr>
                <w:lang w:eastAsia="zh-CN"/>
              </w:rPr>
              <w:t>镀锌钢</w:t>
            </w:r>
          </w:p>
        </w:tc>
        <w:tc>
          <w:tcPr>
            <w:tcW w:w="1109" w:type="pct"/>
            <w:gridSpan w:val="2"/>
            <w:noWrap/>
            <w:vAlign w:val="center"/>
          </w:tcPr>
          <w:p w14:paraId="03AE40B2">
            <w:pPr>
              <w:pStyle w:val="102"/>
              <w:ind w:firstLine="110"/>
              <w:rPr>
                <w:lang w:eastAsia="zh-CN"/>
              </w:rPr>
            </w:pPr>
          </w:p>
        </w:tc>
      </w:tr>
      <w:tr w14:paraId="5B6D8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644F9A43">
            <w:pPr>
              <w:pStyle w:val="102"/>
              <w:ind w:firstLine="110"/>
            </w:pPr>
            <w:r>
              <w:t>螺栓、螺母、垫圈</w:t>
            </w:r>
          </w:p>
        </w:tc>
        <w:tc>
          <w:tcPr>
            <w:tcW w:w="1747" w:type="pct"/>
            <w:noWrap/>
            <w:vAlign w:val="center"/>
          </w:tcPr>
          <w:p w14:paraId="1E75DC59">
            <w:pPr>
              <w:pStyle w:val="102"/>
              <w:ind w:firstLine="110"/>
            </w:pPr>
            <w:r>
              <w:t>与塔体同材质</w:t>
            </w:r>
          </w:p>
        </w:tc>
        <w:tc>
          <w:tcPr>
            <w:tcW w:w="1109" w:type="pct"/>
            <w:gridSpan w:val="2"/>
            <w:noWrap/>
            <w:vAlign w:val="center"/>
          </w:tcPr>
          <w:p w14:paraId="55825D8A">
            <w:pPr>
              <w:pStyle w:val="102"/>
              <w:ind w:firstLine="110"/>
            </w:pPr>
          </w:p>
        </w:tc>
      </w:tr>
      <w:tr w14:paraId="0DB02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61DD5309">
            <w:pPr>
              <w:pStyle w:val="102"/>
              <w:ind w:firstLine="110"/>
            </w:pPr>
            <w:r>
              <w:t>设备支架</w:t>
            </w:r>
          </w:p>
        </w:tc>
        <w:tc>
          <w:tcPr>
            <w:tcW w:w="1747" w:type="pct"/>
            <w:noWrap/>
            <w:vAlign w:val="center"/>
          </w:tcPr>
          <w:p w14:paraId="041B9399">
            <w:pPr>
              <w:pStyle w:val="102"/>
              <w:ind w:firstLine="110"/>
            </w:pPr>
            <w:r>
              <w:t>与塔体同材质</w:t>
            </w:r>
          </w:p>
        </w:tc>
        <w:tc>
          <w:tcPr>
            <w:tcW w:w="1109" w:type="pct"/>
            <w:gridSpan w:val="2"/>
            <w:noWrap/>
            <w:vAlign w:val="center"/>
          </w:tcPr>
          <w:p w14:paraId="5AEE66C1">
            <w:pPr>
              <w:pStyle w:val="102"/>
              <w:ind w:firstLine="110"/>
            </w:pPr>
          </w:p>
        </w:tc>
      </w:tr>
      <w:tr w14:paraId="21235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000" w:type="pct"/>
            <w:gridSpan w:val="6"/>
            <w:noWrap/>
            <w:vAlign w:val="center"/>
          </w:tcPr>
          <w:p w14:paraId="0841F682">
            <w:pPr>
              <w:pStyle w:val="102"/>
              <w:ind w:firstLine="110"/>
            </w:pPr>
            <w:r>
              <w:t>集水盘</w:t>
            </w:r>
          </w:p>
        </w:tc>
      </w:tr>
      <w:tr w14:paraId="03A60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86D6D4D">
            <w:pPr>
              <w:pStyle w:val="102"/>
              <w:ind w:firstLine="110"/>
            </w:pPr>
            <w:r>
              <w:rPr>
                <w:rFonts w:hint="eastAsia" w:ascii="宋体" w:hAnsi="宋体" w:cs="宋体"/>
              </w:rPr>
              <w:t>★</w:t>
            </w:r>
            <w:r>
              <w:t>材质</w:t>
            </w:r>
          </w:p>
        </w:tc>
        <w:tc>
          <w:tcPr>
            <w:tcW w:w="1747" w:type="pct"/>
            <w:noWrap/>
            <w:vAlign w:val="center"/>
          </w:tcPr>
          <w:p w14:paraId="2C8FD8BB">
            <w:pPr>
              <w:pStyle w:val="102"/>
              <w:ind w:firstLine="110"/>
              <w:rPr>
                <w:lang w:eastAsia="zh-CN"/>
              </w:rPr>
            </w:pPr>
            <w:r>
              <w:rPr>
                <w:lang w:eastAsia="zh-CN"/>
              </w:rPr>
              <w:t>不低于进口G235或Z700热浸镀锌钢板</w:t>
            </w:r>
            <w:r>
              <w:rPr>
                <w:rFonts w:hint="eastAsia"/>
                <w:lang w:eastAsia="zh-CN"/>
              </w:rPr>
              <w:t>，厚度≥2.5mm</w:t>
            </w:r>
          </w:p>
        </w:tc>
        <w:tc>
          <w:tcPr>
            <w:tcW w:w="1109" w:type="pct"/>
            <w:gridSpan w:val="2"/>
            <w:noWrap/>
            <w:vAlign w:val="center"/>
          </w:tcPr>
          <w:p w14:paraId="3660903C">
            <w:pPr>
              <w:pStyle w:val="102"/>
              <w:ind w:firstLine="110"/>
              <w:rPr>
                <w:lang w:eastAsia="zh-CN"/>
              </w:rPr>
            </w:pPr>
          </w:p>
        </w:tc>
      </w:tr>
      <w:tr w14:paraId="7F821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71FF8F75">
            <w:pPr>
              <w:pStyle w:val="102"/>
              <w:ind w:firstLine="110"/>
            </w:pPr>
            <w:r>
              <w:t>供应商</w:t>
            </w:r>
          </w:p>
        </w:tc>
        <w:tc>
          <w:tcPr>
            <w:tcW w:w="1747" w:type="pct"/>
            <w:noWrap/>
            <w:vAlign w:val="center"/>
          </w:tcPr>
          <w:p w14:paraId="0940FB20">
            <w:pPr>
              <w:pStyle w:val="102"/>
              <w:ind w:firstLine="110"/>
              <w:rPr>
                <w:lang w:eastAsia="zh-CN"/>
              </w:rPr>
            </w:pPr>
            <w:r>
              <w:rPr>
                <w:lang w:eastAsia="zh-CN"/>
              </w:rPr>
              <w:t>提供进口报关单加盖公章</w:t>
            </w:r>
          </w:p>
        </w:tc>
        <w:tc>
          <w:tcPr>
            <w:tcW w:w="1109" w:type="pct"/>
            <w:gridSpan w:val="2"/>
            <w:noWrap/>
            <w:vAlign w:val="center"/>
          </w:tcPr>
          <w:p w14:paraId="147932C9">
            <w:pPr>
              <w:pStyle w:val="102"/>
              <w:ind w:firstLine="110"/>
              <w:rPr>
                <w:lang w:eastAsia="zh-CN"/>
              </w:rPr>
            </w:pPr>
          </w:p>
        </w:tc>
      </w:tr>
      <w:tr w14:paraId="02AE7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000" w:type="pct"/>
            <w:gridSpan w:val="6"/>
            <w:noWrap/>
            <w:vAlign w:val="center"/>
          </w:tcPr>
          <w:p w14:paraId="225918EA">
            <w:pPr>
              <w:pStyle w:val="102"/>
              <w:ind w:firstLine="110"/>
            </w:pPr>
            <w:r>
              <w:t>风扇</w:t>
            </w:r>
          </w:p>
        </w:tc>
      </w:tr>
      <w:tr w14:paraId="6DF65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143" w:type="pct"/>
            <w:gridSpan w:val="3"/>
            <w:noWrap/>
            <w:vAlign w:val="center"/>
          </w:tcPr>
          <w:p w14:paraId="2E309C96">
            <w:pPr>
              <w:pStyle w:val="102"/>
              <w:ind w:firstLine="110"/>
            </w:pPr>
            <w:r>
              <w:t>数量</w:t>
            </w:r>
          </w:p>
        </w:tc>
        <w:tc>
          <w:tcPr>
            <w:tcW w:w="1747" w:type="pct"/>
            <w:noWrap/>
            <w:vAlign w:val="center"/>
          </w:tcPr>
          <w:p w14:paraId="647D8964">
            <w:pPr>
              <w:pStyle w:val="102"/>
              <w:ind w:firstLine="110"/>
              <w:rPr>
                <w:lang w:eastAsia="zh-CN"/>
              </w:rPr>
            </w:pPr>
            <w:r>
              <w:rPr>
                <w:rFonts w:hint="eastAsia"/>
                <w:lang w:val="en-US" w:eastAsia="zh-CN"/>
              </w:rPr>
              <w:t>2</w:t>
            </w:r>
          </w:p>
        </w:tc>
        <w:tc>
          <w:tcPr>
            <w:tcW w:w="1109" w:type="pct"/>
            <w:gridSpan w:val="2"/>
            <w:noWrap/>
            <w:vAlign w:val="center"/>
          </w:tcPr>
          <w:p w14:paraId="0D0D68BB">
            <w:pPr>
              <w:pStyle w:val="102"/>
              <w:ind w:firstLine="110"/>
            </w:pPr>
          </w:p>
        </w:tc>
      </w:tr>
      <w:tr w14:paraId="30FA3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72A868C">
            <w:pPr>
              <w:pStyle w:val="102"/>
              <w:ind w:firstLine="110"/>
            </w:pPr>
            <w:r>
              <w:t>类型</w:t>
            </w:r>
          </w:p>
        </w:tc>
        <w:tc>
          <w:tcPr>
            <w:tcW w:w="1747" w:type="pct"/>
            <w:noWrap/>
            <w:vAlign w:val="center"/>
          </w:tcPr>
          <w:p w14:paraId="63ACE8E2">
            <w:pPr>
              <w:pStyle w:val="102"/>
              <w:ind w:firstLine="110"/>
            </w:pPr>
            <w:r>
              <w:t>低噪声铝合金风叶</w:t>
            </w:r>
          </w:p>
        </w:tc>
        <w:tc>
          <w:tcPr>
            <w:tcW w:w="1109" w:type="pct"/>
            <w:gridSpan w:val="2"/>
            <w:noWrap/>
            <w:vAlign w:val="center"/>
          </w:tcPr>
          <w:p w14:paraId="49A8A44E">
            <w:pPr>
              <w:pStyle w:val="102"/>
              <w:ind w:firstLine="110"/>
            </w:pPr>
          </w:p>
        </w:tc>
      </w:tr>
      <w:tr w14:paraId="04248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2131F683">
            <w:pPr>
              <w:pStyle w:val="102"/>
              <w:ind w:firstLine="110"/>
            </w:pPr>
            <w:r>
              <w:t>制造商*</w:t>
            </w:r>
          </w:p>
        </w:tc>
        <w:tc>
          <w:tcPr>
            <w:tcW w:w="1747" w:type="pct"/>
            <w:noWrap/>
            <w:vAlign w:val="center"/>
          </w:tcPr>
          <w:p w14:paraId="1602C63E">
            <w:pPr>
              <w:pStyle w:val="102"/>
              <w:ind w:firstLine="110"/>
              <w:rPr>
                <w:rFonts w:hint="default" w:eastAsia="宋体"/>
                <w:lang w:val="en-US" w:eastAsia="zh-Hans"/>
              </w:rPr>
            </w:pPr>
            <w:r>
              <w:rPr>
                <w:rFonts w:hint="eastAsia"/>
                <w:lang w:val="en-US" w:eastAsia="zh-Hans"/>
              </w:rPr>
              <w:t>进口品牌</w:t>
            </w:r>
          </w:p>
        </w:tc>
        <w:tc>
          <w:tcPr>
            <w:tcW w:w="1109" w:type="pct"/>
            <w:gridSpan w:val="2"/>
            <w:noWrap/>
            <w:vAlign w:val="center"/>
          </w:tcPr>
          <w:p w14:paraId="761BB333">
            <w:pPr>
              <w:pStyle w:val="102"/>
              <w:ind w:firstLine="110"/>
              <w:rPr>
                <w:lang w:eastAsia="zh-CN"/>
              </w:rPr>
            </w:pPr>
          </w:p>
        </w:tc>
      </w:tr>
      <w:tr w14:paraId="282E9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59B88F4D">
            <w:pPr>
              <w:pStyle w:val="102"/>
              <w:ind w:firstLine="110"/>
            </w:pPr>
            <w:r>
              <w:t>直径*</w:t>
            </w:r>
          </w:p>
        </w:tc>
        <w:tc>
          <w:tcPr>
            <w:tcW w:w="580" w:type="pct"/>
            <w:gridSpan w:val="2"/>
            <w:noWrap/>
            <w:vAlign w:val="center"/>
          </w:tcPr>
          <w:p w14:paraId="06C84275">
            <w:pPr>
              <w:pStyle w:val="102"/>
              <w:ind w:firstLine="110"/>
            </w:pPr>
            <w:r>
              <w:t>m</w:t>
            </w:r>
          </w:p>
        </w:tc>
        <w:tc>
          <w:tcPr>
            <w:tcW w:w="1747" w:type="pct"/>
            <w:noWrap/>
            <w:vAlign w:val="center"/>
          </w:tcPr>
          <w:p w14:paraId="06C4D66C">
            <w:pPr>
              <w:pStyle w:val="102"/>
              <w:ind w:firstLine="110"/>
            </w:pPr>
            <w:r>
              <w:t>由投标单位填写</w:t>
            </w:r>
          </w:p>
        </w:tc>
        <w:tc>
          <w:tcPr>
            <w:tcW w:w="1109" w:type="pct"/>
            <w:gridSpan w:val="2"/>
            <w:noWrap/>
            <w:vAlign w:val="center"/>
          </w:tcPr>
          <w:p w14:paraId="1BCAF8BB">
            <w:pPr>
              <w:pStyle w:val="102"/>
              <w:ind w:firstLine="110"/>
            </w:pPr>
          </w:p>
        </w:tc>
      </w:tr>
      <w:tr w14:paraId="6ACEF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0B3F61CF">
            <w:pPr>
              <w:pStyle w:val="102"/>
              <w:ind w:firstLine="110"/>
            </w:pPr>
            <w:r>
              <w:t>叶片数量*</w:t>
            </w:r>
          </w:p>
        </w:tc>
        <w:tc>
          <w:tcPr>
            <w:tcW w:w="580" w:type="pct"/>
            <w:gridSpan w:val="2"/>
            <w:noWrap/>
            <w:vAlign w:val="center"/>
          </w:tcPr>
          <w:p w14:paraId="3AE7AC70">
            <w:pPr>
              <w:pStyle w:val="102"/>
              <w:ind w:firstLine="110"/>
            </w:pPr>
          </w:p>
        </w:tc>
        <w:tc>
          <w:tcPr>
            <w:tcW w:w="1747" w:type="pct"/>
            <w:noWrap/>
            <w:vAlign w:val="center"/>
          </w:tcPr>
          <w:p w14:paraId="01FA5012">
            <w:pPr>
              <w:pStyle w:val="102"/>
              <w:ind w:firstLine="110"/>
              <w:rPr>
                <w:lang w:eastAsia="zh-CN"/>
              </w:rPr>
            </w:pPr>
            <w:r>
              <w:t>由投标单位填写</w:t>
            </w:r>
          </w:p>
        </w:tc>
        <w:tc>
          <w:tcPr>
            <w:tcW w:w="1109" w:type="pct"/>
            <w:gridSpan w:val="2"/>
            <w:noWrap/>
            <w:vAlign w:val="center"/>
          </w:tcPr>
          <w:p w14:paraId="32516627">
            <w:pPr>
              <w:pStyle w:val="102"/>
              <w:ind w:firstLine="110"/>
            </w:pPr>
          </w:p>
        </w:tc>
      </w:tr>
      <w:tr w14:paraId="3DC37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2273D94C">
            <w:pPr>
              <w:pStyle w:val="102"/>
              <w:ind w:firstLine="110"/>
            </w:pPr>
            <w:r>
              <w:t>风扇转速*</w:t>
            </w:r>
          </w:p>
        </w:tc>
        <w:tc>
          <w:tcPr>
            <w:tcW w:w="580" w:type="pct"/>
            <w:gridSpan w:val="2"/>
            <w:noWrap/>
            <w:vAlign w:val="center"/>
          </w:tcPr>
          <w:p w14:paraId="340070AE">
            <w:pPr>
              <w:pStyle w:val="102"/>
              <w:ind w:firstLine="110"/>
            </w:pPr>
            <w:r>
              <w:t>rpm</w:t>
            </w:r>
          </w:p>
        </w:tc>
        <w:tc>
          <w:tcPr>
            <w:tcW w:w="1747" w:type="pct"/>
            <w:noWrap/>
            <w:vAlign w:val="center"/>
          </w:tcPr>
          <w:p w14:paraId="01FA693E">
            <w:pPr>
              <w:pStyle w:val="102"/>
              <w:ind w:firstLine="110"/>
            </w:pPr>
            <w:r>
              <w:t>由投标单位填写</w:t>
            </w:r>
          </w:p>
        </w:tc>
        <w:tc>
          <w:tcPr>
            <w:tcW w:w="1109" w:type="pct"/>
            <w:gridSpan w:val="2"/>
            <w:noWrap/>
            <w:vAlign w:val="center"/>
          </w:tcPr>
          <w:p w14:paraId="0F263118">
            <w:pPr>
              <w:pStyle w:val="102"/>
              <w:ind w:firstLine="110"/>
            </w:pPr>
          </w:p>
        </w:tc>
      </w:tr>
      <w:tr w14:paraId="32790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396836D7">
            <w:pPr>
              <w:pStyle w:val="102"/>
              <w:ind w:firstLine="110"/>
            </w:pPr>
            <w:r>
              <w:t>叶片材质*</w:t>
            </w:r>
          </w:p>
        </w:tc>
        <w:tc>
          <w:tcPr>
            <w:tcW w:w="580" w:type="pct"/>
            <w:gridSpan w:val="2"/>
            <w:noWrap/>
            <w:vAlign w:val="center"/>
          </w:tcPr>
          <w:p w14:paraId="2AF2E7D5">
            <w:pPr>
              <w:pStyle w:val="102"/>
              <w:ind w:firstLine="110"/>
            </w:pPr>
          </w:p>
        </w:tc>
        <w:tc>
          <w:tcPr>
            <w:tcW w:w="1747" w:type="pct"/>
            <w:noWrap/>
            <w:vAlign w:val="center"/>
          </w:tcPr>
          <w:p w14:paraId="4BE1575F">
            <w:pPr>
              <w:pStyle w:val="102"/>
              <w:ind w:firstLine="110"/>
            </w:pPr>
            <w:r>
              <w:t>铝合金</w:t>
            </w:r>
          </w:p>
        </w:tc>
        <w:tc>
          <w:tcPr>
            <w:tcW w:w="1109" w:type="pct"/>
            <w:gridSpan w:val="2"/>
            <w:noWrap/>
            <w:vAlign w:val="center"/>
          </w:tcPr>
          <w:p w14:paraId="7669EABD">
            <w:pPr>
              <w:pStyle w:val="102"/>
              <w:ind w:firstLine="110"/>
            </w:pPr>
          </w:p>
        </w:tc>
      </w:tr>
      <w:tr w14:paraId="0D6CB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56E7793C">
            <w:pPr>
              <w:pStyle w:val="102"/>
              <w:ind w:firstLine="110"/>
            </w:pPr>
            <w:r>
              <w:rPr>
                <w:rFonts w:hint="eastAsia" w:ascii="宋体" w:hAnsi="宋体" w:cs="宋体"/>
              </w:rPr>
              <w:t>★</w:t>
            </w:r>
            <w:r>
              <w:t>类型</w:t>
            </w:r>
          </w:p>
        </w:tc>
        <w:tc>
          <w:tcPr>
            <w:tcW w:w="1747" w:type="pct"/>
            <w:noWrap/>
            <w:vAlign w:val="center"/>
          </w:tcPr>
          <w:p w14:paraId="171D43CD">
            <w:pPr>
              <w:pStyle w:val="102"/>
              <w:ind w:firstLine="110"/>
              <w:rPr>
                <w:rFonts w:hint="default"/>
                <w:lang w:val="en-US" w:eastAsia="zh-CN"/>
              </w:rPr>
            </w:pPr>
            <w:r>
              <w:t>变频专用电机</w:t>
            </w:r>
            <w:r>
              <w:rPr>
                <w:rFonts w:hint="eastAsia"/>
                <w:lang w:eastAsia="zh-CN"/>
              </w:rPr>
              <w:t xml:space="preserve"> IE</w:t>
            </w:r>
            <w:r>
              <w:rPr>
                <w:rFonts w:hint="eastAsia"/>
                <w:lang w:val="en-US" w:eastAsia="zh-CN"/>
              </w:rPr>
              <w:t>4</w:t>
            </w:r>
          </w:p>
        </w:tc>
        <w:tc>
          <w:tcPr>
            <w:tcW w:w="1109" w:type="pct"/>
            <w:gridSpan w:val="2"/>
            <w:noWrap/>
            <w:vAlign w:val="center"/>
          </w:tcPr>
          <w:p w14:paraId="4ABE1C9F">
            <w:pPr>
              <w:pStyle w:val="102"/>
              <w:ind w:firstLine="110"/>
            </w:pPr>
          </w:p>
        </w:tc>
      </w:tr>
      <w:tr w14:paraId="291F3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5CD1F95">
            <w:pPr>
              <w:pStyle w:val="102"/>
              <w:ind w:firstLine="110"/>
            </w:pPr>
            <w:r>
              <w:t>制造商</w:t>
            </w:r>
          </w:p>
        </w:tc>
        <w:tc>
          <w:tcPr>
            <w:tcW w:w="1747" w:type="pct"/>
            <w:noWrap/>
            <w:vAlign w:val="center"/>
          </w:tcPr>
          <w:p w14:paraId="5DA1207E">
            <w:pPr>
              <w:pStyle w:val="102"/>
              <w:ind w:firstLine="0" w:firstLineChars="0"/>
              <w:rPr>
                <w:rFonts w:hint="eastAsia" w:eastAsia="宋体"/>
                <w:lang w:val="en-US" w:eastAsia="zh-Hans"/>
              </w:rPr>
            </w:pPr>
            <w:r>
              <w:rPr>
                <w:rFonts w:hint="eastAsia"/>
                <w:lang w:eastAsia="zh-CN"/>
              </w:rPr>
              <w:t>西门子、ABB、WEG</w:t>
            </w:r>
            <w:r>
              <w:rPr>
                <w:rFonts w:hint="default"/>
                <w:lang w:eastAsia="zh-CN"/>
              </w:rPr>
              <w:t>、</w:t>
            </w:r>
            <w:r>
              <w:rPr>
                <w:rFonts w:hint="eastAsia"/>
                <w:lang w:val="en-US" w:eastAsia="zh-Hans"/>
              </w:rPr>
              <w:t>马拉松</w:t>
            </w:r>
          </w:p>
        </w:tc>
        <w:tc>
          <w:tcPr>
            <w:tcW w:w="1109" w:type="pct"/>
            <w:gridSpan w:val="2"/>
            <w:noWrap/>
            <w:vAlign w:val="center"/>
          </w:tcPr>
          <w:p w14:paraId="338DB7BC">
            <w:pPr>
              <w:pStyle w:val="102"/>
              <w:ind w:firstLine="110"/>
            </w:pPr>
          </w:p>
        </w:tc>
      </w:tr>
      <w:tr w14:paraId="0D05C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6DA5CC0B">
            <w:pPr>
              <w:pStyle w:val="102"/>
              <w:ind w:firstLine="110"/>
            </w:pPr>
            <w:r>
              <w:t xml:space="preserve">转速* </w:t>
            </w:r>
          </w:p>
        </w:tc>
        <w:tc>
          <w:tcPr>
            <w:tcW w:w="580" w:type="pct"/>
            <w:gridSpan w:val="2"/>
            <w:noWrap/>
            <w:vAlign w:val="center"/>
          </w:tcPr>
          <w:p w14:paraId="4A5ABA52">
            <w:pPr>
              <w:pStyle w:val="102"/>
              <w:ind w:firstLine="110"/>
            </w:pPr>
            <w:r>
              <w:t>rpm</w:t>
            </w:r>
          </w:p>
        </w:tc>
        <w:tc>
          <w:tcPr>
            <w:tcW w:w="1747" w:type="pct"/>
            <w:noWrap/>
            <w:vAlign w:val="center"/>
          </w:tcPr>
          <w:p w14:paraId="2F941C18">
            <w:pPr>
              <w:pStyle w:val="102"/>
              <w:ind w:firstLine="110"/>
            </w:pPr>
            <w:r>
              <w:t>由投标单位填写</w:t>
            </w:r>
          </w:p>
        </w:tc>
        <w:tc>
          <w:tcPr>
            <w:tcW w:w="1109" w:type="pct"/>
            <w:gridSpan w:val="2"/>
            <w:noWrap/>
            <w:vAlign w:val="center"/>
          </w:tcPr>
          <w:p w14:paraId="7E1C607E">
            <w:pPr>
              <w:pStyle w:val="102"/>
              <w:ind w:firstLine="110"/>
            </w:pPr>
          </w:p>
        </w:tc>
      </w:tr>
      <w:tr w14:paraId="35180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5602B55">
            <w:pPr>
              <w:pStyle w:val="102"/>
              <w:ind w:firstLine="110"/>
            </w:pPr>
            <w:r>
              <w:t xml:space="preserve">额定功率* </w:t>
            </w:r>
          </w:p>
        </w:tc>
        <w:tc>
          <w:tcPr>
            <w:tcW w:w="1747" w:type="pct"/>
            <w:noWrap/>
            <w:vAlign w:val="center"/>
          </w:tcPr>
          <w:p w14:paraId="315234C6">
            <w:pPr>
              <w:pStyle w:val="102"/>
              <w:ind w:firstLine="110"/>
              <w:rPr>
                <w:lang w:eastAsia="zh-CN"/>
              </w:rPr>
            </w:pPr>
            <w:r>
              <w:t>≤</w:t>
            </w:r>
            <w:r>
              <w:rPr>
                <w:rFonts w:hint="eastAsia"/>
                <w:lang w:val="en-US" w:eastAsia="zh-CN"/>
              </w:rPr>
              <w:t>22</w:t>
            </w:r>
            <w:r>
              <w:rPr>
                <w:rFonts w:hint="eastAsia"/>
                <w:lang w:eastAsia="zh-CN"/>
              </w:rPr>
              <w:t>KW*</w:t>
            </w:r>
            <w:r>
              <w:rPr>
                <w:rFonts w:hint="eastAsia"/>
                <w:lang w:val="en-US" w:eastAsia="zh-CN"/>
              </w:rPr>
              <w:t>2</w:t>
            </w:r>
          </w:p>
        </w:tc>
        <w:tc>
          <w:tcPr>
            <w:tcW w:w="1109" w:type="pct"/>
            <w:gridSpan w:val="2"/>
            <w:noWrap/>
            <w:vAlign w:val="center"/>
          </w:tcPr>
          <w:p w14:paraId="7B263BF7">
            <w:pPr>
              <w:pStyle w:val="102"/>
              <w:ind w:firstLine="110"/>
            </w:pPr>
          </w:p>
        </w:tc>
      </w:tr>
      <w:tr w14:paraId="5691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486FA0AE">
            <w:pPr>
              <w:pStyle w:val="102"/>
              <w:ind w:firstLine="110"/>
            </w:pPr>
            <w:r>
              <w:t xml:space="preserve">马达重量* </w:t>
            </w:r>
          </w:p>
        </w:tc>
        <w:tc>
          <w:tcPr>
            <w:tcW w:w="580" w:type="pct"/>
            <w:gridSpan w:val="2"/>
            <w:noWrap/>
            <w:vAlign w:val="center"/>
          </w:tcPr>
          <w:p w14:paraId="1589B0AE">
            <w:pPr>
              <w:pStyle w:val="102"/>
              <w:ind w:firstLine="110"/>
            </w:pPr>
            <w:r>
              <w:t>Kg</w:t>
            </w:r>
          </w:p>
        </w:tc>
        <w:tc>
          <w:tcPr>
            <w:tcW w:w="1747" w:type="pct"/>
            <w:noWrap/>
            <w:vAlign w:val="center"/>
          </w:tcPr>
          <w:p w14:paraId="7A166474">
            <w:pPr>
              <w:pStyle w:val="102"/>
              <w:ind w:firstLine="110"/>
            </w:pPr>
            <w:r>
              <w:t>由投标单位填写</w:t>
            </w:r>
          </w:p>
        </w:tc>
        <w:tc>
          <w:tcPr>
            <w:tcW w:w="1109" w:type="pct"/>
            <w:gridSpan w:val="2"/>
            <w:noWrap/>
            <w:vAlign w:val="center"/>
          </w:tcPr>
          <w:p w14:paraId="41B431A0">
            <w:pPr>
              <w:pStyle w:val="102"/>
              <w:ind w:firstLine="110"/>
            </w:pPr>
          </w:p>
        </w:tc>
      </w:tr>
      <w:tr w14:paraId="24A75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0887A1A4">
            <w:pPr>
              <w:pStyle w:val="102"/>
              <w:ind w:firstLine="110"/>
            </w:pPr>
            <w:r>
              <w:t>满负荷电流*</w:t>
            </w:r>
          </w:p>
        </w:tc>
        <w:tc>
          <w:tcPr>
            <w:tcW w:w="580" w:type="pct"/>
            <w:gridSpan w:val="2"/>
            <w:noWrap/>
            <w:vAlign w:val="center"/>
          </w:tcPr>
          <w:p w14:paraId="3EBBEE3D">
            <w:pPr>
              <w:pStyle w:val="102"/>
              <w:ind w:firstLine="110"/>
            </w:pPr>
            <w:r>
              <w:t>A</w:t>
            </w:r>
          </w:p>
        </w:tc>
        <w:tc>
          <w:tcPr>
            <w:tcW w:w="1747" w:type="pct"/>
            <w:noWrap/>
            <w:vAlign w:val="center"/>
          </w:tcPr>
          <w:p w14:paraId="4F160CDF">
            <w:pPr>
              <w:pStyle w:val="102"/>
              <w:ind w:firstLine="110"/>
            </w:pPr>
            <w:r>
              <w:t>由投标单位填写</w:t>
            </w:r>
          </w:p>
        </w:tc>
        <w:tc>
          <w:tcPr>
            <w:tcW w:w="1109" w:type="pct"/>
            <w:gridSpan w:val="2"/>
            <w:noWrap/>
            <w:vAlign w:val="center"/>
          </w:tcPr>
          <w:p w14:paraId="6B905EE1">
            <w:pPr>
              <w:pStyle w:val="102"/>
              <w:ind w:firstLine="110"/>
            </w:pPr>
          </w:p>
        </w:tc>
      </w:tr>
    </w:tbl>
    <w:p w14:paraId="2E33FFBC">
      <w:pPr>
        <w:jc w:val="center"/>
        <w:rPr>
          <w:rFonts w:ascii="Arial" w:hAnsi="Arial" w:cs="Arial"/>
          <w:sz w:val="21"/>
          <w:szCs w:val="21"/>
        </w:rPr>
      </w:pPr>
    </w:p>
    <w:p w14:paraId="5AD05936">
      <w:pPr>
        <w:jc w:val="center"/>
        <w:rPr>
          <w:rFonts w:ascii="Arial" w:hAnsi="Arial" w:cs="Arial"/>
          <w:sz w:val="21"/>
          <w:szCs w:val="21"/>
        </w:rPr>
      </w:pPr>
    </w:p>
    <w:p w14:paraId="6565FA18">
      <w:pPr>
        <w:jc w:val="center"/>
        <w:rPr>
          <w:rFonts w:ascii="Arial" w:hAnsi="Arial" w:cs="Arial"/>
          <w:sz w:val="21"/>
          <w:szCs w:val="21"/>
        </w:rPr>
      </w:pPr>
    </w:p>
    <w:p w14:paraId="322BEF76">
      <w:pPr>
        <w:jc w:val="center"/>
        <w:rPr>
          <w:rFonts w:ascii="Arial" w:hAnsi="Arial" w:cs="Arial"/>
          <w:sz w:val="21"/>
          <w:szCs w:val="21"/>
        </w:rPr>
      </w:pPr>
    </w:p>
    <w:p w14:paraId="4168BB4D">
      <w:pPr>
        <w:jc w:val="center"/>
        <w:rPr>
          <w:rFonts w:ascii="Arial" w:hAnsi="Arial" w:cs="Arial"/>
          <w:sz w:val="21"/>
          <w:szCs w:val="21"/>
        </w:rPr>
      </w:pPr>
      <w:r>
        <w:rPr>
          <w:rFonts w:ascii="Arial" w:hAnsi="Arial" w:cs="Arial"/>
          <w:sz w:val="21"/>
          <w:szCs w:val="21"/>
        </w:rPr>
        <w:t>（本章结束）</w:t>
      </w:r>
    </w:p>
    <w:p w14:paraId="78DE54BB">
      <w:pPr>
        <w:rPr>
          <w:rFonts w:ascii="Arial" w:hAnsi="Arial" w:cs="Arial"/>
          <w:sz w:val="21"/>
          <w:szCs w:val="21"/>
          <w:lang w:eastAsia="zh-CN"/>
        </w:rPr>
      </w:pPr>
      <w:r>
        <w:rPr>
          <w:rFonts w:ascii="Arial" w:hAnsi="Arial" w:cs="Arial"/>
          <w:sz w:val="21"/>
          <w:szCs w:val="21"/>
          <w:lang w:eastAsia="zh-CN"/>
        </w:rPr>
        <w:br w:type="page"/>
      </w:r>
      <w:bookmarkStart w:id="81" w:name="_Toc451438194"/>
      <w:bookmarkStart w:id="82" w:name="_Toc532396868"/>
      <w:r>
        <w:rPr>
          <w:rFonts w:hint="eastAsia" w:ascii="Arial" w:hAnsi="Arial" w:cs="Arial"/>
          <w:sz w:val="21"/>
          <w:szCs w:val="21"/>
          <w:lang w:eastAsia="zh-CN"/>
        </w:rPr>
        <w:t>附件二、售后维保需求</w:t>
      </w:r>
      <w:bookmarkEnd w:id="81"/>
      <w:bookmarkEnd w:id="82"/>
    </w:p>
    <w:p w14:paraId="30E75929">
      <w:pPr>
        <w:pStyle w:val="4"/>
      </w:pPr>
    </w:p>
    <w:p w14:paraId="757EE470">
      <w:pPr>
        <w:outlineLvl w:val="0"/>
        <w:rPr>
          <w:b/>
          <w:sz w:val="21"/>
          <w:szCs w:val="21"/>
          <w:lang w:eastAsia="zh-CN"/>
        </w:rPr>
      </w:pPr>
      <w:bookmarkStart w:id="83" w:name="_Toc17402"/>
      <w:bookmarkStart w:id="84" w:name="_Toc17477"/>
      <w:r>
        <w:rPr>
          <w:rFonts w:hint="eastAsia"/>
          <w:b/>
          <w:sz w:val="21"/>
          <w:szCs w:val="21"/>
          <w:lang w:eastAsia="zh-CN"/>
        </w:rPr>
        <w:t>1.</w:t>
      </w:r>
      <w:bookmarkStart w:id="85" w:name="_Toc385429103"/>
      <w:r>
        <w:rPr>
          <w:rFonts w:hint="eastAsia"/>
          <w:b/>
          <w:sz w:val="21"/>
          <w:szCs w:val="21"/>
          <w:lang w:eastAsia="zh-CN"/>
        </w:rPr>
        <w:t xml:space="preserve"> 质保时间</w:t>
      </w:r>
      <w:bookmarkEnd w:id="83"/>
      <w:bookmarkEnd w:id="84"/>
      <w:bookmarkEnd w:id="85"/>
    </w:p>
    <w:p w14:paraId="1201198A">
      <w:pPr>
        <w:spacing w:line="360" w:lineRule="auto"/>
        <w:ind w:left="353"/>
        <w:rPr>
          <w:rFonts w:ascii="宋体" w:hAnsi="宋体"/>
          <w:sz w:val="21"/>
          <w:szCs w:val="21"/>
          <w:lang w:eastAsia="zh-CN"/>
        </w:rPr>
      </w:pPr>
      <w:r>
        <w:rPr>
          <w:rFonts w:hint="eastAsia" w:ascii="宋体" w:hAnsi="宋体"/>
          <w:sz w:val="21"/>
          <w:szCs w:val="21"/>
          <w:lang w:eastAsia="zh-CN"/>
        </w:rPr>
        <w:t>质量保证期要求为不低于2</w:t>
      </w:r>
      <w:r>
        <w:rPr>
          <w:rFonts w:ascii="宋体" w:hAnsi="宋体"/>
          <w:sz w:val="21"/>
          <w:szCs w:val="21"/>
          <w:lang w:eastAsia="zh-CN"/>
        </w:rPr>
        <w:t>年</w:t>
      </w:r>
      <w:r>
        <w:rPr>
          <w:rFonts w:hint="eastAsia" w:ascii="宋体" w:hAnsi="宋体"/>
          <w:sz w:val="21"/>
          <w:szCs w:val="21"/>
          <w:lang w:eastAsia="zh-CN"/>
        </w:rPr>
        <w:t>，</w:t>
      </w:r>
      <w:r>
        <w:rPr>
          <w:rFonts w:ascii="宋体" w:hAnsi="宋体"/>
          <w:sz w:val="21"/>
          <w:szCs w:val="21"/>
          <w:lang w:eastAsia="zh-CN"/>
        </w:rPr>
        <w:t>风机</w:t>
      </w:r>
      <w:r>
        <w:rPr>
          <w:rFonts w:hint="eastAsia" w:ascii="宋体" w:hAnsi="宋体"/>
          <w:sz w:val="21"/>
          <w:szCs w:val="21"/>
          <w:lang w:eastAsia="zh-CN"/>
        </w:rPr>
        <w:t>、</w:t>
      </w:r>
      <w:r>
        <w:rPr>
          <w:rFonts w:ascii="宋体" w:hAnsi="宋体"/>
          <w:sz w:val="21"/>
          <w:szCs w:val="21"/>
          <w:lang w:eastAsia="zh-CN"/>
        </w:rPr>
        <w:t>电机</w:t>
      </w:r>
      <w:r>
        <w:rPr>
          <w:rFonts w:hint="eastAsia" w:ascii="宋体" w:hAnsi="宋体"/>
          <w:sz w:val="21"/>
          <w:szCs w:val="21"/>
          <w:lang w:eastAsia="zh-CN"/>
        </w:rPr>
        <w:t>、</w:t>
      </w:r>
      <w:r>
        <w:rPr>
          <w:rFonts w:ascii="宋体" w:hAnsi="宋体"/>
          <w:sz w:val="21"/>
          <w:szCs w:val="21"/>
          <w:lang w:eastAsia="zh-CN"/>
        </w:rPr>
        <w:t>轴承</w:t>
      </w:r>
      <w:r>
        <w:rPr>
          <w:rFonts w:hint="eastAsia" w:ascii="宋体" w:hAnsi="宋体"/>
          <w:sz w:val="21"/>
          <w:szCs w:val="21"/>
          <w:lang w:val="en-US" w:eastAsia="zh-Hans"/>
        </w:rPr>
        <w:t>及传动</w:t>
      </w:r>
      <w:r>
        <w:rPr>
          <w:rFonts w:ascii="宋体" w:hAnsi="宋体"/>
          <w:sz w:val="21"/>
          <w:szCs w:val="21"/>
          <w:lang w:eastAsia="zh-CN"/>
        </w:rPr>
        <w:t>部件不低于</w:t>
      </w:r>
      <w:r>
        <w:rPr>
          <w:rFonts w:hint="eastAsia" w:ascii="宋体" w:hAnsi="宋体"/>
          <w:sz w:val="21"/>
          <w:szCs w:val="21"/>
          <w:lang w:eastAsia="zh-CN"/>
        </w:rPr>
        <w:t>5年。</w:t>
      </w:r>
    </w:p>
    <w:p w14:paraId="7AD0134B">
      <w:pPr>
        <w:spacing w:line="360" w:lineRule="auto"/>
        <w:ind w:left="353"/>
        <w:rPr>
          <w:rFonts w:ascii="宋体" w:hAnsi="宋体"/>
          <w:sz w:val="21"/>
          <w:szCs w:val="21"/>
          <w:lang w:eastAsia="zh-CN"/>
        </w:rPr>
      </w:pPr>
      <w:r>
        <w:rPr>
          <w:rFonts w:hint="eastAsia" w:ascii="宋体" w:hAnsi="宋体"/>
          <w:sz w:val="21"/>
          <w:szCs w:val="21"/>
          <w:lang w:eastAsia="zh-CN"/>
        </w:rPr>
        <w:t>质保起始时间：项目竣工验收合格后。</w:t>
      </w:r>
    </w:p>
    <w:p w14:paraId="55B21C87">
      <w:pPr>
        <w:spacing w:line="360" w:lineRule="auto"/>
        <w:ind w:left="353"/>
        <w:rPr>
          <w:rFonts w:ascii="宋体" w:hAnsi="宋体"/>
          <w:sz w:val="21"/>
          <w:szCs w:val="21"/>
          <w:lang w:eastAsia="zh-CN"/>
        </w:rPr>
      </w:pPr>
    </w:p>
    <w:p w14:paraId="14721FD2">
      <w:pPr>
        <w:outlineLvl w:val="0"/>
        <w:rPr>
          <w:b/>
          <w:sz w:val="21"/>
          <w:szCs w:val="21"/>
          <w:lang w:eastAsia="zh-CN"/>
        </w:rPr>
      </w:pPr>
      <w:bookmarkStart w:id="86" w:name="_Toc27846"/>
      <w:bookmarkStart w:id="87" w:name="_Toc20359"/>
      <w:r>
        <w:rPr>
          <w:rFonts w:hint="eastAsia"/>
          <w:b/>
          <w:sz w:val="21"/>
          <w:szCs w:val="21"/>
          <w:lang w:eastAsia="zh-CN"/>
        </w:rPr>
        <w:t>2.质保期内容</w:t>
      </w:r>
      <w:bookmarkEnd w:id="86"/>
      <w:bookmarkEnd w:id="87"/>
    </w:p>
    <w:p w14:paraId="13CB5DAF">
      <w:pPr>
        <w:pStyle w:val="75"/>
        <w:widowControl w:val="0"/>
        <w:numPr>
          <w:ilvl w:val="0"/>
          <w:numId w:val="13"/>
        </w:numPr>
        <w:tabs>
          <w:tab w:val="left" w:pos="660"/>
        </w:tabs>
        <w:spacing w:line="440" w:lineRule="exact"/>
        <w:ind w:firstLineChars="0"/>
        <w:jc w:val="both"/>
        <w:outlineLvl w:val="1"/>
        <w:rPr>
          <w:rFonts w:ascii="Arial" w:hAnsi="Arial" w:cs="Arial"/>
          <w:color w:val="000000"/>
          <w:sz w:val="21"/>
          <w:szCs w:val="21"/>
          <w:lang w:eastAsia="zh-CN"/>
        </w:rPr>
      </w:pPr>
      <w:bookmarkStart w:id="88" w:name="_Toc26297"/>
      <w:bookmarkStart w:id="89" w:name="_Toc19089"/>
      <w:r>
        <w:rPr>
          <w:rFonts w:ascii="Arial" w:hAnsi="Arial" w:cs="Arial"/>
          <w:color w:val="000000"/>
          <w:sz w:val="21"/>
          <w:szCs w:val="21"/>
          <w:lang w:eastAsia="zh-CN"/>
        </w:rPr>
        <w:t>免费提供保持设备在任何时间正常运行而需要的维护。</w:t>
      </w:r>
      <w:bookmarkEnd w:id="88"/>
      <w:bookmarkEnd w:id="89"/>
    </w:p>
    <w:p w14:paraId="12D6496E">
      <w:pPr>
        <w:pStyle w:val="75"/>
        <w:widowControl w:val="0"/>
        <w:numPr>
          <w:ilvl w:val="0"/>
          <w:numId w:val="13"/>
        </w:numPr>
        <w:tabs>
          <w:tab w:val="left" w:pos="660"/>
        </w:tabs>
        <w:spacing w:line="440" w:lineRule="exact"/>
        <w:ind w:firstLineChars="0"/>
        <w:jc w:val="both"/>
        <w:rPr>
          <w:rFonts w:ascii="Arial" w:hAnsi="Arial" w:cs="Arial"/>
          <w:color w:val="000000"/>
          <w:sz w:val="21"/>
          <w:szCs w:val="21"/>
          <w:lang w:eastAsia="zh-CN"/>
        </w:rPr>
      </w:pPr>
      <w:r>
        <w:rPr>
          <w:rFonts w:ascii="Arial" w:hAnsi="Arial" w:cs="Arial"/>
          <w:color w:val="000000"/>
          <w:sz w:val="21"/>
          <w:szCs w:val="21"/>
          <w:lang w:eastAsia="zh-CN"/>
        </w:rPr>
        <w:t>产品在质保/保修期内，除非投标人证明因用户使用不当或第三人故意破坏，投标人应免费维修或更换所有发生故障或损坏的部件。</w:t>
      </w:r>
    </w:p>
    <w:p w14:paraId="104FA61C">
      <w:pPr>
        <w:pStyle w:val="75"/>
        <w:widowControl w:val="0"/>
        <w:numPr>
          <w:ilvl w:val="0"/>
          <w:numId w:val="13"/>
        </w:numPr>
        <w:spacing w:line="440" w:lineRule="exact"/>
        <w:ind w:firstLineChars="0"/>
        <w:jc w:val="both"/>
        <w:rPr>
          <w:rFonts w:ascii="Arial" w:hAnsi="Arial" w:cs="Arial"/>
          <w:color w:val="000000"/>
          <w:sz w:val="21"/>
          <w:szCs w:val="21"/>
          <w:lang w:eastAsia="zh-CN"/>
        </w:rPr>
      </w:pPr>
      <w:r>
        <w:rPr>
          <w:rFonts w:ascii="Arial" w:hAnsi="Arial" w:cs="Arial"/>
          <w:color w:val="000000"/>
          <w:sz w:val="21"/>
          <w:szCs w:val="21"/>
          <w:lang w:eastAsia="zh-CN"/>
        </w:rPr>
        <w:t>提供设备所有易损件清单及更换周期等相关维护保养内容，质保/保修期内免费保养及更换（包括但不限于风机、电机、轴承（注油）、皮带、挡水板、喷淋管播水装置、塔身、水盘、检修门、挡风防结冰装置、可调节式浮球阀、过滤网、电加热器件、电控原件、密封垫、阀门、管件等）。</w:t>
      </w:r>
    </w:p>
    <w:p w14:paraId="5EBC5833">
      <w:pPr>
        <w:pStyle w:val="75"/>
        <w:spacing w:line="360" w:lineRule="auto"/>
        <w:ind w:left="780" w:firstLine="0" w:firstLineChars="0"/>
        <w:rPr>
          <w:rFonts w:ascii="Arial" w:hAnsi="Arial" w:cs="Arial"/>
          <w:sz w:val="21"/>
          <w:szCs w:val="21"/>
          <w:lang w:eastAsia="zh-CN"/>
        </w:rPr>
      </w:pPr>
      <w:r>
        <w:rPr>
          <w:rFonts w:ascii="Arial" w:hAnsi="Arial" w:cs="Arial"/>
          <w:sz w:val="21"/>
          <w:szCs w:val="21"/>
          <w:lang w:eastAsia="zh-CN"/>
        </w:rPr>
        <w:t>投标方填写：提供易损件</w:t>
      </w:r>
      <w:r>
        <w:rPr>
          <w:rFonts w:ascii="Arial" w:hAnsi="Arial" w:cs="Arial"/>
          <w:color w:val="000000"/>
          <w:sz w:val="21"/>
          <w:szCs w:val="21"/>
          <w:lang w:eastAsia="zh-CN"/>
        </w:rPr>
        <w:t>清单及更换周期</w:t>
      </w:r>
      <w:r>
        <w:rPr>
          <w:rFonts w:ascii="Arial" w:hAnsi="Arial" w:cs="Arial"/>
          <w:sz w:val="21"/>
          <w:szCs w:val="21"/>
          <w:lang w:eastAsia="zh-CN"/>
        </w:rPr>
        <w:t>信息表。</w:t>
      </w:r>
    </w:p>
    <w:tbl>
      <w:tblPr>
        <w:tblStyle w:val="39"/>
        <w:tblW w:w="6718" w:type="dxa"/>
        <w:jc w:val="center"/>
        <w:tblLayout w:type="fixed"/>
        <w:tblCellMar>
          <w:top w:w="0" w:type="dxa"/>
          <w:left w:w="0" w:type="dxa"/>
          <w:bottom w:w="0" w:type="dxa"/>
          <w:right w:w="0" w:type="dxa"/>
        </w:tblCellMar>
      </w:tblPr>
      <w:tblGrid>
        <w:gridCol w:w="600"/>
        <w:gridCol w:w="1223"/>
        <w:gridCol w:w="1224"/>
        <w:gridCol w:w="1223"/>
        <w:gridCol w:w="1224"/>
        <w:gridCol w:w="1224"/>
      </w:tblGrid>
      <w:tr w14:paraId="353D6AB5">
        <w:tblPrEx>
          <w:tblCellMar>
            <w:top w:w="0" w:type="dxa"/>
            <w:left w:w="0" w:type="dxa"/>
            <w:bottom w:w="0" w:type="dxa"/>
            <w:right w:w="0" w:type="dxa"/>
          </w:tblCellMar>
        </w:tblPrEx>
        <w:trPr>
          <w:trHeight w:val="400" w:hRule="exac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1060159C">
            <w:pPr>
              <w:autoSpaceDE w:val="0"/>
              <w:autoSpaceDN w:val="0"/>
              <w:adjustRightInd w:val="0"/>
              <w:spacing w:line="276" w:lineRule="auto"/>
              <w:jc w:val="center"/>
              <w:rPr>
                <w:rFonts w:ascii="Arial" w:hAnsi="Arial" w:cs="Arial"/>
                <w:sz w:val="21"/>
                <w:szCs w:val="21"/>
              </w:rPr>
            </w:pPr>
            <w:r>
              <w:rPr>
                <w:rFonts w:ascii="Arial" w:hAnsi="Arial" w:cs="Arial"/>
                <w:sz w:val="21"/>
                <w:szCs w:val="21"/>
              </w:rPr>
              <w:t>序号</w:t>
            </w:r>
          </w:p>
        </w:tc>
        <w:tc>
          <w:tcPr>
            <w:tcW w:w="1223"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6DBA4D60">
            <w:pPr>
              <w:autoSpaceDE w:val="0"/>
              <w:autoSpaceDN w:val="0"/>
              <w:adjustRightInd w:val="0"/>
              <w:spacing w:line="276" w:lineRule="auto"/>
              <w:jc w:val="center"/>
              <w:rPr>
                <w:rFonts w:ascii="Arial" w:hAnsi="Arial" w:cs="Arial"/>
                <w:sz w:val="21"/>
                <w:szCs w:val="21"/>
              </w:rPr>
            </w:pPr>
            <w:r>
              <w:rPr>
                <w:rFonts w:ascii="Arial" w:hAnsi="Arial" w:cs="Arial"/>
                <w:sz w:val="21"/>
                <w:szCs w:val="21"/>
              </w:rPr>
              <w:t>名称</w:t>
            </w:r>
          </w:p>
        </w:tc>
        <w:tc>
          <w:tcPr>
            <w:tcW w:w="1224"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5AD2C3D5">
            <w:pPr>
              <w:autoSpaceDE w:val="0"/>
              <w:autoSpaceDN w:val="0"/>
              <w:adjustRightInd w:val="0"/>
              <w:spacing w:line="276" w:lineRule="auto"/>
              <w:jc w:val="center"/>
              <w:rPr>
                <w:rFonts w:ascii="Arial" w:hAnsi="Arial" w:cs="Arial"/>
                <w:sz w:val="21"/>
                <w:szCs w:val="21"/>
              </w:rPr>
            </w:pPr>
            <w:r>
              <w:rPr>
                <w:rFonts w:ascii="Arial" w:hAnsi="Arial" w:cs="Arial"/>
                <w:sz w:val="21"/>
                <w:szCs w:val="21"/>
              </w:rPr>
              <w:t>型号</w:t>
            </w:r>
          </w:p>
        </w:tc>
        <w:tc>
          <w:tcPr>
            <w:tcW w:w="1223"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0CA06CF2">
            <w:pPr>
              <w:autoSpaceDE w:val="0"/>
              <w:autoSpaceDN w:val="0"/>
              <w:adjustRightInd w:val="0"/>
              <w:spacing w:line="276" w:lineRule="auto"/>
              <w:jc w:val="center"/>
              <w:rPr>
                <w:rFonts w:ascii="Arial" w:hAnsi="Arial" w:cs="Arial"/>
                <w:sz w:val="21"/>
                <w:szCs w:val="21"/>
              </w:rPr>
            </w:pPr>
            <w:r>
              <w:rPr>
                <w:rFonts w:ascii="Arial" w:hAnsi="Arial" w:cs="Arial"/>
                <w:sz w:val="21"/>
                <w:szCs w:val="21"/>
              </w:rPr>
              <w:t>参数</w:t>
            </w:r>
          </w:p>
        </w:tc>
        <w:tc>
          <w:tcPr>
            <w:tcW w:w="1224"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7BEED2B1">
            <w:pPr>
              <w:autoSpaceDE w:val="0"/>
              <w:autoSpaceDN w:val="0"/>
              <w:adjustRightInd w:val="0"/>
              <w:spacing w:line="276" w:lineRule="auto"/>
              <w:jc w:val="center"/>
              <w:rPr>
                <w:rFonts w:ascii="Arial" w:hAnsi="Arial" w:cs="Arial"/>
                <w:sz w:val="21"/>
                <w:szCs w:val="21"/>
              </w:rPr>
            </w:pPr>
            <w:r>
              <w:rPr>
                <w:rFonts w:ascii="Arial" w:hAnsi="Arial" w:cs="Arial"/>
                <w:sz w:val="21"/>
                <w:szCs w:val="21"/>
              </w:rPr>
              <w:t>更换周期</w:t>
            </w:r>
          </w:p>
        </w:tc>
        <w:tc>
          <w:tcPr>
            <w:tcW w:w="1224"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78ABDE78">
            <w:pPr>
              <w:autoSpaceDE w:val="0"/>
              <w:autoSpaceDN w:val="0"/>
              <w:adjustRightInd w:val="0"/>
              <w:spacing w:line="276" w:lineRule="auto"/>
              <w:jc w:val="center"/>
              <w:rPr>
                <w:rFonts w:ascii="Arial" w:hAnsi="Arial" w:cs="Arial"/>
                <w:sz w:val="21"/>
                <w:szCs w:val="21"/>
              </w:rPr>
            </w:pPr>
            <w:r>
              <w:rPr>
                <w:rFonts w:ascii="Arial" w:hAnsi="Arial" w:cs="Arial"/>
                <w:sz w:val="21"/>
                <w:szCs w:val="21"/>
              </w:rPr>
              <w:t>数量/台</w:t>
            </w:r>
          </w:p>
        </w:tc>
      </w:tr>
      <w:tr w14:paraId="28094D4A">
        <w:tblPrEx>
          <w:tblCellMar>
            <w:top w:w="0" w:type="dxa"/>
            <w:left w:w="0" w:type="dxa"/>
            <w:bottom w:w="0" w:type="dxa"/>
            <w:right w:w="0" w:type="dxa"/>
          </w:tblCellMar>
        </w:tblPrEx>
        <w:trPr>
          <w:trHeight w:val="357" w:hRule="exact"/>
          <w:jc w:val="center"/>
        </w:trPr>
        <w:tc>
          <w:tcPr>
            <w:tcW w:w="600" w:type="dxa"/>
            <w:tcBorders>
              <w:top w:val="single" w:color="000000" w:sz="4" w:space="0"/>
              <w:left w:val="single" w:color="000000" w:sz="4" w:space="0"/>
              <w:bottom w:val="single" w:color="000000" w:sz="4" w:space="0"/>
              <w:right w:val="single" w:color="000000" w:sz="4" w:space="0"/>
            </w:tcBorders>
          </w:tcPr>
          <w:p w14:paraId="7CA2785B">
            <w:pPr>
              <w:autoSpaceDE w:val="0"/>
              <w:autoSpaceDN w:val="0"/>
              <w:adjustRightInd w:val="0"/>
              <w:spacing w:line="276" w:lineRule="auto"/>
              <w:jc w:val="center"/>
              <w:rPr>
                <w:rFonts w:ascii="Arial" w:hAnsi="Arial" w:cs="Arial"/>
                <w:sz w:val="21"/>
                <w:szCs w:val="21"/>
              </w:rPr>
            </w:pPr>
            <w:r>
              <w:rPr>
                <w:rFonts w:ascii="Arial" w:hAnsi="Arial" w:cs="Arial"/>
                <w:sz w:val="21"/>
                <w:szCs w:val="21"/>
              </w:rPr>
              <w:t>1</w:t>
            </w:r>
          </w:p>
        </w:tc>
        <w:tc>
          <w:tcPr>
            <w:tcW w:w="1223" w:type="dxa"/>
            <w:tcBorders>
              <w:top w:val="single" w:color="000000" w:sz="4" w:space="0"/>
              <w:left w:val="single" w:color="000000" w:sz="4" w:space="0"/>
              <w:bottom w:val="single" w:color="000000" w:sz="4" w:space="0"/>
              <w:right w:val="single" w:color="000000" w:sz="4" w:space="0"/>
            </w:tcBorders>
            <w:vAlign w:val="center"/>
          </w:tcPr>
          <w:p w14:paraId="3BB0839F">
            <w:pPr>
              <w:autoSpaceDE w:val="0"/>
              <w:autoSpaceDN w:val="0"/>
              <w:adjustRightInd w:val="0"/>
              <w:spacing w:line="276" w:lineRule="auto"/>
              <w:jc w:val="center"/>
              <w:rPr>
                <w:rFonts w:ascii="Arial" w:hAnsi="Arial" w:cs="Arial"/>
                <w:sz w:val="21"/>
                <w:szCs w:val="21"/>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5880AB41">
            <w:pPr>
              <w:autoSpaceDE w:val="0"/>
              <w:autoSpaceDN w:val="0"/>
              <w:adjustRightInd w:val="0"/>
              <w:spacing w:line="276" w:lineRule="auto"/>
              <w:jc w:val="center"/>
              <w:rPr>
                <w:rFonts w:ascii="Arial" w:hAnsi="Arial" w:cs="Arial"/>
                <w:sz w:val="21"/>
                <w:szCs w:val="21"/>
              </w:rPr>
            </w:pPr>
          </w:p>
        </w:tc>
        <w:tc>
          <w:tcPr>
            <w:tcW w:w="1223" w:type="dxa"/>
            <w:tcBorders>
              <w:top w:val="single" w:color="000000" w:sz="4" w:space="0"/>
              <w:left w:val="single" w:color="000000" w:sz="4" w:space="0"/>
              <w:bottom w:val="single" w:color="000000" w:sz="4" w:space="0"/>
              <w:right w:val="single" w:color="000000" w:sz="4" w:space="0"/>
            </w:tcBorders>
            <w:vAlign w:val="center"/>
          </w:tcPr>
          <w:p w14:paraId="5CFBF807">
            <w:pPr>
              <w:autoSpaceDE w:val="0"/>
              <w:autoSpaceDN w:val="0"/>
              <w:adjustRightInd w:val="0"/>
              <w:spacing w:line="276" w:lineRule="auto"/>
              <w:jc w:val="center"/>
              <w:rPr>
                <w:rFonts w:ascii="Arial" w:hAnsi="Arial" w:cs="Arial"/>
                <w:sz w:val="21"/>
                <w:szCs w:val="21"/>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74400027">
            <w:pPr>
              <w:autoSpaceDE w:val="0"/>
              <w:autoSpaceDN w:val="0"/>
              <w:adjustRightInd w:val="0"/>
              <w:spacing w:line="276" w:lineRule="auto"/>
              <w:jc w:val="center"/>
              <w:rPr>
                <w:rFonts w:ascii="Arial" w:hAnsi="Arial" w:cs="Arial"/>
                <w:sz w:val="21"/>
                <w:szCs w:val="21"/>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2DEAB37A">
            <w:pPr>
              <w:autoSpaceDE w:val="0"/>
              <w:autoSpaceDN w:val="0"/>
              <w:adjustRightInd w:val="0"/>
              <w:spacing w:line="276" w:lineRule="auto"/>
              <w:jc w:val="center"/>
              <w:rPr>
                <w:rFonts w:ascii="Arial" w:hAnsi="Arial" w:cs="Arial"/>
                <w:sz w:val="21"/>
                <w:szCs w:val="21"/>
              </w:rPr>
            </w:pPr>
          </w:p>
        </w:tc>
      </w:tr>
      <w:tr w14:paraId="0D1C4085">
        <w:tblPrEx>
          <w:tblCellMar>
            <w:top w:w="0" w:type="dxa"/>
            <w:left w:w="0" w:type="dxa"/>
            <w:bottom w:w="0" w:type="dxa"/>
            <w:right w:w="0" w:type="dxa"/>
          </w:tblCellMar>
        </w:tblPrEx>
        <w:trPr>
          <w:trHeight w:val="281" w:hRule="exact"/>
          <w:jc w:val="center"/>
        </w:trPr>
        <w:tc>
          <w:tcPr>
            <w:tcW w:w="600" w:type="dxa"/>
            <w:tcBorders>
              <w:top w:val="single" w:color="000000" w:sz="4" w:space="0"/>
              <w:left w:val="single" w:color="000000" w:sz="4" w:space="0"/>
              <w:bottom w:val="single" w:color="000000" w:sz="4" w:space="0"/>
              <w:right w:val="single" w:color="000000" w:sz="4" w:space="0"/>
            </w:tcBorders>
          </w:tcPr>
          <w:p w14:paraId="4B945172">
            <w:pPr>
              <w:autoSpaceDE w:val="0"/>
              <w:autoSpaceDN w:val="0"/>
              <w:adjustRightInd w:val="0"/>
              <w:spacing w:line="276" w:lineRule="auto"/>
              <w:jc w:val="center"/>
              <w:rPr>
                <w:rFonts w:ascii="Arial" w:hAnsi="Arial" w:cs="Arial"/>
                <w:sz w:val="21"/>
                <w:szCs w:val="21"/>
              </w:rPr>
            </w:pPr>
            <w:r>
              <w:rPr>
                <w:rFonts w:ascii="Arial" w:hAnsi="Arial" w:cs="Arial"/>
                <w:sz w:val="21"/>
                <w:szCs w:val="21"/>
              </w:rPr>
              <w:t>2</w:t>
            </w:r>
          </w:p>
        </w:tc>
        <w:tc>
          <w:tcPr>
            <w:tcW w:w="1223" w:type="dxa"/>
            <w:tcBorders>
              <w:top w:val="single" w:color="000000" w:sz="4" w:space="0"/>
              <w:left w:val="single" w:color="000000" w:sz="4" w:space="0"/>
              <w:bottom w:val="single" w:color="000000" w:sz="4" w:space="0"/>
              <w:right w:val="single" w:color="000000" w:sz="4" w:space="0"/>
            </w:tcBorders>
            <w:vAlign w:val="center"/>
          </w:tcPr>
          <w:p w14:paraId="5F19C77B">
            <w:pPr>
              <w:autoSpaceDE w:val="0"/>
              <w:autoSpaceDN w:val="0"/>
              <w:adjustRightInd w:val="0"/>
              <w:spacing w:line="276" w:lineRule="auto"/>
              <w:jc w:val="center"/>
              <w:rPr>
                <w:rFonts w:ascii="Arial" w:hAnsi="Arial" w:cs="Arial"/>
                <w:sz w:val="21"/>
                <w:szCs w:val="21"/>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28B2B558">
            <w:pPr>
              <w:autoSpaceDE w:val="0"/>
              <w:autoSpaceDN w:val="0"/>
              <w:adjustRightInd w:val="0"/>
              <w:spacing w:line="276" w:lineRule="auto"/>
              <w:jc w:val="center"/>
              <w:rPr>
                <w:rFonts w:ascii="Arial" w:hAnsi="Arial" w:cs="Arial"/>
                <w:sz w:val="21"/>
                <w:szCs w:val="21"/>
              </w:rPr>
            </w:pPr>
          </w:p>
        </w:tc>
        <w:tc>
          <w:tcPr>
            <w:tcW w:w="1223" w:type="dxa"/>
            <w:tcBorders>
              <w:top w:val="single" w:color="000000" w:sz="4" w:space="0"/>
              <w:left w:val="single" w:color="000000" w:sz="4" w:space="0"/>
              <w:bottom w:val="single" w:color="000000" w:sz="4" w:space="0"/>
              <w:right w:val="single" w:color="000000" w:sz="4" w:space="0"/>
            </w:tcBorders>
            <w:vAlign w:val="center"/>
          </w:tcPr>
          <w:p w14:paraId="332F3BE4">
            <w:pPr>
              <w:autoSpaceDE w:val="0"/>
              <w:autoSpaceDN w:val="0"/>
              <w:adjustRightInd w:val="0"/>
              <w:spacing w:line="276" w:lineRule="auto"/>
              <w:jc w:val="center"/>
              <w:rPr>
                <w:rFonts w:ascii="Arial" w:hAnsi="Arial" w:cs="Arial"/>
                <w:sz w:val="21"/>
                <w:szCs w:val="21"/>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6E531407">
            <w:pPr>
              <w:autoSpaceDE w:val="0"/>
              <w:autoSpaceDN w:val="0"/>
              <w:adjustRightInd w:val="0"/>
              <w:spacing w:line="276" w:lineRule="auto"/>
              <w:jc w:val="center"/>
              <w:rPr>
                <w:rFonts w:ascii="Arial" w:hAnsi="Arial" w:cs="Arial"/>
                <w:sz w:val="21"/>
                <w:szCs w:val="21"/>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762F8FB2">
            <w:pPr>
              <w:autoSpaceDE w:val="0"/>
              <w:autoSpaceDN w:val="0"/>
              <w:adjustRightInd w:val="0"/>
              <w:spacing w:line="276" w:lineRule="auto"/>
              <w:jc w:val="center"/>
              <w:rPr>
                <w:rFonts w:ascii="Arial" w:hAnsi="Arial" w:cs="Arial"/>
                <w:sz w:val="21"/>
                <w:szCs w:val="21"/>
              </w:rPr>
            </w:pPr>
          </w:p>
        </w:tc>
      </w:tr>
      <w:tr w14:paraId="2871F625">
        <w:tblPrEx>
          <w:tblCellMar>
            <w:top w:w="0" w:type="dxa"/>
            <w:left w:w="0" w:type="dxa"/>
            <w:bottom w:w="0" w:type="dxa"/>
            <w:right w:w="0" w:type="dxa"/>
          </w:tblCellMar>
        </w:tblPrEx>
        <w:trPr>
          <w:trHeight w:val="285" w:hRule="exact"/>
          <w:jc w:val="center"/>
        </w:trPr>
        <w:tc>
          <w:tcPr>
            <w:tcW w:w="600" w:type="dxa"/>
            <w:tcBorders>
              <w:top w:val="single" w:color="000000" w:sz="4" w:space="0"/>
              <w:left w:val="single" w:color="000000" w:sz="4" w:space="0"/>
              <w:bottom w:val="single" w:color="000000" w:sz="4" w:space="0"/>
              <w:right w:val="single" w:color="000000" w:sz="4" w:space="0"/>
            </w:tcBorders>
          </w:tcPr>
          <w:p w14:paraId="54C9FEE7">
            <w:pPr>
              <w:autoSpaceDE w:val="0"/>
              <w:autoSpaceDN w:val="0"/>
              <w:adjustRightInd w:val="0"/>
              <w:spacing w:line="276" w:lineRule="auto"/>
              <w:jc w:val="center"/>
              <w:rPr>
                <w:rFonts w:ascii="Arial" w:hAnsi="Arial" w:cs="Arial"/>
                <w:sz w:val="21"/>
                <w:szCs w:val="21"/>
              </w:rPr>
            </w:pPr>
            <w:r>
              <w:rPr>
                <w:rFonts w:ascii="Arial" w:hAnsi="Arial" w:cs="Arial"/>
                <w:sz w:val="21"/>
                <w:szCs w:val="21"/>
              </w:rPr>
              <w:t>3</w:t>
            </w:r>
          </w:p>
        </w:tc>
        <w:tc>
          <w:tcPr>
            <w:tcW w:w="1223" w:type="dxa"/>
            <w:tcBorders>
              <w:top w:val="single" w:color="000000" w:sz="4" w:space="0"/>
              <w:left w:val="single" w:color="000000" w:sz="4" w:space="0"/>
              <w:bottom w:val="single" w:color="000000" w:sz="4" w:space="0"/>
              <w:right w:val="single" w:color="000000" w:sz="4" w:space="0"/>
            </w:tcBorders>
            <w:vAlign w:val="center"/>
          </w:tcPr>
          <w:p w14:paraId="36EF613C">
            <w:pPr>
              <w:autoSpaceDE w:val="0"/>
              <w:autoSpaceDN w:val="0"/>
              <w:adjustRightInd w:val="0"/>
              <w:spacing w:line="276" w:lineRule="auto"/>
              <w:jc w:val="center"/>
              <w:rPr>
                <w:rFonts w:ascii="Arial" w:hAnsi="Arial" w:cs="Arial"/>
                <w:sz w:val="21"/>
                <w:szCs w:val="21"/>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21656408">
            <w:pPr>
              <w:autoSpaceDE w:val="0"/>
              <w:autoSpaceDN w:val="0"/>
              <w:adjustRightInd w:val="0"/>
              <w:spacing w:line="276" w:lineRule="auto"/>
              <w:jc w:val="center"/>
              <w:rPr>
                <w:rFonts w:ascii="Arial" w:hAnsi="Arial" w:cs="Arial"/>
                <w:sz w:val="21"/>
                <w:szCs w:val="21"/>
              </w:rPr>
            </w:pPr>
          </w:p>
        </w:tc>
        <w:tc>
          <w:tcPr>
            <w:tcW w:w="1223" w:type="dxa"/>
            <w:tcBorders>
              <w:top w:val="single" w:color="000000" w:sz="4" w:space="0"/>
              <w:left w:val="single" w:color="000000" w:sz="4" w:space="0"/>
              <w:bottom w:val="single" w:color="000000" w:sz="4" w:space="0"/>
              <w:right w:val="single" w:color="000000" w:sz="4" w:space="0"/>
            </w:tcBorders>
            <w:vAlign w:val="center"/>
          </w:tcPr>
          <w:p w14:paraId="20F0610E">
            <w:pPr>
              <w:autoSpaceDE w:val="0"/>
              <w:autoSpaceDN w:val="0"/>
              <w:adjustRightInd w:val="0"/>
              <w:spacing w:line="276" w:lineRule="auto"/>
              <w:jc w:val="center"/>
              <w:rPr>
                <w:rFonts w:ascii="Arial" w:hAnsi="Arial" w:cs="Arial"/>
                <w:sz w:val="21"/>
                <w:szCs w:val="21"/>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0BB91990">
            <w:pPr>
              <w:autoSpaceDE w:val="0"/>
              <w:autoSpaceDN w:val="0"/>
              <w:adjustRightInd w:val="0"/>
              <w:spacing w:line="276" w:lineRule="auto"/>
              <w:jc w:val="center"/>
              <w:rPr>
                <w:rFonts w:ascii="Arial" w:hAnsi="Arial" w:cs="Arial"/>
                <w:sz w:val="21"/>
                <w:szCs w:val="21"/>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71F711E3">
            <w:pPr>
              <w:autoSpaceDE w:val="0"/>
              <w:autoSpaceDN w:val="0"/>
              <w:adjustRightInd w:val="0"/>
              <w:spacing w:line="276" w:lineRule="auto"/>
              <w:jc w:val="center"/>
              <w:rPr>
                <w:rFonts w:ascii="Arial" w:hAnsi="Arial" w:cs="Arial"/>
                <w:sz w:val="21"/>
                <w:szCs w:val="21"/>
              </w:rPr>
            </w:pPr>
          </w:p>
        </w:tc>
      </w:tr>
    </w:tbl>
    <w:p w14:paraId="1B15C4F6">
      <w:pPr>
        <w:pStyle w:val="75"/>
        <w:widowControl w:val="0"/>
        <w:numPr>
          <w:ilvl w:val="0"/>
          <w:numId w:val="13"/>
        </w:numPr>
        <w:spacing w:line="440" w:lineRule="exact"/>
        <w:ind w:firstLineChars="0"/>
        <w:jc w:val="both"/>
        <w:outlineLvl w:val="1"/>
        <w:rPr>
          <w:rFonts w:ascii="Arial" w:hAnsi="Arial" w:cs="Arial"/>
          <w:color w:val="000000"/>
          <w:sz w:val="21"/>
          <w:szCs w:val="21"/>
          <w:lang w:eastAsia="zh-CN"/>
        </w:rPr>
      </w:pPr>
      <w:bookmarkStart w:id="90" w:name="_Toc9612"/>
      <w:bookmarkStart w:id="91" w:name="_Toc12467"/>
      <w:r>
        <w:rPr>
          <w:rFonts w:ascii="Arial" w:hAnsi="Arial" w:cs="Arial"/>
          <w:color w:val="000000"/>
          <w:sz w:val="21"/>
          <w:szCs w:val="21"/>
          <w:lang w:eastAsia="zh-CN"/>
        </w:rPr>
        <w:t>根据运维要求，免费提供防结冰装置并负责安装；</w:t>
      </w:r>
      <w:bookmarkEnd w:id="90"/>
      <w:bookmarkEnd w:id="91"/>
    </w:p>
    <w:p w14:paraId="5E08D2F3">
      <w:pPr>
        <w:pStyle w:val="75"/>
        <w:widowControl w:val="0"/>
        <w:numPr>
          <w:ilvl w:val="0"/>
          <w:numId w:val="13"/>
        </w:numPr>
        <w:spacing w:line="440" w:lineRule="exact"/>
        <w:ind w:firstLineChars="0"/>
        <w:jc w:val="both"/>
        <w:rPr>
          <w:rFonts w:ascii="Arial" w:hAnsi="Arial" w:cs="Arial"/>
          <w:sz w:val="21"/>
          <w:szCs w:val="21"/>
          <w:lang w:eastAsia="zh-CN"/>
        </w:rPr>
      </w:pPr>
      <w:r>
        <w:rPr>
          <w:rFonts w:ascii="Arial" w:hAnsi="Arial" w:cs="Arial"/>
          <w:sz w:val="21"/>
          <w:szCs w:val="21"/>
          <w:lang w:eastAsia="zh-CN"/>
        </w:rPr>
        <w:t>投标人所提供的所有更换零部件、备品备件、易损件等必须是</w:t>
      </w:r>
      <w:r>
        <w:rPr>
          <w:rFonts w:ascii="Arial" w:hAnsi="Arial" w:cs="Arial"/>
          <w:color w:val="000000"/>
          <w:sz w:val="21"/>
          <w:szCs w:val="21"/>
          <w:lang w:eastAsia="zh-CN"/>
        </w:rPr>
        <w:t>相同型号、产地、品牌</w:t>
      </w:r>
      <w:r>
        <w:rPr>
          <w:rFonts w:ascii="Arial" w:hAnsi="Arial" w:cs="Arial"/>
          <w:sz w:val="21"/>
          <w:szCs w:val="21"/>
          <w:lang w:eastAsia="zh-CN"/>
        </w:rPr>
        <w:t>原厂提供零件或材料</w:t>
      </w:r>
      <w:r>
        <w:rPr>
          <w:rFonts w:ascii="Arial" w:hAnsi="Arial" w:cs="Arial"/>
          <w:color w:val="000000"/>
          <w:sz w:val="21"/>
          <w:szCs w:val="21"/>
          <w:lang w:eastAsia="zh-CN"/>
        </w:rPr>
        <w:t>，如不同应当书面提出并由</w:t>
      </w:r>
      <w:r>
        <w:rPr>
          <w:rFonts w:hint="eastAsia" w:ascii="Arial" w:hAnsi="Arial" w:cs="Arial"/>
          <w:color w:val="000000"/>
          <w:sz w:val="21"/>
          <w:szCs w:val="21"/>
          <w:lang w:eastAsia="zh-CN"/>
        </w:rPr>
        <w:t>业主</w:t>
      </w:r>
      <w:r>
        <w:rPr>
          <w:rFonts w:ascii="Arial" w:hAnsi="Arial" w:cs="Arial"/>
          <w:color w:val="000000"/>
          <w:sz w:val="21"/>
          <w:szCs w:val="21"/>
          <w:lang w:eastAsia="zh-CN"/>
        </w:rPr>
        <w:t>相关负责人确认</w:t>
      </w:r>
      <w:r>
        <w:rPr>
          <w:rFonts w:ascii="Arial" w:hAnsi="Arial" w:cs="Arial"/>
          <w:sz w:val="21"/>
          <w:szCs w:val="21"/>
          <w:lang w:eastAsia="zh-CN"/>
        </w:rPr>
        <w:t>。</w:t>
      </w:r>
    </w:p>
    <w:p w14:paraId="115587FE">
      <w:pPr>
        <w:pStyle w:val="75"/>
        <w:widowControl w:val="0"/>
        <w:spacing w:line="440" w:lineRule="exact"/>
        <w:ind w:left="1069" w:firstLine="0" w:firstLineChars="0"/>
        <w:jc w:val="both"/>
        <w:rPr>
          <w:rFonts w:ascii="Arial" w:hAnsi="Arial" w:cs="Arial"/>
          <w:sz w:val="21"/>
          <w:szCs w:val="21"/>
          <w:lang w:eastAsia="zh-CN"/>
        </w:rPr>
      </w:pPr>
    </w:p>
    <w:p w14:paraId="2C4CA3AB">
      <w:pPr>
        <w:outlineLvl w:val="0"/>
        <w:rPr>
          <w:b/>
          <w:sz w:val="21"/>
          <w:szCs w:val="21"/>
          <w:lang w:eastAsia="zh-CN"/>
        </w:rPr>
      </w:pPr>
      <w:bookmarkStart w:id="92" w:name="_Toc1534"/>
      <w:bookmarkStart w:id="93" w:name="_Toc12155"/>
      <w:r>
        <w:rPr>
          <w:rFonts w:hint="eastAsia"/>
          <w:b/>
          <w:sz w:val="21"/>
          <w:szCs w:val="21"/>
          <w:lang w:eastAsia="zh-CN"/>
        </w:rPr>
        <w:t>3.投标人的质量保修责任</w:t>
      </w:r>
      <w:bookmarkEnd w:id="92"/>
      <w:bookmarkEnd w:id="93"/>
    </w:p>
    <w:p w14:paraId="72A5FF94">
      <w:pPr>
        <w:pStyle w:val="75"/>
        <w:widowControl w:val="0"/>
        <w:numPr>
          <w:ilvl w:val="0"/>
          <w:numId w:val="14"/>
        </w:numPr>
        <w:spacing w:line="440" w:lineRule="exact"/>
        <w:ind w:firstLineChars="0"/>
        <w:jc w:val="both"/>
        <w:outlineLvl w:val="1"/>
        <w:rPr>
          <w:rFonts w:ascii="Arial" w:hAnsi="Arial" w:cs="Arial"/>
          <w:sz w:val="21"/>
          <w:szCs w:val="21"/>
        </w:rPr>
      </w:pPr>
      <w:bookmarkStart w:id="94" w:name="_Toc15050"/>
      <w:bookmarkStart w:id="95" w:name="_Toc25876"/>
      <w:r>
        <w:rPr>
          <w:rFonts w:ascii="Arial" w:hAnsi="Arial" w:cs="Arial"/>
          <w:sz w:val="21"/>
          <w:szCs w:val="21"/>
        </w:rPr>
        <w:t>响应时间：</w:t>
      </w:r>
      <w:bookmarkEnd w:id="94"/>
      <w:bookmarkEnd w:id="95"/>
    </w:p>
    <w:p w14:paraId="095288C1">
      <w:pPr>
        <w:pStyle w:val="75"/>
        <w:spacing w:line="440" w:lineRule="exact"/>
        <w:ind w:left="945" w:firstLine="0" w:firstLineChars="0"/>
        <w:rPr>
          <w:rFonts w:ascii="Arial" w:hAnsi="Arial" w:cs="Arial"/>
          <w:sz w:val="21"/>
          <w:szCs w:val="21"/>
          <w:lang w:eastAsia="zh-CN"/>
        </w:rPr>
      </w:pPr>
      <w:r>
        <w:rPr>
          <w:rFonts w:ascii="Arial" w:hAnsi="Arial" w:cs="Arial"/>
          <w:sz w:val="21"/>
          <w:szCs w:val="21"/>
          <w:lang w:eastAsia="zh-CN"/>
        </w:rPr>
        <w:t>质保期内，若出现设备故障，投标人（能处理问题的专业技术人员）应在故障发生后的</w:t>
      </w:r>
      <w:r>
        <w:rPr>
          <w:rFonts w:hint="eastAsia" w:ascii="Arial" w:hAnsi="Arial" w:cs="Arial"/>
          <w:sz w:val="21"/>
          <w:szCs w:val="21"/>
          <w:lang w:eastAsia="zh-CN"/>
        </w:rPr>
        <w:t>8</w:t>
      </w:r>
      <w:r>
        <w:rPr>
          <w:rFonts w:ascii="Arial" w:hAnsi="Arial" w:cs="Arial"/>
          <w:sz w:val="21"/>
          <w:szCs w:val="21"/>
          <w:lang w:eastAsia="zh-CN"/>
        </w:rPr>
        <w:t>小时内到达现场，</w:t>
      </w:r>
      <w:r>
        <w:rPr>
          <w:rFonts w:hint="eastAsia" w:ascii="Arial" w:hAnsi="Arial" w:cs="Arial"/>
          <w:sz w:val="21"/>
          <w:szCs w:val="21"/>
          <w:lang w:eastAsia="zh-CN"/>
        </w:rPr>
        <w:t>24</w:t>
      </w:r>
      <w:r>
        <w:rPr>
          <w:rFonts w:ascii="Arial" w:hAnsi="Arial" w:cs="Arial"/>
          <w:sz w:val="21"/>
          <w:szCs w:val="21"/>
          <w:lang w:eastAsia="zh-CN"/>
        </w:rPr>
        <w:t>小时内排除一般故障，如需要更换，投标人应及时更换发生故障的备件并确保设备正常运行，更换备件的期限不超过故障发生后48 小时。</w:t>
      </w:r>
    </w:p>
    <w:p w14:paraId="0BBFC23A">
      <w:pPr>
        <w:pStyle w:val="75"/>
        <w:widowControl w:val="0"/>
        <w:numPr>
          <w:ilvl w:val="0"/>
          <w:numId w:val="14"/>
        </w:numPr>
        <w:spacing w:line="440" w:lineRule="exact"/>
        <w:ind w:firstLineChars="0"/>
        <w:jc w:val="both"/>
        <w:rPr>
          <w:rFonts w:ascii="Arial" w:hAnsi="Arial" w:cs="Arial"/>
          <w:sz w:val="21"/>
          <w:szCs w:val="21"/>
          <w:lang w:eastAsia="zh-CN"/>
        </w:rPr>
      </w:pPr>
      <w:r>
        <w:rPr>
          <w:rFonts w:ascii="Arial" w:hAnsi="Arial" w:cs="Arial"/>
          <w:sz w:val="21"/>
          <w:szCs w:val="21"/>
          <w:lang w:eastAsia="zh-CN"/>
        </w:rPr>
        <w:t>在质保/保修期结束前，投标</w:t>
      </w:r>
      <w:bookmarkStart w:id="96" w:name="_GoBack"/>
      <w:bookmarkEnd w:id="96"/>
      <w:r>
        <w:rPr>
          <w:rFonts w:ascii="Arial" w:hAnsi="Arial" w:cs="Arial"/>
          <w:sz w:val="21"/>
          <w:szCs w:val="21"/>
          <w:lang w:eastAsia="zh-CN"/>
        </w:rPr>
        <w:t>人应再一次免费进行试验以证明系统的运行正常，并于10个工作日内免费矫正所有被发现的缺陷。</w:t>
      </w:r>
    </w:p>
    <w:p w14:paraId="69C8444F">
      <w:pPr>
        <w:pStyle w:val="75"/>
        <w:widowControl w:val="0"/>
        <w:numPr>
          <w:ilvl w:val="0"/>
          <w:numId w:val="14"/>
        </w:numPr>
        <w:spacing w:line="440" w:lineRule="exact"/>
        <w:ind w:firstLineChars="0"/>
        <w:jc w:val="both"/>
        <w:rPr>
          <w:rFonts w:ascii="Arial" w:hAnsi="Arial" w:cs="Arial"/>
          <w:sz w:val="21"/>
          <w:szCs w:val="21"/>
          <w:lang w:eastAsia="zh-CN"/>
        </w:rPr>
      </w:pPr>
      <w:r>
        <w:rPr>
          <w:rFonts w:ascii="Arial" w:hAnsi="Arial" w:cs="Arial"/>
          <w:sz w:val="21"/>
          <w:szCs w:val="21"/>
          <w:lang w:eastAsia="zh-CN"/>
        </w:rPr>
        <w:t>投标人提供的各保养检修服务不得转包给其它任何企业或个人。</w:t>
      </w:r>
    </w:p>
    <w:p w14:paraId="085F749E">
      <w:pPr>
        <w:jc w:val="center"/>
        <w:rPr>
          <w:rFonts w:ascii="Arial" w:hAnsi="Arial" w:cs="Arial"/>
          <w:sz w:val="21"/>
          <w:szCs w:val="21"/>
          <w:lang w:eastAsia="zh-CN"/>
        </w:rPr>
      </w:pPr>
      <w:r>
        <w:rPr>
          <w:rFonts w:ascii="Arial" w:hAnsi="Arial" w:cs="Arial"/>
          <w:sz w:val="21"/>
          <w:szCs w:val="21"/>
        </w:rPr>
        <w:t>（本章结束）</w:t>
      </w:r>
    </w:p>
    <w:sectPr>
      <w:headerReference r:id="rId4" w:type="default"/>
      <w:footerReference r:id="rId5" w:type="default"/>
      <w:pgSz w:w="11906" w:h="16838"/>
      <w:pgMar w:top="1440" w:right="1800" w:bottom="1440" w:left="1800" w:header="567" w:footer="567"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G Times (W1)">
    <w:altName w:val="AMGDT"/>
    <w:panose1 w:val="00000000000000000000"/>
    <w:charset w:val="00"/>
    <w:family w:val="auto"/>
    <w:pitch w:val="default"/>
    <w:sig w:usb0="00000000" w:usb1="00000000" w:usb2="00000000" w:usb3="00000000" w:csb0="00000001" w:csb1="00000000"/>
  </w:font>
  <w:font w:name="AMGDT">
    <w:panose1 w:val="02000400000000000000"/>
    <w:charset w:val="00"/>
    <w:family w:val="auto"/>
    <w:pitch w:val="default"/>
    <w:sig w:usb0="80000003" w:usb1="10000000" w:usb2="00000000" w:usb3="00000000" w:csb0="00000001" w:csb1="00000000"/>
  </w:font>
  <w:font w:name="PMingLiU">
    <w:panose1 w:val="02020500000000000000"/>
    <w:charset w:val="88"/>
    <w:family w:val="roman"/>
    <w:pitch w:val="default"/>
    <w:sig w:usb0="A00002FF" w:usb1="28CFFCFA" w:usb2="00000016" w:usb3="00000000" w:csb0="00100001" w:csb1="00000000"/>
  </w:font>
  <w:font w:name="文鼎粗圆简">
    <w:altName w:val="宋体"/>
    <w:panose1 w:val="00000000000000000000"/>
    <w:charset w:val="86"/>
    <w:family w:val="roman"/>
    <w:pitch w:val="default"/>
    <w:sig w:usb0="00000000" w:usb1="00000000" w:usb2="00000010"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7527942"/>
    </w:sdtPr>
    <w:sdtContent>
      <w:p w14:paraId="1C18E60D">
        <w:pPr>
          <w:pStyle w:val="27"/>
          <w:jc w:val="center"/>
        </w:pPr>
        <w:r>
          <w:fldChar w:fldCharType="begin"/>
        </w:r>
        <w:r>
          <w:instrText xml:space="preserve">PAGE   \* MERGEFORMAT</w:instrText>
        </w:r>
        <w:r>
          <w:fldChar w:fldCharType="separate"/>
        </w:r>
        <w:r>
          <w:rPr>
            <w:lang w:val="zh-CN" w:eastAsia="zh-CN"/>
          </w:rPr>
          <w:t>1</w:t>
        </w:r>
        <w:r>
          <w:fldChar w:fldCharType="end"/>
        </w:r>
      </w:p>
    </w:sdtContent>
  </w:sdt>
  <w:p w14:paraId="5E60675A">
    <w:pPr>
      <w:pStyle w:val="27"/>
      <w:ind w:right="440"/>
      <w:jc w:val="left"/>
      <w:rPr>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6811435"/>
    </w:sdtPr>
    <w:sdtContent>
      <w:p w14:paraId="5D689640">
        <w:pPr>
          <w:pStyle w:val="27"/>
          <w:jc w:val="center"/>
        </w:pPr>
        <w:r>
          <w:fldChar w:fldCharType="begin"/>
        </w:r>
        <w:r>
          <w:instrText xml:space="preserve">PAGE   \* MERGEFORMAT</w:instrText>
        </w:r>
        <w:r>
          <w:fldChar w:fldCharType="separate"/>
        </w:r>
        <w:r>
          <w:rPr>
            <w:lang w:val="zh-CN" w:eastAsia="zh-CN"/>
          </w:rPr>
          <w:t>8</w:t>
        </w:r>
        <w:r>
          <w:fldChar w:fldCharType="end"/>
        </w:r>
      </w:p>
    </w:sdtContent>
  </w:sdt>
  <w:p w14:paraId="2EFC5A3D">
    <w:pPr>
      <w:pStyle w:val="27"/>
      <w:ind w:right="440"/>
      <w:jc w:val="left"/>
      <w:rPr>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6C7EF">
    <w:pPr>
      <w:pStyle w:val="28"/>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ind w:left="945" w:hanging="42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1">
    <w:nsid w:val="00000010"/>
    <w:multiLevelType w:val="multilevel"/>
    <w:tmpl w:val="00000010"/>
    <w:lvl w:ilvl="0" w:tentative="0">
      <w:start w:val="1"/>
      <w:numFmt w:val="decimal"/>
      <w:lvlText w:val="(%1)"/>
      <w:lvlJc w:val="left"/>
      <w:pPr>
        <w:ind w:left="1069" w:hanging="36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2">
    <w:nsid w:val="0ABC0FC5"/>
    <w:multiLevelType w:val="multilevel"/>
    <w:tmpl w:val="0ABC0FC5"/>
    <w:lvl w:ilvl="0" w:tentative="0">
      <w:start w:val="1"/>
      <w:numFmt w:val="decimal"/>
      <w:pStyle w:val="76"/>
      <w:lvlText w:val="%1"/>
      <w:lvlJc w:val="left"/>
      <w:pPr>
        <w:tabs>
          <w:tab w:val="left" w:pos="360"/>
        </w:tabs>
        <w:ind w:left="360" w:hanging="360"/>
      </w:pPr>
      <w:rPr>
        <w:rFonts w:hint="default" w:cs="Times New Roman"/>
      </w:rPr>
    </w:lvl>
    <w:lvl w:ilvl="1" w:tentative="0">
      <w:start w:val="1"/>
      <w:numFmt w:val="decimal"/>
      <w:pStyle w:val="77"/>
      <w:lvlText w:val="%1.%2"/>
      <w:lvlJc w:val="left"/>
      <w:pPr>
        <w:tabs>
          <w:tab w:val="left" w:pos="720"/>
        </w:tabs>
        <w:ind w:left="720" w:hanging="720"/>
      </w:pPr>
      <w:rPr>
        <w:rFonts w:hint="default" w:ascii="Arial" w:hAnsi="Arial" w:cs="Arial"/>
      </w:rPr>
    </w:lvl>
    <w:lvl w:ilvl="2" w:tentative="0">
      <w:start w:val="1"/>
      <w:numFmt w:val="decimal"/>
      <w:pStyle w:val="78"/>
      <w:lvlText w:val="%1.%2.%3"/>
      <w:lvlJc w:val="left"/>
      <w:pPr>
        <w:tabs>
          <w:tab w:val="left" w:pos="720"/>
        </w:tabs>
        <w:ind w:left="720" w:hanging="720"/>
      </w:pPr>
      <w:rPr>
        <w:rFonts w:hint="default" w:ascii="Arial" w:hAnsi="Arial" w:cs="Arial"/>
        <w:sz w:val="24"/>
        <w:szCs w:val="24"/>
      </w:rPr>
    </w:lvl>
    <w:lvl w:ilvl="3" w:tentative="0">
      <w:start w:val="1"/>
      <w:numFmt w:val="decimal"/>
      <w:lvlText w:val="%1.%2.%3.%4"/>
      <w:lvlJc w:val="left"/>
      <w:pPr>
        <w:tabs>
          <w:tab w:val="left" w:pos="1080"/>
        </w:tabs>
        <w:ind w:left="1080" w:hanging="1080"/>
      </w:pPr>
      <w:rPr>
        <w:rFonts w:hint="default" w:ascii="Arial" w:hAnsi="Arial" w:cs="Arial"/>
        <w:sz w:val="24"/>
        <w:szCs w:val="24"/>
      </w:rPr>
    </w:lvl>
    <w:lvl w:ilvl="4" w:tentative="0">
      <w:start w:val="1"/>
      <w:numFmt w:val="decimal"/>
      <w:pStyle w:val="80"/>
      <w:lvlText w:val="%1.%2.%3.%4.%5"/>
      <w:lvlJc w:val="left"/>
      <w:pPr>
        <w:tabs>
          <w:tab w:val="left" w:pos="1080"/>
        </w:tabs>
        <w:ind w:left="1080" w:hanging="1080"/>
      </w:pPr>
      <w:rPr>
        <w:rFonts w:hint="default" w:cs="Times New Roman"/>
      </w:rPr>
    </w:lvl>
    <w:lvl w:ilvl="5" w:tentative="0">
      <w:start w:val="1"/>
      <w:numFmt w:val="decimal"/>
      <w:pStyle w:val="81"/>
      <w:lvlText w:val="%1.%2.%3.%4.%5.%6"/>
      <w:lvlJc w:val="left"/>
      <w:pPr>
        <w:tabs>
          <w:tab w:val="left" w:pos="1440"/>
        </w:tabs>
        <w:ind w:left="1440" w:hanging="1440"/>
      </w:pPr>
      <w:rPr>
        <w:rFonts w:hint="default" w:cs="Times New Roman"/>
      </w:rPr>
    </w:lvl>
    <w:lvl w:ilvl="6" w:tentative="0">
      <w:start w:val="1"/>
      <w:numFmt w:val="decimal"/>
      <w:pStyle w:val="82"/>
      <w:lvlText w:val="%1.%2.%3.%4.%5.%6.%7"/>
      <w:lvlJc w:val="left"/>
      <w:pPr>
        <w:tabs>
          <w:tab w:val="left" w:pos="1440"/>
        </w:tabs>
        <w:ind w:left="1440" w:hanging="1440"/>
      </w:pPr>
      <w:rPr>
        <w:rFonts w:hint="default" w:cs="Times New Roman"/>
      </w:rPr>
    </w:lvl>
    <w:lvl w:ilvl="7" w:tentative="0">
      <w:start w:val="1"/>
      <w:numFmt w:val="decimal"/>
      <w:pStyle w:val="83"/>
      <w:lvlText w:val="%1.%2.%3.%4.%5.%6.%7.%8"/>
      <w:lvlJc w:val="left"/>
      <w:pPr>
        <w:tabs>
          <w:tab w:val="left" w:pos="1800"/>
        </w:tabs>
        <w:ind w:left="1800" w:hanging="1800"/>
      </w:pPr>
      <w:rPr>
        <w:rFonts w:hint="default" w:cs="Times New Roman"/>
      </w:rPr>
    </w:lvl>
    <w:lvl w:ilvl="8" w:tentative="0">
      <w:start w:val="1"/>
      <w:numFmt w:val="decimal"/>
      <w:pStyle w:val="84"/>
      <w:lvlText w:val="%1.%2.%3.%4.%5.%6.%7.%8.%9"/>
      <w:lvlJc w:val="left"/>
      <w:pPr>
        <w:tabs>
          <w:tab w:val="left" w:pos="1800"/>
        </w:tabs>
        <w:ind w:left="1800" w:hanging="1800"/>
      </w:pPr>
      <w:rPr>
        <w:rFonts w:hint="default" w:cs="Times New Roman"/>
      </w:rPr>
    </w:lvl>
  </w:abstractNum>
  <w:abstractNum w:abstractNumId="3">
    <w:nsid w:val="237A4AA1"/>
    <w:multiLevelType w:val="multilevel"/>
    <w:tmpl w:val="237A4AA1"/>
    <w:lvl w:ilvl="0" w:tentative="0">
      <w:start w:val="1"/>
      <w:numFmt w:val="decimal"/>
      <w:pStyle w:val="110"/>
      <w:lvlText w:val="图%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BF14D57"/>
    <w:multiLevelType w:val="multilevel"/>
    <w:tmpl w:val="3BF14D57"/>
    <w:lvl w:ilvl="0" w:tentative="0">
      <w:start w:val="1"/>
      <w:numFmt w:val="bullet"/>
      <w:pStyle w:val="85"/>
      <w:lvlText w:val=""/>
      <w:lvlJc w:val="left"/>
      <w:pPr>
        <w:tabs>
          <w:tab w:val="left" w:pos="269"/>
        </w:tabs>
        <w:ind w:left="269" w:hanging="360"/>
      </w:pPr>
      <w:rPr>
        <w:rFonts w:hint="default" w:ascii="Wingdings" w:hAnsi="Wingdings"/>
      </w:rPr>
    </w:lvl>
    <w:lvl w:ilvl="1" w:tentative="0">
      <w:start w:val="1"/>
      <w:numFmt w:val="bullet"/>
      <w:lvlText w:val="o"/>
      <w:lvlJc w:val="left"/>
      <w:pPr>
        <w:tabs>
          <w:tab w:val="left" w:pos="1894"/>
        </w:tabs>
        <w:ind w:left="1894" w:hanging="360"/>
      </w:pPr>
      <w:rPr>
        <w:rFonts w:hint="default" w:ascii="Courier New" w:hAnsi="Courier New"/>
      </w:rPr>
    </w:lvl>
    <w:lvl w:ilvl="2" w:tentative="0">
      <w:start w:val="1"/>
      <w:numFmt w:val="bullet"/>
      <w:lvlText w:val=""/>
      <w:lvlJc w:val="left"/>
      <w:pPr>
        <w:tabs>
          <w:tab w:val="left" w:pos="2614"/>
        </w:tabs>
        <w:ind w:left="2614" w:hanging="360"/>
      </w:pPr>
      <w:rPr>
        <w:rFonts w:hint="default" w:ascii="Wingdings" w:hAnsi="Wingdings"/>
      </w:rPr>
    </w:lvl>
    <w:lvl w:ilvl="3" w:tentative="0">
      <w:start w:val="1"/>
      <w:numFmt w:val="bullet"/>
      <w:lvlText w:val=""/>
      <w:lvlJc w:val="left"/>
      <w:pPr>
        <w:tabs>
          <w:tab w:val="left" w:pos="3334"/>
        </w:tabs>
        <w:ind w:left="3334" w:hanging="360"/>
      </w:pPr>
      <w:rPr>
        <w:rFonts w:hint="default" w:ascii="Symbol" w:hAnsi="Symbol"/>
      </w:rPr>
    </w:lvl>
    <w:lvl w:ilvl="4" w:tentative="0">
      <w:start w:val="1"/>
      <w:numFmt w:val="bullet"/>
      <w:lvlText w:val="o"/>
      <w:lvlJc w:val="left"/>
      <w:pPr>
        <w:tabs>
          <w:tab w:val="left" w:pos="4054"/>
        </w:tabs>
        <w:ind w:left="4054" w:hanging="360"/>
      </w:pPr>
      <w:rPr>
        <w:rFonts w:hint="default" w:ascii="Courier New" w:hAnsi="Courier New"/>
      </w:rPr>
    </w:lvl>
    <w:lvl w:ilvl="5" w:tentative="0">
      <w:start w:val="1"/>
      <w:numFmt w:val="bullet"/>
      <w:lvlText w:val=""/>
      <w:lvlJc w:val="left"/>
      <w:pPr>
        <w:tabs>
          <w:tab w:val="left" w:pos="4774"/>
        </w:tabs>
        <w:ind w:left="4774" w:hanging="360"/>
      </w:pPr>
      <w:rPr>
        <w:rFonts w:hint="default" w:ascii="Wingdings" w:hAnsi="Wingdings"/>
      </w:rPr>
    </w:lvl>
    <w:lvl w:ilvl="6" w:tentative="0">
      <w:start w:val="1"/>
      <w:numFmt w:val="bullet"/>
      <w:lvlText w:val=""/>
      <w:lvlJc w:val="left"/>
      <w:pPr>
        <w:tabs>
          <w:tab w:val="left" w:pos="5494"/>
        </w:tabs>
        <w:ind w:left="5494" w:hanging="360"/>
      </w:pPr>
      <w:rPr>
        <w:rFonts w:hint="default" w:ascii="Symbol" w:hAnsi="Symbol"/>
      </w:rPr>
    </w:lvl>
    <w:lvl w:ilvl="7" w:tentative="0">
      <w:start w:val="1"/>
      <w:numFmt w:val="bullet"/>
      <w:lvlText w:val="o"/>
      <w:lvlJc w:val="left"/>
      <w:pPr>
        <w:tabs>
          <w:tab w:val="left" w:pos="6214"/>
        </w:tabs>
        <w:ind w:left="6214" w:hanging="360"/>
      </w:pPr>
      <w:rPr>
        <w:rFonts w:hint="default" w:ascii="Courier New" w:hAnsi="Courier New"/>
      </w:rPr>
    </w:lvl>
    <w:lvl w:ilvl="8" w:tentative="0">
      <w:start w:val="1"/>
      <w:numFmt w:val="bullet"/>
      <w:lvlText w:val=""/>
      <w:lvlJc w:val="left"/>
      <w:pPr>
        <w:tabs>
          <w:tab w:val="left" w:pos="6934"/>
        </w:tabs>
        <w:ind w:left="6934" w:hanging="360"/>
      </w:pPr>
      <w:rPr>
        <w:rFonts w:hint="default" w:ascii="Wingdings" w:hAnsi="Wingdings"/>
      </w:rPr>
    </w:lvl>
  </w:abstractNum>
  <w:abstractNum w:abstractNumId="5">
    <w:nsid w:val="3C3870B2"/>
    <w:multiLevelType w:val="multilevel"/>
    <w:tmpl w:val="3C3870B2"/>
    <w:lvl w:ilvl="0" w:tentative="0">
      <w:start w:val="1"/>
      <w:numFmt w:val="decimal"/>
      <w:pStyle w:val="58"/>
      <w:lvlText w:val="图 - %1"/>
      <w:lvlJc w:val="center"/>
      <w:pPr>
        <w:tabs>
          <w:tab w:val="left" w:pos="360"/>
        </w:tabs>
      </w:pPr>
      <w:rPr>
        <w:rFonts w:hint="eastAsia" w:eastAsia="宋体" w:cs="Times New Roman"/>
        <w:b/>
        <w:i w:val="0"/>
        <w:sz w:val="21"/>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48425DE7"/>
    <w:multiLevelType w:val="multilevel"/>
    <w:tmpl w:val="48425DE7"/>
    <w:lvl w:ilvl="0" w:tentative="0">
      <w:start w:val="1"/>
      <w:numFmt w:val="decimal"/>
      <w:pStyle w:val="2"/>
      <w:lvlText w:val="%1."/>
      <w:lvlJc w:val="left"/>
      <w:pPr>
        <w:ind w:left="425" w:hanging="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8"/>
        <w:szCs w:val="28"/>
        <w:u w:val="none"/>
        <w:vertAlign w:val="baseline"/>
      </w:rPr>
    </w:lvl>
    <w:lvl w:ilvl="1" w:tentative="0">
      <w:start w:val="1"/>
      <w:numFmt w:val="decimal"/>
      <w:pStyle w:val="5"/>
      <w:isLgl/>
      <w:lvlText w:val="%1.%2."/>
      <w:lvlJc w:val="left"/>
      <w:pPr>
        <w:ind w:left="567"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2" w:tentative="0">
      <w:start w:val="1"/>
      <w:numFmt w:val="decimal"/>
      <w:pStyle w:val="6"/>
      <w:isLgl/>
      <w:lvlText w:val="%1.%2.%3."/>
      <w:lvlJc w:val="left"/>
      <w:pPr>
        <w:ind w:left="709" w:hanging="709"/>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91"/>
      <w:isLgl/>
      <w:lvlText w:val="%1.%2.%3.%4."/>
      <w:lvlJc w:val="left"/>
      <w:pPr>
        <w:ind w:left="851" w:hanging="851"/>
      </w:pPr>
      <w:rPr>
        <w:rFonts w:hint="eastAsia"/>
      </w:rPr>
    </w:lvl>
    <w:lvl w:ilvl="4" w:tentative="0">
      <w:start w:val="1"/>
      <w:numFmt w:val="decimal"/>
      <w:pStyle w:val="92"/>
      <w:isLgl/>
      <w:lvlText w:val="%1.%2.%3.%4.%5."/>
      <w:lvlJc w:val="left"/>
      <w:pPr>
        <w:ind w:left="992" w:hanging="992"/>
      </w:pPr>
      <w:rPr>
        <w:rFonts w:hint="eastAsia" w:cs="Times New Roman"/>
        <w:i w:val="0"/>
        <w:iCs w:val="0"/>
        <w:caps w:val="0"/>
        <w:smallCaps w:val="0"/>
        <w:strike w:val="0"/>
        <w:dstrike w:val="0"/>
        <w:vanish w:val="0"/>
        <w:color w:val="000000"/>
        <w:spacing w:val="0"/>
        <w:position w:val="0"/>
        <w:u w:val="none"/>
        <w:vertAlign w:val="baseline"/>
      </w:rPr>
    </w:lvl>
    <w:lvl w:ilvl="5" w:tentative="0">
      <w:start w:val="1"/>
      <w:numFmt w:val="decimal"/>
      <w:pStyle w:val="93"/>
      <w:lvlText w:val="%6)"/>
      <w:lvlJc w:val="left"/>
      <w:pPr>
        <w:ind w:left="1276" w:hanging="567"/>
      </w:pPr>
      <w:rPr>
        <w:rFonts w:hint="eastAsia" w:cs="Times New Roman"/>
        <w:i w:val="0"/>
        <w:iCs w:val="0"/>
        <w:caps w:val="0"/>
        <w:smallCaps w:val="0"/>
        <w:strike w:val="0"/>
        <w:dstrike w:val="0"/>
        <w:vanish w:val="0"/>
        <w:color w:val="000000"/>
        <w:spacing w:val="0"/>
        <w:position w:val="0"/>
        <w:u w:val="none"/>
        <w:vertAlign w:val="baseline"/>
      </w:rPr>
    </w:lvl>
    <w:lvl w:ilvl="6" w:tentative="0">
      <w:start w:val="1"/>
      <w:numFmt w:val="lowerLetter"/>
      <w:pStyle w:val="94"/>
      <w:lvlText w:val="%7)"/>
      <w:lvlJc w:val="left"/>
      <w:pPr>
        <w:ind w:left="1701" w:hanging="567"/>
      </w:pPr>
      <w:rPr>
        <w:rFonts w:hint="eastAsia"/>
      </w:rPr>
    </w:lvl>
    <w:lvl w:ilvl="7" w:tentative="0">
      <w:start w:val="1"/>
      <w:numFmt w:val="lowerRoman"/>
      <w:pStyle w:val="95"/>
      <w:lvlText w:val="%8)"/>
      <w:lvlJc w:val="left"/>
      <w:pPr>
        <w:ind w:left="2268" w:hanging="567"/>
      </w:pPr>
      <w:rPr>
        <w:rFonts w:hint="eastAsia"/>
      </w:rPr>
    </w:lvl>
    <w:lvl w:ilvl="8" w:tentative="0">
      <w:start w:val="1"/>
      <w:numFmt w:val="bullet"/>
      <w:pStyle w:val="96"/>
      <w:lvlText w:val=""/>
      <w:lvlJc w:val="left"/>
      <w:pPr>
        <w:ind w:left="2835" w:hanging="567"/>
      </w:pPr>
      <w:rPr>
        <w:rFonts w:hint="default" w:ascii="Symbol" w:hAnsi="Symbol"/>
        <w:color w:val="auto"/>
      </w:rPr>
    </w:lvl>
  </w:abstractNum>
  <w:abstractNum w:abstractNumId="7">
    <w:nsid w:val="4D2D0AD1"/>
    <w:multiLevelType w:val="multilevel"/>
    <w:tmpl w:val="4D2D0AD1"/>
    <w:lvl w:ilvl="0" w:tentative="0">
      <w:start w:val="1"/>
      <w:numFmt w:val="chineseCountingThousand"/>
      <w:pStyle w:val="119"/>
      <w:lvlText w:val="%1、"/>
      <w:lvlJc w:val="left"/>
      <w:pPr>
        <w:ind w:left="366" w:hanging="360"/>
      </w:pPr>
      <w:rPr>
        <w:rFonts w:hint="default"/>
      </w:rPr>
    </w:lvl>
    <w:lvl w:ilvl="1" w:tentative="0">
      <w:start w:val="1"/>
      <w:numFmt w:val="lowerLetter"/>
      <w:lvlText w:val="%2)"/>
      <w:lvlJc w:val="left"/>
      <w:pPr>
        <w:ind w:left="846" w:hanging="420"/>
      </w:pPr>
    </w:lvl>
    <w:lvl w:ilvl="2" w:tentative="0">
      <w:start w:val="1"/>
      <w:numFmt w:val="lowerRoman"/>
      <w:lvlText w:val="%3."/>
      <w:lvlJc w:val="right"/>
      <w:pPr>
        <w:ind w:left="1266" w:hanging="420"/>
      </w:pPr>
    </w:lvl>
    <w:lvl w:ilvl="3" w:tentative="0">
      <w:start w:val="1"/>
      <w:numFmt w:val="decimal"/>
      <w:lvlText w:val="%4."/>
      <w:lvlJc w:val="left"/>
      <w:pPr>
        <w:ind w:left="1686" w:hanging="420"/>
      </w:pPr>
    </w:lvl>
    <w:lvl w:ilvl="4" w:tentative="0">
      <w:start w:val="1"/>
      <w:numFmt w:val="lowerLetter"/>
      <w:lvlText w:val="%5)"/>
      <w:lvlJc w:val="left"/>
      <w:pPr>
        <w:ind w:left="2106" w:hanging="420"/>
      </w:pPr>
    </w:lvl>
    <w:lvl w:ilvl="5" w:tentative="0">
      <w:start w:val="1"/>
      <w:numFmt w:val="lowerRoman"/>
      <w:lvlText w:val="%6."/>
      <w:lvlJc w:val="right"/>
      <w:pPr>
        <w:ind w:left="2526" w:hanging="420"/>
      </w:pPr>
    </w:lvl>
    <w:lvl w:ilvl="6" w:tentative="0">
      <w:start w:val="1"/>
      <w:numFmt w:val="decimal"/>
      <w:lvlText w:val="%7."/>
      <w:lvlJc w:val="left"/>
      <w:pPr>
        <w:ind w:left="2946" w:hanging="420"/>
      </w:pPr>
    </w:lvl>
    <w:lvl w:ilvl="7" w:tentative="0">
      <w:start w:val="1"/>
      <w:numFmt w:val="lowerLetter"/>
      <w:lvlText w:val="%8)"/>
      <w:lvlJc w:val="left"/>
      <w:pPr>
        <w:ind w:left="3366" w:hanging="420"/>
      </w:pPr>
    </w:lvl>
    <w:lvl w:ilvl="8" w:tentative="0">
      <w:start w:val="1"/>
      <w:numFmt w:val="lowerRoman"/>
      <w:lvlText w:val="%9."/>
      <w:lvlJc w:val="right"/>
      <w:pPr>
        <w:ind w:left="3786" w:hanging="420"/>
      </w:pPr>
    </w:lvl>
  </w:abstractNum>
  <w:abstractNum w:abstractNumId="8">
    <w:nsid w:val="4F831A78"/>
    <w:multiLevelType w:val="multilevel"/>
    <w:tmpl w:val="4F831A78"/>
    <w:lvl w:ilvl="0" w:tentative="0">
      <w:start w:val="1"/>
      <w:numFmt w:val="lowerLetter"/>
      <w:pStyle w:val="37"/>
      <w:lvlText w:val="%1."/>
      <w:lvlJc w:val="left"/>
      <w:pPr>
        <w:tabs>
          <w:tab w:val="left" w:pos="1040"/>
        </w:tabs>
        <w:ind w:left="1021" w:hanging="341"/>
      </w:pPr>
      <w:rPr>
        <w:rFonts w:hint="default" w:ascii="Arial" w:hAnsi="Arial"/>
        <w:sz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Letter"/>
      <w:lvlText w:val="%6）"/>
      <w:lvlJc w:val="left"/>
      <w:pPr>
        <w:ind w:left="2460" w:hanging="360"/>
      </w:pPr>
      <w:rPr>
        <w:rFonts w:hint="default"/>
      </w:r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4823FED"/>
    <w:multiLevelType w:val="multilevel"/>
    <w:tmpl w:val="54823FED"/>
    <w:lvl w:ilvl="0" w:tentative="0">
      <w:start w:val="1"/>
      <w:numFmt w:val="decimal"/>
      <w:pStyle w:val="56"/>
      <w:lvlText w:val="表 - %1"/>
      <w:lvlJc w:val="left"/>
      <w:pPr>
        <w:tabs>
          <w:tab w:val="left" w:pos="1080"/>
        </w:tabs>
        <w:ind w:left="42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0">
    <w:nsid w:val="5E6E7CC2"/>
    <w:multiLevelType w:val="multilevel"/>
    <w:tmpl w:val="5E6E7CC2"/>
    <w:lvl w:ilvl="0" w:tentative="0">
      <w:start w:val="1"/>
      <w:numFmt w:val="decimal"/>
      <w:pStyle w:val="107"/>
      <w:lvlText w:val="%1."/>
      <w:lvlJc w:val="left"/>
      <w:pPr>
        <w:ind w:left="420" w:hanging="420"/>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14:shadow w14:blurRad="0" w14:dist="0" w14:dir="0" w14:sx="0" w14:sy="0" w14:kx="0" w14:ky="0" w14:algn="none">
          <w14:srgbClr w14:val="000000"/>
        </w14:shadow>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F31312B"/>
    <w:multiLevelType w:val="multilevel"/>
    <w:tmpl w:val="5F31312B"/>
    <w:lvl w:ilvl="0" w:tentative="0">
      <w:start w:val="1"/>
      <w:numFmt w:val="bullet"/>
      <w:pStyle w:val="104"/>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7CDD748E"/>
    <w:multiLevelType w:val="multilevel"/>
    <w:tmpl w:val="7CDD748E"/>
    <w:lvl w:ilvl="0" w:tentative="0">
      <w:start w:val="1"/>
      <w:numFmt w:val="decimal"/>
      <w:pStyle w:val="15"/>
      <w:lvlText w:val="图表%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12"/>
  </w:num>
  <w:num w:numId="3">
    <w:abstractNumId w:val="8"/>
  </w:num>
  <w:num w:numId="4">
    <w:abstractNumId w:val="9"/>
  </w:num>
  <w:num w:numId="5">
    <w:abstractNumId w:val="5"/>
  </w:num>
  <w:num w:numId="6">
    <w:abstractNumId w:val="2"/>
  </w:num>
  <w:num w:numId="7">
    <w:abstractNumId w:val="4"/>
  </w:num>
  <w:num w:numId="8">
    <w:abstractNumId w:val="11"/>
  </w:num>
  <w:num w:numId="9">
    <w:abstractNumId w:val="10"/>
  </w:num>
  <w:num w:numId="10">
    <w:abstractNumId w:val="3"/>
  </w:num>
  <w:num w:numId="11">
    <w:abstractNumId w:val="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RlN2M0ZTNlOGY0N2M2NzllMjAwOWNjYWMwNTcyZGEifQ=="/>
  </w:docVars>
  <w:rsids>
    <w:rsidRoot w:val="00EF6968"/>
    <w:rsid w:val="0000287B"/>
    <w:rsid w:val="0000329D"/>
    <w:rsid w:val="0000519C"/>
    <w:rsid w:val="00006178"/>
    <w:rsid w:val="00011D0C"/>
    <w:rsid w:val="00014011"/>
    <w:rsid w:val="0001460A"/>
    <w:rsid w:val="000150BA"/>
    <w:rsid w:val="00015BA4"/>
    <w:rsid w:val="0001665D"/>
    <w:rsid w:val="00017F0B"/>
    <w:rsid w:val="000202FA"/>
    <w:rsid w:val="00021B01"/>
    <w:rsid w:val="00027A2F"/>
    <w:rsid w:val="000319EE"/>
    <w:rsid w:val="00035B36"/>
    <w:rsid w:val="000418F9"/>
    <w:rsid w:val="0005202D"/>
    <w:rsid w:val="00056EEE"/>
    <w:rsid w:val="000636A0"/>
    <w:rsid w:val="00063DF5"/>
    <w:rsid w:val="00065B8E"/>
    <w:rsid w:val="00073E41"/>
    <w:rsid w:val="000832B0"/>
    <w:rsid w:val="000836B6"/>
    <w:rsid w:val="000925CD"/>
    <w:rsid w:val="00092E38"/>
    <w:rsid w:val="00093C9F"/>
    <w:rsid w:val="00096366"/>
    <w:rsid w:val="00097C9A"/>
    <w:rsid w:val="000A18E8"/>
    <w:rsid w:val="000A341D"/>
    <w:rsid w:val="000A3697"/>
    <w:rsid w:val="000A4BE5"/>
    <w:rsid w:val="000B0C53"/>
    <w:rsid w:val="000B1946"/>
    <w:rsid w:val="000B33D0"/>
    <w:rsid w:val="000B3DEA"/>
    <w:rsid w:val="000B4CF5"/>
    <w:rsid w:val="000B5D00"/>
    <w:rsid w:val="000C119A"/>
    <w:rsid w:val="000C20F1"/>
    <w:rsid w:val="000C5675"/>
    <w:rsid w:val="000C7B8E"/>
    <w:rsid w:val="000D0649"/>
    <w:rsid w:val="000D2555"/>
    <w:rsid w:val="000D412A"/>
    <w:rsid w:val="000D5C88"/>
    <w:rsid w:val="000D7B32"/>
    <w:rsid w:val="000E427D"/>
    <w:rsid w:val="000E6F74"/>
    <w:rsid w:val="000F0ACA"/>
    <w:rsid w:val="000F4C2B"/>
    <w:rsid w:val="00103F17"/>
    <w:rsid w:val="00104A72"/>
    <w:rsid w:val="00107C32"/>
    <w:rsid w:val="001174D3"/>
    <w:rsid w:val="00122C1E"/>
    <w:rsid w:val="00124FC0"/>
    <w:rsid w:val="00126428"/>
    <w:rsid w:val="00136C24"/>
    <w:rsid w:val="0014261A"/>
    <w:rsid w:val="0014540E"/>
    <w:rsid w:val="001527E3"/>
    <w:rsid w:val="001531EC"/>
    <w:rsid w:val="00153357"/>
    <w:rsid w:val="001552BC"/>
    <w:rsid w:val="001552E6"/>
    <w:rsid w:val="0015552A"/>
    <w:rsid w:val="001609E7"/>
    <w:rsid w:val="00161D19"/>
    <w:rsid w:val="00164AF4"/>
    <w:rsid w:val="00165433"/>
    <w:rsid w:val="001660BF"/>
    <w:rsid w:val="00172481"/>
    <w:rsid w:val="001776DD"/>
    <w:rsid w:val="00184542"/>
    <w:rsid w:val="00191904"/>
    <w:rsid w:val="00191F89"/>
    <w:rsid w:val="001926CC"/>
    <w:rsid w:val="00193E09"/>
    <w:rsid w:val="00194C3D"/>
    <w:rsid w:val="00196C8F"/>
    <w:rsid w:val="001A2AA6"/>
    <w:rsid w:val="001B141D"/>
    <w:rsid w:val="001B4536"/>
    <w:rsid w:val="001B4873"/>
    <w:rsid w:val="001B564E"/>
    <w:rsid w:val="001C0E11"/>
    <w:rsid w:val="001C151E"/>
    <w:rsid w:val="001C2179"/>
    <w:rsid w:val="001C3A0B"/>
    <w:rsid w:val="001C4232"/>
    <w:rsid w:val="001D73B3"/>
    <w:rsid w:val="001D7E97"/>
    <w:rsid w:val="001E291F"/>
    <w:rsid w:val="001E5219"/>
    <w:rsid w:val="001F1C5F"/>
    <w:rsid w:val="001F321C"/>
    <w:rsid w:val="00202B92"/>
    <w:rsid w:val="002037A9"/>
    <w:rsid w:val="0021112D"/>
    <w:rsid w:val="0021518A"/>
    <w:rsid w:val="002235AA"/>
    <w:rsid w:val="00232AA5"/>
    <w:rsid w:val="00235DDB"/>
    <w:rsid w:val="00236B0F"/>
    <w:rsid w:val="00244191"/>
    <w:rsid w:val="002501B5"/>
    <w:rsid w:val="00253110"/>
    <w:rsid w:val="00256897"/>
    <w:rsid w:val="00266BD9"/>
    <w:rsid w:val="00270D5C"/>
    <w:rsid w:val="00282231"/>
    <w:rsid w:val="00286BC2"/>
    <w:rsid w:val="00296B88"/>
    <w:rsid w:val="002A1578"/>
    <w:rsid w:val="002A32BC"/>
    <w:rsid w:val="002A3C58"/>
    <w:rsid w:val="002A4FCD"/>
    <w:rsid w:val="002A64D7"/>
    <w:rsid w:val="002A78E1"/>
    <w:rsid w:val="002B5BA8"/>
    <w:rsid w:val="002B7A38"/>
    <w:rsid w:val="002C2519"/>
    <w:rsid w:val="002C330D"/>
    <w:rsid w:val="002C41BB"/>
    <w:rsid w:val="002C525E"/>
    <w:rsid w:val="002C6982"/>
    <w:rsid w:val="002C7FB8"/>
    <w:rsid w:val="002D12B9"/>
    <w:rsid w:val="002D58CD"/>
    <w:rsid w:val="002D78F9"/>
    <w:rsid w:val="002E1B89"/>
    <w:rsid w:val="002E612D"/>
    <w:rsid w:val="002E709A"/>
    <w:rsid w:val="002F59D2"/>
    <w:rsid w:val="002F6D89"/>
    <w:rsid w:val="00302460"/>
    <w:rsid w:val="003040AC"/>
    <w:rsid w:val="003115E1"/>
    <w:rsid w:val="00313BEC"/>
    <w:rsid w:val="00313EB5"/>
    <w:rsid w:val="00327E63"/>
    <w:rsid w:val="00333DBA"/>
    <w:rsid w:val="00334E08"/>
    <w:rsid w:val="00340ADD"/>
    <w:rsid w:val="0034713E"/>
    <w:rsid w:val="00347A3F"/>
    <w:rsid w:val="00350A23"/>
    <w:rsid w:val="00350CEF"/>
    <w:rsid w:val="00351513"/>
    <w:rsid w:val="00356665"/>
    <w:rsid w:val="003571FF"/>
    <w:rsid w:val="0036006E"/>
    <w:rsid w:val="00361D13"/>
    <w:rsid w:val="003707F5"/>
    <w:rsid w:val="00373445"/>
    <w:rsid w:val="00377B16"/>
    <w:rsid w:val="0038663A"/>
    <w:rsid w:val="00391223"/>
    <w:rsid w:val="003915DE"/>
    <w:rsid w:val="00392CC0"/>
    <w:rsid w:val="00393190"/>
    <w:rsid w:val="00395B5D"/>
    <w:rsid w:val="003A0124"/>
    <w:rsid w:val="003A3A29"/>
    <w:rsid w:val="003A6A70"/>
    <w:rsid w:val="003B37ED"/>
    <w:rsid w:val="003B4958"/>
    <w:rsid w:val="003B5B2E"/>
    <w:rsid w:val="003C1BAF"/>
    <w:rsid w:val="003C1D73"/>
    <w:rsid w:val="003C27FB"/>
    <w:rsid w:val="003D08B9"/>
    <w:rsid w:val="003D2548"/>
    <w:rsid w:val="003D4CCB"/>
    <w:rsid w:val="003E02A9"/>
    <w:rsid w:val="003E54C5"/>
    <w:rsid w:val="003F009F"/>
    <w:rsid w:val="003F17AE"/>
    <w:rsid w:val="003F2E61"/>
    <w:rsid w:val="003F6246"/>
    <w:rsid w:val="003F711A"/>
    <w:rsid w:val="003F74AB"/>
    <w:rsid w:val="00403EAF"/>
    <w:rsid w:val="004043BF"/>
    <w:rsid w:val="004064AC"/>
    <w:rsid w:val="00410474"/>
    <w:rsid w:val="00410EBC"/>
    <w:rsid w:val="004124AB"/>
    <w:rsid w:val="00412866"/>
    <w:rsid w:val="00415D6C"/>
    <w:rsid w:val="00415FBB"/>
    <w:rsid w:val="004161CA"/>
    <w:rsid w:val="004207D1"/>
    <w:rsid w:val="0042099F"/>
    <w:rsid w:val="00430B73"/>
    <w:rsid w:val="004318A6"/>
    <w:rsid w:val="004339A9"/>
    <w:rsid w:val="0043709E"/>
    <w:rsid w:val="00442C99"/>
    <w:rsid w:val="004466A5"/>
    <w:rsid w:val="004473FD"/>
    <w:rsid w:val="00451B7F"/>
    <w:rsid w:val="00451D6D"/>
    <w:rsid w:val="0045374D"/>
    <w:rsid w:val="004540D2"/>
    <w:rsid w:val="00455068"/>
    <w:rsid w:val="004573C6"/>
    <w:rsid w:val="00457A45"/>
    <w:rsid w:val="00457EAC"/>
    <w:rsid w:val="004600E8"/>
    <w:rsid w:val="00461438"/>
    <w:rsid w:val="00466BA2"/>
    <w:rsid w:val="0046702E"/>
    <w:rsid w:val="004749CD"/>
    <w:rsid w:val="00480F57"/>
    <w:rsid w:val="004817BF"/>
    <w:rsid w:val="004832AC"/>
    <w:rsid w:val="0049695E"/>
    <w:rsid w:val="004A1997"/>
    <w:rsid w:val="004B00A4"/>
    <w:rsid w:val="004B293E"/>
    <w:rsid w:val="004B400B"/>
    <w:rsid w:val="004B4F73"/>
    <w:rsid w:val="004B76C1"/>
    <w:rsid w:val="004C2DB2"/>
    <w:rsid w:val="004C77D9"/>
    <w:rsid w:val="004E08B0"/>
    <w:rsid w:val="004E1EEC"/>
    <w:rsid w:val="004E3546"/>
    <w:rsid w:val="004E4579"/>
    <w:rsid w:val="004F3046"/>
    <w:rsid w:val="004F66D1"/>
    <w:rsid w:val="00513251"/>
    <w:rsid w:val="005216BB"/>
    <w:rsid w:val="005245C1"/>
    <w:rsid w:val="005276C8"/>
    <w:rsid w:val="00527FF2"/>
    <w:rsid w:val="00530FE7"/>
    <w:rsid w:val="0053164E"/>
    <w:rsid w:val="0053737E"/>
    <w:rsid w:val="00537F3F"/>
    <w:rsid w:val="00540F85"/>
    <w:rsid w:val="00541641"/>
    <w:rsid w:val="00541842"/>
    <w:rsid w:val="005438C1"/>
    <w:rsid w:val="00545168"/>
    <w:rsid w:val="005479AC"/>
    <w:rsid w:val="00551552"/>
    <w:rsid w:val="00552EE0"/>
    <w:rsid w:val="005534DB"/>
    <w:rsid w:val="00554C43"/>
    <w:rsid w:val="005556DB"/>
    <w:rsid w:val="00555B78"/>
    <w:rsid w:val="00556FB5"/>
    <w:rsid w:val="005621ED"/>
    <w:rsid w:val="00562BEF"/>
    <w:rsid w:val="00571730"/>
    <w:rsid w:val="00573C97"/>
    <w:rsid w:val="00577A66"/>
    <w:rsid w:val="00585A78"/>
    <w:rsid w:val="0058675B"/>
    <w:rsid w:val="00596D4A"/>
    <w:rsid w:val="005A01E7"/>
    <w:rsid w:val="005A2AA7"/>
    <w:rsid w:val="005C04D3"/>
    <w:rsid w:val="005C1E1C"/>
    <w:rsid w:val="005D32DC"/>
    <w:rsid w:val="005D4391"/>
    <w:rsid w:val="005D4536"/>
    <w:rsid w:val="005D508F"/>
    <w:rsid w:val="005D7DBE"/>
    <w:rsid w:val="005E0A3C"/>
    <w:rsid w:val="005F626C"/>
    <w:rsid w:val="00611606"/>
    <w:rsid w:val="006127B6"/>
    <w:rsid w:val="0061290E"/>
    <w:rsid w:val="0061319B"/>
    <w:rsid w:val="00616826"/>
    <w:rsid w:val="006219BC"/>
    <w:rsid w:val="00622EE2"/>
    <w:rsid w:val="00625190"/>
    <w:rsid w:val="00626FAA"/>
    <w:rsid w:val="00627769"/>
    <w:rsid w:val="0063787C"/>
    <w:rsid w:val="0064035D"/>
    <w:rsid w:val="006409BE"/>
    <w:rsid w:val="006417BC"/>
    <w:rsid w:val="006535C2"/>
    <w:rsid w:val="00654899"/>
    <w:rsid w:val="00654B20"/>
    <w:rsid w:val="00660A6E"/>
    <w:rsid w:val="006619CE"/>
    <w:rsid w:val="006654AA"/>
    <w:rsid w:val="006662E1"/>
    <w:rsid w:val="00667DB6"/>
    <w:rsid w:val="00670137"/>
    <w:rsid w:val="006706D0"/>
    <w:rsid w:val="006729BA"/>
    <w:rsid w:val="00673C7E"/>
    <w:rsid w:val="00674D2C"/>
    <w:rsid w:val="006823ED"/>
    <w:rsid w:val="00691F59"/>
    <w:rsid w:val="00692A8D"/>
    <w:rsid w:val="00693339"/>
    <w:rsid w:val="006A0FB7"/>
    <w:rsid w:val="006A2F04"/>
    <w:rsid w:val="006A554A"/>
    <w:rsid w:val="006B593C"/>
    <w:rsid w:val="006C446B"/>
    <w:rsid w:val="006D085D"/>
    <w:rsid w:val="006E061A"/>
    <w:rsid w:val="006F0F34"/>
    <w:rsid w:val="006F1E6E"/>
    <w:rsid w:val="006F4E64"/>
    <w:rsid w:val="006F6910"/>
    <w:rsid w:val="00704DF2"/>
    <w:rsid w:val="00705B1A"/>
    <w:rsid w:val="00713E3E"/>
    <w:rsid w:val="00714F54"/>
    <w:rsid w:val="00717303"/>
    <w:rsid w:val="00717A20"/>
    <w:rsid w:val="007210F3"/>
    <w:rsid w:val="00724BCC"/>
    <w:rsid w:val="00727F37"/>
    <w:rsid w:val="00727FDB"/>
    <w:rsid w:val="00733071"/>
    <w:rsid w:val="007342F8"/>
    <w:rsid w:val="007343D7"/>
    <w:rsid w:val="00744D12"/>
    <w:rsid w:val="00746EA2"/>
    <w:rsid w:val="00747747"/>
    <w:rsid w:val="00756DEE"/>
    <w:rsid w:val="00762588"/>
    <w:rsid w:val="007643A5"/>
    <w:rsid w:val="00772998"/>
    <w:rsid w:val="0077365E"/>
    <w:rsid w:val="007761B2"/>
    <w:rsid w:val="00780E24"/>
    <w:rsid w:val="00790882"/>
    <w:rsid w:val="00793CAB"/>
    <w:rsid w:val="0079707F"/>
    <w:rsid w:val="00797FE6"/>
    <w:rsid w:val="007A2798"/>
    <w:rsid w:val="007A2FD7"/>
    <w:rsid w:val="007A30C8"/>
    <w:rsid w:val="007A7481"/>
    <w:rsid w:val="007B3A9F"/>
    <w:rsid w:val="007B731E"/>
    <w:rsid w:val="007C3472"/>
    <w:rsid w:val="007C380F"/>
    <w:rsid w:val="007C54C0"/>
    <w:rsid w:val="007C5F2A"/>
    <w:rsid w:val="007D7472"/>
    <w:rsid w:val="007E5ED8"/>
    <w:rsid w:val="00802B04"/>
    <w:rsid w:val="00805D9D"/>
    <w:rsid w:val="008070B9"/>
    <w:rsid w:val="008110D5"/>
    <w:rsid w:val="00812C54"/>
    <w:rsid w:val="00812FFE"/>
    <w:rsid w:val="00816EA3"/>
    <w:rsid w:val="00831F08"/>
    <w:rsid w:val="00835783"/>
    <w:rsid w:val="00835926"/>
    <w:rsid w:val="008360D9"/>
    <w:rsid w:val="008423C0"/>
    <w:rsid w:val="0084481C"/>
    <w:rsid w:val="00854309"/>
    <w:rsid w:val="0085718C"/>
    <w:rsid w:val="008620ED"/>
    <w:rsid w:val="008621B4"/>
    <w:rsid w:val="00866324"/>
    <w:rsid w:val="0087106E"/>
    <w:rsid w:val="008728E7"/>
    <w:rsid w:val="008731BD"/>
    <w:rsid w:val="00874CEB"/>
    <w:rsid w:val="00874E47"/>
    <w:rsid w:val="0087592B"/>
    <w:rsid w:val="0087736D"/>
    <w:rsid w:val="008820D9"/>
    <w:rsid w:val="0088453B"/>
    <w:rsid w:val="00890768"/>
    <w:rsid w:val="008A5D80"/>
    <w:rsid w:val="008A5DA1"/>
    <w:rsid w:val="008A7E90"/>
    <w:rsid w:val="008B2B5A"/>
    <w:rsid w:val="008B2E99"/>
    <w:rsid w:val="008B7182"/>
    <w:rsid w:val="008C0121"/>
    <w:rsid w:val="008C1DE8"/>
    <w:rsid w:val="008C4589"/>
    <w:rsid w:val="008C68FC"/>
    <w:rsid w:val="008E0285"/>
    <w:rsid w:val="008E2FDB"/>
    <w:rsid w:val="008F03D7"/>
    <w:rsid w:val="008F08FA"/>
    <w:rsid w:val="008F1E2C"/>
    <w:rsid w:val="008F30BA"/>
    <w:rsid w:val="008F522B"/>
    <w:rsid w:val="009017EA"/>
    <w:rsid w:val="0090749F"/>
    <w:rsid w:val="00910A94"/>
    <w:rsid w:val="0091367A"/>
    <w:rsid w:val="00913DA5"/>
    <w:rsid w:val="00923095"/>
    <w:rsid w:val="00924AAD"/>
    <w:rsid w:val="00925480"/>
    <w:rsid w:val="00925880"/>
    <w:rsid w:val="009265A9"/>
    <w:rsid w:val="00940290"/>
    <w:rsid w:val="0094281D"/>
    <w:rsid w:val="0094717E"/>
    <w:rsid w:val="00951680"/>
    <w:rsid w:val="00951B14"/>
    <w:rsid w:val="009551A2"/>
    <w:rsid w:val="0096349A"/>
    <w:rsid w:val="00966CD6"/>
    <w:rsid w:val="00970B78"/>
    <w:rsid w:val="00974614"/>
    <w:rsid w:val="0097743F"/>
    <w:rsid w:val="009825FF"/>
    <w:rsid w:val="009A1C82"/>
    <w:rsid w:val="009A348E"/>
    <w:rsid w:val="009A4D72"/>
    <w:rsid w:val="009A63C7"/>
    <w:rsid w:val="009A69D3"/>
    <w:rsid w:val="009A7CFD"/>
    <w:rsid w:val="009B0E80"/>
    <w:rsid w:val="009B1D04"/>
    <w:rsid w:val="009B4D4A"/>
    <w:rsid w:val="009B5DC5"/>
    <w:rsid w:val="009B63E8"/>
    <w:rsid w:val="009B7B12"/>
    <w:rsid w:val="009C4798"/>
    <w:rsid w:val="009C60DD"/>
    <w:rsid w:val="009C633B"/>
    <w:rsid w:val="009D15CC"/>
    <w:rsid w:val="009D61D5"/>
    <w:rsid w:val="009D77C3"/>
    <w:rsid w:val="009E049D"/>
    <w:rsid w:val="009E3249"/>
    <w:rsid w:val="009F3CD0"/>
    <w:rsid w:val="009F73FB"/>
    <w:rsid w:val="00A01184"/>
    <w:rsid w:val="00A0297B"/>
    <w:rsid w:val="00A03DFE"/>
    <w:rsid w:val="00A04D97"/>
    <w:rsid w:val="00A0794B"/>
    <w:rsid w:val="00A101E2"/>
    <w:rsid w:val="00A174BC"/>
    <w:rsid w:val="00A222F3"/>
    <w:rsid w:val="00A24304"/>
    <w:rsid w:val="00A33CAD"/>
    <w:rsid w:val="00A4678D"/>
    <w:rsid w:val="00A47B36"/>
    <w:rsid w:val="00A5104C"/>
    <w:rsid w:val="00A54DC4"/>
    <w:rsid w:val="00A55B5E"/>
    <w:rsid w:val="00A5750E"/>
    <w:rsid w:val="00A579AD"/>
    <w:rsid w:val="00A60BD7"/>
    <w:rsid w:val="00A61177"/>
    <w:rsid w:val="00A61D3D"/>
    <w:rsid w:val="00A62DEC"/>
    <w:rsid w:val="00A6734E"/>
    <w:rsid w:val="00A72E37"/>
    <w:rsid w:val="00A7673B"/>
    <w:rsid w:val="00A9154F"/>
    <w:rsid w:val="00A93801"/>
    <w:rsid w:val="00A94BF3"/>
    <w:rsid w:val="00A96A23"/>
    <w:rsid w:val="00A96D93"/>
    <w:rsid w:val="00AA25E2"/>
    <w:rsid w:val="00AA7980"/>
    <w:rsid w:val="00AB31E4"/>
    <w:rsid w:val="00AC44C4"/>
    <w:rsid w:val="00AC5D4E"/>
    <w:rsid w:val="00AD1F4B"/>
    <w:rsid w:val="00AD2873"/>
    <w:rsid w:val="00AD39EF"/>
    <w:rsid w:val="00AD5F4A"/>
    <w:rsid w:val="00AD718B"/>
    <w:rsid w:val="00AE0A6B"/>
    <w:rsid w:val="00AE2AE3"/>
    <w:rsid w:val="00AE2F08"/>
    <w:rsid w:val="00AE698B"/>
    <w:rsid w:val="00B00079"/>
    <w:rsid w:val="00B0113D"/>
    <w:rsid w:val="00B12922"/>
    <w:rsid w:val="00B2083A"/>
    <w:rsid w:val="00B31190"/>
    <w:rsid w:val="00B31AC6"/>
    <w:rsid w:val="00B33529"/>
    <w:rsid w:val="00B35A66"/>
    <w:rsid w:val="00B47C88"/>
    <w:rsid w:val="00B52494"/>
    <w:rsid w:val="00B5429F"/>
    <w:rsid w:val="00B55EAA"/>
    <w:rsid w:val="00B60C82"/>
    <w:rsid w:val="00B62740"/>
    <w:rsid w:val="00B6519F"/>
    <w:rsid w:val="00B77672"/>
    <w:rsid w:val="00B8216E"/>
    <w:rsid w:val="00B85872"/>
    <w:rsid w:val="00B9408D"/>
    <w:rsid w:val="00B95D0F"/>
    <w:rsid w:val="00BA5F72"/>
    <w:rsid w:val="00BA71D0"/>
    <w:rsid w:val="00BB0C1E"/>
    <w:rsid w:val="00BB3545"/>
    <w:rsid w:val="00BC066C"/>
    <w:rsid w:val="00BC0B2C"/>
    <w:rsid w:val="00BC0E08"/>
    <w:rsid w:val="00BC1C1F"/>
    <w:rsid w:val="00BC3E41"/>
    <w:rsid w:val="00BC47E4"/>
    <w:rsid w:val="00BC538E"/>
    <w:rsid w:val="00BD2089"/>
    <w:rsid w:val="00BE0C03"/>
    <w:rsid w:val="00BF5637"/>
    <w:rsid w:val="00BF6CC2"/>
    <w:rsid w:val="00BF71B2"/>
    <w:rsid w:val="00C00640"/>
    <w:rsid w:val="00C01C8A"/>
    <w:rsid w:val="00C02078"/>
    <w:rsid w:val="00C046F0"/>
    <w:rsid w:val="00C115D2"/>
    <w:rsid w:val="00C153F5"/>
    <w:rsid w:val="00C24D4D"/>
    <w:rsid w:val="00C259C5"/>
    <w:rsid w:val="00C27475"/>
    <w:rsid w:val="00C275CC"/>
    <w:rsid w:val="00C32FDE"/>
    <w:rsid w:val="00C40EC0"/>
    <w:rsid w:val="00C42EA2"/>
    <w:rsid w:val="00C457B4"/>
    <w:rsid w:val="00C45F54"/>
    <w:rsid w:val="00C472E1"/>
    <w:rsid w:val="00C54171"/>
    <w:rsid w:val="00C56B3A"/>
    <w:rsid w:val="00C60FE8"/>
    <w:rsid w:val="00C6305C"/>
    <w:rsid w:val="00C63A33"/>
    <w:rsid w:val="00C640DD"/>
    <w:rsid w:val="00C645BD"/>
    <w:rsid w:val="00C66167"/>
    <w:rsid w:val="00C715A1"/>
    <w:rsid w:val="00C72A90"/>
    <w:rsid w:val="00C86901"/>
    <w:rsid w:val="00C879C2"/>
    <w:rsid w:val="00C87AB4"/>
    <w:rsid w:val="00C90682"/>
    <w:rsid w:val="00C9196A"/>
    <w:rsid w:val="00C9311A"/>
    <w:rsid w:val="00C94950"/>
    <w:rsid w:val="00C94EAB"/>
    <w:rsid w:val="00C96978"/>
    <w:rsid w:val="00C976D8"/>
    <w:rsid w:val="00CA5A10"/>
    <w:rsid w:val="00CB1C00"/>
    <w:rsid w:val="00CB3885"/>
    <w:rsid w:val="00CB4E40"/>
    <w:rsid w:val="00CB52FD"/>
    <w:rsid w:val="00CC2979"/>
    <w:rsid w:val="00CC4141"/>
    <w:rsid w:val="00CD4ACB"/>
    <w:rsid w:val="00CD4C79"/>
    <w:rsid w:val="00CE59E4"/>
    <w:rsid w:val="00CE6238"/>
    <w:rsid w:val="00CE6876"/>
    <w:rsid w:val="00CF3078"/>
    <w:rsid w:val="00D000F6"/>
    <w:rsid w:val="00D0061B"/>
    <w:rsid w:val="00D00836"/>
    <w:rsid w:val="00D11ABD"/>
    <w:rsid w:val="00D13C94"/>
    <w:rsid w:val="00D146C6"/>
    <w:rsid w:val="00D2709E"/>
    <w:rsid w:val="00D2790C"/>
    <w:rsid w:val="00D30C0A"/>
    <w:rsid w:val="00D428C2"/>
    <w:rsid w:val="00D4420D"/>
    <w:rsid w:val="00D4777C"/>
    <w:rsid w:val="00D50252"/>
    <w:rsid w:val="00D50FA6"/>
    <w:rsid w:val="00D513D0"/>
    <w:rsid w:val="00D56B29"/>
    <w:rsid w:val="00D57EB4"/>
    <w:rsid w:val="00D6116E"/>
    <w:rsid w:val="00D63B98"/>
    <w:rsid w:val="00D71C1D"/>
    <w:rsid w:val="00D71D6E"/>
    <w:rsid w:val="00D73CA1"/>
    <w:rsid w:val="00D74B3A"/>
    <w:rsid w:val="00D77568"/>
    <w:rsid w:val="00D82D31"/>
    <w:rsid w:val="00D842AD"/>
    <w:rsid w:val="00D860E1"/>
    <w:rsid w:val="00D9139F"/>
    <w:rsid w:val="00D95124"/>
    <w:rsid w:val="00D95464"/>
    <w:rsid w:val="00D96212"/>
    <w:rsid w:val="00DA4558"/>
    <w:rsid w:val="00DA6575"/>
    <w:rsid w:val="00DA7224"/>
    <w:rsid w:val="00DB4493"/>
    <w:rsid w:val="00DB64B3"/>
    <w:rsid w:val="00DC1D46"/>
    <w:rsid w:val="00DD0C24"/>
    <w:rsid w:val="00DD74AA"/>
    <w:rsid w:val="00DE1494"/>
    <w:rsid w:val="00DE15AF"/>
    <w:rsid w:val="00DE6F6A"/>
    <w:rsid w:val="00DF5374"/>
    <w:rsid w:val="00DF5E52"/>
    <w:rsid w:val="00E07A84"/>
    <w:rsid w:val="00E11C6E"/>
    <w:rsid w:val="00E15B73"/>
    <w:rsid w:val="00E1764A"/>
    <w:rsid w:val="00E27064"/>
    <w:rsid w:val="00E27D9F"/>
    <w:rsid w:val="00E30455"/>
    <w:rsid w:val="00E32725"/>
    <w:rsid w:val="00E344C3"/>
    <w:rsid w:val="00E372D9"/>
    <w:rsid w:val="00E37764"/>
    <w:rsid w:val="00E42108"/>
    <w:rsid w:val="00E4719F"/>
    <w:rsid w:val="00E47C1E"/>
    <w:rsid w:val="00E50377"/>
    <w:rsid w:val="00E520E2"/>
    <w:rsid w:val="00E6134D"/>
    <w:rsid w:val="00E64465"/>
    <w:rsid w:val="00E65845"/>
    <w:rsid w:val="00E65CA6"/>
    <w:rsid w:val="00E70067"/>
    <w:rsid w:val="00E72D88"/>
    <w:rsid w:val="00E74454"/>
    <w:rsid w:val="00E77D2D"/>
    <w:rsid w:val="00E80E52"/>
    <w:rsid w:val="00E81306"/>
    <w:rsid w:val="00E84A63"/>
    <w:rsid w:val="00E85C2F"/>
    <w:rsid w:val="00E87022"/>
    <w:rsid w:val="00E87250"/>
    <w:rsid w:val="00E87DC9"/>
    <w:rsid w:val="00E91AD2"/>
    <w:rsid w:val="00E925D5"/>
    <w:rsid w:val="00EA267D"/>
    <w:rsid w:val="00EB649A"/>
    <w:rsid w:val="00ED13BB"/>
    <w:rsid w:val="00ED5956"/>
    <w:rsid w:val="00ED6E8B"/>
    <w:rsid w:val="00EE041D"/>
    <w:rsid w:val="00EE4209"/>
    <w:rsid w:val="00EE4FD8"/>
    <w:rsid w:val="00EF6968"/>
    <w:rsid w:val="00F07BA3"/>
    <w:rsid w:val="00F10632"/>
    <w:rsid w:val="00F11B64"/>
    <w:rsid w:val="00F23222"/>
    <w:rsid w:val="00F32781"/>
    <w:rsid w:val="00F32EE5"/>
    <w:rsid w:val="00F36E86"/>
    <w:rsid w:val="00F42A28"/>
    <w:rsid w:val="00F437F5"/>
    <w:rsid w:val="00F462C9"/>
    <w:rsid w:val="00F534F1"/>
    <w:rsid w:val="00F53D9D"/>
    <w:rsid w:val="00F60254"/>
    <w:rsid w:val="00F6257C"/>
    <w:rsid w:val="00F62C09"/>
    <w:rsid w:val="00F62F4C"/>
    <w:rsid w:val="00F63165"/>
    <w:rsid w:val="00F633D4"/>
    <w:rsid w:val="00F72D58"/>
    <w:rsid w:val="00F767BD"/>
    <w:rsid w:val="00F823A4"/>
    <w:rsid w:val="00F93505"/>
    <w:rsid w:val="00FA2827"/>
    <w:rsid w:val="00FA4854"/>
    <w:rsid w:val="00FA49EC"/>
    <w:rsid w:val="00FB2A2E"/>
    <w:rsid w:val="00FB2A53"/>
    <w:rsid w:val="00FB2CD3"/>
    <w:rsid w:val="00FB2F43"/>
    <w:rsid w:val="00FB36E8"/>
    <w:rsid w:val="00FC1838"/>
    <w:rsid w:val="00FC22C3"/>
    <w:rsid w:val="00FC2995"/>
    <w:rsid w:val="00FC6CB0"/>
    <w:rsid w:val="00FD152A"/>
    <w:rsid w:val="00FD3D2F"/>
    <w:rsid w:val="00FD70A9"/>
    <w:rsid w:val="00FD7F70"/>
    <w:rsid w:val="00FE3F81"/>
    <w:rsid w:val="00FE4599"/>
    <w:rsid w:val="00FE6DCF"/>
    <w:rsid w:val="00FF438C"/>
    <w:rsid w:val="05896E18"/>
    <w:rsid w:val="075A0AB4"/>
    <w:rsid w:val="095C33CE"/>
    <w:rsid w:val="0BB6635B"/>
    <w:rsid w:val="0E6878B5"/>
    <w:rsid w:val="18945C70"/>
    <w:rsid w:val="1DF7782E"/>
    <w:rsid w:val="1FDA4711"/>
    <w:rsid w:val="21E61862"/>
    <w:rsid w:val="26794851"/>
    <w:rsid w:val="2AAF68EF"/>
    <w:rsid w:val="2FFF10AF"/>
    <w:rsid w:val="302F2B7E"/>
    <w:rsid w:val="30B100E6"/>
    <w:rsid w:val="34E831B0"/>
    <w:rsid w:val="38A52A17"/>
    <w:rsid w:val="3BBF8A04"/>
    <w:rsid w:val="3BF64240"/>
    <w:rsid w:val="3FF72915"/>
    <w:rsid w:val="41282CDC"/>
    <w:rsid w:val="41636E55"/>
    <w:rsid w:val="433910D0"/>
    <w:rsid w:val="471A15A5"/>
    <w:rsid w:val="4838741C"/>
    <w:rsid w:val="49B803B2"/>
    <w:rsid w:val="4BDE2B95"/>
    <w:rsid w:val="4C50453F"/>
    <w:rsid w:val="577F21DC"/>
    <w:rsid w:val="596C7B74"/>
    <w:rsid w:val="5AAA72D0"/>
    <w:rsid w:val="5AAD79ED"/>
    <w:rsid w:val="5EBD3D98"/>
    <w:rsid w:val="5F592DDA"/>
    <w:rsid w:val="5F6E15D0"/>
    <w:rsid w:val="5FA00C90"/>
    <w:rsid w:val="5FEF99B9"/>
    <w:rsid w:val="6CDFF56E"/>
    <w:rsid w:val="6E1B125A"/>
    <w:rsid w:val="7034324A"/>
    <w:rsid w:val="73EF0876"/>
    <w:rsid w:val="763F24CD"/>
    <w:rsid w:val="76D3E6C0"/>
    <w:rsid w:val="771A7F92"/>
    <w:rsid w:val="7BE56B7C"/>
    <w:rsid w:val="7D3B43AE"/>
    <w:rsid w:val="7D7F7FBC"/>
    <w:rsid w:val="7F7F8661"/>
    <w:rsid w:val="7F7FD38E"/>
    <w:rsid w:val="7FDF0167"/>
    <w:rsid w:val="7FE75944"/>
    <w:rsid w:val="7FFF176E"/>
    <w:rsid w:val="9EFF64CC"/>
    <w:rsid w:val="AB7D2DAC"/>
    <w:rsid w:val="AF572684"/>
    <w:rsid w:val="B6BFB6B7"/>
    <w:rsid w:val="BF54213F"/>
    <w:rsid w:val="BFA7E575"/>
    <w:rsid w:val="BFDE8695"/>
    <w:rsid w:val="C77EEF36"/>
    <w:rsid w:val="CBF7D157"/>
    <w:rsid w:val="DEFF851A"/>
    <w:rsid w:val="DFBB1786"/>
    <w:rsid w:val="DFDF2988"/>
    <w:rsid w:val="E6FF16E2"/>
    <w:rsid w:val="EFFB1D94"/>
    <w:rsid w:val="F4FB2549"/>
    <w:rsid w:val="FE9F464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99" w:semiHidden="0" w:name="Normal Indent"/>
    <w:lsdException w:qFormat="1" w:unhideWhenUsed="0"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ocked="1"/>
    <w:lsdException w:qFormat="1" w:uiPriority="35" w:semiHidden="0" w:name="caption"/>
    <w:lsdException w:qFormat="1" w:uiPriority="99" w:semiHidden="0" w:name="table of figures"/>
    <w:lsdException w:uiPriority="99" w:name="envelope address" w:locked="1"/>
    <w:lsdException w:uiPriority="99" w:name="envelope return" w:locked="1"/>
    <w:lsdException w:uiPriority="99" w:name="footnote reference" w:locked="1"/>
    <w:lsdException w:qFormat="1" w:uiPriority="99" w:semiHidden="0" w:name="annotation reference"/>
    <w:lsdException w:uiPriority="99" w:name="line number" w:locked="1"/>
    <w:lsdException w:qFormat="1" w:unhideWhenUsed="0" w:uiPriority="0"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0" w:semiHidden="0"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0" w:semiHidden="0" w:name="Block Text" w:locked="1"/>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ocked="1"/>
    <w:lsdException w:qFormat="1" w:unhideWhenUsed="0" w:uiPriority="0" w:semiHidden="0" w:name="Plain Text"/>
    <w:lsdException w:uiPriority="99" w:name="E-mail Signature" w:locked="1"/>
    <w:lsdException w:qFormat="1" w:unhideWhenUsed="0" w:uiPriority="0" w:semiHidden="0" w:name="Normal (Web)" w:locked="1"/>
    <w:lsdException w:uiPriority="99" w:name="HTML Acronym" w:locked="1"/>
    <w:lsdException w:qFormat="1" w:uiPriority="99" w:semiHidden="0"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0"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en-US" w:bidi="ar-SA"/>
    </w:rPr>
  </w:style>
  <w:style w:type="paragraph" w:styleId="2">
    <w:name w:val="heading 1"/>
    <w:basedOn w:val="3"/>
    <w:next w:val="4"/>
    <w:link w:val="46"/>
    <w:qFormat/>
    <w:uiPriority w:val="0"/>
    <w:pPr>
      <w:keepNext/>
      <w:keepLines/>
      <w:pageBreakBefore/>
      <w:widowControl/>
      <w:numPr>
        <w:ilvl w:val="0"/>
        <w:numId w:val="1"/>
      </w:numPr>
      <w:spacing w:beforeLines="100"/>
      <w:outlineLvl w:val="0"/>
    </w:pPr>
    <w:rPr>
      <w:b/>
      <w:bCs/>
      <w:kern w:val="32"/>
      <w:sz w:val="30"/>
      <w:szCs w:val="22"/>
      <w:lang w:eastAsia="zh-CN"/>
    </w:rPr>
  </w:style>
  <w:style w:type="paragraph" w:styleId="5">
    <w:name w:val="heading 2"/>
    <w:basedOn w:val="3"/>
    <w:next w:val="4"/>
    <w:link w:val="47"/>
    <w:qFormat/>
    <w:uiPriority w:val="0"/>
    <w:pPr>
      <w:numPr>
        <w:ilvl w:val="1"/>
        <w:numId w:val="1"/>
      </w:numPr>
      <w:spacing w:beforeLines="100" w:after="163"/>
      <w:outlineLvl w:val="1"/>
    </w:pPr>
    <w:rPr>
      <w:b/>
      <w:snapToGrid w:val="0"/>
      <w:kern w:val="28"/>
      <w:sz w:val="24"/>
      <w:szCs w:val="22"/>
      <w:lang w:eastAsia="zh-CN"/>
    </w:rPr>
  </w:style>
  <w:style w:type="paragraph" w:styleId="6">
    <w:name w:val="heading 3"/>
    <w:basedOn w:val="3"/>
    <w:next w:val="1"/>
    <w:link w:val="48"/>
    <w:qFormat/>
    <w:uiPriority w:val="0"/>
    <w:pPr>
      <w:numPr>
        <w:ilvl w:val="2"/>
        <w:numId w:val="1"/>
      </w:numPr>
      <w:overflowPunct w:val="0"/>
      <w:topLinePunct/>
      <w:adjustRightInd w:val="0"/>
      <w:spacing w:beforeLines="100"/>
      <w:ind w:right="200" w:rightChars="100"/>
      <w:textAlignment w:val="baseline"/>
      <w:outlineLvl w:val="2"/>
    </w:pPr>
    <w:rPr>
      <w:b/>
      <w:bCs/>
      <w:kern w:val="44"/>
      <w:szCs w:val="22"/>
      <w:lang w:val="en-GB" w:eastAsia="zh-CN"/>
    </w:rPr>
  </w:style>
  <w:style w:type="paragraph" w:styleId="7">
    <w:name w:val="heading 4"/>
    <w:basedOn w:val="1"/>
    <w:next w:val="1"/>
    <w:link w:val="49"/>
    <w:qFormat/>
    <w:uiPriority w:val="0"/>
    <w:pPr>
      <w:keepNext/>
      <w:keepLines/>
      <w:spacing w:before="280" w:after="290" w:line="376" w:lineRule="auto"/>
      <w:outlineLvl w:val="3"/>
    </w:pPr>
    <w:rPr>
      <w:rFonts w:ascii="Cambria" w:hAnsi="Cambria"/>
      <w:b/>
      <w:bCs/>
      <w:sz w:val="28"/>
      <w:szCs w:val="28"/>
    </w:rPr>
  </w:style>
  <w:style w:type="paragraph" w:styleId="8">
    <w:name w:val="heading 5"/>
    <w:basedOn w:val="1"/>
    <w:next w:val="1"/>
    <w:link w:val="50"/>
    <w:qFormat/>
    <w:uiPriority w:val="99"/>
    <w:pPr>
      <w:ind w:left="720"/>
      <w:outlineLvl w:val="4"/>
    </w:pPr>
    <w:rPr>
      <w:rFonts w:ascii="CG Times (W1)" w:hAnsi="CG Times (W1)"/>
      <w:b/>
      <w:lang w:val="en-GB"/>
    </w:rPr>
  </w:style>
  <w:style w:type="paragraph" w:styleId="9">
    <w:name w:val="heading 6"/>
    <w:basedOn w:val="1"/>
    <w:next w:val="1"/>
    <w:link w:val="51"/>
    <w:qFormat/>
    <w:uiPriority w:val="0"/>
    <w:pPr>
      <w:ind w:left="720"/>
      <w:outlineLvl w:val="5"/>
    </w:pPr>
    <w:rPr>
      <w:rFonts w:ascii="CG Times (W1)" w:hAnsi="CG Times (W1)"/>
      <w:u w:val="single"/>
      <w:lang w:val="en-GB"/>
    </w:rPr>
  </w:style>
  <w:style w:type="paragraph" w:styleId="10">
    <w:name w:val="heading 7"/>
    <w:basedOn w:val="1"/>
    <w:next w:val="1"/>
    <w:link w:val="52"/>
    <w:qFormat/>
    <w:uiPriority w:val="0"/>
    <w:pPr>
      <w:ind w:left="720"/>
      <w:outlineLvl w:val="6"/>
    </w:pPr>
    <w:rPr>
      <w:rFonts w:ascii="CG Times (W1)" w:hAnsi="CG Times (W1)"/>
      <w:i/>
      <w:lang w:val="en-GB"/>
    </w:rPr>
  </w:style>
  <w:style w:type="paragraph" w:styleId="11">
    <w:name w:val="heading 8"/>
    <w:basedOn w:val="1"/>
    <w:next w:val="1"/>
    <w:link w:val="53"/>
    <w:qFormat/>
    <w:uiPriority w:val="0"/>
    <w:pPr>
      <w:ind w:left="720"/>
      <w:outlineLvl w:val="7"/>
    </w:pPr>
    <w:rPr>
      <w:rFonts w:ascii="CG Times (W1)" w:hAnsi="CG Times (W1)"/>
      <w:i/>
      <w:lang w:val="en-GB"/>
    </w:rPr>
  </w:style>
  <w:style w:type="paragraph" w:styleId="12">
    <w:name w:val="heading 9"/>
    <w:basedOn w:val="1"/>
    <w:next w:val="1"/>
    <w:link w:val="54"/>
    <w:qFormat/>
    <w:uiPriority w:val="0"/>
    <w:pPr>
      <w:ind w:left="720"/>
      <w:outlineLvl w:val="8"/>
    </w:pPr>
    <w:rPr>
      <w:rFonts w:ascii="CG Times (W1)" w:hAnsi="CG Times (W1)"/>
      <w:i/>
      <w:lang w:val="en-GB"/>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customStyle="1" w:styleId="3">
    <w:name w:val="MH TXT"/>
    <w:qFormat/>
    <w:uiPriority w:val="0"/>
    <w:pPr>
      <w:widowControl w:val="0"/>
    </w:pPr>
    <w:rPr>
      <w:rFonts w:ascii="Calibri" w:hAnsi="Calibri" w:eastAsia="宋体" w:cs="Times New Roman"/>
      <w:sz w:val="22"/>
      <w:lang w:val="en-US" w:eastAsia="en-US" w:bidi="ar-SA"/>
    </w:rPr>
  </w:style>
  <w:style w:type="paragraph" w:customStyle="1" w:styleId="4">
    <w:name w:val="MH-Spec TXT"/>
    <w:basedOn w:val="3"/>
    <w:qFormat/>
    <w:uiPriority w:val="0"/>
    <w:pPr>
      <w:spacing w:before="240"/>
    </w:pPr>
    <w:rPr>
      <w:lang w:eastAsia="zh-CN"/>
    </w:rPr>
  </w:style>
  <w:style w:type="paragraph" w:styleId="13">
    <w:name w:val="toc 7"/>
    <w:basedOn w:val="1"/>
    <w:next w:val="1"/>
    <w:qFormat/>
    <w:uiPriority w:val="39"/>
    <w:pPr>
      <w:ind w:left="1200"/>
    </w:pPr>
    <w:rPr>
      <w:rFonts w:ascii="Calibri" w:hAnsi="Calibri" w:cs="Calibri"/>
      <w:sz w:val="18"/>
      <w:szCs w:val="18"/>
    </w:rPr>
  </w:style>
  <w:style w:type="paragraph" w:styleId="14">
    <w:name w:val="Normal Indent"/>
    <w:basedOn w:val="1"/>
    <w:link w:val="73"/>
    <w:qFormat/>
    <w:uiPriority w:val="99"/>
    <w:pPr>
      <w:adjustRightInd w:val="0"/>
      <w:spacing w:line="360" w:lineRule="atLeast"/>
      <w:ind w:firstLine="482"/>
      <w:textAlignment w:val="baseline"/>
    </w:pPr>
  </w:style>
  <w:style w:type="paragraph" w:styleId="15">
    <w:name w:val="caption"/>
    <w:basedOn w:val="4"/>
    <w:next w:val="1"/>
    <w:unhideWhenUsed/>
    <w:qFormat/>
    <w:uiPriority w:val="35"/>
    <w:pPr>
      <w:numPr>
        <w:ilvl w:val="0"/>
        <w:numId w:val="2"/>
      </w:numPr>
      <w:spacing w:beforeLines="100"/>
    </w:pPr>
    <w:rPr>
      <w:rFonts w:ascii="Cambria" w:hAnsi="Cambria" w:eastAsia="黑体"/>
    </w:rPr>
  </w:style>
  <w:style w:type="paragraph" w:styleId="16">
    <w:name w:val="Document Map"/>
    <w:basedOn w:val="1"/>
    <w:link w:val="115"/>
    <w:unhideWhenUsed/>
    <w:qFormat/>
    <w:locked/>
    <w:uiPriority w:val="0"/>
    <w:rPr>
      <w:rFonts w:ascii="宋体"/>
      <w:sz w:val="18"/>
      <w:szCs w:val="18"/>
    </w:rPr>
  </w:style>
  <w:style w:type="paragraph" w:styleId="17">
    <w:name w:val="annotation text"/>
    <w:basedOn w:val="1"/>
    <w:link w:val="86"/>
    <w:unhideWhenUsed/>
    <w:qFormat/>
    <w:uiPriority w:val="99"/>
  </w:style>
  <w:style w:type="paragraph" w:styleId="18">
    <w:name w:val="Body Text Indent"/>
    <w:basedOn w:val="1"/>
    <w:link w:val="62"/>
    <w:qFormat/>
    <w:uiPriority w:val="99"/>
    <w:pPr>
      <w:ind w:left="-6" w:firstLine="458" w:firstLineChars="191"/>
    </w:pPr>
  </w:style>
  <w:style w:type="paragraph" w:styleId="19">
    <w:name w:val="Block Text"/>
    <w:basedOn w:val="1"/>
    <w:qFormat/>
    <w:locked/>
    <w:uiPriority w:val="0"/>
    <w:pPr>
      <w:ind w:left="1644" w:right="153"/>
      <w:jc w:val="both"/>
    </w:pPr>
    <w:rPr>
      <w:rFonts w:ascii="宋体" w:hAnsi="宋体" w:eastAsia="PMingLiU"/>
      <w:lang w:eastAsia="zh-TW"/>
    </w:rPr>
  </w:style>
  <w:style w:type="paragraph" w:styleId="20">
    <w:name w:val="HTML Address"/>
    <w:basedOn w:val="1"/>
    <w:link w:val="88"/>
    <w:unhideWhenUsed/>
    <w:qFormat/>
    <w:locked/>
    <w:uiPriority w:val="99"/>
    <w:rPr>
      <w:i/>
      <w:iCs/>
    </w:rPr>
  </w:style>
  <w:style w:type="paragraph" w:styleId="21">
    <w:name w:val="toc 5"/>
    <w:basedOn w:val="1"/>
    <w:next w:val="1"/>
    <w:qFormat/>
    <w:uiPriority w:val="39"/>
    <w:pPr>
      <w:ind w:left="800"/>
    </w:pPr>
    <w:rPr>
      <w:rFonts w:ascii="Calibri" w:hAnsi="Calibri" w:cs="Calibri"/>
      <w:sz w:val="18"/>
      <w:szCs w:val="18"/>
    </w:rPr>
  </w:style>
  <w:style w:type="paragraph" w:styleId="22">
    <w:name w:val="toc 3"/>
    <w:basedOn w:val="1"/>
    <w:next w:val="1"/>
    <w:qFormat/>
    <w:uiPriority w:val="39"/>
    <w:pPr>
      <w:ind w:left="400"/>
    </w:pPr>
    <w:rPr>
      <w:rFonts w:ascii="Calibri" w:hAnsi="Calibri" w:cs="Calibri"/>
      <w:i/>
      <w:iCs/>
    </w:rPr>
  </w:style>
  <w:style w:type="paragraph" w:styleId="23">
    <w:name w:val="Plain Text"/>
    <w:basedOn w:val="1"/>
    <w:link w:val="74"/>
    <w:qFormat/>
    <w:uiPriority w:val="0"/>
    <w:pPr>
      <w:widowControl w:val="0"/>
      <w:jc w:val="both"/>
    </w:pPr>
    <w:rPr>
      <w:rFonts w:ascii="宋体" w:hAnsi="Courier New"/>
    </w:rPr>
  </w:style>
  <w:style w:type="paragraph" w:styleId="24">
    <w:name w:val="toc 8"/>
    <w:basedOn w:val="1"/>
    <w:next w:val="1"/>
    <w:qFormat/>
    <w:uiPriority w:val="39"/>
    <w:pPr>
      <w:ind w:left="1400"/>
    </w:pPr>
    <w:rPr>
      <w:rFonts w:ascii="Calibri" w:hAnsi="Calibri" w:cs="Calibri"/>
      <w:sz w:val="18"/>
      <w:szCs w:val="18"/>
    </w:rPr>
  </w:style>
  <w:style w:type="paragraph" w:styleId="25">
    <w:name w:val="Date"/>
    <w:basedOn w:val="1"/>
    <w:next w:val="1"/>
    <w:link w:val="114"/>
    <w:qFormat/>
    <w:locked/>
    <w:uiPriority w:val="0"/>
    <w:pPr>
      <w:widowControl w:val="0"/>
      <w:jc w:val="both"/>
    </w:pPr>
    <w:rPr>
      <w:rFonts w:ascii="文鼎粗圆简" w:eastAsia="文鼎粗圆简"/>
      <w:sz w:val="28"/>
    </w:rPr>
  </w:style>
  <w:style w:type="paragraph" w:styleId="26">
    <w:name w:val="Balloon Text"/>
    <w:basedOn w:val="1"/>
    <w:link w:val="64"/>
    <w:qFormat/>
    <w:uiPriority w:val="0"/>
    <w:rPr>
      <w:sz w:val="18"/>
      <w:szCs w:val="18"/>
    </w:rPr>
  </w:style>
  <w:style w:type="paragraph" w:styleId="27">
    <w:name w:val="footer"/>
    <w:basedOn w:val="3"/>
    <w:link w:val="59"/>
    <w:qFormat/>
    <w:uiPriority w:val="99"/>
    <w:pPr>
      <w:tabs>
        <w:tab w:val="center" w:pos="4320"/>
        <w:tab w:val="right" w:pos="8640"/>
      </w:tabs>
      <w:adjustRightInd w:val="0"/>
      <w:jc w:val="right"/>
    </w:pPr>
    <w:rPr>
      <w:b/>
      <w:color w:val="0070C0"/>
    </w:rPr>
  </w:style>
  <w:style w:type="paragraph" w:styleId="28">
    <w:name w:val="header"/>
    <w:basedOn w:val="3"/>
    <w:link w:val="60"/>
    <w:qFormat/>
    <w:uiPriority w:val="0"/>
    <w:pPr>
      <w:tabs>
        <w:tab w:val="center" w:pos="4320"/>
        <w:tab w:val="right" w:pos="8640"/>
      </w:tabs>
      <w:adjustRightInd w:val="0"/>
    </w:pPr>
    <w:rPr>
      <w:sz w:val="20"/>
    </w:rPr>
  </w:style>
  <w:style w:type="paragraph" w:styleId="29">
    <w:name w:val="toc 1"/>
    <w:basedOn w:val="3"/>
    <w:next w:val="1"/>
    <w:qFormat/>
    <w:uiPriority w:val="39"/>
    <w:pPr>
      <w:widowControl/>
      <w:spacing w:before="120" w:after="120"/>
    </w:pPr>
    <w:rPr>
      <w:rFonts w:cs="Calibri"/>
      <w:b/>
      <w:bCs/>
      <w:caps/>
      <w:sz w:val="20"/>
    </w:rPr>
  </w:style>
  <w:style w:type="paragraph" w:styleId="30">
    <w:name w:val="toc 4"/>
    <w:basedOn w:val="1"/>
    <w:next w:val="1"/>
    <w:qFormat/>
    <w:uiPriority w:val="39"/>
    <w:pPr>
      <w:ind w:left="600"/>
    </w:pPr>
    <w:rPr>
      <w:rFonts w:ascii="Calibri" w:hAnsi="Calibri" w:cs="Calibri"/>
      <w:sz w:val="18"/>
      <w:szCs w:val="18"/>
    </w:rPr>
  </w:style>
  <w:style w:type="paragraph" w:styleId="31">
    <w:name w:val="footnote text"/>
    <w:basedOn w:val="1"/>
    <w:link w:val="61"/>
    <w:semiHidden/>
    <w:qFormat/>
    <w:uiPriority w:val="99"/>
  </w:style>
  <w:style w:type="paragraph" w:styleId="32">
    <w:name w:val="toc 6"/>
    <w:basedOn w:val="1"/>
    <w:next w:val="1"/>
    <w:qFormat/>
    <w:uiPriority w:val="39"/>
    <w:pPr>
      <w:ind w:left="1000"/>
    </w:pPr>
    <w:rPr>
      <w:rFonts w:ascii="Calibri" w:hAnsi="Calibri" w:cs="Calibri"/>
      <w:sz w:val="18"/>
      <w:szCs w:val="18"/>
    </w:rPr>
  </w:style>
  <w:style w:type="paragraph" w:styleId="33">
    <w:name w:val="table of figures"/>
    <w:basedOn w:val="1"/>
    <w:next w:val="1"/>
    <w:unhideWhenUsed/>
    <w:qFormat/>
    <w:uiPriority w:val="99"/>
    <w:pPr>
      <w:ind w:left="400" w:hanging="400"/>
    </w:pPr>
    <w:rPr>
      <w:rFonts w:ascii="Calibri" w:hAnsi="Calibri" w:cs="Calibri"/>
      <w:smallCaps/>
    </w:rPr>
  </w:style>
  <w:style w:type="paragraph" w:styleId="34">
    <w:name w:val="toc 2"/>
    <w:basedOn w:val="3"/>
    <w:next w:val="1"/>
    <w:qFormat/>
    <w:uiPriority w:val="39"/>
    <w:pPr>
      <w:widowControl/>
      <w:ind w:left="200"/>
    </w:pPr>
    <w:rPr>
      <w:rFonts w:cs="Calibri"/>
      <w:smallCaps/>
      <w:sz w:val="20"/>
    </w:rPr>
  </w:style>
  <w:style w:type="paragraph" w:styleId="35">
    <w:name w:val="toc 9"/>
    <w:basedOn w:val="1"/>
    <w:next w:val="1"/>
    <w:qFormat/>
    <w:uiPriority w:val="39"/>
    <w:pPr>
      <w:ind w:left="1600"/>
    </w:pPr>
    <w:rPr>
      <w:rFonts w:ascii="Calibri" w:hAnsi="Calibri" w:cs="Calibri"/>
      <w:sz w:val="18"/>
      <w:szCs w:val="18"/>
    </w:rPr>
  </w:style>
  <w:style w:type="paragraph" w:styleId="36">
    <w:name w:val="Normal (Web)"/>
    <w:basedOn w:val="1"/>
    <w:qFormat/>
    <w:locked/>
    <w:uiPriority w:val="0"/>
    <w:pPr>
      <w:spacing w:before="100" w:beforeAutospacing="1" w:after="100" w:afterAutospacing="1"/>
    </w:pPr>
    <w:rPr>
      <w:rFonts w:ascii="PMingLiU" w:hAnsi="PMingLiU" w:eastAsia="PMingLiU" w:cs="PMingLiU"/>
      <w:lang w:eastAsia="zh-TW"/>
    </w:rPr>
  </w:style>
  <w:style w:type="paragraph" w:styleId="37">
    <w:name w:val="Title"/>
    <w:basedOn w:val="1"/>
    <w:next w:val="1"/>
    <w:link w:val="55"/>
    <w:qFormat/>
    <w:uiPriority w:val="0"/>
    <w:pPr>
      <w:widowControl w:val="0"/>
      <w:numPr>
        <w:ilvl w:val="0"/>
        <w:numId w:val="3"/>
      </w:numPr>
      <w:spacing w:before="240" w:after="60"/>
      <w:jc w:val="center"/>
      <w:outlineLvl w:val="0"/>
    </w:pPr>
    <w:rPr>
      <w:rFonts w:ascii="Cambria" w:hAnsi="Cambria"/>
      <w:b/>
      <w:bCs/>
      <w:kern w:val="2"/>
      <w:sz w:val="32"/>
      <w:szCs w:val="32"/>
    </w:rPr>
  </w:style>
  <w:style w:type="paragraph" w:styleId="38">
    <w:name w:val="annotation subject"/>
    <w:basedOn w:val="17"/>
    <w:next w:val="17"/>
    <w:link w:val="87"/>
    <w:unhideWhenUsed/>
    <w:qFormat/>
    <w:uiPriority w:val="99"/>
    <w:rPr>
      <w:b/>
      <w:bCs/>
    </w:rPr>
  </w:style>
  <w:style w:type="table" w:styleId="40">
    <w:name w:val="Table Grid"/>
    <w:basedOn w:val="3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page number"/>
    <w:qFormat/>
    <w:uiPriority w:val="0"/>
  </w:style>
  <w:style w:type="character" w:styleId="43">
    <w:name w:val="FollowedHyperlink"/>
    <w:unhideWhenUsed/>
    <w:qFormat/>
    <w:uiPriority w:val="0"/>
    <w:rPr>
      <w:color w:val="800080"/>
      <w:u w:val="single"/>
    </w:rPr>
  </w:style>
  <w:style w:type="character" w:styleId="44">
    <w:name w:val="Hyperlink"/>
    <w:qFormat/>
    <w:uiPriority w:val="99"/>
    <w:rPr>
      <w:color w:val="0000FF"/>
      <w:u w:val="single"/>
    </w:rPr>
  </w:style>
  <w:style w:type="character" w:styleId="45">
    <w:name w:val="annotation reference"/>
    <w:unhideWhenUsed/>
    <w:qFormat/>
    <w:uiPriority w:val="99"/>
    <w:rPr>
      <w:sz w:val="21"/>
      <w:szCs w:val="21"/>
    </w:rPr>
  </w:style>
  <w:style w:type="character" w:customStyle="1" w:styleId="46">
    <w:name w:val="标题 1 字符"/>
    <w:link w:val="2"/>
    <w:qFormat/>
    <w:locked/>
    <w:uiPriority w:val="0"/>
    <w:rPr>
      <w:rFonts w:ascii="Calibri" w:hAnsi="Calibri"/>
      <w:b/>
      <w:bCs/>
      <w:kern w:val="32"/>
      <w:sz w:val="30"/>
    </w:rPr>
  </w:style>
  <w:style w:type="character" w:customStyle="1" w:styleId="47">
    <w:name w:val="标题 2 字符"/>
    <w:link w:val="5"/>
    <w:qFormat/>
    <w:locked/>
    <w:uiPriority w:val="0"/>
    <w:rPr>
      <w:rFonts w:ascii="Calibri" w:hAnsi="Calibri"/>
      <w:b/>
      <w:snapToGrid w:val="0"/>
      <w:kern w:val="28"/>
      <w:sz w:val="24"/>
    </w:rPr>
  </w:style>
  <w:style w:type="character" w:customStyle="1" w:styleId="48">
    <w:name w:val="标题 3 字符"/>
    <w:link w:val="6"/>
    <w:qFormat/>
    <w:locked/>
    <w:uiPriority w:val="0"/>
    <w:rPr>
      <w:rFonts w:ascii="Calibri" w:hAnsi="Calibri"/>
      <w:b/>
      <w:bCs/>
      <w:kern w:val="44"/>
      <w:lang w:val="en-GB"/>
    </w:rPr>
  </w:style>
  <w:style w:type="character" w:customStyle="1" w:styleId="49">
    <w:name w:val="标题 4 字符"/>
    <w:link w:val="7"/>
    <w:qFormat/>
    <w:locked/>
    <w:uiPriority w:val="0"/>
    <w:rPr>
      <w:rFonts w:ascii="Cambria" w:hAnsi="Cambria"/>
      <w:b/>
      <w:bCs/>
      <w:sz w:val="28"/>
      <w:szCs w:val="28"/>
      <w:lang w:eastAsia="en-US"/>
    </w:rPr>
  </w:style>
  <w:style w:type="character" w:customStyle="1" w:styleId="50">
    <w:name w:val="标题 5 字符"/>
    <w:link w:val="8"/>
    <w:qFormat/>
    <w:locked/>
    <w:uiPriority w:val="0"/>
    <w:rPr>
      <w:rFonts w:ascii="CG Times (W1)" w:hAnsi="CG Times (W1)"/>
      <w:b/>
      <w:sz w:val="20"/>
      <w:szCs w:val="20"/>
      <w:lang w:val="en-GB" w:eastAsia="en-US"/>
    </w:rPr>
  </w:style>
  <w:style w:type="character" w:customStyle="1" w:styleId="51">
    <w:name w:val="标题 6 字符"/>
    <w:link w:val="9"/>
    <w:qFormat/>
    <w:locked/>
    <w:uiPriority w:val="0"/>
    <w:rPr>
      <w:rFonts w:ascii="CG Times (W1)" w:hAnsi="CG Times (W1)"/>
      <w:sz w:val="20"/>
      <w:szCs w:val="20"/>
      <w:u w:val="single"/>
      <w:lang w:val="en-GB" w:eastAsia="en-US"/>
    </w:rPr>
  </w:style>
  <w:style w:type="character" w:customStyle="1" w:styleId="52">
    <w:name w:val="标题 7 字符"/>
    <w:link w:val="10"/>
    <w:qFormat/>
    <w:locked/>
    <w:uiPriority w:val="0"/>
    <w:rPr>
      <w:rFonts w:ascii="CG Times (W1)" w:hAnsi="CG Times (W1)"/>
      <w:i/>
      <w:sz w:val="20"/>
      <w:szCs w:val="20"/>
      <w:lang w:val="en-GB" w:eastAsia="en-US"/>
    </w:rPr>
  </w:style>
  <w:style w:type="character" w:customStyle="1" w:styleId="53">
    <w:name w:val="标题 8 字符"/>
    <w:link w:val="11"/>
    <w:qFormat/>
    <w:locked/>
    <w:uiPriority w:val="0"/>
    <w:rPr>
      <w:rFonts w:ascii="CG Times (W1)" w:hAnsi="CG Times (W1)"/>
      <w:i/>
      <w:sz w:val="20"/>
      <w:szCs w:val="20"/>
      <w:lang w:val="en-GB" w:eastAsia="en-US"/>
    </w:rPr>
  </w:style>
  <w:style w:type="character" w:customStyle="1" w:styleId="54">
    <w:name w:val="标题 9 字符"/>
    <w:link w:val="12"/>
    <w:qFormat/>
    <w:locked/>
    <w:uiPriority w:val="0"/>
    <w:rPr>
      <w:rFonts w:ascii="CG Times (W1)" w:hAnsi="CG Times (W1)"/>
      <w:i/>
      <w:sz w:val="20"/>
      <w:szCs w:val="20"/>
      <w:lang w:val="en-GB" w:eastAsia="en-US"/>
    </w:rPr>
  </w:style>
  <w:style w:type="character" w:customStyle="1" w:styleId="55">
    <w:name w:val="标题 字符"/>
    <w:link w:val="37"/>
    <w:qFormat/>
    <w:locked/>
    <w:uiPriority w:val="0"/>
    <w:rPr>
      <w:rFonts w:ascii="Cambria" w:hAnsi="Cambria"/>
      <w:b/>
      <w:bCs/>
      <w:kern w:val="2"/>
      <w:sz w:val="32"/>
      <w:szCs w:val="32"/>
      <w:lang w:eastAsia="en-US"/>
    </w:rPr>
  </w:style>
  <w:style w:type="paragraph" w:customStyle="1" w:styleId="56">
    <w:name w:val="表题注"/>
    <w:basedOn w:val="12"/>
    <w:qFormat/>
    <w:uiPriority w:val="99"/>
    <w:pPr>
      <w:numPr>
        <w:ilvl w:val="0"/>
        <w:numId w:val="4"/>
      </w:numPr>
      <w:spacing w:beforeLines="50" w:afterLines="50"/>
      <w:ind w:left="0"/>
    </w:pPr>
  </w:style>
  <w:style w:type="paragraph" w:customStyle="1" w:styleId="57">
    <w:name w:val="CENTERED"/>
    <w:basedOn w:val="1"/>
    <w:qFormat/>
    <w:uiPriority w:val="99"/>
    <w:pPr>
      <w:spacing w:after="240"/>
      <w:jc w:val="center"/>
    </w:pPr>
  </w:style>
  <w:style w:type="paragraph" w:customStyle="1" w:styleId="58">
    <w:name w:val="图题注"/>
    <w:basedOn w:val="1"/>
    <w:qFormat/>
    <w:uiPriority w:val="99"/>
    <w:pPr>
      <w:numPr>
        <w:ilvl w:val="0"/>
        <w:numId w:val="5"/>
      </w:numPr>
      <w:jc w:val="center"/>
      <w:outlineLvl w:val="8"/>
    </w:pPr>
    <w:rPr>
      <w:b/>
      <w:sz w:val="21"/>
    </w:rPr>
  </w:style>
  <w:style w:type="character" w:customStyle="1" w:styleId="59">
    <w:name w:val="页脚 字符"/>
    <w:link w:val="27"/>
    <w:qFormat/>
    <w:locked/>
    <w:uiPriority w:val="99"/>
    <w:rPr>
      <w:rFonts w:ascii="Calibri" w:hAnsi="Calibri"/>
      <w:b/>
      <w:color w:val="0070C0"/>
      <w:szCs w:val="20"/>
      <w:lang w:eastAsia="en-US"/>
    </w:rPr>
  </w:style>
  <w:style w:type="character" w:customStyle="1" w:styleId="60">
    <w:name w:val="页眉 字符"/>
    <w:link w:val="28"/>
    <w:qFormat/>
    <w:locked/>
    <w:uiPriority w:val="0"/>
    <w:rPr>
      <w:rFonts w:ascii="Calibri" w:hAnsi="Calibri"/>
      <w:sz w:val="20"/>
      <w:szCs w:val="20"/>
      <w:lang w:eastAsia="en-US"/>
    </w:rPr>
  </w:style>
  <w:style w:type="character" w:customStyle="1" w:styleId="61">
    <w:name w:val="脚注文本 字符"/>
    <w:basedOn w:val="41"/>
    <w:link w:val="31"/>
    <w:semiHidden/>
    <w:qFormat/>
    <w:locked/>
    <w:uiPriority w:val="99"/>
    <w:rPr>
      <w:rFonts w:eastAsia="宋体" w:cs="Times New Roman"/>
      <w:sz w:val="24"/>
      <w:lang w:val="en-US" w:eastAsia="zh-CN" w:bidi="ar-SA"/>
    </w:rPr>
  </w:style>
  <w:style w:type="character" w:customStyle="1" w:styleId="62">
    <w:name w:val="正文文本缩进 字符"/>
    <w:basedOn w:val="41"/>
    <w:link w:val="18"/>
    <w:semiHidden/>
    <w:qFormat/>
    <w:locked/>
    <w:uiPriority w:val="99"/>
    <w:rPr>
      <w:rFonts w:cs="Times New Roman"/>
      <w:kern w:val="2"/>
      <w:sz w:val="24"/>
      <w:szCs w:val="24"/>
    </w:rPr>
  </w:style>
  <w:style w:type="paragraph" w:customStyle="1" w:styleId="63">
    <w:name w:val="Char"/>
    <w:basedOn w:val="1"/>
    <w:next w:val="1"/>
    <w:semiHidden/>
    <w:qFormat/>
    <w:uiPriority w:val="99"/>
    <w:rPr>
      <w:rFonts w:ascii="Tahoma" w:hAnsi="Tahoma" w:cs="Tahoma"/>
    </w:rPr>
  </w:style>
  <w:style w:type="character" w:customStyle="1" w:styleId="64">
    <w:name w:val="批注框文本 字符"/>
    <w:link w:val="26"/>
    <w:qFormat/>
    <w:locked/>
    <w:uiPriority w:val="0"/>
    <w:rPr>
      <w:sz w:val="18"/>
      <w:szCs w:val="18"/>
      <w:lang w:eastAsia="en-US"/>
    </w:rPr>
  </w:style>
  <w:style w:type="character" w:customStyle="1" w:styleId="65">
    <w:name w:val="Character UserEntry"/>
    <w:qFormat/>
    <w:uiPriority w:val="99"/>
    <w:rPr>
      <w:rFonts w:ascii="宋体" w:hAnsi="宋体" w:eastAsia="宋体"/>
      <w:b/>
      <w:color w:val="FF0000"/>
      <w:kern w:val="2"/>
      <w:sz w:val="32"/>
      <w:lang w:val="en-US" w:eastAsia="zh-CN"/>
    </w:rPr>
  </w:style>
  <w:style w:type="paragraph" w:customStyle="1" w:styleId="66">
    <w:name w:val="Table_Sm_Heading"/>
    <w:basedOn w:val="1"/>
    <w:qFormat/>
    <w:uiPriority w:val="99"/>
    <w:pPr>
      <w:keepNext/>
      <w:keepLines/>
      <w:spacing w:before="60" w:after="40"/>
    </w:pPr>
    <w:rPr>
      <w:rFonts w:ascii="Arial" w:hAnsi="Arial"/>
      <w:b/>
      <w:sz w:val="16"/>
    </w:rPr>
  </w:style>
  <w:style w:type="paragraph" w:customStyle="1" w:styleId="67">
    <w:name w:val="TitlePage_Detail"/>
    <w:basedOn w:val="68"/>
    <w:qFormat/>
    <w:uiPriority w:val="99"/>
    <w:pPr>
      <w:spacing w:line="360" w:lineRule="auto"/>
    </w:pPr>
    <w:rPr>
      <w:b/>
      <w:sz w:val="20"/>
    </w:rPr>
  </w:style>
  <w:style w:type="paragraph" w:customStyle="1" w:styleId="68">
    <w:name w:val="TitlePage_Header_OOV"/>
    <w:basedOn w:val="1"/>
    <w:qFormat/>
    <w:uiPriority w:val="99"/>
    <w:pPr>
      <w:ind w:left="4060"/>
    </w:pPr>
    <w:rPr>
      <w:rFonts w:ascii="Arial" w:hAnsi="Arial"/>
      <w:sz w:val="44"/>
    </w:rPr>
  </w:style>
  <w:style w:type="paragraph" w:customStyle="1" w:styleId="69">
    <w:name w:val="HP_Table_Title"/>
    <w:basedOn w:val="1"/>
    <w:next w:val="1"/>
    <w:qFormat/>
    <w:uiPriority w:val="99"/>
    <w:pPr>
      <w:keepNext/>
      <w:keepLines/>
      <w:spacing w:before="240" w:after="60"/>
    </w:pPr>
    <w:rPr>
      <w:rFonts w:ascii="Arial" w:hAnsi="Arial"/>
      <w:b/>
      <w:sz w:val="18"/>
    </w:rPr>
  </w:style>
  <w:style w:type="paragraph" w:customStyle="1" w:styleId="70">
    <w:name w:val="Table_Sm_Heading_Right"/>
    <w:basedOn w:val="66"/>
    <w:qFormat/>
    <w:uiPriority w:val="99"/>
    <w:pPr>
      <w:jc w:val="right"/>
    </w:pPr>
  </w:style>
  <w:style w:type="paragraph" w:customStyle="1" w:styleId="71">
    <w:name w:val="Table_Medium"/>
    <w:basedOn w:val="1"/>
    <w:qFormat/>
    <w:uiPriority w:val="99"/>
    <w:pPr>
      <w:spacing w:before="40" w:after="40"/>
    </w:pPr>
    <w:rPr>
      <w:rFonts w:ascii="Arial" w:hAnsi="Arial"/>
      <w:sz w:val="18"/>
    </w:rPr>
  </w:style>
  <w:style w:type="paragraph" w:customStyle="1" w:styleId="72">
    <w:name w:val="TOC 标题1"/>
    <w:basedOn w:val="2"/>
    <w:next w:val="1"/>
    <w:qFormat/>
    <w:uiPriority w:val="99"/>
    <w:pPr>
      <w:spacing w:beforeLines="0" w:line="276" w:lineRule="auto"/>
      <w:outlineLvl w:val="9"/>
    </w:pPr>
    <w:rPr>
      <w:rFonts w:ascii="Cambria" w:hAnsi="Cambria"/>
      <w:bCs w:val="0"/>
      <w:color w:val="365F91"/>
      <w:sz w:val="28"/>
    </w:rPr>
  </w:style>
  <w:style w:type="character" w:customStyle="1" w:styleId="73">
    <w:name w:val="正文缩进 字符"/>
    <w:link w:val="14"/>
    <w:qFormat/>
    <w:locked/>
    <w:uiPriority w:val="99"/>
    <w:rPr>
      <w:rFonts w:eastAsia="宋体"/>
      <w:sz w:val="24"/>
      <w:lang w:val="en-US" w:eastAsia="zh-CN"/>
    </w:rPr>
  </w:style>
  <w:style w:type="character" w:customStyle="1" w:styleId="74">
    <w:name w:val="纯文本 字符"/>
    <w:link w:val="23"/>
    <w:qFormat/>
    <w:locked/>
    <w:uiPriority w:val="0"/>
    <w:rPr>
      <w:rFonts w:ascii="宋体" w:hAnsi="Courier New"/>
      <w:sz w:val="20"/>
      <w:szCs w:val="20"/>
      <w:lang w:eastAsia="en-US"/>
    </w:rPr>
  </w:style>
  <w:style w:type="paragraph" w:customStyle="1" w:styleId="75">
    <w:name w:val="列表段落1"/>
    <w:basedOn w:val="1"/>
    <w:link w:val="121"/>
    <w:qFormat/>
    <w:uiPriority w:val="34"/>
    <w:pPr>
      <w:ind w:firstLine="420" w:firstLineChars="200"/>
    </w:pPr>
  </w:style>
  <w:style w:type="paragraph" w:customStyle="1" w:styleId="76">
    <w:name w:val="Numbered Heading Style A.1"/>
    <w:basedOn w:val="2"/>
    <w:next w:val="1"/>
    <w:qFormat/>
    <w:uiPriority w:val="99"/>
    <w:pPr>
      <w:numPr>
        <w:numId w:val="6"/>
      </w:numPr>
      <w:tabs>
        <w:tab w:val="left" w:pos="360"/>
        <w:tab w:val="left" w:pos="720"/>
      </w:tabs>
      <w:spacing w:beforeLines="0"/>
      <w:ind w:left="0" w:firstLine="0"/>
    </w:pPr>
    <w:rPr>
      <w:rFonts w:ascii="Arial" w:hAnsi="Arial"/>
      <w:kern w:val="28"/>
      <w:sz w:val="28"/>
      <w:szCs w:val="20"/>
      <w:lang w:eastAsia="en-US"/>
    </w:rPr>
  </w:style>
  <w:style w:type="paragraph" w:customStyle="1" w:styleId="77">
    <w:name w:val="Numbered Heading Style A.2"/>
    <w:basedOn w:val="5"/>
    <w:next w:val="1"/>
    <w:qFormat/>
    <w:uiPriority w:val="99"/>
    <w:pPr>
      <w:keepNext/>
      <w:numPr>
        <w:numId w:val="6"/>
      </w:numPr>
      <w:tabs>
        <w:tab w:val="left" w:pos="360"/>
        <w:tab w:val="left" w:pos="720"/>
      </w:tabs>
      <w:spacing w:beforeLines="0"/>
    </w:pPr>
    <w:rPr>
      <w:rFonts w:ascii="Arial" w:hAnsi="Arial"/>
      <w:szCs w:val="20"/>
      <w:lang w:eastAsia="en-US"/>
    </w:rPr>
  </w:style>
  <w:style w:type="paragraph" w:customStyle="1" w:styleId="78">
    <w:name w:val="Numbered Heading Style A.3"/>
    <w:basedOn w:val="6"/>
    <w:next w:val="1"/>
    <w:qFormat/>
    <w:uiPriority w:val="99"/>
    <w:pPr>
      <w:keepNext/>
      <w:numPr>
        <w:numId w:val="6"/>
      </w:numPr>
      <w:tabs>
        <w:tab w:val="left" w:pos="360"/>
        <w:tab w:val="left" w:pos="720"/>
        <w:tab w:val="left" w:pos="1080"/>
      </w:tabs>
      <w:spacing w:before="240" w:after="60"/>
    </w:pPr>
    <w:rPr>
      <w:rFonts w:ascii="Arial" w:hAnsi="Arial"/>
      <w:b w:val="0"/>
      <w:kern w:val="0"/>
      <w:szCs w:val="20"/>
      <w:lang w:eastAsia="en-US"/>
    </w:rPr>
  </w:style>
  <w:style w:type="paragraph" w:customStyle="1" w:styleId="79">
    <w:name w:val="Numbered Heading Style A.4"/>
    <w:basedOn w:val="7"/>
    <w:next w:val="1"/>
    <w:qFormat/>
    <w:uiPriority w:val="99"/>
    <w:pPr>
      <w:tabs>
        <w:tab w:val="left" w:pos="360"/>
        <w:tab w:val="left" w:pos="1440"/>
        <w:tab w:val="left" w:pos="1800"/>
      </w:tabs>
      <w:spacing w:before="240" w:after="60" w:line="240" w:lineRule="auto"/>
      <w:ind w:left="360" w:hanging="360"/>
    </w:pPr>
    <w:rPr>
      <w:rFonts w:ascii="Arial" w:hAnsi="Arial"/>
      <w:b w:val="0"/>
      <w:sz w:val="20"/>
      <w:szCs w:val="20"/>
    </w:rPr>
  </w:style>
  <w:style w:type="paragraph" w:customStyle="1" w:styleId="80">
    <w:name w:val="Numbered Heading Style A.5"/>
    <w:basedOn w:val="8"/>
    <w:next w:val="1"/>
    <w:qFormat/>
    <w:uiPriority w:val="99"/>
    <w:pPr>
      <w:keepNext/>
      <w:numPr>
        <w:ilvl w:val="4"/>
        <w:numId w:val="6"/>
      </w:numPr>
      <w:spacing w:before="240" w:after="60"/>
    </w:pPr>
    <w:rPr>
      <w:rFonts w:ascii="Arial" w:hAnsi="Arial"/>
      <w:b w:val="0"/>
      <w:i/>
      <w:szCs w:val="12"/>
    </w:rPr>
  </w:style>
  <w:style w:type="paragraph" w:customStyle="1" w:styleId="81">
    <w:name w:val="Numbered Heading Style A.6"/>
    <w:basedOn w:val="9"/>
    <w:next w:val="1"/>
    <w:qFormat/>
    <w:uiPriority w:val="99"/>
    <w:pPr>
      <w:keepNext/>
      <w:numPr>
        <w:ilvl w:val="5"/>
        <w:numId w:val="6"/>
      </w:numPr>
      <w:spacing w:before="240" w:after="60"/>
    </w:pPr>
    <w:rPr>
      <w:rFonts w:ascii="Arial" w:hAnsi="Arial"/>
      <w:i/>
      <w:szCs w:val="12"/>
    </w:rPr>
  </w:style>
  <w:style w:type="paragraph" w:customStyle="1" w:styleId="82">
    <w:name w:val="Numbered Heading Style A.7"/>
    <w:basedOn w:val="10"/>
    <w:next w:val="1"/>
    <w:qFormat/>
    <w:uiPriority w:val="99"/>
    <w:pPr>
      <w:keepNext/>
      <w:numPr>
        <w:ilvl w:val="6"/>
        <w:numId w:val="6"/>
      </w:numPr>
      <w:spacing w:before="240" w:after="60"/>
    </w:pPr>
    <w:rPr>
      <w:rFonts w:ascii="Arial" w:hAnsi="Arial"/>
      <w:b/>
      <w:szCs w:val="12"/>
    </w:rPr>
  </w:style>
  <w:style w:type="paragraph" w:customStyle="1" w:styleId="83">
    <w:name w:val="Numbered Heading Style A.8"/>
    <w:basedOn w:val="11"/>
    <w:next w:val="1"/>
    <w:qFormat/>
    <w:uiPriority w:val="99"/>
    <w:pPr>
      <w:keepNext/>
      <w:numPr>
        <w:ilvl w:val="7"/>
        <w:numId w:val="6"/>
      </w:numPr>
      <w:spacing w:before="240" w:after="60"/>
    </w:pPr>
    <w:rPr>
      <w:b/>
      <w:sz w:val="18"/>
      <w:szCs w:val="12"/>
    </w:rPr>
  </w:style>
  <w:style w:type="paragraph" w:customStyle="1" w:styleId="84">
    <w:name w:val="Numbered Heading Style A.9"/>
    <w:basedOn w:val="12"/>
    <w:next w:val="1"/>
    <w:qFormat/>
    <w:uiPriority w:val="99"/>
    <w:pPr>
      <w:keepNext/>
      <w:numPr>
        <w:ilvl w:val="8"/>
        <w:numId w:val="6"/>
      </w:numPr>
      <w:spacing w:before="240" w:after="60"/>
    </w:pPr>
    <w:rPr>
      <w:b/>
      <w:i w:val="0"/>
      <w:sz w:val="18"/>
      <w:szCs w:val="12"/>
    </w:rPr>
  </w:style>
  <w:style w:type="paragraph" w:customStyle="1" w:styleId="85">
    <w:name w:val="List Bullet0"/>
    <w:basedOn w:val="1"/>
    <w:qFormat/>
    <w:uiPriority w:val="99"/>
    <w:pPr>
      <w:numPr>
        <w:ilvl w:val="0"/>
        <w:numId w:val="7"/>
      </w:numPr>
      <w:spacing w:line="288" w:lineRule="auto"/>
      <w:ind w:right="113"/>
    </w:pPr>
    <w:rPr>
      <w:sz w:val="21"/>
    </w:rPr>
  </w:style>
  <w:style w:type="character" w:customStyle="1" w:styleId="86">
    <w:name w:val="批注文字 字符"/>
    <w:link w:val="17"/>
    <w:qFormat/>
    <w:locked/>
    <w:uiPriority w:val="99"/>
    <w:rPr>
      <w:sz w:val="20"/>
      <w:szCs w:val="20"/>
      <w:lang w:eastAsia="en-US"/>
    </w:rPr>
  </w:style>
  <w:style w:type="character" w:customStyle="1" w:styleId="87">
    <w:name w:val="批注主题 字符"/>
    <w:link w:val="38"/>
    <w:qFormat/>
    <w:locked/>
    <w:uiPriority w:val="99"/>
    <w:rPr>
      <w:b/>
      <w:bCs/>
      <w:sz w:val="20"/>
      <w:szCs w:val="20"/>
      <w:lang w:eastAsia="en-US"/>
    </w:rPr>
  </w:style>
  <w:style w:type="character" w:customStyle="1" w:styleId="88">
    <w:name w:val="HTML 地址 字符"/>
    <w:link w:val="20"/>
    <w:semiHidden/>
    <w:qFormat/>
    <w:uiPriority w:val="99"/>
    <w:rPr>
      <w:i/>
      <w:iCs/>
      <w:sz w:val="20"/>
      <w:szCs w:val="20"/>
      <w:lang w:eastAsia="en-US"/>
    </w:rPr>
  </w:style>
  <w:style w:type="paragraph" w:customStyle="1" w:styleId="89">
    <w:name w:val="MH Spec - txt 强调"/>
    <w:basedOn w:val="3"/>
    <w:qFormat/>
    <w:uiPriority w:val="0"/>
    <w:rPr>
      <w:b/>
      <w:color w:val="FF0000"/>
    </w:rPr>
  </w:style>
  <w:style w:type="paragraph" w:customStyle="1" w:styleId="90">
    <w:name w:val="MH Spec - txt 吸引"/>
    <w:basedOn w:val="3"/>
    <w:qFormat/>
    <w:uiPriority w:val="0"/>
  </w:style>
  <w:style w:type="paragraph" w:customStyle="1" w:styleId="91">
    <w:name w:val="MH-Spec 4S"/>
    <w:basedOn w:val="3"/>
    <w:qFormat/>
    <w:uiPriority w:val="0"/>
    <w:pPr>
      <w:numPr>
        <w:ilvl w:val="3"/>
        <w:numId w:val="1"/>
      </w:numPr>
      <w:spacing w:beforeLines="100"/>
    </w:pPr>
    <w:rPr>
      <w:lang w:eastAsia="zh-CN"/>
    </w:rPr>
  </w:style>
  <w:style w:type="paragraph" w:customStyle="1" w:styleId="92">
    <w:name w:val="MH-Spec 5S"/>
    <w:basedOn w:val="1"/>
    <w:qFormat/>
    <w:uiPriority w:val="0"/>
    <w:pPr>
      <w:numPr>
        <w:ilvl w:val="4"/>
        <w:numId w:val="1"/>
      </w:numPr>
      <w:spacing w:beforeLines="100"/>
    </w:pPr>
    <w:rPr>
      <w:lang w:eastAsia="zh-CN"/>
    </w:rPr>
  </w:style>
  <w:style w:type="paragraph" w:customStyle="1" w:styleId="93">
    <w:name w:val="MH-Spec 6S"/>
    <w:basedOn w:val="3"/>
    <w:qFormat/>
    <w:uiPriority w:val="0"/>
    <w:pPr>
      <w:widowControl/>
      <w:numPr>
        <w:ilvl w:val="5"/>
        <w:numId w:val="1"/>
      </w:numPr>
      <w:tabs>
        <w:tab w:val="left" w:pos="1134"/>
      </w:tabs>
      <w:spacing w:before="240"/>
    </w:pPr>
    <w:rPr>
      <w:lang w:eastAsia="zh-CN" w:bidi="en-US"/>
    </w:rPr>
  </w:style>
  <w:style w:type="paragraph" w:customStyle="1" w:styleId="94">
    <w:name w:val="MH-Spec 7S"/>
    <w:basedOn w:val="3"/>
    <w:qFormat/>
    <w:uiPriority w:val="0"/>
    <w:pPr>
      <w:widowControl/>
      <w:numPr>
        <w:ilvl w:val="6"/>
        <w:numId w:val="1"/>
      </w:numPr>
      <w:tabs>
        <w:tab w:val="left" w:pos="1701"/>
      </w:tabs>
      <w:ind w:right="100" w:rightChars="100"/>
    </w:pPr>
    <w:rPr>
      <w:lang w:bidi="en-US"/>
    </w:rPr>
  </w:style>
  <w:style w:type="paragraph" w:customStyle="1" w:styleId="95">
    <w:name w:val="MH-Spec 8S"/>
    <w:basedOn w:val="3"/>
    <w:qFormat/>
    <w:uiPriority w:val="0"/>
    <w:pPr>
      <w:numPr>
        <w:ilvl w:val="7"/>
        <w:numId w:val="1"/>
      </w:numPr>
      <w:tabs>
        <w:tab w:val="left" w:pos="2268"/>
      </w:tabs>
    </w:pPr>
    <w:rPr>
      <w:lang w:val="en-GB"/>
    </w:rPr>
  </w:style>
  <w:style w:type="paragraph" w:customStyle="1" w:styleId="96">
    <w:name w:val="MH-Spec 9S"/>
    <w:basedOn w:val="3"/>
    <w:qFormat/>
    <w:uiPriority w:val="0"/>
    <w:pPr>
      <w:numPr>
        <w:ilvl w:val="8"/>
        <w:numId w:val="1"/>
      </w:numPr>
    </w:pPr>
  </w:style>
  <w:style w:type="paragraph" w:customStyle="1" w:styleId="97">
    <w:name w:val="MH-Spec Cover"/>
    <w:basedOn w:val="3"/>
    <w:qFormat/>
    <w:uiPriority w:val="0"/>
    <w:pPr>
      <w:spacing w:afterLines="100"/>
      <w:jc w:val="center"/>
    </w:pPr>
    <w:rPr>
      <w:rFonts w:ascii="宋体" w:hAnsi="宋体"/>
      <w:b/>
      <w:iCs/>
      <w:sz w:val="48"/>
      <w:szCs w:val="48"/>
      <w:lang w:eastAsia="zh-CN"/>
    </w:rPr>
  </w:style>
  <w:style w:type="paragraph" w:customStyle="1" w:styleId="98">
    <w:name w:val="MH-Spec Cover Txt"/>
    <w:basedOn w:val="3"/>
    <w:qFormat/>
    <w:uiPriority w:val="0"/>
    <w:pPr>
      <w:spacing w:beforeLines="50" w:afterLines="50"/>
    </w:pPr>
    <w:rPr>
      <w:b/>
      <w:sz w:val="28"/>
      <w:szCs w:val="72"/>
    </w:rPr>
  </w:style>
  <w:style w:type="paragraph" w:customStyle="1" w:styleId="99">
    <w:name w:val="MH-Spec Cover Txt 2"/>
    <w:basedOn w:val="3"/>
    <w:qFormat/>
    <w:uiPriority w:val="0"/>
    <w:pPr>
      <w:spacing w:before="240"/>
    </w:pPr>
    <w:rPr>
      <w:b/>
      <w:color w:val="0070C0"/>
      <w:sz w:val="28"/>
      <w:szCs w:val="36"/>
      <w:lang w:eastAsia="zh-CN"/>
    </w:rPr>
  </w:style>
  <w:style w:type="paragraph" w:customStyle="1" w:styleId="100">
    <w:name w:val="MH-Spec Cover Txt 3"/>
    <w:basedOn w:val="3"/>
    <w:qFormat/>
    <w:uiPriority w:val="0"/>
    <w:pPr>
      <w:adjustRightInd w:val="0"/>
      <w:snapToGrid w:val="0"/>
    </w:pPr>
    <w:rPr>
      <w:b/>
      <w:lang w:eastAsia="zh-CN"/>
    </w:rPr>
  </w:style>
  <w:style w:type="paragraph" w:customStyle="1" w:styleId="101">
    <w:name w:val="MH-Spec table head"/>
    <w:basedOn w:val="3"/>
    <w:qFormat/>
    <w:uiPriority w:val="0"/>
    <w:pPr>
      <w:spacing w:beforeLines="25" w:afterLines="25"/>
      <w:jc w:val="center"/>
    </w:pPr>
    <w:rPr>
      <w:b/>
      <w:color w:val="0070C0"/>
      <w:kern w:val="28"/>
    </w:rPr>
  </w:style>
  <w:style w:type="paragraph" w:customStyle="1" w:styleId="102">
    <w:name w:val="MH-Spec Table TXT"/>
    <w:basedOn w:val="3"/>
    <w:qFormat/>
    <w:uiPriority w:val="0"/>
    <w:pPr>
      <w:spacing w:before="81" w:beforeLines="25" w:after="81" w:afterLines="25"/>
      <w:ind w:firstLine="105" w:firstLineChars="50"/>
    </w:pPr>
    <w:rPr>
      <w:kern w:val="28"/>
    </w:rPr>
  </w:style>
  <w:style w:type="paragraph" w:customStyle="1" w:styleId="103">
    <w:name w:val="MH-Spec table TXT 左对齐"/>
    <w:basedOn w:val="3"/>
    <w:qFormat/>
    <w:uiPriority w:val="0"/>
    <w:rPr>
      <w:lang w:eastAsia="zh-CN"/>
    </w:rPr>
  </w:style>
  <w:style w:type="paragraph" w:customStyle="1" w:styleId="104">
    <w:name w:val="MH-Spec Table备注编号"/>
    <w:basedOn w:val="3"/>
    <w:next w:val="1"/>
    <w:qFormat/>
    <w:uiPriority w:val="0"/>
    <w:pPr>
      <w:numPr>
        <w:ilvl w:val="0"/>
        <w:numId w:val="8"/>
      </w:numPr>
    </w:pPr>
  </w:style>
  <w:style w:type="paragraph" w:customStyle="1" w:styleId="105">
    <w:name w:val="MH-Spec TXT 2"/>
    <w:basedOn w:val="3"/>
    <w:qFormat/>
    <w:uiPriority w:val="0"/>
    <w:pPr>
      <w:ind w:left="567"/>
    </w:pPr>
    <w:rPr>
      <w:kern w:val="28"/>
    </w:rPr>
  </w:style>
  <w:style w:type="paragraph" w:customStyle="1" w:styleId="106">
    <w:name w:val="MH-Spec 备注编号"/>
    <w:basedOn w:val="3"/>
    <w:qFormat/>
    <w:uiPriority w:val="0"/>
  </w:style>
  <w:style w:type="paragraph" w:customStyle="1" w:styleId="107">
    <w:name w:val="MH-Spec 表格编号"/>
    <w:basedOn w:val="3"/>
    <w:qFormat/>
    <w:uiPriority w:val="0"/>
    <w:pPr>
      <w:widowControl/>
      <w:numPr>
        <w:ilvl w:val="0"/>
        <w:numId w:val="9"/>
      </w:numPr>
      <w:jc w:val="center"/>
    </w:pPr>
    <w:rPr>
      <w:b/>
    </w:rPr>
  </w:style>
  <w:style w:type="paragraph" w:customStyle="1" w:styleId="108">
    <w:name w:val="MH-Spec 题注编号"/>
    <w:basedOn w:val="3"/>
    <w:qFormat/>
    <w:uiPriority w:val="0"/>
    <w:pPr>
      <w:spacing w:beforeLines="100"/>
    </w:pPr>
  </w:style>
  <w:style w:type="paragraph" w:customStyle="1" w:styleId="109">
    <w:name w:val="MH-Spec 图片"/>
    <w:basedOn w:val="3"/>
    <w:qFormat/>
    <w:uiPriority w:val="0"/>
    <w:pPr>
      <w:keepNext/>
      <w:spacing w:beforeLines="100"/>
      <w:jc w:val="center"/>
    </w:pPr>
  </w:style>
  <w:style w:type="paragraph" w:customStyle="1" w:styleId="110">
    <w:name w:val="MH-Spec 图片编号"/>
    <w:basedOn w:val="4"/>
    <w:next w:val="109"/>
    <w:qFormat/>
    <w:uiPriority w:val="0"/>
    <w:pPr>
      <w:numPr>
        <w:ilvl w:val="0"/>
        <w:numId w:val="10"/>
      </w:numPr>
      <w:spacing w:before="0"/>
      <w:jc w:val="center"/>
    </w:pPr>
  </w:style>
  <w:style w:type="character" w:customStyle="1" w:styleId="111">
    <w:name w:val="明显强调1"/>
    <w:qFormat/>
    <w:uiPriority w:val="21"/>
    <w:rPr>
      <w:b/>
      <w:bCs/>
      <w:i/>
      <w:iCs/>
      <w:color w:val="4F81BD"/>
    </w:rPr>
  </w:style>
  <w:style w:type="paragraph" w:customStyle="1" w:styleId="112">
    <w:name w:val="明显引用1"/>
    <w:basedOn w:val="1"/>
    <w:next w:val="1"/>
    <w:link w:val="113"/>
    <w:qFormat/>
    <w:uiPriority w:val="30"/>
    <w:pPr>
      <w:pBdr>
        <w:bottom w:val="single" w:color="4F81BD" w:sz="4" w:space="4"/>
      </w:pBdr>
      <w:spacing w:before="200" w:after="280"/>
      <w:ind w:left="936" w:right="936"/>
    </w:pPr>
    <w:rPr>
      <w:b/>
      <w:bCs/>
      <w:i/>
      <w:iCs/>
      <w:color w:val="4F81BD"/>
    </w:rPr>
  </w:style>
  <w:style w:type="character" w:customStyle="1" w:styleId="113">
    <w:name w:val="明显引用 字符"/>
    <w:link w:val="112"/>
    <w:qFormat/>
    <w:uiPriority w:val="30"/>
    <w:rPr>
      <w:b/>
      <w:bCs/>
      <w:i/>
      <w:iCs/>
      <w:color w:val="4F81BD"/>
      <w:sz w:val="20"/>
      <w:szCs w:val="20"/>
      <w:lang w:eastAsia="en-US"/>
    </w:rPr>
  </w:style>
  <w:style w:type="character" w:customStyle="1" w:styleId="114">
    <w:name w:val="日期 字符"/>
    <w:link w:val="25"/>
    <w:qFormat/>
    <w:uiPriority w:val="0"/>
    <w:rPr>
      <w:rFonts w:ascii="文鼎粗圆简" w:eastAsia="文鼎粗圆简"/>
      <w:sz w:val="28"/>
      <w:szCs w:val="20"/>
      <w:lang w:eastAsia="en-US"/>
    </w:rPr>
  </w:style>
  <w:style w:type="character" w:customStyle="1" w:styleId="115">
    <w:name w:val="文档结构图 字符"/>
    <w:link w:val="16"/>
    <w:semiHidden/>
    <w:qFormat/>
    <w:uiPriority w:val="0"/>
    <w:rPr>
      <w:rFonts w:ascii="宋体"/>
      <w:sz w:val="18"/>
      <w:szCs w:val="18"/>
      <w:lang w:eastAsia="en-US"/>
    </w:rPr>
  </w:style>
  <w:style w:type="paragraph" w:customStyle="1" w:styleId="116">
    <w:name w:val="无间隔1"/>
    <w:link w:val="117"/>
    <w:qFormat/>
    <w:uiPriority w:val="1"/>
    <w:rPr>
      <w:rFonts w:ascii="Calibri" w:hAnsi="Calibri" w:eastAsia="宋体" w:cs="Times New Roman"/>
      <w:sz w:val="22"/>
      <w:szCs w:val="22"/>
      <w:lang w:val="en-US" w:eastAsia="zh-CN" w:bidi="ar-SA"/>
    </w:rPr>
  </w:style>
  <w:style w:type="character" w:customStyle="1" w:styleId="117">
    <w:name w:val="无间隔 字符"/>
    <w:link w:val="116"/>
    <w:qFormat/>
    <w:uiPriority w:val="1"/>
    <w:rPr>
      <w:rFonts w:ascii="Calibri" w:hAnsi="Calibri"/>
    </w:rPr>
  </w:style>
  <w:style w:type="paragraph" w:customStyle="1" w:styleId="118">
    <w:name w:val="样式 宋体 24 磅 加粗 居中 段后: 12 磅"/>
    <w:basedOn w:val="1"/>
    <w:qFormat/>
    <w:uiPriority w:val="0"/>
    <w:pPr>
      <w:spacing w:after="240"/>
      <w:jc w:val="center"/>
    </w:pPr>
    <w:rPr>
      <w:rFonts w:ascii="宋体" w:hAnsi="宋体" w:cs="宋体"/>
      <w:b/>
      <w:bCs/>
      <w:sz w:val="48"/>
    </w:rPr>
  </w:style>
  <w:style w:type="paragraph" w:customStyle="1" w:styleId="119">
    <w:name w:val="Eric"/>
    <w:basedOn w:val="75"/>
    <w:link w:val="120"/>
    <w:qFormat/>
    <w:uiPriority w:val="0"/>
    <w:pPr>
      <w:widowControl w:val="0"/>
      <w:numPr>
        <w:ilvl w:val="0"/>
        <w:numId w:val="11"/>
      </w:numPr>
      <w:spacing w:line="360" w:lineRule="auto"/>
      <w:ind w:left="142" w:hanging="284" w:firstLineChars="0"/>
      <w:jc w:val="both"/>
      <w:outlineLvl w:val="1"/>
    </w:pPr>
    <w:rPr>
      <w:rFonts w:asciiTheme="minorEastAsia" w:hAnsiTheme="minorEastAsia" w:eastAsiaTheme="minorEastAsia"/>
      <w:b/>
      <w:bCs/>
      <w:kern w:val="2"/>
      <w:sz w:val="24"/>
      <w:szCs w:val="21"/>
      <w:lang w:eastAsia="zh-CN"/>
    </w:rPr>
  </w:style>
  <w:style w:type="character" w:customStyle="1" w:styleId="120">
    <w:name w:val="Eric Char"/>
    <w:basedOn w:val="41"/>
    <w:link w:val="119"/>
    <w:qFormat/>
    <w:uiPriority w:val="0"/>
    <w:rPr>
      <w:rFonts w:asciiTheme="minorEastAsia" w:hAnsiTheme="minorEastAsia" w:eastAsiaTheme="minorEastAsia"/>
      <w:b/>
      <w:bCs/>
      <w:kern w:val="2"/>
      <w:sz w:val="24"/>
      <w:szCs w:val="21"/>
    </w:rPr>
  </w:style>
  <w:style w:type="character" w:customStyle="1" w:styleId="121">
    <w:name w:val="列表段落 字符"/>
    <w:basedOn w:val="41"/>
    <w:link w:val="75"/>
    <w:qFormat/>
    <w:uiPriority w:val="34"/>
    <w:rPr>
      <w:sz w:val="20"/>
      <w:szCs w:val="20"/>
      <w:lang w:eastAsia="en-US"/>
    </w:rPr>
  </w:style>
  <w:style w:type="paragraph" w:customStyle="1" w:styleId="122">
    <w:name w:val="xl27"/>
    <w:basedOn w:val="1"/>
    <w:qFormat/>
    <w:uiPriority w:val="0"/>
    <w:pPr>
      <w:pBdr>
        <w:left w:val="single" w:color="auto" w:sz="8" w:space="0"/>
        <w:right w:val="single" w:color="auto" w:sz="4" w:space="0"/>
      </w:pBdr>
      <w:spacing w:before="100" w:beforeAutospacing="1" w:after="100" w:afterAutospacing="1"/>
      <w:jc w:val="center"/>
      <w:textAlignment w:val="center"/>
    </w:pPr>
    <w:rPr>
      <w:rFonts w:hint="eastAsia" w:ascii="仿宋_GB2312" w:hAnsi="Arial Unicode MS" w:eastAsia="仿宋_GB2312" w:cs="Arial Unicode MS"/>
      <w:sz w:val="28"/>
      <w:szCs w:val="28"/>
      <w:lang w:eastAsia="zh-CN"/>
    </w:rPr>
  </w:style>
  <w:style w:type="paragraph" w:customStyle="1" w:styleId="123">
    <w:name w:val="WPSOffice手动目录 1"/>
    <w:qFormat/>
    <w:uiPriority w:val="0"/>
    <w:pPr>
      <w:ind w:leftChars="0"/>
    </w:pPr>
    <w:rPr>
      <w:rFonts w:ascii="Times New Roman" w:hAnsi="Times New Roman" w:eastAsia="宋体" w:cs="Times New Roman"/>
      <w:sz w:val="20"/>
      <w:szCs w:val="20"/>
    </w:rPr>
  </w:style>
  <w:style w:type="paragraph" w:customStyle="1" w:styleId="12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ceedi</Company>
  <Pages>13</Pages>
  <Words>5570</Words>
  <Characters>5931</Characters>
  <Lines>59</Lines>
  <Paragraphs>16</Paragraphs>
  <TotalTime>7</TotalTime>
  <ScaleCrop>false</ScaleCrop>
  <LinksUpToDate>false</LinksUpToDate>
  <CharactersWithSpaces>6016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2021-04-27T01:13:00Z</dcterms:created>
  <dc:creator>zgh</dc:creator>
  <cp:lastModifiedBy>Guan</cp:lastModifiedBy>
  <cp:lastPrinted>2012-12-30T00:18:00Z</cp:lastPrinted>
  <dcterms:modified xsi:type="dcterms:W3CDTF">2025-01-15T08:36:25Z</dcterms:modified>
  <dc:title>中国电子工程设计院</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53592EB32A4F41C581B891424481ECD1_13</vt:lpwstr>
  </property>
  <property fmtid="{D5CDD505-2E9C-101B-9397-08002B2CF9AE}" pid="4" name="KSOTemplateDocerSaveRecord">
    <vt:lpwstr>eyJoZGlkIjoiOTIzNTg4MjZlZDcwNTM5MTM3YTY3NDhhM2Y4MzNkY2QiLCJ1c2VySWQiOiI1NzkzMzQ0NDQifQ==</vt:lpwstr>
  </property>
</Properties>
</file>