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val="0"/>
        <w:wordWrap w:val="0"/>
        <w:overflowPunct w:val="0"/>
        <w:topLinePunct w:val="0"/>
        <w:autoSpaceDE w:val="0"/>
        <w:autoSpaceDN w:val="0"/>
        <w:bidi w:val="0"/>
        <w:adjustRightInd/>
        <w:snapToGrid w:val="0"/>
        <w:spacing w:line="240" w:lineRule="auto"/>
        <w:ind w:right="8"/>
        <w:jc w:val="right"/>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rPr>
        <w:t xml:space="preserve">协议编号： </w:t>
      </w:r>
      <w:r>
        <w:rPr>
          <w:rFonts w:hint="eastAsia" w:ascii="仿宋_GB2312" w:hAnsi="仿宋_GB2312" w:eastAsia="仿宋_GB2312" w:cs="仿宋_GB2312"/>
          <w:spacing w:val="0"/>
          <w:position w:val="0"/>
          <w:sz w:val="32"/>
          <w:szCs w:val="32"/>
          <w:lang w:val="en-US" w:eastAsia="zh-CN"/>
        </w:rPr>
        <w:t>WY</w:t>
      </w:r>
      <w:r>
        <w:rPr>
          <w:rFonts w:hint="eastAsia" w:ascii="仿宋_GB2312" w:hAnsi="仿宋_GB2312" w:eastAsia="仿宋_GB2312" w:cs="仿宋_GB2312"/>
          <w:spacing w:val="0"/>
          <w:position w:val="0"/>
          <w:sz w:val="32"/>
          <w:szCs w:val="32"/>
        </w:rPr>
        <w:t>JG202</w:t>
      </w:r>
      <w:r>
        <w:rPr>
          <w:rFonts w:hint="eastAsia" w:ascii="仿宋_GB2312" w:hAnsi="仿宋_GB2312" w:eastAsia="仿宋_GB2312" w:cs="仿宋_GB2312"/>
          <w:spacing w:val="0"/>
          <w:position w:val="0"/>
          <w:sz w:val="32"/>
          <w:szCs w:val="32"/>
          <w:lang w:val="en-US" w:eastAsia="zh-CN"/>
        </w:rPr>
        <w:t>5</w:t>
      </w:r>
      <w:r>
        <w:rPr>
          <w:rFonts w:hint="eastAsia" w:ascii="仿宋_GB2312" w:hAnsi="仿宋_GB2312" w:eastAsia="仿宋_GB2312" w:cs="仿宋_GB2312"/>
          <w:spacing w:val="0"/>
          <w:position w:val="0"/>
          <w:sz w:val="32"/>
          <w:szCs w:val="32"/>
        </w:rPr>
        <w:t>00</w:t>
      </w:r>
      <w:r>
        <w:rPr>
          <w:rFonts w:hint="eastAsia" w:ascii="仿宋_GB2312" w:hAnsi="仿宋_GB2312" w:eastAsia="仿宋_GB2312" w:cs="仿宋_GB2312"/>
          <w:spacing w:val="0"/>
          <w:position w:val="0"/>
          <w:sz w:val="32"/>
          <w:szCs w:val="32"/>
          <w:lang w:val="en-US" w:eastAsia="zh-CN"/>
        </w:rPr>
        <w:t>2</w:t>
      </w:r>
    </w:p>
    <w:p>
      <w:pPr>
        <w:pStyle w:val="2"/>
        <w:keepNext w:val="0"/>
        <w:keepLines w:val="0"/>
        <w:pageBreakBefore w:val="0"/>
        <w:widowControl w:val="0"/>
        <w:kinsoku w:val="0"/>
        <w:wordWrap/>
        <w:overflowPunct w:val="0"/>
        <w:topLinePunct w:val="0"/>
        <w:autoSpaceDE w:val="0"/>
        <w:autoSpaceDN w:val="0"/>
        <w:bidi w:val="0"/>
        <w:adjustRightInd/>
        <w:snapToGrid w:val="0"/>
        <w:spacing w:line="240" w:lineRule="auto"/>
        <w:ind w:right="8"/>
        <w:jc w:val="center"/>
        <w:textAlignment w:val="baseline"/>
        <w:rPr>
          <w:rFonts w:hint="eastAsia" w:ascii="方正小标宋简体" w:hAnsi="方正小标宋简体" w:eastAsia="方正小标宋简体" w:cs="方正小标宋简体"/>
          <w:spacing w:val="0"/>
          <w:position w:val="0"/>
          <w:sz w:val="44"/>
          <w:szCs w:val="44"/>
          <w:lang w:val="en-US" w:eastAsia="zh-CN"/>
        </w:rPr>
      </w:pPr>
    </w:p>
    <w:p>
      <w:pPr>
        <w:pStyle w:val="2"/>
        <w:keepNext w:val="0"/>
        <w:keepLines w:val="0"/>
        <w:pageBreakBefore w:val="0"/>
        <w:widowControl w:val="0"/>
        <w:kinsoku w:val="0"/>
        <w:wordWrap/>
        <w:overflowPunct w:val="0"/>
        <w:topLinePunct w:val="0"/>
        <w:autoSpaceDE w:val="0"/>
        <w:autoSpaceDN w:val="0"/>
        <w:bidi w:val="0"/>
        <w:adjustRightInd/>
        <w:snapToGrid w:val="0"/>
        <w:spacing w:line="240" w:lineRule="auto"/>
        <w:ind w:right="8"/>
        <w:jc w:val="center"/>
        <w:textAlignment w:val="baseline"/>
        <w:rPr>
          <w:rFonts w:hint="eastAsia" w:ascii="方正小标宋简体" w:hAnsi="方正小标宋简体" w:eastAsia="方正小标宋简体" w:cs="方正小标宋简体"/>
          <w:spacing w:val="0"/>
          <w:position w:val="0"/>
          <w:sz w:val="44"/>
          <w:szCs w:val="44"/>
        </w:rPr>
      </w:pPr>
      <w:r>
        <w:rPr>
          <w:rFonts w:hint="eastAsia" w:ascii="方正小标宋简体" w:hAnsi="方正小标宋简体" w:eastAsia="方正小标宋简体" w:cs="方正小标宋简体"/>
          <w:spacing w:val="0"/>
          <w:position w:val="0"/>
          <w:sz w:val="44"/>
          <w:szCs w:val="44"/>
        </w:rPr>
        <w:t>项目监管协议</w:t>
      </w:r>
    </w:p>
    <w:p>
      <w:pPr>
        <w:pStyle w:val="2"/>
        <w:keepNext w:val="0"/>
        <w:keepLines w:val="0"/>
        <w:pageBreakBefore w:val="0"/>
        <w:widowControl w:val="0"/>
        <w:kinsoku w:val="0"/>
        <w:wordWrap/>
        <w:overflowPunct w:val="0"/>
        <w:topLinePunct w:val="0"/>
        <w:autoSpaceDE w:val="0"/>
        <w:autoSpaceDN w:val="0"/>
        <w:bidi w:val="0"/>
        <w:adjustRightInd/>
        <w:snapToGrid w:val="0"/>
        <w:spacing w:line="240" w:lineRule="auto"/>
        <w:ind w:right="8"/>
        <w:jc w:val="both"/>
        <w:textAlignment w:val="baseline"/>
        <w:rPr>
          <w:rFonts w:hint="eastAsia" w:ascii="仿宋_GB2312" w:hAnsi="仿宋_GB2312" w:eastAsia="仿宋_GB2312" w:cs="仿宋_GB2312"/>
          <w:spacing w:val="0"/>
          <w:position w:val="0"/>
          <w:sz w:val="32"/>
          <w:szCs w:val="32"/>
        </w:rPr>
      </w:pPr>
    </w:p>
    <w:p>
      <w:pPr>
        <w:pStyle w:val="2"/>
        <w:keepNext w:val="0"/>
        <w:keepLines w:val="0"/>
        <w:pageBreakBefore w:val="0"/>
        <w:widowControl w:val="0"/>
        <w:kinsoku w:val="0"/>
        <w:wordWrap/>
        <w:overflowPunct w:val="0"/>
        <w:topLinePunct w:val="0"/>
        <w:autoSpaceDE w:val="0"/>
        <w:autoSpaceDN w:val="0"/>
        <w:bidi w:val="0"/>
        <w:adjustRightInd/>
        <w:snapToGrid w:val="0"/>
        <w:spacing w:line="240" w:lineRule="auto"/>
        <w:ind w:right="8"/>
        <w:jc w:val="both"/>
        <w:textAlignment w:val="baseline"/>
        <w:rPr>
          <w:rFonts w:hint="eastAsia" w:ascii="仿宋_GB2312" w:hAnsi="仿宋_GB2312" w:eastAsia="仿宋_GB2312" w:cs="仿宋_GB2312"/>
          <w:spacing w:val="0"/>
          <w:position w:val="0"/>
          <w:sz w:val="32"/>
          <w:szCs w:val="32"/>
        </w:rPr>
      </w:pPr>
    </w:p>
    <w:p>
      <w:pPr>
        <w:pStyle w:val="2"/>
        <w:keepNext w:val="0"/>
        <w:keepLines w:val="0"/>
        <w:pageBreakBefore w:val="0"/>
        <w:widowControl w:val="0"/>
        <w:kinsoku/>
        <w:wordWrap/>
        <w:overflowPunct/>
        <w:topLinePunct/>
        <w:autoSpaceDE/>
        <w:autoSpaceDN w:val="0"/>
        <w:bidi w:val="0"/>
        <w:adjustRightInd/>
        <w:snapToGrid/>
        <w:spacing w:line="240" w:lineRule="auto"/>
        <w:ind w:right="0"/>
        <w:jc w:val="both"/>
        <w:textAlignment w:val="baseline"/>
        <w:rPr>
          <w:rFonts w:hint="eastAsia" w:ascii="仿宋_GB2312" w:hAnsi="仿宋_GB2312" w:eastAsia="仿宋_GB2312" w:cs="仿宋_GB2312"/>
          <w:spacing w:val="0"/>
          <w:position w:val="0"/>
          <w:sz w:val="32"/>
          <w:szCs w:val="32"/>
        </w:rPr>
      </w:pPr>
    </w:p>
    <w:p>
      <w:pPr>
        <w:pStyle w:val="2"/>
        <w:keepNext w:val="0"/>
        <w:keepLines w:val="0"/>
        <w:pageBreakBefore w:val="0"/>
        <w:widowControl w:val="0"/>
        <w:kinsoku/>
        <w:wordWrap/>
        <w:overflowPunct/>
        <w:topLinePunct/>
        <w:autoSpaceDE/>
        <w:autoSpaceDN w:val="0"/>
        <w:bidi w:val="0"/>
        <w:adjustRightInd/>
        <w:snapToGrid/>
        <w:spacing w:line="240" w:lineRule="auto"/>
        <w:ind w:right="0"/>
        <w:jc w:val="both"/>
        <w:textAlignment w:val="baseline"/>
        <w:rPr>
          <w:rFonts w:hint="default" w:ascii="仿宋_GB2312" w:hAnsi="仿宋_GB2312" w:eastAsia="仿宋_GB2312" w:cs="仿宋_GB2312"/>
          <w:spacing w:val="0"/>
          <w:position w:val="0"/>
          <w:sz w:val="32"/>
          <w:szCs w:val="32"/>
          <w:u w:val="single"/>
          <w:lang w:val="en-US" w:eastAsia="zh-CN"/>
        </w:rPr>
      </w:pPr>
      <w:r>
        <w:rPr>
          <w:rFonts w:hint="eastAsia" w:ascii="仿宋_GB2312" w:hAnsi="仿宋_GB2312" w:eastAsia="仿宋_GB2312" w:cs="仿宋_GB2312"/>
          <w:spacing w:val="0"/>
          <w:position w:val="0"/>
          <w:sz w:val="32"/>
          <w:szCs w:val="32"/>
        </w:rPr>
        <w:t>甲方</w:t>
      </w:r>
      <w:r>
        <w:rPr>
          <w:rFonts w:hint="eastAsia" w:ascii="仿宋_GB2312" w:hAnsi="仿宋_GB2312" w:eastAsia="仿宋_GB2312" w:cs="仿宋_GB2312"/>
          <w:spacing w:val="0"/>
          <w:position w:val="0"/>
          <w:sz w:val="32"/>
          <w:szCs w:val="32"/>
          <w:u w:val="none"/>
        </w:rPr>
        <w:t>：</w:t>
      </w:r>
      <w:r>
        <w:rPr>
          <w:rFonts w:hint="eastAsia" w:ascii="仿宋_GB2312" w:hAnsi="仿宋_GB2312" w:eastAsia="仿宋_GB2312" w:cs="仿宋_GB2312"/>
          <w:spacing w:val="0"/>
          <w:position w:val="0"/>
          <w:sz w:val="32"/>
          <w:szCs w:val="32"/>
          <w:u w:val="single"/>
        </w:rPr>
        <w:t xml:space="preserve"> </w:t>
      </w:r>
      <w:r>
        <w:rPr>
          <w:rFonts w:hint="eastAsia" w:ascii="仿宋_GB2312" w:hAnsi="仿宋_GB2312" w:eastAsia="仿宋_GB2312" w:cs="仿宋_GB2312"/>
          <w:spacing w:val="0"/>
          <w:position w:val="0"/>
          <w:sz w:val="32"/>
          <w:szCs w:val="32"/>
          <w:u w:val="single"/>
          <w:lang w:val="en-US" w:eastAsia="zh-CN"/>
        </w:rPr>
        <w:t xml:space="preserve">      广东翁源经济开发区</w:t>
      </w:r>
      <w:r>
        <w:rPr>
          <w:rFonts w:hint="eastAsia" w:ascii="仿宋_GB2312" w:hAnsi="仿宋_GB2312" w:eastAsia="仿宋_GB2312" w:cs="仿宋_GB2312"/>
          <w:spacing w:val="0"/>
          <w:position w:val="0"/>
          <w:sz w:val="32"/>
          <w:szCs w:val="32"/>
          <w:u w:val="single"/>
        </w:rPr>
        <w:t>管理委员会</w:t>
      </w:r>
      <w:r>
        <w:rPr>
          <w:rFonts w:hint="eastAsia" w:ascii="仿宋_GB2312" w:hAnsi="仿宋_GB2312" w:eastAsia="仿宋_GB2312" w:cs="仿宋_GB2312"/>
          <w:spacing w:val="0"/>
          <w:position w:val="0"/>
          <w:sz w:val="32"/>
          <w:szCs w:val="32"/>
          <w:u w:val="single"/>
          <w:lang w:val="en-US" w:eastAsia="zh-CN"/>
        </w:rPr>
        <w:t xml:space="preserve">        </w:t>
      </w:r>
    </w:p>
    <w:p>
      <w:pPr>
        <w:pStyle w:val="2"/>
        <w:keepNext w:val="0"/>
        <w:keepLines w:val="0"/>
        <w:pageBreakBefore w:val="0"/>
        <w:widowControl w:val="0"/>
        <w:kinsoku/>
        <w:wordWrap/>
        <w:overflowPunct/>
        <w:topLinePunct/>
        <w:autoSpaceDE/>
        <w:autoSpaceDN w:val="0"/>
        <w:bidi w:val="0"/>
        <w:adjustRightInd/>
        <w:snapToGrid/>
        <w:spacing w:line="240" w:lineRule="auto"/>
        <w:ind w:right="0"/>
        <w:jc w:val="both"/>
        <w:textAlignment w:val="baseline"/>
        <w:rPr>
          <w:rFonts w:hint="default" w:ascii="仿宋_GB2312" w:hAnsi="仿宋_GB2312" w:eastAsia="仿宋_GB2312" w:cs="仿宋_GB2312"/>
          <w:spacing w:val="0"/>
          <w:position w:val="0"/>
          <w:sz w:val="32"/>
          <w:szCs w:val="32"/>
          <w:u w:val="single"/>
          <w:lang w:val="en-US" w:eastAsia="zh-CN"/>
        </w:rPr>
      </w:pPr>
      <w:r>
        <w:rPr>
          <w:rFonts w:hint="eastAsia" w:ascii="仿宋_GB2312" w:hAnsi="仿宋_GB2312" w:eastAsia="仿宋_GB2312" w:cs="仿宋_GB2312"/>
          <w:spacing w:val="0"/>
          <w:position w:val="0"/>
          <w:sz w:val="32"/>
          <w:szCs w:val="32"/>
          <w:u w:val="none"/>
          <w:lang w:val="en-US" w:eastAsia="zh-CN"/>
        </w:rPr>
        <w:t>负责人：</w:t>
      </w:r>
      <w:r>
        <w:rPr>
          <w:rFonts w:hint="eastAsia" w:ascii="仿宋_GB2312" w:hAnsi="仿宋_GB2312" w:eastAsia="仿宋_GB2312" w:cs="仿宋_GB2312"/>
          <w:spacing w:val="0"/>
          <w:position w:val="0"/>
          <w:sz w:val="32"/>
          <w:szCs w:val="32"/>
          <w:u w:val="single"/>
          <w:lang w:val="en-US" w:eastAsia="zh-CN"/>
        </w:rPr>
        <w:t xml:space="preserve">                     </w:t>
      </w:r>
    </w:p>
    <w:p>
      <w:pPr>
        <w:pStyle w:val="2"/>
        <w:keepNext w:val="0"/>
        <w:keepLines w:val="0"/>
        <w:pageBreakBefore w:val="0"/>
        <w:widowControl w:val="0"/>
        <w:kinsoku/>
        <w:wordWrap/>
        <w:overflowPunct/>
        <w:topLinePunct/>
        <w:autoSpaceDE/>
        <w:autoSpaceDN w:val="0"/>
        <w:bidi w:val="0"/>
        <w:adjustRightInd/>
        <w:snapToGrid/>
        <w:spacing w:line="240" w:lineRule="auto"/>
        <w:ind w:right="0"/>
        <w:jc w:val="both"/>
        <w:textAlignment w:val="baseline"/>
        <w:rPr>
          <w:rFonts w:hint="default" w:ascii="仿宋_GB2312" w:hAnsi="仿宋_GB2312" w:eastAsia="仿宋_GB2312" w:cs="仿宋_GB2312"/>
          <w:spacing w:val="0"/>
          <w:position w:val="0"/>
          <w:sz w:val="32"/>
          <w:szCs w:val="32"/>
          <w:u w:val="single"/>
          <w:lang w:val="en-US" w:eastAsia="zh-CN"/>
        </w:rPr>
      </w:pPr>
      <w:r>
        <w:rPr>
          <w:rFonts w:hint="eastAsia" w:ascii="仿宋_GB2312" w:hAnsi="仿宋_GB2312" w:eastAsia="仿宋_GB2312" w:cs="仿宋_GB2312"/>
          <w:spacing w:val="0"/>
          <w:position w:val="0"/>
          <w:sz w:val="32"/>
          <w:szCs w:val="32"/>
          <w:lang w:val="en-US" w:eastAsia="zh-CN"/>
        </w:rPr>
        <w:t>通讯</w:t>
      </w:r>
      <w:r>
        <w:rPr>
          <w:rFonts w:hint="eastAsia" w:ascii="仿宋_GB2312" w:hAnsi="仿宋_GB2312" w:eastAsia="仿宋_GB2312" w:cs="仿宋_GB2312"/>
          <w:spacing w:val="0"/>
          <w:position w:val="0"/>
          <w:sz w:val="32"/>
          <w:szCs w:val="32"/>
        </w:rPr>
        <w:t>地址：</w:t>
      </w:r>
      <w:r>
        <w:rPr>
          <w:rFonts w:hint="eastAsia" w:ascii="仿宋_GB2312" w:hAnsi="仿宋_GB2312" w:eastAsia="仿宋_GB2312" w:cs="仿宋_GB2312"/>
          <w:spacing w:val="0"/>
          <w:position w:val="0"/>
          <w:sz w:val="32"/>
          <w:szCs w:val="32"/>
          <w:u w:val="single"/>
          <w:lang w:val="en-US" w:eastAsia="zh-CN"/>
        </w:rPr>
        <w:t xml:space="preserve"> </w:t>
      </w:r>
      <w:r>
        <w:rPr>
          <w:rFonts w:hint="eastAsia" w:ascii="仿宋_GB2312" w:hAnsi="仿宋_GB2312" w:eastAsia="仿宋_GB2312" w:cs="仿宋_GB2312"/>
          <w:spacing w:val="0"/>
          <w:position w:val="0"/>
          <w:sz w:val="32"/>
          <w:szCs w:val="32"/>
          <w:u w:val="single"/>
        </w:rPr>
        <w:t>广东省韶关市</w:t>
      </w:r>
      <w:r>
        <w:rPr>
          <w:rFonts w:hint="eastAsia" w:ascii="仿宋_GB2312" w:hAnsi="仿宋_GB2312" w:eastAsia="仿宋_GB2312" w:cs="仿宋_GB2312"/>
          <w:spacing w:val="0"/>
          <w:position w:val="0"/>
          <w:sz w:val="32"/>
          <w:szCs w:val="32"/>
          <w:u w:val="single"/>
          <w:lang w:val="en-US" w:eastAsia="zh-CN"/>
        </w:rPr>
        <w:t xml:space="preserve">翁源县翁城镇厚源商务大厦  </w:t>
      </w:r>
    </w:p>
    <w:p>
      <w:pPr>
        <w:pStyle w:val="2"/>
        <w:keepNext w:val="0"/>
        <w:keepLines w:val="0"/>
        <w:pageBreakBefore w:val="0"/>
        <w:widowControl w:val="0"/>
        <w:kinsoku/>
        <w:wordWrap/>
        <w:overflowPunct/>
        <w:topLinePunct/>
        <w:autoSpaceDE/>
        <w:autoSpaceDN w:val="0"/>
        <w:bidi w:val="0"/>
        <w:adjustRightInd/>
        <w:snapToGrid/>
        <w:spacing w:line="240" w:lineRule="auto"/>
        <w:ind w:right="0"/>
        <w:jc w:val="both"/>
        <w:textAlignment w:val="baseline"/>
        <w:rPr>
          <w:rFonts w:hint="default" w:ascii="仿宋_GB2312" w:hAnsi="仿宋_GB2312" w:eastAsia="仿宋_GB2312" w:cs="仿宋_GB2312"/>
          <w:spacing w:val="0"/>
          <w:position w:val="0"/>
          <w:sz w:val="32"/>
          <w:szCs w:val="32"/>
          <w:u w:val="single"/>
          <w:lang w:val="en-US" w:eastAsia="zh-CN"/>
        </w:rPr>
      </w:pPr>
      <w:r>
        <w:rPr>
          <w:rFonts w:hint="eastAsia" w:ascii="仿宋_GB2312" w:hAnsi="仿宋_GB2312" w:eastAsia="仿宋_GB2312" w:cs="仿宋_GB2312"/>
          <w:spacing w:val="0"/>
          <w:position w:val="0"/>
          <w:sz w:val="32"/>
          <w:szCs w:val="32"/>
          <w:u w:val="none"/>
          <w:lang w:val="en-US" w:eastAsia="zh-CN"/>
        </w:rPr>
        <w:t>联系电话：</w:t>
      </w:r>
      <w:r>
        <w:rPr>
          <w:rFonts w:hint="eastAsia" w:ascii="仿宋_GB2312" w:hAnsi="仿宋_GB2312" w:eastAsia="仿宋_GB2312" w:cs="仿宋_GB2312"/>
          <w:spacing w:val="0"/>
          <w:position w:val="0"/>
          <w:sz w:val="32"/>
          <w:szCs w:val="32"/>
          <w:u w:val="single"/>
          <w:lang w:val="en-US" w:eastAsia="zh-CN"/>
        </w:rPr>
        <w:t xml:space="preserve">                    </w:t>
      </w:r>
    </w:p>
    <w:p>
      <w:pPr>
        <w:pStyle w:val="2"/>
        <w:keepNext w:val="0"/>
        <w:keepLines w:val="0"/>
        <w:pageBreakBefore w:val="0"/>
        <w:widowControl w:val="0"/>
        <w:kinsoku/>
        <w:wordWrap/>
        <w:overflowPunct/>
        <w:topLinePunct/>
        <w:autoSpaceDE/>
        <w:autoSpaceDN w:val="0"/>
        <w:bidi w:val="0"/>
        <w:adjustRightInd/>
        <w:snapToGrid/>
        <w:spacing w:line="240" w:lineRule="auto"/>
        <w:ind w:right="0"/>
        <w:jc w:val="both"/>
        <w:textAlignment w:val="baseline"/>
        <w:rPr>
          <w:rFonts w:hint="eastAsia" w:ascii="仿宋_GB2312" w:hAnsi="仿宋_GB2312" w:eastAsia="仿宋_GB2312" w:cs="仿宋_GB2312"/>
          <w:spacing w:val="0"/>
          <w:position w:val="0"/>
          <w:sz w:val="32"/>
          <w:szCs w:val="32"/>
        </w:rPr>
      </w:pPr>
    </w:p>
    <w:p>
      <w:pPr>
        <w:pStyle w:val="2"/>
        <w:keepNext w:val="0"/>
        <w:keepLines w:val="0"/>
        <w:pageBreakBefore w:val="0"/>
        <w:widowControl w:val="0"/>
        <w:kinsoku/>
        <w:wordWrap/>
        <w:overflowPunct/>
        <w:topLinePunct/>
        <w:autoSpaceDE/>
        <w:autoSpaceDN w:val="0"/>
        <w:bidi w:val="0"/>
        <w:adjustRightInd/>
        <w:snapToGrid/>
        <w:spacing w:line="240" w:lineRule="auto"/>
        <w:ind w:right="0"/>
        <w:jc w:val="both"/>
        <w:textAlignment w:val="baseline"/>
        <w:rPr>
          <w:rFonts w:hint="eastAsia" w:ascii="仿宋_GB2312" w:hAnsi="仿宋_GB2312" w:eastAsia="仿宋_GB2312" w:cs="仿宋_GB2312"/>
          <w:spacing w:val="0"/>
          <w:position w:val="0"/>
          <w:sz w:val="32"/>
          <w:szCs w:val="32"/>
          <w:u w:val="single"/>
        </w:rPr>
      </w:pPr>
      <w:r>
        <w:rPr>
          <w:rFonts w:hint="eastAsia" w:ascii="仿宋_GB2312" w:hAnsi="仿宋_GB2312" w:eastAsia="仿宋_GB2312" w:cs="仿宋_GB2312"/>
          <w:spacing w:val="0"/>
          <w:position w:val="0"/>
          <w:sz w:val="32"/>
          <w:szCs w:val="32"/>
        </w:rPr>
        <w:t>乙方：</w:t>
      </w:r>
      <w:r>
        <w:rPr>
          <w:rFonts w:hint="eastAsia" w:ascii="仿宋_GB2312" w:hAnsi="仿宋_GB2312" w:eastAsia="仿宋_GB2312" w:cs="仿宋_GB2312"/>
          <w:spacing w:val="0"/>
          <w:position w:val="0"/>
          <w:sz w:val="32"/>
          <w:szCs w:val="32"/>
          <w:u w:val="single"/>
        </w:rPr>
        <w:t xml:space="preserve">    </w:t>
      </w:r>
      <w:r>
        <w:rPr>
          <w:rFonts w:hint="eastAsia" w:ascii="仿宋_GB2312" w:hAnsi="仿宋_GB2312" w:eastAsia="仿宋_GB2312" w:cs="仿宋_GB2312"/>
          <w:spacing w:val="0"/>
          <w:position w:val="0"/>
          <w:sz w:val="32"/>
          <w:szCs w:val="32"/>
          <w:u w:val="single"/>
          <w:lang w:eastAsia="zh-CN"/>
        </w:rPr>
        <w:t>【</w:t>
      </w:r>
      <w:r>
        <w:rPr>
          <w:rFonts w:hint="eastAsia" w:ascii="仿宋_GB2312" w:hAnsi="仿宋_GB2312" w:eastAsia="仿宋_GB2312" w:cs="仿宋_GB2312"/>
          <w:spacing w:val="0"/>
          <w:position w:val="0"/>
          <w:sz w:val="32"/>
          <w:szCs w:val="32"/>
          <w:u w:val="single"/>
          <w:lang w:val="en-US" w:eastAsia="zh-CN"/>
        </w:rPr>
        <w:t>土地竞得人</w:t>
      </w:r>
      <w:r>
        <w:rPr>
          <w:rFonts w:hint="eastAsia" w:ascii="仿宋_GB2312" w:hAnsi="仿宋_GB2312" w:eastAsia="仿宋_GB2312" w:cs="仿宋_GB2312"/>
          <w:spacing w:val="0"/>
          <w:position w:val="0"/>
          <w:sz w:val="32"/>
          <w:szCs w:val="32"/>
          <w:u w:val="single"/>
          <w:lang w:eastAsia="zh-CN"/>
        </w:rPr>
        <w:t>】</w:t>
      </w:r>
      <w:r>
        <w:rPr>
          <w:rFonts w:hint="eastAsia" w:ascii="仿宋_GB2312" w:hAnsi="仿宋_GB2312" w:eastAsia="仿宋_GB2312" w:cs="仿宋_GB2312"/>
          <w:spacing w:val="0"/>
          <w:position w:val="0"/>
          <w:sz w:val="32"/>
          <w:szCs w:val="32"/>
          <w:u w:val="single"/>
        </w:rPr>
        <w:t xml:space="preserve">      </w:t>
      </w:r>
      <w:r>
        <w:rPr>
          <w:rFonts w:hint="eastAsia" w:ascii="仿宋_GB2312" w:hAnsi="仿宋_GB2312" w:eastAsia="仿宋_GB2312" w:cs="仿宋_GB2312"/>
          <w:spacing w:val="0"/>
          <w:position w:val="0"/>
          <w:sz w:val="32"/>
          <w:szCs w:val="32"/>
          <w:u w:val="none"/>
          <w:lang w:val="en-US" w:eastAsia="zh-CN"/>
        </w:rPr>
        <w:t xml:space="preserve">      </w:t>
      </w:r>
      <w:r>
        <w:rPr>
          <w:rFonts w:hint="eastAsia" w:ascii="仿宋_GB2312" w:hAnsi="仿宋_GB2312" w:eastAsia="仿宋_GB2312" w:cs="仿宋_GB2312"/>
          <w:spacing w:val="0"/>
          <w:position w:val="0"/>
          <w:sz w:val="32"/>
          <w:szCs w:val="32"/>
          <w:u w:val="none"/>
        </w:rPr>
        <w:t xml:space="preserve">        </w:t>
      </w:r>
    </w:p>
    <w:p>
      <w:pPr>
        <w:pStyle w:val="2"/>
        <w:keepNext w:val="0"/>
        <w:keepLines w:val="0"/>
        <w:pageBreakBefore w:val="0"/>
        <w:widowControl w:val="0"/>
        <w:kinsoku/>
        <w:wordWrap/>
        <w:overflowPunct/>
        <w:topLinePunct/>
        <w:autoSpaceDE/>
        <w:autoSpaceDN w:val="0"/>
        <w:bidi w:val="0"/>
        <w:adjustRightInd/>
        <w:snapToGrid/>
        <w:spacing w:line="240" w:lineRule="auto"/>
        <w:ind w:right="0"/>
        <w:jc w:val="both"/>
        <w:textAlignment w:val="baseline"/>
        <w:rPr>
          <w:rFonts w:hint="default" w:ascii="仿宋_GB2312" w:hAnsi="仿宋_GB2312" w:eastAsia="仿宋_GB2312" w:cs="仿宋_GB2312"/>
          <w:spacing w:val="0"/>
          <w:position w:val="0"/>
          <w:sz w:val="32"/>
          <w:szCs w:val="32"/>
          <w:u w:val="single"/>
          <w:lang w:val="en-US" w:eastAsia="zh-CN"/>
        </w:rPr>
      </w:pPr>
      <w:r>
        <w:rPr>
          <w:rFonts w:hint="eastAsia" w:ascii="仿宋_GB2312" w:hAnsi="仿宋_GB2312" w:eastAsia="仿宋_GB2312" w:cs="仿宋_GB2312"/>
          <w:spacing w:val="0"/>
          <w:position w:val="0"/>
          <w:sz w:val="32"/>
          <w:szCs w:val="32"/>
          <w:u w:val="none"/>
          <w:lang w:val="en-US" w:eastAsia="zh-CN"/>
        </w:rPr>
        <w:t>法定代表人：</w:t>
      </w:r>
      <w:r>
        <w:rPr>
          <w:rFonts w:hint="eastAsia" w:ascii="仿宋_GB2312" w:hAnsi="仿宋_GB2312" w:eastAsia="仿宋_GB2312" w:cs="仿宋_GB2312"/>
          <w:spacing w:val="0"/>
          <w:position w:val="0"/>
          <w:sz w:val="32"/>
          <w:szCs w:val="32"/>
          <w:u w:val="single"/>
          <w:lang w:val="en-US" w:eastAsia="zh-CN"/>
        </w:rPr>
        <w:t xml:space="preserve">                  </w:t>
      </w:r>
    </w:p>
    <w:p>
      <w:pPr>
        <w:pStyle w:val="2"/>
        <w:keepNext w:val="0"/>
        <w:keepLines w:val="0"/>
        <w:pageBreakBefore w:val="0"/>
        <w:widowControl w:val="0"/>
        <w:kinsoku/>
        <w:wordWrap/>
        <w:overflowPunct/>
        <w:topLinePunct/>
        <w:autoSpaceDE/>
        <w:autoSpaceDN w:val="0"/>
        <w:bidi w:val="0"/>
        <w:adjustRightInd/>
        <w:snapToGrid/>
        <w:spacing w:line="240" w:lineRule="auto"/>
        <w:ind w:right="0"/>
        <w:jc w:val="both"/>
        <w:textAlignment w:val="baseline"/>
        <w:rPr>
          <w:rFonts w:hint="default" w:ascii="仿宋_GB2312" w:hAnsi="仿宋_GB2312" w:eastAsia="仿宋_GB2312" w:cs="仿宋_GB2312"/>
          <w:spacing w:val="0"/>
          <w:position w:val="0"/>
          <w:sz w:val="32"/>
          <w:szCs w:val="32"/>
          <w:u w:val="single"/>
          <w:lang w:val="en-US" w:eastAsia="zh-CN"/>
        </w:rPr>
      </w:pPr>
      <w:r>
        <w:rPr>
          <w:rFonts w:hint="eastAsia" w:ascii="仿宋_GB2312" w:hAnsi="仿宋_GB2312" w:eastAsia="仿宋_GB2312" w:cs="仿宋_GB2312"/>
          <w:spacing w:val="0"/>
          <w:position w:val="0"/>
          <w:sz w:val="32"/>
          <w:szCs w:val="32"/>
          <w:lang w:val="en-US" w:eastAsia="zh-CN"/>
        </w:rPr>
        <w:t>通讯</w:t>
      </w:r>
      <w:r>
        <w:rPr>
          <w:rFonts w:hint="eastAsia" w:ascii="仿宋_GB2312" w:hAnsi="仿宋_GB2312" w:eastAsia="仿宋_GB2312" w:cs="仿宋_GB2312"/>
          <w:spacing w:val="0"/>
          <w:position w:val="0"/>
          <w:sz w:val="32"/>
          <w:szCs w:val="32"/>
        </w:rPr>
        <w:t>地址：</w:t>
      </w:r>
      <w:r>
        <w:rPr>
          <w:rFonts w:hint="eastAsia" w:ascii="仿宋_GB2312" w:hAnsi="仿宋_GB2312" w:eastAsia="仿宋_GB2312" w:cs="仿宋_GB2312"/>
          <w:spacing w:val="0"/>
          <w:position w:val="0"/>
          <w:sz w:val="32"/>
          <w:szCs w:val="32"/>
          <w:u w:val="single"/>
        </w:rPr>
        <w:t xml:space="preserve">                                </w:t>
      </w:r>
      <w:r>
        <w:rPr>
          <w:rFonts w:hint="eastAsia" w:ascii="仿宋_GB2312" w:hAnsi="仿宋_GB2312" w:eastAsia="仿宋_GB2312" w:cs="仿宋_GB2312"/>
          <w:spacing w:val="0"/>
          <w:position w:val="0"/>
          <w:sz w:val="32"/>
          <w:szCs w:val="32"/>
          <w:u w:val="single"/>
          <w:lang w:val="en-US" w:eastAsia="zh-CN"/>
        </w:rPr>
        <w:t xml:space="preserve">     </w:t>
      </w:r>
    </w:p>
    <w:p>
      <w:pPr>
        <w:pStyle w:val="2"/>
        <w:keepNext w:val="0"/>
        <w:keepLines w:val="0"/>
        <w:pageBreakBefore w:val="0"/>
        <w:widowControl w:val="0"/>
        <w:kinsoku/>
        <w:wordWrap/>
        <w:overflowPunct/>
        <w:topLinePunct/>
        <w:autoSpaceDE/>
        <w:autoSpaceDN w:val="0"/>
        <w:bidi w:val="0"/>
        <w:adjustRightInd/>
        <w:snapToGrid/>
        <w:spacing w:line="240" w:lineRule="auto"/>
        <w:ind w:right="0"/>
        <w:jc w:val="both"/>
        <w:textAlignment w:val="baseline"/>
        <w:rPr>
          <w:rFonts w:hint="default" w:ascii="仿宋_GB2312" w:hAnsi="仿宋_GB2312" w:eastAsia="仿宋_GB2312" w:cs="仿宋_GB2312"/>
          <w:spacing w:val="0"/>
          <w:position w:val="0"/>
          <w:sz w:val="32"/>
          <w:szCs w:val="32"/>
          <w:u w:val="single"/>
          <w:lang w:val="en-US" w:eastAsia="zh-CN"/>
        </w:rPr>
      </w:pPr>
      <w:r>
        <w:rPr>
          <w:rFonts w:hint="eastAsia" w:ascii="仿宋_GB2312" w:hAnsi="仿宋_GB2312" w:eastAsia="仿宋_GB2312" w:cs="仿宋_GB2312"/>
          <w:spacing w:val="0"/>
          <w:position w:val="0"/>
          <w:sz w:val="32"/>
          <w:szCs w:val="32"/>
          <w:u w:val="none"/>
          <w:lang w:val="en-US" w:eastAsia="zh-CN"/>
        </w:rPr>
        <w:t>联系电话：</w:t>
      </w:r>
      <w:r>
        <w:rPr>
          <w:rFonts w:hint="eastAsia" w:ascii="仿宋_GB2312" w:hAnsi="仿宋_GB2312" w:eastAsia="仿宋_GB2312" w:cs="仿宋_GB2312"/>
          <w:spacing w:val="0"/>
          <w:position w:val="0"/>
          <w:sz w:val="32"/>
          <w:szCs w:val="32"/>
          <w:u w:val="single"/>
          <w:lang w:val="en-US" w:eastAsia="zh-CN"/>
        </w:rPr>
        <w:t xml:space="preserve">                    </w:t>
      </w:r>
    </w:p>
    <w:p>
      <w:pPr>
        <w:pStyle w:val="2"/>
        <w:keepNext w:val="0"/>
        <w:keepLines w:val="0"/>
        <w:pageBreakBefore w:val="0"/>
        <w:widowControl w:val="0"/>
        <w:kinsoku/>
        <w:wordWrap/>
        <w:overflowPunct/>
        <w:topLinePunct/>
        <w:autoSpaceDE/>
        <w:autoSpaceDN w:val="0"/>
        <w:bidi w:val="0"/>
        <w:adjustRightInd/>
        <w:snapToGrid/>
        <w:spacing w:line="240" w:lineRule="auto"/>
        <w:ind w:right="0"/>
        <w:jc w:val="both"/>
        <w:textAlignment w:val="baseline"/>
        <w:rPr>
          <w:rFonts w:hint="eastAsia" w:ascii="仿宋_GB2312" w:hAnsi="仿宋_GB2312" w:eastAsia="仿宋_GB2312" w:cs="仿宋_GB2312"/>
          <w:spacing w:val="0"/>
          <w:position w:val="0"/>
          <w:sz w:val="32"/>
          <w:szCs w:val="32"/>
        </w:rPr>
      </w:pPr>
    </w:p>
    <w:p>
      <w:pPr>
        <w:pStyle w:val="2"/>
        <w:keepNext w:val="0"/>
        <w:keepLines w:val="0"/>
        <w:pageBreakBefore w:val="0"/>
        <w:widowControl w:val="0"/>
        <w:kinsoku w:val="0"/>
        <w:wordWrap/>
        <w:overflowPunct w:val="0"/>
        <w:topLinePunct w:val="0"/>
        <w:autoSpaceDE w:val="0"/>
        <w:autoSpaceDN w:val="0"/>
        <w:bidi w:val="0"/>
        <w:adjustRightInd/>
        <w:snapToGrid w:val="0"/>
        <w:spacing w:line="240" w:lineRule="auto"/>
        <w:ind w:right="8"/>
        <w:jc w:val="both"/>
        <w:textAlignment w:val="baseline"/>
        <w:rPr>
          <w:rFonts w:hint="eastAsia" w:ascii="仿宋_GB2312" w:hAnsi="仿宋_GB2312" w:eastAsia="仿宋_GB2312" w:cs="仿宋_GB2312"/>
          <w:spacing w:val="0"/>
          <w:position w:val="0"/>
          <w:sz w:val="32"/>
          <w:szCs w:val="32"/>
        </w:rPr>
      </w:pPr>
    </w:p>
    <w:p>
      <w:pPr>
        <w:pStyle w:val="2"/>
        <w:keepNext w:val="0"/>
        <w:keepLines w:val="0"/>
        <w:pageBreakBefore w:val="0"/>
        <w:widowControl w:val="0"/>
        <w:kinsoku w:val="0"/>
        <w:wordWrap/>
        <w:overflowPunct w:val="0"/>
        <w:topLinePunct w:val="0"/>
        <w:autoSpaceDE w:val="0"/>
        <w:autoSpaceDN w:val="0"/>
        <w:bidi w:val="0"/>
        <w:adjustRightInd/>
        <w:snapToGrid w:val="0"/>
        <w:spacing w:line="240" w:lineRule="auto"/>
        <w:ind w:right="8"/>
        <w:jc w:val="both"/>
        <w:textAlignment w:val="baseline"/>
        <w:rPr>
          <w:rFonts w:hint="eastAsia" w:ascii="仿宋_GB2312" w:hAnsi="仿宋_GB2312" w:eastAsia="仿宋_GB2312" w:cs="仿宋_GB2312"/>
          <w:spacing w:val="0"/>
          <w:position w:val="0"/>
          <w:sz w:val="32"/>
          <w:szCs w:val="32"/>
        </w:rPr>
      </w:pP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eastAsia="zh-CN"/>
        </w:rPr>
      </w:pPr>
      <w:r>
        <w:rPr>
          <w:rFonts w:hint="eastAsia" w:ascii="仿宋_GB2312" w:hAnsi="仿宋_GB2312" w:eastAsia="仿宋_GB2312" w:cs="仿宋_GB2312"/>
          <w:spacing w:val="0"/>
          <w:position w:val="0"/>
          <w:sz w:val="32"/>
          <w:szCs w:val="32"/>
          <w:u w:val="single"/>
        </w:rPr>
        <w:tab/>
      </w:r>
      <w:r>
        <w:rPr>
          <w:rFonts w:hint="eastAsia" w:ascii="仿宋_GB2312" w:hAnsi="仿宋_GB2312" w:eastAsia="仿宋_GB2312" w:cs="仿宋_GB2312"/>
          <w:spacing w:val="0"/>
          <w:position w:val="0"/>
          <w:sz w:val="32"/>
          <w:szCs w:val="32"/>
          <w:u w:val="single"/>
          <w:lang w:val="en-US" w:eastAsia="zh-CN"/>
        </w:rPr>
        <w:t>20**</w:t>
      </w:r>
      <w:r>
        <w:rPr>
          <w:rFonts w:hint="eastAsia" w:ascii="仿宋_GB2312" w:hAnsi="仿宋_GB2312" w:eastAsia="仿宋_GB2312" w:cs="仿宋_GB2312"/>
          <w:spacing w:val="0"/>
          <w:position w:val="0"/>
          <w:sz w:val="32"/>
          <w:szCs w:val="32"/>
          <w:u w:val="single"/>
        </w:rPr>
        <w:t xml:space="preserve"> </w:t>
      </w:r>
      <w:r>
        <w:rPr>
          <w:rFonts w:hint="eastAsia" w:ascii="仿宋_GB2312" w:hAnsi="仿宋_GB2312" w:eastAsia="仿宋_GB2312" w:cs="仿宋_GB2312"/>
          <w:spacing w:val="0"/>
          <w:position w:val="0"/>
          <w:sz w:val="32"/>
          <w:szCs w:val="32"/>
          <w:u w:val="none"/>
        </w:rPr>
        <w:t>年</w:t>
      </w:r>
      <w:r>
        <w:rPr>
          <w:rFonts w:hint="eastAsia" w:ascii="仿宋_GB2312" w:hAnsi="仿宋_GB2312" w:eastAsia="仿宋_GB2312" w:cs="仿宋_GB2312"/>
          <w:spacing w:val="0"/>
          <w:position w:val="0"/>
          <w:sz w:val="32"/>
          <w:szCs w:val="32"/>
          <w:u w:val="single"/>
        </w:rPr>
        <w:t xml:space="preserve">   </w:t>
      </w:r>
      <w:r>
        <w:rPr>
          <w:rFonts w:hint="eastAsia" w:ascii="仿宋_GB2312" w:hAnsi="仿宋_GB2312" w:eastAsia="仿宋_GB2312" w:cs="仿宋_GB2312"/>
          <w:spacing w:val="0"/>
          <w:position w:val="0"/>
          <w:sz w:val="32"/>
          <w:szCs w:val="32"/>
          <w:u w:val="none"/>
        </w:rPr>
        <w:t>月</w:t>
      </w:r>
      <w:r>
        <w:rPr>
          <w:rFonts w:hint="eastAsia" w:ascii="仿宋_GB2312" w:hAnsi="仿宋_GB2312" w:eastAsia="仿宋_GB2312" w:cs="仿宋_GB2312"/>
          <w:spacing w:val="0"/>
          <w:position w:val="0"/>
          <w:sz w:val="32"/>
          <w:szCs w:val="32"/>
          <w:u w:val="single"/>
        </w:rPr>
        <w:t xml:space="preserve">  </w:t>
      </w:r>
      <w:r>
        <w:rPr>
          <w:rFonts w:hint="eastAsia" w:ascii="仿宋_GB2312" w:hAnsi="仿宋_GB2312" w:eastAsia="仿宋_GB2312" w:cs="仿宋_GB2312"/>
          <w:spacing w:val="0"/>
          <w:position w:val="0"/>
          <w:sz w:val="32"/>
          <w:szCs w:val="32"/>
          <w:u w:val="single"/>
          <w:lang w:val="en-US" w:eastAsia="zh-CN"/>
        </w:rPr>
        <w:t xml:space="preserve"> </w:t>
      </w:r>
      <w:r>
        <w:rPr>
          <w:rFonts w:hint="eastAsia" w:ascii="仿宋_GB2312" w:hAnsi="仿宋_GB2312" w:eastAsia="仿宋_GB2312" w:cs="仿宋_GB2312"/>
          <w:spacing w:val="0"/>
          <w:position w:val="0"/>
          <w:sz w:val="32"/>
          <w:szCs w:val="32"/>
          <w:u w:val="none"/>
        </w:rPr>
        <w:t>日</w:t>
      </w:r>
      <w:r>
        <w:rPr>
          <w:rFonts w:hint="eastAsia" w:ascii="仿宋_GB2312" w:hAnsi="仿宋_GB2312" w:eastAsia="仿宋_GB2312" w:cs="仿宋_GB2312"/>
          <w:spacing w:val="0"/>
          <w:position w:val="0"/>
          <w:sz w:val="32"/>
          <w:szCs w:val="32"/>
          <w:lang w:eastAsia="zh-CN"/>
        </w:rPr>
        <w:t>（</w:t>
      </w:r>
      <w:r>
        <w:rPr>
          <w:rFonts w:hint="eastAsia" w:ascii="仿宋_GB2312" w:hAnsi="仿宋_GB2312" w:eastAsia="仿宋_GB2312" w:cs="仿宋_GB2312"/>
          <w:spacing w:val="0"/>
          <w:position w:val="0"/>
          <w:sz w:val="32"/>
          <w:szCs w:val="32"/>
          <w:lang w:val="en-US" w:eastAsia="zh-CN"/>
        </w:rPr>
        <w:t>挂牌截止时间</w:t>
      </w:r>
      <w:r>
        <w:rPr>
          <w:rFonts w:hint="eastAsia" w:ascii="仿宋_GB2312" w:hAnsi="仿宋_GB2312" w:eastAsia="仿宋_GB2312" w:cs="仿宋_GB2312"/>
          <w:spacing w:val="0"/>
          <w:position w:val="0"/>
          <w:sz w:val="32"/>
          <w:szCs w:val="32"/>
          <w:lang w:eastAsia="zh-CN"/>
        </w:rPr>
        <w:t>），</w:t>
      </w:r>
      <w:r>
        <w:rPr>
          <w:rFonts w:hint="eastAsia" w:ascii="仿宋_GB2312" w:hAnsi="仿宋_GB2312" w:eastAsia="仿宋_GB2312" w:cs="仿宋_GB2312"/>
          <w:spacing w:val="0"/>
          <w:position w:val="0"/>
          <w:sz w:val="32"/>
          <w:szCs w:val="32"/>
        </w:rPr>
        <w:t>乙方通过网上公开挂牌方式竞得</w:t>
      </w:r>
      <w:r>
        <w:rPr>
          <w:rFonts w:hint="eastAsia" w:ascii="仿宋_GB2312" w:hAnsi="仿宋_GB2312" w:eastAsia="仿宋_GB2312" w:cs="仿宋_GB2312"/>
          <w:spacing w:val="0"/>
          <w:position w:val="0"/>
          <w:sz w:val="32"/>
          <w:szCs w:val="32"/>
          <w:u w:val="single"/>
        </w:rPr>
        <w:t>翁源县翁城镇电源电子产业集聚区A01-09-02地块</w:t>
      </w:r>
      <w:r>
        <w:rPr>
          <w:rFonts w:hint="eastAsia" w:ascii="仿宋_GB2312" w:hAnsi="仿宋_GB2312" w:eastAsia="仿宋_GB2312" w:cs="仿宋_GB2312"/>
          <w:spacing w:val="0"/>
          <w:position w:val="0"/>
          <w:sz w:val="32"/>
          <w:szCs w:val="32"/>
          <w:lang w:val="en-US" w:eastAsia="zh-CN"/>
        </w:rPr>
        <w:t>国有建设用</w:t>
      </w:r>
      <w:r>
        <w:rPr>
          <w:rFonts w:hint="eastAsia" w:ascii="仿宋_GB2312" w:hAnsi="仿宋_GB2312" w:eastAsia="仿宋_GB2312" w:cs="仿宋_GB2312"/>
          <w:spacing w:val="0"/>
          <w:position w:val="0"/>
          <w:sz w:val="32"/>
          <w:szCs w:val="32"/>
        </w:rPr>
        <w:t>地使用权</w:t>
      </w:r>
      <w:r>
        <w:rPr>
          <w:rFonts w:hint="eastAsia" w:ascii="仿宋_GB2312" w:hAnsi="仿宋_GB2312" w:eastAsia="仿宋_GB2312" w:cs="仿宋_GB2312"/>
          <w:spacing w:val="0"/>
          <w:position w:val="0"/>
          <w:sz w:val="32"/>
          <w:szCs w:val="32"/>
          <w:lang w:eastAsia="zh-CN"/>
        </w:rPr>
        <w:t>。根据《自然资源部关于发布&lt;工业项目建设用地控制指标&gt;的通知》（自然资发〔2023〕72号)（下称《控制指标》）、《产业结构调整指导目录(2024年本)》</w:t>
      </w:r>
      <w:r>
        <w:rPr>
          <w:rFonts w:hint="eastAsia" w:ascii="仿宋_GB2312" w:hAnsi="仿宋_GB2312" w:eastAsia="仿宋_GB2312" w:cs="仿宋_GB2312"/>
          <w:spacing w:val="0"/>
          <w:position w:val="0"/>
          <w:sz w:val="32"/>
          <w:szCs w:val="32"/>
          <w:lang w:val="en-US" w:eastAsia="zh-CN"/>
        </w:rPr>
        <w:t>2023年第7号令、</w:t>
      </w:r>
      <w:r>
        <w:rPr>
          <w:rFonts w:hint="eastAsia" w:ascii="仿宋_GB2312" w:hAnsi="仿宋_GB2312" w:eastAsia="仿宋_GB2312" w:cs="仿宋_GB2312"/>
          <w:spacing w:val="0"/>
          <w:position w:val="0"/>
          <w:sz w:val="32"/>
          <w:szCs w:val="32"/>
          <w:lang w:eastAsia="zh-CN"/>
        </w:rPr>
        <w:t>《外商投资准入特别管理措施(负面清单)(202</w:t>
      </w:r>
      <w:r>
        <w:rPr>
          <w:rFonts w:hint="eastAsia" w:ascii="仿宋_GB2312" w:hAnsi="仿宋_GB2312" w:eastAsia="仿宋_GB2312" w:cs="仿宋_GB2312"/>
          <w:spacing w:val="0"/>
          <w:position w:val="0"/>
          <w:sz w:val="32"/>
          <w:szCs w:val="32"/>
          <w:lang w:val="en-US" w:eastAsia="zh-CN"/>
        </w:rPr>
        <w:t>4</w:t>
      </w:r>
      <w:r>
        <w:rPr>
          <w:rFonts w:hint="eastAsia" w:ascii="仿宋_GB2312" w:hAnsi="仿宋_GB2312" w:eastAsia="仿宋_GB2312" w:cs="仿宋_GB2312"/>
          <w:spacing w:val="0"/>
          <w:position w:val="0"/>
          <w:sz w:val="32"/>
          <w:szCs w:val="32"/>
          <w:lang w:eastAsia="zh-CN"/>
        </w:rPr>
        <w:t>年版)》、《广东省人民政府办公厅印发关于深化工业用地市场化配置改革若干措施的通知》（粤办函〔2021〕226号）等规定，为进一步提高</w:t>
      </w:r>
      <w:r>
        <w:rPr>
          <w:rFonts w:hint="eastAsia" w:ascii="仿宋_GB2312" w:hAnsi="仿宋_GB2312" w:eastAsia="仿宋_GB2312" w:cs="仿宋_GB2312"/>
          <w:spacing w:val="0"/>
          <w:position w:val="0"/>
          <w:sz w:val="32"/>
          <w:szCs w:val="32"/>
          <w:lang w:val="en-US" w:eastAsia="zh-CN"/>
        </w:rPr>
        <w:t>翁源县工业用地的利用效率和效益，</w:t>
      </w:r>
      <w:r>
        <w:rPr>
          <w:rFonts w:hint="eastAsia" w:ascii="仿宋_GB2312" w:hAnsi="仿宋_GB2312" w:eastAsia="仿宋_GB2312" w:cs="仿宋_GB2312"/>
          <w:spacing w:val="0"/>
          <w:position w:val="0"/>
          <w:sz w:val="32"/>
          <w:szCs w:val="32"/>
        </w:rPr>
        <w:t>强化履约监管，促进土地节约集约利用，甲乙双方本着平等、自愿、诚实信用和节约集约利用土地的原则，经双方协商一致，</w:t>
      </w:r>
      <w:r>
        <w:rPr>
          <w:rFonts w:hint="eastAsia" w:ascii="仿宋_GB2312" w:hAnsi="仿宋_GB2312" w:eastAsia="仿宋_GB2312" w:cs="仿宋_GB2312"/>
          <w:spacing w:val="0"/>
          <w:position w:val="0"/>
          <w:sz w:val="32"/>
          <w:szCs w:val="32"/>
          <w:lang w:val="en-US" w:eastAsia="zh-CN"/>
        </w:rPr>
        <w:t>签订</w:t>
      </w:r>
      <w:r>
        <w:rPr>
          <w:rFonts w:hint="eastAsia" w:ascii="仿宋_GB2312" w:hAnsi="仿宋_GB2312" w:eastAsia="仿宋_GB2312" w:cs="仿宋_GB2312"/>
          <w:spacing w:val="0"/>
          <w:position w:val="0"/>
          <w:sz w:val="32"/>
          <w:szCs w:val="32"/>
        </w:rPr>
        <w:t>本协议</w:t>
      </w:r>
      <w:r>
        <w:rPr>
          <w:rFonts w:hint="eastAsia" w:ascii="仿宋_GB2312" w:hAnsi="仿宋_GB2312" w:eastAsia="仿宋_GB2312" w:cs="仿宋_GB2312"/>
          <w:spacing w:val="0"/>
          <w:position w:val="0"/>
          <w:sz w:val="32"/>
          <w:szCs w:val="32"/>
          <w:lang w:eastAsia="zh-CN"/>
        </w:rPr>
        <w:t>。</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240" w:lineRule="auto"/>
        <w:ind w:right="0" w:firstLine="640" w:firstLineChars="200"/>
        <w:jc w:val="both"/>
        <w:textAlignment w:val="baseline"/>
        <w:rPr>
          <w:rFonts w:hint="eastAsia" w:ascii="黑体" w:hAnsi="黑体" w:eastAsia="黑体" w:cs="黑体"/>
          <w:spacing w:val="0"/>
          <w:position w:val="0"/>
          <w:sz w:val="32"/>
          <w:szCs w:val="32"/>
          <w:lang w:val="en-US" w:eastAsia="zh-CN"/>
        </w:rPr>
      </w:pPr>
      <w:r>
        <w:rPr>
          <w:rFonts w:hint="eastAsia" w:ascii="黑体" w:hAnsi="黑体" w:eastAsia="黑体" w:cs="黑体"/>
          <w:spacing w:val="0"/>
          <w:position w:val="0"/>
          <w:sz w:val="32"/>
          <w:szCs w:val="32"/>
          <w:lang w:val="en-US" w:eastAsia="zh-CN"/>
        </w:rPr>
        <w:t>准入指标</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baseline"/>
        <w:rPr>
          <w:rFonts w:hint="default" w:ascii="仿宋_GB2312" w:hAnsi="仿宋_GB2312" w:eastAsia="仿宋_GB2312" w:cs="仿宋_GB2312"/>
          <w:spacing w:val="0"/>
          <w:position w:val="0"/>
          <w:sz w:val="32"/>
          <w:szCs w:val="32"/>
          <w:u w:val="single"/>
          <w:lang w:val="en-US" w:eastAsia="zh-CN"/>
        </w:rPr>
      </w:pPr>
      <w:r>
        <w:rPr>
          <w:rFonts w:hint="eastAsia" w:ascii="仿宋_GB2312" w:hAnsi="仿宋_GB2312" w:eastAsia="仿宋_GB2312" w:cs="仿宋_GB2312"/>
          <w:spacing w:val="0"/>
          <w:position w:val="0"/>
          <w:sz w:val="32"/>
          <w:szCs w:val="32"/>
          <w:lang w:val="en-US" w:eastAsia="zh-CN"/>
        </w:rPr>
        <w:t>宗地编号：</w:t>
      </w:r>
      <w:r>
        <w:rPr>
          <w:rFonts w:hint="eastAsia" w:ascii="仿宋_GB2312" w:hAnsi="仿宋_GB2312" w:eastAsia="仿宋_GB2312" w:cs="仿宋_GB2312"/>
          <w:spacing w:val="0"/>
          <w:position w:val="0"/>
          <w:sz w:val="32"/>
          <w:szCs w:val="32"/>
          <w:u w:val="single"/>
          <w:lang w:val="en-US" w:eastAsia="zh-CN"/>
        </w:rPr>
        <w:t xml:space="preserve">    *****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土地位置：</w:t>
      </w:r>
      <w:r>
        <w:rPr>
          <w:rFonts w:hint="eastAsia" w:ascii="仿宋_GB2312" w:hAnsi="仿宋_GB2312" w:eastAsia="仿宋_GB2312" w:cs="仿宋_GB2312"/>
          <w:spacing w:val="0"/>
          <w:position w:val="0"/>
          <w:sz w:val="32"/>
          <w:szCs w:val="32"/>
          <w:u w:val="single"/>
        </w:rPr>
        <w:t>翁源县翁城镇电源电子产业集聚区A01-09-02地块</w:t>
      </w:r>
      <w:r>
        <w:rPr>
          <w:rFonts w:hint="eastAsia" w:ascii="仿宋_GB2312" w:hAnsi="仿宋_GB2312" w:eastAsia="仿宋_GB2312" w:cs="仿宋_GB2312"/>
          <w:spacing w:val="0"/>
          <w:position w:val="0"/>
          <w:sz w:val="32"/>
          <w:szCs w:val="32"/>
          <w:u w:val="single"/>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土地用途：</w:t>
      </w:r>
      <w:r>
        <w:rPr>
          <w:rFonts w:hint="eastAsia" w:ascii="仿宋_GB2312" w:hAnsi="仿宋_GB2312" w:eastAsia="仿宋_GB2312" w:cs="仿宋_GB2312"/>
          <w:spacing w:val="0"/>
          <w:position w:val="0"/>
          <w:sz w:val="32"/>
          <w:szCs w:val="32"/>
          <w:u w:val="single"/>
          <w:lang w:val="en-US" w:eastAsia="zh-CN"/>
        </w:rPr>
        <w:t xml:space="preserve">    二类工业用地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用地面积：</w:t>
      </w:r>
      <w:r>
        <w:rPr>
          <w:rFonts w:hint="eastAsia" w:ascii="仿宋_GB2312" w:hAnsi="仿宋_GB2312" w:eastAsia="仿宋_GB2312" w:cs="仿宋_GB2312"/>
          <w:spacing w:val="0"/>
          <w:position w:val="0"/>
          <w:sz w:val="32"/>
          <w:szCs w:val="32"/>
          <w:u w:val="single"/>
          <w:lang w:val="en-US" w:eastAsia="zh-CN"/>
        </w:rPr>
        <w:t xml:space="preserve">    32667㎡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容积率：</w:t>
      </w:r>
      <w:r>
        <w:rPr>
          <w:rFonts w:hint="eastAsia" w:ascii="仿宋_GB2312" w:hAnsi="仿宋_GB2312" w:eastAsia="仿宋_GB2312" w:cs="仿宋_GB2312"/>
          <w:spacing w:val="0"/>
          <w:position w:val="0"/>
          <w:sz w:val="32"/>
          <w:szCs w:val="32"/>
          <w:u w:val="single"/>
          <w:lang w:val="en-US" w:eastAsia="zh-CN"/>
        </w:rPr>
        <w:t xml:space="preserve">       </w:t>
      </w:r>
      <w:r>
        <w:rPr>
          <w:rFonts w:hint="eastAsia" w:ascii="仿宋_GB2312" w:hAnsi="仿宋_GB2312" w:eastAsia="仿宋_GB2312" w:cs="仿宋_GB2312"/>
          <w:color w:val="000000" w:themeColor="text1"/>
          <w:spacing w:val="0"/>
          <w:position w:val="0"/>
          <w:sz w:val="32"/>
          <w:szCs w:val="32"/>
          <w:u w:val="single"/>
          <w:lang w:val="en-US" w:eastAsia="zh-CN"/>
          <w14:textFill>
            <w14:solidFill>
              <w14:schemeClr w14:val="tx1"/>
            </w14:solidFill>
          </w14:textFill>
        </w:rPr>
        <w:t xml:space="preserve">  0.8-2.0</w:t>
      </w:r>
      <w:r>
        <w:rPr>
          <w:rFonts w:hint="eastAsia" w:ascii="仿宋_GB2312" w:hAnsi="仿宋_GB2312" w:eastAsia="仿宋_GB2312" w:cs="仿宋_GB2312"/>
          <w:spacing w:val="0"/>
          <w:position w:val="0"/>
          <w:sz w:val="32"/>
          <w:szCs w:val="32"/>
          <w:u w:val="single"/>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baseline"/>
        <w:rPr>
          <w:rFonts w:hint="eastAsia" w:ascii="仿宋_GB2312" w:hAnsi="仿宋_GB2312" w:eastAsia="仿宋_GB2312" w:cs="仿宋_GB2312"/>
          <w:spacing w:val="0"/>
          <w:position w:val="0"/>
          <w:sz w:val="32"/>
          <w:szCs w:val="32"/>
          <w:u w:val="single"/>
          <w:lang w:val="en-US" w:eastAsia="zh-CN"/>
        </w:rPr>
      </w:pPr>
      <w:r>
        <w:rPr>
          <w:rFonts w:hint="eastAsia" w:ascii="仿宋_GB2312" w:hAnsi="仿宋_GB2312" w:eastAsia="仿宋_GB2312" w:cs="仿宋_GB2312"/>
          <w:spacing w:val="0"/>
          <w:position w:val="0"/>
          <w:sz w:val="32"/>
          <w:szCs w:val="32"/>
          <w:lang w:val="en-US" w:eastAsia="zh-CN"/>
        </w:rPr>
        <w:t>建筑密度：</w:t>
      </w:r>
      <w:r>
        <w:rPr>
          <w:rFonts w:hint="eastAsia" w:ascii="仿宋_GB2312" w:hAnsi="仿宋_GB2312" w:eastAsia="仿宋_GB2312" w:cs="仿宋_GB2312"/>
          <w:spacing w:val="0"/>
          <w:position w:val="0"/>
          <w:sz w:val="32"/>
          <w:szCs w:val="32"/>
          <w:u w:val="single"/>
          <w:lang w:val="en-US" w:eastAsia="zh-CN"/>
        </w:rPr>
        <w:t xml:space="preserve">       35%-60%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baseline"/>
        <w:rPr>
          <w:rFonts w:hint="default" w:ascii="仿宋_GB2312" w:hAnsi="仿宋_GB2312" w:eastAsia="仿宋_GB2312" w:cs="仿宋_GB2312"/>
          <w:spacing w:val="0"/>
          <w:position w:val="0"/>
          <w:sz w:val="32"/>
          <w:szCs w:val="32"/>
          <w:u w:val="single"/>
          <w:lang w:val="en-US" w:eastAsia="zh-CN"/>
        </w:rPr>
      </w:pPr>
      <w:r>
        <w:rPr>
          <w:rFonts w:hint="eastAsia" w:ascii="仿宋_GB2312" w:hAnsi="仿宋_GB2312" w:eastAsia="仿宋_GB2312" w:cs="仿宋_GB2312"/>
          <w:spacing w:val="0"/>
          <w:position w:val="0"/>
          <w:sz w:val="32"/>
          <w:szCs w:val="32"/>
          <w:u w:val="none"/>
          <w:lang w:val="en-US" w:eastAsia="zh-CN"/>
        </w:rPr>
        <w:t>建筑高度：</w:t>
      </w:r>
      <w:r>
        <w:rPr>
          <w:rFonts w:hint="eastAsia" w:ascii="仿宋_GB2312" w:hAnsi="仿宋_GB2312" w:eastAsia="仿宋_GB2312" w:cs="仿宋_GB2312"/>
          <w:spacing w:val="0"/>
          <w:position w:val="0"/>
          <w:sz w:val="32"/>
          <w:szCs w:val="32"/>
          <w:u w:val="single"/>
          <w:lang w:val="en-US" w:eastAsia="zh-CN"/>
        </w:rPr>
        <w:t xml:space="preserve">           /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建筑系数：</w:t>
      </w:r>
      <w:r>
        <w:rPr>
          <w:rFonts w:hint="eastAsia" w:ascii="仿宋_GB2312" w:hAnsi="仿宋_GB2312" w:eastAsia="仿宋_GB2312" w:cs="仿宋_GB2312"/>
          <w:spacing w:val="0"/>
          <w:position w:val="0"/>
          <w:sz w:val="32"/>
          <w:szCs w:val="32"/>
          <w:u w:val="single"/>
          <w:lang w:val="en-US" w:eastAsia="zh-CN"/>
        </w:rPr>
        <w:t xml:space="preserve">       </w:t>
      </w:r>
      <w:r>
        <w:rPr>
          <w:rFonts w:hint="eastAsia" w:ascii="仿宋_GB2312" w:hAnsi="仿宋_GB2312" w:eastAsia="仿宋_GB2312" w:cs="仿宋_GB2312"/>
          <w:color w:val="000000" w:themeColor="text1"/>
          <w:spacing w:val="0"/>
          <w:position w:val="0"/>
          <w:sz w:val="32"/>
          <w:szCs w:val="32"/>
          <w:u w:val="single"/>
          <w:lang w:val="en-US" w:eastAsia="zh-CN"/>
          <w14:textFill>
            <w14:solidFill>
              <w14:schemeClr w14:val="tx1"/>
            </w14:solidFill>
          </w14:textFill>
        </w:rPr>
        <w:t xml:space="preserve">  </w:t>
      </w:r>
      <w:r>
        <w:rPr>
          <w:rFonts w:hint="eastAsia" w:ascii="仿宋_GB2312" w:hAnsi="仿宋_GB2312" w:eastAsia="仿宋_GB2312" w:cs="仿宋_GB2312"/>
          <w:spacing w:val="0"/>
          <w:position w:val="0"/>
          <w:sz w:val="32"/>
          <w:szCs w:val="32"/>
          <w:u w:val="single"/>
          <w:lang w:val="en-US" w:eastAsia="zh-CN"/>
        </w:rPr>
        <w:t xml:space="preserve">  /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绿地率：</w:t>
      </w:r>
      <w:r>
        <w:rPr>
          <w:rFonts w:hint="eastAsia" w:ascii="仿宋_GB2312" w:hAnsi="仿宋_GB2312" w:eastAsia="仿宋_GB2312" w:cs="仿宋_GB2312"/>
          <w:spacing w:val="0"/>
          <w:position w:val="0"/>
          <w:sz w:val="32"/>
          <w:szCs w:val="32"/>
          <w:u w:val="single"/>
          <w:lang w:val="en-US" w:eastAsia="zh-CN"/>
        </w:rPr>
        <w:t xml:space="preserve">         10%-20%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baseline"/>
        <w:rPr>
          <w:rFonts w:hint="eastAsia" w:ascii="仿宋_GB2312" w:hAnsi="仿宋_GB2312" w:eastAsia="仿宋_GB2312" w:cs="仿宋_GB2312"/>
          <w:spacing w:val="0"/>
          <w:position w:val="0"/>
          <w:sz w:val="32"/>
          <w:szCs w:val="32"/>
          <w:u w:val="single"/>
          <w:lang w:val="en-US" w:eastAsia="zh-CN"/>
        </w:rPr>
      </w:pPr>
      <w:r>
        <w:rPr>
          <w:rFonts w:hint="eastAsia" w:ascii="仿宋_GB2312" w:hAnsi="仿宋_GB2312" w:eastAsia="仿宋_GB2312" w:cs="仿宋_GB2312"/>
          <w:spacing w:val="0"/>
          <w:position w:val="0"/>
          <w:sz w:val="32"/>
          <w:szCs w:val="32"/>
          <w:lang w:val="en-US" w:eastAsia="zh-CN"/>
        </w:rPr>
        <w:t>土地使用期限：</w:t>
      </w:r>
      <w:r>
        <w:rPr>
          <w:rFonts w:hint="eastAsia" w:ascii="仿宋_GB2312" w:hAnsi="仿宋_GB2312" w:eastAsia="仿宋_GB2312" w:cs="仿宋_GB2312"/>
          <w:spacing w:val="0"/>
          <w:position w:val="0"/>
          <w:sz w:val="32"/>
          <w:szCs w:val="32"/>
          <w:u w:val="single"/>
          <w:lang w:val="en-US" w:eastAsia="zh-CN"/>
        </w:rPr>
        <w:t xml:space="preserve">  50年（具体以《国有建设用地使用权出让合同》为准）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baseline"/>
        <w:rPr>
          <w:rFonts w:hint="default" w:ascii="仿宋_GB2312" w:hAnsi="仿宋_GB2312" w:eastAsia="仿宋_GB2312" w:cs="仿宋_GB2312"/>
          <w:spacing w:val="0"/>
          <w:position w:val="0"/>
          <w:sz w:val="32"/>
          <w:szCs w:val="32"/>
          <w:u w:val="single"/>
          <w:lang w:val="en-US" w:eastAsia="zh-CN"/>
        </w:rPr>
      </w:pPr>
      <w:r>
        <w:rPr>
          <w:rFonts w:hint="eastAsia" w:ascii="仿宋_GB2312" w:hAnsi="仿宋_GB2312" w:eastAsia="仿宋_GB2312" w:cs="仿宋_GB2312"/>
          <w:spacing w:val="0"/>
          <w:position w:val="0"/>
          <w:sz w:val="32"/>
          <w:szCs w:val="32"/>
          <w:u w:val="none"/>
          <w:lang w:val="en-US" w:eastAsia="zh-CN"/>
        </w:rPr>
        <w:t>是否用于标准厂房建设：</w:t>
      </w:r>
      <w:r>
        <w:rPr>
          <w:rFonts w:hint="eastAsia" w:ascii="仿宋_GB2312" w:hAnsi="仿宋_GB2312" w:eastAsia="仿宋_GB2312" w:cs="仿宋_GB2312"/>
          <w:spacing w:val="0"/>
          <w:position w:val="0"/>
          <w:sz w:val="32"/>
          <w:szCs w:val="32"/>
          <w:u w:val="single"/>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baseline"/>
        <w:rPr>
          <w:rFonts w:hint="default" w:ascii="仿宋_GB2312" w:hAnsi="仿宋_GB2312" w:eastAsia="仿宋_GB2312" w:cs="仿宋_GB2312"/>
          <w:spacing w:val="0"/>
          <w:position w:val="0"/>
          <w:sz w:val="32"/>
          <w:szCs w:val="32"/>
          <w:u w:val="single"/>
          <w:lang w:val="en-US" w:eastAsia="zh-CN"/>
        </w:rPr>
      </w:pPr>
      <w:r>
        <w:rPr>
          <w:rFonts w:hint="eastAsia" w:ascii="仿宋_GB2312" w:hAnsi="仿宋_GB2312" w:eastAsia="仿宋_GB2312" w:cs="仿宋_GB2312"/>
          <w:spacing w:val="0"/>
          <w:position w:val="0"/>
          <w:sz w:val="32"/>
          <w:szCs w:val="32"/>
          <w:lang w:val="en-US" w:eastAsia="zh-CN"/>
        </w:rPr>
        <w:t>其他：</w:t>
      </w:r>
      <w:r>
        <w:rPr>
          <w:rFonts w:hint="eastAsia" w:ascii="仿宋_GB2312" w:hAnsi="仿宋_GB2312" w:eastAsia="仿宋_GB2312" w:cs="仿宋_GB2312"/>
          <w:spacing w:val="0"/>
          <w:position w:val="0"/>
          <w:sz w:val="32"/>
          <w:szCs w:val="32"/>
          <w:u w:val="single"/>
          <w:lang w:val="en-US" w:eastAsia="zh-CN"/>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baseline"/>
        <w:rPr>
          <w:rFonts w:hint="eastAsia" w:ascii="黑体" w:hAnsi="黑体" w:eastAsia="黑体" w:cs="黑体"/>
          <w:spacing w:val="0"/>
          <w:position w:val="0"/>
          <w:sz w:val="32"/>
          <w:szCs w:val="32"/>
          <w:u w:val="none"/>
          <w:lang w:val="en-US" w:eastAsia="zh-CN"/>
        </w:rPr>
      </w:pPr>
      <w:r>
        <w:rPr>
          <w:rFonts w:hint="eastAsia" w:ascii="黑体" w:hAnsi="黑体" w:eastAsia="黑体" w:cs="黑体"/>
          <w:spacing w:val="0"/>
          <w:position w:val="0"/>
          <w:sz w:val="32"/>
          <w:szCs w:val="32"/>
          <w:u w:val="none"/>
          <w:lang w:val="en-US" w:eastAsia="zh-CN"/>
        </w:rPr>
        <w:t>二、投资项目</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default" w:ascii="仿宋_GB2312" w:hAnsi="仿宋_GB2312" w:eastAsia="仿宋_GB2312" w:cs="仿宋_GB2312"/>
          <w:spacing w:val="0"/>
          <w:position w:val="0"/>
          <w:sz w:val="32"/>
          <w:szCs w:val="32"/>
          <w:u w:val="single"/>
          <w:lang w:val="en-US" w:eastAsia="zh-CN"/>
        </w:rPr>
      </w:pPr>
      <w:r>
        <w:rPr>
          <w:rFonts w:hint="eastAsia" w:ascii="仿宋_GB2312" w:hAnsi="仿宋_GB2312" w:eastAsia="仿宋_GB2312" w:cs="仿宋_GB2312"/>
          <w:spacing w:val="0"/>
          <w:position w:val="0"/>
          <w:sz w:val="32"/>
          <w:szCs w:val="32"/>
          <w:lang w:val="en-US" w:eastAsia="zh-CN"/>
        </w:rPr>
        <w:t>项目产业类型：</w:t>
      </w:r>
      <w:r>
        <w:rPr>
          <w:rFonts w:hint="eastAsia" w:ascii="仿宋_GB2312" w:hAnsi="仿宋_GB2312" w:eastAsia="仿宋_GB2312" w:cs="仿宋_GB2312"/>
          <w:spacing w:val="0"/>
          <w:position w:val="0"/>
          <w:sz w:val="32"/>
          <w:szCs w:val="32"/>
          <w:u w:val="single"/>
          <w:lang w:val="en-US" w:eastAsia="zh-CN"/>
        </w:rPr>
        <w:t xml:space="preserve">    电气机械和器材制造业           </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行业分类：</w:t>
      </w:r>
      <w:r>
        <w:rPr>
          <w:rFonts w:hint="eastAsia" w:ascii="仿宋_GB2312" w:hAnsi="仿宋_GB2312" w:eastAsia="仿宋_GB2312" w:cs="仿宋_GB2312"/>
          <w:color w:val="000000" w:themeColor="text1"/>
          <w:spacing w:val="0"/>
          <w:position w:val="0"/>
          <w:sz w:val="32"/>
          <w:szCs w:val="32"/>
          <w:u w:val="single"/>
          <w:lang w:val="en-US" w:eastAsia="zh-CN"/>
          <w14:textFill>
            <w14:solidFill>
              <w14:schemeClr w14:val="tx1"/>
            </w14:solidFill>
          </w14:textFill>
        </w:rPr>
        <w:t xml:space="preserve">        绝缘制品制造</w:t>
      </w:r>
      <w:r>
        <w:rPr>
          <w:rFonts w:hint="eastAsia" w:ascii="仿宋_GB2312" w:hAnsi="仿宋_GB2312" w:eastAsia="仿宋_GB2312" w:cs="仿宋_GB2312"/>
          <w:spacing w:val="0"/>
          <w:position w:val="0"/>
          <w:sz w:val="32"/>
          <w:szCs w:val="32"/>
          <w:u w:val="single"/>
          <w:lang w:val="en-US" w:eastAsia="zh-CN"/>
        </w:rPr>
        <w:t xml:space="preserve"> </w:t>
      </w:r>
      <w:r>
        <w:rPr>
          <w:rFonts w:hint="eastAsia" w:ascii="仿宋_GB2312" w:hAnsi="仿宋_GB2312" w:eastAsia="仿宋_GB2312" w:cs="仿宋_GB2312"/>
          <w:color w:val="000000" w:themeColor="text1"/>
          <w:spacing w:val="0"/>
          <w:position w:val="0"/>
          <w:sz w:val="32"/>
          <w:szCs w:val="32"/>
          <w:u w:val="single"/>
          <w:lang w:val="en-US" w:eastAsia="zh-CN"/>
          <w14:textFill>
            <w14:solidFill>
              <w14:schemeClr w14:val="tx1"/>
            </w14:solidFill>
          </w14:textFill>
        </w:rPr>
        <w:t xml:space="preserve">             </w:t>
      </w:r>
      <w:r>
        <w:rPr>
          <w:rFonts w:hint="eastAsia" w:ascii="仿宋_GB2312" w:hAnsi="仿宋_GB2312" w:eastAsia="仿宋_GB2312" w:cs="仿宋_GB2312"/>
          <w:spacing w:val="0"/>
          <w:position w:val="0"/>
          <w:sz w:val="32"/>
          <w:szCs w:val="32"/>
          <w:u w:val="single"/>
          <w:lang w:val="en-US" w:eastAsia="zh-CN"/>
        </w:rPr>
        <w:t xml:space="preserve">  </w:t>
      </w:r>
      <w:r>
        <w:rPr>
          <w:rFonts w:hint="eastAsia" w:ascii="仿宋_GB2312" w:hAnsi="仿宋_GB2312" w:eastAsia="仿宋_GB2312" w:cs="仿宋_GB2312"/>
          <w:spacing w:val="0"/>
          <w:position w:val="0"/>
          <w:sz w:val="32"/>
          <w:szCs w:val="32"/>
          <w:u w:val="non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u w:val="none"/>
          <w:lang w:val="en-US" w:eastAsia="zh-CN"/>
        </w:rPr>
      </w:pPr>
      <w:r>
        <w:rPr>
          <w:rFonts w:hint="eastAsia" w:ascii="仿宋_GB2312" w:hAnsi="仿宋_GB2312" w:eastAsia="仿宋_GB2312" w:cs="仿宋_GB2312"/>
          <w:spacing w:val="0"/>
          <w:position w:val="0"/>
          <w:sz w:val="32"/>
          <w:szCs w:val="32"/>
          <w:lang w:val="en-US" w:eastAsia="zh-CN"/>
        </w:rPr>
        <w:t>投资规模：</w:t>
      </w:r>
      <w:r>
        <w:rPr>
          <w:rFonts w:hint="eastAsia" w:ascii="仿宋_GB2312" w:hAnsi="仿宋_GB2312" w:eastAsia="仿宋_GB2312" w:cs="仿宋_GB2312"/>
          <w:spacing w:val="0"/>
          <w:position w:val="0"/>
          <w:sz w:val="32"/>
          <w:szCs w:val="32"/>
          <w:u w:val="none"/>
        </w:rPr>
        <w:t>固定资产</w:t>
      </w:r>
      <w:r>
        <w:rPr>
          <w:rFonts w:hint="eastAsia" w:ascii="仿宋_GB2312" w:hAnsi="仿宋_GB2312" w:eastAsia="仿宋_GB2312" w:cs="仿宋_GB2312"/>
          <w:spacing w:val="0"/>
          <w:position w:val="0"/>
          <w:sz w:val="32"/>
          <w:szCs w:val="32"/>
          <w:u w:val="none"/>
          <w:lang w:val="en-US" w:eastAsia="zh-CN"/>
        </w:rPr>
        <w:t>总</w:t>
      </w:r>
      <w:r>
        <w:rPr>
          <w:rFonts w:hint="eastAsia" w:ascii="仿宋_GB2312" w:hAnsi="仿宋_GB2312" w:eastAsia="仿宋_GB2312" w:cs="仿宋_GB2312"/>
          <w:spacing w:val="0"/>
          <w:position w:val="0"/>
          <w:sz w:val="32"/>
          <w:szCs w:val="32"/>
          <w:u w:val="none"/>
        </w:rPr>
        <w:t>投资额</w:t>
      </w:r>
      <w:r>
        <w:rPr>
          <w:rFonts w:hint="eastAsia" w:ascii="仿宋_GB2312" w:hAnsi="仿宋_GB2312" w:eastAsia="仿宋_GB2312" w:cs="仿宋_GB2312"/>
          <w:spacing w:val="0"/>
          <w:position w:val="0"/>
          <w:sz w:val="32"/>
          <w:szCs w:val="32"/>
          <w:u w:val="none"/>
          <w:lang w:val="en-US" w:eastAsia="zh-CN"/>
        </w:rPr>
        <w:t>约为</w:t>
      </w:r>
      <w:r>
        <w:rPr>
          <w:rFonts w:hint="eastAsia" w:ascii="仿宋_GB2312" w:hAnsi="仿宋_GB2312" w:eastAsia="仿宋_GB2312" w:cs="仿宋_GB2312"/>
          <w:spacing w:val="0"/>
          <w:position w:val="0"/>
          <w:sz w:val="32"/>
          <w:szCs w:val="32"/>
          <w:u w:val="single"/>
          <w:lang w:val="en-US" w:eastAsia="zh-CN"/>
        </w:rPr>
        <w:t xml:space="preserve">  0.98   </w:t>
      </w:r>
      <w:r>
        <w:rPr>
          <w:rFonts w:hint="eastAsia" w:ascii="仿宋_GB2312" w:hAnsi="仿宋_GB2312" w:eastAsia="仿宋_GB2312" w:cs="仿宋_GB2312"/>
          <w:spacing w:val="0"/>
          <w:position w:val="0"/>
          <w:sz w:val="32"/>
          <w:szCs w:val="32"/>
          <w:u w:val="none"/>
          <w:lang w:val="en-US" w:eastAsia="zh-CN"/>
        </w:rPr>
        <w:t>亿元人民币，固定资产投资强度为</w:t>
      </w:r>
      <w:r>
        <w:rPr>
          <w:rFonts w:hint="eastAsia" w:ascii="仿宋_GB2312" w:hAnsi="仿宋_GB2312" w:eastAsia="仿宋_GB2312" w:cs="仿宋_GB2312"/>
          <w:spacing w:val="0"/>
          <w:position w:val="0"/>
          <w:sz w:val="32"/>
          <w:szCs w:val="32"/>
          <w:u w:val="single"/>
          <w:lang w:val="en-US" w:eastAsia="zh-CN"/>
        </w:rPr>
        <w:t xml:space="preserve"> 200 </w:t>
      </w:r>
      <w:r>
        <w:rPr>
          <w:rFonts w:hint="eastAsia" w:ascii="仿宋_GB2312" w:hAnsi="仿宋_GB2312" w:eastAsia="仿宋_GB2312" w:cs="仿宋_GB2312"/>
          <w:spacing w:val="0"/>
          <w:position w:val="0"/>
          <w:sz w:val="32"/>
          <w:szCs w:val="32"/>
          <w:u w:val="none"/>
          <w:lang w:val="en-US" w:eastAsia="zh-CN"/>
        </w:rPr>
        <w:t>（万元/亩）（</w:t>
      </w:r>
      <w:r>
        <w:rPr>
          <w:rFonts w:hint="eastAsia" w:ascii="仿宋_GB2312" w:hAnsi="仿宋_GB2312" w:eastAsia="仿宋_GB2312" w:cs="仿宋_GB2312"/>
          <w:b/>
          <w:bCs/>
          <w:spacing w:val="0"/>
          <w:position w:val="0"/>
          <w:sz w:val="32"/>
          <w:szCs w:val="32"/>
          <w:u w:val="none"/>
          <w:lang w:val="en-US" w:eastAsia="zh-CN"/>
        </w:rPr>
        <w:t>固定资产投资强度=固定资产投资额/用地面积；本协议项下宗地建设项目的固定资产总投资包括建筑物、构筑物及其附属设施、设备投资和土地出让价款等</w:t>
      </w:r>
      <w:r>
        <w:rPr>
          <w:rFonts w:hint="eastAsia" w:ascii="仿宋_GB2312" w:hAnsi="仿宋_GB2312" w:eastAsia="仿宋_GB2312" w:cs="仿宋_GB2312"/>
          <w:spacing w:val="0"/>
          <w:position w:val="0"/>
          <w:sz w:val="32"/>
          <w:szCs w:val="32"/>
          <w:u w:val="none"/>
          <w:lang w:val="en-US" w:eastAsia="zh-CN"/>
        </w:rPr>
        <w:t>)，本项目公司注册资本为</w:t>
      </w:r>
      <w:r>
        <w:rPr>
          <w:rFonts w:hint="eastAsia" w:ascii="仿宋_GB2312" w:hAnsi="仿宋_GB2312" w:eastAsia="仿宋_GB2312" w:cs="仿宋_GB2312"/>
          <w:spacing w:val="0"/>
          <w:position w:val="0"/>
          <w:sz w:val="32"/>
          <w:szCs w:val="32"/>
          <w:u w:val="single"/>
          <w:lang w:val="en-US" w:eastAsia="zh-CN"/>
        </w:rPr>
        <w:t>1000</w:t>
      </w:r>
      <w:r>
        <w:rPr>
          <w:rFonts w:hint="eastAsia" w:ascii="仿宋_GB2312" w:hAnsi="仿宋_GB2312" w:eastAsia="仿宋_GB2312" w:cs="仿宋_GB2312"/>
          <w:spacing w:val="0"/>
          <w:position w:val="0"/>
          <w:sz w:val="32"/>
          <w:szCs w:val="32"/>
          <w:u w:val="none"/>
          <w:lang w:val="en-US" w:eastAsia="zh-CN"/>
        </w:rPr>
        <w:t>万元人民币。</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u w:val="none"/>
          <w:lang w:val="en-US" w:eastAsia="zh-CN"/>
        </w:rPr>
      </w:pPr>
      <w:r>
        <w:rPr>
          <w:rFonts w:hint="eastAsia" w:ascii="仿宋_GB2312" w:hAnsi="仿宋_GB2312" w:eastAsia="仿宋_GB2312" w:cs="仿宋_GB2312"/>
          <w:spacing w:val="0"/>
          <w:position w:val="0"/>
          <w:sz w:val="32"/>
          <w:szCs w:val="32"/>
          <w:u w:val="none"/>
          <w:lang w:val="en-US" w:eastAsia="zh-CN"/>
        </w:rPr>
        <w:t>年产出强度：不低于</w:t>
      </w:r>
      <w:r>
        <w:rPr>
          <w:rFonts w:hint="eastAsia" w:ascii="仿宋_GB2312" w:hAnsi="仿宋_GB2312" w:eastAsia="仿宋_GB2312" w:cs="仿宋_GB2312"/>
          <w:color w:val="000000" w:themeColor="text1"/>
          <w:spacing w:val="0"/>
          <w:position w:val="0"/>
          <w:sz w:val="32"/>
          <w:szCs w:val="32"/>
          <w:u w:val="single"/>
          <w:lang w:val="en-US" w:eastAsia="zh-CN"/>
          <w14:textFill>
            <w14:solidFill>
              <w14:schemeClr w14:val="tx1"/>
            </w14:solidFill>
          </w14:textFill>
        </w:rPr>
        <w:t xml:space="preserve">  250 </w:t>
      </w:r>
      <w:r>
        <w:rPr>
          <w:rFonts w:hint="eastAsia" w:ascii="仿宋_GB2312" w:hAnsi="仿宋_GB2312" w:eastAsia="仿宋_GB2312" w:cs="仿宋_GB2312"/>
          <w:spacing w:val="0"/>
          <w:position w:val="0"/>
          <w:sz w:val="32"/>
          <w:szCs w:val="32"/>
          <w:u w:val="single"/>
          <w:lang w:val="en-US" w:eastAsia="zh-CN"/>
        </w:rPr>
        <w:t xml:space="preserve"> </w:t>
      </w:r>
      <w:r>
        <w:rPr>
          <w:rFonts w:hint="eastAsia" w:ascii="仿宋_GB2312" w:hAnsi="仿宋_GB2312" w:eastAsia="仿宋_GB2312" w:cs="仿宋_GB2312"/>
          <w:spacing w:val="0"/>
          <w:position w:val="0"/>
          <w:sz w:val="32"/>
          <w:szCs w:val="32"/>
          <w:u w:val="none"/>
          <w:lang w:val="en-US" w:eastAsia="zh-CN"/>
        </w:rPr>
        <w:t>万元/亩。</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u w:val="none"/>
          <w:lang w:val="en-US" w:eastAsia="zh-CN"/>
        </w:rPr>
      </w:pPr>
      <w:r>
        <w:rPr>
          <w:rFonts w:hint="eastAsia" w:ascii="仿宋_GB2312" w:hAnsi="仿宋_GB2312" w:eastAsia="仿宋_GB2312" w:cs="仿宋_GB2312"/>
          <w:spacing w:val="0"/>
          <w:position w:val="0"/>
          <w:sz w:val="32"/>
          <w:szCs w:val="32"/>
          <w:u w:val="none"/>
          <w:lang w:val="en-US" w:eastAsia="zh-CN"/>
        </w:rPr>
        <w:t>年税收贡献度：不低于</w:t>
      </w:r>
      <w:r>
        <w:rPr>
          <w:rFonts w:hint="eastAsia" w:ascii="仿宋_GB2312" w:hAnsi="仿宋_GB2312" w:eastAsia="仿宋_GB2312" w:cs="仿宋_GB2312"/>
          <w:spacing w:val="0"/>
          <w:position w:val="0"/>
          <w:sz w:val="32"/>
          <w:szCs w:val="32"/>
          <w:u w:val="single"/>
          <w:lang w:val="en-US" w:eastAsia="zh-CN"/>
        </w:rPr>
        <w:t xml:space="preserve">  </w:t>
      </w:r>
      <w:r>
        <w:rPr>
          <w:rFonts w:hint="eastAsia" w:ascii="仿宋_GB2312" w:hAnsi="仿宋_GB2312" w:eastAsia="仿宋_GB2312" w:cs="仿宋_GB2312"/>
          <w:color w:val="000000" w:themeColor="text1"/>
          <w:spacing w:val="0"/>
          <w:position w:val="0"/>
          <w:sz w:val="32"/>
          <w:szCs w:val="32"/>
          <w:u w:val="single"/>
          <w:lang w:val="en-US" w:eastAsia="zh-CN"/>
          <w14:textFill>
            <w14:solidFill>
              <w14:schemeClr w14:val="tx1"/>
            </w14:solidFill>
          </w14:textFill>
        </w:rPr>
        <w:t xml:space="preserve">20 </w:t>
      </w:r>
      <w:r>
        <w:rPr>
          <w:rFonts w:hint="eastAsia" w:ascii="仿宋_GB2312" w:hAnsi="仿宋_GB2312" w:eastAsia="仿宋_GB2312" w:cs="仿宋_GB2312"/>
          <w:spacing w:val="0"/>
          <w:position w:val="0"/>
          <w:sz w:val="32"/>
          <w:szCs w:val="32"/>
          <w:u w:val="none"/>
          <w:lang w:val="en-US" w:eastAsia="zh-CN"/>
        </w:rPr>
        <w:t>万元/亩。</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default" w:ascii="仿宋_GB2312" w:hAnsi="仿宋_GB2312" w:eastAsia="仿宋_GB2312" w:cs="仿宋_GB2312"/>
          <w:spacing w:val="0"/>
          <w:position w:val="0"/>
          <w:sz w:val="32"/>
          <w:szCs w:val="32"/>
          <w:u w:val="single"/>
          <w:lang w:val="en-US" w:eastAsia="zh-CN"/>
        </w:rPr>
      </w:pPr>
      <w:r>
        <w:rPr>
          <w:rFonts w:hint="eastAsia" w:ascii="仿宋_GB2312" w:hAnsi="仿宋_GB2312" w:eastAsia="仿宋_GB2312" w:cs="仿宋_GB2312"/>
          <w:spacing w:val="0"/>
          <w:position w:val="0"/>
          <w:sz w:val="32"/>
          <w:szCs w:val="32"/>
          <w:u w:val="none"/>
          <w:lang w:val="en-US" w:eastAsia="zh-CN"/>
        </w:rPr>
        <w:t>其他：</w:t>
      </w:r>
      <w:r>
        <w:rPr>
          <w:rFonts w:hint="eastAsia" w:ascii="仿宋_GB2312" w:hAnsi="仿宋_GB2312" w:eastAsia="仿宋_GB2312" w:cs="仿宋_GB2312"/>
          <w:spacing w:val="0"/>
          <w:position w:val="0"/>
          <w:sz w:val="32"/>
          <w:szCs w:val="32"/>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黑体" w:hAnsi="黑体" w:eastAsia="黑体" w:cs="黑体"/>
          <w:spacing w:val="0"/>
          <w:position w:val="0"/>
          <w:sz w:val="32"/>
          <w:szCs w:val="32"/>
          <w:u w:val="none"/>
          <w:lang w:val="en-US" w:eastAsia="zh-CN"/>
        </w:rPr>
      </w:pPr>
      <w:r>
        <w:rPr>
          <w:rFonts w:hint="eastAsia" w:ascii="黑体" w:hAnsi="黑体" w:eastAsia="黑体" w:cs="黑体"/>
          <w:spacing w:val="0"/>
          <w:position w:val="0"/>
          <w:sz w:val="32"/>
          <w:szCs w:val="32"/>
          <w:u w:val="none"/>
          <w:lang w:val="en-US" w:eastAsia="zh-CN"/>
        </w:rPr>
        <w:t>三、甲方权利和义务</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u w:val="none"/>
          <w:lang w:val="en-US" w:eastAsia="zh-CN"/>
        </w:rPr>
      </w:pPr>
      <w:r>
        <w:rPr>
          <w:rFonts w:hint="eastAsia" w:ascii="仿宋_GB2312" w:hAnsi="仿宋_GB2312" w:eastAsia="仿宋_GB2312" w:cs="仿宋_GB2312"/>
          <w:spacing w:val="0"/>
          <w:position w:val="0"/>
          <w:sz w:val="32"/>
          <w:szCs w:val="32"/>
          <w:u w:val="none"/>
          <w:lang w:val="en-US" w:eastAsia="zh-CN"/>
        </w:rPr>
        <w:t>（一）甲方积极协助乙方办理项目的工商注册、立项、规划、环保，消防等有关审批事项，推进乙方正常建设及生产经营活动。</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u w:val="none"/>
          <w:lang w:val="en-US" w:eastAsia="zh-CN"/>
        </w:rPr>
      </w:pPr>
      <w:r>
        <w:rPr>
          <w:rFonts w:hint="eastAsia" w:ascii="仿宋_GB2312" w:hAnsi="仿宋_GB2312" w:eastAsia="仿宋_GB2312" w:cs="仿宋_GB2312"/>
          <w:spacing w:val="0"/>
          <w:position w:val="0"/>
          <w:sz w:val="32"/>
          <w:szCs w:val="32"/>
          <w:u w:val="none"/>
          <w:lang w:val="en-US" w:eastAsia="zh-CN"/>
        </w:rPr>
        <w:t>（二）甲方依法依规协助乙方申请获得国家、省、市的各类优惠政策，支持推动乙方项日按进度建设、投产。</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u w:val="none"/>
          <w:lang w:val="en-US" w:eastAsia="zh-CN"/>
        </w:rPr>
      </w:pPr>
      <w:r>
        <w:rPr>
          <w:rFonts w:hint="eastAsia" w:ascii="仿宋_GB2312" w:hAnsi="仿宋_GB2312" w:eastAsia="仿宋_GB2312" w:cs="仿宋_GB2312"/>
          <w:spacing w:val="0"/>
          <w:position w:val="0"/>
          <w:sz w:val="32"/>
          <w:szCs w:val="32"/>
          <w:u w:val="none"/>
          <w:lang w:val="en-US" w:eastAsia="zh-CN"/>
        </w:rPr>
        <w:t>（三）接照“谁提出、谁监管”原则，甲方牵头负责组织工信、税务、发改、生态环境等相关职能部门对乙方履行《协议》的后续监管职责。</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u w:val="none"/>
          <w:lang w:val="en-US" w:eastAsia="zh-CN"/>
        </w:rPr>
      </w:pPr>
      <w:r>
        <w:rPr>
          <w:rFonts w:hint="eastAsia" w:ascii="黑体" w:hAnsi="黑体" w:eastAsia="黑体" w:cs="黑体"/>
          <w:spacing w:val="0"/>
          <w:position w:val="0"/>
          <w:sz w:val="32"/>
          <w:szCs w:val="32"/>
          <w:u w:val="none"/>
          <w:lang w:val="en-US" w:eastAsia="zh-CN"/>
        </w:rPr>
        <w:t>四、乙方权利和义务</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color w:val="auto"/>
          <w:spacing w:val="0"/>
          <w:position w:val="0"/>
          <w:sz w:val="32"/>
          <w:szCs w:val="32"/>
          <w:lang w:val="en-US" w:eastAsia="zh-CN"/>
        </w:rPr>
      </w:pPr>
      <w:r>
        <w:rPr>
          <w:rFonts w:hint="eastAsia" w:ascii="仿宋_GB2312" w:hAnsi="仿宋_GB2312" w:eastAsia="仿宋_GB2312" w:cs="仿宋_GB2312"/>
          <w:spacing w:val="0"/>
          <w:position w:val="0"/>
          <w:sz w:val="32"/>
          <w:szCs w:val="32"/>
          <w:u w:val="none"/>
          <w:lang w:val="en-US" w:eastAsia="zh-CN"/>
        </w:rPr>
        <w:t>（一）乙方负责本项目的建设、运营和管理，在翁源县依法依规缴纳相关税费，并在</w:t>
      </w:r>
      <w:r>
        <w:rPr>
          <w:rFonts w:hint="eastAsia" w:ascii="仿宋_GB2312" w:hAnsi="仿宋_GB2312" w:eastAsia="仿宋_GB2312" w:cs="仿宋_GB2312"/>
          <w:spacing w:val="0"/>
          <w:position w:val="0"/>
          <w:sz w:val="32"/>
          <w:szCs w:val="32"/>
          <w:u w:val="single"/>
          <w:lang w:val="en-US" w:eastAsia="zh-CN"/>
        </w:rPr>
        <w:t>翁源县</w:t>
      </w:r>
      <w:r>
        <w:rPr>
          <w:rFonts w:hint="eastAsia" w:ascii="仿宋_GB2312" w:hAnsi="仿宋_GB2312" w:eastAsia="仿宋_GB2312" w:cs="仿宋_GB2312"/>
          <w:spacing w:val="0"/>
          <w:position w:val="0"/>
          <w:sz w:val="32"/>
          <w:szCs w:val="32"/>
          <w:u w:val="none"/>
          <w:lang w:val="en-US" w:eastAsia="zh-CN"/>
        </w:rPr>
        <w:t>开立对公结算账户，同时须将公司实际经营办公地设在</w:t>
      </w:r>
      <w:r>
        <w:rPr>
          <w:rFonts w:hint="eastAsia" w:ascii="仿宋_GB2312" w:hAnsi="仿宋_GB2312" w:eastAsia="仿宋_GB2312" w:cs="仿宋_GB2312"/>
          <w:color w:val="auto"/>
          <w:spacing w:val="0"/>
          <w:position w:val="0"/>
          <w:sz w:val="32"/>
          <w:szCs w:val="32"/>
          <w:u w:val="single"/>
          <w:lang w:val="en-US" w:eastAsia="zh-CN"/>
        </w:rPr>
        <w:t>翁源县</w:t>
      </w:r>
      <w:r>
        <w:rPr>
          <w:rFonts w:hint="eastAsia" w:ascii="仿宋_GB2312" w:hAnsi="仿宋_GB2312" w:eastAsia="仿宋_GB2312" w:cs="仿宋_GB2312"/>
          <w:color w:val="auto"/>
          <w:spacing w:val="0"/>
          <w:position w:val="0"/>
          <w:sz w:val="32"/>
          <w:szCs w:val="32"/>
          <w:u w:val="none"/>
          <w:lang w:val="en-US" w:eastAsia="zh-CN"/>
        </w:rPr>
        <w:t>，以保证本项目产生的固定</w:t>
      </w:r>
      <w:r>
        <w:rPr>
          <w:rFonts w:hint="eastAsia" w:ascii="仿宋_GB2312" w:hAnsi="仿宋_GB2312" w:eastAsia="仿宋_GB2312" w:cs="仿宋_GB2312"/>
          <w:color w:val="auto"/>
          <w:spacing w:val="0"/>
          <w:position w:val="0"/>
          <w:sz w:val="32"/>
          <w:szCs w:val="32"/>
        </w:rPr>
        <w:t>资产投资等经济数据纳入</w:t>
      </w:r>
      <w:r>
        <w:rPr>
          <w:rFonts w:hint="eastAsia" w:ascii="仿宋_GB2312" w:hAnsi="仿宋_GB2312" w:eastAsia="仿宋_GB2312" w:cs="仿宋_GB2312"/>
          <w:color w:val="auto"/>
          <w:spacing w:val="0"/>
          <w:position w:val="0"/>
          <w:sz w:val="32"/>
          <w:szCs w:val="32"/>
          <w:u w:val="single"/>
          <w:lang w:val="en-US" w:eastAsia="zh-CN"/>
        </w:rPr>
        <w:t>翁源县</w:t>
      </w:r>
      <w:r>
        <w:rPr>
          <w:rFonts w:hint="eastAsia" w:ascii="仿宋_GB2312" w:hAnsi="仿宋_GB2312" w:eastAsia="仿宋_GB2312" w:cs="仿宋_GB2312"/>
          <w:color w:val="auto"/>
          <w:spacing w:val="0"/>
          <w:position w:val="0"/>
          <w:sz w:val="32"/>
          <w:szCs w:val="32"/>
        </w:rPr>
        <w:t>统计</w:t>
      </w:r>
      <w:r>
        <w:rPr>
          <w:rFonts w:hint="eastAsia" w:ascii="仿宋_GB2312" w:hAnsi="仿宋_GB2312" w:eastAsia="仿宋_GB2312" w:cs="仿宋_GB2312"/>
          <w:color w:val="auto"/>
          <w:spacing w:val="0"/>
          <w:position w:val="0"/>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color w:val="auto"/>
          <w:spacing w:val="0"/>
          <w:position w:val="0"/>
          <w:sz w:val="32"/>
          <w:szCs w:val="32"/>
          <w:lang w:val="en-US" w:eastAsia="zh-CN"/>
        </w:rPr>
        <w:t>（二）乙方保证土地出让年限内工商注册、纳税关系、主营业务和统计关系不迁离</w:t>
      </w:r>
      <w:r>
        <w:rPr>
          <w:rFonts w:hint="eastAsia" w:ascii="仿宋_GB2312" w:hAnsi="仿宋_GB2312" w:eastAsia="仿宋_GB2312" w:cs="仿宋_GB2312"/>
          <w:color w:val="auto"/>
          <w:spacing w:val="0"/>
          <w:position w:val="0"/>
          <w:sz w:val="32"/>
          <w:szCs w:val="32"/>
          <w:u w:val="single"/>
          <w:lang w:val="en-US" w:eastAsia="zh-CN"/>
        </w:rPr>
        <w:t>翁源县</w:t>
      </w:r>
      <w:r>
        <w:rPr>
          <w:rFonts w:hint="eastAsia" w:ascii="仿宋_GB2312" w:hAnsi="仿宋_GB2312" w:eastAsia="仿宋_GB2312" w:cs="仿宋_GB2312"/>
          <w:spacing w:val="0"/>
          <w:position w:val="0"/>
          <w:sz w:val="32"/>
          <w:szCs w:val="32"/>
          <w:lang w:val="en-US" w:eastAsia="zh-CN"/>
        </w:rPr>
        <w:t>，但因政府改变投资策略、更改土地性质、甲方违约等原因引起的迁址除外。</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（三）乙方按照本协议第一条用地准入指标、第二条用地对应投资项目约定，在</w:t>
      </w:r>
      <w:r>
        <w:rPr>
          <w:rFonts w:hint="eastAsia" w:ascii="仿宋_GB2312" w:hAnsi="仿宋_GB2312" w:eastAsia="仿宋_GB2312" w:cs="仿宋_GB2312"/>
          <w:b w:val="0"/>
          <w:bCs w:val="0"/>
          <w:color w:val="auto"/>
          <w:spacing w:val="0"/>
          <w:position w:val="0"/>
          <w:sz w:val="32"/>
          <w:szCs w:val="32"/>
          <w:u w:val="single"/>
          <w:lang w:val="en-US" w:eastAsia="zh-CN"/>
        </w:rPr>
        <w:t>翁源县</w:t>
      </w:r>
      <w:r>
        <w:rPr>
          <w:rFonts w:hint="eastAsia" w:ascii="仿宋_GB2312" w:hAnsi="仿宋_GB2312" w:eastAsia="仿宋_GB2312" w:cs="仿宋_GB2312"/>
          <w:spacing w:val="0"/>
          <w:position w:val="0"/>
          <w:sz w:val="32"/>
          <w:szCs w:val="32"/>
          <w:lang w:val="en-US" w:eastAsia="zh-CN"/>
        </w:rPr>
        <w:t>投资、建设、经营本项目，并确保本项目符合本项目所应适用的环保、安全生产等各方面法律、法规、规章、行政规范性文件、政策和有关的强制性要求。特别是乙方须按《中华人民共和国土壤污染防治法》《中华人民共和国环境影响评价法》等法律法规政策相关规定，落实相关环保要求；乙方生产经营所产生的废气、污水、粉尘和噪音等须符合国家和省、市生态环境部门的标准；对造成环境污染的，由乙方依法承担责任。地块范围内存在地质灾害隐患的，乙方应按照《地质灾害防治条例》等法律法规规定，做好地质灾害防治工作。</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（四）乙方应配合甲方及本县相关职能部门对本项目用地在出让期限内的全生命周期监管。</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（五）乙方应立即办理项目施工相关手续，须严格按照宗地规划设计要求开发建设出让地块，并按以下建设时序开发，达到</w:t>
      </w: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相关</w:t>
      </w:r>
      <w:r>
        <w:rPr>
          <w:rFonts w:hint="eastAsia" w:ascii="仿宋_GB2312" w:hAnsi="仿宋_GB2312" w:eastAsia="仿宋_GB2312" w:cs="仿宋_GB2312"/>
          <w:spacing w:val="0"/>
          <w:position w:val="0"/>
          <w:sz w:val="32"/>
          <w:szCs w:val="32"/>
          <w:lang w:val="en-US" w:eastAsia="zh-CN"/>
        </w:rPr>
        <w:t>产业规划和建设，项目动工和完成建设均应以书面形式向</w:t>
      </w:r>
      <w:r>
        <w:rPr>
          <w:rFonts w:hint="eastAsia" w:ascii="仿宋_GB2312" w:hAnsi="仿宋_GB2312" w:eastAsia="仿宋_GB2312" w:cs="仿宋_GB2312"/>
          <w:color w:val="000000" w:themeColor="text1"/>
          <w:spacing w:val="0"/>
          <w:position w:val="0"/>
          <w:sz w:val="32"/>
          <w:szCs w:val="32"/>
          <w:highlight w:val="none"/>
          <w:lang w:val="en-US" w:eastAsia="zh-CN"/>
          <w14:textFill>
            <w14:solidFill>
              <w14:schemeClr w14:val="tx1"/>
            </w14:solidFill>
          </w14:textFill>
        </w:rPr>
        <w:t>翁源县自然资源局</w:t>
      </w:r>
      <w:r>
        <w:rPr>
          <w:rFonts w:hint="eastAsia" w:ascii="仿宋_GB2312" w:hAnsi="仿宋_GB2312" w:eastAsia="仿宋_GB2312" w:cs="仿宋_GB2312"/>
          <w:spacing w:val="0"/>
          <w:position w:val="0"/>
          <w:sz w:val="32"/>
          <w:szCs w:val="32"/>
          <w:lang w:val="en-US" w:eastAsia="zh-CN"/>
        </w:rPr>
        <w:t>申报备案。</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1.双方签订交地书之日起</w:t>
      </w:r>
      <w:r>
        <w:rPr>
          <w:rFonts w:hint="eastAsia" w:ascii="仿宋_GB2312" w:hAnsi="仿宋_GB2312" w:eastAsia="仿宋_GB2312" w:cs="仿宋_GB2312"/>
          <w:spacing w:val="0"/>
          <w:position w:val="0"/>
          <w:sz w:val="32"/>
          <w:szCs w:val="32"/>
          <w:u w:val="single"/>
          <w:lang w:val="en-US" w:eastAsia="zh-CN"/>
        </w:rPr>
        <w:t xml:space="preserve">  12  </w:t>
      </w:r>
      <w:r>
        <w:rPr>
          <w:rFonts w:hint="eastAsia" w:ascii="仿宋_GB2312" w:hAnsi="仿宋_GB2312" w:eastAsia="仿宋_GB2312" w:cs="仿宋_GB2312"/>
          <w:spacing w:val="0"/>
          <w:position w:val="0"/>
          <w:sz w:val="32"/>
          <w:szCs w:val="32"/>
          <w:lang w:val="en-US" w:eastAsia="zh-CN"/>
        </w:rPr>
        <w:t>个月内动工建设；</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default"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2.开工之日起</w:t>
      </w:r>
      <w:r>
        <w:rPr>
          <w:rFonts w:hint="eastAsia" w:ascii="仿宋_GB2312" w:hAnsi="仿宋_GB2312" w:eastAsia="仿宋_GB2312" w:cs="仿宋_GB2312"/>
          <w:spacing w:val="0"/>
          <w:position w:val="0"/>
          <w:sz w:val="32"/>
          <w:szCs w:val="32"/>
          <w:u w:val="single"/>
          <w:lang w:val="en-US" w:eastAsia="zh-CN"/>
        </w:rPr>
        <w:t xml:space="preserve"> 24  </w:t>
      </w:r>
      <w:r>
        <w:rPr>
          <w:rFonts w:hint="eastAsia" w:ascii="仿宋_GB2312" w:hAnsi="仿宋_GB2312" w:eastAsia="仿宋_GB2312" w:cs="仿宋_GB2312"/>
          <w:spacing w:val="0"/>
          <w:position w:val="0"/>
          <w:sz w:val="32"/>
          <w:szCs w:val="32"/>
          <w:lang w:val="en-US" w:eastAsia="zh-CN"/>
        </w:rPr>
        <w:t>个月内完成出让地块的建设且正式投入使用，并通过有关部门组织的竣工验收。自竣工之日起12个月内验收投产。</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u w:val="single"/>
          <w:lang w:val="en-US" w:eastAsia="zh-CN"/>
        </w:rPr>
      </w:pPr>
      <w:r>
        <w:rPr>
          <w:rFonts w:hint="eastAsia" w:ascii="仿宋_GB2312" w:hAnsi="仿宋_GB2312" w:eastAsia="仿宋_GB2312" w:cs="仿宋_GB2312"/>
          <w:spacing w:val="0"/>
          <w:position w:val="0"/>
          <w:sz w:val="32"/>
          <w:szCs w:val="32"/>
          <w:lang w:val="en-US" w:eastAsia="zh-CN"/>
        </w:rPr>
        <w:t>3.其他</w:t>
      </w:r>
      <w:r>
        <w:rPr>
          <w:rFonts w:hint="eastAsia" w:ascii="仿宋_GB2312" w:hAnsi="仿宋_GB2312" w:eastAsia="仿宋_GB2312" w:cs="仿宋_GB2312"/>
          <w:spacing w:val="0"/>
          <w:position w:val="0"/>
          <w:sz w:val="32"/>
          <w:szCs w:val="32"/>
          <w:u w:val="single"/>
          <w:lang w:val="en-US" w:eastAsia="zh-CN"/>
        </w:rPr>
        <w:t xml:space="preserve">                                           </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240" w:lineRule="auto"/>
        <w:ind w:right="0"/>
        <w:jc w:val="both"/>
        <w:textAlignment w:val="baseline"/>
        <w:rPr>
          <w:rFonts w:hint="eastAsia" w:ascii="黑体" w:hAnsi="黑体" w:eastAsia="黑体" w:cs="黑体"/>
          <w:spacing w:val="0"/>
          <w:position w:val="0"/>
          <w:sz w:val="32"/>
          <w:szCs w:val="32"/>
          <w:lang w:val="en-US" w:eastAsia="zh-CN"/>
        </w:rPr>
      </w:pPr>
      <w:r>
        <w:rPr>
          <w:rFonts w:hint="eastAsia" w:ascii="黑体" w:hAnsi="黑体" w:eastAsia="黑体" w:cs="黑体"/>
          <w:spacing w:val="0"/>
          <w:position w:val="0"/>
          <w:sz w:val="32"/>
          <w:szCs w:val="32"/>
          <w:lang w:val="en-US" w:eastAsia="zh-CN"/>
        </w:rPr>
        <w:t>违约责任</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（一）乙方在土地使用期内注册地或统计关系归属地迁出</w:t>
      </w:r>
      <w:r>
        <w:rPr>
          <w:rFonts w:hint="eastAsia" w:ascii="仿宋_GB2312" w:hAnsi="仿宋_GB2312" w:eastAsia="仿宋_GB2312" w:cs="仿宋_GB2312"/>
          <w:color w:val="auto"/>
          <w:spacing w:val="0"/>
          <w:position w:val="0"/>
          <w:sz w:val="32"/>
          <w:szCs w:val="32"/>
          <w:u w:val="single"/>
          <w:lang w:val="en-US" w:eastAsia="zh-CN"/>
        </w:rPr>
        <w:t>翁源县</w:t>
      </w:r>
      <w:r>
        <w:rPr>
          <w:rFonts w:hint="eastAsia" w:ascii="仿宋_GB2312" w:hAnsi="仿宋_GB2312" w:eastAsia="仿宋_GB2312" w:cs="仿宋_GB2312"/>
          <w:spacing w:val="0"/>
          <w:position w:val="0"/>
          <w:sz w:val="32"/>
          <w:szCs w:val="32"/>
          <w:lang w:val="en-US" w:eastAsia="zh-CN"/>
        </w:rPr>
        <w:t>的，甲方可提请土地主管部门解除土地出让合同，收回建设用地。</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（二）除因不可抗力因素或者政府及政府有关部门的原因外，项目未能按本协议第四条第（五）点约定期限完成开竣工建设要求的，甲方或自然资源主管部门按以下方式追究违约责任：</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1.超过约定期限</w:t>
      </w:r>
      <w:r>
        <w:rPr>
          <w:rFonts w:hint="eastAsia" w:ascii="仿宋_GB2312" w:hAnsi="仿宋_GB2312" w:eastAsia="仿宋_GB2312" w:cs="仿宋_GB2312"/>
          <w:spacing w:val="0"/>
          <w:position w:val="0"/>
          <w:sz w:val="32"/>
          <w:szCs w:val="32"/>
          <w:u w:val="single"/>
          <w:lang w:val="en-US" w:eastAsia="zh-CN"/>
        </w:rPr>
        <w:t xml:space="preserve"> 6 </w:t>
      </w:r>
      <w:r>
        <w:rPr>
          <w:rFonts w:hint="eastAsia" w:ascii="仿宋_GB2312" w:hAnsi="仿宋_GB2312" w:eastAsia="仿宋_GB2312" w:cs="仿宋_GB2312"/>
          <w:spacing w:val="0"/>
          <w:position w:val="0"/>
          <w:sz w:val="32"/>
          <w:szCs w:val="32"/>
          <w:lang w:val="en-US" w:eastAsia="zh-CN"/>
        </w:rPr>
        <w:t>个月未动工，向乙方发出催告函，责成项目尽快开工建设。</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2.超过《国有建设用地使用权出让合同》约定期限未开工、竣工的，乙方应按《国有建设用地使用权出让合同》约定的开、竣工相关条款缴纳违约金。</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3.经甲方书面催告后仍构成闲置土地的，依据《闲置土地处置办法》（中华人民共和国国土资源部令第53号)文件规定，以及《国有建设用地使用权出让合同》、《国有建设用地使用权网上交易方案》等相关规定处置。</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4.造成低效用地的，依据国家、省、市有关低效用地处置相关规定进行处置。</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highlight w:val="none"/>
          <w:lang w:val="en-US" w:eastAsia="zh-CN"/>
        </w:rPr>
      </w:pPr>
      <w:r>
        <w:rPr>
          <w:rFonts w:hint="eastAsia" w:ascii="仿宋_GB2312" w:hAnsi="仿宋_GB2312" w:eastAsia="仿宋_GB2312" w:cs="仿宋_GB2312"/>
          <w:spacing w:val="0"/>
          <w:position w:val="0"/>
          <w:sz w:val="32"/>
          <w:szCs w:val="32"/>
          <w:highlight w:val="none"/>
          <w:lang w:val="en-US" w:eastAsia="zh-CN"/>
        </w:rPr>
        <w:t>（三）对投资项目约定的投资强度、产值及税收等相关指标项目达产后前三年为一个考核期。若乙方未能履行承诺，投资强度、达产后年亩均税收均未达标的，视为违约，乙方将承担以下违约责任:</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1.自不达标考核期次年起，该项目不再享受各项优惠政策，且甲方有权追究乙方如下违约责任;</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2.甲方负责组织税务部门对项目实际达产后年亩均税收进行监管。若乙方建设项目实际达产后年亩均税收未达到约定标准的，乙方须缴纳违约金，管委会负责代表政府根据项目实际达产后年亩均税收与本协议约定标准的差值收取违约金(违约金金额基准为亩产税收地方留成额的不足部分)</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3.甲方负责组织发改部门对项目投资强度进行监管。若乙方建设项目实际投资强度未达到约定标准的，乙方须缴纳违约金，管委会负责代表政府根据项目实际投资强度与本协议约定标准的差值收取违约金。</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4.若乙方建设项目实际达产后税收、投资强度、产出强度等指标未达到约定标准的，未经甲方同意的，不得无故转让土地使用权。</w:t>
      </w:r>
      <w:bookmarkStart w:id="0" w:name="_GoBack"/>
      <w:bookmarkEnd w:id="0"/>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黑体" w:hAnsi="黑体" w:eastAsia="黑体" w:cs="黑体"/>
          <w:spacing w:val="0"/>
          <w:position w:val="0"/>
          <w:sz w:val="32"/>
          <w:szCs w:val="32"/>
          <w:lang w:val="en-US" w:eastAsia="zh-CN"/>
        </w:rPr>
      </w:pPr>
      <w:r>
        <w:rPr>
          <w:rFonts w:hint="eastAsia" w:ascii="黑体" w:hAnsi="黑体" w:eastAsia="黑体" w:cs="黑体"/>
          <w:spacing w:val="0"/>
          <w:position w:val="0"/>
          <w:sz w:val="32"/>
          <w:szCs w:val="32"/>
          <w:lang w:val="en-US" w:eastAsia="zh-CN"/>
        </w:rPr>
        <w:t>六、不可抗力因素</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（一）甲乙任何一方因不可抗力因素，导致不能部分履行或完全履行本协议的，可被部分或者全部免除责任，但法律法规规章另有规定的除外。</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二）如遇不可抗力事件，导致不能全部或部分履行协议，或需延期履行协议的，遭受方应在不可抗力事件发生之日起5日内将情况以书面形式通知另一方，并在不可抗力事件结束之日起10日内，向另一方提交相关报告及证明材料。</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黑体" w:hAnsi="黑体" w:eastAsia="黑体" w:cs="黑体"/>
          <w:spacing w:val="0"/>
          <w:position w:val="0"/>
          <w:sz w:val="32"/>
          <w:szCs w:val="32"/>
          <w:lang w:val="en-US" w:eastAsia="zh-CN"/>
        </w:rPr>
      </w:pPr>
      <w:r>
        <w:rPr>
          <w:rFonts w:hint="eastAsia" w:ascii="黑体" w:hAnsi="黑体" w:eastAsia="黑体" w:cs="黑体"/>
          <w:spacing w:val="0"/>
          <w:position w:val="0"/>
          <w:sz w:val="32"/>
          <w:szCs w:val="32"/>
          <w:lang w:val="en-US" w:eastAsia="zh-CN"/>
        </w:rPr>
        <w:t>七、其他条款</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一）本协议的订立、效力、解释、履行及其争议的解决等，均适用中华人民共和国法律。因履行本协议或与本协议有关的争议，双方应协商解决；协商不成的，任何一方可依法将争议提交有管辖权的人民法院解决。</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（二）本协议未尽事宜，由双方另行协商，签订补充协议，补充协议与本协议具有同等法律效力。</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（三）本协议自双方法定代表人或授权代表签字并加盖公章之日起生效。</w:t>
      </w:r>
      <w:r>
        <w:rPr>
          <w:rFonts w:hint="eastAsia" w:ascii="仿宋_GB2312" w:hAnsi="仿宋_GB2312" w:eastAsia="仿宋_GB2312" w:cs="仿宋_GB2312"/>
          <w:b/>
          <w:bCs/>
          <w:spacing w:val="0"/>
          <w:position w:val="0"/>
          <w:sz w:val="32"/>
          <w:szCs w:val="32"/>
          <w:lang w:val="en-US" w:eastAsia="zh-CN"/>
        </w:rPr>
        <w:t>本协议壹式捌份，甲乙双方各执贰份、县自然资源局执肆份</w:t>
      </w:r>
      <w:r>
        <w:rPr>
          <w:rFonts w:hint="eastAsia" w:ascii="仿宋_GB2312" w:hAnsi="仿宋_GB2312" w:eastAsia="仿宋_GB2312" w:cs="仿宋_GB2312"/>
          <w:spacing w:val="0"/>
          <w:position w:val="0"/>
          <w:sz w:val="32"/>
          <w:szCs w:val="32"/>
          <w:lang w:val="en-US" w:eastAsia="zh-CN"/>
        </w:rPr>
        <w:t>，均具有同等法律效力。</w:t>
      </w:r>
    </w:p>
    <w:p>
      <w:pPr>
        <w:pStyle w:val="2"/>
        <w:keepNext w:val="0"/>
        <w:keepLines w:val="0"/>
        <w:pageBreakBefore w:val="0"/>
        <w:widowControl w:val="0"/>
        <w:kinsoku/>
        <w:wordWrap/>
        <w:overflowPunct/>
        <w:topLinePunct w:val="0"/>
        <w:autoSpaceDE/>
        <w:autoSpaceDN/>
        <w:bidi w:val="0"/>
        <w:adjustRightInd/>
        <w:snapToGrid/>
        <w:spacing w:line="240" w:lineRule="auto"/>
        <w:ind w:right="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（此页无正文，为签章页）</w:t>
      </w:r>
    </w:p>
    <w:p>
      <w:pPr>
        <w:pStyle w:val="2"/>
        <w:keepNext w:val="0"/>
        <w:keepLines w:val="0"/>
        <w:pageBreakBefore w:val="0"/>
        <w:widowControl w:val="0"/>
        <w:kinsoku/>
        <w:wordWrap/>
        <w:overflowPunct/>
        <w:topLinePunct w:val="0"/>
        <w:autoSpaceDE/>
        <w:autoSpaceDN/>
        <w:bidi w:val="0"/>
        <w:adjustRightInd/>
        <w:snapToGrid/>
        <w:spacing w:line="240" w:lineRule="auto"/>
        <w:ind w:right="0"/>
        <w:jc w:val="both"/>
        <w:textAlignment w:val="baseline"/>
        <w:rPr>
          <w:rFonts w:hint="default" w:ascii="仿宋_GB2312" w:hAnsi="仿宋_GB2312" w:eastAsia="仿宋_GB2312" w:cs="仿宋_GB2312"/>
          <w:spacing w:val="0"/>
          <w:position w:val="0"/>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240" w:lineRule="auto"/>
        <w:ind w:right="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甲方（盖章）：</w:t>
      </w:r>
    </w:p>
    <w:p>
      <w:pPr>
        <w:pStyle w:val="2"/>
        <w:keepNext w:val="0"/>
        <w:keepLines w:val="0"/>
        <w:pageBreakBefore w:val="0"/>
        <w:widowControl w:val="0"/>
        <w:kinsoku/>
        <w:wordWrap/>
        <w:overflowPunct/>
        <w:topLinePunct w:val="0"/>
        <w:autoSpaceDE/>
        <w:autoSpaceDN/>
        <w:bidi w:val="0"/>
        <w:adjustRightInd/>
        <w:snapToGrid/>
        <w:spacing w:line="240" w:lineRule="auto"/>
        <w:ind w:right="0"/>
        <w:jc w:val="both"/>
        <w:textAlignment w:val="baseline"/>
        <w:rPr>
          <w:rFonts w:hint="eastAsia" w:ascii="仿宋_GB2312" w:hAnsi="仿宋_GB2312" w:eastAsia="仿宋_GB2312" w:cs="仿宋_GB2312"/>
          <w:spacing w:val="0"/>
          <w:position w:val="0"/>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240" w:lineRule="auto"/>
        <w:ind w:right="0"/>
        <w:jc w:val="both"/>
        <w:textAlignment w:val="baseline"/>
        <w:rPr>
          <w:rFonts w:hint="default"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法定代表人（委托人）：</w:t>
      </w: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240" w:lineRule="auto"/>
        <w:ind w:right="0" w:firstLine="640" w:firstLineChars="200"/>
        <w:jc w:val="both"/>
        <w:textAlignment w:val="baseline"/>
        <w:rPr>
          <w:rFonts w:hint="eastAsia" w:ascii="仿宋_GB2312" w:hAnsi="仿宋_GB2312" w:eastAsia="仿宋_GB2312" w:cs="仿宋_GB2312"/>
          <w:spacing w:val="0"/>
          <w:position w:val="0"/>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240" w:lineRule="auto"/>
        <w:ind w:right="0"/>
        <w:jc w:val="both"/>
        <w:textAlignment w:val="baseline"/>
        <w:rPr>
          <w:rFonts w:hint="eastAsia"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乙方（盖章）：</w:t>
      </w:r>
    </w:p>
    <w:p>
      <w:pPr>
        <w:pStyle w:val="2"/>
        <w:keepNext w:val="0"/>
        <w:keepLines w:val="0"/>
        <w:pageBreakBefore w:val="0"/>
        <w:widowControl w:val="0"/>
        <w:kinsoku/>
        <w:wordWrap/>
        <w:overflowPunct/>
        <w:topLinePunct w:val="0"/>
        <w:autoSpaceDE/>
        <w:autoSpaceDN/>
        <w:bidi w:val="0"/>
        <w:adjustRightInd/>
        <w:snapToGrid/>
        <w:spacing w:line="240" w:lineRule="auto"/>
        <w:ind w:right="0"/>
        <w:jc w:val="both"/>
        <w:textAlignment w:val="baseline"/>
        <w:rPr>
          <w:rFonts w:hint="eastAsia" w:ascii="仿宋_GB2312" w:hAnsi="仿宋_GB2312" w:eastAsia="仿宋_GB2312" w:cs="仿宋_GB2312"/>
          <w:spacing w:val="0"/>
          <w:position w:val="0"/>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240" w:lineRule="auto"/>
        <w:ind w:right="0"/>
        <w:jc w:val="both"/>
        <w:textAlignment w:val="baseline"/>
        <w:rPr>
          <w:rFonts w:hint="default" w:ascii="仿宋_GB2312" w:hAnsi="仿宋_GB2312" w:eastAsia="仿宋_GB2312" w:cs="仿宋_GB2312"/>
          <w:spacing w:val="0"/>
          <w:position w:val="0"/>
          <w:sz w:val="32"/>
          <w:szCs w:val="32"/>
          <w:lang w:val="en-US" w:eastAsia="zh-CN"/>
        </w:rPr>
      </w:pPr>
      <w:r>
        <w:rPr>
          <w:rFonts w:hint="eastAsia" w:ascii="仿宋_GB2312" w:hAnsi="仿宋_GB2312" w:eastAsia="仿宋_GB2312" w:cs="仿宋_GB2312"/>
          <w:spacing w:val="0"/>
          <w:position w:val="0"/>
          <w:sz w:val="32"/>
          <w:szCs w:val="32"/>
          <w:lang w:val="en-US" w:eastAsia="zh-CN"/>
        </w:rPr>
        <w:t>法定代表人（委托人）：</w:t>
      </w:r>
    </w:p>
    <w:p>
      <w:pPr>
        <w:pStyle w:val="2"/>
        <w:keepNext w:val="0"/>
        <w:keepLines w:val="0"/>
        <w:pageBreakBefore w:val="0"/>
        <w:widowControl w:val="0"/>
        <w:kinsoku/>
        <w:wordWrap/>
        <w:overflowPunct/>
        <w:topLinePunct w:val="0"/>
        <w:autoSpaceDE/>
        <w:autoSpaceDN/>
        <w:bidi w:val="0"/>
        <w:adjustRightInd/>
        <w:snapToGrid/>
        <w:spacing w:line="240" w:lineRule="auto"/>
        <w:ind w:right="0"/>
        <w:jc w:val="both"/>
        <w:textAlignment w:val="baseline"/>
        <w:rPr>
          <w:rFonts w:hint="eastAsia" w:ascii="仿宋_GB2312" w:hAnsi="仿宋_GB2312" w:eastAsia="仿宋_GB2312" w:cs="仿宋_GB2312"/>
          <w:spacing w:val="0"/>
          <w:position w:val="0"/>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240" w:lineRule="auto"/>
        <w:ind w:right="0"/>
        <w:jc w:val="both"/>
        <w:textAlignment w:val="baseline"/>
        <w:rPr>
          <w:rFonts w:hint="eastAsia" w:ascii="仿宋_GB2312" w:hAnsi="仿宋_GB2312" w:eastAsia="仿宋_GB2312" w:cs="仿宋_GB2312"/>
          <w:spacing w:val="0"/>
          <w:position w:val="0"/>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240" w:lineRule="auto"/>
        <w:ind w:right="0"/>
        <w:jc w:val="both"/>
        <w:textAlignment w:val="baseline"/>
        <w:rPr>
          <w:rFonts w:hint="eastAsia" w:ascii="仿宋_GB2312" w:hAnsi="仿宋_GB2312" w:eastAsia="仿宋_GB2312" w:cs="仿宋_GB2312"/>
          <w:spacing w:val="0"/>
          <w:position w:val="0"/>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240" w:lineRule="auto"/>
        <w:ind w:right="0"/>
        <w:jc w:val="right"/>
        <w:textAlignment w:val="baseline"/>
        <w:rPr>
          <w:rFonts w:hint="eastAsia" w:ascii="仿宋_GB2312" w:hAnsi="仿宋_GB2312" w:eastAsia="仿宋_GB2312" w:cs="仿宋_GB2312"/>
          <w:spacing w:val="0"/>
          <w:position w:val="0"/>
          <w:sz w:val="32"/>
          <w:szCs w:val="32"/>
        </w:rPr>
      </w:pPr>
      <w:r>
        <w:rPr>
          <w:rFonts w:hint="eastAsia" w:ascii="仿宋_GB2312" w:hAnsi="仿宋_GB2312" w:eastAsia="仿宋_GB2312" w:cs="仿宋_GB2312"/>
          <w:spacing w:val="0"/>
          <w:position w:val="0"/>
          <w:sz w:val="32"/>
          <w:szCs w:val="32"/>
          <w:lang w:val="en-US" w:eastAsia="zh-CN"/>
        </w:rPr>
        <w:t>签订日期：     年    月    日</w:t>
      </w:r>
    </w:p>
    <w:sectPr>
      <w:footerReference r:id="rId5" w:type="default"/>
      <w:pgSz w:w="11906" w:h="16838"/>
      <w:pgMar w:top="1531" w:right="1701" w:bottom="1417" w:left="1701" w:header="851" w:footer="1474" w:gutter="0"/>
      <w:pgNumType w:fmt="decimal"/>
      <w:cols w:space="0" w:num="1"/>
      <w:rtlGutter w:val="0"/>
      <w:docGrid w:type="lines" w:linePitch="63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090"/>
      <w:rPr>
        <w:rFonts w:ascii="宋体" w:hAnsi="宋体" w:eastAsia="宋体" w:cs="宋体"/>
        <w:sz w:val="13"/>
        <w:szCs w:val="13"/>
      </w:rPr>
    </w:pPr>
    <w:r>
      <w:rPr>
        <w:sz w:val="13"/>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9DE640"/>
    <w:multiLevelType w:val="singleLevel"/>
    <w:tmpl w:val="BF9DE640"/>
    <w:lvl w:ilvl="0" w:tentative="0">
      <w:start w:val="1"/>
      <w:numFmt w:val="chineseCounting"/>
      <w:suff w:val="nothing"/>
      <w:lvlText w:val="%1、"/>
      <w:lvlJc w:val="left"/>
      <w:rPr>
        <w:rFonts w:hint="eastAsia"/>
      </w:rPr>
    </w:lvl>
  </w:abstractNum>
  <w:abstractNum w:abstractNumId="1">
    <w:nsid w:val="094D15FE"/>
    <w:multiLevelType w:val="singleLevel"/>
    <w:tmpl w:val="094D15FE"/>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315"/>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31118D"/>
    <w:rsid w:val="0028562D"/>
    <w:rsid w:val="00D36DB7"/>
    <w:rsid w:val="01753066"/>
    <w:rsid w:val="042E226A"/>
    <w:rsid w:val="08B520B8"/>
    <w:rsid w:val="099F3D57"/>
    <w:rsid w:val="0DD21845"/>
    <w:rsid w:val="10714002"/>
    <w:rsid w:val="113D1D85"/>
    <w:rsid w:val="1331118D"/>
    <w:rsid w:val="159D7930"/>
    <w:rsid w:val="1A0317E4"/>
    <w:rsid w:val="1B6258FC"/>
    <w:rsid w:val="20C70B12"/>
    <w:rsid w:val="222F5C4D"/>
    <w:rsid w:val="237F5E0E"/>
    <w:rsid w:val="251E56E6"/>
    <w:rsid w:val="28915E4B"/>
    <w:rsid w:val="294B61DB"/>
    <w:rsid w:val="2D44199E"/>
    <w:rsid w:val="2E625E51"/>
    <w:rsid w:val="2E9D1E16"/>
    <w:rsid w:val="344873E1"/>
    <w:rsid w:val="3615501F"/>
    <w:rsid w:val="462C4A81"/>
    <w:rsid w:val="47220A9E"/>
    <w:rsid w:val="488E3EF3"/>
    <w:rsid w:val="493E7CC4"/>
    <w:rsid w:val="4AA57AE8"/>
    <w:rsid w:val="4B121826"/>
    <w:rsid w:val="4C32350A"/>
    <w:rsid w:val="4CA30902"/>
    <w:rsid w:val="4DAB09FB"/>
    <w:rsid w:val="4E0435BA"/>
    <w:rsid w:val="4E4A17FE"/>
    <w:rsid w:val="4FA8018F"/>
    <w:rsid w:val="52E804FF"/>
    <w:rsid w:val="534A3FFC"/>
    <w:rsid w:val="54BC33F1"/>
    <w:rsid w:val="57616993"/>
    <w:rsid w:val="589233DD"/>
    <w:rsid w:val="596E0B8D"/>
    <w:rsid w:val="5B1D1E72"/>
    <w:rsid w:val="5D7068B9"/>
    <w:rsid w:val="5E464238"/>
    <w:rsid w:val="5E824416"/>
    <w:rsid w:val="61275DCE"/>
    <w:rsid w:val="64801EEF"/>
    <w:rsid w:val="6523006D"/>
    <w:rsid w:val="65CE7F73"/>
    <w:rsid w:val="65D43A20"/>
    <w:rsid w:val="693904AE"/>
    <w:rsid w:val="69DC3492"/>
    <w:rsid w:val="6A3731F2"/>
    <w:rsid w:val="6B406B31"/>
    <w:rsid w:val="706A3DF8"/>
    <w:rsid w:val="70D55C99"/>
    <w:rsid w:val="731358E9"/>
    <w:rsid w:val="73CA5D4F"/>
    <w:rsid w:val="75FD09B8"/>
    <w:rsid w:val="79CC1CC4"/>
    <w:rsid w:val="7D156E8B"/>
    <w:rsid w:val="7DFD4CD9"/>
    <w:rsid w:val="7E363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3277</Words>
  <Characters>3392</Characters>
  <Lines>0</Lines>
  <Paragraphs>0</Paragraphs>
  <TotalTime>44</TotalTime>
  <ScaleCrop>false</ScaleCrop>
  <LinksUpToDate>false</LinksUpToDate>
  <CharactersWithSpaces>4170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2023-11-16T06:30:00Z</dcterms:created>
  <dc:creator>李光</dc:creator>
  <cp:lastModifiedBy>李光</cp:lastModifiedBy>
  <dcterms:modified xsi:type="dcterms:W3CDTF">2025-09-08T09:09:02Z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ICV">
    <vt:lpwstr>5A84A39E7824409EB17B0C1B659E1918</vt:lpwstr>
  </property>
</Properties>
</file>