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3520" w:firstLineChars="800"/>
        <w:rPr>
          <w:rFonts w:hint="eastAsia" w:ascii="黑体" w:hAnsi="宋体" w:eastAsia="黑体"/>
          <w:sz w:val="44"/>
          <w:szCs w:val="44"/>
        </w:rPr>
      </w:pPr>
    </w:p>
    <w:p>
      <w:pPr>
        <w:ind w:firstLine="3520" w:firstLineChars="800"/>
        <w:rPr>
          <w:rFonts w:ascii="宋体" w:hAnsi="宋体" w:cs="宋体"/>
          <w:sz w:val="32"/>
          <w:szCs w:val="32"/>
          <w:u w:val="single"/>
        </w:rPr>
      </w:pPr>
      <w:r>
        <w:rPr>
          <w:rFonts w:hint="eastAsia" w:ascii="黑体" w:hAnsi="宋体" w:eastAsia="黑体"/>
          <w:sz w:val="44"/>
          <w:szCs w:val="44"/>
        </w:rPr>
        <w:t xml:space="preserve">  广东省</w:t>
      </w:r>
    </w:p>
    <w:p>
      <w:pPr>
        <w:jc w:val="center"/>
        <w:rPr>
          <w:rFonts w:hint="eastAsia" w:ascii="黑体" w:hAnsi="宋体" w:eastAsia="黑体"/>
          <w:sz w:val="32"/>
          <w:szCs w:val="32"/>
          <w:highlight w:val="none"/>
          <w:lang w:eastAsia="zh-CN"/>
        </w:rPr>
      </w:pPr>
      <w:r>
        <w:rPr>
          <w:rFonts w:hint="eastAsia" w:ascii="黑体" w:hAnsi="宋体" w:eastAsia="黑体"/>
          <w:sz w:val="32"/>
          <w:szCs w:val="32"/>
          <w:lang w:eastAsia="zh-CN"/>
        </w:rPr>
        <w:t>南雄市江头镇江头至大汉公路改建工程和南雄市江头镇温泉至云峰山景区公路</w:t>
      </w:r>
      <w:r>
        <w:rPr>
          <w:rFonts w:hint="eastAsia" w:ascii="黑体" w:hAnsi="宋体" w:eastAsia="黑体"/>
          <w:sz w:val="32"/>
          <w:szCs w:val="32"/>
          <w:highlight w:val="none"/>
          <w:lang w:eastAsia="zh-CN"/>
        </w:rPr>
        <w:t>改建工程施工图设计</w:t>
      </w:r>
    </w:p>
    <w:p>
      <w:pPr>
        <w:rPr>
          <w:rFonts w:ascii="宋体" w:hAnsi="宋体" w:cs="宋体"/>
          <w:sz w:val="30"/>
          <w:szCs w:val="30"/>
          <w:highlight w:val="none"/>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rPr>
          <w:rFonts w:ascii="宋体" w:hAnsi="宋体" w:cs="宋体"/>
          <w:sz w:val="30"/>
          <w:szCs w:val="30"/>
        </w:rPr>
      </w:pPr>
    </w:p>
    <w:p>
      <w:pPr>
        <w:pStyle w:val="2"/>
      </w:pPr>
    </w:p>
    <w:p>
      <w:pPr>
        <w:spacing w:before="2"/>
        <w:rPr>
          <w:rFonts w:ascii="宋体" w:hAnsi="宋体" w:cs="宋体"/>
          <w:sz w:val="37"/>
          <w:szCs w:val="37"/>
        </w:rPr>
      </w:pPr>
    </w:p>
    <w:p>
      <w:pPr>
        <w:jc w:val="center"/>
        <w:rPr>
          <w:rFonts w:ascii="黑体" w:hAnsi="宋体" w:eastAsia="黑体"/>
          <w:b/>
          <w:sz w:val="84"/>
          <w:szCs w:val="84"/>
        </w:rPr>
      </w:pPr>
      <w:r>
        <w:rPr>
          <w:rFonts w:hint="eastAsia" w:ascii="黑体" w:hAnsi="宋体" w:eastAsia="黑体"/>
          <w:b/>
          <w:sz w:val="84"/>
          <w:szCs w:val="84"/>
        </w:rPr>
        <w:t>招</w:t>
      </w:r>
      <w:r>
        <w:rPr>
          <w:rFonts w:ascii="黑体" w:hAnsi="宋体" w:eastAsia="黑体"/>
          <w:b/>
          <w:sz w:val="84"/>
          <w:szCs w:val="84"/>
        </w:rPr>
        <w:t xml:space="preserve"> </w:t>
      </w:r>
      <w:r>
        <w:rPr>
          <w:rFonts w:hint="eastAsia" w:ascii="黑体" w:hAnsi="宋体" w:eastAsia="黑体"/>
          <w:b/>
          <w:sz w:val="84"/>
          <w:szCs w:val="84"/>
        </w:rPr>
        <w:t>标</w:t>
      </w:r>
      <w:r>
        <w:rPr>
          <w:rFonts w:ascii="黑体" w:hAnsi="宋体" w:eastAsia="黑体"/>
          <w:b/>
          <w:sz w:val="84"/>
          <w:szCs w:val="84"/>
        </w:rPr>
        <w:t xml:space="preserve"> </w:t>
      </w:r>
      <w:r>
        <w:rPr>
          <w:rFonts w:hint="eastAsia" w:ascii="黑体" w:hAnsi="宋体" w:eastAsia="黑体"/>
          <w:b/>
          <w:sz w:val="84"/>
          <w:szCs w:val="84"/>
        </w:rPr>
        <w:t>文</w:t>
      </w:r>
      <w:r>
        <w:rPr>
          <w:rFonts w:ascii="黑体" w:hAnsi="宋体" w:eastAsia="黑体"/>
          <w:b/>
          <w:sz w:val="84"/>
          <w:szCs w:val="84"/>
        </w:rPr>
        <w:t xml:space="preserve"> </w:t>
      </w:r>
      <w:r>
        <w:rPr>
          <w:rFonts w:hint="eastAsia" w:ascii="黑体" w:hAnsi="宋体" w:eastAsia="黑体"/>
          <w:b/>
          <w:sz w:val="84"/>
          <w:szCs w:val="84"/>
        </w:rPr>
        <w:t>件</w:t>
      </w:r>
    </w:p>
    <w:p>
      <w:pPr>
        <w:rPr>
          <w:rFonts w:ascii="宋体" w:hAnsi="宋体" w:cs="宋体"/>
          <w:sz w:val="50"/>
          <w:szCs w:val="50"/>
        </w:rPr>
      </w:pPr>
    </w:p>
    <w:p>
      <w:pPr>
        <w:pStyle w:val="2"/>
      </w:pPr>
    </w:p>
    <w:p>
      <w:pPr>
        <w:rPr>
          <w:rFonts w:ascii="宋体" w:hAnsi="宋体" w:cs="宋体"/>
          <w:sz w:val="50"/>
          <w:szCs w:val="50"/>
        </w:rPr>
      </w:pPr>
    </w:p>
    <w:p>
      <w:pPr>
        <w:rPr>
          <w:rFonts w:ascii="宋体" w:hAnsi="宋体" w:cs="宋体"/>
          <w:sz w:val="50"/>
          <w:szCs w:val="50"/>
        </w:rPr>
      </w:pPr>
    </w:p>
    <w:p>
      <w:pPr>
        <w:spacing w:before="5"/>
        <w:rPr>
          <w:rFonts w:ascii="宋体" w:hAnsi="宋体" w:cs="宋体"/>
          <w:sz w:val="45"/>
          <w:szCs w:val="45"/>
        </w:rPr>
      </w:pPr>
    </w:p>
    <w:p>
      <w:pPr>
        <w:spacing w:line="600" w:lineRule="auto"/>
        <w:ind w:firstLine="967" w:firstLineChars="344"/>
        <w:rPr>
          <w:rFonts w:ascii="黑体" w:hAnsi="宋体" w:eastAsia="黑体"/>
          <w:b/>
          <w:bCs/>
          <w:sz w:val="28"/>
          <w:u w:val="single"/>
        </w:rPr>
      </w:pPr>
      <w:r>
        <w:rPr>
          <w:rFonts w:hint="eastAsia" w:ascii="黑体" w:hAnsi="宋体" w:eastAsia="黑体"/>
          <w:b/>
          <w:bCs/>
          <w:sz w:val="28"/>
        </w:rPr>
        <w:t>招</w:t>
      </w:r>
      <w:r>
        <w:rPr>
          <w:rFonts w:ascii="黑体" w:hAnsi="宋体" w:eastAsia="黑体"/>
          <w:b/>
          <w:bCs/>
          <w:sz w:val="28"/>
        </w:rPr>
        <w:t xml:space="preserve">   </w:t>
      </w:r>
      <w:r>
        <w:rPr>
          <w:rFonts w:hint="eastAsia" w:ascii="黑体" w:hAnsi="宋体" w:eastAsia="黑体"/>
          <w:b/>
          <w:bCs/>
          <w:sz w:val="28"/>
        </w:rPr>
        <w:t>标</w:t>
      </w:r>
      <w:r>
        <w:rPr>
          <w:rFonts w:ascii="黑体" w:hAnsi="宋体" w:eastAsia="黑体"/>
          <w:b/>
          <w:bCs/>
          <w:sz w:val="28"/>
        </w:rPr>
        <w:t xml:space="preserve">   </w:t>
      </w:r>
      <w:r>
        <w:rPr>
          <w:rFonts w:hint="eastAsia" w:ascii="黑体" w:hAnsi="宋体" w:eastAsia="黑体"/>
          <w:b/>
          <w:bCs/>
          <w:sz w:val="28"/>
        </w:rPr>
        <w:t>人：</w:t>
      </w:r>
      <w:r>
        <w:rPr>
          <w:rFonts w:hint="eastAsia" w:ascii="黑体" w:hAnsi="宋体" w:eastAsia="黑体"/>
          <w:b/>
          <w:bCs/>
          <w:sz w:val="28"/>
          <w:u w:val="single"/>
        </w:rPr>
        <w:t>南雄市地方公路管理站</w:t>
      </w:r>
      <w:r>
        <w:rPr>
          <w:rFonts w:ascii="黑体" w:hAnsi="宋体" w:eastAsia="黑体"/>
          <w:b/>
          <w:bCs/>
          <w:sz w:val="28"/>
        </w:rPr>
        <w:t>(</w:t>
      </w:r>
      <w:r>
        <w:rPr>
          <w:rFonts w:hint="eastAsia" w:ascii="黑体" w:hAnsi="宋体" w:eastAsia="黑体"/>
          <w:b/>
          <w:bCs/>
          <w:sz w:val="28"/>
        </w:rPr>
        <w:t>盖单位章</w:t>
      </w:r>
      <w:r>
        <w:rPr>
          <w:rFonts w:ascii="黑体" w:hAnsi="宋体" w:eastAsia="黑体"/>
          <w:b/>
          <w:bCs/>
          <w:sz w:val="28"/>
        </w:rPr>
        <w:t>)</w:t>
      </w:r>
    </w:p>
    <w:p>
      <w:pPr>
        <w:spacing w:line="600" w:lineRule="auto"/>
        <w:ind w:firstLine="967" w:firstLineChars="344"/>
        <w:rPr>
          <w:rFonts w:ascii="黑体" w:hAnsi="宋体" w:eastAsia="黑体"/>
          <w:b/>
          <w:bCs/>
          <w:sz w:val="28"/>
        </w:rPr>
      </w:pPr>
      <w:r>
        <w:rPr>
          <w:rFonts w:hint="eastAsia" w:ascii="黑体" w:hAnsi="宋体" w:eastAsia="黑体"/>
          <w:b/>
          <w:bCs/>
          <w:sz w:val="28"/>
        </w:rPr>
        <w:t>招标代理机构：</w:t>
      </w:r>
      <w:r>
        <w:rPr>
          <w:rFonts w:hint="eastAsia" w:ascii="黑体" w:hAnsi="宋体" w:eastAsia="黑体"/>
          <w:b/>
          <w:bCs/>
          <w:sz w:val="28"/>
          <w:u w:val="single"/>
          <w:lang w:eastAsia="zh-CN"/>
        </w:rPr>
        <w:t>广州穗科建设管理有限公司</w:t>
      </w:r>
      <w:r>
        <w:rPr>
          <w:rFonts w:ascii="黑体" w:hAnsi="宋体" w:eastAsia="黑体"/>
          <w:b/>
          <w:bCs/>
          <w:sz w:val="28"/>
          <w:u w:val="single"/>
        </w:rPr>
        <w:t>(</w:t>
      </w:r>
      <w:r>
        <w:rPr>
          <w:rFonts w:hint="eastAsia" w:ascii="黑体" w:hAnsi="宋体" w:eastAsia="黑体"/>
          <w:b/>
          <w:bCs/>
          <w:sz w:val="28"/>
        </w:rPr>
        <w:t>盖单位章</w:t>
      </w:r>
      <w:r>
        <w:rPr>
          <w:rFonts w:ascii="黑体" w:hAnsi="宋体" w:eastAsia="黑体"/>
          <w:b/>
          <w:bCs/>
          <w:sz w:val="28"/>
        </w:rPr>
        <w:t>)</w:t>
      </w:r>
    </w:p>
    <w:p>
      <w:pPr>
        <w:spacing w:line="600" w:lineRule="auto"/>
        <w:jc w:val="center"/>
        <w:rPr>
          <w:rFonts w:ascii="宋体" w:hAnsi="宋体" w:cs="宋体"/>
          <w:sz w:val="28"/>
          <w:szCs w:val="28"/>
        </w:rPr>
      </w:pPr>
      <w:r>
        <w:rPr>
          <w:rFonts w:hint="eastAsia" w:ascii="黑体" w:hAnsi="宋体" w:eastAsia="黑体"/>
          <w:b/>
          <w:bCs/>
          <w:sz w:val="28"/>
          <w:u w:val="single"/>
        </w:rPr>
        <w:t>202</w:t>
      </w:r>
      <w:r>
        <w:rPr>
          <w:rFonts w:hint="eastAsia" w:ascii="黑体" w:hAnsi="宋体" w:eastAsia="黑体"/>
          <w:b/>
          <w:bCs/>
          <w:sz w:val="28"/>
          <w:u w:val="single"/>
          <w:lang w:val="en-US" w:eastAsia="zh-CN"/>
        </w:rPr>
        <w:t>2</w:t>
      </w:r>
      <w:r>
        <w:rPr>
          <w:rFonts w:ascii="黑体" w:hAnsi="宋体" w:eastAsia="黑体"/>
          <w:b/>
          <w:bCs/>
          <w:sz w:val="28"/>
          <w:u w:val="single"/>
        </w:rPr>
        <w:t xml:space="preserve"> </w:t>
      </w:r>
      <w:r>
        <w:rPr>
          <w:rFonts w:hint="eastAsia" w:ascii="黑体" w:hAnsi="宋体" w:eastAsia="黑体"/>
          <w:b/>
          <w:bCs/>
          <w:sz w:val="28"/>
        </w:rPr>
        <w:t>年</w:t>
      </w:r>
      <w:r>
        <w:rPr>
          <w:rFonts w:hint="eastAsia" w:ascii="黑体" w:hAnsi="宋体" w:eastAsia="黑体"/>
          <w:b/>
          <w:bCs/>
          <w:sz w:val="28"/>
          <w:u w:val="single"/>
          <w:lang w:val="en-US" w:eastAsia="zh-CN"/>
        </w:rPr>
        <w:t xml:space="preserve"> 5 </w:t>
      </w:r>
      <w:r>
        <w:rPr>
          <w:rFonts w:hint="eastAsia" w:ascii="黑体" w:hAnsi="宋体" w:eastAsia="黑体"/>
          <w:b/>
          <w:bCs/>
          <w:sz w:val="28"/>
        </w:rPr>
        <w:t>月</w:t>
      </w:r>
    </w:p>
    <w:p>
      <w:pPr>
        <w:jc w:val="center"/>
        <w:rPr>
          <w:rFonts w:ascii="黑体" w:hAnsi="黑体" w:eastAsia="黑体" w:cs="宋体"/>
          <w:sz w:val="32"/>
        </w:rPr>
        <w:sectPr>
          <w:headerReference r:id="rId5" w:type="first"/>
          <w:footerReference r:id="rId8" w:type="first"/>
          <w:headerReference r:id="rId3" w:type="default"/>
          <w:footerReference r:id="rId6" w:type="default"/>
          <w:headerReference r:id="rId4" w:type="even"/>
          <w:footerReference r:id="rId7" w:type="even"/>
          <w:pgSz w:w="11906" w:h="16838"/>
          <w:pgMar w:top="1276" w:right="1247" w:bottom="1134" w:left="126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jc w:val="center"/>
        <w:rPr>
          <w:rFonts w:ascii="黑体" w:hAnsi="黑体" w:eastAsia="黑体" w:cs="宋体"/>
          <w:sz w:val="32"/>
        </w:rPr>
        <w:sectPr>
          <w:pgSz w:w="11906" w:h="16838"/>
          <w:pgMar w:top="1276" w:right="1247" w:bottom="1134" w:left="126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jc w:val="center"/>
        <w:rPr>
          <w:rFonts w:ascii="宋体" w:hAnsi="宋体" w:cs="宋体"/>
          <w:sz w:val="32"/>
        </w:rPr>
      </w:pPr>
      <w:r>
        <w:rPr>
          <w:rFonts w:hint="eastAsia" w:ascii="宋体" w:hAnsi="宋体" w:cs="宋体"/>
          <w:sz w:val="32"/>
        </w:rPr>
        <w:t>目    录</w:t>
      </w:r>
    </w:p>
    <w:p>
      <w:pPr>
        <w:jc w:val="center"/>
        <w:rPr>
          <w:rFonts w:ascii="宋体" w:hAnsi="宋体" w:cs="宋体"/>
          <w:sz w:val="32"/>
        </w:rPr>
      </w:pPr>
      <w:r>
        <w:rPr>
          <w:rFonts w:hint="eastAsia" w:ascii="宋体" w:hAnsi="宋体" w:cs="宋体"/>
          <w:sz w:val="32"/>
        </w:rPr>
        <w:t>第一卷</w:t>
      </w:r>
    </w:p>
    <w:p>
      <w:pPr>
        <w:pStyle w:val="25"/>
        <w:tabs>
          <w:tab w:val="right" w:leader="dot" w:pos="9513"/>
        </w:tabs>
        <w:rPr>
          <w:rFonts w:hint="eastAsia" w:ascii="宋体" w:hAnsi="宋体" w:eastAsia="宋体" w:cs="宋体"/>
        </w:rPr>
      </w:pPr>
      <w:r>
        <w:rPr>
          <w:rFonts w:hint="eastAsia" w:ascii="宋体" w:hAnsi="宋体" w:cs="宋体"/>
          <w:sz w:val="22"/>
          <w:szCs w:val="22"/>
        </w:rPr>
        <w:fldChar w:fldCharType="begin"/>
      </w:r>
      <w:r>
        <w:rPr>
          <w:rFonts w:hint="eastAsia" w:ascii="宋体" w:hAnsi="宋体" w:cs="宋体"/>
          <w:sz w:val="22"/>
          <w:szCs w:val="22"/>
        </w:rPr>
        <w:instrText xml:space="preserve"> TOC \o "1-3" \h \z \u </w:instrText>
      </w:r>
      <w:r>
        <w:rPr>
          <w:rFonts w:hint="eastAsia" w:ascii="宋体" w:hAnsi="宋体" w:cs="宋体"/>
          <w:sz w:val="22"/>
          <w:szCs w:val="22"/>
        </w:rPr>
        <w:fldChar w:fldCharType="separate"/>
      </w:r>
      <w:r>
        <w:rPr>
          <w:rFonts w:hint="eastAsia" w:ascii="宋体" w:hAnsi="宋体" w:eastAsia="宋体" w:cs="宋体"/>
          <w:szCs w:val="22"/>
        </w:rPr>
        <w:t>第一章  招标公告</w:t>
      </w:r>
      <w:r>
        <w:rPr>
          <w:rFonts w:hint="eastAsia" w:ascii="宋体" w:hAnsi="宋体" w:eastAsia="宋体" w:cs="宋体"/>
        </w:rPr>
        <w:tab/>
      </w:r>
      <w:r>
        <w:rPr>
          <w:rFonts w:hint="eastAsia" w:ascii="宋体" w:hAnsi="宋体" w:eastAsia="宋体" w:cs="宋体"/>
        </w:rPr>
        <w:t>2</w:t>
      </w:r>
    </w:p>
    <w:p>
      <w:pPr>
        <w:pStyle w:val="25"/>
        <w:tabs>
          <w:tab w:val="right" w:leader="dot" w:pos="951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"_Toc637" </w:instrText>
      </w:r>
      <w:r>
        <w:rPr>
          <w:rFonts w:hint="eastAsia" w:ascii="宋体" w:hAnsi="宋体" w:eastAsia="宋体" w:cs="宋体"/>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t>9</w:t>
      </w:r>
      <w:r>
        <w:rPr>
          <w:rFonts w:hint="eastAsia" w:ascii="宋体" w:hAnsi="宋体" w:eastAsia="宋体" w:cs="宋体"/>
        </w:rPr>
        <w:fldChar w:fldCharType="end"/>
      </w:r>
    </w:p>
    <w:p>
      <w:pPr>
        <w:pStyle w:val="25"/>
        <w:tabs>
          <w:tab w:val="right" w:leader="dot" w:pos="951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"_Toc11215" </w:instrText>
      </w:r>
      <w:r>
        <w:rPr>
          <w:rFonts w:hint="eastAsia" w:ascii="宋体" w:hAnsi="宋体" w:eastAsia="宋体" w:cs="宋体"/>
        </w:rPr>
        <w:fldChar w:fldCharType="separate"/>
      </w:r>
      <w:r>
        <w:rPr>
          <w:rFonts w:hint="eastAsia" w:ascii="宋体" w:hAnsi="宋体" w:eastAsia="宋体" w:cs="宋体"/>
        </w:rPr>
        <w:t>第三章  评标办法(综合评估法)</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7</w:t>
      </w:r>
    </w:p>
    <w:p>
      <w:pPr>
        <w:pStyle w:val="25"/>
        <w:tabs>
          <w:tab w:val="right" w:leader="dot" w:pos="951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"_Toc29539" </w:instrText>
      </w:r>
      <w:r>
        <w:rPr>
          <w:rFonts w:hint="eastAsia" w:ascii="宋体" w:hAnsi="宋体" w:eastAsia="宋体" w:cs="宋体"/>
        </w:rPr>
        <w:fldChar w:fldCharType="separate"/>
      </w:r>
      <w:r>
        <w:rPr>
          <w:rFonts w:hint="eastAsia" w:ascii="宋体" w:hAnsi="宋体" w:eastAsia="宋体" w:cs="宋体"/>
          <w:szCs w:val="48"/>
        </w:rPr>
        <w:t>第四章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_Toc29539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jc w:val="center"/>
        <w:rPr>
          <w:rFonts w:hint="eastAsia" w:ascii="宋体" w:hAnsi="宋体" w:eastAsia="宋体" w:cs="宋体"/>
          <w:sz w:val="32"/>
        </w:rPr>
      </w:pPr>
      <w:r>
        <w:rPr>
          <w:rFonts w:hint="eastAsia" w:ascii="宋体" w:hAnsi="宋体" w:eastAsia="宋体" w:cs="宋体"/>
          <w:sz w:val="32"/>
        </w:rPr>
        <w:t>第二卷</w:t>
      </w:r>
    </w:p>
    <w:p>
      <w:pPr>
        <w:pStyle w:val="25"/>
        <w:tabs>
          <w:tab w:val="right" w:leader="dot" w:pos="9513"/>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"_Toc22238" </w:instrText>
      </w:r>
      <w:r>
        <w:rPr>
          <w:rFonts w:hint="eastAsia" w:ascii="宋体" w:hAnsi="宋体" w:eastAsia="宋体" w:cs="宋体"/>
        </w:rPr>
        <w:fldChar w:fldCharType="separate"/>
      </w:r>
      <w:r>
        <w:rPr>
          <w:rFonts w:hint="eastAsia" w:ascii="宋体" w:hAnsi="宋体" w:eastAsia="宋体" w:cs="宋体"/>
          <w:szCs w:val="48"/>
        </w:rPr>
        <w:t>第五章  发包人要求</w:t>
      </w:r>
      <w:r>
        <w:rPr>
          <w:rFonts w:hint="eastAsia" w:ascii="宋体" w:hAnsi="宋体" w:eastAsia="宋体" w:cs="宋体"/>
        </w:rPr>
        <w:tab/>
      </w:r>
      <w:r>
        <w:rPr>
          <w:rFonts w:hint="eastAsia" w:ascii="宋体" w:hAnsi="宋体" w:eastAsia="宋体" w:cs="宋体"/>
        </w:rPr>
        <w:t>83</w:t>
      </w:r>
      <w:r>
        <w:rPr>
          <w:rFonts w:hint="eastAsia" w:ascii="宋体" w:hAnsi="宋体" w:eastAsia="宋体" w:cs="宋体"/>
        </w:rPr>
        <w:fldChar w:fldCharType="end"/>
      </w:r>
    </w:p>
    <w:p>
      <w:pPr>
        <w:jc w:val="center"/>
        <w:rPr>
          <w:rFonts w:hint="eastAsia" w:ascii="宋体" w:hAnsi="宋体" w:eastAsia="宋体" w:cs="宋体"/>
          <w:sz w:val="32"/>
        </w:rPr>
      </w:pPr>
      <w:r>
        <w:rPr>
          <w:rFonts w:hint="eastAsia" w:ascii="宋体" w:hAnsi="宋体" w:eastAsia="宋体" w:cs="宋体"/>
          <w:sz w:val="32"/>
        </w:rPr>
        <w:t>第三卷</w:t>
      </w:r>
    </w:p>
    <w:p>
      <w:pPr>
        <w:pStyle w:val="25"/>
        <w:tabs>
          <w:tab w:val="right" w:leader="dot" w:pos="9513"/>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"_Toc31431" </w:instrText>
      </w:r>
      <w:r>
        <w:rPr>
          <w:rFonts w:hint="eastAsia" w:ascii="宋体" w:hAnsi="宋体" w:eastAsia="宋体" w:cs="宋体"/>
        </w:rPr>
        <w:fldChar w:fldCharType="separate"/>
      </w:r>
      <w:r>
        <w:rPr>
          <w:rFonts w:hint="eastAsia" w:ascii="宋体" w:hAnsi="宋体" w:eastAsia="宋体" w:cs="宋体"/>
          <w:szCs w:val="48"/>
        </w:rPr>
        <w:t>第六章  投标文件格式</w:t>
      </w:r>
      <w:r>
        <w:rPr>
          <w:rFonts w:hint="eastAsia" w:ascii="宋体" w:hAnsi="宋体" w:eastAsia="宋体" w:cs="宋体"/>
        </w:rPr>
        <w:tab/>
      </w:r>
      <w:r>
        <w:rPr>
          <w:rFonts w:hint="eastAsia" w:ascii="宋体" w:hAnsi="宋体" w:eastAsia="宋体" w:cs="宋体"/>
        </w:rPr>
        <w:t>89</w:t>
      </w:r>
      <w:r>
        <w:rPr>
          <w:rFonts w:hint="eastAsia" w:ascii="宋体" w:hAnsi="宋体" w:eastAsia="宋体" w:cs="宋体"/>
        </w:rPr>
        <w:fldChar w:fldCharType="end"/>
      </w:r>
    </w:p>
    <w:p>
      <w:pPr>
        <w:pStyle w:val="19"/>
        <w:tabs>
          <w:tab w:val="right" w:leader="dot" w:pos="9513"/>
        </w:tabs>
      </w:pPr>
    </w:p>
    <w:p>
      <w:pPr>
        <w:pStyle w:val="25"/>
        <w:tabs>
          <w:tab w:val="right" w:leader="dot" w:pos="9513"/>
        </w:tabs>
      </w:pPr>
    </w:p>
    <w:p>
      <w:pPr>
        <w:jc w:val="distribute"/>
        <w:rPr>
          <w:rFonts w:ascii="宋体" w:hAnsi="宋体" w:cs="宋体"/>
        </w:rPr>
      </w:pPr>
      <w:r>
        <w:rPr>
          <w:rFonts w:hint="eastAsia" w:ascii="宋体" w:hAnsi="宋体" w:cs="宋体"/>
          <w:szCs w:val="22"/>
        </w:rPr>
        <w:fldChar w:fldCharType="end"/>
      </w:r>
    </w:p>
    <w:p>
      <w:pPr>
        <w:rPr>
          <w:rFonts w:ascii="宋体" w:hAnsi="宋体" w:cs="宋体"/>
        </w:rPr>
      </w:pPr>
    </w:p>
    <w:p>
      <w:pPr>
        <w:rPr>
          <w:rFonts w:ascii="宋体" w:hAnsi="宋体" w:cs="宋体"/>
          <w:sz w:val="25"/>
        </w:rPr>
      </w:pPr>
    </w:p>
    <w:p>
      <w:pPr>
        <w:rPr>
          <w:rFonts w:ascii="宋体" w:hAnsi="宋体" w:cs="宋体"/>
          <w:sz w:val="25"/>
        </w:rPr>
      </w:pPr>
    </w:p>
    <w:p>
      <w:pPr>
        <w:jc w:val="right"/>
        <w:rPr>
          <w:rFonts w:ascii="宋体" w:hAnsi="宋体" w:cs="宋体"/>
          <w:sz w:val="25"/>
        </w:rPr>
      </w:pPr>
    </w:p>
    <w:p>
      <w:pPr>
        <w:rPr>
          <w:rFonts w:ascii="宋体" w:hAnsi="宋体" w:cs="宋体"/>
          <w:sz w:val="25"/>
        </w:rPr>
      </w:pPr>
    </w:p>
    <w:p>
      <w:pPr>
        <w:rPr>
          <w:rFonts w:ascii="宋体" w:hAnsi="宋体" w:cs="宋体"/>
          <w:sz w:val="25"/>
        </w:rPr>
        <w:sectPr>
          <w:footerReference r:id="rId9" w:type="default"/>
          <w:pgSz w:w="11906" w:h="16838"/>
          <w:pgMar w:top="1276" w:right="1133" w:bottom="1134" w:left="1260" w:header="851" w:footer="992" w:gutter="0"/>
          <w:pgBorders>
            <w:top w:val="none" w:sz="0" w:space="0"/>
            <w:left w:val="none" w:sz="0" w:space="0"/>
            <w:bottom w:val="none" w:sz="0" w:space="0"/>
            <w:right w:val="none" w:sz="0" w:space="0"/>
          </w:pgBorders>
          <w:cols w:space="720" w:num="1"/>
          <w:docGrid w:type="lines" w:linePitch="312" w:charSpace="0"/>
        </w:sect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pStyle w:val="4"/>
      </w:pPr>
      <w:r>
        <w:rPr>
          <w:rFonts w:hint="eastAsia"/>
        </w:rPr>
        <w:t>第一章  招 标 公 告</w:t>
      </w: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spacing w:line="720" w:lineRule="auto"/>
        <w:jc w:val="cente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rPr>
          <w:rFonts w:ascii="宋体" w:hAnsi="宋体" w:cs="宋体"/>
          <w:sz w:val="25"/>
        </w:rPr>
      </w:pPr>
    </w:p>
    <w:p>
      <w:pPr>
        <w:pStyle w:val="4"/>
      </w:pPr>
      <w:r>
        <w:rPr>
          <w:rFonts w:hint="eastAsia"/>
          <w:sz w:val="25"/>
        </w:rPr>
        <w:br w:type="page"/>
      </w:r>
      <w:r>
        <w:rPr>
          <w:rFonts w:hint="eastAsia"/>
        </w:rPr>
        <w:t>第一章  招标公告</w:t>
      </w:r>
    </w:p>
    <w:p>
      <w:pPr>
        <w:spacing w:afterLines="100" w:line="400" w:lineRule="exact"/>
        <w:jc w:val="center"/>
        <w:rPr>
          <w:rFonts w:ascii="宋体" w:hAnsi="宋体" w:cs="宋体"/>
          <w:b/>
          <w:sz w:val="24"/>
          <w:highlight w:val="none"/>
        </w:rPr>
      </w:pPr>
      <w:r>
        <w:rPr>
          <w:rFonts w:hint="eastAsia" w:ascii="宋体" w:hAnsi="宋体" w:cs="宋体"/>
          <w:b/>
          <w:sz w:val="28"/>
          <w:lang w:eastAsia="zh-CN"/>
        </w:rPr>
        <w:t>南雄市江头镇江头至大汉公路改建工程和南雄市江头镇温泉至云峰山景区公路改</w:t>
      </w:r>
      <w:r>
        <w:rPr>
          <w:rFonts w:hint="eastAsia" w:ascii="宋体" w:hAnsi="宋体" w:cs="宋体"/>
          <w:b/>
          <w:sz w:val="28"/>
          <w:highlight w:val="none"/>
          <w:lang w:eastAsia="zh-CN"/>
        </w:rPr>
        <w:t>建工程施工图设计</w:t>
      </w:r>
      <w:r>
        <w:rPr>
          <w:rFonts w:hint="eastAsia" w:ascii="宋体" w:hAnsi="宋体" w:cs="宋体"/>
          <w:b/>
          <w:sz w:val="28"/>
          <w:highlight w:val="none"/>
        </w:rPr>
        <w:t>招标公告</w:t>
      </w:r>
    </w:p>
    <w:p>
      <w:pPr>
        <w:spacing w:line="360" w:lineRule="auto"/>
        <w:outlineLvl w:val="0"/>
        <w:rPr>
          <w:rFonts w:ascii="宋体" w:hAnsi="宋体" w:cs="宋体"/>
          <w:b/>
          <w:sz w:val="28"/>
          <w:szCs w:val="28"/>
          <w:highlight w:val="none"/>
        </w:rPr>
      </w:pPr>
      <w:bookmarkStart w:id="0" w:name="_Toc3615"/>
    </w:p>
    <w:p>
      <w:pPr>
        <w:spacing w:line="360" w:lineRule="auto"/>
        <w:outlineLvl w:val="0"/>
        <w:rPr>
          <w:rFonts w:ascii="宋体" w:hAnsi="宋体" w:cs="宋体"/>
          <w:b/>
          <w:sz w:val="28"/>
          <w:szCs w:val="28"/>
        </w:rPr>
      </w:pPr>
      <w:r>
        <w:rPr>
          <w:rFonts w:hint="eastAsia" w:ascii="宋体" w:hAnsi="宋体" w:cs="宋体"/>
          <w:b/>
          <w:sz w:val="28"/>
          <w:szCs w:val="28"/>
        </w:rPr>
        <w:t>1.招标条件</w:t>
      </w:r>
      <w:bookmarkEnd w:id="0"/>
    </w:p>
    <w:p>
      <w:pPr>
        <w:spacing w:line="360" w:lineRule="auto"/>
        <w:rPr>
          <w:rFonts w:ascii="宋体" w:hAnsi="宋体" w:cs="宋体"/>
          <w:sz w:val="24"/>
          <w:u w:val="single"/>
        </w:rPr>
      </w:pPr>
      <w:r>
        <w:rPr>
          <w:rFonts w:hint="eastAsia" w:ascii="宋体" w:hAnsi="宋体" w:cs="宋体"/>
          <w:sz w:val="24"/>
        </w:rPr>
        <w:t xml:space="preserve">    本招标项目</w:t>
      </w:r>
      <w:r>
        <w:rPr>
          <w:rFonts w:hint="eastAsia" w:ascii="宋体" w:hAnsi="宋体" w:cs="宋体"/>
          <w:sz w:val="24"/>
          <w:u w:val="single"/>
          <w:lang w:eastAsia="zh-CN"/>
        </w:rPr>
        <w:t>南雄市江头镇江头至大汉公路改建工程和南雄市江头镇温泉至云峰山景区公路改建工程</w:t>
      </w:r>
      <w:r>
        <w:rPr>
          <w:rFonts w:hint="eastAsia" w:ascii="宋体" w:hAnsi="宋体" w:cs="宋体"/>
          <w:sz w:val="24"/>
        </w:rPr>
        <w:t>已由</w:t>
      </w:r>
      <w:r>
        <w:rPr>
          <w:rFonts w:hint="eastAsia" w:cs="宋体"/>
          <w:sz w:val="24"/>
          <w:u w:val="single"/>
        </w:rPr>
        <w:t>南雄市发展和改革局</w:t>
      </w:r>
      <w:r>
        <w:rPr>
          <w:spacing w:val="9"/>
          <w:sz w:val="24"/>
        </w:rPr>
        <w:t>以</w:t>
      </w:r>
      <w:r>
        <w:rPr>
          <w:rFonts w:hint="eastAsia" w:cs="宋体"/>
          <w:sz w:val="24"/>
          <w:u w:val="single"/>
        </w:rPr>
        <w:t>《关于南雄市江头镇江头至大汉公路改建工程可行性研究报告的批复》（雄发改资〔2020〕135 号）和《关于南雄市江头镇温泉至云峰山景区公路改建工程可行性研究报告的批复》（雄发改资〔2020〕137 号）</w:t>
      </w:r>
      <w:r>
        <w:rPr>
          <w:rFonts w:hint="eastAsia" w:ascii="宋体" w:hAnsi="宋体" w:cs="宋体"/>
          <w:sz w:val="24"/>
        </w:rPr>
        <w:t>批准建设，</w:t>
      </w:r>
      <w:r>
        <w:rPr>
          <w:rFonts w:ascii="宋体" w:hAnsi="宋体"/>
          <w:sz w:val="24"/>
          <w:u w:val="single"/>
        </w:rPr>
        <w:t>项目代码：20</w:t>
      </w:r>
      <w:r>
        <w:rPr>
          <w:rFonts w:hint="eastAsia" w:ascii="宋体" w:hAnsi="宋体"/>
          <w:sz w:val="24"/>
          <w:u w:val="single"/>
        </w:rPr>
        <w:t>20</w:t>
      </w:r>
      <w:r>
        <w:rPr>
          <w:rFonts w:ascii="宋体" w:hAnsi="宋体"/>
          <w:sz w:val="24"/>
          <w:u w:val="single"/>
        </w:rPr>
        <w:t>-440282-48-01-</w:t>
      </w:r>
      <w:r>
        <w:rPr>
          <w:rFonts w:hint="eastAsia" w:ascii="宋体" w:hAnsi="宋体"/>
          <w:sz w:val="24"/>
          <w:u w:val="single"/>
        </w:rPr>
        <w:t>052508和</w:t>
      </w:r>
      <w:r>
        <w:rPr>
          <w:rFonts w:ascii="宋体" w:hAnsi="宋体"/>
          <w:sz w:val="24"/>
          <w:u w:val="single"/>
        </w:rPr>
        <w:t>20</w:t>
      </w:r>
      <w:r>
        <w:rPr>
          <w:rFonts w:hint="eastAsia" w:ascii="宋体" w:hAnsi="宋体"/>
          <w:sz w:val="24"/>
          <w:u w:val="single"/>
        </w:rPr>
        <w:t>20</w:t>
      </w:r>
      <w:r>
        <w:rPr>
          <w:rFonts w:ascii="宋体" w:hAnsi="宋体"/>
          <w:sz w:val="24"/>
          <w:u w:val="single"/>
        </w:rPr>
        <w:t>-440282-48-01-</w:t>
      </w:r>
      <w:r>
        <w:rPr>
          <w:rFonts w:hint="eastAsia" w:ascii="宋体" w:hAnsi="宋体"/>
          <w:sz w:val="24"/>
          <w:u w:val="single"/>
        </w:rPr>
        <w:t>052515</w:t>
      </w:r>
      <w:r>
        <w:rPr>
          <w:rFonts w:ascii="宋体" w:hAnsi="宋体"/>
          <w:sz w:val="24"/>
          <w:u w:val="single"/>
        </w:rPr>
        <w:t>，</w:t>
      </w:r>
      <w:r>
        <w:rPr>
          <w:rFonts w:hint="eastAsia" w:ascii="宋体" w:hAnsi="宋体" w:cs="宋体"/>
          <w:sz w:val="24"/>
        </w:rPr>
        <w:t>项目业主为</w:t>
      </w:r>
      <w:r>
        <w:rPr>
          <w:rFonts w:hint="eastAsia" w:ascii="宋体" w:hAnsi="宋体" w:cs="宋体"/>
          <w:sz w:val="24"/>
          <w:u w:val="single"/>
        </w:rPr>
        <w:t>南雄市地方公路管理站</w:t>
      </w:r>
      <w:r>
        <w:rPr>
          <w:rFonts w:hint="eastAsia" w:ascii="宋体" w:hAnsi="宋体" w:cs="宋体"/>
          <w:sz w:val="24"/>
        </w:rPr>
        <w:t>，建设资金来源</w:t>
      </w:r>
      <w:r>
        <w:rPr>
          <w:rFonts w:hint="eastAsia" w:ascii="宋体" w:hAnsi="宋体" w:cs="宋体"/>
          <w:sz w:val="24"/>
          <w:u w:val="single"/>
        </w:rPr>
        <w:t>除争取省、市有关部门支持补助，其余部分自筹解决</w:t>
      </w:r>
      <w:r>
        <w:rPr>
          <w:rFonts w:hint="eastAsia" w:ascii="宋体" w:hAnsi="宋体" w:cs="宋体"/>
          <w:sz w:val="24"/>
        </w:rPr>
        <w:t>，招标人为</w:t>
      </w:r>
      <w:r>
        <w:rPr>
          <w:rFonts w:hint="eastAsia" w:ascii="宋体" w:hAnsi="宋体" w:cs="宋体"/>
          <w:sz w:val="24"/>
          <w:u w:val="single"/>
        </w:rPr>
        <w:t>南雄市地方公路管理站</w:t>
      </w:r>
      <w:r>
        <w:rPr>
          <w:rFonts w:hint="eastAsia" w:ascii="宋体" w:hAnsi="宋体" w:cs="宋体"/>
          <w:sz w:val="24"/>
        </w:rPr>
        <w:t>。项目已具备招标条件，现对该项目的施工图设计采用资格后审方式进行公开招标。</w:t>
      </w:r>
    </w:p>
    <w:p>
      <w:pPr>
        <w:spacing w:line="360" w:lineRule="auto"/>
        <w:outlineLvl w:val="0"/>
        <w:rPr>
          <w:rFonts w:ascii="宋体" w:hAnsi="宋体" w:cs="宋体"/>
          <w:b/>
          <w:sz w:val="28"/>
          <w:szCs w:val="28"/>
        </w:rPr>
      </w:pPr>
      <w:bookmarkStart w:id="1" w:name="_Toc391720037"/>
      <w:bookmarkStart w:id="2" w:name="_Toc17495"/>
    </w:p>
    <w:p>
      <w:pPr>
        <w:spacing w:line="360" w:lineRule="auto"/>
        <w:outlineLvl w:val="0"/>
        <w:rPr>
          <w:rFonts w:ascii="宋体" w:hAnsi="宋体" w:cs="宋体"/>
          <w:b/>
          <w:sz w:val="28"/>
          <w:szCs w:val="28"/>
        </w:rPr>
      </w:pPr>
      <w:r>
        <w:rPr>
          <w:rFonts w:hint="eastAsia" w:ascii="宋体" w:hAnsi="宋体" w:cs="宋体"/>
          <w:b/>
          <w:sz w:val="28"/>
          <w:szCs w:val="28"/>
        </w:rPr>
        <w:t>2.项目概况与招标范</w:t>
      </w:r>
      <w:bookmarkEnd w:id="1"/>
      <w:r>
        <w:rPr>
          <w:rFonts w:hint="eastAsia" w:ascii="宋体" w:hAnsi="宋体" w:cs="宋体"/>
          <w:b/>
          <w:sz w:val="28"/>
          <w:szCs w:val="28"/>
        </w:rPr>
        <w:t>围</w:t>
      </w:r>
      <w:bookmarkEnd w:id="2"/>
    </w:p>
    <w:p>
      <w:pPr>
        <w:spacing w:line="360" w:lineRule="auto"/>
        <w:ind w:firstLine="480" w:firstLineChars="200"/>
        <w:rPr>
          <w:rFonts w:ascii="宋体" w:hAnsi="宋体" w:cs="宋体"/>
          <w:sz w:val="24"/>
          <w:u w:val="single"/>
        </w:rPr>
      </w:pPr>
      <w:r>
        <w:rPr>
          <w:rFonts w:hint="eastAsia" w:ascii="宋体" w:hAnsi="宋体" w:cs="宋体"/>
          <w:sz w:val="24"/>
        </w:rPr>
        <w:t>2.1建设地点、规模：</w:t>
      </w:r>
      <w:r>
        <w:rPr>
          <w:rFonts w:hint="eastAsia" w:ascii="宋体" w:hAnsi="宋体" w:cs="宋体"/>
          <w:sz w:val="24"/>
          <w:u w:val="single"/>
        </w:rPr>
        <w:t>①南雄市江头镇江头至大汉公路改建工程起于江头镇江头村，终于大汉村，包括路面工程、排水工程、平面交叉工程、交通工程及沿线设施；其中路面改造工程采用水泥混泥土路面结构，路基宽7米，路面宽6米，两侧路肩培土各0.5米，路线全长20公里，公路等级为三级公路，设计速度为</w:t>
      </w:r>
      <w:r>
        <w:rPr>
          <w:rFonts w:ascii="宋体" w:hAnsi="宋体" w:cs="宋体"/>
          <w:sz w:val="24"/>
          <w:u w:val="single"/>
        </w:rPr>
        <w:t>30km/h</w:t>
      </w:r>
      <w:r>
        <w:rPr>
          <w:rFonts w:hint="eastAsia" w:ascii="宋体" w:hAnsi="宋体" w:cs="宋体"/>
          <w:sz w:val="24"/>
          <w:u w:val="single"/>
        </w:rPr>
        <w:t>，局部受限路段公路等级为四级公路，设计速度为</w:t>
      </w:r>
      <w:r>
        <w:rPr>
          <w:rFonts w:ascii="宋体" w:hAnsi="宋体" w:cs="宋体"/>
          <w:sz w:val="24"/>
          <w:u w:val="single"/>
        </w:rPr>
        <w:t>20km/h</w:t>
      </w:r>
      <w:r>
        <w:rPr>
          <w:rFonts w:hint="eastAsia" w:ascii="宋体" w:hAnsi="宋体" w:cs="宋体"/>
          <w:sz w:val="24"/>
          <w:u w:val="single"/>
        </w:rPr>
        <w:t>。工程投资估算6989万元，其中建安工程费5727万元。</w:t>
      </w:r>
    </w:p>
    <w:p>
      <w:pPr>
        <w:spacing w:line="360" w:lineRule="auto"/>
        <w:ind w:firstLine="420" w:firstLineChars="200"/>
      </w:pPr>
      <w:r>
        <w:rPr>
          <w:rFonts w:hint="eastAsia"/>
        </w:rPr>
        <w:t>②</w:t>
      </w:r>
      <w:r>
        <w:rPr>
          <w:rFonts w:hint="eastAsia" w:ascii="宋体" w:hAnsi="宋体" w:cs="宋体"/>
          <w:sz w:val="24"/>
          <w:u w:val="single"/>
        </w:rPr>
        <w:t>南雄市江头镇温泉至云峰山景区公路改建工程起于江头镇温泉，途径青嶂山，终于云峰景区，包括路面工程、排水工程、平面交叉工程、交通工程及沿线设施；其中路面改造工程采用水泥混泥土路面结构，路基宽7米，路面宽6米，两侧路肩培土各0.5米，路线全长15.5公里，公路等级为三级公路，设计速度为</w:t>
      </w:r>
      <w:r>
        <w:rPr>
          <w:rFonts w:ascii="宋体" w:hAnsi="宋体" w:cs="宋体"/>
          <w:sz w:val="24"/>
          <w:u w:val="single"/>
        </w:rPr>
        <w:t>30km/h</w:t>
      </w:r>
      <w:r>
        <w:rPr>
          <w:rFonts w:hint="eastAsia" w:ascii="宋体" w:hAnsi="宋体" w:cs="宋体"/>
          <w:sz w:val="24"/>
          <w:u w:val="single"/>
        </w:rPr>
        <w:t>，局部受限路段公路等级为四级公路，设计速度为</w:t>
      </w:r>
      <w:r>
        <w:rPr>
          <w:rFonts w:ascii="宋体" w:hAnsi="宋体" w:cs="宋体"/>
          <w:sz w:val="24"/>
          <w:u w:val="single"/>
        </w:rPr>
        <w:t>20km/h</w:t>
      </w:r>
      <w:r>
        <w:rPr>
          <w:rFonts w:hint="eastAsia" w:ascii="宋体" w:hAnsi="宋体" w:cs="宋体"/>
          <w:sz w:val="24"/>
          <w:u w:val="single"/>
        </w:rPr>
        <w:t>。工程投资估算5306万元，其中建安工程费4332万元。</w:t>
      </w:r>
    </w:p>
    <w:p>
      <w:pPr>
        <w:spacing w:line="360" w:lineRule="auto"/>
        <w:ind w:firstLine="480" w:firstLineChars="200"/>
        <w:rPr>
          <w:rFonts w:ascii="宋体" w:hAnsi="宋体" w:cs="宋体"/>
          <w:sz w:val="24"/>
          <w:highlight w:val="none"/>
        </w:rPr>
      </w:pPr>
      <w:r>
        <w:rPr>
          <w:rFonts w:hint="eastAsia" w:ascii="宋体" w:hAnsi="宋体" w:cs="宋体"/>
          <w:sz w:val="24"/>
        </w:rPr>
        <w:t>2.2</w:t>
      </w:r>
      <w:r>
        <w:rPr>
          <w:rFonts w:hint="eastAsia" w:ascii="宋体" w:hAnsi="宋体" w:cs="宋体"/>
          <w:sz w:val="24"/>
          <w:highlight w:val="none"/>
          <w:lang w:eastAsia="zh-CN"/>
        </w:rPr>
        <w:t>施工图</w:t>
      </w:r>
      <w:r>
        <w:rPr>
          <w:rFonts w:hint="eastAsia" w:ascii="宋体" w:hAnsi="宋体" w:cs="宋体"/>
          <w:sz w:val="24"/>
          <w:highlight w:val="none"/>
        </w:rPr>
        <w:t>设计服务期限（具体详见专用合同条款8.1.3款）：</w:t>
      </w:r>
      <w:r>
        <w:rPr>
          <w:rFonts w:hint="eastAsia" w:ascii="宋体" w:hAnsi="宋体" w:cs="宋体"/>
          <w:sz w:val="24"/>
          <w:highlight w:val="none"/>
          <w:u w:val="single"/>
          <w:lang w:eastAsia="zh-CN"/>
        </w:rPr>
        <w:t>30日历天</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2.2.3施工现场配合服务：从本项目开工至项目竣工验收，施工期暂定</w:t>
      </w:r>
      <w:r>
        <w:rPr>
          <w:rFonts w:hint="eastAsia" w:ascii="宋体" w:hAnsi="宋体" w:cs="宋体"/>
          <w:sz w:val="24"/>
          <w:highlight w:val="none"/>
          <w:u w:val="single"/>
        </w:rPr>
        <w:t>2</w:t>
      </w:r>
      <w:r>
        <w:rPr>
          <w:rFonts w:hint="eastAsia" w:ascii="宋体" w:hAnsi="宋体" w:cs="宋体"/>
          <w:sz w:val="24"/>
          <w:highlight w:val="none"/>
        </w:rPr>
        <w:t>年；缺陷责任期2年。</w:t>
      </w:r>
    </w:p>
    <w:p>
      <w:pPr>
        <w:spacing w:line="360" w:lineRule="auto"/>
        <w:ind w:firstLine="480" w:firstLineChars="200"/>
        <w:rPr>
          <w:rFonts w:ascii="宋体" w:hAnsi="宋体" w:cs="宋体"/>
          <w:sz w:val="24"/>
        </w:rPr>
      </w:pPr>
      <w:r>
        <w:rPr>
          <w:rFonts w:hint="eastAsia" w:ascii="宋体" w:hAnsi="宋体" w:cs="宋体"/>
          <w:sz w:val="24"/>
        </w:rPr>
        <w:t>2.3招标范围及标段划分</w:t>
      </w:r>
    </w:p>
    <w:p>
      <w:pPr>
        <w:spacing w:line="360" w:lineRule="auto"/>
        <w:ind w:firstLine="480" w:firstLineChars="200"/>
        <w:rPr>
          <w:rFonts w:ascii="宋体" w:hAnsi="宋体" w:cs="宋体"/>
          <w:sz w:val="24"/>
        </w:rPr>
      </w:pPr>
      <w:r>
        <w:rPr>
          <w:rFonts w:hint="eastAsia" w:ascii="宋体" w:hAnsi="宋体" w:cs="宋体"/>
          <w:sz w:val="24"/>
        </w:rPr>
        <w:t>本次招标共分</w:t>
      </w:r>
      <w:r>
        <w:rPr>
          <w:rFonts w:hint="eastAsia" w:ascii="宋体" w:hAnsi="宋体" w:cs="宋体"/>
          <w:sz w:val="24"/>
          <w:u w:val="single"/>
        </w:rPr>
        <w:t>1</w:t>
      </w:r>
      <w:r>
        <w:rPr>
          <w:rFonts w:hint="eastAsia" w:ascii="宋体" w:hAnsi="宋体" w:cs="宋体"/>
          <w:sz w:val="24"/>
        </w:rPr>
        <w:t>个标段类别</w:t>
      </w:r>
      <w:r>
        <w:rPr>
          <w:rFonts w:hint="eastAsia" w:ascii="宋体" w:hAnsi="宋体" w:cs="宋体"/>
          <w:sz w:val="24"/>
          <w:u w:val="single"/>
        </w:rPr>
        <w:t>1</w:t>
      </w:r>
      <w:r>
        <w:rPr>
          <w:rFonts w:hint="eastAsia" w:ascii="宋体" w:hAnsi="宋体" w:cs="宋体"/>
          <w:sz w:val="24"/>
        </w:rPr>
        <w:t>个标段，具体详见下表：</w:t>
      </w:r>
    </w:p>
    <w:tbl>
      <w:tblPr>
        <w:tblStyle w:val="36"/>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216"/>
        <w:gridCol w:w="783"/>
        <w:gridCol w:w="1920"/>
        <w:gridCol w:w="1290"/>
        <w:gridCol w:w="44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6"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标段类别</w:t>
            </w:r>
          </w:p>
        </w:tc>
        <w:tc>
          <w:tcPr>
            <w:tcW w:w="7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标段</w:t>
            </w:r>
          </w:p>
        </w:tc>
        <w:tc>
          <w:tcPr>
            <w:tcW w:w="19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里程范围</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长度</w:t>
            </w:r>
          </w:p>
        </w:tc>
        <w:tc>
          <w:tcPr>
            <w:tcW w:w="44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工作内容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504"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A类</w:t>
            </w:r>
          </w:p>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(土建工程）</w:t>
            </w:r>
          </w:p>
        </w:tc>
        <w:tc>
          <w:tcPr>
            <w:tcW w:w="78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常规土建类（A1）</w:t>
            </w:r>
          </w:p>
        </w:tc>
        <w:tc>
          <w:tcPr>
            <w:tcW w:w="1920" w:type="dxa"/>
            <w:tcBorders>
              <w:top w:val="single" w:color="auto" w:sz="4" w:space="0"/>
              <w:left w:val="single" w:color="auto" w:sz="4" w:space="0"/>
              <w:bottom w:val="single" w:color="auto" w:sz="4" w:space="0"/>
              <w:right w:val="single" w:color="auto" w:sz="4" w:space="0"/>
            </w:tcBorders>
            <w:vAlign w:val="center"/>
          </w:tcPr>
          <w:p>
            <w:pPr>
              <w:spacing w:after="131" w:line="314" w:lineRule="atLeas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①起于江头镇江头村，终于大汉村；</w:t>
            </w:r>
          </w:p>
          <w:p>
            <w:pPr>
              <w:spacing w:after="131" w:line="314" w:lineRule="atLeas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②起于江头镇温泉，途径青嶂山，终于云峰景区。</w:t>
            </w:r>
          </w:p>
        </w:tc>
        <w:tc>
          <w:tcPr>
            <w:tcW w:w="1290" w:type="dxa"/>
            <w:tcBorders>
              <w:top w:val="single" w:color="auto" w:sz="4" w:space="0"/>
              <w:left w:val="single" w:color="auto" w:sz="4" w:space="0"/>
              <w:bottom w:val="single" w:color="auto" w:sz="4" w:space="0"/>
              <w:right w:val="single" w:color="auto" w:sz="4" w:space="0"/>
            </w:tcBorders>
            <w:vAlign w:val="center"/>
          </w:tcPr>
          <w:p>
            <w:pPr>
              <w:spacing w:after="131" w:line="276" w:lineRule="auto"/>
              <w:jc w:val="center"/>
              <w:rPr>
                <w:rFonts w:asciiTheme="majorEastAsia" w:hAnsiTheme="majorEastAsia" w:eastAsiaTheme="majorEastAsia" w:cstheme="majorEastAsia"/>
                <w:sz w:val="24"/>
              </w:rPr>
            </w:pPr>
            <w:r>
              <w:rPr>
                <w:rFonts w:hint="eastAsia" w:ascii="宋体" w:hAnsi="宋体" w:cs="宋体"/>
                <w:sz w:val="24"/>
              </w:rPr>
              <w:t>35.5km</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131" w:line="276"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里程范围的路面工程、排水工程、平面交叉工程、交通工程及沿线设施的施工图设计、施工配合服务及后续服务工作等</w:t>
            </w:r>
            <w:r>
              <w:rPr>
                <w:rFonts w:hint="eastAsia" w:asciiTheme="majorEastAsia" w:hAnsiTheme="majorEastAsia" w:eastAsiaTheme="majorEastAsia" w:cstheme="majorEastAsia"/>
                <w:sz w:val="24"/>
              </w:rPr>
              <w:t>。</w:t>
            </w:r>
          </w:p>
        </w:tc>
      </w:tr>
    </w:tbl>
    <w:p>
      <w:pPr>
        <w:spacing w:line="360" w:lineRule="auto"/>
        <w:outlineLvl w:val="0"/>
        <w:rPr>
          <w:rFonts w:ascii="宋体" w:hAnsi="宋体" w:cs="宋体"/>
          <w:b/>
          <w:sz w:val="28"/>
          <w:szCs w:val="28"/>
        </w:rPr>
      </w:pPr>
    </w:p>
    <w:p>
      <w:pPr>
        <w:spacing w:line="360" w:lineRule="auto"/>
        <w:outlineLvl w:val="0"/>
        <w:rPr>
          <w:rFonts w:ascii="宋体" w:hAnsi="宋体" w:cs="宋体"/>
          <w:b/>
          <w:sz w:val="28"/>
          <w:szCs w:val="28"/>
        </w:rPr>
      </w:pPr>
      <w:bookmarkStart w:id="3" w:name="_Toc11165"/>
      <w:r>
        <w:rPr>
          <w:rFonts w:hint="eastAsia" w:ascii="宋体" w:hAnsi="宋体" w:cs="宋体"/>
          <w:b/>
          <w:sz w:val="28"/>
          <w:szCs w:val="28"/>
        </w:rPr>
        <w:t>3.投标人资格要求</w:t>
      </w:r>
      <w:bookmarkEnd w:id="3"/>
    </w:p>
    <w:p>
      <w:pPr>
        <w:pStyle w:val="14"/>
        <w:spacing w:line="360" w:lineRule="auto"/>
        <w:rPr>
          <w:rFonts w:ascii="宋体" w:hAnsi="宋体" w:cs="宋体"/>
          <w:sz w:val="24"/>
        </w:rPr>
      </w:pPr>
      <w:r>
        <w:rPr>
          <w:rFonts w:hint="eastAsia" w:ascii="宋体" w:hAnsi="宋体" w:cs="宋体"/>
          <w:sz w:val="24"/>
        </w:rPr>
        <w:t>3.1  本次招标要求投标人</w:t>
      </w:r>
      <w:r>
        <w:rPr>
          <w:rFonts w:hint="eastAsia" w:ascii="宋体" w:hAnsi="宋体" w:cs="宋体"/>
          <w:sz w:val="24"/>
          <w:u w:val="single"/>
        </w:rPr>
        <w:t>须具备</w:t>
      </w:r>
      <w:r>
        <w:rPr>
          <w:rFonts w:hint="eastAsia" w:ascii="宋体" w:hAnsi="宋体" w:cs="宋体"/>
          <w:sz w:val="24"/>
          <w:u w:val="single"/>
          <w:lang w:eastAsia="zh-CN"/>
        </w:rPr>
        <w:t>以下</w:t>
      </w:r>
      <w:r>
        <w:rPr>
          <w:rFonts w:hint="eastAsia" w:ascii="宋体" w:hAnsi="宋体" w:cs="宋体"/>
          <w:sz w:val="24"/>
          <w:u w:val="single"/>
        </w:rPr>
        <w:t>设计资质</w:t>
      </w:r>
      <w:r>
        <w:rPr>
          <w:rFonts w:hint="eastAsia" w:ascii="宋体" w:hAnsi="宋体" w:cs="宋体"/>
          <w:sz w:val="24"/>
          <w:u w:val="single"/>
          <w:lang w:eastAsia="zh-CN"/>
        </w:rPr>
        <w:t>之一</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①工程设计综合资质甲级；</w:t>
      </w:r>
    </w:p>
    <w:p>
      <w:pPr>
        <w:spacing w:line="360" w:lineRule="auto"/>
        <w:ind w:firstLine="480" w:firstLineChars="200"/>
        <w:rPr>
          <w:rFonts w:ascii="宋体" w:hAnsi="宋体"/>
          <w:sz w:val="24"/>
        </w:rPr>
      </w:pPr>
      <w:r>
        <w:rPr>
          <w:rFonts w:hint="eastAsia" w:ascii="宋体" w:hAnsi="宋体" w:cs="宋体"/>
          <w:sz w:val="24"/>
        </w:rPr>
        <w:t>②</w:t>
      </w:r>
      <w:r>
        <w:rPr>
          <w:rFonts w:hint="eastAsia" w:ascii="宋体" w:hAnsi="宋体"/>
          <w:sz w:val="24"/>
        </w:rPr>
        <w:t>工程设计公路行业乙级以上（含乙级）资质；</w:t>
      </w:r>
    </w:p>
    <w:p>
      <w:pPr>
        <w:spacing w:line="360" w:lineRule="auto"/>
        <w:ind w:firstLine="480" w:firstLineChars="200"/>
        <w:rPr>
          <w:rFonts w:ascii="宋体" w:hAnsi="宋体" w:cs="宋体"/>
          <w:sz w:val="24"/>
          <w:u w:val="single"/>
        </w:rPr>
      </w:pPr>
      <w:r>
        <w:rPr>
          <w:rFonts w:hint="eastAsia" w:ascii="宋体" w:hAnsi="宋体"/>
          <w:sz w:val="24"/>
        </w:rPr>
        <w:t>③工程</w:t>
      </w:r>
      <w:r>
        <w:rPr>
          <w:rFonts w:hint="eastAsia" w:ascii="宋体" w:hAnsi="宋体" w:cs="宋体"/>
          <w:sz w:val="24"/>
        </w:rPr>
        <w:t>设计</w:t>
      </w:r>
      <w:r>
        <w:rPr>
          <w:rFonts w:hint="eastAsia" w:ascii="宋体" w:hAnsi="宋体"/>
          <w:sz w:val="24"/>
        </w:rPr>
        <w:t>公路行业（公路）专业丙级以上（含丙级）资质</w:t>
      </w:r>
      <w:r>
        <w:rPr>
          <w:rFonts w:hint="eastAsia" w:ascii="宋体" w:hAnsi="宋体" w:cs="宋体"/>
          <w:sz w:val="24"/>
        </w:rPr>
        <w:t>。</w:t>
      </w:r>
    </w:p>
    <w:p>
      <w:pPr>
        <w:pStyle w:val="14"/>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近5年内（自2017年5月至投标文件递交截止之日止, 以初步设计或施工图设计审查（批）时间为准）累计完成40公里以上（含40公里）的三级或以上公路新建、改建、扩建</w:t>
      </w:r>
      <w:r>
        <w:rPr>
          <w:rFonts w:hint="eastAsia" w:ascii="宋体" w:hAnsi="宋体" w:cs="宋体"/>
          <w:sz w:val="24"/>
          <w:u w:val="single"/>
          <w:lang w:eastAsia="zh-CN"/>
        </w:rPr>
        <w:t>、</w:t>
      </w:r>
      <w:r>
        <w:rPr>
          <w:rFonts w:hint="eastAsia" w:ascii="宋体" w:hAnsi="宋体" w:cs="宋体"/>
          <w:sz w:val="24"/>
          <w:u w:val="single"/>
          <w:lang w:val="en-US" w:eastAsia="zh-CN"/>
        </w:rPr>
        <w:t>路面改造</w:t>
      </w:r>
      <w:r>
        <w:rPr>
          <w:rFonts w:hint="eastAsia" w:ascii="宋体" w:hAnsi="宋体" w:cs="宋体"/>
          <w:sz w:val="24"/>
          <w:u w:val="single"/>
        </w:rPr>
        <w:t>类似工程的设计业绩，并在人员等方面具有相应的设计能力。</w:t>
      </w:r>
    </w:p>
    <w:p>
      <w:pPr>
        <w:spacing w:line="360" w:lineRule="auto"/>
        <w:ind w:firstLine="480" w:firstLineChars="200"/>
        <w:rPr>
          <w:rFonts w:ascii="宋体" w:hAnsi="宋体" w:cs="宋体"/>
          <w:sz w:val="24"/>
        </w:rPr>
      </w:pPr>
      <w:r>
        <w:rPr>
          <w:rFonts w:hint="eastAsia" w:ascii="宋体" w:hAnsi="宋体" w:cs="宋体"/>
          <w:sz w:val="24"/>
        </w:rPr>
        <w:t>投标人应进入交通运输部“全国公路建设市场信用信息管理系统（http://glxy.mot.gov.cn）”中的公路工程设计资质企业名录，且投标人名称和资质与该名录中的相应企业名称和资质完全一致。</w:t>
      </w:r>
    </w:p>
    <w:p>
      <w:pPr>
        <w:spacing w:line="360" w:lineRule="auto"/>
        <w:ind w:firstLine="480" w:firstLineChars="200"/>
        <w:rPr>
          <w:rFonts w:ascii="宋体" w:hAnsi="宋体" w:cs="宋体"/>
          <w:sz w:val="24"/>
        </w:rPr>
      </w:pPr>
      <w:r>
        <w:rPr>
          <w:rFonts w:hint="eastAsia" w:ascii="宋体" w:hAnsi="宋体" w:cs="宋体"/>
          <w:sz w:val="24"/>
        </w:rPr>
        <w:t>3.2 本次招标</w:t>
      </w:r>
      <w:r>
        <w:rPr>
          <w:rFonts w:hint="eastAsia" w:ascii="宋体" w:hAnsi="宋体" w:cs="宋体"/>
          <w:b/>
          <w:bCs/>
          <w:sz w:val="24"/>
          <w:u w:val="single"/>
          <w:lang w:eastAsia="zh-CN"/>
        </w:rPr>
        <w:t>不</w:t>
      </w:r>
      <w:r>
        <w:rPr>
          <w:rFonts w:hint="eastAsia" w:ascii="宋体" w:hAnsi="宋体" w:cs="宋体"/>
          <w:b/>
          <w:bCs/>
          <w:sz w:val="24"/>
          <w:u w:val="single"/>
        </w:rPr>
        <w:t>接</w:t>
      </w:r>
      <w:r>
        <w:rPr>
          <w:rFonts w:hint="eastAsia" w:ascii="宋体" w:hAnsi="宋体" w:cs="宋体"/>
          <w:b/>
          <w:sz w:val="24"/>
          <w:u w:val="single"/>
        </w:rPr>
        <w:t>受</w:t>
      </w:r>
      <w:r>
        <w:rPr>
          <w:rFonts w:hint="eastAsia" w:ascii="宋体" w:hAnsi="宋体" w:cs="宋体"/>
          <w:sz w:val="24"/>
        </w:rPr>
        <w:t>联合体投标。</w:t>
      </w:r>
    </w:p>
    <w:p>
      <w:pPr>
        <w:spacing w:line="360" w:lineRule="auto"/>
        <w:ind w:firstLine="480" w:firstLineChars="200"/>
        <w:rPr>
          <w:rFonts w:ascii="宋体" w:hAnsi="宋体" w:cs="宋体"/>
          <w:sz w:val="24"/>
        </w:rPr>
      </w:pPr>
      <w:r>
        <w:rPr>
          <w:rFonts w:hint="eastAsia" w:ascii="宋体" w:hAnsi="宋体" w:cs="宋体"/>
          <w:sz w:val="24"/>
        </w:rPr>
        <w:t>3.3 每个投标人最多可对</w:t>
      </w:r>
      <w:r>
        <w:rPr>
          <w:rFonts w:hint="eastAsia" w:ascii="宋体" w:hAnsi="宋体" w:cs="宋体"/>
          <w:sz w:val="24"/>
          <w:u w:val="single"/>
        </w:rPr>
        <w:t xml:space="preserve"> 1 </w:t>
      </w:r>
      <w:r>
        <w:rPr>
          <w:rFonts w:hint="eastAsia" w:ascii="宋体" w:hAnsi="宋体" w:cs="宋体"/>
          <w:sz w:val="24"/>
        </w:rPr>
        <w:t>个标段投标，且允许中</w:t>
      </w:r>
      <w:r>
        <w:rPr>
          <w:rFonts w:hint="eastAsia" w:ascii="宋体" w:hAnsi="宋体" w:cs="宋体"/>
          <w:sz w:val="24"/>
          <w:u w:val="single"/>
        </w:rPr>
        <w:t xml:space="preserve"> 1 </w:t>
      </w:r>
      <w:r>
        <w:rPr>
          <w:rFonts w:hint="eastAsia" w:ascii="宋体" w:hAnsi="宋体" w:cs="宋体"/>
          <w:sz w:val="24"/>
        </w:rPr>
        <w:t>个标。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 本项目的勘察设计咨询中标单位与其存在利害关系的单位均不得参加本项目的</w:t>
      </w:r>
      <w:r>
        <w:rPr>
          <w:rFonts w:hint="eastAsia" w:ascii="宋体" w:hAnsi="宋体" w:cs="宋体"/>
          <w:sz w:val="24"/>
          <w:highlight w:val="none"/>
          <w:lang w:eastAsia="zh-CN"/>
        </w:rPr>
        <w:t>勘察</w:t>
      </w:r>
      <w:r>
        <w:rPr>
          <w:rFonts w:hint="eastAsia" w:ascii="宋体" w:hAnsi="宋体" w:cs="宋体"/>
          <w:sz w:val="24"/>
          <w:highlight w:val="none"/>
        </w:rPr>
        <w:t>设计投标。</w:t>
      </w:r>
    </w:p>
    <w:p>
      <w:pPr>
        <w:spacing w:line="360" w:lineRule="auto"/>
        <w:ind w:firstLine="480" w:firstLineChars="200"/>
        <w:rPr>
          <w:rFonts w:ascii="宋体" w:hAnsi="宋体" w:cs="宋体"/>
          <w:sz w:val="24"/>
        </w:rPr>
      </w:pPr>
      <w:r>
        <w:rPr>
          <w:rFonts w:hint="eastAsia" w:ascii="宋体" w:hAnsi="宋体" w:cs="宋体"/>
          <w:sz w:val="24"/>
        </w:rPr>
        <w:t>3.5 与招标人存在利害关系可能影响招标公正性的单位，不得参加投标。单位负责人为同一人、或者存在控股、管理关系的不同单位，不得参加同一标段或者未划分标段的同一招标项目投标，否则相关投标均无效。</w:t>
      </w:r>
    </w:p>
    <w:p>
      <w:pPr>
        <w:spacing w:line="360" w:lineRule="auto"/>
        <w:ind w:firstLine="480" w:firstLineChars="200"/>
        <w:rPr>
          <w:rFonts w:hint="eastAsia" w:ascii="宋体" w:hAnsi="宋体" w:cs="宋体"/>
          <w:sz w:val="24"/>
        </w:rPr>
      </w:pPr>
      <w:r>
        <w:rPr>
          <w:rFonts w:hint="eastAsia" w:ascii="宋体" w:hAnsi="宋体" w:cs="宋体"/>
          <w:sz w:val="24"/>
        </w:rPr>
        <w:t>3.6 在“信用中国”网站（http://www.creditchina.gov.cn/）中被列入失信被执行人名单的投标人，在国家企业信用信息公示系统（www.gsxt.gov.cn）中被列入严重违法失信企业名单的投标人，均不得参加投标。</w:t>
      </w:r>
    </w:p>
    <w:p>
      <w:pPr>
        <w:spacing w:line="360" w:lineRule="auto"/>
        <w:ind w:firstLine="480" w:firstLineChars="200"/>
        <w:rPr>
          <w:rFonts w:hint="eastAsia" w:ascii="宋体" w:hAnsi="宋体"/>
          <w:sz w:val="24"/>
        </w:rPr>
      </w:pPr>
      <w:r>
        <w:rPr>
          <w:rFonts w:hint="eastAsia" w:ascii="宋体" w:hAnsi="宋体" w:cs="宋体"/>
          <w:sz w:val="24"/>
        </w:rPr>
        <w:t>3.7</w:t>
      </w:r>
      <w:r>
        <w:rPr>
          <w:rFonts w:ascii="宋体" w:hAnsi="宋体"/>
          <w:sz w:val="24"/>
        </w:rPr>
        <w:t>疫情防控期间，关于企业和人员证书有效期均按相关行业主管部门最新的文件执行，投标人须附相应文件在</w:t>
      </w:r>
      <w:r>
        <w:rPr>
          <w:rFonts w:hint="eastAsia" w:ascii="宋体" w:hAnsi="宋体"/>
          <w:sz w:val="24"/>
        </w:rPr>
        <w:t>投标</w:t>
      </w:r>
      <w:r>
        <w:rPr>
          <w:rFonts w:ascii="宋体" w:hAnsi="宋体"/>
          <w:sz w:val="24"/>
        </w:rPr>
        <w:t>文件中。</w:t>
      </w:r>
    </w:p>
    <w:p>
      <w:pPr>
        <w:spacing w:line="360" w:lineRule="auto"/>
        <w:outlineLvl w:val="0"/>
        <w:rPr>
          <w:rFonts w:hint="eastAsia" w:ascii="宋体" w:hAnsi="宋体" w:cs="宋体"/>
          <w:b/>
          <w:sz w:val="28"/>
          <w:szCs w:val="28"/>
        </w:rPr>
      </w:pPr>
    </w:p>
    <w:p>
      <w:pPr>
        <w:spacing w:line="360" w:lineRule="auto"/>
        <w:outlineLvl w:val="0"/>
        <w:rPr>
          <w:rFonts w:ascii="宋体" w:hAnsi="宋体" w:cs="宋体"/>
          <w:b/>
          <w:sz w:val="28"/>
          <w:szCs w:val="28"/>
        </w:rPr>
      </w:pPr>
      <w:bookmarkStart w:id="4" w:name="_Toc27504"/>
      <w:r>
        <w:rPr>
          <w:rFonts w:hint="eastAsia" w:ascii="宋体" w:hAnsi="宋体" w:cs="宋体"/>
          <w:b/>
          <w:sz w:val="28"/>
          <w:szCs w:val="28"/>
        </w:rPr>
        <w:t>4. 技术成果经济补偿</w:t>
      </w:r>
      <w:bookmarkEnd w:id="4"/>
    </w:p>
    <w:p>
      <w:pPr>
        <w:spacing w:line="360" w:lineRule="auto"/>
        <w:ind w:firstLine="480" w:firstLineChars="200"/>
        <w:rPr>
          <w:rFonts w:hint="eastAsia" w:ascii="宋体" w:hAnsi="宋体" w:cs="宋体"/>
          <w:sz w:val="24"/>
        </w:rPr>
      </w:pPr>
      <w:r>
        <w:rPr>
          <w:rFonts w:hint="eastAsia" w:ascii="宋体" w:hAnsi="宋体" w:cs="宋体"/>
          <w:sz w:val="24"/>
        </w:rPr>
        <w:t>本次招标对未中标人投标文件中的技术成果不给予经济补偿。</w:t>
      </w:r>
    </w:p>
    <w:p>
      <w:pPr>
        <w:spacing w:line="360" w:lineRule="auto"/>
        <w:outlineLvl w:val="0"/>
        <w:rPr>
          <w:rFonts w:ascii="宋体" w:hAnsi="宋体" w:cs="宋体"/>
          <w:b/>
          <w:sz w:val="28"/>
          <w:szCs w:val="28"/>
        </w:rPr>
      </w:pPr>
    </w:p>
    <w:p>
      <w:pPr>
        <w:spacing w:line="360" w:lineRule="auto"/>
        <w:outlineLvl w:val="0"/>
        <w:rPr>
          <w:rFonts w:ascii="宋体" w:hAnsi="宋体" w:cs="宋体"/>
          <w:b/>
          <w:sz w:val="28"/>
          <w:szCs w:val="28"/>
        </w:rPr>
      </w:pPr>
      <w:bookmarkStart w:id="5" w:name="_Toc20660"/>
      <w:r>
        <w:rPr>
          <w:rFonts w:hint="eastAsia" w:ascii="宋体" w:hAnsi="宋体" w:cs="宋体"/>
          <w:b/>
          <w:sz w:val="28"/>
          <w:szCs w:val="28"/>
        </w:rPr>
        <w:t>5.投标报名及招标文件的获取</w:t>
      </w:r>
      <w:bookmarkEnd w:id="5"/>
    </w:p>
    <w:p>
      <w:pPr>
        <w:spacing w:line="360" w:lineRule="auto"/>
        <w:ind w:firstLine="480" w:firstLineChars="200"/>
        <w:rPr>
          <w:rFonts w:hint="eastAsia" w:ascii="宋体" w:hAnsi="宋体" w:cs="宋体"/>
          <w:sz w:val="24"/>
        </w:rPr>
      </w:pPr>
      <w:r>
        <w:rPr>
          <w:rFonts w:hint="eastAsia" w:ascii="宋体" w:hAnsi="宋体" w:cs="宋体"/>
          <w:sz w:val="24"/>
        </w:rPr>
        <w:t>5.1本次招标实行网上报名和电子投标。自招标公告发布之日起至网上报名截止时间（</w:t>
      </w:r>
      <w:r>
        <w:rPr>
          <w:rFonts w:hint="eastAsia" w:ascii="宋体" w:hAnsi="宋体" w:cs="宋体"/>
          <w:sz w:val="24"/>
          <w:lang w:eastAsia="zh-CN"/>
        </w:rPr>
        <w:t>见</w:t>
      </w:r>
      <w:r>
        <w:rPr>
          <w:rFonts w:hint="eastAsia" w:ascii="宋体" w:hAnsi="宋体" w:cs="宋体"/>
          <w:sz w:val="24"/>
        </w:rPr>
        <w:t>“重要事项时间地点一览表”），投标人须登录韶关市公共资源交易一体化平台（http://portal.ythpt.sg.gov.cn），使用新建设工程交易系统进行网上报名，并于电子投标截止时间（</w:t>
      </w:r>
      <w:r>
        <w:rPr>
          <w:rFonts w:hint="eastAsia" w:ascii="宋体" w:hAnsi="宋体" w:cs="宋体"/>
          <w:sz w:val="24"/>
          <w:lang w:eastAsia="zh-CN"/>
        </w:rPr>
        <w:t>见</w:t>
      </w:r>
      <w:r>
        <w:rPr>
          <w:rFonts w:hint="eastAsia" w:ascii="宋体" w:hAnsi="宋体" w:cs="宋体"/>
          <w:sz w:val="24"/>
        </w:rPr>
        <w:t>“重要事项时间地点一览表”）前完成电子投标。投标人可登录韶关市公共资源交易一体化平台（http://portal.ythpt.sg.gov.cn），在【交易指引】栏目中建设工程交易中下载《韶关市公共资源交易一体化平台整合建设项目建设工程交易（投标人）用户手册》（附件2），了解网上报名操作流程。技术咨询电话：18819797080/0751-8379671 叶先生，业务咨询电话：0751-8633211、8633071。</w:t>
      </w:r>
    </w:p>
    <w:p>
      <w:pPr>
        <w:spacing w:line="360" w:lineRule="auto"/>
        <w:ind w:firstLine="480" w:firstLineChars="200"/>
        <w:rPr>
          <w:rFonts w:hint="eastAsia" w:ascii="宋体" w:hAnsi="宋体" w:cs="宋体"/>
          <w:sz w:val="24"/>
        </w:rPr>
      </w:pPr>
      <w:r>
        <w:rPr>
          <w:rFonts w:hint="eastAsia" w:ascii="宋体" w:hAnsi="宋体" w:cs="宋体"/>
          <w:sz w:val="24"/>
        </w:rPr>
        <w:t>5.2 只有申领了数字证书（CA）并在建设工程交易系统中完成企业信息数据入库的投标人，方可使用建设工程交易系统进行网上报名和电子投标。</w:t>
      </w:r>
    </w:p>
    <w:p>
      <w:pPr>
        <w:spacing w:line="360" w:lineRule="auto"/>
        <w:ind w:firstLine="480" w:firstLineChars="200"/>
        <w:rPr>
          <w:rFonts w:hint="eastAsia" w:ascii="宋体" w:hAnsi="宋体" w:cs="宋体"/>
          <w:sz w:val="24"/>
        </w:rPr>
      </w:pPr>
      <w:r>
        <w:rPr>
          <w:rFonts w:hint="eastAsia" w:ascii="宋体" w:hAnsi="宋体" w:cs="宋体"/>
          <w:sz w:val="24"/>
        </w:rPr>
        <w:t>首次在韶关市参与建设工程招标投标活动的投标人，必须持企业相关资料到韶关市公共资源交易中心办事大厅办理数字证书（CA）及入库事宜。投标人可登录韶关市公共资源交易一体化平台（http://portal.ythpt.sg.gov.cn），在【交易指引】栏目中下载《办理数字证书（CA）公告》《建设工程交易网上系统投标企业办理入库公告》《建设工程网上交易系统投标企业注册及资料变更操作指南》，了解具体办理方法。</w:t>
      </w:r>
    </w:p>
    <w:p>
      <w:pPr>
        <w:spacing w:line="360" w:lineRule="auto"/>
        <w:ind w:firstLine="480" w:firstLineChars="200"/>
        <w:rPr>
          <w:rFonts w:hint="eastAsia" w:ascii="宋体" w:hAnsi="宋体" w:cs="宋体"/>
          <w:sz w:val="24"/>
          <w:highlight w:val="none"/>
        </w:rPr>
      </w:pPr>
      <w:r>
        <w:rPr>
          <w:rFonts w:hint="eastAsia" w:ascii="宋体" w:hAnsi="宋体" w:cs="宋体"/>
          <w:sz w:val="24"/>
        </w:rPr>
        <w:t>已入库企业的有关信息（如单位名称、基本账号、资质、人员等）发生变化的，须及时在建设工程交易系统进行相应变更。投标人未及时变更而造成的损失和后果，由投标人自行承担。</w:t>
      </w:r>
    </w:p>
    <w:p>
      <w:pPr>
        <w:spacing w:line="360" w:lineRule="auto"/>
        <w:ind w:firstLine="480" w:firstLineChars="200"/>
        <w:rPr>
          <w:rFonts w:hint="eastAsia" w:ascii="宋体" w:hAnsi="宋体" w:cs="宋体"/>
          <w:sz w:val="24"/>
        </w:rPr>
      </w:pPr>
      <w:r>
        <w:rPr>
          <w:rFonts w:hint="eastAsia" w:ascii="宋体" w:hAnsi="宋体" w:cs="宋体"/>
          <w:sz w:val="24"/>
          <w:highlight w:val="none"/>
        </w:rPr>
        <w:t>5.3 投标保证：投标人须缴纳金额为人民币</w:t>
      </w:r>
      <w:r>
        <w:rPr>
          <w:rFonts w:hint="eastAsia" w:ascii="宋体" w:hAnsi="宋体" w:cs="宋体"/>
          <w:sz w:val="24"/>
          <w:highlight w:val="none"/>
          <w:u w:val="single"/>
          <w:lang w:val="en-US" w:eastAsia="zh-CN"/>
        </w:rPr>
        <w:t xml:space="preserve"> 2 </w:t>
      </w:r>
      <w:r>
        <w:rPr>
          <w:rFonts w:hint="eastAsia" w:ascii="宋体" w:hAnsi="宋体" w:cs="宋体"/>
          <w:sz w:val="24"/>
          <w:highlight w:val="none"/>
        </w:rPr>
        <w:t>万元的投</w:t>
      </w:r>
      <w:r>
        <w:rPr>
          <w:rFonts w:hint="eastAsia" w:ascii="宋体" w:hAnsi="宋体" w:cs="宋体"/>
          <w:sz w:val="24"/>
        </w:rPr>
        <w:t>标保证。</w:t>
      </w:r>
    </w:p>
    <w:p>
      <w:pPr>
        <w:spacing w:line="360" w:lineRule="auto"/>
        <w:ind w:firstLine="480" w:firstLineChars="200"/>
        <w:rPr>
          <w:rFonts w:hint="eastAsia" w:ascii="宋体" w:hAnsi="宋体" w:cs="宋体"/>
          <w:sz w:val="24"/>
        </w:rPr>
      </w:pPr>
      <w:r>
        <w:rPr>
          <w:rFonts w:hint="eastAsia" w:ascii="宋体" w:hAnsi="宋体" w:cs="宋体"/>
          <w:sz w:val="24"/>
        </w:rPr>
        <w:t>5.3.1 投标保证的形式包括投标保证金、投标保证担保、投标保证保险三种，由投标人自主选择。</w:t>
      </w:r>
    </w:p>
    <w:p>
      <w:pPr>
        <w:spacing w:line="360" w:lineRule="auto"/>
        <w:ind w:firstLine="480" w:firstLineChars="200"/>
        <w:rPr>
          <w:rFonts w:hint="eastAsia" w:ascii="宋体" w:hAnsi="宋体" w:cs="宋体"/>
          <w:sz w:val="24"/>
        </w:rPr>
      </w:pPr>
      <w:r>
        <w:rPr>
          <w:rFonts w:hint="eastAsia" w:ascii="宋体" w:hAnsi="宋体" w:cs="宋体"/>
          <w:sz w:val="24"/>
        </w:rPr>
        <w:t>（1）采用投标保证金的，投标人在建设工程交易系统报名完毕后，即可在系统申请缴纳投标保证金，获取本次招标投标保证金缴纳账号。投标人必须于投标保证金到账截止时间（</w:t>
      </w:r>
      <w:r>
        <w:rPr>
          <w:rFonts w:hint="eastAsia" w:ascii="宋体" w:hAnsi="宋体" w:cs="宋体"/>
          <w:sz w:val="24"/>
          <w:lang w:eastAsia="zh-CN"/>
        </w:rPr>
        <w:t>见</w:t>
      </w:r>
      <w:r>
        <w:rPr>
          <w:rFonts w:hint="eastAsia" w:ascii="宋体" w:hAnsi="宋体" w:cs="宋体"/>
          <w:sz w:val="24"/>
        </w:rPr>
        <w:t>“重要事项时间地点一览表”）前，从其基本账户将投标保证金转账到指定的缴纳账号。逾期到账的、从非投标人基本账户转出的，其投标无效。</w:t>
      </w:r>
    </w:p>
    <w:p>
      <w:pPr>
        <w:spacing w:line="360" w:lineRule="auto"/>
        <w:ind w:firstLine="480" w:firstLineChars="200"/>
        <w:rPr>
          <w:rFonts w:hint="eastAsia" w:ascii="宋体" w:hAnsi="宋体" w:cs="宋体"/>
          <w:sz w:val="24"/>
        </w:rPr>
      </w:pPr>
      <w:r>
        <w:rPr>
          <w:rFonts w:hint="eastAsia" w:ascii="宋体" w:hAnsi="宋体" w:cs="宋体"/>
          <w:sz w:val="24"/>
        </w:rPr>
        <w:t>（2）采用投标保证担保的，投标人应提交有效的银行保函，银行保函的有效期不得短于投标有效期。投标人必须于投标保证担保上传截止时间（见“重要事项时间地点一览表”）前，按照建设工程交易系统的要求制作和上传银行保函电子文件。银行保函原件连同投标文件一并现场递交。逾期上传的、未递交原件的，其投标无效。</w:t>
      </w:r>
    </w:p>
    <w:p>
      <w:pPr>
        <w:spacing w:line="360" w:lineRule="auto"/>
        <w:ind w:firstLine="480" w:firstLineChars="200"/>
        <w:rPr>
          <w:rFonts w:hint="eastAsia" w:ascii="宋体" w:hAnsi="宋体" w:cs="宋体"/>
          <w:sz w:val="24"/>
        </w:rPr>
      </w:pPr>
      <w:r>
        <w:rPr>
          <w:rFonts w:hint="eastAsia" w:ascii="宋体" w:hAnsi="宋体" w:cs="宋体"/>
          <w:sz w:val="24"/>
        </w:rPr>
        <w:t>（3）采用投标保证保险的，投标人须在投标保证保险投保截止时间前，使用建设工程交易系统完成网上投保。投标人可在系统选择保险机构、录入投保信息、支付保费、打印电子保单，电子保单的有效期不得短于投标有效期。投标人可登录韶关市公共资源交易一体化平台（http://portal.ythpt.sg.gov.cn），在【交易指引】栏目中下载《建设工程网上交易系统保险保证金缴纳操作指南》，了解网上投保具体操作流程。逾期投保的，其投标无效。</w:t>
      </w:r>
    </w:p>
    <w:p>
      <w:pPr>
        <w:spacing w:line="360" w:lineRule="auto"/>
        <w:ind w:firstLine="480" w:firstLineChars="200"/>
        <w:rPr>
          <w:rFonts w:hint="eastAsia" w:ascii="宋体" w:hAnsi="宋体" w:cs="宋体"/>
          <w:sz w:val="24"/>
        </w:rPr>
      </w:pPr>
      <w:r>
        <w:rPr>
          <w:rFonts w:hint="eastAsia" w:ascii="宋体" w:hAnsi="宋体" w:cs="宋体"/>
          <w:sz w:val="24"/>
        </w:rPr>
        <w:t>温馨提醒：投标人采用投标保证担保或投标保证保险的，为避免在评标过程中因有效期发生争议，建议投标人将银行保函或电子保单有效期设置为较招标文件规定的投标有效期延长不少于20个日历天。</w:t>
      </w:r>
    </w:p>
    <w:p>
      <w:pPr>
        <w:spacing w:line="360" w:lineRule="auto"/>
        <w:ind w:firstLine="480" w:firstLineChars="200"/>
        <w:rPr>
          <w:rFonts w:hint="eastAsia" w:ascii="宋体" w:hAnsi="宋体" w:cs="宋体"/>
          <w:sz w:val="24"/>
        </w:rPr>
      </w:pPr>
      <w:r>
        <w:rPr>
          <w:rFonts w:hint="eastAsia" w:ascii="宋体" w:hAnsi="宋体" w:cs="宋体"/>
          <w:sz w:val="24"/>
        </w:rPr>
        <w:t>5.4 若投标人因自身原因未能正确完成网上报名、电子投标、缴纳投标保证的，其投标无效。</w:t>
      </w:r>
    </w:p>
    <w:p>
      <w:pPr>
        <w:spacing w:line="360" w:lineRule="auto"/>
        <w:ind w:firstLine="480" w:firstLineChars="200"/>
        <w:rPr>
          <w:rFonts w:hint="eastAsia" w:ascii="宋体" w:hAnsi="宋体" w:cs="宋体"/>
          <w:sz w:val="24"/>
        </w:rPr>
      </w:pPr>
      <w:r>
        <w:rPr>
          <w:rFonts w:hint="eastAsia" w:ascii="宋体" w:hAnsi="宋体" w:cs="宋体"/>
          <w:sz w:val="24"/>
        </w:rPr>
        <w:t xml:space="preserve">5.5 获取招标文件等资料的方式：在韶关市公共资源交易一体化平台报名的投标人可直接在平台中获取招标文件等资料。 </w:t>
      </w:r>
    </w:p>
    <w:p>
      <w:pPr>
        <w:spacing w:line="360" w:lineRule="auto"/>
        <w:outlineLvl w:val="0"/>
        <w:rPr>
          <w:rFonts w:ascii="宋体" w:hAnsi="宋体" w:cs="宋体"/>
          <w:b/>
          <w:sz w:val="28"/>
          <w:szCs w:val="28"/>
        </w:rPr>
      </w:pPr>
    </w:p>
    <w:p>
      <w:pPr>
        <w:spacing w:line="360" w:lineRule="auto"/>
        <w:outlineLvl w:val="0"/>
        <w:rPr>
          <w:rFonts w:hint="eastAsia" w:ascii="宋体" w:hAnsi="宋体" w:cs="宋体"/>
          <w:b/>
          <w:sz w:val="28"/>
          <w:szCs w:val="28"/>
        </w:rPr>
      </w:pPr>
      <w:r>
        <w:rPr>
          <w:rFonts w:hint="eastAsia" w:ascii="宋体" w:hAnsi="宋体" w:cs="宋体"/>
          <w:b/>
          <w:sz w:val="28"/>
          <w:szCs w:val="28"/>
        </w:rPr>
        <w:t>6.投标文件的递交及相关事宜</w:t>
      </w:r>
    </w:p>
    <w:p>
      <w:pPr>
        <w:spacing w:line="360" w:lineRule="auto"/>
        <w:ind w:firstLine="480" w:firstLineChars="200"/>
        <w:rPr>
          <w:rFonts w:hint="eastAsia" w:ascii="宋体" w:hAnsi="宋体" w:cs="宋体"/>
          <w:sz w:val="24"/>
        </w:rPr>
      </w:pPr>
      <w:r>
        <w:rPr>
          <w:rFonts w:hint="eastAsia" w:ascii="宋体" w:hAnsi="宋体" w:cs="宋体"/>
          <w:sz w:val="24"/>
        </w:rPr>
        <w:t>6.1本项目招标人不组织投标人进行现场踏勘。</w:t>
      </w:r>
    </w:p>
    <w:p>
      <w:pPr>
        <w:spacing w:line="360" w:lineRule="auto"/>
        <w:ind w:firstLine="480" w:firstLineChars="200"/>
        <w:rPr>
          <w:rFonts w:hint="eastAsia" w:ascii="宋体" w:hAnsi="宋体" w:cs="宋体"/>
          <w:sz w:val="24"/>
        </w:rPr>
      </w:pPr>
      <w:r>
        <w:rPr>
          <w:rFonts w:hint="eastAsia" w:ascii="宋体" w:hAnsi="宋体" w:cs="宋体"/>
          <w:sz w:val="24"/>
        </w:rPr>
        <w:t xml:space="preserve">6.2招标人不集中组织答疑，实行网上答疑。投标人对招标事宜的疑问以不署名的形式在韶关市公共资源交易一体化平台网站上提出。 </w:t>
      </w:r>
    </w:p>
    <w:p>
      <w:pPr>
        <w:spacing w:line="360" w:lineRule="auto"/>
        <w:ind w:firstLine="480" w:firstLineChars="200"/>
        <w:rPr>
          <w:rFonts w:hint="eastAsia" w:ascii="宋体" w:hAnsi="宋体" w:cs="宋体"/>
          <w:sz w:val="24"/>
        </w:rPr>
      </w:pPr>
      <w:r>
        <w:rPr>
          <w:rFonts w:hint="eastAsia" w:ascii="宋体" w:hAnsi="宋体" w:cs="宋体"/>
          <w:sz w:val="24"/>
        </w:rPr>
        <w:t>6.3 投标文件递交时间和地点：</w:t>
      </w:r>
      <w:r>
        <w:rPr>
          <w:rFonts w:hint="eastAsia" w:ascii="宋体" w:hAnsi="宋体" w:cs="宋体"/>
          <w:sz w:val="24"/>
          <w:lang w:eastAsia="zh-CN"/>
        </w:rPr>
        <w:t>见</w:t>
      </w:r>
      <w:r>
        <w:rPr>
          <w:rFonts w:hint="eastAsia" w:ascii="宋体" w:hAnsi="宋体" w:cs="宋体"/>
          <w:sz w:val="24"/>
        </w:rPr>
        <w:t>“重要事项时间地点一览表”。</w:t>
      </w:r>
    </w:p>
    <w:p>
      <w:pPr>
        <w:spacing w:line="360" w:lineRule="auto"/>
        <w:ind w:firstLine="480" w:firstLineChars="200"/>
        <w:rPr>
          <w:rFonts w:hint="eastAsia" w:ascii="宋体" w:hAnsi="宋体" w:cs="宋体"/>
          <w:sz w:val="24"/>
        </w:rPr>
      </w:pPr>
      <w:r>
        <w:rPr>
          <w:rFonts w:hint="eastAsia" w:ascii="宋体" w:hAnsi="宋体" w:cs="宋体"/>
          <w:sz w:val="24"/>
        </w:rPr>
        <w:t>6.3.2招标人邀请所有有效投标人参加开标，投标人可自主决定是否参加。投标人不参加开标会的，视其放弃见证、监督、申辩、投诉有关开标活动的权利。</w:t>
      </w:r>
    </w:p>
    <w:p>
      <w:pPr>
        <w:spacing w:line="360" w:lineRule="auto"/>
        <w:ind w:firstLine="480" w:firstLineChars="200"/>
        <w:rPr>
          <w:rFonts w:hint="eastAsia" w:ascii="宋体" w:hAnsi="宋体" w:cs="宋体"/>
          <w:sz w:val="24"/>
        </w:rPr>
      </w:pPr>
      <w:r>
        <w:rPr>
          <w:rFonts w:hint="eastAsia" w:ascii="宋体" w:hAnsi="宋体" w:cs="宋体"/>
          <w:sz w:val="24"/>
        </w:rPr>
        <w:t>6.4各投标人必须在规定的系统投标截止时间前在韶关市公共资源交易中心的网上CA系统中录入相关的投标信息，并在规定的递交投标文件截止时间前递交纸质投标文件，逾期未送达或未按要求密封的纸质投标文件，招标人不予受理。</w:t>
      </w:r>
    </w:p>
    <w:p>
      <w:pPr>
        <w:spacing w:line="360" w:lineRule="auto"/>
        <w:outlineLvl w:val="0"/>
        <w:rPr>
          <w:rFonts w:ascii="宋体" w:hAnsi="宋体" w:cs="宋体"/>
          <w:b/>
          <w:sz w:val="28"/>
          <w:szCs w:val="28"/>
        </w:rPr>
      </w:pPr>
    </w:p>
    <w:p>
      <w:pPr>
        <w:spacing w:line="360" w:lineRule="auto"/>
        <w:outlineLvl w:val="0"/>
        <w:rPr>
          <w:rFonts w:hint="eastAsia" w:ascii="宋体" w:hAnsi="宋体" w:cs="宋体"/>
          <w:b/>
          <w:sz w:val="28"/>
          <w:szCs w:val="28"/>
        </w:rPr>
      </w:pPr>
      <w:r>
        <w:rPr>
          <w:rFonts w:hint="eastAsia" w:ascii="宋体" w:hAnsi="宋体" w:cs="宋体"/>
          <w:b/>
          <w:sz w:val="28"/>
          <w:szCs w:val="28"/>
        </w:rPr>
        <w:t>7.发布公告的媒介</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①广东省招标投标监管网（http://zbtb.gd.gov.cn/）</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②韶关市公共资源交易一体化平台（http://portal.ythpt.sg.gov.cn）。</w:t>
      </w:r>
    </w:p>
    <w:p>
      <w:pPr>
        <w:spacing w:line="360" w:lineRule="auto"/>
        <w:outlineLvl w:val="0"/>
        <w:rPr>
          <w:rFonts w:hint="eastAsia" w:ascii="宋体" w:hAnsi="宋体" w:cs="宋体"/>
          <w:b/>
          <w:sz w:val="28"/>
          <w:szCs w:val="28"/>
        </w:rPr>
      </w:pPr>
    </w:p>
    <w:p>
      <w:pPr>
        <w:spacing w:line="360" w:lineRule="auto"/>
        <w:outlineLvl w:val="0"/>
        <w:rPr>
          <w:rFonts w:hint="eastAsia" w:ascii="宋体" w:hAnsi="宋体" w:cs="宋体"/>
          <w:b/>
          <w:sz w:val="28"/>
          <w:szCs w:val="28"/>
        </w:rPr>
      </w:pPr>
      <w:bookmarkStart w:id="6" w:name="_Toc14347"/>
      <w:r>
        <w:rPr>
          <w:rFonts w:hint="eastAsia" w:ascii="宋体" w:hAnsi="宋体" w:cs="宋体"/>
          <w:b/>
          <w:sz w:val="28"/>
          <w:szCs w:val="28"/>
        </w:rPr>
        <w:t>8.联系方式</w:t>
      </w:r>
      <w:bookmarkEnd w:id="6"/>
    </w:p>
    <w:tbl>
      <w:tblPr>
        <w:tblStyle w:val="37"/>
        <w:tblW w:w="8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46"/>
        <w:gridCol w:w="4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jc w:val="center"/>
        </w:trPr>
        <w:tc>
          <w:tcPr>
            <w:tcW w:w="4346" w:type="dxa"/>
            <w:tcBorders>
              <w:tl2br w:val="nil"/>
              <w:tr2bl w:val="nil"/>
            </w:tcBorders>
          </w:tcPr>
          <w:p>
            <w:pPr>
              <w:spacing w:line="360" w:lineRule="auto"/>
              <w:rPr>
                <w:rFonts w:ascii="宋体" w:hAnsi="宋体" w:cs="宋体"/>
                <w:szCs w:val="21"/>
                <w:u w:val="single"/>
              </w:rPr>
            </w:pPr>
            <w:r>
              <w:rPr>
                <w:rFonts w:hint="eastAsia" w:ascii="宋体" w:hAnsi="宋体" w:cs="宋体"/>
                <w:szCs w:val="21"/>
              </w:rPr>
              <w:t>招 标 人：</w:t>
            </w:r>
            <w:r>
              <w:rPr>
                <w:rFonts w:hint="eastAsia" w:ascii="宋体" w:hAnsi="宋体" w:cs="宋体"/>
                <w:szCs w:val="21"/>
                <w:u w:val="single"/>
              </w:rPr>
              <w:t>南雄市地方公路管理站</w:t>
            </w:r>
          </w:p>
          <w:p>
            <w:pPr>
              <w:pStyle w:val="2"/>
              <w:spacing w:line="360" w:lineRule="auto"/>
              <w:ind w:firstLine="0"/>
              <w:rPr>
                <w:rFonts w:ascii="宋体" w:hAnsi="宋体" w:cs="宋体"/>
                <w:sz w:val="21"/>
                <w:szCs w:val="21"/>
                <w:u w:val="single"/>
              </w:rPr>
            </w:pPr>
            <w:r>
              <w:rPr>
                <w:rFonts w:hint="eastAsia" w:ascii="宋体" w:hAnsi="宋体" w:cs="宋体"/>
                <w:sz w:val="21"/>
                <w:szCs w:val="21"/>
              </w:rPr>
              <w:t>地    址：</w:t>
            </w:r>
            <w:r>
              <w:rPr>
                <w:rFonts w:hint="eastAsia" w:ascii="宋体" w:hAnsi="宋体"/>
                <w:sz w:val="21"/>
                <w:szCs w:val="21"/>
                <w:u w:val="single"/>
              </w:rPr>
              <w:t>韶关市南雄市新城沿江东路97号</w:t>
            </w:r>
          </w:p>
          <w:p>
            <w:pPr>
              <w:pStyle w:val="2"/>
              <w:spacing w:line="360" w:lineRule="auto"/>
              <w:ind w:firstLine="0"/>
              <w:rPr>
                <w:rFonts w:ascii="宋体" w:hAnsi="宋体"/>
                <w:sz w:val="21"/>
                <w:szCs w:val="21"/>
                <w:u w:val="single"/>
              </w:rPr>
            </w:pPr>
            <w:r>
              <w:rPr>
                <w:rFonts w:hint="eastAsia" w:ascii="宋体" w:hAnsi="宋体" w:cs="宋体"/>
                <w:sz w:val="21"/>
                <w:szCs w:val="21"/>
              </w:rPr>
              <w:t>联 系 人：</w:t>
            </w:r>
            <w:r>
              <w:rPr>
                <w:rFonts w:hint="eastAsia" w:ascii="宋体" w:hAnsi="宋体"/>
                <w:sz w:val="21"/>
                <w:szCs w:val="21"/>
                <w:u w:val="single"/>
              </w:rPr>
              <w:t>刘强</w:t>
            </w:r>
          </w:p>
          <w:p>
            <w:pPr>
              <w:pStyle w:val="2"/>
              <w:spacing w:line="360" w:lineRule="auto"/>
              <w:ind w:firstLine="0"/>
              <w:rPr>
                <w:sz w:val="21"/>
                <w:szCs w:val="21"/>
              </w:rPr>
            </w:pPr>
            <w:r>
              <w:rPr>
                <w:rFonts w:hint="eastAsia" w:ascii="宋体" w:hAnsi="宋体" w:cs="宋体"/>
                <w:sz w:val="21"/>
                <w:szCs w:val="21"/>
              </w:rPr>
              <w:t>电    话：</w:t>
            </w:r>
            <w:r>
              <w:rPr>
                <w:rFonts w:hint="eastAsia" w:ascii="宋体" w:hAnsi="宋体" w:cs="宋体"/>
                <w:sz w:val="21"/>
                <w:szCs w:val="21"/>
                <w:u w:val="single"/>
              </w:rPr>
              <w:t xml:space="preserve">0751-3888713    </w:t>
            </w:r>
          </w:p>
        </w:tc>
        <w:tc>
          <w:tcPr>
            <w:tcW w:w="4641" w:type="dxa"/>
            <w:tcBorders>
              <w:tl2br w:val="nil"/>
              <w:tr2bl w:val="nil"/>
            </w:tcBorders>
          </w:tcPr>
          <w:p>
            <w:pPr>
              <w:spacing w:line="360" w:lineRule="auto"/>
              <w:rPr>
                <w:rFonts w:hint="eastAsia" w:ascii="宋体" w:hAnsi="宋体" w:eastAsia="宋体" w:cs="宋体"/>
                <w:szCs w:val="21"/>
                <w:u w:val="single"/>
                <w:lang w:eastAsia="zh-CN"/>
              </w:rPr>
            </w:pPr>
            <w:r>
              <w:rPr>
                <w:rFonts w:hint="eastAsia" w:ascii="宋体" w:hAnsi="宋体" w:cs="宋体"/>
                <w:szCs w:val="21"/>
              </w:rPr>
              <w:t>代理机构：</w:t>
            </w:r>
            <w:r>
              <w:rPr>
                <w:rFonts w:hint="eastAsia" w:ascii="宋体" w:hAnsi="宋体" w:cs="宋体"/>
                <w:szCs w:val="21"/>
                <w:u w:val="single"/>
                <w:lang w:eastAsia="zh-CN"/>
              </w:rPr>
              <w:t>广州穗科建设管理有限公司</w:t>
            </w:r>
          </w:p>
          <w:p>
            <w:pPr>
              <w:pStyle w:val="2"/>
              <w:spacing w:line="360" w:lineRule="auto"/>
              <w:ind w:firstLine="0"/>
              <w:rPr>
                <w:rFonts w:hint="eastAsia" w:ascii="宋体" w:hAnsi="宋体" w:eastAsia="宋体" w:cs="宋体"/>
                <w:sz w:val="21"/>
                <w:szCs w:val="21"/>
                <w:u w:val="single"/>
                <w:lang w:eastAsia="zh-CN"/>
              </w:rPr>
            </w:pPr>
            <w:r>
              <w:rPr>
                <w:rFonts w:hint="eastAsia" w:ascii="宋体" w:hAnsi="宋体" w:cs="宋体"/>
                <w:sz w:val="21"/>
                <w:szCs w:val="21"/>
              </w:rPr>
              <w:t>地    址：</w:t>
            </w:r>
            <w:r>
              <w:rPr>
                <w:rFonts w:hint="eastAsia" w:ascii="宋体" w:hAnsi="宋体" w:cs="宋体"/>
                <w:sz w:val="21"/>
                <w:szCs w:val="21"/>
                <w:u w:val="single"/>
                <w:lang w:eastAsia="zh-CN"/>
              </w:rPr>
              <w:t>韶关市武江区百旺大道42号莞韶双创中心研发办公楼五楼（韶关第二分公司）</w:t>
            </w:r>
          </w:p>
          <w:p>
            <w:pPr>
              <w:pStyle w:val="2"/>
              <w:spacing w:line="360" w:lineRule="auto"/>
              <w:ind w:firstLine="0"/>
              <w:rPr>
                <w:rFonts w:hint="eastAsia" w:ascii="宋体" w:hAnsi="宋体" w:eastAsia="宋体" w:cs="宋体"/>
                <w:sz w:val="21"/>
                <w:szCs w:val="21"/>
                <w:u w:val="single"/>
                <w:lang w:eastAsia="zh-CN"/>
              </w:rPr>
            </w:pPr>
            <w:r>
              <w:rPr>
                <w:rFonts w:hint="eastAsia" w:ascii="宋体" w:hAnsi="宋体" w:cs="宋体"/>
                <w:sz w:val="21"/>
                <w:szCs w:val="21"/>
              </w:rPr>
              <w:t>联 系 人：</w:t>
            </w:r>
            <w:r>
              <w:rPr>
                <w:rFonts w:hint="eastAsia" w:ascii="宋体" w:hAnsi="宋体" w:cs="宋体"/>
                <w:sz w:val="21"/>
                <w:szCs w:val="21"/>
                <w:u w:val="single"/>
                <w:lang w:eastAsia="zh-CN"/>
              </w:rPr>
              <w:t>陈工、杨工</w:t>
            </w:r>
          </w:p>
          <w:p>
            <w:pPr>
              <w:pStyle w:val="2"/>
              <w:spacing w:line="360" w:lineRule="auto"/>
              <w:ind w:firstLine="0"/>
              <w:rPr>
                <w:rFonts w:hint="eastAsia" w:eastAsia="宋体"/>
                <w:sz w:val="21"/>
                <w:szCs w:val="21"/>
                <w:lang w:eastAsia="zh-CN"/>
              </w:rPr>
            </w:pPr>
            <w:r>
              <w:rPr>
                <w:rFonts w:hint="eastAsia" w:ascii="宋体" w:hAnsi="宋体" w:cs="宋体"/>
                <w:sz w:val="21"/>
                <w:szCs w:val="21"/>
              </w:rPr>
              <w:t>电    话：</w:t>
            </w:r>
            <w:r>
              <w:rPr>
                <w:rFonts w:hint="eastAsia" w:ascii="宋体" w:hAnsi="宋体"/>
                <w:sz w:val="21"/>
                <w:szCs w:val="21"/>
                <w:u w:val="single"/>
                <w:lang w:eastAsia="zh-CN"/>
              </w:rPr>
              <w:t>0751-8219991</w:t>
            </w:r>
          </w:p>
        </w:tc>
      </w:tr>
    </w:tbl>
    <w:p>
      <w:pPr>
        <w:pStyle w:val="2"/>
      </w:pPr>
    </w:p>
    <w:p>
      <w:pPr>
        <w:spacing w:line="360" w:lineRule="auto"/>
        <w:outlineLvl w:val="0"/>
        <w:rPr>
          <w:rFonts w:ascii="宋体" w:hAnsi="宋体" w:cs="宋体"/>
          <w:sz w:val="24"/>
        </w:rPr>
      </w:pPr>
      <w:bookmarkStart w:id="7" w:name="_Toc17158"/>
      <w:r>
        <w:rPr>
          <w:rFonts w:hint="eastAsia" w:ascii="宋体" w:hAnsi="宋体" w:cs="宋体"/>
          <w:sz w:val="24"/>
        </w:rPr>
        <w:t>附件 ：招标文件。</w:t>
      </w:r>
    </w:p>
    <w:p>
      <w:pPr>
        <w:spacing w:line="360" w:lineRule="auto"/>
        <w:outlineLvl w:val="0"/>
        <w:rPr>
          <w:rFonts w:ascii="宋体" w:hAnsi="宋体" w:cs="宋体"/>
          <w:sz w:val="24"/>
        </w:rPr>
      </w:pPr>
      <w:r>
        <w:rPr>
          <w:rFonts w:hint="eastAsia" w:ascii="宋体" w:hAnsi="宋体" w:cs="宋体"/>
          <w:sz w:val="24"/>
        </w:rPr>
        <w:t>以上附件可从发布公告的网站媒介上下载。</w:t>
      </w:r>
      <w:r>
        <w:rPr>
          <w:rFonts w:ascii="宋体" w:hAnsi="宋体" w:cs="宋体"/>
          <w:sz w:val="24"/>
        </w:rPr>
        <w:br w:type="page"/>
      </w:r>
    </w:p>
    <w:p>
      <w:pPr>
        <w:spacing w:line="360" w:lineRule="auto"/>
        <w:outlineLvl w:val="0"/>
        <w:rPr>
          <w:rFonts w:ascii="宋体" w:hAnsi="宋体" w:cs="宋体"/>
          <w:b/>
          <w:sz w:val="28"/>
          <w:szCs w:val="28"/>
        </w:rPr>
      </w:pPr>
      <w:r>
        <w:rPr>
          <w:rFonts w:hint="eastAsia" w:ascii="宋体" w:hAnsi="宋体" w:cs="宋体"/>
          <w:b/>
          <w:sz w:val="28"/>
          <w:szCs w:val="28"/>
        </w:rPr>
        <w:t>9、</w:t>
      </w:r>
      <w:bookmarkEnd w:id="7"/>
      <w:r>
        <w:rPr>
          <w:rFonts w:hint="eastAsia" w:ascii="宋体" w:hAnsi="宋体" w:cs="宋体"/>
          <w:b/>
          <w:sz w:val="28"/>
          <w:szCs w:val="28"/>
        </w:rPr>
        <w:t>重要事项时间地点一览表</w:t>
      </w:r>
    </w:p>
    <w:tbl>
      <w:tblPr>
        <w:tblStyle w:val="36"/>
        <w:tblW w:w="982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33"/>
        <w:gridCol w:w="1789"/>
        <w:gridCol w:w="77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5"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招标公告</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发布时间 </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napToGrid w:val="0"/>
                <w:kern w:val="0"/>
                <w:sz w:val="24"/>
                <w:szCs w:val="24"/>
                <w:u w:val="single"/>
                <w:lang w:val="en-US" w:eastAsia="zh-CN"/>
              </w:rPr>
              <w:t xml:space="preserve">2022 </w:t>
            </w:r>
            <w:r>
              <w:rPr>
                <w:rFonts w:hint="eastAsia" w:ascii="宋体" w:hAnsi="宋体" w:eastAsia="宋体" w:cs="宋体"/>
                <w:b w:val="0"/>
                <w:bCs w:val="0"/>
                <w:sz w:val="24"/>
                <w:szCs w:val="24"/>
              </w:rPr>
              <w:t>年</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18</w:t>
            </w:r>
            <w:r>
              <w:rPr>
                <w:rFonts w:hint="eastAsia" w:ascii="宋体" w:hAnsi="宋体" w:eastAsia="宋体" w:cs="宋体"/>
                <w:b w:val="0"/>
                <w:bCs w:val="0"/>
                <w:sz w:val="24"/>
                <w:szCs w:val="24"/>
              </w:rPr>
              <w:t>日</w:t>
            </w:r>
            <w:r>
              <w:rPr>
                <w:rFonts w:hint="eastAsia" w:ascii="宋体" w:hAnsi="宋体" w:eastAsia="宋体" w:cs="宋体"/>
                <w:b w:val="0"/>
                <w:bCs w:val="0"/>
                <w:sz w:val="24"/>
                <w:szCs w:val="24"/>
                <w:u w:val="single"/>
                <w:lang w:val="en-US" w:eastAsia="zh-CN"/>
              </w:rPr>
              <w:t>00</w:t>
            </w:r>
            <w:r>
              <w:rPr>
                <w:rFonts w:hint="eastAsia" w:ascii="宋体" w:hAnsi="宋体" w:eastAsia="宋体" w:cs="宋体"/>
                <w:b w:val="0"/>
                <w:bCs w:val="0"/>
                <w:sz w:val="24"/>
                <w:szCs w:val="24"/>
              </w:rPr>
              <w:t>时</w:t>
            </w:r>
            <w:r>
              <w:rPr>
                <w:rFonts w:hint="eastAsia" w:ascii="宋体" w:hAnsi="宋体" w:eastAsia="宋体" w:cs="宋体"/>
                <w:b w:val="0"/>
                <w:bCs w:val="0"/>
                <w:sz w:val="24"/>
                <w:szCs w:val="24"/>
                <w:u w:val="single"/>
              </w:rPr>
              <w:t>00</w:t>
            </w:r>
            <w:r>
              <w:rPr>
                <w:rFonts w:hint="eastAsia" w:ascii="宋体" w:hAnsi="宋体" w:eastAsia="宋体" w:cs="宋体"/>
                <w:b w:val="0"/>
                <w:bCs w:val="0"/>
                <w:sz w:val="24"/>
                <w:szCs w:val="24"/>
              </w:rPr>
              <w:t>分至</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i w:val="0"/>
                <w:caps w:val="0"/>
                <w:color w:val="auto"/>
                <w:spacing w:val="0"/>
                <w:sz w:val="24"/>
                <w:szCs w:val="24"/>
                <w:u w:val="single"/>
                <w:lang w:val="en-US" w:eastAsia="zh-CN"/>
              </w:rPr>
              <w:t>2022</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24</w:t>
            </w:r>
            <w:r>
              <w:rPr>
                <w:rFonts w:hint="eastAsia" w:ascii="宋体" w:hAnsi="宋体" w:eastAsia="宋体" w:cs="宋体"/>
                <w:b w:val="0"/>
                <w:bCs w:val="0"/>
                <w:sz w:val="24"/>
                <w:szCs w:val="24"/>
              </w:rPr>
              <w:t>日</w:t>
            </w:r>
            <w:r>
              <w:rPr>
                <w:rFonts w:hint="eastAsia" w:ascii="宋体" w:hAnsi="宋体" w:eastAsia="宋体" w:cs="宋体"/>
                <w:b w:val="0"/>
                <w:bCs w:val="0"/>
                <w:sz w:val="24"/>
                <w:szCs w:val="24"/>
                <w:u w:val="single"/>
              </w:rPr>
              <w:t>24</w:t>
            </w:r>
            <w:r>
              <w:rPr>
                <w:rFonts w:hint="eastAsia" w:ascii="宋体" w:hAnsi="宋体" w:eastAsia="宋体" w:cs="宋体"/>
                <w:b w:val="0"/>
                <w:bCs w:val="0"/>
                <w:sz w:val="24"/>
                <w:szCs w:val="24"/>
              </w:rPr>
              <w:t>时</w:t>
            </w:r>
            <w:r>
              <w:rPr>
                <w:rFonts w:hint="eastAsia" w:ascii="宋体" w:hAnsi="宋体" w:eastAsia="宋体" w:cs="宋体"/>
                <w:b w:val="0"/>
                <w:bCs w:val="0"/>
                <w:sz w:val="24"/>
                <w:szCs w:val="24"/>
                <w:u w:val="single"/>
              </w:rPr>
              <w:t>00</w:t>
            </w:r>
            <w:r>
              <w:rPr>
                <w:rFonts w:hint="eastAsia" w:ascii="宋体" w:hAnsi="宋体" w:eastAsia="宋体" w:cs="宋体"/>
                <w:b w:val="0"/>
                <w:bCs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8"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2 </w:t>
            </w:r>
          </w:p>
        </w:tc>
        <w:tc>
          <w:tcPr>
            <w:tcW w:w="1789"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caps w:val="0"/>
                <w:color w:val="auto"/>
                <w:spacing w:val="0"/>
                <w:sz w:val="24"/>
                <w:szCs w:val="24"/>
              </w:rPr>
              <w:t>网上报名</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i w:val="0"/>
                <w:caps w:val="0"/>
                <w:color w:val="auto"/>
                <w:spacing w:val="0"/>
                <w:sz w:val="24"/>
                <w:szCs w:val="24"/>
              </w:rPr>
              <w:t>截止时间</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napToGrid w:val="0"/>
                <w:kern w:val="0"/>
                <w:sz w:val="24"/>
                <w:szCs w:val="24"/>
                <w:u w:val="single"/>
                <w:lang w:val="en-US" w:eastAsia="zh-CN"/>
              </w:rPr>
              <w:t xml:space="preserve">2022 </w:t>
            </w:r>
            <w:r>
              <w:rPr>
                <w:rFonts w:hint="eastAsia" w:ascii="宋体" w:hAnsi="宋体" w:eastAsia="宋体" w:cs="宋体"/>
                <w:b w:val="0"/>
                <w:bCs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24</w:t>
            </w:r>
            <w:r>
              <w:rPr>
                <w:rFonts w:hint="eastAsia" w:ascii="宋体" w:hAnsi="宋体" w:eastAsia="宋体" w:cs="宋体"/>
                <w:b w:val="0"/>
                <w:bCs w:val="0"/>
                <w:sz w:val="24"/>
                <w:szCs w:val="24"/>
              </w:rPr>
              <w:t>日</w:t>
            </w:r>
            <w:r>
              <w:rPr>
                <w:rFonts w:hint="eastAsia" w:ascii="宋体" w:hAnsi="宋体" w:eastAsia="宋体" w:cs="宋体"/>
                <w:b w:val="0"/>
                <w:bCs w:val="0"/>
                <w:sz w:val="24"/>
                <w:szCs w:val="24"/>
                <w:u w:val="single"/>
              </w:rPr>
              <w:t>24</w:t>
            </w:r>
            <w:r>
              <w:rPr>
                <w:rFonts w:hint="eastAsia" w:ascii="宋体" w:hAnsi="宋体" w:eastAsia="宋体" w:cs="宋体"/>
                <w:b w:val="0"/>
                <w:bCs w:val="0"/>
                <w:sz w:val="24"/>
                <w:szCs w:val="24"/>
              </w:rPr>
              <w:t>时</w:t>
            </w:r>
            <w:r>
              <w:rPr>
                <w:rFonts w:hint="eastAsia" w:ascii="宋体" w:hAnsi="宋体" w:eastAsia="宋体" w:cs="宋体"/>
                <w:b w:val="0"/>
                <w:bCs w:val="0"/>
                <w:sz w:val="24"/>
                <w:szCs w:val="24"/>
                <w:u w:val="single"/>
              </w:rPr>
              <w:t>00</w:t>
            </w:r>
            <w:r>
              <w:rPr>
                <w:rFonts w:hint="eastAsia" w:ascii="宋体" w:hAnsi="宋体" w:eastAsia="宋体" w:cs="宋体"/>
                <w:b w:val="0"/>
                <w:bCs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3 </w:t>
            </w:r>
          </w:p>
        </w:tc>
        <w:tc>
          <w:tcPr>
            <w:tcW w:w="1789"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caps w:val="0"/>
                <w:color w:val="auto"/>
                <w:spacing w:val="0"/>
                <w:sz w:val="24"/>
                <w:szCs w:val="24"/>
              </w:rPr>
              <w:t>网上提问</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i w:val="0"/>
                <w:caps w:val="0"/>
                <w:color w:val="auto"/>
                <w:spacing w:val="0"/>
                <w:sz w:val="24"/>
                <w:szCs w:val="24"/>
              </w:rPr>
              <w:t>截止时间</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napToGrid w:val="0"/>
                <w:kern w:val="0"/>
                <w:sz w:val="24"/>
                <w:szCs w:val="24"/>
                <w:u w:val="single"/>
                <w:lang w:val="en-US" w:eastAsia="zh-CN"/>
              </w:rPr>
              <w:t xml:space="preserve">2022 </w:t>
            </w:r>
            <w:r>
              <w:rPr>
                <w:rFonts w:hint="eastAsia" w:ascii="宋体" w:hAnsi="宋体" w:eastAsia="宋体" w:cs="宋体"/>
                <w:b w:val="0"/>
                <w:bCs w:val="0"/>
                <w:sz w:val="24"/>
                <w:szCs w:val="24"/>
              </w:rPr>
              <w:t>年</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28</w:t>
            </w:r>
            <w:r>
              <w:rPr>
                <w:rFonts w:hint="eastAsia" w:ascii="宋体" w:hAnsi="宋体" w:eastAsia="宋体" w:cs="宋体"/>
                <w:b w:val="0"/>
                <w:bCs w:val="0"/>
                <w:sz w:val="24"/>
                <w:szCs w:val="24"/>
              </w:rPr>
              <w:t>日</w:t>
            </w:r>
            <w:r>
              <w:rPr>
                <w:rFonts w:hint="eastAsia" w:ascii="宋体" w:hAnsi="宋体" w:eastAsia="宋体" w:cs="宋体"/>
                <w:b w:val="0"/>
                <w:bCs w:val="0"/>
                <w:sz w:val="24"/>
                <w:szCs w:val="24"/>
                <w:u w:val="single"/>
              </w:rPr>
              <w:t xml:space="preserve"> 16 </w:t>
            </w:r>
            <w:r>
              <w:rPr>
                <w:rFonts w:hint="eastAsia" w:ascii="宋体" w:hAnsi="宋体" w:eastAsia="宋体" w:cs="宋体"/>
                <w:b w:val="0"/>
                <w:bCs w:val="0"/>
                <w:sz w:val="24"/>
                <w:szCs w:val="24"/>
              </w:rPr>
              <w:t>时</w:t>
            </w:r>
            <w:r>
              <w:rPr>
                <w:rFonts w:hint="eastAsia" w:ascii="宋体" w:hAnsi="宋体" w:eastAsia="宋体" w:cs="宋体"/>
                <w:b w:val="0"/>
                <w:bCs w:val="0"/>
                <w:sz w:val="24"/>
                <w:szCs w:val="24"/>
                <w:u w:val="single"/>
              </w:rPr>
              <w:t xml:space="preserve"> 00</w:t>
            </w:r>
            <w:r>
              <w:rPr>
                <w:rFonts w:hint="eastAsia" w:ascii="宋体" w:hAnsi="宋体" w:eastAsia="宋体" w:cs="宋体"/>
                <w:b w:val="0"/>
                <w:bCs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45"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4 </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网上答疑时间</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napToGrid w:val="0"/>
                <w:kern w:val="0"/>
                <w:sz w:val="24"/>
                <w:szCs w:val="24"/>
                <w:u w:val="single"/>
                <w:lang w:val="en-US" w:eastAsia="zh-CN"/>
              </w:rPr>
              <w:t xml:space="preserve">2022 </w:t>
            </w:r>
            <w:r>
              <w:rPr>
                <w:rFonts w:hint="eastAsia" w:ascii="宋体" w:hAnsi="宋体" w:eastAsia="宋体" w:cs="宋体"/>
                <w:b w:val="0"/>
                <w:bCs w:val="0"/>
                <w:i w:val="0"/>
                <w:caps w:val="0"/>
                <w:color w:val="auto"/>
                <w:spacing w:val="0"/>
                <w:sz w:val="24"/>
                <w:szCs w:val="24"/>
              </w:rPr>
              <w:t>年</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28</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rPr>
              <w:t>16</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30</w:t>
            </w:r>
            <w:r>
              <w:rPr>
                <w:rFonts w:hint="eastAsia" w:ascii="宋体" w:hAnsi="宋体" w:eastAsia="宋体" w:cs="宋体"/>
                <w:b w:val="0"/>
                <w:bCs w:val="0"/>
                <w:i w:val="0"/>
                <w:caps w:val="0"/>
                <w:color w:val="auto"/>
                <w:spacing w:val="0"/>
                <w:sz w:val="24"/>
                <w:szCs w:val="24"/>
              </w:rPr>
              <w:t>分至</w:t>
            </w:r>
            <w:r>
              <w:rPr>
                <w:rFonts w:hint="eastAsia" w:ascii="宋体" w:hAnsi="宋体" w:eastAsia="宋体" w:cs="宋体"/>
                <w:b w:val="0"/>
                <w:bCs w:val="0"/>
                <w:i w:val="0"/>
                <w:caps w:val="0"/>
                <w:color w:val="auto"/>
                <w:spacing w:val="0"/>
                <w:sz w:val="24"/>
                <w:szCs w:val="24"/>
                <w:u w:val="single"/>
              </w:rPr>
              <w:t> </w:t>
            </w:r>
            <w:r>
              <w:rPr>
                <w:rFonts w:hint="eastAsia" w:ascii="宋体" w:hAnsi="宋体" w:eastAsia="宋体" w:cs="宋体"/>
                <w:b w:val="0"/>
                <w:bCs w:val="0"/>
                <w:i w:val="0"/>
                <w:caps w:val="0"/>
                <w:color w:val="auto"/>
                <w:spacing w:val="0"/>
                <w:sz w:val="24"/>
                <w:szCs w:val="24"/>
                <w:u w:val="single"/>
                <w:lang w:val="en-US" w:eastAsia="zh-CN"/>
              </w:rPr>
              <w:t>2022</w:t>
            </w:r>
            <w:r>
              <w:rPr>
                <w:rFonts w:hint="eastAsia" w:ascii="宋体" w:hAnsi="宋体" w:eastAsia="宋体" w:cs="宋体"/>
                <w:b w:val="0"/>
                <w:bCs w:val="0"/>
                <w:i w:val="0"/>
                <w:caps w:val="0"/>
                <w:color w:val="auto"/>
                <w:spacing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5</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31</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rPr>
              <w:t>16</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00</w:t>
            </w:r>
            <w:r>
              <w:rPr>
                <w:rFonts w:hint="eastAsia" w:ascii="宋体" w:hAnsi="宋体" w:eastAsia="宋体" w:cs="宋体"/>
                <w:b w:val="0"/>
                <w:bCs w:val="0"/>
                <w:i w:val="0"/>
                <w:caps w:val="0"/>
                <w:color w:val="auto"/>
                <w:spacing w:val="0"/>
                <w:sz w:val="24"/>
                <w:szCs w:val="24"/>
              </w:rPr>
              <w:t>分</w:t>
            </w:r>
            <w:r>
              <w:rPr>
                <w:rFonts w:hint="eastAsia" w:ascii="宋体" w:hAnsi="宋体" w:eastAsia="宋体" w:cs="宋体"/>
                <w:b w:val="0"/>
                <w:bCs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0"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投标保证</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缴纳截止时间 </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color w:val="auto"/>
                <w:sz w:val="24"/>
                <w:szCs w:val="24"/>
              </w:rPr>
            </w:pPr>
            <w:r>
              <w:rPr>
                <w:rFonts w:hint="eastAsia" w:ascii="宋体" w:hAnsi="宋体" w:eastAsia="宋体" w:cs="宋体"/>
                <w:b w:val="0"/>
                <w:bCs w:val="0"/>
                <w:snapToGrid w:val="0"/>
                <w:kern w:val="0"/>
                <w:sz w:val="24"/>
                <w:szCs w:val="24"/>
              </w:rPr>
              <w:t>投标</w:t>
            </w:r>
            <w:r>
              <w:rPr>
                <w:rFonts w:hint="eastAsia" w:ascii="宋体" w:hAnsi="宋体" w:eastAsia="宋体" w:cs="宋体"/>
                <w:b w:val="0"/>
                <w:bCs w:val="0"/>
                <w:i w:val="0"/>
                <w:caps w:val="0"/>
                <w:color w:val="auto"/>
                <w:spacing w:val="0"/>
                <w:sz w:val="24"/>
                <w:szCs w:val="24"/>
              </w:rPr>
              <w:t>保证金到账截止时间：</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u w:val="single"/>
                <w:lang w:val="en-US" w:eastAsia="zh-CN"/>
              </w:rPr>
              <w:t xml:space="preserve">2022 </w:t>
            </w:r>
            <w:r>
              <w:rPr>
                <w:rFonts w:hint="eastAsia" w:ascii="宋体" w:hAnsi="宋体" w:eastAsia="宋体" w:cs="宋体"/>
                <w:b w:val="0"/>
                <w:bCs w:val="0"/>
                <w:i w:val="0"/>
                <w:caps w:val="0"/>
                <w:color w:val="auto"/>
                <w:spacing w:val="0"/>
                <w:sz w:val="24"/>
                <w:szCs w:val="24"/>
              </w:rPr>
              <w:t>年</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rPr>
              <w:t>9</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30</w:t>
            </w:r>
            <w:r>
              <w:rPr>
                <w:rFonts w:hint="eastAsia" w:ascii="宋体" w:hAnsi="宋体" w:eastAsia="宋体" w:cs="宋体"/>
                <w:b w:val="0"/>
                <w:bCs w:val="0"/>
                <w:i w:val="0"/>
                <w:caps w:val="0"/>
                <w:color w:val="auto"/>
                <w:spacing w:val="0"/>
                <w:sz w:val="24"/>
                <w:szCs w:val="24"/>
              </w:rPr>
              <w:t>分；</w:t>
            </w:r>
          </w:p>
          <w:p>
            <w:pPr>
              <w:pStyle w:val="71"/>
              <w:wordWrap w:val="0"/>
              <w:adjustRightInd w:val="0"/>
              <w:snapToGrid w:val="0"/>
              <w:ind w:firstLine="240" w:firstLineChars="100"/>
              <w:jc w:val="left"/>
              <w:rPr>
                <w:rFonts w:hint="eastAsia" w:ascii="宋体" w:hAnsi="宋体" w:eastAsia="宋体" w:cs="宋体"/>
                <w:b w:val="0"/>
                <w:bCs w:val="0"/>
                <w:i w:val="0"/>
                <w:caps w:val="0"/>
                <w:color w:val="auto"/>
                <w:spacing w:val="0"/>
                <w:sz w:val="24"/>
                <w:szCs w:val="24"/>
                <w:lang w:eastAsia="zh-CN"/>
              </w:rPr>
            </w:pPr>
            <w:r>
              <w:rPr>
                <w:rFonts w:hint="eastAsia" w:ascii="宋体" w:hAnsi="宋体" w:eastAsia="宋体" w:cs="宋体"/>
                <w:b w:val="0"/>
                <w:bCs w:val="0"/>
                <w:snapToGrid w:val="0"/>
                <w:kern w:val="0"/>
                <w:sz w:val="24"/>
                <w:szCs w:val="24"/>
              </w:rPr>
              <w:t>投标</w:t>
            </w:r>
            <w:r>
              <w:rPr>
                <w:rFonts w:hint="eastAsia" w:ascii="宋体" w:hAnsi="宋体" w:eastAsia="宋体" w:cs="宋体"/>
                <w:b w:val="0"/>
                <w:bCs w:val="0"/>
                <w:i w:val="0"/>
                <w:caps w:val="0"/>
                <w:color w:val="auto"/>
                <w:spacing w:val="0"/>
                <w:sz w:val="24"/>
                <w:szCs w:val="24"/>
              </w:rPr>
              <w:t>保证担保上传截止时间：</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u w:val="single"/>
                <w:lang w:val="en-US" w:eastAsia="zh-CN"/>
              </w:rPr>
              <w:t>2022</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rPr>
              <w:t>9</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30</w:t>
            </w:r>
            <w:r>
              <w:rPr>
                <w:rFonts w:hint="eastAsia" w:ascii="宋体" w:hAnsi="宋体" w:eastAsia="宋体" w:cs="宋体"/>
                <w:b w:val="0"/>
                <w:bCs w:val="0"/>
                <w:i w:val="0"/>
                <w:caps w:val="0"/>
                <w:color w:val="auto"/>
                <w:spacing w:val="0"/>
                <w:sz w:val="24"/>
                <w:szCs w:val="24"/>
              </w:rPr>
              <w:t>分</w:t>
            </w:r>
            <w:r>
              <w:rPr>
                <w:rFonts w:hint="eastAsia" w:ascii="宋体" w:hAnsi="宋体" w:eastAsia="宋体" w:cs="宋体"/>
                <w:b w:val="0"/>
                <w:bCs w:val="0"/>
                <w:i w:val="0"/>
                <w:caps w:val="0"/>
                <w:color w:val="auto"/>
                <w:spacing w:val="0"/>
                <w:sz w:val="24"/>
                <w:szCs w:val="24"/>
                <w:lang w:eastAsia="zh-CN"/>
              </w:rPr>
              <w:t>；</w:t>
            </w:r>
          </w:p>
          <w:p>
            <w:pPr>
              <w:pStyle w:val="71"/>
              <w:wordWrap w:val="0"/>
              <w:adjustRightInd w:val="0"/>
              <w:snapToGrid w:val="0"/>
              <w:ind w:firstLine="240" w:firstLineChars="100"/>
              <w:jc w:val="left"/>
              <w:rPr>
                <w:rFonts w:hint="eastAsia" w:ascii="宋体" w:hAnsi="宋体" w:eastAsia="宋体" w:cs="宋体"/>
                <w:b w:val="0"/>
                <w:bCs w:val="0"/>
                <w:sz w:val="24"/>
                <w:szCs w:val="24"/>
                <w:u w:val="single"/>
              </w:rPr>
            </w:pPr>
            <w:r>
              <w:rPr>
                <w:rFonts w:hint="eastAsia" w:ascii="宋体" w:hAnsi="宋体" w:eastAsia="宋体" w:cs="宋体"/>
                <w:b w:val="0"/>
                <w:bCs w:val="0"/>
                <w:snapToGrid w:val="0"/>
                <w:kern w:val="0"/>
                <w:sz w:val="24"/>
                <w:szCs w:val="24"/>
                <w:lang w:eastAsia="zh-CN"/>
              </w:rPr>
              <w:t>投标</w:t>
            </w:r>
            <w:r>
              <w:rPr>
                <w:rFonts w:hint="eastAsia" w:ascii="宋体" w:hAnsi="宋体" w:eastAsia="宋体" w:cs="宋体"/>
                <w:b w:val="0"/>
                <w:bCs w:val="0"/>
                <w:i w:val="0"/>
                <w:caps w:val="0"/>
                <w:color w:val="auto"/>
                <w:spacing w:val="0"/>
                <w:sz w:val="24"/>
                <w:szCs w:val="24"/>
                <w:highlight w:val="none"/>
                <w:lang w:eastAsia="zh-CN"/>
              </w:rPr>
              <w:t>保证保险投保截止时间：</w:t>
            </w:r>
            <w:r>
              <w:rPr>
                <w:rFonts w:hint="eastAsia" w:ascii="宋体" w:hAnsi="宋体" w:cs="宋体"/>
                <w:b w:val="0"/>
                <w:bCs w:val="0"/>
                <w:i w:val="0"/>
                <w:caps w:val="0"/>
                <w:color w:val="auto"/>
                <w:spacing w:val="0"/>
                <w:sz w:val="24"/>
                <w:szCs w:val="24"/>
                <w:highlight w:val="none"/>
                <w:u w:val="single"/>
                <w:lang w:val="en-US" w:eastAsia="zh-CN"/>
              </w:rPr>
              <w:t xml:space="preserve"> </w:t>
            </w:r>
            <w:r>
              <w:rPr>
                <w:rFonts w:hint="eastAsia" w:ascii="宋体" w:hAnsi="宋体" w:eastAsia="宋体" w:cs="宋体"/>
                <w:b w:val="0"/>
                <w:bCs w:val="0"/>
                <w:i w:val="0"/>
                <w:caps w:val="0"/>
                <w:color w:val="auto"/>
                <w:spacing w:val="0"/>
                <w:sz w:val="24"/>
                <w:szCs w:val="24"/>
                <w:highlight w:val="none"/>
                <w:u w:val="single"/>
                <w:lang w:val="en-US" w:eastAsia="zh-CN"/>
              </w:rPr>
              <w:t xml:space="preserve">2022 </w:t>
            </w:r>
            <w:r>
              <w:rPr>
                <w:rFonts w:hint="eastAsia" w:ascii="宋体" w:hAnsi="宋体" w:eastAsia="宋体" w:cs="宋体"/>
                <w:b w:val="0"/>
                <w:bCs w:val="0"/>
                <w:i w:val="0"/>
                <w:caps w:val="0"/>
                <w:color w:val="auto"/>
                <w:spacing w:val="0"/>
                <w:sz w:val="24"/>
                <w:szCs w:val="24"/>
                <w:highlight w:val="none"/>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highlight w:val="none"/>
                <w:u w:val="single"/>
              </w:rPr>
              <w:t>9</w:t>
            </w:r>
            <w:r>
              <w:rPr>
                <w:rFonts w:hint="eastAsia" w:ascii="宋体" w:hAnsi="宋体" w:cs="宋体"/>
                <w:b w:val="0"/>
                <w:bCs w:val="0"/>
                <w:i w:val="0"/>
                <w:caps w:val="0"/>
                <w:color w:val="auto"/>
                <w:spacing w:val="0"/>
                <w:sz w:val="24"/>
                <w:szCs w:val="24"/>
                <w:highlight w:val="none"/>
                <w:u w:val="single"/>
                <w:lang w:val="en-US" w:eastAsia="zh-CN"/>
              </w:rPr>
              <w:t xml:space="preserve"> </w:t>
            </w:r>
            <w:r>
              <w:rPr>
                <w:rFonts w:hint="eastAsia" w:ascii="宋体" w:hAnsi="宋体" w:eastAsia="宋体" w:cs="宋体"/>
                <w:b w:val="0"/>
                <w:bCs w:val="0"/>
                <w:i w:val="0"/>
                <w:caps w:val="0"/>
                <w:color w:val="auto"/>
                <w:spacing w:val="0"/>
                <w:sz w:val="24"/>
                <w:szCs w:val="24"/>
                <w:highlight w:val="none"/>
              </w:rPr>
              <w:t>时</w:t>
            </w:r>
            <w:r>
              <w:rPr>
                <w:rFonts w:hint="eastAsia" w:ascii="宋体" w:hAnsi="宋体" w:eastAsia="宋体" w:cs="宋体"/>
                <w:b w:val="0"/>
                <w:bCs w:val="0"/>
                <w:i w:val="0"/>
                <w:caps w:val="0"/>
                <w:color w:val="auto"/>
                <w:spacing w:val="0"/>
                <w:sz w:val="24"/>
                <w:szCs w:val="24"/>
                <w:highlight w:val="none"/>
                <w:u w:val="single"/>
              </w:rPr>
              <w:t>30</w:t>
            </w:r>
            <w:r>
              <w:rPr>
                <w:rFonts w:hint="eastAsia" w:ascii="宋体" w:hAnsi="宋体" w:eastAsia="宋体" w:cs="宋体"/>
                <w:b w:val="0"/>
                <w:bCs w:val="0"/>
                <w:i w:val="0"/>
                <w:caps w:val="0"/>
                <w:color w:val="auto"/>
                <w:spacing w:val="0"/>
                <w:sz w:val="24"/>
                <w:szCs w:val="24"/>
                <w:highlight w:val="none"/>
              </w:rPr>
              <w:t>分</w:t>
            </w:r>
            <w:r>
              <w:rPr>
                <w:rFonts w:hint="eastAsia" w:ascii="宋体" w:hAnsi="宋体" w:eastAsia="宋体" w:cs="宋体"/>
                <w:b w:val="0"/>
                <w:bCs w:val="0"/>
                <w:i w:val="0"/>
                <w:caps w:val="0"/>
                <w:color w:val="auto"/>
                <w:spacing w:val="0"/>
                <w:sz w:val="24"/>
                <w:szCs w:val="24"/>
                <w:highlight w:val="none"/>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5"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电子投标</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截止时间 </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 xml:space="preserve"> </w:t>
            </w:r>
            <w:r>
              <w:rPr>
                <w:rFonts w:hint="eastAsia" w:ascii="宋体" w:hAnsi="宋体" w:eastAsia="宋体" w:cs="宋体"/>
                <w:b w:val="0"/>
                <w:bCs w:val="0"/>
                <w:snapToGrid w:val="0"/>
                <w:kern w:val="0"/>
                <w:sz w:val="24"/>
                <w:szCs w:val="24"/>
                <w:u w:val="single"/>
                <w:lang w:val="en-US" w:eastAsia="zh-CN"/>
              </w:rPr>
              <w:t>2022</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i w:val="0"/>
                <w:caps w:val="0"/>
                <w:color w:val="auto"/>
                <w:spacing w:val="0"/>
                <w:sz w:val="24"/>
                <w:szCs w:val="24"/>
              </w:rPr>
              <w:t>年</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7</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lang w:val="en-US" w:eastAsia="zh-CN"/>
              </w:rPr>
              <w:t>9</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30</w:t>
            </w:r>
            <w:r>
              <w:rPr>
                <w:rFonts w:hint="eastAsia" w:ascii="宋体" w:hAnsi="宋体" w:eastAsia="宋体" w:cs="宋体"/>
                <w:b w:val="0"/>
                <w:bCs w:val="0"/>
                <w:i w:val="0"/>
                <w:caps w:val="0"/>
                <w:color w:val="auto"/>
                <w:spacing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24"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17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投标文件递交</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时间</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 xml:space="preserve"> </w:t>
            </w:r>
            <w:r>
              <w:rPr>
                <w:rFonts w:hint="eastAsia" w:ascii="宋体" w:hAnsi="宋体" w:eastAsia="宋体" w:cs="宋体"/>
                <w:b w:val="0"/>
                <w:bCs w:val="0"/>
                <w:snapToGrid w:val="0"/>
                <w:kern w:val="0"/>
                <w:sz w:val="24"/>
                <w:szCs w:val="24"/>
                <w:u w:val="single"/>
                <w:lang w:val="en-US" w:eastAsia="zh-CN"/>
              </w:rPr>
              <w:t>2022</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i w:val="0"/>
                <w:caps w:val="0"/>
                <w:color w:val="auto"/>
                <w:spacing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r>
              <w:rPr>
                <w:rFonts w:hint="eastAsia" w:ascii="宋体" w:hAnsi="宋体" w:cs="宋体"/>
                <w:b w:val="0"/>
                <w:bCs w:val="0"/>
                <w:sz w:val="24"/>
                <w:szCs w:val="24"/>
                <w:u w:val="single"/>
                <w:lang w:val="en-US" w:eastAsia="zh-CN"/>
              </w:rPr>
              <w:t>7</w:t>
            </w:r>
            <w:r>
              <w:rPr>
                <w:rFonts w:hint="eastAsia" w:ascii="宋体" w:hAnsi="宋体" w:eastAsia="宋体" w:cs="宋体"/>
                <w:b w:val="0"/>
                <w:bCs w:val="0"/>
                <w:sz w:val="24"/>
                <w:szCs w:val="24"/>
              </w:rPr>
              <w:t>日</w:t>
            </w:r>
            <w:r>
              <w:rPr>
                <w:rFonts w:hint="eastAsia" w:ascii="宋体" w:hAnsi="宋体" w:cs="宋体"/>
                <w:b w:val="0"/>
                <w:bCs w:val="0"/>
                <w:i w:val="0"/>
                <w:caps w:val="0"/>
                <w:color w:val="auto"/>
                <w:spacing w:val="0"/>
                <w:sz w:val="24"/>
                <w:szCs w:val="24"/>
                <w:u w:val="single"/>
                <w:lang w:val="en-US" w:eastAsia="zh-CN"/>
              </w:rPr>
              <w:t xml:space="preserve">9 </w:t>
            </w:r>
            <w:r>
              <w:rPr>
                <w:rFonts w:hint="eastAsia" w:ascii="宋体" w:hAnsi="宋体" w:eastAsia="宋体" w:cs="宋体"/>
                <w:b w:val="0"/>
                <w:bCs w:val="0"/>
                <w:i w:val="0"/>
                <w:caps w:val="0"/>
                <w:color w:val="auto"/>
                <w:spacing w:val="0"/>
                <w:sz w:val="24"/>
                <w:szCs w:val="24"/>
              </w:rPr>
              <w:t>时</w:t>
            </w:r>
            <w:r>
              <w:rPr>
                <w:rFonts w:hint="eastAsia" w:ascii="宋体" w:hAnsi="宋体" w:cs="宋体"/>
                <w:b w:val="0"/>
                <w:bCs w:val="0"/>
                <w:i w:val="0"/>
                <w:caps w:val="0"/>
                <w:color w:val="auto"/>
                <w:spacing w:val="0"/>
                <w:sz w:val="24"/>
                <w:szCs w:val="24"/>
                <w:u w:val="single"/>
                <w:lang w:val="en-US" w:eastAsia="zh-CN"/>
              </w:rPr>
              <w:t>0</w:t>
            </w:r>
            <w:r>
              <w:rPr>
                <w:rFonts w:hint="eastAsia" w:ascii="宋体" w:hAnsi="宋体" w:eastAsia="宋体" w:cs="宋体"/>
                <w:b w:val="0"/>
                <w:bCs w:val="0"/>
                <w:i w:val="0"/>
                <w:caps w:val="0"/>
                <w:color w:val="auto"/>
                <w:spacing w:val="0"/>
                <w:sz w:val="24"/>
                <w:szCs w:val="24"/>
                <w:u w:val="single"/>
              </w:rPr>
              <w:t>0</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分至</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u w:val="single"/>
                <w:lang w:val="en-US" w:eastAsia="zh-CN"/>
              </w:rPr>
              <w:t>2022</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年</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7</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rPr>
              <w:t>9</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30</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5"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789"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caps w:val="0"/>
                <w:color w:val="auto"/>
                <w:spacing w:val="0"/>
                <w:sz w:val="24"/>
                <w:szCs w:val="24"/>
              </w:rPr>
              <w:t>投标文件</w:t>
            </w:r>
          </w:p>
          <w:p>
            <w:pPr>
              <w:widowControl/>
              <w:autoSpaceDE w:val="0"/>
              <w:autoSpaceDN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i w:val="0"/>
                <w:caps w:val="0"/>
                <w:color w:val="auto"/>
                <w:spacing w:val="0"/>
                <w:sz w:val="24"/>
                <w:szCs w:val="24"/>
              </w:rPr>
              <w:t>递交地点</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递交场所：</w:t>
            </w:r>
            <w:r>
              <w:rPr>
                <w:rFonts w:hint="eastAsia" w:ascii="宋体" w:hAnsi="宋体" w:eastAsia="宋体" w:cs="宋体"/>
                <w:b w:val="0"/>
                <w:bCs w:val="0"/>
                <w:sz w:val="24"/>
                <w:szCs w:val="24"/>
                <w:lang w:eastAsia="zh-CN"/>
              </w:rPr>
              <w:t>韶关市公共资源交易中心南雄分中心</w:t>
            </w:r>
          </w:p>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地址：南雄市雄东路1号大润发四楼韶关市公共资源交易中心南雄分中心（南雄市公共服务中心内）。具体</w:t>
            </w:r>
            <w:r>
              <w:rPr>
                <w:rFonts w:hint="eastAsia" w:ascii="宋体" w:hAnsi="宋体" w:eastAsia="宋体" w:cs="宋体"/>
                <w:b w:val="0"/>
                <w:bCs w:val="0"/>
                <w:i w:val="0"/>
                <w:caps w:val="0"/>
                <w:color w:val="auto"/>
                <w:spacing w:val="0"/>
                <w:sz w:val="24"/>
                <w:szCs w:val="24"/>
              </w:rPr>
              <w:t>递交</w:t>
            </w:r>
            <w:r>
              <w:rPr>
                <w:rFonts w:hint="eastAsia" w:ascii="宋体" w:hAnsi="宋体" w:cs="宋体"/>
                <w:b w:val="0"/>
                <w:bCs w:val="0"/>
                <w:i w:val="0"/>
                <w:caps w:val="0"/>
                <w:color w:val="auto"/>
                <w:spacing w:val="0"/>
                <w:sz w:val="24"/>
                <w:szCs w:val="24"/>
                <w:lang w:eastAsia="zh-CN"/>
              </w:rPr>
              <w:t>场所</w:t>
            </w:r>
            <w:r>
              <w:rPr>
                <w:rFonts w:hint="eastAsia" w:ascii="宋体" w:hAnsi="宋体" w:eastAsia="宋体" w:cs="宋体"/>
                <w:b w:val="0"/>
                <w:bCs w:val="0"/>
                <w:sz w:val="24"/>
                <w:szCs w:val="24"/>
              </w:rPr>
              <w:t>以当日现场通知为准。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8"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caps w:val="0"/>
                <w:color w:val="auto"/>
                <w:spacing w:val="0"/>
                <w:sz w:val="24"/>
                <w:szCs w:val="24"/>
              </w:rPr>
              <w:t>9</w:t>
            </w:r>
          </w:p>
        </w:tc>
        <w:tc>
          <w:tcPr>
            <w:tcW w:w="1789" w:type="dxa"/>
            <w:tcBorders>
              <w:top w:val="single" w:color="000000" w:sz="4" w:space="0"/>
              <w:left w:val="single" w:color="000000" w:sz="4" w:space="0"/>
              <w:bottom w:val="single" w:color="000000" w:sz="4" w:space="0"/>
              <w:right w:val="single" w:color="000000" w:sz="4" w:space="0"/>
            </w:tcBorders>
            <w:vAlign w:val="center"/>
          </w:tcPr>
          <w:p>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340" w:lineRule="exact"/>
              <w:ind w:left="0" w:leftChars="0" w:right="0" w:rightChars="0" w:firstLine="0" w:firstLineChars="0"/>
              <w:jc w:val="center"/>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i w:val="0"/>
                <w:caps w:val="0"/>
                <w:color w:val="auto"/>
                <w:spacing w:val="0"/>
                <w:sz w:val="24"/>
                <w:szCs w:val="24"/>
              </w:rPr>
              <w:t>开标时间</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kern w:val="2"/>
                <w:sz w:val="24"/>
                <w:szCs w:val="24"/>
                <w:lang w:val="en-US" w:eastAsia="zh-CN" w:bidi="ar-SA"/>
              </w:rPr>
            </w:pP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snapToGrid w:val="0"/>
                <w:kern w:val="0"/>
                <w:sz w:val="24"/>
                <w:szCs w:val="24"/>
                <w:u w:val="single"/>
                <w:lang w:val="en-US" w:eastAsia="zh-CN"/>
              </w:rPr>
              <w:t xml:space="preserve">2022 </w:t>
            </w:r>
            <w:r>
              <w:rPr>
                <w:rFonts w:hint="eastAsia" w:ascii="宋体" w:hAnsi="宋体" w:eastAsia="宋体" w:cs="宋体"/>
                <w:b w:val="0"/>
                <w:bCs w:val="0"/>
                <w:i w:val="0"/>
                <w:caps w:val="0"/>
                <w:color w:val="auto"/>
                <w:spacing w:val="0"/>
                <w:sz w:val="24"/>
                <w:szCs w:val="24"/>
              </w:rPr>
              <w:t>年</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rPr>
              <w:t>月</w:t>
            </w:r>
            <w:bookmarkStart w:id="270" w:name="_GoBack"/>
            <w:bookmarkEnd w:id="270"/>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7</w:t>
            </w:r>
            <w:r>
              <w:rPr>
                <w:rFonts w:hint="eastAsia" w:ascii="宋体" w:hAnsi="宋体" w:eastAsia="宋体" w:cs="宋体"/>
                <w:b w:val="0"/>
                <w:bCs w:val="0"/>
                <w:sz w:val="24"/>
                <w:szCs w:val="24"/>
              </w:rPr>
              <w:t>日</w:t>
            </w:r>
            <w:r>
              <w:rPr>
                <w:rFonts w:hint="eastAsia" w:ascii="宋体" w:hAnsi="宋体" w:eastAsia="宋体" w:cs="宋体"/>
                <w:b w:val="0"/>
                <w:bCs w:val="0"/>
                <w:i w:val="0"/>
                <w:caps w:val="0"/>
                <w:color w:val="auto"/>
                <w:spacing w:val="0"/>
                <w:sz w:val="24"/>
                <w:szCs w:val="24"/>
                <w:u w:val="single"/>
              </w:rPr>
              <w:t>9</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时</w:t>
            </w:r>
            <w:r>
              <w:rPr>
                <w:rFonts w:hint="eastAsia" w:ascii="宋体" w:hAnsi="宋体" w:eastAsia="宋体" w:cs="宋体"/>
                <w:b w:val="0"/>
                <w:bCs w:val="0"/>
                <w:i w:val="0"/>
                <w:caps w:val="0"/>
                <w:color w:val="auto"/>
                <w:spacing w:val="0"/>
                <w:sz w:val="24"/>
                <w:szCs w:val="24"/>
                <w:u w:val="single"/>
              </w:rPr>
              <w:t>30</w:t>
            </w:r>
            <w:r>
              <w:rPr>
                <w:rFonts w:hint="eastAsia" w:ascii="宋体" w:hAnsi="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8" w:hRule="atLeast"/>
          <w:jc w:val="center"/>
        </w:trPr>
        <w:tc>
          <w:tcPr>
            <w:tcW w:w="33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p>
        </w:tc>
        <w:tc>
          <w:tcPr>
            <w:tcW w:w="1789"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jc w:val="center"/>
              <w:rPr>
                <w:rFonts w:hint="eastAsia" w:ascii="宋体" w:hAnsi="宋体" w:eastAsia="宋体" w:cs="宋体"/>
                <w:b w:val="0"/>
                <w:bCs w:val="0"/>
                <w:sz w:val="24"/>
                <w:szCs w:val="24"/>
              </w:rPr>
            </w:pPr>
            <w:r>
              <w:rPr>
                <w:rFonts w:hint="eastAsia" w:ascii="宋体" w:hAnsi="宋体" w:eastAsia="宋体" w:cs="宋体"/>
                <w:b w:val="0"/>
                <w:bCs w:val="0"/>
                <w:snapToGrid w:val="0"/>
                <w:kern w:val="0"/>
                <w:sz w:val="24"/>
                <w:szCs w:val="24"/>
              </w:rPr>
              <w:t xml:space="preserve">开标地点 </w:t>
            </w:r>
          </w:p>
        </w:tc>
        <w:tc>
          <w:tcPr>
            <w:tcW w:w="7707" w:type="dxa"/>
            <w:tcBorders>
              <w:top w:val="single" w:color="000000" w:sz="4" w:space="0"/>
              <w:left w:val="single" w:color="000000" w:sz="4" w:space="0"/>
              <w:bottom w:val="single" w:color="000000" w:sz="4" w:space="0"/>
              <w:right w:val="single" w:color="000000" w:sz="4" w:space="0"/>
            </w:tcBorders>
            <w:vAlign w:val="center"/>
          </w:tcPr>
          <w:p>
            <w:pPr>
              <w:pStyle w:val="71"/>
              <w:wordWrap w:val="0"/>
              <w:adjustRightInd w:val="0"/>
              <w:snapToGrid w:val="0"/>
              <w:ind w:firstLine="240" w:firstLineChars="100"/>
              <w:jc w:val="left"/>
              <w:rPr>
                <w:rFonts w:hint="eastAsia" w:ascii="宋体" w:hAnsi="宋体" w:eastAsia="宋体" w:cs="宋体"/>
                <w:b w:val="0"/>
                <w:bCs w:val="0"/>
                <w:snapToGrid w:val="0"/>
                <w:kern w:val="0"/>
                <w:sz w:val="24"/>
                <w:szCs w:val="24"/>
                <w:lang w:eastAsia="zh-CN"/>
              </w:rPr>
            </w:pPr>
            <w:r>
              <w:rPr>
                <w:rFonts w:hint="eastAsia" w:ascii="宋体" w:hAnsi="宋体" w:eastAsia="宋体" w:cs="宋体"/>
                <w:b w:val="0"/>
                <w:bCs w:val="0"/>
                <w:snapToGrid w:val="0"/>
                <w:kern w:val="0"/>
                <w:sz w:val="24"/>
                <w:szCs w:val="24"/>
              </w:rPr>
              <w:t>递交场所：</w:t>
            </w:r>
            <w:r>
              <w:rPr>
                <w:rFonts w:hint="eastAsia" w:ascii="宋体" w:hAnsi="宋体" w:eastAsia="宋体" w:cs="宋体"/>
                <w:b w:val="0"/>
                <w:bCs w:val="0"/>
                <w:snapToGrid w:val="0"/>
                <w:kern w:val="0"/>
                <w:sz w:val="24"/>
                <w:szCs w:val="24"/>
                <w:lang w:eastAsia="zh-CN"/>
              </w:rPr>
              <w:t>韶关市公共资源交易中心南雄分中心</w:t>
            </w:r>
          </w:p>
          <w:p>
            <w:pPr>
              <w:pStyle w:val="71"/>
              <w:wordWrap w:val="0"/>
              <w:adjustRightInd w:val="0"/>
              <w:snapToGrid w:val="0"/>
              <w:ind w:firstLine="240" w:firstLineChars="100"/>
              <w:jc w:val="left"/>
              <w:rPr>
                <w:rFonts w:hint="eastAsia" w:ascii="宋体" w:hAnsi="宋体" w:eastAsia="宋体" w:cs="宋体"/>
                <w:b w:val="0"/>
                <w:bCs w:val="0"/>
                <w:sz w:val="24"/>
                <w:szCs w:val="24"/>
              </w:rPr>
            </w:pPr>
            <w:r>
              <w:rPr>
                <w:rFonts w:hint="eastAsia" w:ascii="宋体" w:hAnsi="宋体" w:eastAsia="宋体" w:cs="宋体"/>
                <w:b w:val="0"/>
                <w:bCs w:val="0"/>
                <w:snapToGrid w:val="0"/>
                <w:kern w:val="0"/>
                <w:sz w:val="24"/>
                <w:szCs w:val="24"/>
              </w:rPr>
              <w:t>地址：南雄市雄东路1号大润发四楼韶关市公共资源交易中心南雄分中心（南雄市公共服务中心内）。具体开标室以当日现场通知为准。</w:t>
            </w:r>
          </w:p>
        </w:tc>
      </w:tr>
    </w:tbl>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招标人</w:t>
      </w:r>
      <w:r>
        <w:rPr>
          <w:rFonts w:hint="eastAsia" w:ascii="宋体" w:hAnsi="宋体" w:cs="Tahoma"/>
          <w:color w:val="auto"/>
          <w:kern w:val="0"/>
          <w:sz w:val="24"/>
          <w:highlight w:val="none"/>
        </w:rPr>
        <w:t>（盖章）</w:t>
      </w:r>
      <w:r>
        <w:rPr>
          <w:rFonts w:hint="eastAsia" w:ascii="宋体" w:hAnsi="宋体" w:eastAsia="宋体" w:cs="宋体"/>
          <w:sz w:val="24"/>
          <w:szCs w:val="24"/>
          <w:lang w:eastAsia="zh-CN"/>
        </w:rPr>
        <w:t>：</w:t>
      </w:r>
      <w:r>
        <w:rPr>
          <w:rFonts w:hint="eastAsia" w:ascii="宋体" w:hAnsi="宋体" w:cs="宋体"/>
          <w:sz w:val="24"/>
          <w:szCs w:val="24"/>
          <w:lang w:eastAsia="zh-CN"/>
        </w:rPr>
        <w:t>南雄市地方公路管理站</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招标代理机构</w:t>
      </w:r>
      <w:r>
        <w:rPr>
          <w:rFonts w:hint="eastAsia" w:ascii="宋体" w:hAnsi="宋体" w:cs="Tahoma"/>
          <w:color w:val="auto"/>
          <w:kern w:val="0"/>
          <w:sz w:val="24"/>
          <w:highlight w:val="none"/>
        </w:rPr>
        <w:t>（盖章）</w:t>
      </w:r>
      <w:r>
        <w:rPr>
          <w:rFonts w:hint="eastAsia" w:ascii="宋体" w:hAnsi="宋体" w:eastAsia="宋体" w:cs="宋体"/>
          <w:sz w:val="24"/>
          <w:szCs w:val="24"/>
          <w:lang w:eastAsia="zh-CN"/>
        </w:rPr>
        <w:t>：广州穗科建设管理有限公司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日期：</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年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18</w:t>
      </w:r>
      <w:r>
        <w:rPr>
          <w:rFonts w:hint="eastAsia" w:ascii="宋体" w:hAnsi="宋体" w:eastAsia="宋体" w:cs="宋体"/>
          <w:sz w:val="24"/>
          <w:szCs w:val="24"/>
          <w:lang w:val="en-US" w:eastAsia="zh-CN"/>
        </w:rPr>
        <w:t xml:space="preserve"> 日</w:t>
      </w:r>
    </w:p>
    <w:p>
      <w:pPr>
        <w:jc w:val="center"/>
        <w:rPr>
          <w:rFonts w:ascii="宋体" w:hAnsi="宋体" w:cs="宋体"/>
          <w:b/>
          <w:sz w:val="48"/>
          <w:szCs w:val="48"/>
        </w:rPr>
      </w:pPr>
      <w:r>
        <w:rPr>
          <w:rFonts w:ascii="宋体" w:hAnsi="宋体" w:cs="宋体"/>
          <w:b/>
          <w:sz w:val="48"/>
          <w:szCs w:val="48"/>
        </w:rPr>
        <w:br w:type="page"/>
      </w:r>
    </w:p>
    <w:p>
      <w:pPr>
        <w:pStyle w:val="2"/>
      </w:pPr>
    </w:p>
    <w:p>
      <w:pPr>
        <w:jc w:val="center"/>
        <w:rPr>
          <w:rFonts w:ascii="宋体" w:hAnsi="宋体" w:cs="宋体"/>
          <w:b/>
          <w:sz w:val="48"/>
          <w:szCs w:val="48"/>
        </w:rPr>
      </w:pPr>
    </w:p>
    <w:p>
      <w:pPr>
        <w:pStyle w:val="43"/>
        <w:rPr>
          <w:rFonts w:ascii="宋体" w:hAnsi="宋体" w:cs="宋体"/>
          <w:sz w:val="48"/>
          <w:szCs w:val="48"/>
        </w:rPr>
      </w:pPr>
    </w:p>
    <w:p>
      <w:pPr>
        <w:pStyle w:val="43"/>
        <w:rPr>
          <w:rFonts w:ascii="宋体" w:hAnsi="宋体" w:cs="宋体"/>
          <w:sz w:val="48"/>
          <w:szCs w:val="48"/>
        </w:rPr>
      </w:pPr>
    </w:p>
    <w:p>
      <w:pPr>
        <w:pStyle w:val="43"/>
        <w:rPr>
          <w:rFonts w:ascii="宋体" w:hAnsi="宋体" w:cs="宋体"/>
          <w:sz w:val="48"/>
          <w:szCs w:val="48"/>
        </w:rPr>
      </w:pPr>
    </w:p>
    <w:p>
      <w:pPr>
        <w:pStyle w:val="43"/>
        <w:rPr>
          <w:rFonts w:ascii="宋体" w:hAnsi="宋体" w:cs="宋体"/>
          <w:sz w:val="48"/>
          <w:szCs w:val="48"/>
        </w:rPr>
      </w:pPr>
    </w:p>
    <w:p>
      <w:pPr>
        <w:pStyle w:val="43"/>
        <w:rPr>
          <w:rFonts w:ascii="宋体" w:hAnsi="宋体" w:cs="宋体"/>
          <w:sz w:val="48"/>
          <w:szCs w:val="48"/>
        </w:rPr>
      </w:pPr>
    </w:p>
    <w:p>
      <w:pPr>
        <w:jc w:val="center"/>
        <w:rPr>
          <w:rFonts w:ascii="宋体" w:hAnsi="宋体" w:cs="宋体"/>
          <w:b/>
          <w:sz w:val="48"/>
          <w:szCs w:val="48"/>
        </w:rPr>
      </w:pPr>
      <w:r>
        <w:rPr>
          <w:rFonts w:hint="eastAsia" w:ascii="宋体" w:hAnsi="宋体" w:cs="宋体"/>
          <w:b/>
          <w:sz w:val="48"/>
          <w:szCs w:val="48"/>
        </w:rPr>
        <w:t>第二章  投标人须知</w:t>
      </w:r>
    </w:p>
    <w:p>
      <w:pPr>
        <w:jc w:val="center"/>
        <w:rPr>
          <w:rFonts w:ascii="宋体" w:hAnsi="宋体" w:cs="宋体"/>
          <w:b/>
          <w:sz w:val="48"/>
          <w:szCs w:val="4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r>
        <w:rPr>
          <w:rFonts w:ascii="宋体" w:hAnsi="宋体" w:cs="宋体"/>
          <w:b/>
          <w:sz w:val="28"/>
          <w:szCs w:val="28"/>
        </w:rPr>
        <w:br w:type="page"/>
      </w:r>
    </w:p>
    <w:p>
      <w:pPr>
        <w:jc w:val="center"/>
        <w:rPr>
          <w:rFonts w:ascii="宋体" w:hAnsi="宋体" w:cs="宋体"/>
          <w:b/>
          <w:sz w:val="28"/>
          <w:szCs w:val="28"/>
        </w:rPr>
      </w:pPr>
    </w:p>
    <w:p>
      <w:pPr>
        <w:pStyle w:val="4"/>
      </w:pPr>
      <w:bookmarkStart w:id="8" w:name="_Toc637"/>
      <w:bookmarkStart w:id="9" w:name="_Toc391931450"/>
      <w:bookmarkStart w:id="10" w:name="_Toc309734082"/>
      <w:r>
        <w:rPr>
          <w:rFonts w:hint="eastAsia"/>
        </w:rPr>
        <w:t>第二章</w:t>
      </w:r>
      <w:r>
        <w:t xml:space="preserve">  投标人须知</w:t>
      </w:r>
      <w:bookmarkEnd w:id="8"/>
      <w:bookmarkEnd w:id="9"/>
    </w:p>
    <w:p>
      <w:pPr>
        <w:pStyle w:val="50"/>
        <w:rPr>
          <w:sz w:val="24"/>
          <w:szCs w:val="24"/>
        </w:rPr>
      </w:pPr>
      <w:bookmarkStart w:id="11" w:name="_Toc391931451"/>
      <w:bookmarkStart w:id="12" w:name="_Toc21779"/>
      <w:r>
        <w:rPr>
          <w:rFonts w:hint="eastAsia"/>
          <w:sz w:val="24"/>
          <w:szCs w:val="24"/>
        </w:rPr>
        <w:t>投标人须知前附表</w:t>
      </w:r>
      <w:bookmarkEnd w:id="11"/>
      <w:bookmarkEnd w:id="12"/>
    </w:p>
    <w:tbl>
      <w:tblPr>
        <w:tblStyle w:val="36"/>
        <w:tblW w:w="9483" w:type="dxa"/>
        <w:tblInd w:w="30" w:type="dxa"/>
        <w:tblLayout w:type="fixed"/>
        <w:tblCellMar>
          <w:top w:w="0" w:type="dxa"/>
          <w:left w:w="0" w:type="dxa"/>
          <w:bottom w:w="0" w:type="dxa"/>
          <w:right w:w="0" w:type="dxa"/>
        </w:tblCellMar>
      </w:tblPr>
      <w:tblGrid>
        <w:gridCol w:w="1046"/>
        <w:gridCol w:w="3094"/>
        <w:gridCol w:w="5343"/>
      </w:tblGrid>
      <w:tr>
        <w:tblPrEx>
          <w:tblCellMar>
            <w:top w:w="0" w:type="dxa"/>
            <w:left w:w="0" w:type="dxa"/>
            <w:bottom w:w="0" w:type="dxa"/>
            <w:right w:w="0" w:type="dxa"/>
          </w:tblCellMar>
        </w:tblPrEx>
        <w:trPr>
          <w:trHeight w:val="398" w:hRule="atLeast"/>
        </w:trPr>
        <w:tc>
          <w:tcPr>
            <w:tcW w:w="1046" w:type="dxa"/>
            <w:tcBorders>
              <w:top w:val="single" w:color="auto" w:sz="12"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b/>
                <w:kern w:val="0"/>
                <w:sz w:val="24"/>
              </w:rPr>
            </w:pPr>
            <w:r>
              <w:rPr>
                <w:rFonts w:hint="eastAsia" w:ascii="宋体" w:hAnsi="宋体" w:cs="宋体"/>
                <w:b/>
                <w:kern w:val="0"/>
                <w:sz w:val="24"/>
              </w:rPr>
              <w:t>条 款 号</w:t>
            </w:r>
          </w:p>
        </w:tc>
        <w:tc>
          <w:tcPr>
            <w:tcW w:w="3094"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b/>
                <w:kern w:val="0"/>
                <w:sz w:val="24"/>
              </w:rPr>
            </w:pPr>
            <w:r>
              <w:rPr>
                <w:rFonts w:hint="eastAsia" w:ascii="宋体" w:hAnsi="宋体" w:cs="宋体"/>
                <w:b/>
                <w:kern w:val="0"/>
                <w:sz w:val="24"/>
              </w:rPr>
              <w:t>条 款 名 称</w:t>
            </w:r>
          </w:p>
        </w:tc>
        <w:tc>
          <w:tcPr>
            <w:tcW w:w="5343"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b/>
                <w:kern w:val="0"/>
                <w:sz w:val="24"/>
              </w:rPr>
            </w:pPr>
            <w:r>
              <w:rPr>
                <w:rFonts w:hint="eastAsia" w:ascii="宋体" w:hAnsi="宋体" w:cs="宋体"/>
                <w:b/>
                <w:kern w:val="0"/>
                <w:sz w:val="24"/>
              </w:rPr>
              <w:t>编 列 内 容</w:t>
            </w:r>
          </w:p>
        </w:tc>
      </w:tr>
      <w:tr>
        <w:tblPrEx>
          <w:tblCellMar>
            <w:top w:w="0" w:type="dxa"/>
            <w:left w:w="0" w:type="dxa"/>
            <w:bottom w:w="0" w:type="dxa"/>
            <w:right w:w="0" w:type="dxa"/>
          </w:tblCellMar>
        </w:tblPrEx>
        <w:trPr>
          <w:trHeight w:val="1498" w:hRule="atLeast"/>
        </w:trPr>
        <w:tc>
          <w:tcPr>
            <w:tcW w:w="1046" w:type="dxa"/>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ascii="宋体" w:hAnsi="宋体" w:cs="宋体"/>
                <w:kern w:val="0"/>
                <w:szCs w:val="21"/>
              </w:rPr>
              <w:t>1.1.2</w:t>
            </w:r>
          </w:p>
          <w:p>
            <w:pPr>
              <w:autoSpaceDE w:val="0"/>
              <w:autoSpaceDN w:val="0"/>
              <w:jc w:val="center"/>
              <w:rPr>
                <w:rFonts w:ascii="宋体" w:hAnsi="宋体"/>
                <w:kern w:val="0"/>
                <w:szCs w:val="21"/>
              </w:rPr>
            </w:pPr>
          </w:p>
        </w:tc>
        <w:tc>
          <w:tcPr>
            <w:tcW w:w="3094" w:type="dxa"/>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招 标 人</w:t>
            </w: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tc>
        <w:tc>
          <w:tcPr>
            <w:tcW w:w="5343" w:type="dxa"/>
            <w:tcBorders>
              <w:top w:val="single" w:color="auto" w:sz="8" w:space="0"/>
              <w:left w:val="single" w:color="auto" w:sz="8" w:space="0"/>
              <w:bottom w:val="single" w:color="auto" w:sz="8" w:space="0"/>
              <w:right w:val="single" w:color="auto" w:sz="12" w:space="0"/>
            </w:tcBorders>
            <w:vAlign w:val="center"/>
          </w:tcPr>
          <w:p>
            <w:pPr>
              <w:spacing w:line="360" w:lineRule="exact"/>
              <w:ind w:left="126" w:leftChars="60"/>
              <w:rPr>
                <w:rFonts w:ascii="宋体" w:hAnsi="宋体"/>
                <w:szCs w:val="21"/>
              </w:rPr>
            </w:pPr>
            <w:r>
              <w:rPr>
                <w:rFonts w:hint="eastAsia" w:ascii="宋体" w:hAnsi="宋体"/>
                <w:szCs w:val="21"/>
              </w:rPr>
              <w:t xml:space="preserve">名  称：南雄市地方公路管理站  </w:t>
            </w:r>
          </w:p>
          <w:p>
            <w:pPr>
              <w:spacing w:line="360" w:lineRule="exact"/>
              <w:ind w:left="126" w:leftChars="60"/>
              <w:rPr>
                <w:rFonts w:ascii="宋体" w:hAnsi="宋体"/>
                <w:szCs w:val="21"/>
              </w:rPr>
            </w:pPr>
            <w:r>
              <w:rPr>
                <w:rFonts w:hint="eastAsia" w:ascii="宋体" w:hAnsi="宋体"/>
                <w:szCs w:val="21"/>
              </w:rPr>
              <w:t>地  址：韶关市南雄市新城沿江东路97号</w:t>
            </w:r>
          </w:p>
          <w:p>
            <w:pPr>
              <w:spacing w:line="360" w:lineRule="exact"/>
              <w:ind w:left="126" w:leftChars="60"/>
              <w:rPr>
                <w:rFonts w:ascii="宋体" w:hAnsi="宋体"/>
                <w:szCs w:val="21"/>
              </w:rPr>
            </w:pPr>
            <w:r>
              <w:rPr>
                <w:rFonts w:hint="eastAsia" w:ascii="宋体" w:hAnsi="宋体"/>
                <w:szCs w:val="21"/>
              </w:rPr>
              <w:t>联系人：刘强</w:t>
            </w:r>
          </w:p>
          <w:p>
            <w:pPr>
              <w:spacing w:line="360" w:lineRule="exact"/>
              <w:ind w:left="126" w:leftChars="60"/>
              <w:rPr>
                <w:rFonts w:ascii="宋体" w:cs="宋体"/>
                <w:kern w:val="0"/>
                <w:szCs w:val="21"/>
              </w:rPr>
            </w:pPr>
            <w:r>
              <w:rPr>
                <w:rFonts w:hint="eastAsia" w:ascii="宋体" w:hAnsi="宋体"/>
                <w:szCs w:val="21"/>
              </w:rPr>
              <w:t>电  话：0751-3888713</w:t>
            </w:r>
          </w:p>
        </w:tc>
      </w:tr>
      <w:tr>
        <w:tblPrEx>
          <w:tblCellMar>
            <w:top w:w="0" w:type="dxa"/>
            <w:left w:w="0" w:type="dxa"/>
            <w:bottom w:w="0" w:type="dxa"/>
            <w:right w:w="0" w:type="dxa"/>
          </w:tblCellMar>
        </w:tblPrEx>
        <w:trPr>
          <w:trHeight w:val="1622"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1.1.3</w:t>
            </w:r>
          </w:p>
          <w:p>
            <w:pPr>
              <w:autoSpaceDE w:val="0"/>
              <w:autoSpaceDN w:val="0"/>
              <w:jc w:val="center"/>
              <w:rPr>
                <w:rFonts w:ascii="宋体" w:hAnsi="宋体" w:cs="宋体"/>
                <w:kern w:val="0"/>
                <w:szCs w:val="21"/>
              </w:rPr>
            </w:pP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招标代理机构</w:t>
            </w: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tc>
        <w:tc>
          <w:tcPr>
            <w:tcW w:w="5343" w:type="dxa"/>
            <w:tcBorders>
              <w:top w:val="single" w:color="auto" w:sz="8" w:space="0"/>
              <w:left w:val="single" w:color="auto" w:sz="8" w:space="0"/>
              <w:bottom w:val="single" w:color="auto" w:sz="8" w:space="0"/>
              <w:right w:val="single" w:color="auto" w:sz="12" w:space="0"/>
            </w:tcBorders>
            <w:vAlign w:val="center"/>
          </w:tcPr>
          <w:p>
            <w:pPr>
              <w:spacing w:line="360" w:lineRule="exact"/>
              <w:ind w:left="126" w:leftChars="60"/>
              <w:rPr>
                <w:rFonts w:hint="eastAsia" w:ascii="宋体" w:hAnsi="宋体" w:eastAsia="宋体"/>
                <w:szCs w:val="21"/>
                <w:lang w:eastAsia="zh-CN"/>
              </w:rPr>
            </w:pPr>
            <w:r>
              <w:rPr>
                <w:rFonts w:hint="eastAsia" w:ascii="宋体" w:hAnsi="宋体"/>
                <w:szCs w:val="21"/>
              </w:rPr>
              <w:t>名  称：</w:t>
            </w:r>
            <w:r>
              <w:rPr>
                <w:rFonts w:hint="eastAsia" w:ascii="宋体" w:hAnsi="宋体"/>
                <w:szCs w:val="21"/>
                <w:lang w:eastAsia="zh-CN"/>
              </w:rPr>
              <w:t>广州穗科建设管理有限公司</w:t>
            </w:r>
          </w:p>
          <w:p>
            <w:pPr>
              <w:spacing w:line="360" w:lineRule="exact"/>
              <w:ind w:left="126" w:leftChars="60"/>
              <w:rPr>
                <w:rFonts w:hint="eastAsia" w:ascii="宋体" w:hAnsi="宋体" w:eastAsia="宋体"/>
                <w:szCs w:val="21"/>
                <w:lang w:eastAsia="zh-CN"/>
              </w:rPr>
            </w:pPr>
            <w:r>
              <w:rPr>
                <w:rFonts w:hint="eastAsia" w:ascii="宋体" w:hAnsi="宋体"/>
                <w:szCs w:val="21"/>
              </w:rPr>
              <w:t>地  址：</w:t>
            </w:r>
            <w:r>
              <w:rPr>
                <w:rFonts w:hint="eastAsia" w:ascii="宋体" w:hAnsi="宋体"/>
                <w:szCs w:val="21"/>
                <w:lang w:eastAsia="zh-CN"/>
              </w:rPr>
              <w:t>韶关市武江区百旺大道42号莞韶双创中心研发办公楼五楼（韶关第二分公司）</w:t>
            </w:r>
          </w:p>
          <w:p>
            <w:pPr>
              <w:spacing w:line="360" w:lineRule="exact"/>
              <w:ind w:left="126" w:leftChars="60"/>
              <w:rPr>
                <w:rFonts w:ascii="宋体" w:hAnsi="宋体"/>
                <w:szCs w:val="21"/>
              </w:rPr>
            </w:pPr>
            <w:r>
              <w:rPr>
                <w:rFonts w:hint="eastAsia" w:ascii="宋体" w:hAnsi="宋体"/>
                <w:szCs w:val="21"/>
              </w:rPr>
              <w:t>联系人：</w:t>
            </w:r>
            <w:r>
              <w:rPr>
                <w:rFonts w:hint="eastAsia" w:ascii="宋体" w:hAnsi="宋体"/>
                <w:szCs w:val="21"/>
                <w:lang w:eastAsia="zh-CN"/>
              </w:rPr>
              <w:t>陈工、杨工</w:t>
            </w:r>
            <w:r>
              <w:rPr>
                <w:rFonts w:hint="eastAsia" w:ascii="宋体" w:hAnsi="宋体"/>
                <w:szCs w:val="21"/>
              </w:rPr>
              <w:t xml:space="preserve">    </w:t>
            </w:r>
          </w:p>
          <w:p>
            <w:pPr>
              <w:spacing w:line="360" w:lineRule="exact"/>
              <w:ind w:left="126" w:leftChars="60"/>
              <w:rPr>
                <w:rFonts w:hint="eastAsia" w:ascii="宋体" w:hAnsi="宋体" w:eastAsia="宋体" w:cs="宋体"/>
                <w:kern w:val="0"/>
                <w:szCs w:val="21"/>
                <w:lang w:eastAsia="zh-CN"/>
              </w:rPr>
            </w:pPr>
            <w:r>
              <w:rPr>
                <w:rFonts w:hint="eastAsia" w:ascii="宋体" w:hAnsi="宋体"/>
                <w:szCs w:val="21"/>
              </w:rPr>
              <w:t>电  话：</w:t>
            </w:r>
            <w:r>
              <w:rPr>
                <w:rFonts w:hint="eastAsia" w:ascii="宋体" w:hAnsi="宋体"/>
                <w:szCs w:val="21"/>
                <w:lang w:eastAsia="zh-CN"/>
              </w:rPr>
              <w:t xml:space="preserve">0751-8219991 </w:t>
            </w:r>
          </w:p>
        </w:tc>
      </w:tr>
      <w:tr>
        <w:tblPrEx>
          <w:tblCellMar>
            <w:top w:w="0" w:type="dxa"/>
            <w:left w:w="0" w:type="dxa"/>
            <w:bottom w:w="0" w:type="dxa"/>
            <w:right w:w="0" w:type="dxa"/>
          </w:tblCellMar>
        </w:tblPrEx>
        <w:trPr>
          <w:trHeight w:val="677"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kern w:val="0"/>
                <w:szCs w:val="21"/>
              </w:rPr>
            </w:pPr>
            <w:r>
              <w:rPr>
                <w:rFonts w:hint="eastAsia" w:ascii="宋体" w:hAnsi="宋体" w:cs="宋体"/>
                <w:kern w:val="0"/>
                <w:szCs w:val="21"/>
              </w:rPr>
              <w:t>1.1.4</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招标项目名称</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hint="eastAsia" w:ascii="宋体" w:hAnsi="宋体" w:eastAsia="宋体" w:cs="宋体"/>
                <w:kern w:val="0"/>
                <w:szCs w:val="21"/>
                <w:lang w:eastAsia="zh-CN"/>
              </w:rPr>
            </w:pPr>
            <w:r>
              <w:rPr>
                <w:rFonts w:hint="eastAsia" w:ascii="宋体" w:hAnsi="宋体" w:cs="宋体"/>
                <w:kern w:val="0"/>
                <w:szCs w:val="21"/>
                <w:lang w:eastAsia="zh-CN"/>
              </w:rPr>
              <w:t>南雄市江头镇江头至大汉公路改建工程和南雄市江头镇温泉至云峰山景区公路改建工程施工图设计</w:t>
            </w:r>
          </w:p>
        </w:tc>
      </w:tr>
      <w:tr>
        <w:tblPrEx>
          <w:tblCellMar>
            <w:top w:w="0" w:type="dxa"/>
            <w:left w:w="0" w:type="dxa"/>
            <w:bottom w:w="0" w:type="dxa"/>
            <w:right w:w="0" w:type="dxa"/>
          </w:tblCellMar>
        </w:tblPrEx>
        <w:trPr>
          <w:trHeight w:val="533"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1.1.5</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标段建设地点</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kern w:val="0"/>
                <w:szCs w:val="21"/>
              </w:rPr>
            </w:pPr>
            <w:r>
              <w:rPr>
                <w:rFonts w:hint="eastAsia" w:ascii="宋体" w:hAnsi="宋体"/>
                <w:kern w:val="0"/>
                <w:szCs w:val="21"/>
              </w:rPr>
              <w:t>南雄市江头镇</w:t>
            </w:r>
          </w:p>
        </w:tc>
      </w:tr>
      <w:tr>
        <w:tblPrEx>
          <w:tblCellMar>
            <w:top w:w="0" w:type="dxa"/>
            <w:left w:w="0" w:type="dxa"/>
            <w:bottom w:w="0" w:type="dxa"/>
            <w:right w:w="0" w:type="dxa"/>
          </w:tblCellMar>
        </w:tblPrEx>
        <w:trPr>
          <w:trHeight w:val="533"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1.1.6</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spacing w:line="440" w:lineRule="exact"/>
              <w:jc w:val="center"/>
              <w:rPr>
                <w:rFonts w:ascii="宋体" w:hAnsi="宋体" w:cs="宋体"/>
                <w:kern w:val="0"/>
                <w:szCs w:val="21"/>
              </w:rPr>
            </w:pPr>
            <w:r>
              <w:rPr>
                <w:rFonts w:hint="eastAsia" w:ascii="宋体" w:hAnsi="宋体" w:cs="宋体"/>
                <w:kern w:val="0"/>
                <w:szCs w:val="21"/>
              </w:rPr>
              <w:t>标段建设规模</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276" w:lineRule="auto"/>
              <w:rPr>
                <w:rFonts w:hint="eastAsia" w:ascii="宋体" w:hAnsi="宋体"/>
                <w:kern w:val="0"/>
                <w:szCs w:val="21"/>
              </w:rPr>
            </w:pPr>
            <w:r>
              <w:rPr>
                <w:rFonts w:hint="eastAsia" w:ascii="宋体" w:hAnsi="宋体"/>
                <w:kern w:val="0"/>
                <w:szCs w:val="21"/>
              </w:rPr>
              <w:t>①南雄市江头镇江头至大汉公路改建工程起于江头镇江头村，终于大汉村，包括路面工程、排水工程、平面交叉工程、交通工程及沿线设施；其中路面改造工程采用水泥混泥土路面结构，路基宽7米，路面宽6米，两侧路肩培土各0.5米，路线全长20公里，公路等级为三级公路，设计速度为30km/h，局部受限路段公路等级为四级公路，设计速度为20km/h。工程投资估算6989万元，其中建安工程费5727万元。</w:t>
            </w:r>
          </w:p>
          <w:p>
            <w:pPr>
              <w:autoSpaceDE w:val="0"/>
              <w:autoSpaceDN w:val="0"/>
              <w:spacing w:line="276" w:lineRule="auto"/>
              <w:rPr>
                <w:rFonts w:ascii="宋体" w:hAnsi="宋体"/>
                <w:kern w:val="0"/>
                <w:szCs w:val="21"/>
              </w:rPr>
            </w:pPr>
            <w:r>
              <w:rPr>
                <w:rFonts w:hint="eastAsia" w:ascii="宋体" w:hAnsi="宋体"/>
                <w:kern w:val="0"/>
                <w:szCs w:val="21"/>
              </w:rPr>
              <w:t>②南雄市江头镇温泉至云峰山景区公路改建工程起于江头镇温泉，途径青嶂山，终于云峰景区，包括路面工程、排水工程、平面交叉工程、交通工程及沿线设施；其中路面改造工程采用水泥混泥土路面结构，路基宽7米，路面宽6米，两侧路肩培土各0.5米，路线全长15.5公里，公路等级为三级公路，设计速度为30km/h，局部受限路段公路等级为四级公路，设计速度为20km/h。工程投资估算5306万元，其中建安工程费4332万元。</w:t>
            </w:r>
          </w:p>
        </w:tc>
      </w:tr>
      <w:tr>
        <w:tblPrEx>
          <w:tblCellMar>
            <w:top w:w="0" w:type="dxa"/>
            <w:left w:w="0" w:type="dxa"/>
            <w:bottom w:w="0" w:type="dxa"/>
            <w:right w:w="0" w:type="dxa"/>
          </w:tblCellMar>
        </w:tblPrEx>
        <w:trPr>
          <w:trHeight w:val="578"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1.1.7</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标段投资估算</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kern w:val="0"/>
                <w:szCs w:val="21"/>
              </w:rPr>
            </w:pPr>
            <w:r>
              <w:rPr>
                <w:rFonts w:hint="eastAsia" w:ascii="宋体" w:hAnsi="宋体" w:cs="宋体"/>
                <w:szCs w:val="21"/>
              </w:rPr>
              <w:t>工程投资估算共约12295万元</w:t>
            </w:r>
            <w:r>
              <w:rPr>
                <w:rFonts w:hint="eastAsia" w:ascii="宋体" w:hAnsi="宋体"/>
                <w:kern w:val="0"/>
                <w:szCs w:val="21"/>
              </w:rPr>
              <w:t xml:space="preserve"> </w:t>
            </w:r>
          </w:p>
        </w:tc>
      </w:tr>
      <w:tr>
        <w:tblPrEx>
          <w:tblCellMar>
            <w:top w:w="0" w:type="dxa"/>
            <w:left w:w="0" w:type="dxa"/>
            <w:bottom w:w="0" w:type="dxa"/>
            <w:right w:w="0" w:type="dxa"/>
          </w:tblCellMar>
        </w:tblPrEx>
        <w:trPr>
          <w:trHeight w:val="714" w:hRule="atLeast"/>
        </w:trPr>
        <w:tc>
          <w:tcPr>
            <w:tcW w:w="1046" w:type="dxa"/>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1.2.1</w:t>
            </w:r>
          </w:p>
        </w:tc>
        <w:tc>
          <w:tcPr>
            <w:tcW w:w="3094" w:type="dxa"/>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资金来源及比例</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kern w:val="0"/>
                <w:szCs w:val="21"/>
              </w:rPr>
            </w:pPr>
            <w:r>
              <w:rPr>
                <w:rFonts w:hint="eastAsia" w:ascii="宋体" w:hAnsi="宋体"/>
                <w:kern w:val="0"/>
                <w:szCs w:val="21"/>
              </w:rPr>
              <w:t>除争取省、市有关部门支持补助，其余部分自筹解决</w:t>
            </w:r>
          </w:p>
        </w:tc>
      </w:tr>
      <w:tr>
        <w:tblPrEx>
          <w:tblCellMar>
            <w:top w:w="0" w:type="dxa"/>
            <w:left w:w="0" w:type="dxa"/>
            <w:bottom w:w="0" w:type="dxa"/>
            <w:right w:w="0" w:type="dxa"/>
          </w:tblCellMar>
        </w:tblPrEx>
        <w:trPr>
          <w:trHeight w:val="393"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1.2.2</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资金落实情况</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kern w:val="0"/>
                <w:szCs w:val="21"/>
              </w:rPr>
            </w:pPr>
            <w:r>
              <w:rPr>
                <w:rFonts w:hint="eastAsia" w:ascii="宋体" w:hAnsi="宋体"/>
                <w:kern w:val="0"/>
                <w:szCs w:val="21"/>
              </w:rPr>
              <w:t>已落实</w:t>
            </w:r>
          </w:p>
        </w:tc>
      </w:tr>
      <w:tr>
        <w:tblPrEx>
          <w:tblCellMar>
            <w:top w:w="0" w:type="dxa"/>
            <w:left w:w="0" w:type="dxa"/>
            <w:bottom w:w="0" w:type="dxa"/>
            <w:right w:w="0" w:type="dxa"/>
          </w:tblCellMar>
        </w:tblPrEx>
        <w:trPr>
          <w:trHeight w:val="2696" w:hRule="atLeast"/>
        </w:trPr>
        <w:tc>
          <w:tcPr>
            <w:tcW w:w="1046" w:type="dxa"/>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ascii="宋体" w:hAnsi="宋体" w:cs="宋体"/>
                <w:kern w:val="0"/>
                <w:szCs w:val="21"/>
              </w:rPr>
              <w:t>1.3</w:t>
            </w:r>
            <w:r>
              <w:rPr>
                <w:rFonts w:hint="eastAsia" w:ascii="宋体" w:hAnsi="宋体" w:cs="宋体"/>
                <w:kern w:val="0"/>
                <w:szCs w:val="21"/>
              </w:rPr>
              <w:t>.1</w:t>
            </w: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tc>
        <w:tc>
          <w:tcPr>
            <w:tcW w:w="3094" w:type="dxa"/>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招标范围</w:t>
            </w: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cs="宋体"/>
                <w:kern w:val="0"/>
                <w:szCs w:val="21"/>
                <w:highlight w:val="none"/>
              </w:rPr>
            </w:pPr>
            <w:r>
              <w:rPr>
                <w:rFonts w:hint="eastAsia" w:ascii="宋体" w:cs="宋体"/>
                <w:kern w:val="0"/>
                <w:szCs w:val="21"/>
                <w:highlight w:val="none"/>
              </w:rPr>
              <w:t>口初勘、初测</w:t>
            </w:r>
          </w:p>
          <w:p>
            <w:pPr>
              <w:autoSpaceDE w:val="0"/>
              <w:autoSpaceDN w:val="0"/>
              <w:rPr>
                <w:rFonts w:ascii="宋体" w:cs="宋体"/>
                <w:kern w:val="0"/>
                <w:szCs w:val="21"/>
                <w:highlight w:val="none"/>
              </w:rPr>
            </w:pPr>
            <w:r>
              <w:rPr>
                <w:rFonts w:hint="eastAsia" w:ascii="宋体" w:cs="宋体"/>
                <w:kern w:val="0"/>
                <w:szCs w:val="21"/>
                <w:highlight w:val="none"/>
              </w:rPr>
              <w:t>口详勘、定测</w:t>
            </w:r>
          </w:p>
          <w:p>
            <w:pPr>
              <w:autoSpaceDE w:val="0"/>
              <w:autoSpaceDN w:val="0"/>
              <w:rPr>
                <w:rFonts w:ascii="宋体" w:cs="宋体"/>
                <w:kern w:val="0"/>
                <w:szCs w:val="21"/>
                <w:highlight w:val="none"/>
              </w:rPr>
            </w:pPr>
            <w:r>
              <w:rPr>
                <w:rFonts w:hint="eastAsia" w:ascii="宋体" w:cs="宋体"/>
                <w:kern w:val="0"/>
                <w:szCs w:val="21"/>
                <w:highlight w:val="none"/>
              </w:rPr>
              <w:t>口初步设计</w:t>
            </w:r>
          </w:p>
          <w:p>
            <w:pPr>
              <w:autoSpaceDE w:val="0"/>
              <w:autoSpaceDN w:val="0"/>
              <w:rPr>
                <w:rFonts w:ascii="宋体" w:cs="宋体"/>
                <w:kern w:val="0"/>
                <w:szCs w:val="21"/>
                <w:highlight w:val="none"/>
              </w:rPr>
            </w:pPr>
            <w:r>
              <w:rPr>
                <w:rFonts w:hint="eastAsia" w:ascii="宋体" w:cs="宋体"/>
                <w:kern w:val="0"/>
                <w:szCs w:val="21"/>
                <w:highlight w:val="none"/>
              </w:rPr>
              <w:t>口技术设计</w:t>
            </w:r>
          </w:p>
          <w:p>
            <w:pPr>
              <w:autoSpaceDE w:val="0"/>
              <w:autoSpaceDN w:val="0"/>
              <w:rPr>
                <w:rFonts w:ascii="宋体" w:cs="宋体"/>
                <w:kern w:val="0"/>
                <w:szCs w:val="21"/>
                <w:highlight w:val="none"/>
              </w:rPr>
            </w:pPr>
            <w:r>
              <w:rPr>
                <w:rFonts w:hint="eastAsia" w:ascii="宋体" w:cs="宋体"/>
                <w:kern w:val="0"/>
                <w:szCs w:val="21"/>
                <w:highlight w:val="none"/>
              </w:rPr>
              <w:t>口专题研究报告</w:t>
            </w:r>
          </w:p>
          <w:p>
            <w:pPr>
              <w:autoSpaceDE w:val="0"/>
              <w:autoSpaceDN w:val="0"/>
              <w:rPr>
                <w:rFonts w:ascii="宋体" w:cs="宋体"/>
                <w:kern w:val="0"/>
                <w:szCs w:val="21"/>
                <w:highlight w:val="none"/>
              </w:rPr>
            </w:pPr>
            <w:r>
              <w:rPr>
                <w:rFonts w:ascii="宋体" w:cs="宋体"/>
                <w:kern w:val="0"/>
                <w:szCs w:val="21"/>
                <w:highlight w:val="none"/>
              </w:rPr>
              <w:fldChar w:fldCharType="begin"/>
            </w:r>
            <w:r>
              <w:rPr>
                <w:rFonts w:ascii="宋体" w:cs="宋体"/>
                <w:kern w:val="0"/>
                <w:szCs w:val="21"/>
                <w:highlight w:val="none"/>
              </w:rPr>
              <w:instrText xml:space="preserve"> </w:instrText>
            </w:r>
            <w:r>
              <w:rPr>
                <w:rFonts w:hint="eastAsia" w:ascii="宋体" w:cs="宋体"/>
                <w:kern w:val="0"/>
                <w:szCs w:val="21"/>
                <w:highlight w:val="none"/>
              </w:rPr>
              <w:instrText xml:space="preserve">eq \o\ac(□</w:instrText>
            </w:r>
            <w:r>
              <w:rPr>
                <w:rFonts w:hint="eastAsia" w:ascii="宋体" w:cs="宋体"/>
                <w:kern w:val="0"/>
                <w:szCs w:val="21"/>
                <w:highlight w:val="none"/>
                <w:lang w:eastAsia="zh-CN"/>
              </w:rPr>
              <w:instrText xml:space="preserve">,</w:instrText>
            </w:r>
            <w:r>
              <w:rPr>
                <w:rFonts w:hint="eastAsia" w:ascii="宋体" w:cs="宋体"/>
                <w:kern w:val="0"/>
                <w:position w:val="2"/>
                <w:sz w:val="13"/>
                <w:szCs w:val="21"/>
                <w:highlight w:val="none"/>
                <w:lang w:eastAsia="zh-CN"/>
              </w:rPr>
              <w:instrText xml:space="preserve">√</w:instrText>
            </w:r>
            <w:r>
              <w:rPr>
                <w:rFonts w:hint="eastAsia" w:ascii="宋体" w:cs="宋体"/>
                <w:kern w:val="0"/>
                <w:szCs w:val="21"/>
                <w:highlight w:val="none"/>
              </w:rPr>
              <w:instrText xml:space="preserve">)</w:instrText>
            </w:r>
            <w:r>
              <w:rPr>
                <w:rFonts w:ascii="宋体" w:cs="宋体"/>
                <w:kern w:val="0"/>
                <w:szCs w:val="21"/>
                <w:highlight w:val="none"/>
              </w:rPr>
              <w:fldChar w:fldCharType="end"/>
            </w:r>
            <w:r>
              <w:rPr>
                <w:rFonts w:hint="eastAsia" w:ascii="宋体" w:cs="宋体"/>
                <w:kern w:val="0"/>
                <w:szCs w:val="21"/>
                <w:highlight w:val="none"/>
              </w:rPr>
              <w:t>施工图设计</w:t>
            </w:r>
          </w:p>
          <w:p>
            <w:pPr>
              <w:autoSpaceDE w:val="0"/>
              <w:autoSpaceDN w:val="0"/>
              <w:rPr>
                <w:rFonts w:ascii="宋体" w:hAnsi="宋体" w:cs="宋体"/>
                <w:kern w:val="0"/>
                <w:szCs w:val="21"/>
                <w:highlight w:val="none"/>
                <w:u w:val="single"/>
              </w:rPr>
            </w:pPr>
            <w:r>
              <w:rPr>
                <w:rFonts w:ascii="宋体" w:cs="宋体"/>
                <w:kern w:val="0"/>
                <w:szCs w:val="21"/>
                <w:highlight w:val="none"/>
              </w:rPr>
              <w:fldChar w:fldCharType="begin"/>
            </w:r>
            <w:r>
              <w:rPr>
                <w:rFonts w:ascii="宋体" w:cs="宋体"/>
                <w:kern w:val="0"/>
                <w:szCs w:val="21"/>
                <w:highlight w:val="none"/>
              </w:rPr>
              <w:instrText xml:space="preserve"> </w:instrText>
            </w:r>
            <w:r>
              <w:rPr>
                <w:rFonts w:hint="eastAsia" w:ascii="宋体" w:cs="宋体"/>
                <w:kern w:val="0"/>
                <w:szCs w:val="21"/>
                <w:highlight w:val="none"/>
              </w:rPr>
              <w:instrText xml:space="preserve">eq \o\ac(□</w:instrText>
            </w:r>
            <w:r>
              <w:rPr>
                <w:rFonts w:hint="eastAsia" w:ascii="宋体" w:cs="宋体"/>
                <w:kern w:val="0"/>
                <w:szCs w:val="21"/>
                <w:highlight w:val="none"/>
                <w:lang w:eastAsia="zh-CN"/>
              </w:rPr>
              <w:instrText xml:space="preserve">,</w:instrText>
            </w:r>
            <w:r>
              <w:rPr>
                <w:rFonts w:hint="eastAsia" w:ascii="宋体" w:cs="宋体"/>
                <w:kern w:val="0"/>
                <w:position w:val="2"/>
                <w:sz w:val="13"/>
                <w:szCs w:val="21"/>
                <w:highlight w:val="none"/>
                <w:lang w:eastAsia="zh-CN"/>
              </w:rPr>
              <w:instrText xml:space="preserve">√</w:instrText>
            </w:r>
            <w:r>
              <w:rPr>
                <w:rFonts w:hint="eastAsia" w:ascii="宋体" w:cs="宋体"/>
                <w:kern w:val="0"/>
                <w:szCs w:val="21"/>
                <w:highlight w:val="none"/>
              </w:rPr>
              <w:instrText xml:space="preserve">)</w:instrText>
            </w:r>
            <w:r>
              <w:rPr>
                <w:rFonts w:ascii="宋体" w:cs="宋体"/>
                <w:kern w:val="0"/>
                <w:szCs w:val="21"/>
                <w:highlight w:val="none"/>
              </w:rPr>
              <w:fldChar w:fldCharType="end"/>
            </w:r>
            <w:r>
              <w:rPr>
                <w:rFonts w:hint="eastAsia" w:ascii="宋体" w:hAnsi="宋体"/>
                <w:szCs w:val="21"/>
                <w:highlight w:val="none"/>
              </w:rPr>
              <w:t>其他：</w:t>
            </w:r>
            <w:r>
              <w:rPr>
                <w:rFonts w:hint="eastAsia" w:ascii="宋体" w:hAnsi="宋体"/>
                <w:szCs w:val="21"/>
                <w:highlight w:val="none"/>
                <w:u w:val="single"/>
                <w:lang w:eastAsia="zh-CN"/>
              </w:rPr>
              <w:t>施工图</w:t>
            </w:r>
            <w:r>
              <w:rPr>
                <w:rFonts w:hint="eastAsia" w:ascii="宋体" w:hAnsi="宋体"/>
                <w:szCs w:val="21"/>
                <w:highlight w:val="none"/>
                <w:u w:val="single"/>
              </w:rPr>
              <w:t>预算和施工配合服务及后续服务工作等。</w:t>
            </w:r>
          </w:p>
        </w:tc>
      </w:tr>
      <w:tr>
        <w:tblPrEx>
          <w:tblCellMar>
            <w:top w:w="0" w:type="dxa"/>
            <w:left w:w="0" w:type="dxa"/>
            <w:bottom w:w="0" w:type="dxa"/>
            <w:right w:w="0" w:type="dxa"/>
          </w:tblCellMar>
        </w:tblPrEx>
        <w:trPr>
          <w:trHeight w:val="441"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1.3.2</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设计服务期限</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ind w:firstLine="105" w:firstLineChars="50"/>
              <w:rPr>
                <w:rFonts w:ascii="宋体" w:hAnsi="宋体" w:cs="宋体"/>
                <w:kern w:val="0"/>
                <w:szCs w:val="21"/>
              </w:rPr>
            </w:pPr>
            <w:r>
              <w:rPr>
                <w:rFonts w:hint="eastAsia" w:ascii="宋体" w:hAnsi="宋体" w:cs="宋体"/>
                <w:kern w:val="0"/>
                <w:szCs w:val="21"/>
              </w:rPr>
              <w:t>详见专用合同条款第8.1.3款的规定</w:t>
            </w:r>
          </w:p>
        </w:tc>
      </w:tr>
      <w:tr>
        <w:tblPrEx>
          <w:tblCellMar>
            <w:top w:w="0" w:type="dxa"/>
            <w:left w:w="0" w:type="dxa"/>
            <w:bottom w:w="0" w:type="dxa"/>
            <w:right w:w="0" w:type="dxa"/>
          </w:tblCellMar>
        </w:tblPrEx>
        <w:trPr>
          <w:trHeight w:val="441"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1.3.3</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质量要求</w:t>
            </w:r>
          </w:p>
        </w:tc>
        <w:tc>
          <w:tcPr>
            <w:tcW w:w="5343" w:type="dxa"/>
            <w:tcBorders>
              <w:top w:val="single" w:color="auto" w:sz="8" w:space="0"/>
              <w:left w:val="single" w:color="auto" w:sz="8" w:space="0"/>
              <w:bottom w:val="single" w:color="auto" w:sz="8" w:space="0"/>
              <w:right w:val="single" w:color="auto" w:sz="12" w:space="0"/>
            </w:tcBorders>
            <w:vAlign w:val="center"/>
          </w:tcPr>
          <w:p>
            <w:pPr>
              <w:pStyle w:val="14"/>
              <w:rPr>
                <w:rFonts w:ascii="宋体" w:hAnsi="宋体" w:cs="宋体"/>
                <w:kern w:val="0"/>
                <w:szCs w:val="21"/>
              </w:rPr>
            </w:pPr>
            <w:r>
              <w:rPr>
                <w:rFonts w:ascii="宋体" w:hAnsi="宋体" w:cs="宋体"/>
                <w:kern w:val="0"/>
                <w:szCs w:val="21"/>
              </w:rPr>
              <w:t>达到现行交通运输部颁及国家相关的技术规范和标准要求</w:t>
            </w:r>
          </w:p>
        </w:tc>
      </w:tr>
      <w:tr>
        <w:tblPrEx>
          <w:tblCellMar>
            <w:top w:w="0" w:type="dxa"/>
            <w:left w:w="0" w:type="dxa"/>
            <w:bottom w:w="0" w:type="dxa"/>
            <w:right w:w="0" w:type="dxa"/>
          </w:tblCellMar>
        </w:tblPrEx>
        <w:trPr>
          <w:trHeight w:val="441" w:hRule="atLeast"/>
        </w:trPr>
        <w:tc>
          <w:tcPr>
            <w:tcW w:w="1046" w:type="dxa"/>
            <w:tcBorders>
              <w:top w:val="single" w:color="auto" w:sz="4" w:space="0"/>
              <w:left w:val="single" w:color="auto" w:sz="12" w:space="0"/>
              <w:bottom w:val="single" w:color="auto" w:sz="8" w:space="0"/>
              <w:right w:val="single" w:color="auto" w:sz="8" w:space="0"/>
            </w:tcBorders>
            <w:vAlign w:val="center"/>
          </w:tcPr>
          <w:p>
            <w:pPr>
              <w:autoSpaceDE w:val="0"/>
              <w:autoSpaceDN w:val="0"/>
              <w:jc w:val="center"/>
              <w:rPr>
                <w:rFonts w:ascii="宋体" w:hAnsi="宋体"/>
                <w:kern w:val="0"/>
                <w:szCs w:val="21"/>
              </w:rPr>
            </w:pPr>
            <w:r>
              <w:rPr>
                <w:rFonts w:hint="eastAsia" w:ascii="宋体" w:hAnsi="宋体"/>
                <w:kern w:val="0"/>
                <w:szCs w:val="21"/>
              </w:rPr>
              <w:t>1.3.4</w:t>
            </w:r>
          </w:p>
        </w:tc>
        <w:tc>
          <w:tcPr>
            <w:tcW w:w="3094" w:type="dxa"/>
            <w:tcBorders>
              <w:top w:val="single" w:color="auto" w:sz="4"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安全目标</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ind w:firstLine="105" w:firstLineChars="50"/>
              <w:rPr>
                <w:rFonts w:ascii="宋体" w:hAnsi="宋体" w:cs="宋体"/>
                <w:kern w:val="0"/>
                <w:szCs w:val="21"/>
              </w:rPr>
            </w:pPr>
            <w:r>
              <w:rPr>
                <w:rFonts w:hint="eastAsia" w:ascii="宋体" w:hAnsi="宋体" w:cs="宋体"/>
                <w:kern w:val="0"/>
                <w:szCs w:val="21"/>
              </w:rPr>
              <w:t>无安全责任事故</w:t>
            </w:r>
          </w:p>
        </w:tc>
      </w:tr>
      <w:tr>
        <w:tblPrEx>
          <w:tblCellMar>
            <w:top w:w="0" w:type="dxa"/>
            <w:left w:w="0" w:type="dxa"/>
            <w:bottom w:w="0" w:type="dxa"/>
            <w:right w:w="0" w:type="dxa"/>
          </w:tblCellMar>
        </w:tblPrEx>
        <w:trPr>
          <w:trHeight w:val="1422" w:hRule="atLeast"/>
        </w:trPr>
        <w:tc>
          <w:tcPr>
            <w:tcW w:w="1046"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600" w:lineRule="auto"/>
              <w:jc w:val="center"/>
              <w:rPr>
                <w:rFonts w:ascii="宋体" w:hAnsi="宋体" w:cs="宋体"/>
                <w:kern w:val="0"/>
                <w:szCs w:val="21"/>
              </w:rPr>
            </w:pPr>
            <w:r>
              <w:rPr>
                <w:rFonts w:ascii="宋体" w:hAnsi="宋体" w:cs="宋体"/>
                <w:kern w:val="0"/>
                <w:szCs w:val="21"/>
              </w:rPr>
              <w:t>1.4.1</w:t>
            </w:r>
          </w:p>
        </w:tc>
        <w:tc>
          <w:tcPr>
            <w:tcW w:w="3094"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spacing w:line="600" w:lineRule="auto"/>
              <w:jc w:val="center"/>
              <w:rPr>
                <w:rFonts w:ascii="宋体" w:hAnsi="宋体" w:cs="宋体"/>
                <w:kern w:val="0"/>
                <w:szCs w:val="21"/>
              </w:rPr>
            </w:pPr>
            <w:r>
              <w:rPr>
                <w:rFonts w:hint="eastAsia" w:ascii="宋体" w:hAnsi="宋体" w:cs="宋体"/>
                <w:kern w:val="0"/>
                <w:szCs w:val="21"/>
              </w:rPr>
              <w:t>投标人资质条件、能力和信誉</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ind w:firstLine="105" w:firstLineChars="50"/>
              <w:rPr>
                <w:rFonts w:ascii="宋体" w:hAnsi="宋体" w:cs="宋体"/>
                <w:kern w:val="0"/>
                <w:szCs w:val="21"/>
              </w:rPr>
            </w:pPr>
            <w:r>
              <w:rPr>
                <w:rFonts w:hint="eastAsia" w:ascii="宋体" w:hAnsi="宋体" w:cs="宋体"/>
                <w:kern w:val="0"/>
                <w:szCs w:val="21"/>
              </w:rPr>
              <w:t>资质条件：见附录1</w:t>
            </w:r>
          </w:p>
          <w:p>
            <w:pPr>
              <w:autoSpaceDE w:val="0"/>
              <w:autoSpaceDN w:val="0"/>
              <w:ind w:firstLine="105" w:firstLineChars="50"/>
              <w:rPr>
                <w:rFonts w:ascii="宋体" w:hAnsi="宋体" w:cs="宋体"/>
                <w:kern w:val="0"/>
                <w:szCs w:val="21"/>
              </w:rPr>
            </w:pPr>
            <w:r>
              <w:rPr>
                <w:rFonts w:hint="eastAsia" w:ascii="宋体" w:hAnsi="宋体" w:cs="宋体"/>
                <w:kern w:val="0"/>
                <w:szCs w:val="21"/>
              </w:rPr>
              <w:t>业绩要求：见附录2</w:t>
            </w:r>
          </w:p>
          <w:p>
            <w:pPr>
              <w:autoSpaceDE w:val="0"/>
              <w:autoSpaceDN w:val="0"/>
              <w:ind w:firstLine="105" w:firstLineChars="50"/>
              <w:rPr>
                <w:rFonts w:ascii="宋体" w:hAnsi="宋体" w:cs="宋体"/>
                <w:kern w:val="0"/>
                <w:szCs w:val="21"/>
              </w:rPr>
            </w:pPr>
            <w:r>
              <w:rPr>
                <w:rFonts w:hint="eastAsia" w:ascii="宋体" w:hAnsi="宋体" w:cs="宋体"/>
                <w:kern w:val="0"/>
                <w:szCs w:val="21"/>
              </w:rPr>
              <w:t>信誉要求：见附录3</w:t>
            </w:r>
          </w:p>
          <w:p>
            <w:pPr>
              <w:autoSpaceDE w:val="0"/>
              <w:autoSpaceDN w:val="0"/>
              <w:ind w:firstLine="105" w:firstLineChars="50"/>
              <w:rPr>
                <w:rFonts w:hint="eastAsia" w:ascii="宋体" w:hAnsi="宋体" w:cs="宋体"/>
                <w:kern w:val="0"/>
                <w:szCs w:val="21"/>
              </w:rPr>
            </w:pPr>
            <w:r>
              <w:rPr>
                <w:rFonts w:hint="eastAsia" w:ascii="宋体" w:hAnsi="宋体" w:eastAsia="宋体"/>
                <w:szCs w:val="28"/>
              </w:rPr>
              <w:t>项目负责人要求</w:t>
            </w:r>
            <w:r>
              <w:rPr>
                <w:rFonts w:hint="eastAsia" w:ascii="宋体" w:hAnsi="宋体" w:cs="宋体"/>
                <w:kern w:val="0"/>
                <w:szCs w:val="21"/>
              </w:rPr>
              <w:t>：见附录4</w:t>
            </w:r>
          </w:p>
          <w:p>
            <w:pPr>
              <w:autoSpaceDE w:val="0"/>
              <w:autoSpaceDN w:val="0"/>
              <w:ind w:firstLine="105" w:firstLineChars="50"/>
              <w:rPr>
                <w:rFonts w:hint="eastAsia" w:ascii="宋体" w:hAnsi="宋体" w:eastAsia="宋体" w:cs="宋体"/>
                <w:kern w:val="0"/>
                <w:szCs w:val="21"/>
                <w:lang w:eastAsia="zh-CN"/>
              </w:rPr>
            </w:pPr>
            <w:r>
              <w:rPr>
                <w:rFonts w:hint="eastAsia" w:ascii="宋体" w:hAnsi="宋体" w:eastAsia="宋体"/>
                <w:szCs w:val="28"/>
              </w:rPr>
              <w:t>分项负责人</w:t>
            </w:r>
            <w:r>
              <w:rPr>
                <w:rFonts w:hint="eastAsia" w:ascii="宋体" w:hAnsi="宋体" w:cs="宋体"/>
                <w:kern w:val="0"/>
                <w:szCs w:val="21"/>
              </w:rPr>
              <w:t>要求：见附录</w:t>
            </w:r>
            <w:r>
              <w:rPr>
                <w:rFonts w:hint="eastAsia" w:ascii="宋体" w:hAnsi="宋体" w:cs="宋体"/>
                <w:kern w:val="0"/>
                <w:szCs w:val="21"/>
                <w:lang w:val="en-US" w:eastAsia="zh-CN"/>
              </w:rPr>
              <w:t>5</w:t>
            </w:r>
          </w:p>
          <w:p>
            <w:pPr>
              <w:autoSpaceDE w:val="0"/>
              <w:autoSpaceDN w:val="0"/>
              <w:ind w:firstLine="105" w:firstLineChars="50"/>
              <w:rPr>
                <w:rFonts w:ascii="宋体" w:hAnsi="宋体" w:cs="宋体"/>
                <w:kern w:val="0"/>
                <w:szCs w:val="21"/>
              </w:rPr>
            </w:pPr>
            <w:r>
              <w:rPr>
                <w:rFonts w:hint="eastAsia" w:ascii="宋体" w:hAnsi="宋体" w:cs="宋体"/>
                <w:kern w:val="0"/>
                <w:szCs w:val="21"/>
              </w:rPr>
              <w:t>其他要求：</w:t>
            </w:r>
            <w:r>
              <w:rPr>
                <w:rFonts w:ascii="宋体" w:hAnsi="宋体" w:cs="宋体"/>
                <w:kern w:val="0"/>
                <w:sz w:val="24"/>
              </w:rPr>
              <w:t>/</w:t>
            </w:r>
          </w:p>
        </w:tc>
      </w:tr>
      <w:tr>
        <w:tblPrEx>
          <w:tblCellMar>
            <w:top w:w="0" w:type="dxa"/>
            <w:left w:w="0" w:type="dxa"/>
            <w:bottom w:w="0" w:type="dxa"/>
            <w:right w:w="0" w:type="dxa"/>
          </w:tblCellMar>
        </w:tblPrEx>
        <w:trPr>
          <w:trHeight w:val="974" w:hRule="atLeast"/>
        </w:trPr>
        <w:tc>
          <w:tcPr>
            <w:tcW w:w="104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ascii="宋体" w:hAnsi="宋体" w:cs="宋体"/>
                <w:kern w:val="0"/>
                <w:szCs w:val="21"/>
              </w:rPr>
              <w:t>1.4.2</w:t>
            </w:r>
          </w:p>
          <w:p>
            <w:pPr>
              <w:autoSpaceDE w:val="0"/>
              <w:autoSpaceDN w:val="0"/>
              <w:jc w:val="center"/>
              <w:rPr>
                <w:rFonts w:ascii="宋体" w:hAnsi="宋体" w:cs="宋体"/>
                <w:kern w:val="0"/>
                <w:szCs w:val="21"/>
              </w:rPr>
            </w:pPr>
          </w:p>
        </w:tc>
        <w:tc>
          <w:tcPr>
            <w:tcW w:w="3094"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是否接受联合体</w:t>
            </w:r>
          </w:p>
          <w:p>
            <w:pPr>
              <w:autoSpaceDE w:val="0"/>
              <w:autoSpaceDN w:val="0"/>
              <w:jc w:val="center"/>
              <w:rPr>
                <w:rFonts w:ascii="宋体" w:hAnsi="宋体" w:cs="宋体"/>
                <w:kern w:val="0"/>
                <w:szCs w:val="21"/>
              </w:rPr>
            </w:pP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szCs w:val="21"/>
                <w:lang w:eastAsia="zh-CN"/>
              </w:rPr>
              <w:instrText xml:space="preserve">,</w:instrText>
            </w:r>
            <w:r>
              <w:rPr>
                <w:rFonts w:hint="eastAsia" w:ascii="宋体" w:cs="宋体"/>
                <w:kern w:val="0"/>
                <w:position w:val="2"/>
                <w:sz w:val="13"/>
                <w:szCs w:val="21"/>
                <w:lang w:eastAsia="zh-CN"/>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hAnsi="宋体" w:cs="宋体"/>
                <w:kern w:val="0"/>
                <w:szCs w:val="21"/>
              </w:rPr>
              <w:t>不接受</w:t>
            </w:r>
          </w:p>
          <w:p>
            <w:pPr>
              <w:autoSpaceDE w:val="0"/>
              <w:autoSpaceDN w:val="0"/>
              <w:rPr>
                <w:rFonts w:ascii="宋体" w:hAnsi="宋体" w:cs="宋体"/>
                <w:kern w:val="0"/>
                <w:szCs w:val="21"/>
              </w:rPr>
            </w:pPr>
            <w:r>
              <w:rPr>
                <w:rFonts w:hint="eastAsia" w:ascii="宋体" w:cs="宋体"/>
                <w:kern w:val="0"/>
                <w:szCs w:val="21"/>
              </w:rPr>
              <w:t>口</w:t>
            </w:r>
            <w:r>
              <w:rPr>
                <w:rFonts w:hint="eastAsia" w:ascii="宋体" w:hAnsi="宋体" w:cs="宋体"/>
                <w:kern w:val="0"/>
                <w:szCs w:val="21"/>
              </w:rPr>
              <w:t>接受，应满足下列要求：</w:t>
            </w:r>
          </w:p>
        </w:tc>
      </w:tr>
      <w:tr>
        <w:tblPrEx>
          <w:tblCellMar>
            <w:top w:w="0" w:type="dxa"/>
            <w:left w:w="0" w:type="dxa"/>
            <w:bottom w:w="0" w:type="dxa"/>
            <w:right w:w="0" w:type="dxa"/>
          </w:tblCellMar>
        </w:tblPrEx>
        <w:trPr>
          <w:trHeight w:val="879" w:hRule="atLeast"/>
        </w:trPr>
        <w:tc>
          <w:tcPr>
            <w:tcW w:w="104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1.4.3</w:t>
            </w:r>
          </w:p>
        </w:tc>
        <w:tc>
          <w:tcPr>
            <w:tcW w:w="3094"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投标人不得存在的其他关联情形</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cs="宋体"/>
                <w:kern w:val="0"/>
                <w:szCs w:val="21"/>
              </w:rPr>
            </w:pPr>
            <w:r>
              <w:rPr>
                <w:rFonts w:hint="eastAsia" w:ascii="宋体" w:hAnsi="宋体" w:cs="宋体"/>
                <w:kern w:val="0"/>
                <w:szCs w:val="21"/>
              </w:rPr>
              <w:t>/</w:t>
            </w:r>
          </w:p>
        </w:tc>
      </w:tr>
      <w:tr>
        <w:tblPrEx>
          <w:tblCellMar>
            <w:top w:w="0" w:type="dxa"/>
            <w:left w:w="0" w:type="dxa"/>
            <w:bottom w:w="0" w:type="dxa"/>
            <w:right w:w="0" w:type="dxa"/>
          </w:tblCellMar>
        </w:tblPrEx>
        <w:trPr>
          <w:trHeight w:val="842" w:hRule="atLeast"/>
        </w:trPr>
        <w:tc>
          <w:tcPr>
            <w:tcW w:w="104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1.4.4</w:t>
            </w:r>
          </w:p>
        </w:tc>
        <w:tc>
          <w:tcPr>
            <w:tcW w:w="3094"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投标人不得存在的其他不良状况或不良信用记录</w:t>
            </w:r>
          </w:p>
        </w:tc>
        <w:tc>
          <w:tcPr>
            <w:tcW w:w="5343" w:type="dxa"/>
            <w:tcBorders>
              <w:top w:val="single" w:color="auto" w:sz="8" w:space="0"/>
              <w:left w:val="single" w:color="auto" w:sz="8" w:space="0"/>
              <w:bottom w:val="single" w:color="auto" w:sz="8" w:space="0"/>
              <w:right w:val="single" w:color="auto" w:sz="12" w:space="0"/>
            </w:tcBorders>
            <w:vAlign w:val="center"/>
          </w:tcPr>
          <w:p>
            <w:pPr>
              <w:autoSpaceDE w:val="0"/>
              <w:autoSpaceDN w:val="0"/>
              <w:rPr>
                <w:rFonts w:ascii="宋体" w:hAnsi="宋体" w:cs="宋体"/>
                <w:kern w:val="0"/>
                <w:szCs w:val="21"/>
              </w:rPr>
            </w:pPr>
            <w:r>
              <w:rPr>
                <w:rFonts w:hint="eastAsia" w:ascii="宋体" w:hAnsi="宋体" w:cs="宋体"/>
                <w:kern w:val="0"/>
                <w:szCs w:val="21"/>
              </w:rPr>
              <w:t>/</w:t>
            </w:r>
          </w:p>
        </w:tc>
      </w:tr>
      <w:tr>
        <w:tblPrEx>
          <w:tblCellMar>
            <w:top w:w="0" w:type="dxa"/>
            <w:left w:w="0" w:type="dxa"/>
            <w:bottom w:w="0" w:type="dxa"/>
            <w:right w:w="0" w:type="dxa"/>
          </w:tblCellMar>
        </w:tblPrEx>
        <w:trPr>
          <w:trHeight w:val="754" w:hRule="atLeast"/>
        </w:trPr>
        <w:tc>
          <w:tcPr>
            <w:tcW w:w="1046" w:type="dxa"/>
            <w:vMerge w:val="restart"/>
            <w:tcBorders>
              <w:top w:val="single" w:color="auto" w:sz="8" w:space="0"/>
              <w:left w:val="single" w:color="auto" w:sz="12"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1.10.2</w:t>
            </w:r>
          </w:p>
        </w:tc>
        <w:tc>
          <w:tcPr>
            <w:tcW w:w="3094" w:type="dxa"/>
            <w:vMerge w:val="restart"/>
            <w:tcBorders>
              <w:top w:val="single" w:color="auto" w:sz="8" w:space="0"/>
              <w:left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投标人在投标预备会前提出</w:t>
            </w:r>
          </w:p>
          <w:p>
            <w:pPr>
              <w:autoSpaceDE w:val="0"/>
              <w:autoSpaceDN w:val="0"/>
              <w:jc w:val="center"/>
              <w:rPr>
                <w:rFonts w:ascii="宋体" w:hAnsi="宋体" w:cs="宋体"/>
                <w:kern w:val="0"/>
                <w:szCs w:val="21"/>
              </w:rPr>
            </w:pPr>
            <w:r>
              <w:rPr>
                <w:rFonts w:hint="eastAsia" w:ascii="宋体" w:hAnsi="宋体" w:cs="宋体"/>
                <w:kern w:val="0"/>
                <w:szCs w:val="21"/>
              </w:rPr>
              <w:t>问题</w:t>
            </w:r>
          </w:p>
        </w:tc>
        <w:tc>
          <w:tcPr>
            <w:tcW w:w="5343" w:type="dxa"/>
            <w:tcBorders>
              <w:top w:val="single" w:color="auto" w:sz="8" w:space="0"/>
              <w:left w:val="single" w:color="auto" w:sz="8" w:space="0"/>
              <w:bottom w:val="single" w:color="auto" w:sz="4" w:space="0"/>
              <w:right w:val="single" w:color="auto" w:sz="12" w:space="0"/>
            </w:tcBorders>
            <w:vAlign w:val="center"/>
          </w:tcPr>
          <w:p>
            <w:pPr>
              <w:autoSpaceDE w:val="0"/>
              <w:autoSpaceDN w:val="0"/>
              <w:rPr>
                <w:rFonts w:ascii="宋体" w:hAnsi="宋体" w:cs="宋体"/>
                <w:kern w:val="0"/>
                <w:szCs w:val="21"/>
              </w:rPr>
            </w:pPr>
            <w:r>
              <w:rPr>
                <w:rFonts w:hint="eastAsia" w:ascii="宋体" w:hAnsi="宋体" w:cs="宋体"/>
                <w:kern w:val="0"/>
                <w:szCs w:val="21"/>
              </w:rPr>
              <w:t>本次招标不召开投标预备会。</w:t>
            </w:r>
          </w:p>
        </w:tc>
      </w:tr>
      <w:tr>
        <w:tblPrEx>
          <w:tblCellMar>
            <w:top w:w="0" w:type="dxa"/>
            <w:left w:w="0" w:type="dxa"/>
            <w:bottom w:w="0" w:type="dxa"/>
            <w:right w:w="0" w:type="dxa"/>
          </w:tblCellMar>
        </w:tblPrEx>
        <w:trPr>
          <w:trHeight w:val="620" w:hRule="atLeast"/>
        </w:trPr>
        <w:tc>
          <w:tcPr>
            <w:tcW w:w="1046" w:type="dxa"/>
            <w:vMerge w:val="continue"/>
            <w:tcBorders>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3094" w:type="dxa"/>
            <w:vMerge w:val="continue"/>
            <w:tcBorders>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hAnsi="宋体" w:cs="宋体"/>
                <w:kern w:val="0"/>
                <w:szCs w:val="21"/>
              </w:rPr>
            </w:pPr>
            <w:r>
              <w:rPr>
                <w:rFonts w:hint="eastAsia" w:ascii="宋体" w:cs="宋体"/>
                <w:kern w:val="0"/>
                <w:szCs w:val="21"/>
              </w:rPr>
              <w:t>/</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1.11.1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分包</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szCs w:val="21"/>
                <w:lang w:eastAsia="zh-CN"/>
              </w:rPr>
              <w:instrText xml:space="preserve">,</w:instrText>
            </w:r>
            <w:r>
              <w:rPr>
                <w:rFonts w:hint="eastAsia" w:ascii="宋体" w:cs="宋体"/>
                <w:kern w:val="0"/>
                <w:position w:val="2"/>
                <w:sz w:val="13"/>
                <w:szCs w:val="21"/>
                <w:lang w:eastAsia="zh-CN"/>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不允许</w:t>
            </w:r>
          </w:p>
          <w:p>
            <w:pPr>
              <w:autoSpaceDE w:val="0"/>
              <w:autoSpaceDN w:val="0"/>
              <w:rPr>
                <w:rFonts w:ascii="宋体" w:cs="宋体"/>
                <w:kern w:val="0"/>
                <w:szCs w:val="21"/>
              </w:rPr>
            </w:pPr>
            <w:r>
              <w:rPr>
                <w:rFonts w:hint="eastAsia" w:ascii="宋体" w:cs="宋体"/>
                <w:kern w:val="0"/>
                <w:szCs w:val="21"/>
              </w:rPr>
              <w:t>口允许，允许分包的工程（或不允许分包的工程）；</w:t>
            </w:r>
          </w:p>
          <w:p>
            <w:pPr>
              <w:autoSpaceDE w:val="0"/>
              <w:autoSpaceDN w:val="0"/>
              <w:rPr>
                <w:rFonts w:ascii="宋体" w:cs="宋体"/>
                <w:kern w:val="0"/>
                <w:szCs w:val="21"/>
                <w:u w:val="single"/>
              </w:rPr>
            </w:pPr>
            <w:r>
              <w:rPr>
                <w:rFonts w:hint="eastAsia" w:ascii="宋体" w:cs="宋体"/>
                <w:kern w:val="0"/>
                <w:szCs w:val="21"/>
              </w:rPr>
              <w:t>对分包人的资格要求：</w:t>
            </w:r>
            <w:r>
              <w:rPr>
                <w:rFonts w:hint="eastAsia" w:ascii="宋体" w:cs="宋体"/>
                <w:kern w:val="0"/>
                <w:szCs w:val="21"/>
                <w:u w:val="single"/>
              </w:rPr>
              <w:t xml:space="preserve">   </w:t>
            </w:r>
          </w:p>
        </w:tc>
      </w:tr>
      <w:tr>
        <w:tblPrEx>
          <w:tblCellMar>
            <w:top w:w="0" w:type="dxa"/>
            <w:left w:w="0" w:type="dxa"/>
            <w:bottom w:w="0" w:type="dxa"/>
            <w:right w:w="0" w:type="dxa"/>
          </w:tblCellMar>
        </w:tblPrEx>
        <w:trPr>
          <w:trHeight w:val="64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2.1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构成招标文件的其他材料</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w:t>
            </w:r>
          </w:p>
        </w:tc>
      </w:tr>
      <w:tr>
        <w:tblPrEx>
          <w:tblCellMar>
            <w:top w:w="0" w:type="dxa"/>
            <w:left w:w="0" w:type="dxa"/>
            <w:bottom w:w="0" w:type="dxa"/>
            <w:right w:w="0" w:type="dxa"/>
          </w:tblCellMar>
        </w:tblPrEx>
        <w:trPr>
          <w:trHeight w:val="335" w:hRule="atLeast"/>
        </w:trPr>
        <w:tc>
          <w:tcPr>
            <w:tcW w:w="1046" w:type="dxa"/>
            <w:vMerge w:val="restart"/>
            <w:tcBorders>
              <w:top w:val="single" w:color="auto" w:sz="4" w:space="0"/>
              <w:left w:val="single" w:color="auto" w:sz="12"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2.2.1</w:t>
            </w:r>
          </w:p>
        </w:tc>
        <w:tc>
          <w:tcPr>
            <w:tcW w:w="3094" w:type="dxa"/>
            <w:vMerge w:val="restart"/>
            <w:tcBorders>
              <w:top w:val="single" w:color="auto" w:sz="4" w:space="0"/>
              <w:left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highlight w:val="none"/>
              </w:rPr>
              <w:t>投标人要求澄清招标文件</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 w:val="21"/>
                <w:szCs w:val="21"/>
              </w:rPr>
            </w:pPr>
            <w:r>
              <w:rPr>
                <w:rFonts w:hint="eastAsia" w:ascii="宋体" w:cs="宋体"/>
                <w:color w:val="auto"/>
                <w:kern w:val="0"/>
                <w:sz w:val="21"/>
                <w:szCs w:val="21"/>
                <w:highlight w:val="none"/>
              </w:rPr>
              <w:t>时间：</w:t>
            </w:r>
            <w:r>
              <w:rPr>
                <w:rFonts w:hint="eastAsia" w:ascii="宋体" w:cs="宋体"/>
                <w:color w:val="auto"/>
                <w:kern w:val="0"/>
                <w:sz w:val="21"/>
                <w:szCs w:val="21"/>
                <w:highlight w:val="none"/>
                <w:u w:val="single"/>
              </w:rPr>
              <w:t>递交投标文件截止之日</w:t>
            </w:r>
            <w:r>
              <w:rPr>
                <w:rFonts w:hint="eastAsia" w:ascii="宋体" w:cs="宋体"/>
                <w:color w:val="auto"/>
                <w:kern w:val="0"/>
                <w:sz w:val="21"/>
                <w:szCs w:val="21"/>
                <w:highlight w:val="none"/>
                <w:u w:val="single"/>
                <w:lang w:eastAsia="zh-CN"/>
              </w:rPr>
              <w:t>10天前</w:t>
            </w:r>
          </w:p>
        </w:tc>
      </w:tr>
      <w:tr>
        <w:tblPrEx>
          <w:tblCellMar>
            <w:top w:w="0" w:type="dxa"/>
            <w:left w:w="0" w:type="dxa"/>
            <w:bottom w:w="0" w:type="dxa"/>
            <w:right w:w="0" w:type="dxa"/>
          </w:tblCellMar>
        </w:tblPrEx>
        <w:trPr>
          <w:trHeight w:val="769" w:hRule="atLeast"/>
        </w:trPr>
        <w:tc>
          <w:tcPr>
            <w:tcW w:w="1046" w:type="dxa"/>
            <w:vMerge w:val="continue"/>
            <w:tcBorders>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3094" w:type="dxa"/>
            <w:vMerge w:val="continue"/>
            <w:tcBorders>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5343" w:type="dxa"/>
            <w:tcBorders>
              <w:top w:val="single" w:color="auto" w:sz="4" w:space="0"/>
              <w:left w:val="single" w:color="auto" w:sz="8" w:space="0"/>
              <w:bottom w:val="single" w:color="auto" w:sz="4" w:space="0"/>
              <w:right w:val="single" w:color="auto" w:sz="12" w:space="0"/>
            </w:tcBorders>
            <w:vAlign w:val="center"/>
          </w:tcPr>
          <w:p>
            <w:pPr>
              <w:rPr>
                <w:rFonts w:hint="eastAsia" w:ascii="宋体" w:eastAsia="宋体" w:cs="宋体"/>
                <w:kern w:val="0"/>
                <w:sz w:val="21"/>
                <w:szCs w:val="21"/>
                <w:lang w:eastAsia="zh-CN"/>
              </w:rPr>
            </w:pPr>
            <w:r>
              <w:rPr>
                <w:rFonts w:hint="eastAsia" w:ascii="宋体" w:cs="宋体"/>
                <w:color w:val="auto"/>
                <w:kern w:val="0"/>
                <w:sz w:val="21"/>
                <w:szCs w:val="21"/>
                <w:highlight w:val="none"/>
              </w:rPr>
              <w:t>形式：投标人在</w:t>
            </w:r>
            <w:r>
              <w:rPr>
                <w:rFonts w:hint="eastAsia" w:ascii="宋体" w:hAnsi="宋体"/>
                <w:color w:val="auto"/>
                <w:sz w:val="21"/>
                <w:szCs w:val="21"/>
                <w:highlight w:val="none"/>
                <w:u w:val="single"/>
                <w:lang w:eastAsia="zh-CN"/>
              </w:rPr>
              <w:t>韶关市公共资源交易一体化平台</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http://portal.ythpt.sg.gov.cn</w:t>
            </w:r>
            <w:r>
              <w:rPr>
                <w:rFonts w:hint="eastAsia" w:ascii="宋体" w:hAnsi="宋体"/>
                <w:color w:val="auto"/>
                <w:sz w:val="21"/>
                <w:szCs w:val="21"/>
                <w:highlight w:val="none"/>
                <w:u w:val="single"/>
              </w:rPr>
              <w:t>）在网站上提出</w:t>
            </w:r>
            <w:r>
              <w:rPr>
                <w:rFonts w:hint="eastAsia" w:ascii="宋体" w:hAnsi="宋体"/>
                <w:color w:val="auto"/>
                <w:sz w:val="21"/>
                <w:szCs w:val="21"/>
                <w:highlight w:val="none"/>
                <w:u w:val="single"/>
                <w:lang w:eastAsia="zh-CN"/>
              </w:rPr>
              <w:t>。</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2.2.2</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招标文件澄清发出的形式</w:t>
            </w:r>
          </w:p>
        </w:tc>
        <w:tc>
          <w:tcPr>
            <w:tcW w:w="5343" w:type="dxa"/>
            <w:tcBorders>
              <w:top w:val="single" w:color="auto" w:sz="4" w:space="0"/>
              <w:left w:val="single" w:color="auto" w:sz="8" w:space="0"/>
              <w:bottom w:val="single" w:color="auto" w:sz="4" w:space="0"/>
              <w:right w:val="single" w:color="auto" w:sz="12" w:space="0"/>
            </w:tcBorders>
            <w:vAlign w:val="center"/>
          </w:tcPr>
          <w:p>
            <w:pPr>
              <w:rPr>
                <w:sz w:val="21"/>
                <w:szCs w:val="21"/>
              </w:rPr>
            </w:pPr>
            <w:r>
              <w:rPr>
                <w:rFonts w:hint="eastAsia" w:ascii="宋体" w:cs="宋体"/>
                <w:color w:val="auto"/>
                <w:kern w:val="0"/>
                <w:sz w:val="21"/>
                <w:szCs w:val="21"/>
                <w:highlight w:val="none"/>
              </w:rPr>
              <w:t>网站公告：</w:t>
            </w:r>
            <w:r>
              <w:rPr>
                <w:rFonts w:hint="eastAsia" w:ascii="宋体" w:hAnsi="宋体"/>
                <w:color w:val="auto"/>
                <w:sz w:val="21"/>
                <w:szCs w:val="21"/>
                <w:highlight w:val="none"/>
                <w:u w:val="single"/>
                <w:lang w:eastAsia="zh-CN"/>
              </w:rPr>
              <w:t>韶关市公共资源交易一体化平台</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http://portal.ythpt.sg.gov.cn</w:t>
            </w:r>
            <w:r>
              <w:rPr>
                <w:rFonts w:hint="eastAsia" w:ascii="宋体" w:hAnsi="宋体"/>
                <w:color w:val="auto"/>
                <w:sz w:val="21"/>
                <w:szCs w:val="21"/>
                <w:highlight w:val="none"/>
                <w:u w:val="single"/>
              </w:rPr>
              <w:t>）</w:t>
            </w:r>
            <w:r>
              <w:rPr>
                <w:rFonts w:hint="eastAsia"/>
                <w:color w:val="auto"/>
                <w:sz w:val="21"/>
                <w:szCs w:val="21"/>
                <w:highlight w:val="none"/>
              </w:rPr>
              <w:t>发布。</w:t>
            </w:r>
          </w:p>
        </w:tc>
      </w:tr>
      <w:tr>
        <w:tblPrEx>
          <w:tblCellMar>
            <w:top w:w="0" w:type="dxa"/>
            <w:left w:w="0" w:type="dxa"/>
            <w:bottom w:w="0" w:type="dxa"/>
            <w:right w:w="0" w:type="dxa"/>
          </w:tblCellMar>
        </w:tblPrEx>
        <w:trPr>
          <w:trHeight w:val="374" w:hRule="atLeast"/>
        </w:trPr>
        <w:tc>
          <w:tcPr>
            <w:tcW w:w="1046" w:type="dxa"/>
            <w:vMerge w:val="restart"/>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2.2.3</w:t>
            </w:r>
          </w:p>
        </w:tc>
        <w:tc>
          <w:tcPr>
            <w:tcW w:w="3094" w:type="dxa"/>
            <w:vMerge w:val="restart"/>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投标人确认收到招标文件澄</w:t>
            </w:r>
          </w:p>
          <w:p>
            <w:pPr>
              <w:autoSpaceDE w:val="0"/>
              <w:autoSpaceDN w:val="0"/>
              <w:jc w:val="center"/>
              <w:rPr>
                <w:rFonts w:ascii="宋体" w:hAnsi="宋体" w:cs="宋体"/>
                <w:kern w:val="0"/>
                <w:szCs w:val="21"/>
              </w:rPr>
            </w:pPr>
            <w:r>
              <w:rPr>
                <w:rFonts w:hint="eastAsia" w:ascii="宋体" w:hAnsi="宋体" w:cs="宋体"/>
                <w:kern w:val="0"/>
                <w:szCs w:val="21"/>
              </w:rPr>
              <w:t>清</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 w:val="21"/>
                <w:szCs w:val="21"/>
              </w:rPr>
            </w:pPr>
            <w:r>
              <w:rPr>
                <w:rFonts w:ascii="宋体" w:cs="宋体"/>
                <w:color w:val="auto"/>
                <w:kern w:val="0"/>
                <w:sz w:val="21"/>
                <w:szCs w:val="21"/>
                <w:highlight w:val="none"/>
              </w:rPr>
              <w:t>时间</w:t>
            </w:r>
            <w:r>
              <w:rPr>
                <w:rFonts w:hint="eastAsia" w:ascii="宋体" w:cs="宋体"/>
                <w:color w:val="auto"/>
                <w:kern w:val="0"/>
                <w:sz w:val="21"/>
                <w:szCs w:val="21"/>
                <w:highlight w:val="none"/>
              </w:rPr>
              <w:t>：以</w:t>
            </w:r>
            <w:r>
              <w:rPr>
                <w:rFonts w:hint="eastAsia" w:ascii="宋体" w:hAnsi="宋体"/>
                <w:color w:val="auto"/>
                <w:sz w:val="21"/>
                <w:szCs w:val="21"/>
                <w:highlight w:val="none"/>
                <w:u w:val="single"/>
                <w:lang w:eastAsia="zh-CN"/>
              </w:rPr>
              <w:t>韶关市公共资源交易一体化平台</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http://portal.ythpt.sg.gov.cn</w:t>
            </w:r>
            <w:r>
              <w:rPr>
                <w:rFonts w:hint="eastAsia" w:ascii="宋体" w:hAnsi="宋体"/>
                <w:color w:val="auto"/>
                <w:sz w:val="21"/>
                <w:szCs w:val="21"/>
                <w:highlight w:val="none"/>
                <w:u w:val="single"/>
              </w:rPr>
              <w:t>）</w:t>
            </w:r>
            <w:r>
              <w:rPr>
                <w:rFonts w:hint="eastAsia"/>
                <w:color w:val="auto"/>
                <w:sz w:val="21"/>
                <w:szCs w:val="21"/>
                <w:highlight w:val="none"/>
              </w:rPr>
              <w:t>发布时间为准。</w:t>
            </w:r>
          </w:p>
        </w:tc>
      </w:tr>
      <w:tr>
        <w:tblPrEx>
          <w:tblCellMar>
            <w:top w:w="0" w:type="dxa"/>
            <w:left w:w="0" w:type="dxa"/>
            <w:bottom w:w="0" w:type="dxa"/>
            <w:right w:w="0" w:type="dxa"/>
          </w:tblCellMar>
        </w:tblPrEx>
        <w:trPr>
          <w:trHeight w:val="258" w:hRule="atLeast"/>
        </w:trPr>
        <w:tc>
          <w:tcPr>
            <w:tcW w:w="1046" w:type="dxa"/>
            <w:vMerge w:val="continue"/>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3094" w:type="dxa"/>
            <w:vMerge w:val="continue"/>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 w:val="21"/>
                <w:szCs w:val="21"/>
              </w:rPr>
            </w:pPr>
            <w:r>
              <w:rPr>
                <w:rFonts w:ascii="宋体" w:cs="宋体"/>
                <w:color w:val="auto"/>
                <w:kern w:val="0"/>
                <w:sz w:val="21"/>
                <w:szCs w:val="21"/>
                <w:highlight w:val="none"/>
              </w:rPr>
              <w:t>形式</w:t>
            </w:r>
            <w:r>
              <w:rPr>
                <w:rFonts w:hint="eastAsia" w:ascii="宋体" w:cs="宋体"/>
                <w:color w:val="auto"/>
                <w:kern w:val="0"/>
                <w:sz w:val="21"/>
                <w:szCs w:val="21"/>
                <w:highlight w:val="none"/>
              </w:rPr>
              <w:t>：</w:t>
            </w:r>
            <w:r>
              <w:rPr>
                <w:rFonts w:ascii="宋体" w:hAnsi="宋体" w:cs="宋体"/>
                <w:color w:val="auto"/>
                <w:sz w:val="21"/>
                <w:szCs w:val="21"/>
                <w:highlight w:val="none"/>
              </w:rPr>
              <w:t>投标人应及时</w:t>
            </w:r>
            <w:r>
              <w:rPr>
                <w:rFonts w:hint="eastAsia" w:ascii="宋体" w:hAnsi="宋体" w:cs="宋体"/>
                <w:color w:val="auto"/>
                <w:sz w:val="21"/>
                <w:szCs w:val="21"/>
                <w:highlight w:val="none"/>
              </w:rPr>
              <w:t>留</w:t>
            </w:r>
            <w:r>
              <w:rPr>
                <w:rFonts w:ascii="宋体" w:hAnsi="宋体" w:cs="宋体"/>
                <w:color w:val="auto"/>
                <w:sz w:val="21"/>
                <w:szCs w:val="21"/>
                <w:highlight w:val="none"/>
              </w:rPr>
              <w:t>意浏览网上发出的</w:t>
            </w:r>
            <w:r>
              <w:rPr>
                <w:rFonts w:hint="eastAsia" w:ascii="宋体" w:hAnsi="宋体" w:cs="宋体"/>
                <w:color w:val="auto"/>
                <w:sz w:val="21"/>
                <w:szCs w:val="21"/>
                <w:highlight w:val="none"/>
              </w:rPr>
              <w:t>澄清公告</w:t>
            </w:r>
            <w:r>
              <w:rPr>
                <w:rFonts w:ascii="宋体" w:hAnsi="宋体" w:cs="宋体"/>
                <w:color w:val="auto"/>
                <w:sz w:val="21"/>
                <w:szCs w:val="21"/>
                <w:highlight w:val="none"/>
              </w:rPr>
              <w:t>，因投标人自身原因未及时获知</w:t>
            </w:r>
            <w:r>
              <w:rPr>
                <w:rFonts w:hint="eastAsia" w:ascii="宋体" w:hAnsi="宋体" w:cs="宋体"/>
                <w:color w:val="auto"/>
                <w:sz w:val="21"/>
                <w:szCs w:val="21"/>
                <w:highlight w:val="none"/>
              </w:rPr>
              <w:t>澄清</w:t>
            </w:r>
            <w:r>
              <w:rPr>
                <w:rFonts w:ascii="宋体" w:hAnsi="宋体" w:cs="宋体"/>
                <w:color w:val="auto"/>
                <w:sz w:val="21"/>
                <w:szCs w:val="21"/>
                <w:highlight w:val="none"/>
              </w:rPr>
              <w:t>内容而导致的任何后果将由投标人自行承担。</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2.3.1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招标文件修改发出的形式</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 w:val="21"/>
                <w:szCs w:val="21"/>
              </w:rPr>
            </w:pPr>
            <w:r>
              <w:rPr>
                <w:rFonts w:hint="eastAsia" w:ascii="宋体" w:cs="宋体"/>
                <w:color w:val="auto"/>
                <w:kern w:val="0"/>
                <w:sz w:val="21"/>
                <w:szCs w:val="21"/>
                <w:highlight w:val="none"/>
              </w:rPr>
              <w:t>网站公告（</w:t>
            </w:r>
            <w:r>
              <w:rPr>
                <w:rFonts w:hint="eastAsia" w:ascii="宋体" w:hAnsi="宋体"/>
                <w:color w:val="auto"/>
                <w:sz w:val="21"/>
                <w:szCs w:val="21"/>
                <w:highlight w:val="none"/>
                <w:u w:val="single"/>
                <w:lang w:eastAsia="zh-CN"/>
              </w:rPr>
              <w:t>韶关市公共资源交易一体化平台</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http://portal.ythpt.sg.gov.cn</w:t>
            </w:r>
            <w:r>
              <w:rPr>
                <w:rFonts w:hint="eastAsia" w:ascii="宋体" w:hAnsi="宋体"/>
                <w:color w:val="auto"/>
                <w:sz w:val="21"/>
                <w:szCs w:val="21"/>
                <w:highlight w:val="none"/>
                <w:u w:val="single"/>
              </w:rPr>
              <w:t>）</w:t>
            </w:r>
            <w:r>
              <w:rPr>
                <w:rFonts w:hint="eastAsia" w:ascii="宋体" w:cs="宋体"/>
                <w:color w:val="auto"/>
                <w:kern w:val="0"/>
                <w:sz w:val="21"/>
                <w:szCs w:val="21"/>
                <w:highlight w:val="none"/>
              </w:rPr>
              <w:t xml:space="preserve"> </w:t>
            </w:r>
          </w:p>
        </w:tc>
      </w:tr>
      <w:tr>
        <w:tblPrEx>
          <w:tblCellMar>
            <w:top w:w="0" w:type="dxa"/>
            <w:left w:w="0" w:type="dxa"/>
            <w:bottom w:w="0" w:type="dxa"/>
            <w:right w:w="0" w:type="dxa"/>
          </w:tblCellMar>
        </w:tblPrEx>
        <w:trPr>
          <w:trHeight w:val="344" w:hRule="atLeast"/>
        </w:trPr>
        <w:tc>
          <w:tcPr>
            <w:tcW w:w="1046" w:type="dxa"/>
            <w:vMerge w:val="restart"/>
            <w:tcBorders>
              <w:top w:val="single" w:color="auto" w:sz="4" w:space="0"/>
              <w:left w:val="single" w:color="auto" w:sz="12"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2.3.2</w:t>
            </w:r>
          </w:p>
        </w:tc>
        <w:tc>
          <w:tcPr>
            <w:tcW w:w="3094" w:type="dxa"/>
            <w:vMerge w:val="restart"/>
            <w:tcBorders>
              <w:top w:val="single" w:color="auto" w:sz="4" w:space="0"/>
              <w:left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投标人确认收到招标文件修</w:t>
            </w:r>
          </w:p>
          <w:p>
            <w:pPr>
              <w:autoSpaceDE w:val="0"/>
              <w:autoSpaceDN w:val="0"/>
              <w:jc w:val="center"/>
              <w:rPr>
                <w:rFonts w:ascii="宋体" w:hAnsi="宋体" w:cs="宋体"/>
                <w:kern w:val="0"/>
                <w:szCs w:val="21"/>
              </w:rPr>
            </w:pPr>
            <w:r>
              <w:rPr>
                <w:rFonts w:hint="eastAsia" w:ascii="宋体" w:hAnsi="宋体" w:cs="宋体"/>
                <w:kern w:val="0"/>
                <w:szCs w:val="21"/>
              </w:rPr>
              <w:t>改</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 w:val="21"/>
                <w:szCs w:val="21"/>
              </w:rPr>
            </w:pPr>
            <w:r>
              <w:rPr>
                <w:rFonts w:hint="eastAsia" w:ascii="宋体" w:cs="宋体"/>
                <w:color w:val="auto"/>
                <w:kern w:val="0"/>
                <w:sz w:val="21"/>
                <w:szCs w:val="21"/>
                <w:highlight w:val="none"/>
              </w:rPr>
              <w:t>时间：以</w:t>
            </w:r>
            <w:r>
              <w:rPr>
                <w:rFonts w:hint="eastAsia" w:ascii="宋体" w:hAnsi="宋体"/>
                <w:color w:val="auto"/>
                <w:sz w:val="21"/>
                <w:szCs w:val="21"/>
                <w:highlight w:val="none"/>
                <w:u w:val="single"/>
                <w:lang w:eastAsia="zh-CN"/>
              </w:rPr>
              <w:t>韶关市公共资源交易一体化平台</w:t>
            </w:r>
            <w:r>
              <w:rPr>
                <w:rFonts w:hint="eastAsia" w:ascii="宋体" w:hAnsi="宋体"/>
                <w:color w:val="auto"/>
                <w:sz w:val="21"/>
                <w:szCs w:val="21"/>
                <w:highlight w:val="none"/>
                <w:u w:val="single"/>
              </w:rPr>
              <w:t>（</w:t>
            </w:r>
            <w:r>
              <w:rPr>
                <w:rFonts w:hint="eastAsia" w:ascii="宋体" w:hAnsi="宋体"/>
                <w:color w:val="auto"/>
                <w:sz w:val="21"/>
                <w:szCs w:val="21"/>
                <w:highlight w:val="none"/>
                <w:u w:val="single"/>
                <w:lang w:eastAsia="zh-CN"/>
              </w:rPr>
              <w:t>http://portal.ythpt.sg.gov.cn</w:t>
            </w:r>
            <w:r>
              <w:rPr>
                <w:rFonts w:hint="eastAsia" w:ascii="宋体" w:hAnsi="宋体"/>
                <w:color w:val="auto"/>
                <w:sz w:val="21"/>
                <w:szCs w:val="21"/>
                <w:highlight w:val="none"/>
                <w:u w:val="single"/>
              </w:rPr>
              <w:t>）</w:t>
            </w:r>
            <w:r>
              <w:rPr>
                <w:rFonts w:hint="eastAsia"/>
                <w:color w:val="auto"/>
                <w:sz w:val="21"/>
                <w:szCs w:val="21"/>
                <w:highlight w:val="none"/>
              </w:rPr>
              <w:t>发布时间为准</w:t>
            </w:r>
          </w:p>
        </w:tc>
      </w:tr>
      <w:tr>
        <w:tblPrEx>
          <w:tblCellMar>
            <w:top w:w="0" w:type="dxa"/>
            <w:left w:w="0" w:type="dxa"/>
            <w:bottom w:w="0" w:type="dxa"/>
            <w:right w:w="0" w:type="dxa"/>
          </w:tblCellMar>
        </w:tblPrEx>
        <w:trPr>
          <w:trHeight w:val="288" w:hRule="atLeast"/>
        </w:trPr>
        <w:tc>
          <w:tcPr>
            <w:tcW w:w="1046" w:type="dxa"/>
            <w:vMerge w:val="continue"/>
            <w:tcBorders>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3094" w:type="dxa"/>
            <w:vMerge w:val="continue"/>
            <w:tcBorders>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 w:val="21"/>
                <w:szCs w:val="21"/>
              </w:rPr>
            </w:pPr>
            <w:r>
              <w:rPr>
                <w:rFonts w:hint="eastAsia" w:ascii="宋体" w:cs="宋体"/>
                <w:color w:val="auto"/>
                <w:kern w:val="0"/>
                <w:sz w:val="21"/>
                <w:szCs w:val="21"/>
                <w:highlight w:val="none"/>
              </w:rPr>
              <w:t>形式：</w:t>
            </w:r>
            <w:r>
              <w:rPr>
                <w:rFonts w:ascii="宋体" w:hAnsi="宋体" w:cs="宋体"/>
                <w:color w:val="auto"/>
                <w:sz w:val="21"/>
                <w:szCs w:val="21"/>
                <w:highlight w:val="none"/>
              </w:rPr>
              <w:t>投标人应及时</w:t>
            </w:r>
            <w:r>
              <w:rPr>
                <w:rFonts w:hint="eastAsia" w:ascii="宋体" w:hAnsi="宋体" w:cs="宋体"/>
                <w:color w:val="auto"/>
                <w:sz w:val="21"/>
                <w:szCs w:val="21"/>
                <w:highlight w:val="none"/>
              </w:rPr>
              <w:t>留</w:t>
            </w:r>
            <w:r>
              <w:rPr>
                <w:rFonts w:ascii="宋体" w:hAnsi="宋体" w:cs="宋体"/>
                <w:color w:val="auto"/>
                <w:sz w:val="21"/>
                <w:szCs w:val="21"/>
                <w:highlight w:val="none"/>
              </w:rPr>
              <w:t>意浏览网上发出的</w:t>
            </w:r>
            <w:r>
              <w:rPr>
                <w:rFonts w:hint="eastAsia" w:ascii="宋体" w:hAnsi="宋体" w:cs="宋体"/>
                <w:color w:val="auto"/>
                <w:sz w:val="21"/>
                <w:szCs w:val="21"/>
                <w:highlight w:val="none"/>
              </w:rPr>
              <w:t>修改公告</w:t>
            </w:r>
            <w:r>
              <w:rPr>
                <w:rFonts w:ascii="宋体" w:hAnsi="宋体" w:cs="宋体"/>
                <w:color w:val="auto"/>
                <w:sz w:val="21"/>
                <w:szCs w:val="21"/>
                <w:highlight w:val="none"/>
              </w:rPr>
              <w:t>，因投标人自身原因未及时获知</w:t>
            </w:r>
            <w:r>
              <w:rPr>
                <w:rFonts w:hint="eastAsia" w:ascii="宋体" w:hAnsi="宋体" w:cs="宋体"/>
                <w:color w:val="auto"/>
                <w:sz w:val="21"/>
                <w:szCs w:val="21"/>
                <w:highlight w:val="none"/>
              </w:rPr>
              <w:t>修改</w:t>
            </w:r>
            <w:r>
              <w:rPr>
                <w:rFonts w:ascii="宋体" w:hAnsi="宋体" w:cs="宋体"/>
                <w:color w:val="auto"/>
                <w:sz w:val="21"/>
                <w:szCs w:val="21"/>
                <w:highlight w:val="none"/>
              </w:rPr>
              <w:t>内容而导致的任何后果将由投标人自行承担。</w:t>
            </w:r>
          </w:p>
        </w:tc>
      </w:tr>
      <w:tr>
        <w:tblPrEx>
          <w:tblCellMar>
            <w:top w:w="0" w:type="dxa"/>
            <w:left w:w="0" w:type="dxa"/>
            <w:bottom w:w="0" w:type="dxa"/>
            <w:right w:w="0" w:type="dxa"/>
          </w:tblCellMar>
        </w:tblPrEx>
        <w:trPr>
          <w:trHeight w:val="474"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3.1.1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构成投标文件的其他材料</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3.2.1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增值税税金的计算方法</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按一般计税方法计算</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3.2.3</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报价方式</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总价</w:t>
            </w:r>
          </w:p>
          <w:p>
            <w:pPr>
              <w:autoSpaceDE w:val="0"/>
              <w:autoSpaceDN w:val="0"/>
              <w:rPr>
                <w:rFonts w:ascii="宋体" w:cs="宋体"/>
                <w:kern w:val="0"/>
                <w:szCs w:val="21"/>
              </w:rPr>
            </w:pPr>
            <w:r>
              <w:rPr>
                <w:rFonts w:hint="eastAsia" w:ascii="宋体" w:cs="宋体"/>
                <w:kern w:val="0"/>
                <w:szCs w:val="21"/>
              </w:rPr>
              <w:t>□单价</w:t>
            </w:r>
          </w:p>
        </w:tc>
      </w:tr>
      <w:tr>
        <w:tblPrEx>
          <w:tblCellMar>
            <w:top w:w="0" w:type="dxa"/>
            <w:left w:w="0" w:type="dxa"/>
            <w:bottom w:w="0" w:type="dxa"/>
            <w:right w:w="0" w:type="dxa"/>
          </w:tblCellMar>
        </w:tblPrEx>
        <w:trPr>
          <w:trHeight w:val="2791"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3.2.4</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最高投标限价</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□无</w:t>
            </w:r>
          </w:p>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有，</w:t>
            </w:r>
            <w:r>
              <w:rPr>
                <w:rFonts w:hint="eastAsia" w:ascii="宋体" w:cs="宋体"/>
                <w:kern w:val="0"/>
                <w:szCs w:val="21"/>
                <w:u w:val="single"/>
              </w:rPr>
              <w:t>最高投标限价</w:t>
            </w:r>
            <w:r>
              <w:rPr>
                <w:rFonts w:hint="eastAsia" w:ascii="宋体" w:cs="宋体"/>
                <w:kern w:val="0"/>
                <w:szCs w:val="21"/>
                <w:u w:val="single"/>
                <w:lang w:val="en-US" w:eastAsia="zh-CN"/>
              </w:rPr>
              <w:t xml:space="preserve"> </w:t>
            </w:r>
            <w:r>
              <w:rPr>
                <w:rFonts w:hint="eastAsia" w:ascii="宋体" w:cs="宋体"/>
                <w:b/>
                <w:bCs/>
                <w:kern w:val="0"/>
                <w:szCs w:val="21"/>
                <w:u w:val="single"/>
              </w:rPr>
              <w:t>2420405.00</w:t>
            </w:r>
            <w:r>
              <w:rPr>
                <w:rFonts w:hint="eastAsia" w:ascii="宋体" w:cs="宋体"/>
                <w:b/>
                <w:bCs/>
                <w:kern w:val="0"/>
                <w:szCs w:val="21"/>
                <w:u w:val="single"/>
                <w:lang w:val="en-US" w:eastAsia="zh-CN"/>
              </w:rPr>
              <w:t xml:space="preserve"> </w:t>
            </w:r>
            <w:r>
              <w:rPr>
                <w:rFonts w:hint="eastAsia" w:ascii="宋体" w:cs="宋体"/>
                <w:kern w:val="0"/>
                <w:szCs w:val="21"/>
                <w:u w:val="single"/>
              </w:rPr>
              <w:t>元</w:t>
            </w:r>
            <w:r>
              <w:rPr>
                <w:rFonts w:hint="eastAsia" w:ascii="宋体" w:cs="宋体"/>
                <w:kern w:val="0"/>
                <w:szCs w:val="21"/>
              </w:rPr>
              <w:t>，详见下表：</w:t>
            </w:r>
          </w:p>
          <w:tbl>
            <w:tblPr>
              <w:tblStyle w:val="37"/>
              <w:tblW w:w="5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2128"/>
              <w:gridCol w:w="1363"/>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
                    <w:spacing w:line="240" w:lineRule="auto"/>
                    <w:ind w:firstLine="0"/>
                    <w:jc w:val="center"/>
                    <w:rPr>
                      <w:sz w:val="21"/>
                      <w:szCs w:val="21"/>
                    </w:rPr>
                  </w:pPr>
                  <w:r>
                    <w:rPr>
                      <w:rFonts w:hint="eastAsia"/>
                      <w:sz w:val="21"/>
                      <w:szCs w:val="21"/>
                    </w:rPr>
                    <w:t>序号</w:t>
                  </w:r>
                </w:p>
              </w:tc>
              <w:tc>
                <w:tcPr>
                  <w:tcW w:w="2128" w:type="dxa"/>
                  <w:vAlign w:val="center"/>
                </w:tcPr>
                <w:p>
                  <w:pPr>
                    <w:pStyle w:val="2"/>
                    <w:spacing w:line="240" w:lineRule="auto"/>
                    <w:ind w:firstLine="0"/>
                    <w:jc w:val="center"/>
                    <w:rPr>
                      <w:sz w:val="21"/>
                      <w:szCs w:val="21"/>
                    </w:rPr>
                  </w:pPr>
                  <w:r>
                    <w:rPr>
                      <w:rFonts w:hint="eastAsia"/>
                      <w:sz w:val="21"/>
                      <w:szCs w:val="21"/>
                    </w:rPr>
                    <w:t>工程名称</w:t>
                  </w:r>
                </w:p>
              </w:tc>
              <w:tc>
                <w:tcPr>
                  <w:tcW w:w="1363" w:type="dxa"/>
                  <w:vAlign w:val="center"/>
                </w:tcPr>
                <w:p>
                  <w:pPr>
                    <w:pStyle w:val="2"/>
                    <w:spacing w:line="240" w:lineRule="auto"/>
                    <w:ind w:firstLine="0"/>
                    <w:jc w:val="center"/>
                    <w:rPr>
                      <w:sz w:val="21"/>
                      <w:szCs w:val="21"/>
                    </w:rPr>
                  </w:pPr>
                  <w:r>
                    <w:rPr>
                      <w:rFonts w:hint="eastAsia"/>
                      <w:sz w:val="21"/>
                      <w:szCs w:val="21"/>
                    </w:rPr>
                    <w:t>设计费（元）</w:t>
                  </w:r>
                </w:p>
              </w:tc>
              <w:tc>
                <w:tcPr>
                  <w:tcW w:w="1282" w:type="dxa"/>
                  <w:vAlign w:val="center"/>
                </w:tcPr>
                <w:p>
                  <w:pPr>
                    <w:pStyle w:val="2"/>
                    <w:spacing w:line="240" w:lineRule="auto"/>
                    <w:ind w:firstLine="0"/>
                    <w:jc w:val="center"/>
                    <w:rPr>
                      <w:sz w:val="21"/>
                      <w:szCs w:val="21"/>
                    </w:rPr>
                  </w:pPr>
                  <w:r>
                    <w:rPr>
                      <w:rFonts w:hint="eastAsia"/>
                      <w:sz w:val="21"/>
                      <w:szCs w:val="21"/>
                    </w:rPr>
                    <w:t>最高投标限价（元）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
                    <w:spacing w:line="240" w:lineRule="auto"/>
                    <w:ind w:firstLine="0"/>
                    <w:jc w:val="center"/>
                    <w:rPr>
                      <w:sz w:val="21"/>
                      <w:szCs w:val="21"/>
                    </w:rPr>
                  </w:pPr>
                  <w:r>
                    <w:rPr>
                      <w:rFonts w:hint="eastAsia"/>
                      <w:sz w:val="21"/>
                      <w:szCs w:val="21"/>
                    </w:rPr>
                    <w:t>1</w:t>
                  </w:r>
                </w:p>
              </w:tc>
              <w:tc>
                <w:tcPr>
                  <w:tcW w:w="2128" w:type="dxa"/>
                  <w:vAlign w:val="center"/>
                </w:tcPr>
                <w:p>
                  <w:pPr>
                    <w:pStyle w:val="2"/>
                    <w:spacing w:line="240" w:lineRule="auto"/>
                    <w:ind w:firstLine="0"/>
                    <w:jc w:val="left"/>
                    <w:rPr>
                      <w:sz w:val="21"/>
                      <w:szCs w:val="21"/>
                    </w:rPr>
                  </w:pPr>
                  <w:r>
                    <w:rPr>
                      <w:rFonts w:hint="eastAsia"/>
                      <w:sz w:val="21"/>
                      <w:szCs w:val="21"/>
                    </w:rPr>
                    <w:t>南雄市江头镇江头至大汉公路改建工程</w:t>
                  </w:r>
                </w:p>
              </w:tc>
              <w:tc>
                <w:tcPr>
                  <w:tcW w:w="1363" w:type="dxa"/>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 xml:space="preserve">1360666.00 </w:t>
                  </w:r>
                </w:p>
              </w:tc>
              <w:tc>
                <w:tcPr>
                  <w:tcW w:w="1282" w:type="dxa"/>
                  <w:vAlign w:val="center"/>
                </w:tcPr>
                <w:p>
                  <w:pPr>
                    <w:keepNext w:val="0"/>
                    <w:keepLines w:val="0"/>
                    <w:widowControl/>
                    <w:suppressLineNumbers w:val="0"/>
                    <w:jc w:val="right"/>
                    <w:textAlignment w:val="center"/>
                    <w:rPr>
                      <w:sz w:val="21"/>
                      <w:szCs w:val="21"/>
                    </w:rPr>
                  </w:pPr>
                  <w:r>
                    <w:rPr>
                      <w:rFonts w:hint="eastAsia" w:ascii="宋体" w:hAnsi="宋体" w:cs="宋体"/>
                      <w:i w:val="0"/>
                      <w:iCs w:val="0"/>
                      <w:color w:val="000000"/>
                      <w:kern w:val="0"/>
                      <w:sz w:val="21"/>
                      <w:szCs w:val="21"/>
                      <w:u w:val="none"/>
                      <w:lang w:val="en-US" w:eastAsia="zh-CN" w:bidi="ar"/>
                    </w:rPr>
                    <w:t xml:space="preserve">1360666.00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pStyle w:val="2"/>
                    <w:spacing w:line="240" w:lineRule="auto"/>
                    <w:ind w:firstLine="0"/>
                    <w:jc w:val="center"/>
                    <w:rPr>
                      <w:sz w:val="21"/>
                      <w:szCs w:val="21"/>
                    </w:rPr>
                  </w:pPr>
                  <w:r>
                    <w:rPr>
                      <w:rFonts w:hint="eastAsia"/>
                      <w:sz w:val="21"/>
                      <w:szCs w:val="21"/>
                    </w:rPr>
                    <w:t>2</w:t>
                  </w:r>
                </w:p>
              </w:tc>
              <w:tc>
                <w:tcPr>
                  <w:tcW w:w="2128" w:type="dxa"/>
                  <w:vAlign w:val="center"/>
                </w:tcPr>
                <w:p>
                  <w:pPr>
                    <w:pStyle w:val="2"/>
                    <w:spacing w:line="240" w:lineRule="auto"/>
                    <w:ind w:firstLine="0"/>
                    <w:jc w:val="left"/>
                    <w:rPr>
                      <w:sz w:val="21"/>
                      <w:szCs w:val="21"/>
                    </w:rPr>
                  </w:pPr>
                  <w:r>
                    <w:rPr>
                      <w:rFonts w:hint="eastAsia"/>
                      <w:sz w:val="21"/>
                      <w:szCs w:val="21"/>
                    </w:rPr>
                    <w:t>南雄市江头镇温泉至云峰山景区公路改建工程</w:t>
                  </w:r>
                </w:p>
              </w:tc>
              <w:tc>
                <w:tcPr>
                  <w:tcW w:w="1363" w:type="dxa"/>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1059739.00</w:t>
                  </w:r>
                </w:p>
              </w:tc>
              <w:tc>
                <w:tcPr>
                  <w:tcW w:w="1282" w:type="dxa"/>
                  <w:vAlign w:val="center"/>
                </w:tcPr>
                <w:p>
                  <w:pPr>
                    <w:keepNext w:val="0"/>
                    <w:keepLines w:val="0"/>
                    <w:widowControl/>
                    <w:suppressLineNumbers w:val="0"/>
                    <w:jc w:val="right"/>
                    <w:textAlignment w:val="center"/>
                    <w:rPr>
                      <w:sz w:val="21"/>
                      <w:szCs w:val="21"/>
                    </w:rPr>
                  </w:pPr>
                  <w:r>
                    <w:rPr>
                      <w:rFonts w:hint="eastAsia" w:ascii="宋体" w:hAnsi="宋体" w:cs="宋体"/>
                      <w:i w:val="0"/>
                      <w:iCs w:val="0"/>
                      <w:color w:val="000000"/>
                      <w:kern w:val="2"/>
                      <w:sz w:val="21"/>
                      <w:szCs w:val="21"/>
                      <w:u w:val="none"/>
                      <w:lang w:val="en-US" w:eastAsia="zh-CN" w:bidi="ar-SA"/>
                    </w:rPr>
                    <w:t>1059739.00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55" w:type="dxa"/>
                  <w:gridSpan w:val="2"/>
                  <w:vAlign w:val="center"/>
                </w:tcPr>
                <w:p>
                  <w:pPr>
                    <w:pStyle w:val="2"/>
                    <w:spacing w:line="240" w:lineRule="auto"/>
                    <w:ind w:firstLine="0"/>
                    <w:jc w:val="center"/>
                    <w:rPr>
                      <w:sz w:val="21"/>
                      <w:szCs w:val="21"/>
                    </w:rPr>
                  </w:pPr>
                  <w:r>
                    <w:rPr>
                      <w:rFonts w:hint="eastAsia"/>
                      <w:sz w:val="21"/>
                      <w:szCs w:val="21"/>
                    </w:rPr>
                    <w:t>合计</w:t>
                  </w:r>
                </w:p>
              </w:tc>
              <w:tc>
                <w:tcPr>
                  <w:tcW w:w="1363" w:type="dxa"/>
                  <w:vAlign w:val="center"/>
                </w:tcPr>
                <w:p>
                  <w:pPr>
                    <w:keepNext w:val="0"/>
                    <w:keepLines w:val="0"/>
                    <w:widowControl/>
                    <w:suppressLineNumbers w:val="0"/>
                    <w:jc w:val="right"/>
                    <w:textAlignment w:val="center"/>
                    <w:rPr>
                      <w:rFonts w:hint="default" w:ascii="宋体" w:hAnsi="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 xml:space="preserve">2420405.00 </w:t>
                  </w:r>
                </w:p>
              </w:tc>
              <w:tc>
                <w:tcPr>
                  <w:tcW w:w="1282" w:type="dxa"/>
                  <w:vAlign w:val="center"/>
                </w:tcPr>
                <w:p>
                  <w:pPr>
                    <w:keepNext w:val="0"/>
                    <w:keepLines w:val="0"/>
                    <w:widowControl/>
                    <w:suppressLineNumbers w:val="0"/>
                    <w:jc w:val="right"/>
                    <w:textAlignment w:val="center"/>
                    <w:rPr>
                      <w:rFonts w:hint="default" w:ascii="宋体" w:hAnsi="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 xml:space="preserve">2420405.00 </w:t>
                  </w:r>
                </w:p>
              </w:tc>
            </w:tr>
          </w:tbl>
          <w:p>
            <w:pPr>
              <w:pStyle w:val="2"/>
            </w:pP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3.2.5</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投标报价的其他要求</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3.3.1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投标有效期</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自投标人递交投标文件截止之日起计算</w:t>
            </w:r>
            <w:r>
              <w:rPr>
                <w:rFonts w:hint="eastAsia" w:ascii="宋体" w:cs="宋体"/>
                <w:kern w:val="0"/>
                <w:szCs w:val="21"/>
                <w:u w:val="single"/>
              </w:rPr>
              <w:t xml:space="preserve">120 </w:t>
            </w:r>
            <w:r>
              <w:rPr>
                <w:rFonts w:hint="eastAsia" w:ascii="宋体" w:cs="宋体"/>
                <w:kern w:val="0"/>
                <w:szCs w:val="21"/>
              </w:rPr>
              <w:t>日</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3.4.1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投标保证金</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ind w:firstLine="105" w:firstLineChars="50"/>
              <w:rPr>
                <w:szCs w:val="21"/>
              </w:rPr>
            </w:pPr>
            <w:r>
              <w:rPr>
                <w:rFonts w:hint="eastAsia"/>
                <w:szCs w:val="21"/>
              </w:rPr>
              <w:t>是否要求投标人递交投标保证金：</w:t>
            </w:r>
          </w:p>
          <w:p>
            <w:pPr>
              <w:autoSpaceDE w:val="0"/>
              <w:autoSpaceDN w:val="0"/>
              <w:ind w:firstLine="105" w:firstLineChars="50"/>
              <w:rPr>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szCs w:val="21"/>
              </w:rPr>
              <w:t>要求，投标保证金的</w:t>
            </w:r>
            <w:r>
              <w:rPr>
                <w:rFonts w:hint="eastAsia"/>
                <w:szCs w:val="21"/>
                <w:highlight w:val="none"/>
              </w:rPr>
              <w:t>金额：人民币</w:t>
            </w:r>
            <w:r>
              <w:rPr>
                <w:rFonts w:hint="eastAsia"/>
                <w:szCs w:val="21"/>
                <w:highlight w:val="none"/>
                <w:u w:val="single"/>
              </w:rPr>
              <w:t xml:space="preserve"> </w:t>
            </w:r>
            <w:r>
              <w:rPr>
                <w:rFonts w:hint="eastAsia"/>
                <w:szCs w:val="21"/>
                <w:highlight w:val="none"/>
                <w:u w:val="single"/>
                <w:lang w:val="en-US" w:eastAsia="zh-CN"/>
              </w:rPr>
              <w:t>2</w:t>
            </w:r>
            <w:r>
              <w:rPr>
                <w:rFonts w:hint="eastAsia"/>
                <w:szCs w:val="21"/>
                <w:highlight w:val="none"/>
                <w:u w:val="single"/>
              </w:rPr>
              <w:t xml:space="preserve"> </w:t>
            </w:r>
            <w:r>
              <w:rPr>
                <w:rFonts w:hint="eastAsia"/>
                <w:szCs w:val="21"/>
                <w:highlight w:val="none"/>
              </w:rPr>
              <w:t>万元</w:t>
            </w:r>
          </w:p>
          <w:p>
            <w:pPr>
              <w:pStyle w:val="43"/>
              <w:jc w:val="both"/>
              <w:rPr>
                <w:rFonts w:hint="eastAsia"/>
                <w:b w:val="0"/>
                <w:szCs w:val="21"/>
              </w:rPr>
            </w:pPr>
            <w:r>
              <w:rPr>
                <w:rFonts w:hint="eastAsia"/>
                <w:b w:val="0"/>
                <w:szCs w:val="21"/>
              </w:rPr>
              <w:t xml:space="preserve">  投标保证的形式包括投标保证金、投标保证担保、投标保证保险三种，由投标人自主选择。</w:t>
            </w:r>
          </w:p>
          <w:p>
            <w:pPr>
              <w:pStyle w:val="43"/>
              <w:jc w:val="both"/>
              <w:rPr>
                <w:rFonts w:hint="eastAsia"/>
                <w:b w:val="0"/>
                <w:szCs w:val="21"/>
              </w:rPr>
            </w:pPr>
            <w:r>
              <w:rPr>
                <w:rFonts w:hint="eastAsia"/>
                <w:b w:val="0"/>
                <w:szCs w:val="21"/>
              </w:rPr>
              <w:t xml:space="preserve"> （1）采用投标保证金的，投标人在建设工程交易系统报名完毕后，即可在系统申请缴纳投标保证金，获取本次招标投标保证金缴纳账号。投标人必须于投标保证金到账截止时间（见“重要事项时间地点一览表”）前，从其基本账户将投标保证金转账到指定的缴纳账号。逾期到账的、从非投标人基本账户转出的，其投标无效。</w:t>
            </w:r>
          </w:p>
          <w:p>
            <w:pPr>
              <w:pStyle w:val="43"/>
              <w:jc w:val="both"/>
              <w:rPr>
                <w:rFonts w:hint="eastAsia"/>
                <w:b w:val="0"/>
                <w:szCs w:val="21"/>
              </w:rPr>
            </w:pPr>
            <w:r>
              <w:rPr>
                <w:rFonts w:hint="eastAsia"/>
                <w:b w:val="0"/>
                <w:szCs w:val="21"/>
              </w:rPr>
              <w:t xml:space="preserve"> （2）采用投标保证担保的，投标人应提交有效的银行保函，银行保函的有效期不得短于投标有效期。投标人必须于投标保证担保上传截止时间（见“重要事项时间地点一览表”）前，按照建设工程交易系统的要求制作和上传银行保函电子文件。银行保函原件连同投标文件一并现场递交。逾期上传的、未递交原件的，其投标无效。</w:t>
            </w:r>
          </w:p>
          <w:p>
            <w:pPr>
              <w:pStyle w:val="43"/>
              <w:jc w:val="both"/>
              <w:rPr>
                <w:rFonts w:hint="eastAsia"/>
                <w:b w:val="0"/>
                <w:szCs w:val="21"/>
              </w:rPr>
            </w:pPr>
            <w:r>
              <w:rPr>
                <w:rFonts w:hint="eastAsia"/>
                <w:b w:val="0"/>
                <w:szCs w:val="21"/>
              </w:rPr>
              <w:t xml:space="preserve">（3）采用投标保证保险的，投标人须在投标保证保险投保截止时间前，使用建设工程交易系统完成网上投保。投标人可在系统选择保险机构、录入投保信息、支付保费、打印电子保单，电子保单的有效期不得短于投标有效期。投标人可登录韶关市公共资源交易一体化平台（http://portal.ythpt.sg.gov.cn），在【交易指引】栏目中下载《建设工程网上交易系统保险保证金缴纳操作指南》，了解网上投保具体操作流程。逾期投保的，其投标无效。 </w:t>
            </w:r>
          </w:p>
          <w:p>
            <w:pPr>
              <w:pStyle w:val="43"/>
              <w:jc w:val="both"/>
              <w:rPr>
                <w:rFonts w:hint="eastAsia"/>
                <w:b w:val="0"/>
                <w:szCs w:val="21"/>
              </w:rPr>
            </w:pPr>
            <w:r>
              <w:rPr>
                <w:rFonts w:hint="eastAsia"/>
                <w:b w:val="0"/>
                <w:szCs w:val="21"/>
              </w:rPr>
              <w:t xml:space="preserve">  温馨提醒：投标人采用投标保证担保或投标保证保险的，为避免在评标过程中因有效期发生争议，建议投标人将银行保函或电子保单有效期设置为较招标文件规定的投标有效期延长不少于20个日历天。</w:t>
            </w:r>
          </w:p>
          <w:p>
            <w:pPr>
              <w:pStyle w:val="43"/>
              <w:jc w:val="both"/>
              <w:rPr>
                <w:b w:val="0"/>
                <w:szCs w:val="21"/>
              </w:rPr>
            </w:pPr>
            <w:r>
              <w:rPr>
                <w:rFonts w:hint="eastAsia"/>
                <w:b w:val="0"/>
                <w:szCs w:val="21"/>
              </w:rPr>
              <w:t>□不要求</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 xml:space="preserve">3.4.3 </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投标保证金的利息计算原则</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按</w:t>
            </w:r>
            <w:r>
              <w:rPr>
                <w:rFonts w:hint="eastAsia" w:ascii="宋体" w:hAnsi="宋体" w:cs="宋体"/>
                <w:kern w:val="0"/>
                <w:szCs w:val="21"/>
              </w:rPr>
              <w:t>韶关市公共资源交易中心相关规定进行计算</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3.4.4</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其他可以不予退还投标保证</w:t>
            </w:r>
          </w:p>
          <w:p>
            <w:pPr>
              <w:autoSpaceDE w:val="0"/>
              <w:autoSpaceDN w:val="0"/>
              <w:jc w:val="center"/>
              <w:rPr>
                <w:rFonts w:ascii="宋体" w:hAnsi="宋体" w:cs="宋体"/>
                <w:kern w:val="0"/>
                <w:szCs w:val="21"/>
              </w:rPr>
            </w:pPr>
            <w:r>
              <w:rPr>
                <w:rFonts w:hint="eastAsia" w:ascii="宋体" w:hAnsi="宋体" w:cs="宋体"/>
                <w:kern w:val="0"/>
                <w:szCs w:val="21"/>
              </w:rPr>
              <w:t>金的情形</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（4）串通投标；或</w:t>
            </w:r>
          </w:p>
          <w:p>
            <w:pPr>
              <w:autoSpaceDE w:val="0"/>
              <w:autoSpaceDN w:val="0"/>
              <w:rPr>
                <w:rFonts w:ascii="宋体" w:cs="宋体"/>
                <w:kern w:val="0"/>
                <w:szCs w:val="21"/>
              </w:rPr>
            </w:pPr>
            <w:r>
              <w:rPr>
                <w:rFonts w:hint="eastAsia" w:ascii="宋体" w:cs="宋体"/>
                <w:kern w:val="0"/>
                <w:szCs w:val="21"/>
              </w:rPr>
              <w:t>（5）评标、中标候选人公示、签订合同前等环节因作假而被取消中标资格；或</w:t>
            </w:r>
          </w:p>
          <w:p>
            <w:pPr>
              <w:autoSpaceDE w:val="0"/>
              <w:autoSpaceDN w:val="0"/>
              <w:rPr>
                <w:rFonts w:ascii="宋体" w:cs="宋体"/>
                <w:kern w:val="0"/>
                <w:szCs w:val="21"/>
              </w:rPr>
            </w:pPr>
            <w:r>
              <w:rPr>
                <w:rFonts w:hint="eastAsia" w:ascii="宋体" w:cs="宋体"/>
                <w:kern w:val="0"/>
                <w:szCs w:val="21"/>
              </w:rPr>
              <w:t>（6）因投诉属实取消投标资格的；或</w:t>
            </w:r>
          </w:p>
          <w:p>
            <w:pPr>
              <w:autoSpaceDE w:val="0"/>
              <w:autoSpaceDN w:val="0"/>
              <w:rPr>
                <w:rFonts w:ascii="宋体" w:cs="宋体"/>
                <w:kern w:val="0"/>
                <w:szCs w:val="21"/>
              </w:rPr>
            </w:pPr>
            <w:r>
              <w:rPr>
                <w:rFonts w:hint="eastAsia" w:ascii="宋体" w:cs="宋体"/>
                <w:kern w:val="0"/>
                <w:szCs w:val="21"/>
              </w:rPr>
              <w:t>（7）其他违反规定、妨碍公平竞争准则的行为；或</w:t>
            </w:r>
          </w:p>
          <w:p>
            <w:pPr>
              <w:autoSpaceDE w:val="0"/>
              <w:autoSpaceDN w:val="0"/>
              <w:rPr>
                <w:rFonts w:ascii="宋体" w:cs="宋体"/>
                <w:kern w:val="0"/>
                <w:szCs w:val="21"/>
              </w:rPr>
            </w:pPr>
            <w:r>
              <w:rPr>
                <w:rFonts w:hint="eastAsia" w:ascii="宋体" w:cs="宋体"/>
                <w:kern w:val="0"/>
                <w:szCs w:val="21"/>
              </w:rPr>
              <w:t>……</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3.5</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资格审查资料的特殊要求</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无</w:t>
            </w:r>
          </w:p>
          <w:p>
            <w:pPr>
              <w:autoSpaceDE w:val="0"/>
              <w:autoSpaceDN w:val="0"/>
              <w:rPr>
                <w:rFonts w:ascii="宋体" w:cs="宋体"/>
                <w:kern w:val="0"/>
                <w:szCs w:val="21"/>
              </w:rPr>
            </w:pPr>
            <w:r>
              <w:rPr>
                <w:rFonts w:hint="eastAsia" w:ascii="宋体" w:cs="宋体"/>
                <w:kern w:val="0"/>
                <w:szCs w:val="21"/>
              </w:rPr>
              <w:t>□有，具体要求：</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3.5.2</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近年完成的类似项目情况的</w:t>
            </w:r>
          </w:p>
          <w:p>
            <w:pPr>
              <w:autoSpaceDE w:val="0"/>
              <w:autoSpaceDN w:val="0"/>
              <w:jc w:val="center"/>
              <w:rPr>
                <w:rFonts w:ascii="宋体" w:hAnsi="宋体" w:cs="宋体"/>
                <w:kern w:val="0"/>
                <w:szCs w:val="21"/>
              </w:rPr>
            </w:pPr>
            <w:r>
              <w:rPr>
                <w:rFonts w:hint="eastAsia" w:ascii="宋体" w:hAnsi="宋体" w:cs="宋体"/>
                <w:kern w:val="0"/>
                <w:szCs w:val="21"/>
              </w:rPr>
              <w:t>时间要求</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u w:val="single"/>
              </w:rPr>
              <w:t>201</w:t>
            </w:r>
            <w:r>
              <w:rPr>
                <w:rFonts w:hint="eastAsia" w:ascii="宋体" w:cs="宋体"/>
                <w:kern w:val="0"/>
                <w:szCs w:val="21"/>
                <w:u w:val="single"/>
                <w:lang w:val="en-US" w:eastAsia="zh-CN"/>
              </w:rPr>
              <w:t>7</w:t>
            </w:r>
            <w:r>
              <w:rPr>
                <w:rFonts w:hint="eastAsia" w:ascii="宋体" w:cs="宋体"/>
                <w:kern w:val="0"/>
                <w:szCs w:val="21"/>
              </w:rPr>
              <w:t>年</w:t>
            </w:r>
            <w:r>
              <w:rPr>
                <w:rFonts w:hint="eastAsia" w:ascii="宋体" w:cs="宋体"/>
                <w:kern w:val="0"/>
                <w:szCs w:val="21"/>
                <w:u w:val="single"/>
                <w:lang w:val="en-US" w:eastAsia="zh-CN"/>
              </w:rPr>
              <w:t>5</w:t>
            </w:r>
            <w:r>
              <w:rPr>
                <w:rFonts w:hint="eastAsia" w:ascii="宋体" w:cs="宋体"/>
                <w:kern w:val="0"/>
                <w:szCs w:val="21"/>
              </w:rPr>
              <w:t>月</w:t>
            </w:r>
            <w:r>
              <w:rPr>
                <w:rFonts w:hint="eastAsia" w:ascii="宋体" w:cs="宋体"/>
                <w:kern w:val="0"/>
                <w:szCs w:val="21"/>
                <w:u w:val="single"/>
              </w:rPr>
              <w:t>1</w:t>
            </w:r>
            <w:r>
              <w:rPr>
                <w:rFonts w:hint="eastAsia" w:ascii="宋体" w:cs="宋体"/>
                <w:kern w:val="0"/>
                <w:szCs w:val="21"/>
              </w:rPr>
              <w:t>日至投标文件递交截止之日止</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3.6.1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是否允许递交备选投标方案</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不允许</w:t>
            </w:r>
          </w:p>
          <w:p>
            <w:pPr>
              <w:autoSpaceDE w:val="0"/>
              <w:autoSpaceDN w:val="0"/>
              <w:rPr>
                <w:rFonts w:ascii="宋体" w:cs="宋体"/>
                <w:kern w:val="0"/>
                <w:szCs w:val="21"/>
              </w:rPr>
            </w:pPr>
            <w:r>
              <w:rPr>
                <w:rFonts w:hint="eastAsia" w:ascii="宋体" w:cs="宋体"/>
                <w:kern w:val="0"/>
                <w:szCs w:val="21"/>
              </w:rPr>
              <w:t>□允许</w:t>
            </w:r>
          </w:p>
        </w:tc>
      </w:tr>
      <w:tr>
        <w:tblPrEx>
          <w:tblCellMar>
            <w:top w:w="0" w:type="dxa"/>
            <w:left w:w="0" w:type="dxa"/>
            <w:bottom w:w="0" w:type="dxa"/>
            <w:right w:w="0" w:type="dxa"/>
          </w:tblCellMar>
        </w:tblPrEx>
        <w:trPr>
          <w:trHeight w:val="1705"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3.7.4</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投标文件副本份数及其他要</w:t>
            </w:r>
          </w:p>
          <w:p>
            <w:pPr>
              <w:autoSpaceDE w:val="0"/>
              <w:autoSpaceDN w:val="0"/>
              <w:jc w:val="center"/>
              <w:rPr>
                <w:rFonts w:ascii="宋体" w:hAnsi="宋体" w:cs="宋体"/>
                <w:kern w:val="0"/>
                <w:szCs w:val="21"/>
              </w:rPr>
            </w:pPr>
            <w:r>
              <w:rPr>
                <w:rFonts w:hint="eastAsia" w:ascii="宋体" w:hAnsi="宋体" w:cs="宋体"/>
                <w:kern w:val="0"/>
                <w:szCs w:val="21"/>
              </w:rPr>
              <w:t>求</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投标文件副本份数：</w:t>
            </w:r>
            <w:r>
              <w:rPr>
                <w:rFonts w:hint="eastAsia" w:ascii="宋体" w:cs="宋体"/>
                <w:kern w:val="0"/>
                <w:szCs w:val="21"/>
                <w:u w:val="single"/>
              </w:rPr>
              <w:t xml:space="preserve"> 8 </w:t>
            </w:r>
            <w:r>
              <w:rPr>
                <w:rFonts w:hint="eastAsia" w:ascii="宋体" w:cs="宋体"/>
                <w:kern w:val="0"/>
                <w:szCs w:val="21"/>
              </w:rPr>
              <w:t>份</w:t>
            </w:r>
          </w:p>
          <w:p>
            <w:pPr>
              <w:autoSpaceDE w:val="0"/>
              <w:autoSpaceDN w:val="0"/>
              <w:rPr>
                <w:rFonts w:ascii="宋体" w:cs="宋体"/>
                <w:kern w:val="0"/>
                <w:szCs w:val="21"/>
              </w:rPr>
            </w:pPr>
            <w:r>
              <w:rPr>
                <w:rFonts w:hint="eastAsia" w:ascii="宋体" w:cs="宋体"/>
                <w:kern w:val="0"/>
                <w:szCs w:val="21"/>
              </w:rPr>
              <w:t>是否要求提交电子版文件： 是，1 份电子文件（以PDF或word形式拷入U盘或光盘）</w:t>
            </w:r>
          </w:p>
          <w:p>
            <w:pPr>
              <w:autoSpaceDE w:val="0"/>
              <w:autoSpaceDN w:val="0"/>
              <w:rPr>
                <w:rFonts w:ascii="宋体" w:cs="宋体"/>
                <w:kern w:val="0"/>
                <w:szCs w:val="21"/>
              </w:rPr>
            </w:pPr>
            <w:r>
              <w:rPr>
                <w:rFonts w:hint="eastAsia" w:ascii="宋体" w:cs="宋体"/>
                <w:kern w:val="0"/>
                <w:szCs w:val="21"/>
              </w:rPr>
              <w:t>(按 4.1.1 款规定提交)</w:t>
            </w:r>
          </w:p>
          <w:p>
            <w:pPr>
              <w:autoSpaceDE w:val="0"/>
              <w:autoSpaceDN w:val="0"/>
              <w:rPr>
                <w:rFonts w:ascii="宋体" w:cs="宋体"/>
                <w:kern w:val="0"/>
                <w:szCs w:val="21"/>
              </w:rPr>
            </w:pPr>
            <w:r>
              <w:rPr>
                <w:rFonts w:hint="eastAsia"/>
              </w:rPr>
              <w:t>其他要求：</w:t>
            </w:r>
            <w:r>
              <w:rPr>
                <w:rFonts w:hint="eastAsia" w:hAnsi="宋体"/>
                <w:szCs w:val="21"/>
              </w:rPr>
              <w:t>副本可以为正本经投标人法定代表人或其授权委托人签名盖章后的复印件。</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3.7.5</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装订的其他要求</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ind w:firstLine="840" w:firstLineChars="400"/>
              <w:rPr>
                <w:rFonts w:ascii="宋体" w:cs="宋体"/>
                <w:kern w:val="0"/>
                <w:szCs w:val="21"/>
              </w:rPr>
            </w:pPr>
            <w:r>
              <w:rPr>
                <w:rFonts w:hint="eastAsia" w:ascii="宋体" w:cs="宋体"/>
                <w:kern w:val="0"/>
                <w:szCs w:val="21"/>
              </w:rPr>
              <w:t>/</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4.1.2</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封套上应载明的信息</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rPr>
                <w:b/>
                <w:bCs/>
              </w:rPr>
            </w:pPr>
            <w:r>
              <w:rPr>
                <w:rFonts w:hint="eastAsia"/>
                <w:b/>
                <w:bCs/>
              </w:rPr>
              <w:t>投标文件第一个信封（商务及技术文件）封套：</w:t>
            </w:r>
          </w:p>
          <w:p>
            <w:pPr>
              <w:pStyle w:val="69"/>
              <w:tabs>
                <w:tab w:val="left" w:pos="3253"/>
              </w:tabs>
              <w:spacing w:before="52"/>
              <w:ind w:left="103"/>
              <w:jc w:val="left"/>
              <w:rPr>
                <w:u w:val="single"/>
              </w:rPr>
            </w:pPr>
            <w:r>
              <w:rPr>
                <w:rFonts w:hint="eastAsia"/>
              </w:rPr>
              <w:t>招标人名称：</w:t>
            </w:r>
            <w:r>
              <w:rPr>
                <w:rFonts w:hint="eastAsia"/>
                <w:u w:val="single"/>
              </w:rPr>
              <w:t xml:space="preserve">               </w:t>
            </w:r>
          </w:p>
          <w:p>
            <w:pPr>
              <w:pStyle w:val="69"/>
              <w:tabs>
                <w:tab w:val="left" w:pos="3253"/>
              </w:tabs>
              <w:spacing w:before="52"/>
              <w:ind w:left="103"/>
              <w:jc w:val="left"/>
              <w:rPr>
                <w:u w:val="single"/>
              </w:rPr>
            </w:pPr>
            <w:r>
              <w:rPr>
                <w:rFonts w:hint="eastAsia"/>
              </w:rPr>
              <w:t>招标人地址：</w:t>
            </w:r>
            <w:r>
              <w:rPr>
                <w:rFonts w:hint="eastAsia"/>
                <w:u w:val="single"/>
              </w:rPr>
              <w:t xml:space="preserve">              </w:t>
            </w:r>
          </w:p>
          <w:p>
            <w:pPr>
              <w:pStyle w:val="69"/>
              <w:tabs>
                <w:tab w:val="left" w:pos="3253"/>
              </w:tabs>
              <w:spacing w:before="52"/>
              <w:ind w:left="103"/>
              <w:jc w:val="left"/>
            </w:pPr>
            <w:r>
              <w:rPr>
                <w:rFonts w:hint="eastAsia"/>
                <w:u w:val="single"/>
              </w:rPr>
              <w:t xml:space="preserve">    （项目名称）          </w:t>
            </w:r>
            <w:r>
              <w:rPr>
                <w:rFonts w:hint="eastAsia"/>
                <w:u w:val="none"/>
                <w:lang w:eastAsia="zh-CN"/>
              </w:rPr>
              <w:t>施工图</w:t>
            </w:r>
            <w:r>
              <w:rPr>
                <w:rFonts w:hint="eastAsia" w:ascii="宋体" w:hAnsi="宋体" w:cs="宋体"/>
                <w:spacing w:val="-1"/>
                <w:szCs w:val="21"/>
                <w:lang w:eastAsia="zh-CN"/>
              </w:rPr>
              <w:t>设计</w:t>
            </w:r>
            <w:r>
              <w:rPr>
                <w:rFonts w:hint="eastAsia"/>
              </w:rPr>
              <w:t>招标第一个信封（商务及技术文件）投标文件</w:t>
            </w:r>
          </w:p>
          <w:p>
            <w:pPr>
              <w:pStyle w:val="69"/>
              <w:tabs>
                <w:tab w:val="left" w:pos="3253"/>
              </w:tabs>
              <w:spacing w:before="52"/>
              <w:ind w:left="103"/>
              <w:jc w:val="left"/>
            </w:pPr>
            <w:r>
              <w:rPr>
                <w:rFonts w:hint="eastAsia"/>
              </w:rPr>
              <w:t>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 xml:space="preserve"> 时</w:t>
            </w:r>
            <w:r>
              <w:rPr>
                <w:rFonts w:hint="eastAsia"/>
                <w:u w:val="single"/>
              </w:rPr>
              <w:t xml:space="preserve">   </w:t>
            </w:r>
            <w:r>
              <w:rPr>
                <w:rFonts w:hint="eastAsia"/>
              </w:rPr>
              <w:t>分前不得开启</w:t>
            </w:r>
          </w:p>
          <w:p>
            <w:pPr>
              <w:pStyle w:val="69"/>
              <w:tabs>
                <w:tab w:val="left" w:pos="3253"/>
              </w:tabs>
              <w:spacing w:before="52"/>
              <w:ind w:left="103"/>
              <w:jc w:val="left"/>
            </w:pPr>
            <w:r>
              <w:rPr>
                <w:rFonts w:hint="eastAsia"/>
              </w:rPr>
              <w:t xml:space="preserve">投标人名称：             </w:t>
            </w:r>
          </w:p>
          <w:p>
            <w:pPr>
              <w:autoSpaceDE w:val="0"/>
              <w:autoSpaceDN w:val="0"/>
              <w:spacing w:line="360" w:lineRule="exact"/>
            </w:pPr>
          </w:p>
          <w:p>
            <w:pPr>
              <w:autoSpaceDE w:val="0"/>
              <w:autoSpaceDN w:val="0"/>
              <w:spacing w:line="360" w:lineRule="exact"/>
              <w:rPr>
                <w:b/>
                <w:bCs/>
              </w:rPr>
            </w:pPr>
            <w:r>
              <w:rPr>
                <w:rFonts w:hint="eastAsia"/>
                <w:b/>
                <w:bCs/>
              </w:rPr>
              <w:t>投标文件第二个信封（报价文件）封套：</w:t>
            </w:r>
          </w:p>
          <w:p>
            <w:pPr>
              <w:pStyle w:val="69"/>
              <w:tabs>
                <w:tab w:val="left" w:pos="3253"/>
              </w:tabs>
              <w:spacing w:before="52"/>
              <w:ind w:left="103"/>
              <w:jc w:val="left"/>
              <w:rPr>
                <w:u w:val="single"/>
              </w:rPr>
            </w:pPr>
            <w:r>
              <w:rPr>
                <w:rFonts w:hint="eastAsia"/>
              </w:rPr>
              <w:t>招标人名称：</w:t>
            </w:r>
            <w:r>
              <w:rPr>
                <w:rFonts w:hint="eastAsia"/>
                <w:u w:val="single"/>
              </w:rPr>
              <w:t xml:space="preserve">           </w:t>
            </w:r>
          </w:p>
          <w:p>
            <w:pPr>
              <w:pStyle w:val="69"/>
              <w:tabs>
                <w:tab w:val="left" w:pos="3253"/>
              </w:tabs>
              <w:spacing w:before="52"/>
              <w:ind w:left="103"/>
              <w:jc w:val="left"/>
            </w:pPr>
            <w:r>
              <w:rPr>
                <w:rFonts w:hint="eastAsia"/>
              </w:rPr>
              <w:t>招标人地址</w:t>
            </w:r>
            <w:r>
              <w:rPr>
                <w:rFonts w:hint="eastAsia" w:ascii="宋体" w:hAnsi="宋体" w:cs="宋体"/>
                <w:spacing w:val="-1"/>
                <w:szCs w:val="21"/>
              </w:rPr>
              <w:t xml:space="preserve">：             </w:t>
            </w:r>
          </w:p>
          <w:p>
            <w:pPr>
              <w:pStyle w:val="69"/>
              <w:tabs>
                <w:tab w:val="left" w:pos="3253"/>
              </w:tabs>
              <w:spacing w:before="52"/>
              <w:ind w:left="103"/>
              <w:jc w:val="left"/>
            </w:pPr>
            <w:r>
              <w:rPr>
                <w:rFonts w:hint="eastAsia"/>
                <w:u w:val="single"/>
              </w:rPr>
              <w:t xml:space="preserve">    （项目名称）          </w:t>
            </w:r>
            <w:r>
              <w:rPr>
                <w:rFonts w:hint="eastAsia"/>
                <w:u w:val="none"/>
                <w:lang w:eastAsia="zh-CN"/>
              </w:rPr>
              <w:t>施工图设计</w:t>
            </w:r>
            <w:r>
              <w:rPr>
                <w:rFonts w:hint="eastAsia"/>
              </w:rPr>
              <w:t>招标</w:t>
            </w:r>
            <w:r>
              <w:rPr>
                <w:rFonts w:hint="eastAsia" w:ascii="宋体" w:hAnsi="宋体" w:cs="宋体"/>
                <w:spacing w:val="-1"/>
                <w:szCs w:val="21"/>
              </w:rPr>
              <w:t>第二</w:t>
            </w:r>
            <w:r>
              <w:rPr>
                <w:rFonts w:hint="eastAsia"/>
              </w:rPr>
              <w:t>个信封（报价文件）投标文件</w:t>
            </w:r>
          </w:p>
          <w:p>
            <w:pPr>
              <w:pStyle w:val="69"/>
              <w:tabs>
                <w:tab w:val="left" w:pos="3253"/>
              </w:tabs>
              <w:spacing w:before="52"/>
              <w:ind w:left="103"/>
              <w:jc w:val="left"/>
            </w:pPr>
            <w:r>
              <w:rPr>
                <w:rFonts w:hint="eastAsia"/>
              </w:rPr>
              <w:t>在投标文件第二个信封（报价文件）开标前不得开启</w:t>
            </w:r>
          </w:p>
          <w:p>
            <w:pPr>
              <w:pStyle w:val="69"/>
              <w:tabs>
                <w:tab w:val="left" w:pos="3253"/>
              </w:tabs>
              <w:spacing w:before="52"/>
              <w:ind w:left="103"/>
              <w:jc w:val="left"/>
              <w:rPr>
                <w:u w:val="single"/>
              </w:rPr>
            </w:pPr>
            <w:r>
              <w:rPr>
                <w:rFonts w:hint="eastAsia"/>
              </w:rPr>
              <w:t xml:space="preserve">投标人名称： </w:t>
            </w:r>
            <w:r>
              <w:rPr>
                <w:rFonts w:hint="eastAsia"/>
                <w:u w:val="single"/>
              </w:rPr>
              <w:t xml:space="preserve">          </w:t>
            </w:r>
          </w:p>
          <w:p>
            <w:pPr>
              <w:pStyle w:val="69"/>
              <w:tabs>
                <w:tab w:val="left" w:pos="3253"/>
              </w:tabs>
              <w:spacing w:before="52"/>
              <w:ind w:left="103"/>
              <w:jc w:val="left"/>
            </w:pPr>
            <w:r>
              <w:rPr>
                <w:rFonts w:hint="eastAsia"/>
              </w:rPr>
              <w:t>投标人地址：</w:t>
            </w:r>
            <w:r>
              <w:rPr>
                <w:rFonts w:hint="eastAsia"/>
                <w:u w:val="single"/>
              </w:rPr>
              <w:t xml:space="preserve">            </w:t>
            </w:r>
            <w:r>
              <w:rPr>
                <w:rFonts w:hint="eastAsia"/>
              </w:rPr>
              <w:t xml:space="preserve">  </w:t>
            </w:r>
          </w:p>
          <w:p>
            <w:pPr>
              <w:pStyle w:val="69"/>
              <w:tabs>
                <w:tab w:val="left" w:pos="3883"/>
              </w:tabs>
              <w:spacing w:before="20" w:line="314" w:lineRule="auto"/>
              <w:ind w:left="103" w:right="905"/>
              <w:rPr>
                <w:b/>
                <w:bCs/>
              </w:rPr>
            </w:pPr>
          </w:p>
          <w:p>
            <w:pPr>
              <w:pStyle w:val="69"/>
              <w:tabs>
                <w:tab w:val="left" w:pos="3883"/>
              </w:tabs>
              <w:spacing w:before="20" w:line="314" w:lineRule="auto"/>
              <w:ind w:right="905"/>
              <w:rPr>
                <w:b/>
                <w:bCs/>
              </w:rPr>
            </w:pPr>
            <w:r>
              <w:rPr>
                <w:b/>
                <w:bCs/>
              </w:rPr>
              <w:t>银行保函封套：</w:t>
            </w:r>
          </w:p>
          <w:p>
            <w:pPr>
              <w:pStyle w:val="69"/>
              <w:tabs>
                <w:tab w:val="left" w:pos="3253"/>
              </w:tabs>
              <w:spacing w:before="52"/>
              <w:ind w:left="103"/>
              <w:jc w:val="left"/>
            </w:pPr>
            <w:r>
              <w:t xml:space="preserve">招标人名称： </w:t>
            </w:r>
            <w:r>
              <w:tab/>
            </w:r>
          </w:p>
          <w:p>
            <w:pPr>
              <w:pStyle w:val="69"/>
              <w:tabs>
                <w:tab w:val="left" w:pos="3253"/>
              </w:tabs>
              <w:spacing w:before="52"/>
              <w:ind w:left="103"/>
              <w:jc w:val="left"/>
              <w:rPr>
                <w:rFonts w:eastAsia="Times New Roman"/>
                <w:szCs w:val="21"/>
              </w:rPr>
            </w:pPr>
            <w:r>
              <w:rPr>
                <w:rFonts w:ascii="宋体" w:hAnsi="宋体" w:cs="宋体"/>
                <w:spacing w:val="-1"/>
                <w:szCs w:val="21"/>
              </w:rPr>
              <w:t>招标人地址：</w:t>
            </w:r>
            <w:r>
              <w:rPr>
                <w:rFonts w:eastAsia="Times New Roman"/>
                <w:szCs w:val="21"/>
                <w:u w:val="single" w:color="010101"/>
              </w:rPr>
              <w:t xml:space="preserve"> </w:t>
            </w:r>
            <w:r>
              <w:rPr>
                <w:rFonts w:eastAsia="Times New Roman"/>
                <w:szCs w:val="21"/>
                <w:u w:val="single" w:color="010101"/>
              </w:rPr>
              <w:tab/>
            </w:r>
          </w:p>
          <w:p>
            <w:pPr>
              <w:pStyle w:val="69"/>
              <w:tabs>
                <w:tab w:val="left" w:pos="733"/>
                <w:tab w:val="left" w:pos="2587"/>
              </w:tabs>
              <w:spacing w:before="85" w:line="314" w:lineRule="auto"/>
              <w:ind w:left="103" w:right="101"/>
              <w:jc w:val="left"/>
              <w:rPr>
                <w:rFonts w:ascii="宋体" w:hAnsi="宋体" w:cs="宋体"/>
                <w:spacing w:val="-1"/>
                <w:szCs w:val="21"/>
              </w:rPr>
            </w:pPr>
            <w:r>
              <w:rPr>
                <w:rFonts w:eastAsia="Times New Roman"/>
                <w:szCs w:val="21"/>
                <w:u w:val="single" w:color="010101"/>
              </w:rPr>
              <w:t xml:space="preserve"> </w:t>
            </w:r>
            <w:r>
              <w:rPr>
                <w:rFonts w:eastAsia="Times New Roman"/>
                <w:szCs w:val="21"/>
                <w:u w:val="single" w:color="010101"/>
              </w:rPr>
              <w:tab/>
            </w:r>
            <w:r>
              <w:rPr>
                <w:rFonts w:ascii="宋体" w:hAnsi="宋体" w:cs="宋体"/>
                <w:szCs w:val="21"/>
              </w:rPr>
              <w:t>（项目名称</w:t>
            </w:r>
            <w:r>
              <w:rPr>
                <w:rFonts w:ascii="宋体" w:hAnsi="宋体" w:cs="宋体"/>
                <w:spacing w:val="-36"/>
                <w:szCs w:val="21"/>
              </w:rPr>
              <w:t>）</w:t>
            </w:r>
            <w:r>
              <w:rPr>
                <w:rFonts w:eastAsia="Times New Roman"/>
                <w:spacing w:val="-36"/>
                <w:szCs w:val="21"/>
                <w:u w:val="single" w:color="010101"/>
              </w:rPr>
              <w:tab/>
            </w:r>
            <w:r>
              <w:rPr>
                <w:rFonts w:hint="eastAsia"/>
                <w:u w:val="none"/>
                <w:lang w:eastAsia="zh-CN"/>
              </w:rPr>
              <w:t>施工图</w:t>
            </w:r>
            <w:r>
              <w:rPr>
                <w:rFonts w:hint="eastAsia" w:ascii="宋体" w:hAnsi="宋体" w:cs="宋体"/>
                <w:spacing w:val="-1"/>
                <w:szCs w:val="21"/>
                <w:lang w:eastAsia="zh-CN"/>
              </w:rPr>
              <w:t>设计</w:t>
            </w:r>
            <w:r>
              <w:rPr>
                <w:rFonts w:ascii="宋体" w:hAnsi="宋体" w:cs="宋体"/>
                <w:szCs w:val="21"/>
              </w:rPr>
              <w:t xml:space="preserve">招标投标 </w:t>
            </w:r>
            <w:r>
              <w:rPr>
                <w:rFonts w:ascii="宋体" w:hAnsi="宋体" w:cs="宋体"/>
                <w:spacing w:val="-1"/>
                <w:szCs w:val="21"/>
              </w:rPr>
              <w:t>保证金（银行保函原件）</w:t>
            </w:r>
          </w:p>
          <w:p>
            <w:pPr>
              <w:pStyle w:val="69"/>
              <w:tabs>
                <w:tab w:val="left" w:pos="733"/>
                <w:tab w:val="left" w:pos="2587"/>
              </w:tabs>
              <w:spacing w:before="85" w:line="314" w:lineRule="auto"/>
              <w:ind w:left="103" w:right="101"/>
              <w:jc w:val="left"/>
            </w:pPr>
            <w:r>
              <w:rPr>
                <w:rFonts w:ascii="宋体" w:hAnsi="宋体" w:cs="宋体"/>
                <w:spacing w:val="-1"/>
                <w:szCs w:val="21"/>
              </w:rPr>
              <w:t>投标人名称：</w:t>
            </w:r>
            <w:r>
              <w:rPr>
                <w:rFonts w:eastAsia="Times New Roman"/>
                <w:szCs w:val="21"/>
                <w:u w:val="single" w:color="010101"/>
              </w:rPr>
              <w:t xml:space="preserve"> </w:t>
            </w:r>
            <w:r>
              <w:rPr>
                <w:rFonts w:eastAsia="Times New Roman"/>
                <w:szCs w:val="21"/>
                <w:u w:val="single" w:color="010101"/>
              </w:rPr>
              <w:tab/>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4.2.3</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是否退还投标文件</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否</w:t>
            </w:r>
          </w:p>
          <w:p>
            <w:pPr>
              <w:autoSpaceDE w:val="0"/>
              <w:autoSpaceDN w:val="0"/>
              <w:rPr>
                <w:rFonts w:ascii="宋体" w:cs="宋体"/>
                <w:kern w:val="0"/>
                <w:szCs w:val="21"/>
              </w:rPr>
            </w:pPr>
            <w:r>
              <w:rPr>
                <w:rFonts w:hint="eastAsia" w:ascii="宋体" w:cs="宋体"/>
                <w:kern w:val="0"/>
                <w:szCs w:val="21"/>
              </w:rPr>
              <w:t>□是，退还时间：</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5.1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开标时间和地点</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jc w:val="left"/>
              <w:rPr>
                <w:rFonts w:ascii="宋体" w:hAnsi="宋体" w:cs="宋体"/>
                <w:kern w:val="0"/>
                <w:szCs w:val="21"/>
              </w:rPr>
            </w:pPr>
            <w:r>
              <w:rPr>
                <w:rFonts w:hint="eastAsia" w:ascii="宋体" w:hAnsi="宋体" w:cs="宋体"/>
                <w:b/>
                <w:kern w:val="0"/>
                <w:szCs w:val="21"/>
              </w:rPr>
              <w:t>投标文件第一信封（商务及技术文件）</w:t>
            </w:r>
            <w:r>
              <w:rPr>
                <w:rFonts w:hint="eastAsia" w:ascii="宋体" w:hAnsi="宋体" w:cs="宋体"/>
                <w:kern w:val="0"/>
                <w:szCs w:val="21"/>
              </w:rPr>
              <w:t>开标时间：同投标截止时间</w:t>
            </w:r>
          </w:p>
          <w:p>
            <w:pPr>
              <w:autoSpaceDE w:val="0"/>
              <w:autoSpaceDN w:val="0"/>
              <w:spacing w:line="360" w:lineRule="exact"/>
              <w:jc w:val="left"/>
              <w:rPr>
                <w:rFonts w:ascii="宋体" w:hAnsi="宋体" w:cs="宋体"/>
                <w:kern w:val="0"/>
                <w:szCs w:val="21"/>
              </w:rPr>
            </w:pPr>
            <w:r>
              <w:rPr>
                <w:rFonts w:hint="eastAsia" w:ascii="宋体" w:hAnsi="宋体" w:cs="宋体"/>
                <w:kern w:val="0"/>
                <w:szCs w:val="21"/>
              </w:rPr>
              <w:t>开标地点：韶关市公共资源交易中心（广东省南雄市雄东路1号大润发四楼韶关市公共资源交易中心南雄分中心（南雄市公共服务中心内）），具体开标室以当日现场通知为准。</w:t>
            </w:r>
          </w:p>
          <w:p>
            <w:pPr>
              <w:autoSpaceDE w:val="0"/>
              <w:autoSpaceDN w:val="0"/>
              <w:spacing w:line="360" w:lineRule="exact"/>
              <w:jc w:val="center"/>
              <w:rPr>
                <w:rFonts w:ascii="宋体" w:hAnsi="宋体" w:cs="宋体"/>
                <w:kern w:val="0"/>
                <w:szCs w:val="21"/>
              </w:rPr>
            </w:pPr>
            <w:r>
              <w:rPr>
                <w:rFonts w:hint="eastAsia" w:ascii="宋体" w:hAnsi="宋体" w:cs="宋体"/>
                <w:b/>
                <w:kern w:val="0"/>
                <w:szCs w:val="21"/>
              </w:rPr>
              <w:t>投标文件第二信封（报价文件）开标时间</w:t>
            </w:r>
            <w:r>
              <w:rPr>
                <w:rFonts w:hint="eastAsia" w:ascii="宋体" w:hAnsi="宋体" w:cs="宋体"/>
                <w:kern w:val="0"/>
                <w:szCs w:val="21"/>
              </w:rPr>
              <w:t>：同投标截止时间，且在宣布通过商务文件和技术文件的投标人名单后。</w:t>
            </w:r>
          </w:p>
          <w:p>
            <w:pPr>
              <w:autoSpaceDE w:val="0"/>
              <w:autoSpaceDN w:val="0"/>
              <w:spacing w:line="360" w:lineRule="exact"/>
              <w:jc w:val="left"/>
              <w:rPr>
                <w:rFonts w:ascii="宋体" w:hAnsi="宋体" w:cs="宋体"/>
                <w:kern w:val="0"/>
                <w:szCs w:val="21"/>
              </w:rPr>
            </w:pPr>
            <w:r>
              <w:rPr>
                <w:rFonts w:hint="eastAsia" w:ascii="宋体" w:hAnsi="宋体" w:cs="宋体"/>
                <w:kern w:val="0"/>
                <w:szCs w:val="21"/>
              </w:rPr>
              <w:t>开标地点：韶关市公共资源交易中心南雄分中心（广东省南雄市雄东路1号大润发四楼韶关市公共资源交易中心南雄分中心（南雄市公共服务中心内）），具体开标室以当日现场通知为准。</w:t>
            </w:r>
          </w:p>
        </w:tc>
      </w:tr>
      <w:tr>
        <w:tblPrEx>
          <w:tblCellMar>
            <w:top w:w="0" w:type="dxa"/>
            <w:left w:w="0" w:type="dxa"/>
            <w:bottom w:w="0" w:type="dxa"/>
            <w:right w:w="0" w:type="dxa"/>
          </w:tblCellMar>
        </w:tblPrEx>
        <w:trPr>
          <w:trHeight w:val="1692"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5.2.1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第一个信封（商务及技术文</w:t>
            </w:r>
          </w:p>
          <w:p>
            <w:pPr>
              <w:autoSpaceDE w:val="0"/>
              <w:autoSpaceDN w:val="0"/>
              <w:jc w:val="center"/>
              <w:rPr>
                <w:rFonts w:ascii="宋体" w:hAnsi="宋体" w:cs="宋体"/>
                <w:kern w:val="0"/>
                <w:szCs w:val="21"/>
              </w:rPr>
            </w:pPr>
            <w:r>
              <w:rPr>
                <w:rFonts w:hint="eastAsia" w:ascii="宋体" w:hAnsi="宋体" w:cs="宋体"/>
                <w:kern w:val="0"/>
                <w:szCs w:val="21"/>
              </w:rPr>
              <w:t>件）开标程序</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rPr>
                <w:rFonts w:ascii="宋体" w:hAnsi="宋体" w:cs="宋体"/>
                <w:kern w:val="0"/>
                <w:sz w:val="24"/>
                <w:u w:val="single"/>
              </w:rPr>
            </w:pPr>
            <w:r>
              <w:rPr>
                <w:rFonts w:hint="eastAsia" w:ascii="宋体" w:cs="宋体"/>
                <w:kern w:val="0"/>
                <w:szCs w:val="21"/>
              </w:rPr>
              <w:t>（4）密封情况检查：</w:t>
            </w:r>
            <w:r>
              <w:rPr>
                <w:rFonts w:hint="eastAsia" w:ascii="宋体" w:cs="宋体"/>
                <w:kern w:val="0"/>
                <w:szCs w:val="21"/>
                <w:u w:val="single"/>
              </w:rPr>
              <w:t>检查商务及技术文件是否存在提前开启情况</w:t>
            </w:r>
          </w:p>
          <w:p>
            <w:pPr>
              <w:autoSpaceDE w:val="0"/>
              <w:autoSpaceDN w:val="0"/>
              <w:spacing w:line="360" w:lineRule="exact"/>
              <w:rPr>
                <w:rFonts w:ascii="宋体" w:cs="宋体"/>
                <w:kern w:val="0"/>
                <w:szCs w:val="21"/>
              </w:rPr>
            </w:pPr>
            <w:r>
              <w:rPr>
                <w:rFonts w:hint="eastAsia" w:ascii="宋体" w:cs="宋体"/>
                <w:kern w:val="0"/>
                <w:szCs w:val="21"/>
              </w:rPr>
              <w:t>（5）开标顺序：</w:t>
            </w:r>
            <w:r>
              <w:rPr>
                <w:rFonts w:hint="eastAsia" w:ascii="宋体" w:cs="宋体"/>
                <w:kern w:val="0"/>
                <w:szCs w:val="21"/>
                <w:u w:val="single"/>
              </w:rPr>
              <w:t>对投标截止时间前递交的投标文件随机开标，先对投标文件第一信封（商务及技术文件）进行开标。</w:t>
            </w:r>
          </w:p>
        </w:tc>
      </w:tr>
      <w:tr>
        <w:tblPrEx>
          <w:tblCellMar>
            <w:top w:w="0" w:type="dxa"/>
            <w:left w:w="0" w:type="dxa"/>
            <w:bottom w:w="0" w:type="dxa"/>
            <w:right w:w="0" w:type="dxa"/>
          </w:tblCellMar>
        </w:tblPrEx>
        <w:trPr>
          <w:trHeight w:val="1526"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5.2.3</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第二个信封（报价文件）开</w:t>
            </w:r>
          </w:p>
          <w:p>
            <w:pPr>
              <w:autoSpaceDE w:val="0"/>
              <w:autoSpaceDN w:val="0"/>
              <w:jc w:val="center"/>
              <w:rPr>
                <w:rFonts w:ascii="宋体" w:hAnsi="宋体" w:cs="宋体"/>
                <w:kern w:val="0"/>
                <w:szCs w:val="21"/>
              </w:rPr>
            </w:pPr>
            <w:r>
              <w:rPr>
                <w:rFonts w:hint="eastAsia" w:ascii="宋体" w:hAnsi="宋体" w:cs="宋体"/>
                <w:kern w:val="0"/>
                <w:szCs w:val="21"/>
              </w:rPr>
              <w:t>标程序</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u w:val="single"/>
              </w:rPr>
            </w:pPr>
            <w:r>
              <w:rPr>
                <w:rFonts w:hint="eastAsia" w:ascii="宋体" w:cs="宋体"/>
                <w:kern w:val="0"/>
                <w:szCs w:val="21"/>
              </w:rPr>
              <w:t>（4）密封情况检查：</w:t>
            </w:r>
            <w:r>
              <w:rPr>
                <w:rFonts w:hint="eastAsia" w:ascii="宋体" w:cs="宋体"/>
                <w:kern w:val="0"/>
                <w:szCs w:val="21"/>
                <w:u w:val="single"/>
              </w:rPr>
              <w:t>检查报价文件是否存在提前开启情况</w:t>
            </w:r>
          </w:p>
          <w:p>
            <w:pPr>
              <w:autoSpaceDE w:val="0"/>
              <w:autoSpaceDN w:val="0"/>
              <w:rPr>
                <w:rFonts w:ascii="宋体" w:cs="宋体"/>
                <w:kern w:val="0"/>
                <w:szCs w:val="21"/>
              </w:rPr>
            </w:pPr>
            <w:r>
              <w:rPr>
                <w:rFonts w:hint="eastAsia" w:ascii="宋体" w:cs="宋体"/>
                <w:kern w:val="0"/>
                <w:szCs w:val="21"/>
              </w:rPr>
              <w:t>（5）开标顺序：</w:t>
            </w:r>
            <w:r>
              <w:rPr>
                <w:rFonts w:hint="eastAsia" w:ascii="宋体" w:cs="宋体"/>
                <w:kern w:val="0"/>
                <w:szCs w:val="21"/>
                <w:u w:val="single"/>
              </w:rPr>
              <w:t>对通过了投标文件第一信封（商务及技术文件）评审（是指第一信封（商务及技术文件）通过了评标办法规定的资格审查和初步评审，未出现废标情况。）的投标人的投标文件第二信封（报价文件）进行随机开标</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6.1.1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评标委员会的组建</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rPr>
                <w:rFonts w:ascii="宋体" w:cs="宋体"/>
                <w:kern w:val="0"/>
                <w:szCs w:val="21"/>
                <w:highlight w:val="none"/>
              </w:rPr>
            </w:pPr>
            <w:r>
              <w:rPr>
                <w:rFonts w:hint="eastAsia" w:ascii="宋体" w:cs="宋体"/>
                <w:kern w:val="0"/>
                <w:szCs w:val="21"/>
              </w:rPr>
              <w:t>评标委员会构成：9</w:t>
            </w:r>
            <w:r>
              <w:rPr>
                <w:rFonts w:hint="eastAsia" w:ascii="宋体" w:cs="宋体"/>
                <w:kern w:val="0"/>
                <w:szCs w:val="21"/>
                <w:highlight w:val="none"/>
              </w:rPr>
              <w:t>人，其中招标人代表</w:t>
            </w:r>
            <w:r>
              <w:rPr>
                <w:rFonts w:hint="eastAsia" w:ascii="宋体" w:cs="宋体"/>
                <w:kern w:val="0"/>
                <w:szCs w:val="21"/>
                <w:highlight w:val="none"/>
                <w:lang w:val="en-US" w:eastAsia="zh-CN"/>
              </w:rPr>
              <w:t>3</w:t>
            </w:r>
            <w:r>
              <w:rPr>
                <w:rFonts w:hint="eastAsia" w:ascii="宋体" w:cs="宋体"/>
                <w:kern w:val="0"/>
                <w:szCs w:val="21"/>
                <w:highlight w:val="none"/>
              </w:rPr>
              <w:t>人、专家</w:t>
            </w:r>
            <w:r>
              <w:rPr>
                <w:rFonts w:hint="eastAsia" w:ascii="宋体" w:cs="宋体"/>
                <w:kern w:val="0"/>
                <w:szCs w:val="21"/>
                <w:highlight w:val="none"/>
                <w:lang w:val="en-US" w:eastAsia="zh-CN"/>
              </w:rPr>
              <w:t>6</w:t>
            </w:r>
            <w:r>
              <w:rPr>
                <w:rFonts w:hint="eastAsia" w:ascii="宋体" w:cs="宋体"/>
                <w:kern w:val="0"/>
                <w:szCs w:val="21"/>
                <w:highlight w:val="none"/>
              </w:rPr>
              <w:t>人；</w:t>
            </w:r>
          </w:p>
          <w:p>
            <w:pPr>
              <w:rPr>
                <w:rFonts w:hint="eastAsia" w:eastAsia="宋体"/>
                <w:lang w:eastAsia="zh-CN"/>
              </w:rPr>
            </w:pPr>
            <w:r>
              <w:rPr>
                <w:rFonts w:hint="eastAsia" w:ascii="宋体" w:cs="宋体"/>
                <w:kern w:val="0"/>
                <w:szCs w:val="21"/>
                <w:highlight w:val="none"/>
              </w:rPr>
              <w:t>评标专家确定方式：</w:t>
            </w:r>
            <w:r>
              <w:rPr>
                <w:rFonts w:hint="eastAsia" w:cs="宋体"/>
                <w:kern w:val="0"/>
                <w:szCs w:val="21"/>
                <w:highlight w:val="none"/>
              </w:rPr>
              <w:t>依法从广东省综合评标</w:t>
            </w:r>
            <w:r>
              <w:rPr>
                <w:rFonts w:hint="eastAsia" w:cs="宋体"/>
                <w:kern w:val="0"/>
                <w:szCs w:val="21"/>
              </w:rPr>
              <w:t>评审</w:t>
            </w:r>
            <w:r>
              <w:rPr>
                <w:rFonts w:cs="宋体"/>
                <w:kern w:val="0"/>
                <w:szCs w:val="21"/>
              </w:rPr>
              <w:t>专家库</w:t>
            </w:r>
            <w:r>
              <w:rPr>
                <w:rFonts w:hint="eastAsia" w:cs="宋体"/>
                <w:kern w:val="0"/>
                <w:szCs w:val="21"/>
              </w:rPr>
              <w:t>中</w:t>
            </w:r>
            <w:r>
              <w:rPr>
                <w:rFonts w:cs="宋体"/>
                <w:kern w:val="0"/>
                <w:szCs w:val="21"/>
              </w:rPr>
              <w:t>随机抽取产生</w:t>
            </w:r>
            <w:r>
              <w:rPr>
                <w:rFonts w:hint="eastAsia" w:cs="宋体"/>
                <w:kern w:val="0"/>
                <w:szCs w:val="21"/>
                <w:lang w:eastAsia="zh-CN"/>
              </w:rPr>
              <w:t>。</w:t>
            </w:r>
          </w:p>
        </w:tc>
      </w:tr>
      <w:tr>
        <w:tblPrEx>
          <w:tblCellMar>
            <w:top w:w="0" w:type="dxa"/>
            <w:left w:w="0" w:type="dxa"/>
            <w:bottom w:w="0" w:type="dxa"/>
            <w:right w:w="0" w:type="dxa"/>
          </w:tblCellMar>
        </w:tblPrEx>
        <w:trPr>
          <w:trHeight w:val="9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6.3.2</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评标委员会推荐中标候选人</w:t>
            </w:r>
          </w:p>
          <w:p>
            <w:pPr>
              <w:autoSpaceDE w:val="0"/>
              <w:autoSpaceDN w:val="0"/>
              <w:jc w:val="center"/>
              <w:rPr>
                <w:rFonts w:ascii="宋体" w:hAnsi="宋体" w:cs="宋体"/>
                <w:kern w:val="0"/>
                <w:szCs w:val="21"/>
              </w:rPr>
            </w:pPr>
            <w:r>
              <w:rPr>
                <w:rFonts w:hint="eastAsia" w:ascii="宋体" w:hAnsi="宋体" w:cs="宋体"/>
                <w:kern w:val="0"/>
                <w:szCs w:val="21"/>
              </w:rPr>
              <w:t>的人数</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 xml:space="preserve"> 3 名</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7.1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中标候选人公示媒介及期限</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rPr>
                <w:rFonts w:hint="eastAsia" w:ascii="宋体" w:eastAsia="宋体" w:cs="宋体"/>
                <w:kern w:val="0"/>
                <w:szCs w:val="21"/>
                <w:lang w:eastAsia="zh-CN"/>
              </w:rPr>
            </w:pPr>
            <w:r>
              <w:rPr>
                <w:rFonts w:hint="eastAsia" w:ascii="宋体" w:cs="宋体"/>
                <w:kern w:val="0"/>
                <w:szCs w:val="21"/>
              </w:rPr>
              <w:t>公示媒介：</w:t>
            </w:r>
            <w:r>
              <w:rPr>
                <w:rFonts w:hint="eastAsia" w:ascii="宋体" w:cs="宋体"/>
                <w:kern w:val="0"/>
                <w:szCs w:val="21"/>
                <w:u w:val="single"/>
              </w:rPr>
              <w:t>广东省招标投标监管网</w:t>
            </w:r>
            <w:r>
              <w:rPr>
                <w:rFonts w:hint="eastAsia" w:ascii="宋体" w:cs="宋体"/>
                <w:kern w:val="0"/>
                <w:szCs w:val="21"/>
              </w:rPr>
              <w:t xml:space="preserve"> 、</w:t>
            </w:r>
            <w:r>
              <w:rPr>
                <w:rFonts w:hint="eastAsia" w:ascii="宋体" w:hAnsi="宋体"/>
                <w:u w:val="single"/>
                <w:lang w:eastAsia="zh-CN"/>
              </w:rPr>
              <w:t>韶关市公共资源交易一体化平台</w:t>
            </w:r>
          </w:p>
          <w:p>
            <w:pPr>
              <w:autoSpaceDE w:val="0"/>
              <w:autoSpaceDN w:val="0"/>
              <w:spacing w:line="360" w:lineRule="exact"/>
              <w:rPr>
                <w:rFonts w:ascii="宋体" w:cs="宋体"/>
                <w:kern w:val="0"/>
                <w:szCs w:val="21"/>
              </w:rPr>
            </w:pPr>
            <w:r>
              <w:rPr>
                <w:rFonts w:hint="eastAsia" w:ascii="宋体" w:cs="宋体"/>
                <w:kern w:val="0"/>
                <w:szCs w:val="21"/>
              </w:rPr>
              <w:t>公示期限：3个工作日</w:t>
            </w:r>
          </w:p>
          <w:p>
            <w:pPr>
              <w:autoSpaceDE w:val="0"/>
              <w:autoSpaceDN w:val="0"/>
              <w:spacing w:line="360" w:lineRule="exact"/>
              <w:rPr>
                <w:rFonts w:ascii="宋体" w:cs="宋体"/>
                <w:kern w:val="0"/>
                <w:szCs w:val="21"/>
              </w:rPr>
            </w:pPr>
            <w:r>
              <w:rPr>
                <w:rFonts w:hint="eastAsia" w:ascii="宋体" w:cs="宋体"/>
                <w:kern w:val="0"/>
                <w:szCs w:val="21"/>
              </w:rPr>
              <w:t>公示的其他内容：</w:t>
            </w:r>
            <w:r>
              <w:rPr>
                <w:rFonts w:hint="eastAsia" w:ascii="宋体" w:cs="宋体"/>
                <w:kern w:val="0"/>
                <w:szCs w:val="21"/>
                <w:u w:val="single"/>
              </w:rPr>
              <w:t>最新年度 AA、A 级投标人的信用等级使用情况及所有承诺使用最新年度 AA、A 级投标人的年度信用等级使用情况。</w:t>
            </w:r>
          </w:p>
        </w:tc>
      </w:tr>
      <w:tr>
        <w:tblPrEx>
          <w:tblCellMar>
            <w:top w:w="0" w:type="dxa"/>
            <w:left w:w="0" w:type="dxa"/>
            <w:bottom w:w="0" w:type="dxa"/>
            <w:right w:w="0" w:type="dxa"/>
          </w:tblCellMar>
        </w:tblPrEx>
        <w:trPr>
          <w:trHeight w:val="73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7.4</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是否授权评标委员会确定中</w:t>
            </w:r>
          </w:p>
          <w:p>
            <w:pPr>
              <w:autoSpaceDE w:val="0"/>
              <w:autoSpaceDN w:val="0"/>
              <w:jc w:val="center"/>
              <w:rPr>
                <w:rFonts w:ascii="宋体" w:hAnsi="宋体" w:cs="宋体"/>
                <w:kern w:val="0"/>
                <w:szCs w:val="21"/>
              </w:rPr>
            </w:pPr>
            <w:r>
              <w:rPr>
                <w:rFonts w:hint="eastAsia" w:ascii="宋体" w:hAnsi="宋体" w:cs="宋体"/>
                <w:kern w:val="0"/>
                <w:szCs w:val="21"/>
              </w:rPr>
              <w:t>标人</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□是</w:t>
            </w:r>
          </w:p>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否，</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7.5</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中标通知书和中标结果通知</w:t>
            </w:r>
          </w:p>
          <w:p>
            <w:pPr>
              <w:autoSpaceDE w:val="0"/>
              <w:autoSpaceDN w:val="0"/>
              <w:jc w:val="center"/>
              <w:rPr>
                <w:rFonts w:ascii="宋体" w:hAnsi="宋体" w:cs="宋体"/>
                <w:kern w:val="0"/>
                <w:szCs w:val="21"/>
              </w:rPr>
            </w:pPr>
            <w:r>
              <w:rPr>
                <w:rFonts w:hint="eastAsia" w:ascii="宋体" w:hAnsi="宋体" w:cs="宋体"/>
                <w:kern w:val="0"/>
                <w:szCs w:val="21"/>
              </w:rPr>
              <w:t>发出的形式</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书面形式</w:t>
            </w:r>
          </w:p>
        </w:tc>
      </w:tr>
      <w:tr>
        <w:tblPrEx>
          <w:tblCellMar>
            <w:top w:w="0" w:type="dxa"/>
            <w:left w:w="0" w:type="dxa"/>
            <w:bottom w:w="0" w:type="dxa"/>
            <w:right w:w="0" w:type="dxa"/>
          </w:tblCellMar>
        </w:tblPrEx>
        <w:trPr>
          <w:trHeight w:val="731"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7.6</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中标结果公告媒介</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rPr>
                <w:rFonts w:hint="eastAsia" w:ascii="宋体" w:eastAsia="宋体" w:cs="宋体"/>
                <w:kern w:val="0"/>
                <w:szCs w:val="21"/>
                <w:lang w:eastAsia="zh-CN"/>
              </w:rPr>
            </w:pPr>
            <w:r>
              <w:rPr>
                <w:rFonts w:hint="eastAsia" w:ascii="宋体" w:hAnsi="宋体" w:cs="宋体"/>
                <w:kern w:val="0"/>
                <w:szCs w:val="21"/>
              </w:rPr>
              <w:t>公示媒介：</w:t>
            </w:r>
            <w:r>
              <w:rPr>
                <w:rFonts w:hint="eastAsia" w:ascii="宋体" w:hAnsi="宋体" w:cs="宋体"/>
                <w:kern w:val="0"/>
                <w:szCs w:val="21"/>
                <w:u w:val="single"/>
              </w:rPr>
              <w:t>广东省招标投标管网</w:t>
            </w:r>
            <w:r>
              <w:rPr>
                <w:rFonts w:hint="eastAsia" w:ascii="宋体" w:hAnsi="宋体" w:cs="宋体"/>
                <w:kern w:val="0"/>
                <w:szCs w:val="21"/>
              </w:rPr>
              <w:t>、</w:t>
            </w:r>
            <w:r>
              <w:rPr>
                <w:rFonts w:hint="eastAsia" w:ascii="宋体" w:hAnsi="宋体" w:cs="宋体"/>
                <w:kern w:val="0"/>
                <w:szCs w:val="21"/>
                <w:u w:val="single"/>
                <w:lang w:eastAsia="zh-CN"/>
              </w:rPr>
              <w:t>韶关市公共资源交易一体化平台</w:t>
            </w:r>
          </w:p>
        </w:tc>
      </w:tr>
      <w:tr>
        <w:tblPrEx>
          <w:tblCellMar>
            <w:top w:w="0" w:type="dxa"/>
            <w:left w:w="0" w:type="dxa"/>
            <w:bottom w:w="0" w:type="dxa"/>
            <w:right w:w="0" w:type="dxa"/>
          </w:tblCellMar>
        </w:tblPrEx>
        <w:trPr>
          <w:trHeight w:val="775"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7.7</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技术成果经济补偿</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不补偿</w:t>
            </w:r>
          </w:p>
          <w:p>
            <w:pPr>
              <w:autoSpaceDE w:val="0"/>
              <w:autoSpaceDN w:val="0"/>
              <w:rPr>
                <w:rFonts w:ascii="宋体" w:cs="宋体"/>
                <w:kern w:val="0"/>
                <w:szCs w:val="21"/>
              </w:rPr>
            </w:pPr>
            <w:r>
              <w:rPr>
                <w:rFonts w:hint="eastAsia" w:ascii="宋体" w:cs="宋体"/>
                <w:kern w:val="0"/>
                <w:szCs w:val="21"/>
              </w:rPr>
              <w:t>□补偿，补偿标准：</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7.8.1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履约保证金</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是否要求中标人提交履约保证金：</w:t>
            </w:r>
          </w:p>
          <w:p>
            <w:pPr>
              <w:autoSpaceDE w:val="0"/>
              <w:autoSpaceDN w:val="0"/>
              <w:spacing w:line="360" w:lineRule="exact"/>
              <w:ind w:firstLine="105" w:firstLineChars="50"/>
              <w:rPr>
                <w:rFonts w:hint="eastAsia" w:ascii="宋体" w:hAnsi="宋体" w:eastAsia="宋体" w:cs="宋体"/>
                <w:kern w:val="0"/>
                <w:szCs w:val="21"/>
                <w:lang w:eastAsia="zh-CN"/>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szCs w:val="21"/>
                <w:lang w:eastAsia="zh-CN"/>
              </w:rPr>
              <w:instrText xml:space="preserve">,</w:instrText>
            </w:r>
            <w:r>
              <w:rPr>
                <w:rFonts w:hint="eastAsia" w:ascii="宋体" w:cs="宋体"/>
                <w:kern w:val="0"/>
                <w:position w:val="2"/>
                <w:sz w:val="13"/>
                <w:szCs w:val="21"/>
                <w:lang w:eastAsia="zh-CN"/>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要求，履约保证金形式</w:t>
            </w:r>
            <w:r>
              <w:rPr>
                <w:rFonts w:hint="eastAsia" w:ascii="宋体" w:hAnsi="宋体" w:cs="宋体"/>
                <w:kern w:val="0"/>
                <w:szCs w:val="21"/>
              </w:rPr>
              <w:t>：</w:t>
            </w:r>
            <w:r>
              <w:rPr>
                <w:rFonts w:hint="eastAsia" w:ascii="宋体" w:hAnsi="宋体" w:cs="宋体"/>
                <w:kern w:val="0"/>
                <w:szCs w:val="21"/>
                <w:u w:val="single"/>
              </w:rPr>
              <w:t>由投标人自主选择采用现金（或支票）、或</w:t>
            </w:r>
            <w:r>
              <w:rPr>
                <w:rFonts w:hint="eastAsia" w:ascii="宋体" w:hAnsi="宋体" w:cs="宋体"/>
                <w:kern w:val="0"/>
                <w:szCs w:val="21"/>
                <w:u w:val="single"/>
                <w:lang w:eastAsia="zh-CN"/>
              </w:rPr>
              <w:t>保函或保单</w:t>
            </w:r>
          </w:p>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履约担保的金额：</w:t>
            </w:r>
            <w:r>
              <w:rPr>
                <w:rFonts w:hint="eastAsia" w:ascii="宋体" w:hAnsi="宋体" w:cs="宋体"/>
                <w:kern w:val="0"/>
                <w:szCs w:val="21"/>
                <w:u w:val="single"/>
              </w:rPr>
              <w:t>3％签约合同价</w:t>
            </w:r>
          </w:p>
          <w:p>
            <w:pPr>
              <w:autoSpaceDE w:val="0"/>
              <w:autoSpaceDN w:val="0"/>
              <w:spacing w:line="360" w:lineRule="exact"/>
              <w:rPr>
                <w:rFonts w:ascii="宋体" w:hAnsi="宋体" w:cs="宋体"/>
                <w:kern w:val="0"/>
                <w:szCs w:val="21"/>
              </w:rPr>
            </w:pPr>
            <w:r>
              <w:rPr>
                <w:rFonts w:hint="eastAsia" w:ascii="宋体" w:hAnsi="宋体" w:cs="宋体"/>
                <w:kern w:val="0"/>
                <w:szCs w:val="21"/>
              </w:rPr>
              <w:t>采用银行保函时，出具保函的银行级别：全国性国有商业银行或股份制商业银行的分支机构。</w:t>
            </w:r>
          </w:p>
          <w:p>
            <w:pPr>
              <w:autoSpaceDE w:val="0"/>
              <w:autoSpaceDN w:val="0"/>
              <w:spacing w:line="360" w:lineRule="exact"/>
              <w:ind w:firstLine="105" w:firstLineChars="50"/>
              <w:rPr>
                <w:rFonts w:ascii="宋体" w:hAnsi="宋体" w:cs="宋体"/>
                <w:kern w:val="0"/>
                <w:szCs w:val="21"/>
              </w:rPr>
            </w:pPr>
            <w:r>
              <w:rPr>
                <w:rFonts w:hint="eastAsia" w:ascii="宋体" w:cs="宋体"/>
                <w:kern w:val="0"/>
                <w:szCs w:val="21"/>
              </w:rPr>
              <w:t>□不要求</w:t>
            </w:r>
          </w:p>
        </w:tc>
      </w:tr>
      <w:tr>
        <w:tblPrEx>
          <w:tblCellMar>
            <w:top w:w="0" w:type="dxa"/>
            <w:left w:w="0" w:type="dxa"/>
            <w:bottom w:w="0" w:type="dxa"/>
            <w:right w:w="0" w:type="dxa"/>
          </w:tblCellMar>
        </w:tblPrEx>
        <w:trPr>
          <w:trHeight w:val="3656"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8.5.1</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监督部门</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spacing w:line="360" w:lineRule="exact"/>
              <w:ind w:firstLine="105" w:firstLineChars="50"/>
              <w:rPr>
                <w:rFonts w:ascii="宋体" w:hAnsi="宋体" w:cs="宋体"/>
                <w:kern w:val="0"/>
                <w:szCs w:val="21"/>
                <w:u w:val="single"/>
              </w:rPr>
            </w:pPr>
            <w:r>
              <w:rPr>
                <w:rFonts w:hint="eastAsia" w:ascii="宋体" w:hAnsi="宋体" w:cs="宋体"/>
                <w:kern w:val="0"/>
                <w:szCs w:val="21"/>
              </w:rPr>
              <w:t>监督部门：</w:t>
            </w:r>
            <w:r>
              <w:rPr>
                <w:rFonts w:hint="eastAsia" w:ascii="宋体" w:hAnsi="宋体" w:cs="宋体"/>
                <w:kern w:val="0"/>
                <w:szCs w:val="21"/>
                <w:u w:val="single"/>
              </w:rPr>
              <w:t>南雄市交通运输局</w:t>
            </w:r>
          </w:p>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南雄市沿江东路97号</w:t>
            </w:r>
          </w:p>
          <w:p>
            <w:pPr>
              <w:autoSpaceDE w:val="0"/>
              <w:autoSpaceDN w:val="0"/>
              <w:spacing w:line="360" w:lineRule="exact"/>
              <w:ind w:firstLine="105" w:firstLineChars="50"/>
              <w:rPr>
                <w:rFonts w:ascii="宋体" w:hAnsi="宋体" w:cs="宋体"/>
                <w:kern w:val="0"/>
                <w:szCs w:val="21"/>
                <w:u w:val="single"/>
              </w:rPr>
            </w:pPr>
            <w:r>
              <w:rPr>
                <w:rFonts w:hint="eastAsia" w:ascii="宋体" w:hAnsi="宋体" w:cs="宋体"/>
                <w:kern w:val="0"/>
                <w:szCs w:val="21"/>
              </w:rPr>
              <w:t>电   话：</w:t>
            </w:r>
            <w:r>
              <w:rPr>
                <w:rFonts w:hint="eastAsia" w:ascii="宋体" w:hAnsi="宋体" w:cs="宋体"/>
                <w:kern w:val="0"/>
                <w:szCs w:val="21"/>
                <w:u w:val="single"/>
              </w:rPr>
              <w:t xml:space="preserve">0751-3838785 </w:t>
            </w:r>
          </w:p>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邮政编码：</w:t>
            </w:r>
            <w:r>
              <w:rPr>
                <w:rFonts w:hint="eastAsia" w:ascii="宋体" w:hAnsi="宋体" w:cs="宋体"/>
                <w:kern w:val="0"/>
                <w:szCs w:val="21"/>
                <w:u w:val="single"/>
              </w:rPr>
              <w:t xml:space="preserve">512400 </w:t>
            </w:r>
            <w:r>
              <w:rPr>
                <w:rFonts w:hint="eastAsia" w:ascii="宋体" w:hAnsi="宋体" w:cs="宋体"/>
                <w:kern w:val="0"/>
                <w:szCs w:val="21"/>
              </w:rPr>
              <w:t> </w:t>
            </w:r>
          </w:p>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    </w:t>
            </w:r>
          </w:p>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招标人名称：</w:t>
            </w:r>
            <w:r>
              <w:rPr>
                <w:rFonts w:hint="eastAsia" w:ascii="宋体" w:hAnsi="宋体" w:cs="宋体"/>
                <w:kern w:val="0"/>
                <w:szCs w:val="21"/>
                <w:u w:val="single"/>
              </w:rPr>
              <w:t>南雄市地方公路管理站</w:t>
            </w:r>
          </w:p>
          <w:p>
            <w:pPr>
              <w:autoSpaceDE w:val="0"/>
              <w:autoSpaceDN w:val="0"/>
              <w:spacing w:line="360" w:lineRule="exact"/>
              <w:ind w:firstLine="105" w:firstLineChars="50"/>
              <w:rPr>
                <w:rFonts w:ascii="宋体" w:hAnsi="宋体" w:cs="宋体"/>
                <w:kern w:val="0"/>
                <w:szCs w:val="21"/>
              </w:rPr>
            </w:pPr>
            <w:r>
              <w:rPr>
                <w:rFonts w:hint="eastAsia" w:ascii="宋体" w:hAnsi="宋体" w:cs="宋体"/>
                <w:kern w:val="0"/>
                <w:szCs w:val="21"/>
              </w:rPr>
              <w:t>地      址：</w:t>
            </w:r>
            <w:r>
              <w:rPr>
                <w:rFonts w:hint="eastAsia" w:ascii="宋体" w:hAnsi="宋体" w:cs="宋体"/>
                <w:kern w:val="0"/>
                <w:szCs w:val="21"/>
                <w:u w:val="single"/>
              </w:rPr>
              <w:t>韶关市南雄市新城沿江东路97号</w:t>
            </w:r>
          </w:p>
          <w:p>
            <w:pPr>
              <w:autoSpaceDE w:val="0"/>
              <w:autoSpaceDN w:val="0"/>
              <w:spacing w:line="360" w:lineRule="exact"/>
              <w:ind w:firstLine="105" w:firstLineChars="50"/>
              <w:rPr>
                <w:rFonts w:ascii="宋体" w:hAnsi="宋体" w:cs="宋体"/>
                <w:kern w:val="0"/>
                <w:szCs w:val="21"/>
                <w:u w:val="single"/>
              </w:rPr>
            </w:pPr>
            <w:r>
              <w:rPr>
                <w:rFonts w:hint="eastAsia" w:ascii="宋体" w:hAnsi="宋体" w:cs="宋体"/>
                <w:kern w:val="0"/>
                <w:szCs w:val="21"/>
              </w:rPr>
              <w:t>联  系  人：</w:t>
            </w:r>
            <w:r>
              <w:rPr>
                <w:rFonts w:hint="eastAsia" w:ascii="宋体" w:hAnsi="宋体" w:cs="宋体"/>
                <w:kern w:val="0"/>
                <w:szCs w:val="21"/>
                <w:u w:val="single"/>
              </w:rPr>
              <w:t>刘强</w:t>
            </w:r>
          </w:p>
          <w:p>
            <w:pPr>
              <w:autoSpaceDE w:val="0"/>
              <w:autoSpaceDN w:val="0"/>
              <w:spacing w:line="360" w:lineRule="exact"/>
              <w:jc w:val="left"/>
              <w:rPr>
                <w:szCs w:val="21"/>
              </w:rPr>
            </w:pPr>
            <w:r>
              <w:rPr>
                <w:rFonts w:hint="eastAsia" w:ascii="宋体" w:hAnsi="宋体" w:cs="宋体"/>
                <w:kern w:val="0"/>
                <w:szCs w:val="21"/>
              </w:rPr>
              <w:t xml:space="preserve"> 联 系 电话：</w:t>
            </w:r>
            <w:r>
              <w:rPr>
                <w:rFonts w:hint="eastAsia" w:ascii="宋体" w:hAnsi="宋体" w:cs="宋体"/>
                <w:kern w:val="0"/>
                <w:szCs w:val="21"/>
                <w:u w:val="single"/>
              </w:rPr>
              <w:t>0751-3888713</w:t>
            </w:r>
          </w:p>
        </w:tc>
      </w:tr>
      <w:tr>
        <w:tblPrEx>
          <w:tblCellMar>
            <w:top w:w="0" w:type="dxa"/>
            <w:left w:w="0" w:type="dxa"/>
            <w:bottom w:w="0" w:type="dxa"/>
            <w:right w:w="0" w:type="dxa"/>
          </w:tblCellMar>
        </w:tblPrEx>
        <w:trPr>
          <w:trHeight w:val="620" w:hRule="atLeast"/>
        </w:trPr>
        <w:tc>
          <w:tcPr>
            <w:tcW w:w="1046" w:type="dxa"/>
            <w:tcBorders>
              <w:top w:val="single" w:color="auto" w:sz="4"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9</w:t>
            </w:r>
          </w:p>
        </w:tc>
        <w:tc>
          <w:tcPr>
            <w:tcW w:w="3094" w:type="dxa"/>
            <w:tcBorders>
              <w:top w:val="single" w:color="auto" w:sz="4"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是否采用电子招标投标</w:t>
            </w:r>
          </w:p>
        </w:tc>
        <w:tc>
          <w:tcPr>
            <w:tcW w:w="5343" w:type="dxa"/>
            <w:tcBorders>
              <w:top w:val="single" w:color="auto" w:sz="4" w:space="0"/>
              <w:left w:val="single" w:color="auto" w:sz="8" w:space="0"/>
              <w:bottom w:val="single" w:color="auto" w:sz="4" w:space="0"/>
              <w:right w:val="single" w:color="auto" w:sz="12" w:space="0"/>
            </w:tcBorders>
            <w:vAlign w:val="center"/>
          </w:tcPr>
          <w:p>
            <w:pPr>
              <w:autoSpaceDE w:val="0"/>
              <w:autoSpaceDN w:val="0"/>
              <w:rPr>
                <w:rFonts w:ascii="宋体" w:cs="宋体"/>
                <w:kern w:val="0"/>
                <w:szCs w:val="21"/>
              </w:rPr>
            </w:pPr>
            <w:r>
              <w:rPr>
                <w:rFonts w:hint="eastAsia" w:ascii="宋体" w:cs="宋体"/>
                <w:kern w:val="0"/>
                <w:szCs w:val="21"/>
              </w:rPr>
              <w:t>□否</w:t>
            </w:r>
          </w:p>
          <w:p>
            <w:pPr>
              <w:autoSpaceDE w:val="0"/>
              <w:autoSpaceDN w:val="0"/>
              <w:rPr>
                <w:rFonts w:ascii="宋体" w:cs="宋体"/>
                <w:kern w:val="0"/>
                <w:szCs w:val="21"/>
              </w:rPr>
            </w:pPr>
            <w:r>
              <w:rPr>
                <w:rFonts w:ascii="宋体" w:cs="宋体"/>
                <w:kern w:val="0"/>
                <w:szCs w:val="21"/>
              </w:rPr>
              <w:fldChar w:fldCharType="begin"/>
            </w:r>
            <w:r>
              <w:rPr>
                <w:rFonts w:ascii="宋体" w:cs="宋体"/>
                <w:kern w:val="0"/>
                <w:szCs w:val="21"/>
              </w:rPr>
              <w:instrText xml:space="preserve"> </w:instrText>
            </w:r>
            <w:r>
              <w:rPr>
                <w:rFonts w:hint="eastAsia" w:ascii="宋体" w:cs="宋体"/>
                <w:kern w:val="0"/>
                <w:szCs w:val="21"/>
              </w:rPr>
              <w:instrText xml:space="preserve">eq \o\ac(□,</w:instrText>
            </w:r>
            <w:r>
              <w:rPr>
                <w:rFonts w:hint="eastAsia" w:ascii="宋体" w:cs="宋体"/>
                <w:kern w:val="0"/>
                <w:position w:val="1"/>
                <w:sz w:val="14"/>
                <w:szCs w:val="21"/>
              </w:rPr>
              <w:instrText xml:space="preserve">√</w:instrText>
            </w:r>
            <w:r>
              <w:rPr>
                <w:rFonts w:hint="eastAsia" w:ascii="宋体" w:cs="宋体"/>
                <w:kern w:val="0"/>
                <w:szCs w:val="21"/>
              </w:rPr>
              <w:instrText xml:space="preserve">)</w:instrText>
            </w:r>
            <w:r>
              <w:rPr>
                <w:rFonts w:ascii="宋体" w:cs="宋体"/>
                <w:kern w:val="0"/>
                <w:szCs w:val="21"/>
              </w:rPr>
              <w:fldChar w:fldCharType="end"/>
            </w:r>
            <w:r>
              <w:rPr>
                <w:rFonts w:hint="eastAsia" w:ascii="宋体" w:cs="宋体"/>
                <w:kern w:val="0"/>
                <w:szCs w:val="21"/>
              </w:rPr>
              <w:t>是，具体要求：</w:t>
            </w:r>
          </w:p>
          <w:p>
            <w:pPr>
              <w:pStyle w:val="55"/>
              <w:spacing w:line="400" w:lineRule="exact"/>
              <w:ind w:firstLine="420" w:firstLineChars="200"/>
              <w:rPr>
                <w:rFonts w:hAnsi="宋体"/>
              </w:rPr>
            </w:pPr>
            <w:r>
              <w:rPr>
                <w:rFonts w:hint="eastAsia" w:hAnsi="宋体"/>
              </w:rPr>
              <w:t>开标时，出现下列情形之一的，不参与资格审查和评标：</w:t>
            </w:r>
          </w:p>
          <w:p>
            <w:pPr>
              <w:pStyle w:val="55"/>
              <w:spacing w:line="400" w:lineRule="exact"/>
              <w:ind w:firstLine="420" w:firstLineChars="200"/>
              <w:rPr>
                <w:rFonts w:hAnsi="宋体"/>
              </w:rPr>
            </w:pPr>
            <w:r>
              <w:rPr>
                <w:rFonts w:hint="eastAsia" w:hAnsi="宋体"/>
              </w:rPr>
              <w:t>①未成功递交投标文件或因投标人原因未成功电子投标的；</w:t>
            </w:r>
          </w:p>
          <w:p>
            <w:pPr>
              <w:pStyle w:val="55"/>
              <w:spacing w:line="400" w:lineRule="exact"/>
              <w:ind w:firstLine="420" w:firstLineChars="200"/>
              <w:rPr>
                <w:rFonts w:hAnsi="宋体"/>
              </w:rPr>
            </w:pPr>
            <w:r>
              <w:rPr>
                <w:rFonts w:hint="eastAsia" w:hAnsi="宋体"/>
              </w:rPr>
              <w:t>②因投标人原因造成电子投标信息未解密的；</w:t>
            </w:r>
          </w:p>
          <w:p>
            <w:pPr>
              <w:pStyle w:val="55"/>
              <w:spacing w:line="400" w:lineRule="exact"/>
              <w:ind w:firstLine="420" w:firstLineChars="200"/>
              <w:rPr>
                <w:rFonts w:hAnsi="宋体"/>
              </w:rPr>
            </w:pPr>
            <w:r>
              <w:rPr>
                <w:rFonts w:hint="eastAsia" w:hAnsi="宋体"/>
              </w:rPr>
              <w:t>③未按招标文件要求提供投标担保的；</w:t>
            </w:r>
          </w:p>
          <w:p>
            <w:pPr>
              <w:pStyle w:val="55"/>
              <w:spacing w:line="400" w:lineRule="exact"/>
              <w:ind w:firstLine="420" w:firstLineChars="200"/>
              <w:rPr>
                <w:rFonts w:ascii="宋体" w:cs="宋体"/>
                <w:kern w:val="0"/>
                <w:szCs w:val="21"/>
              </w:rPr>
            </w:pPr>
            <w:r>
              <w:rPr>
                <w:rFonts w:hint="eastAsia" w:hAnsi="宋体"/>
              </w:rPr>
              <w:t>④投标人（组成联合体投标时指牵头人）法定代表人或者其授权委托人未凭有效身份证在规定的时间内到达指定地点按要求签到并递交投标文件的。</w:t>
            </w:r>
          </w:p>
        </w:tc>
      </w:tr>
    </w:tbl>
    <w:p>
      <w:pPr>
        <w:rPr>
          <w:rFonts w:ascii="宋体" w:hAnsi="宋体"/>
          <w:u w:val="single"/>
        </w:rPr>
      </w:pPr>
      <w:r>
        <w:rPr>
          <w:rFonts w:hint="eastAsia" w:ascii="宋体" w:hAnsi="宋体"/>
          <w:u w:val="single"/>
        </w:rPr>
        <w:br w:type="page"/>
      </w:r>
    </w:p>
    <w:tbl>
      <w:tblPr>
        <w:tblStyle w:val="36"/>
        <w:tblW w:w="9391" w:type="dxa"/>
        <w:tblInd w:w="15" w:type="dxa"/>
        <w:tblLayout w:type="fixed"/>
        <w:tblCellMar>
          <w:top w:w="0" w:type="dxa"/>
          <w:left w:w="0" w:type="dxa"/>
          <w:bottom w:w="0" w:type="dxa"/>
          <w:right w:w="0" w:type="dxa"/>
        </w:tblCellMar>
      </w:tblPr>
      <w:tblGrid>
        <w:gridCol w:w="15"/>
        <w:gridCol w:w="1209"/>
        <w:gridCol w:w="8167"/>
      </w:tblGrid>
      <w:tr>
        <w:tblPrEx>
          <w:tblCellMar>
            <w:top w:w="0" w:type="dxa"/>
            <w:left w:w="0" w:type="dxa"/>
            <w:bottom w:w="0" w:type="dxa"/>
            <w:right w:w="0" w:type="dxa"/>
          </w:tblCellMar>
        </w:tblPrEx>
        <w:trPr>
          <w:gridBefore w:val="1"/>
          <w:wBefore w:w="15" w:type="dxa"/>
          <w:trHeight w:val="375" w:hRule="atLeast"/>
        </w:trPr>
        <w:tc>
          <w:tcPr>
            <w:tcW w:w="9376" w:type="dxa"/>
            <w:gridSpan w:val="2"/>
            <w:tcBorders>
              <w:top w:val="single" w:color="auto" w:sz="8" w:space="0"/>
              <w:left w:val="single" w:color="auto" w:sz="12" w:space="0"/>
              <w:bottom w:val="single" w:color="auto" w:sz="8" w:space="0"/>
              <w:right w:val="single" w:color="auto" w:sz="12" w:space="0"/>
            </w:tcBorders>
            <w:vAlign w:val="center"/>
          </w:tcPr>
          <w:p>
            <w:pPr>
              <w:autoSpaceDE w:val="0"/>
              <w:autoSpaceDN w:val="0"/>
              <w:jc w:val="left"/>
              <w:rPr>
                <w:rFonts w:ascii="宋体" w:hAnsi="宋体" w:cs="宋体"/>
                <w:b/>
                <w:kern w:val="0"/>
                <w:sz w:val="24"/>
              </w:rPr>
            </w:pPr>
            <w:r>
              <w:rPr>
                <w:rFonts w:hint="eastAsia" w:ascii="宋体" w:hAnsi="宋体" w:cs="宋体"/>
                <w:b/>
                <w:kern w:val="0"/>
                <w:sz w:val="24"/>
              </w:rPr>
              <w:t>需要补充的其他内容</w:t>
            </w:r>
          </w:p>
        </w:tc>
      </w:tr>
      <w:tr>
        <w:tblPrEx>
          <w:tblCellMar>
            <w:top w:w="0" w:type="dxa"/>
            <w:left w:w="0" w:type="dxa"/>
            <w:bottom w:w="0" w:type="dxa"/>
            <w:right w:w="0" w:type="dxa"/>
          </w:tblCellMar>
        </w:tblPrEx>
        <w:trPr>
          <w:trHeight w:val="90"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kern w:val="0"/>
                <w:sz w:val="24"/>
              </w:rPr>
            </w:pPr>
            <w:r>
              <w:rPr>
                <w:rFonts w:hint="eastAsia" w:ascii="宋体" w:hAnsi="宋体" w:cs="宋体"/>
                <w:b/>
                <w:kern w:val="0"/>
                <w:sz w:val="24"/>
              </w:rPr>
              <w:t>1.4.4</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400" w:lineRule="exact"/>
            </w:pPr>
            <w:r>
              <w:rPr>
                <w:rFonts w:hint="eastAsia"/>
              </w:rPr>
              <w:t>投标人须知正文</w:t>
            </w:r>
          </w:p>
          <w:p>
            <w:pPr>
              <w:spacing w:line="400" w:lineRule="exact"/>
              <w:rPr>
                <w:b/>
                <w:bCs/>
              </w:rPr>
            </w:pPr>
            <w:r>
              <w:rPr>
                <w:rFonts w:hint="eastAsia"/>
                <w:b/>
                <w:bCs/>
              </w:rPr>
              <w:t>第 1.4.4 项中（1）目中的“招标项目所在地”指“广东省”。</w:t>
            </w:r>
          </w:p>
          <w:p>
            <w:pPr>
              <w:spacing w:line="400" w:lineRule="exact"/>
              <w:rPr>
                <w:b/>
                <w:bCs/>
              </w:rPr>
            </w:pPr>
            <w:r>
              <w:rPr>
                <w:rFonts w:hint="eastAsia"/>
                <w:b/>
                <w:bCs/>
              </w:rPr>
              <w:t>第1.4.4项中(6)目内容修改如下:</w:t>
            </w:r>
          </w:p>
          <w:p>
            <w:pPr>
              <w:spacing w:line="400" w:lineRule="exact"/>
              <w:ind w:firstLine="420" w:firstLineChars="200"/>
            </w:pPr>
            <w:r>
              <w:rPr>
                <w:rFonts w:hint="eastAsia"/>
              </w:rPr>
              <w:t>根据韶关市发展和改革局《关于在我市公共资源交易活动中暂停使用行贿犯罪档案的通知》(韶发改公资[2018]8号)的规定，本次招标无需提供行贿犯罪档查询结果证明。</w:t>
            </w:r>
          </w:p>
        </w:tc>
      </w:tr>
      <w:tr>
        <w:tblPrEx>
          <w:tblCellMar>
            <w:top w:w="0" w:type="dxa"/>
            <w:left w:w="0" w:type="dxa"/>
            <w:bottom w:w="0" w:type="dxa"/>
            <w:right w:w="0" w:type="dxa"/>
          </w:tblCellMar>
        </w:tblPrEx>
        <w:trPr>
          <w:trHeight w:val="90"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kern w:val="0"/>
                <w:sz w:val="24"/>
              </w:rPr>
            </w:pPr>
            <w:r>
              <w:rPr>
                <w:rFonts w:ascii="宋体" w:hAnsi="宋体" w:cs="宋体"/>
                <w:b/>
                <w:bCs/>
                <w:kern w:val="0"/>
                <w:sz w:val="24"/>
              </w:rPr>
              <w:t>1.5</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400" w:lineRule="exact"/>
            </w:pPr>
            <w:r>
              <w:rPr>
                <w:rFonts w:hint="eastAsia"/>
              </w:rPr>
              <w:t>投标人须知正文第1.5条款修改如下：</w:t>
            </w:r>
          </w:p>
          <w:p>
            <w:pPr>
              <w:spacing w:line="400" w:lineRule="exact"/>
            </w:pPr>
            <w:r>
              <w:rPr>
                <w:rFonts w:hint="eastAsia"/>
              </w:rPr>
              <w:t>1.5.1 投标人准备和参加投标活动发生的费用自理。</w:t>
            </w:r>
          </w:p>
          <w:p>
            <w:pPr>
              <w:spacing w:line="400" w:lineRule="exact"/>
            </w:pPr>
            <w:r>
              <w:rPr>
                <w:rFonts w:hint="eastAsia"/>
              </w:rPr>
              <w:t>1.5.2 招标人对未中标人的设计成果不给予任何补偿。</w:t>
            </w:r>
          </w:p>
          <w:p>
            <w:pPr>
              <w:spacing w:line="400" w:lineRule="exact"/>
              <w:rPr>
                <w:b/>
                <w:bCs/>
              </w:rPr>
            </w:pPr>
            <w:r>
              <w:rPr>
                <w:rFonts w:hint="eastAsia"/>
              </w:rPr>
              <w:t>1.5.3招标代理服务费及评标专家酬劳：根据本工程的建设工程招标代理合同约定，本工程的招标代理服务费及评标专家酬劳全部由中标人支付，该费用不再另行报价，由投标人在投标报价时综合考虑在内。中标人在领取中标通知书前须向招标代理机构一次性支付招标代理服务费及评标专家酬劳，先由招标代理垫付（招标代理服务费按建设工程招标代理合同约定执行，评标专家酬劳以评标结束当日的评标专家酬劳签收表总额为准）。</w:t>
            </w:r>
          </w:p>
        </w:tc>
      </w:tr>
      <w:tr>
        <w:tblPrEx>
          <w:tblCellMar>
            <w:top w:w="0" w:type="dxa"/>
            <w:left w:w="0" w:type="dxa"/>
            <w:bottom w:w="0" w:type="dxa"/>
            <w:right w:w="0" w:type="dxa"/>
          </w:tblCellMar>
        </w:tblPrEx>
        <w:trPr>
          <w:trHeight w:val="90"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kern w:val="0"/>
                <w:sz w:val="24"/>
              </w:rPr>
            </w:pPr>
            <w:r>
              <w:rPr>
                <w:rFonts w:hint="eastAsia" w:ascii="宋体" w:hAnsi="宋体" w:cs="宋体"/>
                <w:b/>
                <w:kern w:val="0"/>
                <w:sz w:val="24"/>
              </w:rPr>
              <w:t>3.4.3</w:t>
            </w:r>
          </w:p>
        </w:tc>
        <w:tc>
          <w:tcPr>
            <w:tcW w:w="8167"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pacing w:before="51" w:line="360" w:lineRule="exact"/>
              <w:ind w:right="176"/>
              <w:jc w:val="left"/>
              <w:rPr>
                <w:rFonts w:ascii="宋体" w:hAnsi="宋体" w:cs="宋体"/>
                <w:b/>
                <w:szCs w:val="21"/>
              </w:rPr>
            </w:pPr>
            <w:r>
              <w:rPr>
                <w:rFonts w:hint="eastAsia" w:ascii="宋体" w:hAnsi="宋体" w:cs="宋体"/>
                <w:b/>
                <w:szCs w:val="21"/>
              </w:rPr>
              <w:t>投标人须知正文第3.4.3款内容修改如下：</w:t>
            </w:r>
          </w:p>
          <w:p>
            <w:pPr>
              <w:spacing w:line="360" w:lineRule="auto"/>
              <w:rPr>
                <w:rFonts w:ascii="宋体" w:hAnsi="宋体" w:cs="宋体"/>
                <w:szCs w:val="21"/>
              </w:rPr>
            </w:pPr>
            <w:r>
              <w:rPr>
                <w:rFonts w:hint="eastAsia" w:ascii="宋体" w:hAnsi="宋体" w:cs="宋体"/>
                <w:szCs w:val="21"/>
              </w:rPr>
              <w:t>3.4.3（1）中标人采用银行转账方式提交的投标保证金，系统在收到招标人与中标人所签合同后五日内退还原转出银行帐号；未中标投标人的投标保证金退还，按法定的评标结果、中标结果公示结束日或异议处理结束日后五日内分批退还至原转出银行帐号。</w:t>
            </w:r>
          </w:p>
          <w:p>
            <w:pPr>
              <w:spacing w:line="360" w:lineRule="auto"/>
              <w:rPr>
                <w:rFonts w:ascii="宋体" w:hAnsi="宋体" w:cs="宋体"/>
                <w:b/>
                <w:sz w:val="24"/>
              </w:rPr>
            </w:pPr>
            <w:r>
              <w:rPr>
                <w:rFonts w:hint="eastAsia" w:ascii="宋体" w:hAnsi="宋体" w:cs="宋体"/>
                <w:szCs w:val="21"/>
              </w:rPr>
              <w:t>（2）中标人采用银行保函方式提交的投标保证金，韶关市公共资源交易中心在收到招标人与中标人所签合同后退还投标保证金银行保函原件；未中标投标人的投标保证金退还，按法定的评标结果、中标结果公示结束日或异议处理结束日后到韶关市公共资源交易中心办理退还投标保证金银行保函原件手续。</w:t>
            </w:r>
          </w:p>
        </w:tc>
      </w:tr>
      <w:tr>
        <w:tblPrEx>
          <w:tblCellMar>
            <w:top w:w="0" w:type="dxa"/>
            <w:left w:w="0" w:type="dxa"/>
            <w:bottom w:w="0" w:type="dxa"/>
            <w:right w:w="0" w:type="dxa"/>
          </w:tblCellMar>
        </w:tblPrEx>
        <w:trPr>
          <w:trHeight w:val="90"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kern w:val="0"/>
                <w:sz w:val="24"/>
              </w:rPr>
            </w:pPr>
            <w:r>
              <w:rPr>
                <w:rFonts w:hint="eastAsia" w:ascii="宋体" w:hAnsi="宋体" w:cs="宋体"/>
                <w:b/>
                <w:kern w:val="0"/>
                <w:sz w:val="24"/>
              </w:rPr>
              <w:t>3.5.1</w:t>
            </w:r>
          </w:p>
        </w:tc>
        <w:tc>
          <w:tcPr>
            <w:tcW w:w="8167"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pacing w:before="51" w:line="360" w:lineRule="exact"/>
              <w:ind w:right="176"/>
              <w:jc w:val="left"/>
              <w:rPr>
                <w:rFonts w:ascii="宋体" w:hAnsi="宋体" w:cs="宋体"/>
                <w:szCs w:val="21"/>
              </w:rPr>
            </w:pPr>
            <w:r>
              <w:rPr>
                <w:rFonts w:hint="eastAsia" w:ascii="宋体" w:hAnsi="宋体" w:cs="宋体"/>
                <w:b/>
                <w:szCs w:val="21"/>
              </w:rPr>
              <w:t>根据《中国人民银行关于取消企业银行账户许可的通知》（银发[2019]41号），投标人须知正文第 3.5.1项内容中关于提供基本账户开户许可证复印件的要求修改如下</w:t>
            </w:r>
            <w:r>
              <w:rPr>
                <w:rFonts w:hint="eastAsia" w:ascii="宋体" w:hAnsi="宋体" w:cs="宋体"/>
                <w:szCs w:val="21"/>
              </w:rPr>
              <w:t>：</w:t>
            </w:r>
          </w:p>
          <w:p>
            <w:pPr>
              <w:spacing w:line="360" w:lineRule="auto"/>
            </w:pPr>
            <w:r>
              <w:rPr>
                <w:rFonts w:hint="eastAsia" w:ascii="宋体" w:hAnsi="宋体" w:cs="宋体"/>
                <w:szCs w:val="21"/>
              </w:rPr>
              <w:t>提供基本账户开户许可证复印件或基本存款账户开户银行出具的《基本存款账户信息》复印件。</w:t>
            </w:r>
          </w:p>
        </w:tc>
      </w:tr>
      <w:tr>
        <w:tblPrEx>
          <w:tblCellMar>
            <w:top w:w="0" w:type="dxa"/>
            <w:left w:w="0" w:type="dxa"/>
            <w:bottom w:w="0" w:type="dxa"/>
            <w:right w:w="0" w:type="dxa"/>
          </w:tblCellMar>
        </w:tblPrEx>
        <w:trPr>
          <w:trHeight w:val="560"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kern w:val="0"/>
                <w:sz w:val="24"/>
              </w:rPr>
            </w:pPr>
            <w:r>
              <w:rPr>
                <w:rFonts w:hint="eastAsia" w:ascii="宋体" w:hAnsi="宋体" w:cs="宋体"/>
                <w:b/>
                <w:kern w:val="0"/>
                <w:sz w:val="24"/>
              </w:rPr>
              <w:t>3.5.2</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60" w:lineRule="auto"/>
              <w:rPr>
                <w:rFonts w:ascii="宋体" w:hAnsi="宋体" w:cs="宋体"/>
                <w:szCs w:val="21"/>
              </w:rPr>
            </w:pPr>
            <w:r>
              <w:rPr>
                <w:rFonts w:hint="eastAsia" w:ascii="宋体" w:hAnsi="宋体" w:cs="宋体"/>
                <w:b/>
                <w:szCs w:val="21"/>
              </w:rPr>
              <w:t>投标人须知正文第 3.5.2 项内容修改如下</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近年完成的类似项目”应是已列入交通运输部“全国公路建设市场信用信息管理系统”并公开的“初步设计已批复或施工图设计已批复”的主包业绩或分包业绩，业绩的计算时间以交通运输部“全国公路建设市场信用信息管理系统”中体现的该业绩的初步设计批复或施工图设计审查（批）时间为准。具体时间要求见投标人须知前附表。</w:t>
            </w:r>
          </w:p>
          <w:p>
            <w:pPr>
              <w:spacing w:line="360" w:lineRule="auto"/>
              <w:ind w:firstLine="420" w:firstLineChars="200"/>
              <w:rPr>
                <w:rFonts w:ascii="宋体" w:hAnsi="宋体" w:cs="宋体"/>
                <w:szCs w:val="21"/>
              </w:rPr>
            </w:pPr>
            <w:r>
              <w:rPr>
                <w:rFonts w:hint="eastAsia" w:ascii="宋体" w:hAnsi="宋体" w:cs="宋体"/>
                <w:szCs w:val="21"/>
              </w:rPr>
              <w:t>“近年完成的类似项目情况表” 应附在交通运输部“全国公路建设市场信用信息管理系统”（网址：http://glxy.mot.gov.cn/BM/）中查询到的企业“业绩信息”相关项目网页截图复印件或网页打印件，即包括“工程名称”“项目类型”“合同价”“技术等级”“主要设计内容”“人员履约信息”等栏目在内的项目详细信息网页截图复印件或网页打印件。除网页截图复印件或网页打印件外，投标人无须再提供任何业绩证明材料。</w:t>
            </w:r>
          </w:p>
          <w:p>
            <w:pPr>
              <w:spacing w:line="360" w:lineRule="auto"/>
              <w:ind w:firstLine="420" w:firstLineChars="200"/>
              <w:rPr>
                <w:rFonts w:ascii="宋体" w:hAnsi="宋体" w:cs="宋体"/>
                <w:sz w:val="24"/>
              </w:rPr>
            </w:pPr>
            <w:r>
              <w:rPr>
                <w:rFonts w:hint="eastAsia" w:ascii="宋体" w:hAnsi="宋体" w:cs="宋体"/>
                <w:szCs w:val="21"/>
              </w:rPr>
              <w:t>如投标人未提供相关项目网页截图复印件或相关项目网页截图中的信息无法证实投标人满足招标文件规定的资格审查条件（业绩最低要求）或评标办法评分标准（如有），则该项目业绩不予认定。</w:t>
            </w:r>
          </w:p>
        </w:tc>
      </w:tr>
      <w:tr>
        <w:tblPrEx>
          <w:tblCellMar>
            <w:top w:w="0" w:type="dxa"/>
            <w:left w:w="0" w:type="dxa"/>
            <w:bottom w:w="0" w:type="dxa"/>
            <w:right w:w="0" w:type="dxa"/>
          </w:tblCellMar>
        </w:tblPrEx>
        <w:trPr>
          <w:trHeight w:val="1087"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kern w:val="0"/>
                <w:sz w:val="24"/>
              </w:rPr>
            </w:pPr>
            <w:r>
              <w:rPr>
                <w:rFonts w:hint="eastAsia" w:ascii="宋体" w:hAnsi="宋体" w:cs="宋体"/>
                <w:b/>
                <w:kern w:val="0"/>
                <w:sz w:val="24"/>
              </w:rPr>
              <w:t>3.5.3</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60" w:lineRule="auto"/>
              <w:rPr>
                <w:rFonts w:ascii="宋体" w:hAnsi="宋体" w:cs="宋体"/>
                <w:b/>
                <w:szCs w:val="21"/>
              </w:rPr>
            </w:pPr>
            <w:r>
              <w:rPr>
                <w:rFonts w:hint="eastAsia" w:ascii="宋体" w:hAnsi="宋体" w:cs="宋体"/>
                <w:b/>
                <w:szCs w:val="21"/>
              </w:rPr>
              <w:t>投标人须知正文第3.5.3项内容修改如下：</w:t>
            </w:r>
          </w:p>
          <w:p>
            <w:pPr>
              <w:spacing w:line="360" w:lineRule="auto"/>
              <w:ind w:firstLine="420" w:firstLineChars="200"/>
              <w:rPr>
                <w:rFonts w:ascii="宋体" w:hAnsi="宋体" w:cs="宋体"/>
                <w:b/>
                <w:sz w:val="24"/>
              </w:rPr>
            </w:pPr>
            <w:r>
              <w:rPr>
                <w:rFonts w:hint="eastAsia" w:ascii="宋体" w:hAnsi="宋体" w:cs="宋体"/>
                <w:szCs w:val="21"/>
              </w:rPr>
              <w:t>“投标人的信誉情况表” 应附投标人在国家企业信用信息公示系统中未被列入严重违法失信企业名单、在“信用中国”网站中未被列入失信被执行人名单的网页截图复印件或网页打印件。</w:t>
            </w:r>
          </w:p>
        </w:tc>
      </w:tr>
      <w:tr>
        <w:tblPrEx>
          <w:tblCellMar>
            <w:top w:w="0" w:type="dxa"/>
            <w:left w:w="0" w:type="dxa"/>
            <w:bottom w:w="0" w:type="dxa"/>
            <w:right w:w="0" w:type="dxa"/>
          </w:tblCellMar>
        </w:tblPrEx>
        <w:trPr>
          <w:trHeight w:val="1523"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sz w:val="24"/>
              </w:rPr>
            </w:pPr>
            <w:r>
              <w:rPr>
                <w:rFonts w:hint="eastAsia" w:ascii="宋体" w:hAnsi="宋体" w:cs="宋体"/>
                <w:b/>
                <w:sz w:val="24"/>
              </w:rPr>
              <w:t>3.5.4</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80" w:lineRule="exact"/>
              <w:rPr>
                <w:highlight w:val="none"/>
              </w:rPr>
            </w:pPr>
            <w:r>
              <w:rPr>
                <w:rFonts w:hint="eastAsia"/>
                <w:highlight w:val="none"/>
              </w:rPr>
              <w:t>投标人须知正文第3.5.4项内容修改如下：</w:t>
            </w:r>
          </w:p>
          <w:p>
            <w:pPr>
              <w:spacing w:line="380" w:lineRule="exact"/>
              <w:ind w:firstLine="420" w:firstLineChars="200"/>
              <w:rPr>
                <w:highlight w:val="none"/>
              </w:rPr>
            </w:pPr>
            <w:r>
              <w:rPr>
                <w:rFonts w:hint="eastAsia"/>
                <w:highlight w:val="none"/>
              </w:rPr>
              <w:t>“拟委任的项目负责人资历表”应同时附：①交通运输部“全国公路建设市场信用信息管理系统”中查询到的企业“人员信息”相关网页截图复印件或网页打印件，即包括人员的“基本信息”、“职称信息”、“执业资格”、“个人业绩”等栏目在内）的网页截图复印件或网页打印件。</w:t>
            </w:r>
          </w:p>
          <w:p>
            <w:pPr>
              <w:spacing w:line="380" w:lineRule="exact"/>
              <w:ind w:firstLine="420" w:firstLineChars="200"/>
              <w:rPr>
                <w:highlight w:val="none"/>
              </w:rPr>
            </w:pPr>
            <w:r>
              <w:rPr>
                <w:rFonts w:hint="eastAsia"/>
                <w:highlight w:val="none"/>
              </w:rPr>
              <w:t>如投标人未提供相关网页截图复印件或相关网页截图中的信息无法证实投标人满足招标文件规定的资格审查条件（项目负责人最低要求）或评标办法评分标准（如有），则该人员相应信息不予认定。</w:t>
            </w:r>
          </w:p>
          <w:p>
            <w:pPr>
              <w:spacing w:line="380" w:lineRule="exact"/>
              <w:ind w:firstLine="420" w:firstLineChars="200"/>
              <w:rPr>
                <w:rFonts w:hint="eastAsia"/>
                <w:highlight w:val="none"/>
              </w:rPr>
            </w:pPr>
            <w:r>
              <w:rPr>
                <w:highlight w:val="none"/>
              </w:rPr>
              <w:t>②</w:t>
            </w:r>
            <w:r>
              <w:rPr>
                <w:rFonts w:hint="eastAsia"/>
                <w:highlight w:val="none"/>
              </w:rPr>
              <w:t>投标人所属社保机构出具的拟委任的项目负责人的社保缴费证明或其他能够证明拟委任的项目负责人参加社保的有效证明材料复印件。（社保时段为投标文件递交截止日前半年时间内连续不少于三个月）</w:t>
            </w:r>
          </w:p>
          <w:p>
            <w:pPr>
              <w:pStyle w:val="2"/>
              <w:spacing w:line="360" w:lineRule="auto"/>
              <w:ind w:left="0" w:leftChars="0" w:firstLine="420" w:firstLineChars="200"/>
              <w:rPr>
                <w:highlight w:val="none"/>
              </w:rPr>
            </w:pPr>
            <w:r>
              <w:rPr>
                <w:rFonts w:hint="default" w:ascii="Times New Roman" w:hAnsi="Times New Roman" w:eastAsia="宋体" w:cs="Times New Roman"/>
                <w:kern w:val="2"/>
                <w:sz w:val="21"/>
                <w:szCs w:val="24"/>
                <w:highlight w:val="none"/>
                <w:lang w:val="en-US" w:eastAsia="zh-CN" w:bidi="ar-SA"/>
              </w:rPr>
              <w:t>③</w:t>
            </w:r>
            <w:r>
              <w:rPr>
                <w:rFonts w:hint="eastAsia" w:ascii="Times New Roman" w:hAnsi="Times New Roman" w:eastAsia="宋体" w:cs="Times New Roman"/>
                <w:kern w:val="2"/>
                <w:sz w:val="21"/>
                <w:szCs w:val="24"/>
                <w:highlight w:val="none"/>
                <w:lang w:val="en-US" w:eastAsia="zh-CN" w:bidi="ar-SA"/>
              </w:rPr>
              <w:t>“拟委任的项目负责人资历表”还应附交通运输部“全国公路建设市场信用信息管理系统”中载明的、能够证明项目负责人具有相关业绩的网页截图复印件或相关业绩证明材料复印件（业绩合同或中标通知书或履约证明或已出版项目文件署名的封面、扉页等）。</w:t>
            </w:r>
          </w:p>
        </w:tc>
      </w:tr>
      <w:tr>
        <w:tblPrEx>
          <w:tblCellMar>
            <w:top w:w="0" w:type="dxa"/>
            <w:left w:w="0" w:type="dxa"/>
            <w:bottom w:w="0" w:type="dxa"/>
            <w:right w:w="0" w:type="dxa"/>
          </w:tblCellMar>
        </w:tblPrEx>
        <w:trPr>
          <w:trHeight w:val="1523"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hint="default" w:ascii="宋体" w:hAnsi="宋体" w:eastAsia="宋体" w:cs="宋体"/>
                <w:b/>
                <w:sz w:val="24"/>
                <w:lang w:val="en-US" w:eastAsia="zh-CN"/>
              </w:rPr>
            </w:pPr>
            <w:r>
              <w:rPr>
                <w:rFonts w:hint="eastAsia" w:ascii="宋体" w:hAnsi="宋体" w:cs="宋体"/>
                <w:b/>
                <w:sz w:val="24"/>
                <w:lang w:val="en-US" w:eastAsia="zh-CN"/>
              </w:rPr>
              <w:t>3.5.5</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80" w:lineRule="exact"/>
              <w:rPr>
                <w:rFonts w:ascii="宋体" w:hAnsi="宋体" w:cs="宋体"/>
                <w:b/>
                <w:szCs w:val="21"/>
                <w:highlight w:val="none"/>
              </w:rPr>
            </w:pPr>
            <w:r>
              <w:rPr>
                <w:rFonts w:hint="eastAsia" w:ascii="宋体" w:hAnsi="宋体" w:cs="宋体"/>
                <w:b/>
                <w:szCs w:val="21"/>
                <w:highlight w:val="none"/>
              </w:rPr>
              <w:t>投标人须知正文第3.5.</w:t>
            </w:r>
            <w:r>
              <w:rPr>
                <w:rFonts w:hint="eastAsia" w:ascii="宋体" w:hAnsi="宋体" w:cs="宋体"/>
                <w:b/>
                <w:szCs w:val="21"/>
                <w:highlight w:val="none"/>
                <w:lang w:val="en-US" w:eastAsia="zh-CN"/>
              </w:rPr>
              <w:t>5</w:t>
            </w:r>
            <w:r>
              <w:rPr>
                <w:rFonts w:hint="eastAsia" w:ascii="宋体" w:hAnsi="宋体" w:cs="宋体"/>
                <w:b/>
                <w:szCs w:val="21"/>
                <w:highlight w:val="none"/>
              </w:rPr>
              <w:t>项内容修改如下：</w:t>
            </w:r>
          </w:p>
          <w:p>
            <w:pPr>
              <w:spacing w:line="360" w:lineRule="auto"/>
              <w:ind w:firstLine="480"/>
              <w:rPr>
                <w:rFonts w:ascii="宋体" w:hAnsi="宋体" w:cs="宋体"/>
                <w:szCs w:val="21"/>
                <w:highlight w:val="none"/>
              </w:rPr>
            </w:pPr>
            <w:r>
              <w:rPr>
                <w:rFonts w:hint="eastAsia" w:ascii="宋体" w:hAnsi="宋体" w:cs="宋体"/>
                <w:szCs w:val="21"/>
                <w:highlight w:val="none"/>
              </w:rPr>
              <w:t>“拟委任的分项负责人汇总表”（如有）应填报满足投标人须知前附表附录5规定的各专业分项负责人的相关信息。“拟委任的分项负责人资历表”（如有）中分项负责人应附身份证、职称资格证书和资格审查条件所要求的的其他相关证书的复印件，相关业绩证明材料复印件</w:t>
            </w:r>
            <w:r>
              <w:rPr>
                <w:rFonts w:hint="eastAsia" w:ascii="宋体" w:hAnsi="宋体" w:cs="宋体"/>
                <w:szCs w:val="21"/>
                <w:highlight w:val="none"/>
                <w:lang w:eastAsia="zh-CN"/>
              </w:rPr>
              <w:t>（</w:t>
            </w:r>
            <w:r>
              <w:rPr>
                <w:rFonts w:hint="eastAsia" w:ascii="宋体" w:hAnsi="宋体" w:cs="宋体"/>
                <w:szCs w:val="21"/>
                <w:highlight w:val="none"/>
                <w:lang w:val="en-US" w:eastAsia="zh-CN"/>
              </w:rPr>
              <w:t>业绩合同或中标通知书或履约证明或已出版项目文件署名的封面、扉页等</w:t>
            </w:r>
            <w:r>
              <w:rPr>
                <w:rFonts w:hint="eastAsia" w:ascii="宋体" w:hAnsi="宋体" w:cs="宋体"/>
                <w:szCs w:val="21"/>
                <w:highlight w:val="none"/>
                <w:lang w:eastAsia="zh-CN"/>
              </w:rPr>
              <w:t>）</w:t>
            </w:r>
            <w:r>
              <w:rPr>
                <w:rFonts w:hint="eastAsia" w:ascii="宋体" w:hAnsi="宋体" w:cs="宋体"/>
                <w:szCs w:val="21"/>
                <w:highlight w:val="none"/>
              </w:rPr>
              <w:t>，以及投标人所述社保机构出具的社保缴费证明或其他能够证明其参加社保的有效证明材料复印件。</w:t>
            </w:r>
          </w:p>
        </w:tc>
      </w:tr>
      <w:tr>
        <w:tblPrEx>
          <w:tblCellMar>
            <w:top w:w="0" w:type="dxa"/>
            <w:left w:w="0" w:type="dxa"/>
            <w:bottom w:w="0" w:type="dxa"/>
            <w:right w:w="0" w:type="dxa"/>
          </w:tblCellMar>
        </w:tblPrEx>
        <w:trPr>
          <w:trHeight w:val="807"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sz w:val="24"/>
              </w:rPr>
            </w:pPr>
            <w:r>
              <w:rPr>
                <w:rFonts w:hint="eastAsia" w:ascii="宋体" w:hAnsi="宋体" w:cs="宋体"/>
                <w:b/>
                <w:sz w:val="24"/>
              </w:rPr>
              <w:t>4.1.3</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80" w:lineRule="exact"/>
              <w:rPr>
                <w:rFonts w:ascii="宋体" w:hAnsi="宋体" w:cs="宋体"/>
                <w:b/>
                <w:szCs w:val="21"/>
              </w:rPr>
            </w:pPr>
            <w:r>
              <w:rPr>
                <w:rFonts w:hint="eastAsia" w:ascii="宋体" w:hAnsi="宋体" w:cs="宋体"/>
                <w:b/>
                <w:szCs w:val="21"/>
              </w:rPr>
              <w:t>投标人须知正文 4.1.3 项内容细化如下：</w:t>
            </w:r>
          </w:p>
          <w:p>
            <w:pPr>
              <w:spacing w:line="380" w:lineRule="exact"/>
              <w:ind w:firstLine="420" w:firstLineChars="200"/>
              <w:rPr>
                <w:rFonts w:ascii="宋体" w:hAnsi="宋体" w:cs="宋体"/>
                <w:szCs w:val="21"/>
              </w:rPr>
            </w:pPr>
            <w:r>
              <w:rPr>
                <w:rFonts w:hint="eastAsia" w:ascii="宋体" w:hAnsi="宋体" w:cs="宋体"/>
                <w:szCs w:val="21"/>
              </w:rPr>
              <w:t>未按本章第 4.1.1 项要求密封和 4.1.2 项要求标识的投标文件，招标人将予以拒收。</w:t>
            </w:r>
          </w:p>
        </w:tc>
      </w:tr>
      <w:tr>
        <w:tblPrEx>
          <w:tblCellMar>
            <w:top w:w="0" w:type="dxa"/>
            <w:left w:w="0" w:type="dxa"/>
            <w:bottom w:w="0" w:type="dxa"/>
            <w:right w:w="0" w:type="dxa"/>
          </w:tblCellMar>
        </w:tblPrEx>
        <w:trPr>
          <w:trHeight w:val="1065"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sz w:val="24"/>
              </w:rPr>
            </w:pPr>
            <w:r>
              <w:rPr>
                <w:rFonts w:hint="eastAsia" w:ascii="宋体" w:hAnsi="宋体" w:cs="宋体"/>
                <w:b/>
                <w:sz w:val="24"/>
              </w:rPr>
              <w:t>4.2.4</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80" w:lineRule="exact"/>
              <w:rPr>
                <w:rFonts w:ascii="宋体" w:hAnsi="宋体" w:cs="宋体"/>
                <w:b/>
                <w:szCs w:val="21"/>
              </w:rPr>
            </w:pPr>
            <w:r>
              <w:rPr>
                <w:rFonts w:hint="eastAsia" w:ascii="宋体" w:hAnsi="宋体" w:cs="宋体"/>
                <w:b/>
                <w:szCs w:val="21"/>
              </w:rPr>
              <w:t>投标人须知正文第 4.2.4 项内容修改如下：</w:t>
            </w:r>
          </w:p>
          <w:p>
            <w:pPr>
              <w:spacing w:line="380" w:lineRule="exact"/>
              <w:ind w:firstLine="420" w:firstLineChars="200"/>
              <w:rPr>
                <w:rFonts w:ascii="宋体" w:hAnsi="宋体" w:cs="宋体"/>
                <w:szCs w:val="21"/>
              </w:rPr>
            </w:pPr>
            <w:r>
              <w:rPr>
                <w:rFonts w:hint="eastAsia" w:ascii="宋体" w:hAnsi="宋体" w:cs="宋体"/>
                <w:szCs w:val="21"/>
              </w:rPr>
              <w:t>投标人在递交投标文件时，应在递交</w:t>
            </w:r>
            <w:r>
              <w:rPr>
                <w:rFonts w:hint="eastAsia" w:ascii="宋体" w:hAnsi="宋体" w:cs="宋体"/>
                <w:szCs w:val="21"/>
                <w:lang w:eastAsia="zh-CN"/>
              </w:rPr>
              <w:t>投标</w:t>
            </w:r>
            <w:r>
              <w:rPr>
                <w:rFonts w:hint="eastAsia" w:ascii="宋体" w:hAnsi="宋体" w:cs="宋体"/>
                <w:szCs w:val="21"/>
              </w:rPr>
              <w:t>文件登记表上签字，同时招标人负责接收投标文件的工作人员也应在递交</w:t>
            </w:r>
            <w:r>
              <w:rPr>
                <w:rFonts w:hint="eastAsia" w:ascii="宋体" w:hAnsi="宋体" w:cs="宋体"/>
                <w:szCs w:val="21"/>
                <w:lang w:eastAsia="zh-CN"/>
              </w:rPr>
              <w:t>投标</w:t>
            </w:r>
            <w:r>
              <w:rPr>
                <w:rFonts w:hint="eastAsia" w:ascii="宋体" w:hAnsi="宋体" w:cs="宋体"/>
                <w:szCs w:val="21"/>
              </w:rPr>
              <w:t>文件登记表上签字确认收到该投标人的投标文件。</w:t>
            </w:r>
          </w:p>
        </w:tc>
      </w:tr>
      <w:tr>
        <w:tblPrEx>
          <w:tblCellMar>
            <w:top w:w="0" w:type="dxa"/>
            <w:left w:w="0" w:type="dxa"/>
            <w:bottom w:w="0" w:type="dxa"/>
            <w:right w:w="0" w:type="dxa"/>
          </w:tblCellMar>
        </w:tblPrEx>
        <w:trPr>
          <w:trHeight w:val="686"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sz w:val="24"/>
              </w:rPr>
            </w:pPr>
            <w:r>
              <w:rPr>
                <w:rFonts w:hint="eastAsia" w:ascii="宋体" w:hAnsi="宋体" w:cs="宋体"/>
                <w:b/>
                <w:kern w:val="0"/>
                <w:sz w:val="24"/>
              </w:rPr>
              <w:t>4.2.6</w:t>
            </w:r>
          </w:p>
        </w:tc>
        <w:tc>
          <w:tcPr>
            <w:tcW w:w="8167" w:type="dxa"/>
            <w:tcBorders>
              <w:top w:val="single" w:color="auto" w:sz="8" w:space="0"/>
              <w:left w:val="single" w:color="auto" w:sz="8" w:space="0"/>
              <w:bottom w:val="single" w:color="auto" w:sz="8" w:space="0"/>
              <w:right w:val="single" w:color="auto" w:sz="12" w:space="0"/>
            </w:tcBorders>
            <w:vAlign w:val="center"/>
          </w:tcPr>
          <w:p>
            <w:pPr>
              <w:pStyle w:val="17"/>
              <w:spacing w:after="0" w:line="360" w:lineRule="exact"/>
              <w:ind w:left="0" w:leftChars="0"/>
              <w:jc w:val="left"/>
              <w:rPr>
                <w:rFonts w:ascii="宋体" w:hAnsi="宋体" w:cs="宋体"/>
                <w:b/>
                <w:bCs/>
                <w:szCs w:val="21"/>
              </w:rPr>
            </w:pPr>
            <w:r>
              <w:rPr>
                <w:rFonts w:hint="eastAsia" w:ascii="宋体" w:hAnsi="宋体" w:cs="宋体"/>
                <w:b/>
                <w:szCs w:val="21"/>
              </w:rPr>
              <w:t>投标人须知正文</w:t>
            </w:r>
            <w:r>
              <w:rPr>
                <w:rFonts w:hint="eastAsia" w:ascii="宋体" w:hAnsi="宋体" w:cs="宋体"/>
                <w:b/>
                <w:bCs/>
                <w:szCs w:val="21"/>
              </w:rPr>
              <w:t>增加4.2.6款：</w:t>
            </w:r>
          </w:p>
          <w:p>
            <w:pPr>
              <w:pStyle w:val="17"/>
              <w:spacing w:after="0" w:line="360" w:lineRule="exact"/>
              <w:ind w:left="0" w:leftChars="0" w:firstLine="420" w:firstLineChars="200"/>
              <w:rPr>
                <w:rFonts w:ascii="宋体" w:hAnsi="宋体" w:cs="宋体"/>
                <w:bCs/>
                <w:szCs w:val="21"/>
              </w:rPr>
            </w:pPr>
            <w:r>
              <w:rPr>
                <w:rFonts w:hint="eastAsia" w:ascii="宋体" w:hAnsi="宋体" w:cs="宋体"/>
                <w:szCs w:val="21"/>
              </w:rPr>
              <w:t>4.2.6、</w:t>
            </w:r>
            <w:r>
              <w:rPr>
                <w:rFonts w:hint="eastAsia" w:ascii="宋体" w:hAnsi="宋体" w:cs="宋体"/>
                <w:bCs/>
                <w:szCs w:val="21"/>
              </w:rPr>
              <w:t>本项目招标采用网上投标和纸质投标文件并行的形式进行，投标单位没有成功进行网上投标，则纸质版投标文件为无效，按无效标处理。本项目招标评审投标文件时以纸质版投标文件为准。</w:t>
            </w:r>
          </w:p>
          <w:p>
            <w:pPr>
              <w:pStyle w:val="17"/>
              <w:spacing w:after="0" w:line="360" w:lineRule="exact"/>
              <w:ind w:left="0" w:leftChars="0" w:firstLine="420" w:firstLineChars="200"/>
              <w:rPr>
                <w:rFonts w:ascii="宋体" w:hAnsi="宋体" w:cs="宋体"/>
                <w:bCs/>
                <w:szCs w:val="21"/>
              </w:rPr>
            </w:pPr>
            <w:r>
              <w:rPr>
                <w:rFonts w:hint="eastAsia" w:ascii="宋体" w:hAnsi="宋体" w:cs="宋体"/>
                <w:bCs/>
                <w:szCs w:val="21"/>
              </w:rPr>
              <w:t xml:space="preserve"> 网上投标：投标单位应在韶关市公共资源交易中心的网上CA系统中录入相关的投标信息。</w:t>
            </w:r>
          </w:p>
        </w:tc>
      </w:tr>
      <w:tr>
        <w:tblPrEx>
          <w:tblCellMar>
            <w:top w:w="0" w:type="dxa"/>
            <w:left w:w="0" w:type="dxa"/>
            <w:bottom w:w="0" w:type="dxa"/>
            <w:right w:w="0" w:type="dxa"/>
          </w:tblCellMar>
        </w:tblPrEx>
        <w:trPr>
          <w:trHeight w:val="1523"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jc w:val="center"/>
            </w:pPr>
            <w:r>
              <w:rPr>
                <w:rFonts w:hint="eastAsia" w:ascii="宋体" w:hAnsi="宋体" w:cs="宋体"/>
                <w:b/>
                <w:sz w:val="24"/>
              </w:rPr>
              <w:t>5.2.1</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276" w:lineRule="auto"/>
              <w:ind w:firstLine="422" w:firstLineChars="200"/>
              <w:rPr>
                <w:b/>
              </w:rPr>
            </w:pPr>
            <w:r>
              <w:rPr>
                <w:rFonts w:hint="eastAsia"/>
                <w:b/>
              </w:rPr>
              <w:t>投标人须知正文第5.2.1（5）款 修改为：</w:t>
            </w:r>
          </w:p>
          <w:p>
            <w:pPr>
              <w:spacing w:line="276" w:lineRule="auto"/>
              <w:ind w:firstLine="420" w:firstLineChars="200"/>
            </w:pPr>
            <w:r>
              <w:rPr>
                <w:rFonts w:hint="eastAsia"/>
              </w:rPr>
              <w:t>主持人组织，招标代理机构检查投标人电子签到情况，然后由解密方（招标代理机构）开始解密验证，并对各投标人递交的电子投标文件进行解密，解密成功后查看各投标人投标保证金缴纳情况及第一个信封（商务及技术文件）开标一览表。</w:t>
            </w:r>
            <w:r>
              <w:t>按照投标人须知前附表规定的开标顺序当众</w:t>
            </w:r>
            <w:r>
              <w:rPr>
                <w:rFonts w:hint="eastAsia"/>
              </w:rPr>
              <w:t>拆封投标人投标文件第一个信封（商务及技术文件），核验投标文件份数，并记录在案。</w:t>
            </w:r>
          </w:p>
        </w:tc>
      </w:tr>
      <w:tr>
        <w:tblPrEx>
          <w:tblCellMar>
            <w:top w:w="0" w:type="dxa"/>
            <w:left w:w="0" w:type="dxa"/>
            <w:bottom w:w="0" w:type="dxa"/>
            <w:right w:w="0" w:type="dxa"/>
          </w:tblCellMar>
        </w:tblPrEx>
        <w:trPr>
          <w:trHeight w:val="969"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jc w:val="center"/>
              <w:rPr>
                <w:rFonts w:ascii="宋体" w:hAnsi="宋体" w:cs="宋体"/>
                <w:b/>
                <w:sz w:val="24"/>
              </w:rPr>
            </w:pPr>
            <w:r>
              <w:rPr>
                <w:rFonts w:hint="eastAsia" w:ascii="宋体" w:hAnsi="宋体" w:cs="宋体"/>
                <w:b/>
                <w:sz w:val="24"/>
              </w:rPr>
              <w:t>5.2.3</w:t>
            </w:r>
          </w:p>
        </w:tc>
        <w:tc>
          <w:tcPr>
            <w:tcW w:w="8167" w:type="dxa"/>
            <w:tcBorders>
              <w:top w:val="single" w:color="auto" w:sz="8" w:space="0"/>
              <w:left w:val="single" w:color="auto" w:sz="8" w:space="0"/>
              <w:bottom w:val="single" w:color="auto" w:sz="8" w:space="0"/>
              <w:right w:val="single" w:color="auto" w:sz="12" w:space="0"/>
            </w:tcBorders>
          </w:tcPr>
          <w:p>
            <w:pPr>
              <w:spacing w:line="276" w:lineRule="auto"/>
              <w:ind w:firstLine="420"/>
              <w:rPr>
                <w:b/>
              </w:rPr>
            </w:pPr>
            <w:r>
              <w:rPr>
                <w:rFonts w:hint="eastAsia"/>
                <w:b/>
              </w:rPr>
              <w:t>投标人须知正文第5.2.3（7）目末增加如下内容：</w:t>
            </w:r>
          </w:p>
          <w:p>
            <w:pPr>
              <w:spacing w:line="276" w:lineRule="auto"/>
              <w:ind w:firstLine="420"/>
            </w:pPr>
            <w:r>
              <w:rPr>
                <w:rFonts w:hint="eastAsia"/>
              </w:rPr>
              <w:t>未通过第一信封评审的投标人未参加第二信封开标的，招标人应当在评标结束后及时将第二信封原封退还投标人。</w:t>
            </w:r>
          </w:p>
        </w:tc>
      </w:tr>
      <w:tr>
        <w:tblPrEx>
          <w:tblCellMar>
            <w:top w:w="0" w:type="dxa"/>
            <w:left w:w="0" w:type="dxa"/>
            <w:bottom w:w="0" w:type="dxa"/>
            <w:right w:w="0" w:type="dxa"/>
          </w:tblCellMar>
        </w:tblPrEx>
        <w:trPr>
          <w:trHeight w:val="1523"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sz w:val="24"/>
              </w:rPr>
            </w:pPr>
          </w:p>
          <w:p>
            <w:pPr>
              <w:autoSpaceDE w:val="0"/>
              <w:autoSpaceDN w:val="0"/>
              <w:spacing w:line="480" w:lineRule="auto"/>
              <w:jc w:val="center"/>
              <w:rPr>
                <w:rFonts w:ascii="宋体" w:hAnsi="宋体" w:cs="宋体"/>
                <w:b/>
                <w:sz w:val="24"/>
              </w:rPr>
            </w:pPr>
            <w:r>
              <w:rPr>
                <w:rFonts w:hint="eastAsia" w:ascii="宋体" w:hAnsi="宋体" w:cs="宋体"/>
                <w:b/>
                <w:sz w:val="24"/>
              </w:rPr>
              <w:t>6.1.2</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80" w:lineRule="exact"/>
              <w:rPr>
                <w:rFonts w:ascii="宋体" w:hAnsi="宋体" w:cs="宋体"/>
                <w:b/>
                <w:szCs w:val="21"/>
              </w:rPr>
            </w:pPr>
            <w:r>
              <w:rPr>
                <w:rFonts w:hint="eastAsia" w:ascii="宋体" w:hAnsi="宋体" w:cs="宋体"/>
                <w:b/>
                <w:szCs w:val="21"/>
              </w:rPr>
              <w:t>投标人须知正文原 6.1.2 项末增加如下内容：</w:t>
            </w:r>
          </w:p>
          <w:p>
            <w:pPr>
              <w:spacing w:line="380" w:lineRule="exact"/>
              <w:ind w:firstLine="420" w:firstLineChars="200"/>
              <w:rPr>
                <w:rFonts w:ascii="宋体" w:hAnsi="宋体" w:cs="宋体"/>
                <w:szCs w:val="21"/>
              </w:rPr>
            </w:pPr>
            <w:r>
              <w:rPr>
                <w:rFonts w:hint="eastAsia" w:ascii="宋体" w:hAnsi="宋体" w:cs="宋体"/>
                <w:szCs w:val="21"/>
              </w:rPr>
              <w:t>招标人及其子公司、招标人的上级主管部门或者控股公司、招标代理机构的工作人员或者退休人员不得以专家身份参与本单位招标或者招标代理项目的评标。</w:t>
            </w:r>
          </w:p>
        </w:tc>
      </w:tr>
      <w:tr>
        <w:tblPrEx>
          <w:tblCellMar>
            <w:top w:w="0" w:type="dxa"/>
            <w:left w:w="0" w:type="dxa"/>
            <w:bottom w:w="0" w:type="dxa"/>
            <w:right w:w="0" w:type="dxa"/>
          </w:tblCellMar>
        </w:tblPrEx>
        <w:trPr>
          <w:trHeight w:val="1523" w:hRule="atLeast"/>
        </w:trPr>
        <w:tc>
          <w:tcPr>
            <w:tcW w:w="1224" w:type="dxa"/>
            <w:gridSpan w:val="2"/>
            <w:tcBorders>
              <w:top w:val="single" w:color="auto" w:sz="8" w:space="0"/>
              <w:left w:val="single" w:color="auto" w:sz="12" w:space="0"/>
              <w:bottom w:val="single" w:color="auto" w:sz="8" w:space="0"/>
              <w:right w:val="single" w:color="auto" w:sz="8" w:space="0"/>
            </w:tcBorders>
            <w:vAlign w:val="center"/>
          </w:tcPr>
          <w:p>
            <w:pPr>
              <w:autoSpaceDE w:val="0"/>
              <w:autoSpaceDN w:val="0"/>
              <w:spacing w:line="480" w:lineRule="auto"/>
              <w:jc w:val="center"/>
              <w:rPr>
                <w:rFonts w:ascii="宋体" w:hAnsi="宋体" w:cs="宋体"/>
                <w:b/>
                <w:sz w:val="24"/>
              </w:rPr>
            </w:pPr>
            <w:r>
              <w:rPr>
                <w:rFonts w:hint="eastAsia" w:ascii="宋体" w:hAnsi="宋体" w:cs="宋体"/>
                <w:b/>
                <w:sz w:val="24"/>
              </w:rPr>
              <w:t>10</w:t>
            </w:r>
          </w:p>
        </w:tc>
        <w:tc>
          <w:tcPr>
            <w:tcW w:w="8167" w:type="dxa"/>
            <w:tcBorders>
              <w:top w:val="single" w:color="auto" w:sz="8" w:space="0"/>
              <w:left w:val="single" w:color="auto" w:sz="8" w:space="0"/>
              <w:bottom w:val="single" w:color="auto" w:sz="8" w:space="0"/>
              <w:right w:val="single" w:color="auto" w:sz="12" w:space="0"/>
            </w:tcBorders>
            <w:vAlign w:val="center"/>
          </w:tcPr>
          <w:p>
            <w:pPr>
              <w:spacing w:line="380" w:lineRule="exact"/>
            </w:pPr>
            <w:r>
              <w:rPr>
                <w:rFonts w:hint="eastAsia"/>
              </w:rPr>
              <w:t>投标人须知正文增加第 10.2 款-10.7 款内容：</w:t>
            </w:r>
          </w:p>
          <w:p>
            <w:pPr>
              <w:spacing w:line="380" w:lineRule="exact"/>
              <w:ind w:firstLine="420" w:firstLineChars="200"/>
            </w:pPr>
            <w:r>
              <w:rPr>
                <w:rFonts w:hint="eastAsia"/>
              </w:rPr>
              <w:t>10.2 信用等级的确定原则：</w:t>
            </w:r>
          </w:p>
          <w:p>
            <w:pPr>
              <w:spacing w:line="380" w:lineRule="exact"/>
              <w:ind w:firstLine="420" w:firstLineChars="200"/>
            </w:pPr>
            <w:r>
              <w:rPr>
                <w:rFonts w:hint="eastAsia"/>
              </w:rPr>
              <w:t>10.2.1 招标文件中的信用等级指的是广东省交通运输厅最新年度的信用评价等级。如无最新年度广东省信用等级而有上一年度广东省信用等级的，则其原信用等级可延续一年，但在递交投标文件时信用等级的使用次数应按上一年度公布的信用评价结果顺延上一年度的使用次数，使用次数有关规定执行粤交基[2014]564 号文的要求。</w:t>
            </w:r>
          </w:p>
          <w:p>
            <w:pPr>
              <w:spacing w:line="380" w:lineRule="exact"/>
              <w:ind w:firstLine="420" w:firstLineChars="200"/>
            </w:pPr>
            <w:r>
              <w:rPr>
                <w:rFonts w:hint="eastAsia"/>
              </w:rPr>
              <w:t>10.2.2 信用等级延续 1 年后仍无信用评价等级的，按照初次进入我省确定，原则上按 B 级对待，但下列情况除外：最新年度的全国公路从业单位（设计单位）信用评价结果为 C 级或 D 级的，则按最新年度的全国公路从业单位（设计单位）信用评价结果对待；或最新年度的全国公路从业单位（设计单位）信用评价结果未被评为 C 级或 D 级的，但在广东省最近年度原评价等级为 D 级的，则按 C 级对待。</w:t>
            </w:r>
          </w:p>
          <w:p>
            <w:pPr>
              <w:spacing w:line="380" w:lineRule="exact"/>
              <w:ind w:firstLine="420" w:firstLineChars="200"/>
            </w:pPr>
            <w:r>
              <w:rPr>
                <w:rFonts w:hint="eastAsia"/>
              </w:rPr>
              <w:t>10.2.3 AA、A 级单位是指使用广东省信用评价等级申请承诺书的单位。提交申请承诺书未使用 AA、A 时，在评标过程中，AA 级信用等级企业按 A 级对待、A 级信用等级企业按 B 级对待。</w:t>
            </w:r>
          </w:p>
          <w:p>
            <w:pPr>
              <w:spacing w:line="380" w:lineRule="exact"/>
              <w:ind w:firstLine="420" w:firstLineChars="200"/>
            </w:pPr>
            <w:r>
              <w:rPr>
                <w:rFonts w:hint="eastAsia"/>
              </w:rPr>
              <w:t>10.2.4 在招标评标中，信用评价等级采用按次、按标段申请使用的原则，即在同一次招标中的多个标段的投标，可自愿对其中部分或全部标段申请使用AA 或 A 信用等级，无论中标与否，均应根据申请递交投标文件情况按标段计算使用次数（非投标人原因导致招标失败的情况除外）。</w:t>
            </w:r>
          </w:p>
          <w:p>
            <w:pPr>
              <w:spacing w:line="380" w:lineRule="exact"/>
              <w:ind w:firstLine="420" w:firstLineChars="200"/>
            </w:pPr>
            <w:r>
              <w:rPr>
                <w:rFonts w:hint="eastAsia"/>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pPr>
              <w:spacing w:line="380" w:lineRule="exact"/>
              <w:ind w:firstLine="420" w:firstLineChars="200"/>
            </w:pPr>
            <w:r>
              <w:rPr>
                <w:rFonts w:hint="eastAsia"/>
              </w:rPr>
              <w:t>10.4 如果开标后至中标通知书发出前，第一中标候选人发生投标人须知1.4.4 项（1）至（7）目中的情形及中标候选人信用等级被广东省交通运输厅直接降为 D 级的情形，则均取消其中标资格，招标人按推荐中标候选人排名顺序依次确定中标人，或重新组织招标。</w:t>
            </w:r>
          </w:p>
          <w:p>
            <w:pPr>
              <w:spacing w:line="380" w:lineRule="exact"/>
              <w:ind w:firstLine="420" w:firstLineChars="200"/>
            </w:pPr>
            <w:r>
              <w:rPr>
                <w:rFonts w:hint="eastAsia"/>
              </w:rPr>
              <w:t>10.5 本招标文件中所有  “类似工程”均指</w:t>
            </w:r>
            <w:r>
              <w:rPr>
                <w:rFonts w:hint="eastAsia"/>
                <w:u w:val="single"/>
              </w:rPr>
              <w:t>新建、改建、扩建、路面改造三级以上（含三级）公路项目</w:t>
            </w:r>
            <w:r>
              <w:rPr>
                <w:rFonts w:hint="eastAsia"/>
              </w:rPr>
              <w:t>。在采用新建的公路项目完工业绩时，对于同公路等级改、扩建中的新建桥梁或隧道工程业绩也应认可。</w:t>
            </w:r>
          </w:p>
          <w:p>
            <w:pPr>
              <w:spacing w:line="380" w:lineRule="exact"/>
              <w:ind w:firstLine="420" w:firstLineChars="200"/>
            </w:pPr>
            <w:r>
              <w:rPr>
                <w:rFonts w:hint="eastAsia"/>
              </w:rPr>
              <w:t>10.6 若投标人在递交投标文件期间，出现采取不正当手段妨碍其他投标人投标的过激行为，或出现在开标会现场扰乱招投标市场秩序的行为，招标人有权将投标人此行为上报省级交通主管部门，作为不良记录纳入公路建设市场信用信息管理系统。</w:t>
            </w:r>
          </w:p>
          <w:p>
            <w:pPr>
              <w:spacing w:line="380" w:lineRule="exact"/>
              <w:ind w:firstLine="420" w:firstLineChars="200"/>
            </w:pPr>
            <w:r>
              <w:rPr>
                <w:rFonts w:hint="eastAsia"/>
                <w:szCs w:val="21"/>
              </w:rPr>
              <w:t>10.7 招标文件中如无特别说明，土建工程里程累计长度均不扣除桥隧等构造物长度。</w:t>
            </w:r>
          </w:p>
        </w:tc>
      </w:tr>
      <w:tr>
        <w:tblPrEx>
          <w:tblCellMar>
            <w:top w:w="0" w:type="dxa"/>
            <w:left w:w="0" w:type="dxa"/>
            <w:bottom w:w="0" w:type="dxa"/>
            <w:right w:w="0" w:type="dxa"/>
          </w:tblCellMar>
        </w:tblPrEx>
        <w:trPr>
          <w:gridBefore w:val="1"/>
          <w:wBefore w:w="15" w:type="dxa"/>
          <w:trHeight w:val="327" w:hRule="atLeast"/>
        </w:trPr>
        <w:tc>
          <w:tcPr>
            <w:tcW w:w="9376" w:type="dxa"/>
            <w:gridSpan w:val="2"/>
            <w:tcBorders>
              <w:top w:val="single" w:color="auto" w:sz="8" w:space="0"/>
              <w:left w:val="single" w:color="auto" w:sz="12" w:space="0"/>
              <w:bottom w:val="single" w:color="auto" w:sz="8" w:space="0"/>
              <w:right w:val="single" w:color="auto" w:sz="12" w:space="0"/>
            </w:tcBorders>
            <w:vAlign w:val="center"/>
          </w:tcPr>
          <w:p>
            <w:pPr>
              <w:adjustRightInd w:val="0"/>
              <w:snapToGrid w:val="0"/>
              <w:spacing w:line="360" w:lineRule="auto"/>
              <w:ind w:firstLine="482" w:firstLineChars="200"/>
              <w:jc w:val="left"/>
              <w:rPr>
                <w:rFonts w:ascii="宋体" w:hAnsi="宋体" w:cs="Arial Unicode MS"/>
                <w:b/>
                <w:szCs w:val="21"/>
              </w:rPr>
            </w:pPr>
            <w:r>
              <w:rPr>
                <w:rFonts w:hint="eastAsia" w:ascii="宋体" w:hAnsi="宋体" w:cs="宋体"/>
                <w:b/>
                <w:bCs/>
                <w:sz w:val="24"/>
              </w:rPr>
              <w:t>备注：“投标人须知”前附表是“投标人须知”正文内容的补充、细化和修改，投标人应结合“投标人须知”正文与“投标人须知”前附表两部分内容仔细阅读“投标人须知”。</w:t>
            </w:r>
          </w:p>
        </w:tc>
      </w:tr>
    </w:tbl>
    <w:p/>
    <w:p/>
    <w:p/>
    <w:p>
      <w:r>
        <w:br w:type="page"/>
      </w:r>
    </w:p>
    <w:bookmarkEnd w:id="10"/>
    <w:p>
      <w:pPr>
        <w:pStyle w:val="50"/>
        <w:rPr>
          <w:rFonts w:ascii="宋体" w:hAnsi="宋体" w:eastAsia="宋体"/>
        </w:rPr>
      </w:pPr>
      <w:bookmarkStart w:id="13" w:name="_Toc21456"/>
      <w:r>
        <w:rPr>
          <w:rFonts w:hint="eastAsia" w:ascii="宋体" w:hAnsi="宋体" w:eastAsia="宋体"/>
        </w:rPr>
        <w:t>附录1  资格审查条件(资质最低条件)</w:t>
      </w:r>
      <w:bookmarkEnd w:id="13"/>
    </w:p>
    <w:p>
      <w:pPr>
        <w:spacing w:line="160" w:lineRule="exact"/>
        <w:rPr>
          <w:rFonts w:ascii="宋体" w:hAnsi="宋体" w:cs="宋体"/>
          <w:sz w:val="24"/>
        </w:rPr>
      </w:pPr>
    </w:p>
    <w:tbl>
      <w:tblPr>
        <w:tblStyle w:val="36"/>
        <w:tblW w:w="9464"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946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231" w:hRule="atLeast"/>
        </w:trPr>
        <w:tc>
          <w:tcPr>
            <w:tcW w:w="9464" w:type="dxa"/>
          </w:tcPr>
          <w:p>
            <w:pPr>
              <w:autoSpaceDE w:val="0"/>
              <w:autoSpaceDN w:val="0"/>
              <w:spacing w:line="360" w:lineRule="auto"/>
              <w:jc w:val="center"/>
              <w:rPr>
                <w:rFonts w:ascii="宋体" w:hAnsi="宋体" w:cs="宋体"/>
                <w:kern w:val="0"/>
                <w:sz w:val="24"/>
              </w:rPr>
            </w:pPr>
            <w:r>
              <w:rPr>
                <w:rFonts w:hint="eastAsia" w:ascii="宋体" w:hAnsi="宋体" w:cs="宋体"/>
                <w:kern w:val="0"/>
                <w:sz w:val="24"/>
              </w:rPr>
              <w:t>设计企业资质等级要求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498" w:hRule="atLeast"/>
        </w:trPr>
        <w:tc>
          <w:tcPr>
            <w:tcW w:w="9464" w:type="dxa"/>
          </w:tcPr>
          <w:p>
            <w:pPr>
              <w:pStyle w:val="14"/>
              <w:spacing w:line="360" w:lineRule="auto"/>
              <w:rPr>
                <w:rFonts w:ascii="宋体" w:hAnsi="宋体" w:cs="宋体"/>
                <w:b/>
                <w:sz w:val="24"/>
              </w:rPr>
            </w:pPr>
            <w:r>
              <w:rPr>
                <w:rFonts w:hint="eastAsia" w:ascii="宋体" w:hAnsi="宋体" w:cs="宋体"/>
                <w:b/>
                <w:sz w:val="24"/>
              </w:rPr>
              <w:t>设计资质必须具备以下资质之一：</w:t>
            </w:r>
          </w:p>
          <w:p>
            <w:pPr>
              <w:pStyle w:val="14"/>
              <w:spacing w:line="360" w:lineRule="auto"/>
              <w:rPr>
                <w:rFonts w:ascii="宋体" w:hAnsi="宋体" w:cs="宋体"/>
                <w:sz w:val="24"/>
              </w:rPr>
            </w:pPr>
            <w:r>
              <w:rPr>
                <w:rFonts w:hint="eastAsia" w:ascii="宋体" w:hAnsi="宋体" w:cs="宋体"/>
                <w:sz w:val="24"/>
              </w:rPr>
              <w:t>①工程设计综合资质甲级；</w:t>
            </w:r>
          </w:p>
          <w:p>
            <w:pPr>
              <w:pStyle w:val="14"/>
              <w:spacing w:line="360" w:lineRule="auto"/>
              <w:rPr>
                <w:rFonts w:ascii="宋体" w:hAnsi="宋体"/>
                <w:sz w:val="24"/>
              </w:rPr>
            </w:pPr>
            <w:r>
              <w:rPr>
                <w:rFonts w:hint="eastAsia" w:ascii="宋体" w:hAnsi="宋体" w:cs="宋体"/>
                <w:sz w:val="24"/>
              </w:rPr>
              <w:t>②</w:t>
            </w:r>
            <w:r>
              <w:rPr>
                <w:rFonts w:hint="eastAsia" w:ascii="宋体" w:hAnsi="宋体"/>
                <w:sz w:val="24"/>
              </w:rPr>
              <w:t>工程设计公路行业乙级以上（含乙级）资质；</w:t>
            </w:r>
          </w:p>
          <w:p>
            <w:pPr>
              <w:autoSpaceDE w:val="0"/>
              <w:autoSpaceDN w:val="0"/>
              <w:spacing w:line="360" w:lineRule="auto"/>
            </w:pPr>
            <w:r>
              <w:rPr>
                <w:rFonts w:hint="eastAsia" w:ascii="宋体" w:hAnsi="宋体"/>
                <w:sz w:val="24"/>
              </w:rPr>
              <w:t>③工程设计公路行业（公路）专业丙级以上（含丙级）资质</w:t>
            </w:r>
            <w:r>
              <w:rPr>
                <w:rFonts w:hint="eastAsia" w:ascii="宋体" w:hAnsi="宋体" w:cs="宋体"/>
                <w:sz w:val="24"/>
              </w:rPr>
              <w:t>。</w:t>
            </w:r>
          </w:p>
        </w:tc>
      </w:tr>
    </w:tbl>
    <w:p>
      <w:pPr>
        <w:pStyle w:val="50"/>
        <w:rPr>
          <w:rFonts w:ascii="宋体" w:hAnsi="宋体" w:eastAsia="宋体"/>
          <w:szCs w:val="28"/>
        </w:rPr>
      </w:pPr>
      <w:bookmarkStart w:id="14" w:name="_Toc14288"/>
      <w:r>
        <w:rPr>
          <w:rFonts w:hint="eastAsia" w:ascii="宋体" w:hAnsi="宋体" w:eastAsia="宋体"/>
          <w:szCs w:val="28"/>
        </w:rPr>
        <w:t>附录2  资格审查条件(业绩最低要求)</w:t>
      </w:r>
      <w:bookmarkEnd w:id="14"/>
    </w:p>
    <w:p>
      <w:pPr>
        <w:spacing w:line="160" w:lineRule="exact"/>
        <w:rPr>
          <w:rFonts w:ascii="宋体" w:hAnsi="宋体" w:cs="宋体"/>
          <w:sz w:val="28"/>
          <w:szCs w:val="28"/>
        </w:rPr>
      </w:pPr>
    </w:p>
    <w:tbl>
      <w:tblPr>
        <w:tblStyle w:val="36"/>
        <w:tblW w:w="9464"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946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rPr>
          <w:trHeight w:val="137" w:hRule="atLeast"/>
        </w:trPr>
        <w:tc>
          <w:tcPr>
            <w:tcW w:w="9464" w:type="dxa"/>
          </w:tcPr>
          <w:p>
            <w:pPr>
              <w:autoSpaceDE w:val="0"/>
              <w:autoSpaceDN w:val="0"/>
              <w:spacing w:line="360" w:lineRule="auto"/>
              <w:jc w:val="center"/>
              <w:rPr>
                <w:rFonts w:ascii="宋体" w:hAnsi="宋体" w:cs="宋体"/>
                <w:kern w:val="0"/>
                <w:sz w:val="24"/>
              </w:rPr>
            </w:pPr>
            <w:r>
              <w:rPr>
                <w:rFonts w:hint="eastAsia" w:ascii="宋体" w:hAnsi="宋体" w:cs="宋体"/>
                <w:kern w:val="0"/>
                <w:sz w:val="24"/>
              </w:rPr>
              <w:t>业 绩 要 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921" w:hRule="atLeast"/>
        </w:trPr>
        <w:tc>
          <w:tcPr>
            <w:tcW w:w="9464" w:type="dxa"/>
          </w:tcPr>
          <w:p>
            <w:pPr>
              <w:autoSpaceDE w:val="0"/>
              <w:autoSpaceDN w:val="0"/>
              <w:spacing w:line="360" w:lineRule="auto"/>
              <w:ind w:firstLine="480" w:firstLineChars="200"/>
              <w:jc w:val="left"/>
              <w:rPr>
                <w:rFonts w:ascii="宋体" w:hAnsi="宋体" w:cs="宋体"/>
                <w:b/>
                <w:kern w:val="0"/>
                <w:sz w:val="24"/>
              </w:rPr>
            </w:pPr>
            <w:r>
              <w:rPr>
                <w:rFonts w:hint="eastAsia" w:ascii="宋体" w:hAnsi="宋体" w:cs="宋体"/>
                <w:sz w:val="24"/>
              </w:rPr>
              <w:t>近5年内（自201</w:t>
            </w:r>
            <w:r>
              <w:rPr>
                <w:rFonts w:hint="eastAsia" w:ascii="宋体" w:hAnsi="宋体" w:cs="宋体"/>
                <w:sz w:val="24"/>
                <w:lang w:val="en-US" w:eastAsia="zh-CN"/>
              </w:rPr>
              <w:t>7</w:t>
            </w:r>
            <w:r>
              <w:rPr>
                <w:rFonts w:hint="eastAsia" w:ascii="宋体" w:hAnsi="宋体" w:cs="宋体"/>
                <w:sz w:val="24"/>
              </w:rPr>
              <w:t>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1日</w:t>
            </w:r>
            <w:r>
              <w:rPr>
                <w:rFonts w:hint="eastAsia" w:ascii="宋体" w:hAnsi="宋体" w:cs="宋体"/>
                <w:sz w:val="24"/>
              </w:rPr>
              <w:t>至投标文件递交截止之日止, 以初步设计或施工图设计审查（批）时间为准）累计完成</w:t>
            </w:r>
            <w:r>
              <w:rPr>
                <w:rFonts w:hint="eastAsia" w:ascii="宋体" w:hAnsi="宋体" w:cs="宋体"/>
                <w:sz w:val="24"/>
                <w:lang w:val="en-US" w:eastAsia="zh-CN"/>
              </w:rPr>
              <w:t>40</w:t>
            </w:r>
            <w:r>
              <w:rPr>
                <w:rFonts w:hint="eastAsia" w:ascii="宋体" w:hAnsi="宋体" w:cs="宋体"/>
                <w:sz w:val="24"/>
              </w:rPr>
              <w:t>公里以上（含</w:t>
            </w:r>
            <w:r>
              <w:rPr>
                <w:rFonts w:hint="eastAsia" w:ascii="宋体" w:hAnsi="宋体" w:cs="宋体"/>
                <w:sz w:val="24"/>
                <w:lang w:val="en-US" w:eastAsia="zh-CN"/>
              </w:rPr>
              <w:t>40</w:t>
            </w:r>
            <w:r>
              <w:rPr>
                <w:rFonts w:hint="eastAsia" w:ascii="宋体" w:hAnsi="宋体" w:cs="宋体"/>
                <w:sz w:val="24"/>
              </w:rPr>
              <w:t>公里）的三级或以上公路新建、改建、扩建</w:t>
            </w:r>
            <w:r>
              <w:rPr>
                <w:rFonts w:hint="eastAsia" w:ascii="宋体" w:hAnsi="宋体" w:cs="宋体"/>
                <w:sz w:val="24"/>
                <w:lang w:eastAsia="zh-CN"/>
              </w:rPr>
              <w:t>、</w:t>
            </w:r>
            <w:r>
              <w:rPr>
                <w:rFonts w:hint="eastAsia" w:ascii="宋体" w:hAnsi="宋体" w:cs="宋体"/>
                <w:sz w:val="24"/>
              </w:rPr>
              <w:t>路面改造类似工程的设计业绩，并在人员等方面具有相应的设计能力。</w:t>
            </w:r>
          </w:p>
        </w:tc>
      </w:tr>
    </w:tbl>
    <w:p>
      <w:pPr>
        <w:rPr>
          <w:rFonts w:ascii="宋体" w:hAnsi="宋体" w:cs="宋体"/>
        </w:rPr>
      </w:pPr>
      <w:bookmarkStart w:id="15" w:name="_Toc24598"/>
      <w:r>
        <w:rPr>
          <w:rFonts w:hint="eastAsia" w:ascii="宋体" w:hAnsi="宋体" w:cs="宋体"/>
        </w:rPr>
        <w:t>注：</w:t>
      </w:r>
    </w:p>
    <w:p>
      <w:pPr>
        <w:rPr>
          <w:rFonts w:ascii="宋体" w:hAnsi="宋体" w:cs="宋体"/>
        </w:rPr>
      </w:pPr>
      <w:r>
        <w:rPr>
          <w:rFonts w:hint="eastAsia" w:ascii="宋体" w:hAnsi="宋体" w:cs="宋体"/>
        </w:rPr>
        <w:t>1.若投标人提供的业绩证明为联合体业绩，则按交通运输部“全国公路建设市场信用信息管理系统”业绩信息的网页截图体现其完成的工作量认定，无法界定其完成的工作量，此业绩不予认定。</w:t>
      </w:r>
    </w:p>
    <w:p>
      <w:pPr>
        <w:rPr>
          <w:rFonts w:ascii="宋体" w:hAnsi="宋体" w:cs="宋体"/>
        </w:rPr>
      </w:pPr>
      <w:r>
        <w:rPr>
          <w:rFonts w:hint="eastAsia" w:ascii="宋体" w:hAnsi="宋体" w:cs="宋体"/>
        </w:rPr>
        <w:t>2.若为联合体投标，投标人业绩的资格审查条件和加分条件的认定原则如下：</w:t>
      </w:r>
    </w:p>
    <w:p>
      <w:pPr>
        <w:rPr>
          <w:rFonts w:ascii="宋体" w:hAnsi="宋体" w:cs="宋体"/>
          <w:u w:val="single"/>
        </w:rPr>
      </w:pPr>
      <w:r>
        <w:rPr>
          <w:rFonts w:hint="eastAsia" w:ascii="宋体" w:hAnsi="宋体" w:cs="宋体"/>
          <w:u w:val="single"/>
        </w:rPr>
        <w:t>以联合体各成员业绩之和计算。</w:t>
      </w:r>
    </w:p>
    <w:p>
      <w:pPr>
        <w:pStyle w:val="2"/>
      </w:pPr>
    </w:p>
    <w:p>
      <w:pPr>
        <w:pStyle w:val="50"/>
        <w:rPr>
          <w:rFonts w:ascii="宋体" w:hAnsi="宋体" w:eastAsia="宋体"/>
        </w:rPr>
      </w:pPr>
      <w:r>
        <w:rPr>
          <w:rFonts w:hint="eastAsia" w:ascii="宋体" w:hAnsi="宋体" w:eastAsia="宋体"/>
        </w:rPr>
        <w:t>附录3  资格审查条件(信誉最低要求)</w:t>
      </w:r>
      <w:bookmarkEnd w:id="15"/>
    </w:p>
    <w:p>
      <w:pPr>
        <w:spacing w:line="160" w:lineRule="exact"/>
        <w:rPr>
          <w:rFonts w:ascii="宋体" w:hAnsi="宋体" w:cs="宋体"/>
          <w:sz w:val="24"/>
        </w:rPr>
      </w:pPr>
    </w:p>
    <w:tbl>
      <w:tblPr>
        <w:tblStyle w:val="36"/>
        <w:tblW w:w="952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952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309" w:hRule="atLeast"/>
        </w:trPr>
        <w:tc>
          <w:tcPr>
            <w:tcW w:w="9520" w:type="dxa"/>
          </w:tcPr>
          <w:p>
            <w:pPr>
              <w:autoSpaceDE w:val="0"/>
              <w:autoSpaceDN w:val="0"/>
              <w:spacing w:line="360" w:lineRule="auto"/>
              <w:jc w:val="center"/>
              <w:rPr>
                <w:rFonts w:ascii="宋体" w:hAnsi="宋体" w:cs="宋体"/>
                <w:kern w:val="0"/>
                <w:sz w:val="24"/>
              </w:rPr>
            </w:pPr>
            <w:r>
              <w:rPr>
                <w:rFonts w:hint="eastAsia" w:ascii="宋体" w:hAnsi="宋体" w:cs="宋体"/>
                <w:kern w:val="0"/>
                <w:sz w:val="24"/>
              </w:rPr>
              <w:t>信 誉 要 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1120" w:hRule="atLeast"/>
        </w:trPr>
        <w:tc>
          <w:tcPr>
            <w:tcW w:w="9520" w:type="dxa"/>
          </w:tcPr>
          <w:p>
            <w:pPr>
              <w:autoSpaceDE w:val="0"/>
              <w:autoSpaceDN w:val="0"/>
              <w:spacing w:line="360" w:lineRule="auto"/>
              <w:ind w:firstLine="480" w:firstLineChars="200"/>
              <w:jc w:val="left"/>
              <w:rPr>
                <w:rFonts w:ascii="宋体" w:hAnsi="宋体" w:cs="宋体"/>
                <w:kern w:val="0"/>
                <w:sz w:val="24"/>
              </w:rPr>
            </w:pPr>
            <w:r>
              <w:rPr>
                <w:rFonts w:hint="eastAsia" w:ascii="宋体" w:hAnsi="宋体" w:cs="宋体"/>
                <w:kern w:val="0"/>
                <w:sz w:val="24"/>
              </w:rPr>
              <w:t>在最新年度</w:t>
            </w:r>
            <w:r>
              <w:rPr>
                <w:rFonts w:hint="eastAsia" w:ascii="宋体" w:hAnsi="宋体" w:cs="宋体"/>
                <w:sz w:val="24"/>
              </w:rPr>
              <w:t>广东省</w:t>
            </w:r>
            <w:r>
              <w:rPr>
                <w:rFonts w:hint="eastAsia" w:ascii="宋体" w:hAnsi="宋体" w:cs="宋体"/>
                <w:kern w:val="0"/>
                <w:sz w:val="24"/>
              </w:rPr>
              <w:t>公路工程从业单位（设计单位）信用评价（含无最新年度而上一年度有信用评价）中，信用等级未被评为 D 级；</w:t>
            </w:r>
          </w:p>
          <w:p>
            <w:pPr>
              <w:autoSpaceDE w:val="0"/>
              <w:autoSpaceDN w:val="0"/>
              <w:spacing w:line="360" w:lineRule="auto"/>
              <w:ind w:firstLine="480" w:firstLineChars="200"/>
              <w:jc w:val="left"/>
              <w:rPr>
                <w:rFonts w:ascii="宋体" w:hAnsi="宋体" w:cs="宋体"/>
                <w:sz w:val="24"/>
              </w:rPr>
            </w:pPr>
            <w:r>
              <w:rPr>
                <w:rFonts w:hint="eastAsia" w:ascii="宋体" w:hAnsi="宋体" w:cs="宋体"/>
                <w:kern w:val="0"/>
                <w:sz w:val="24"/>
              </w:rPr>
              <w:t>初次进入广东省的投标人，在最新年度全国公路从业单位（设计单位）信用评价结果中未被评为 D 级。</w:t>
            </w:r>
          </w:p>
        </w:tc>
      </w:tr>
    </w:tbl>
    <w:p>
      <w:pPr>
        <w:pStyle w:val="50"/>
        <w:rPr>
          <w:rFonts w:ascii="宋体" w:hAnsi="宋体" w:eastAsia="宋体"/>
          <w:szCs w:val="28"/>
        </w:rPr>
      </w:pPr>
      <w:r>
        <w:rPr>
          <w:rFonts w:hint="eastAsia" w:ascii="宋体" w:hAnsi="宋体" w:eastAsia="宋体"/>
          <w:szCs w:val="28"/>
        </w:rPr>
        <w:t>附录4  资格审查条件(项目负责人最低要求)</w:t>
      </w:r>
    </w:p>
    <w:p>
      <w:pPr>
        <w:spacing w:line="160" w:lineRule="exact"/>
        <w:rPr>
          <w:rFonts w:ascii="宋体" w:hAnsi="宋体" w:cs="宋体"/>
          <w:sz w:val="24"/>
        </w:rPr>
      </w:pPr>
    </w:p>
    <w:tbl>
      <w:tblPr>
        <w:tblStyle w:val="36"/>
        <w:tblpPr w:leftFromText="180" w:rightFromText="180" w:vertAnchor="text" w:horzAnchor="page" w:tblpX="1424" w:tblpY="187"/>
        <w:tblOverlap w:val="never"/>
        <w:tblW w:w="9113" w:type="dxa"/>
        <w:tblInd w:w="0" w:type="dxa"/>
        <w:tblLayout w:type="fixed"/>
        <w:tblCellMar>
          <w:top w:w="0" w:type="dxa"/>
          <w:left w:w="0" w:type="dxa"/>
          <w:bottom w:w="0" w:type="dxa"/>
          <w:right w:w="0" w:type="dxa"/>
        </w:tblCellMar>
      </w:tblPr>
      <w:tblGrid>
        <w:gridCol w:w="2946"/>
        <w:gridCol w:w="1386"/>
        <w:gridCol w:w="4781"/>
      </w:tblGrid>
      <w:tr>
        <w:tblPrEx>
          <w:tblCellMar>
            <w:top w:w="0" w:type="dxa"/>
            <w:left w:w="0" w:type="dxa"/>
            <w:bottom w:w="0" w:type="dxa"/>
            <w:right w:w="0" w:type="dxa"/>
          </w:tblCellMar>
        </w:tblPrEx>
        <w:trPr>
          <w:trHeight w:val="454" w:hRule="exact"/>
        </w:trPr>
        <w:tc>
          <w:tcPr>
            <w:tcW w:w="2946" w:type="dxa"/>
            <w:tcBorders>
              <w:top w:val="single" w:color="auto" w:sz="12" w:space="0"/>
              <w:left w:val="single" w:color="auto" w:sz="12" w:space="0"/>
              <w:bottom w:val="single" w:color="auto" w:sz="8" w:space="0"/>
              <w:right w:val="single" w:color="auto" w:sz="8" w:space="0"/>
            </w:tcBorders>
            <w:vAlign w:val="center"/>
          </w:tcPr>
          <w:p>
            <w:pPr>
              <w:spacing w:line="360" w:lineRule="auto"/>
              <w:jc w:val="center"/>
              <w:rPr>
                <w:rFonts w:ascii="宋体" w:hAnsi="宋体" w:cs="宋体"/>
                <w:sz w:val="24"/>
              </w:rPr>
            </w:pPr>
            <w:r>
              <w:rPr>
                <w:rFonts w:hint="eastAsia" w:ascii="宋体" w:hAnsi="宋体" w:cs="宋体"/>
                <w:sz w:val="24"/>
              </w:rPr>
              <w:t>人    员</w:t>
            </w:r>
          </w:p>
        </w:tc>
        <w:tc>
          <w:tcPr>
            <w:tcW w:w="1386" w:type="dxa"/>
            <w:tcBorders>
              <w:top w:val="single" w:color="auto" w:sz="12" w:space="0"/>
              <w:left w:val="single" w:color="auto" w:sz="8" w:space="0"/>
              <w:bottom w:val="single" w:color="auto" w:sz="8" w:space="0"/>
              <w:right w:val="single" w:color="auto" w:sz="8" w:space="0"/>
            </w:tcBorders>
            <w:vAlign w:val="center"/>
          </w:tcPr>
          <w:p>
            <w:pPr>
              <w:spacing w:line="360" w:lineRule="auto"/>
              <w:jc w:val="center"/>
              <w:rPr>
                <w:rFonts w:ascii="宋体" w:hAnsi="宋体" w:cs="宋体"/>
                <w:sz w:val="24"/>
              </w:rPr>
            </w:pPr>
            <w:r>
              <w:rPr>
                <w:rFonts w:hint="eastAsia" w:ascii="宋体" w:hAnsi="宋体" w:cs="宋体"/>
                <w:sz w:val="24"/>
              </w:rPr>
              <w:t>数    量</w:t>
            </w:r>
          </w:p>
        </w:tc>
        <w:tc>
          <w:tcPr>
            <w:tcW w:w="4781" w:type="dxa"/>
            <w:tcBorders>
              <w:top w:val="single" w:color="auto" w:sz="12" w:space="0"/>
              <w:left w:val="single" w:color="auto" w:sz="8" w:space="0"/>
              <w:bottom w:val="single" w:color="auto" w:sz="8"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资 格 要 求</w:t>
            </w:r>
          </w:p>
        </w:tc>
      </w:tr>
      <w:tr>
        <w:tblPrEx>
          <w:tblCellMar>
            <w:top w:w="0" w:type="dxa"/>
            <w:left w:w="0" w:type="dxa"/>
            <w:bottom w:w="0" w:type="dxa"/>
            <w:right w:w="0" w:type="dxa"/>
          </w:tblCellMar>
        </w:tblPrEx>
        <w:trPr>
          <w:trHeight w:val="1795" w:hRule="exact"/>
        </w:trPr>
        <w:tc>
          <w:tcPr>
            <w:tcW w:w="2946" w:type="dxa"/>
            <w:tcBorders>
              <w:top w:val="single" w:color="auto" w:sz="8" w:space="0"/>
              <w:left w:val="single" w:color="auto" w:sz="12" w:space="0"/>
              <w:bottom w:val="single" w:color="auto" w:sz="4" w:space="0"/>
              <w:right w:val="single" w:color="auto" w:sz="8" w:space="0"/>
            </w:tcBorders>
            <w:vAlign w:val="center"/>
          </w:tcPr>
          <w:p>
            <w:pPr>
              <w:spacing w:line="360" w:lineRule="auto"/>
              <w:jc w:val="center"/>
              <w:rPr>
                <w:rFonts w:ascii="宋体" w:hAnsi="宋体" w:cs="宋体"/>
                <w:sz w:val="24"/>
              </w:rPr>
            </w:pPr>
            <w:r>
              <w:rPr>
                <w:rFonts w:hint="eastAsia" w:ascii="宋体" w:hAnsi="宋体" w:cs="宋体"/>
                <w:sz w:val="24"/>
              </w:rPr>
              <w:t>项目负责人</w:t>
            </w:r>
          </w:p>
        </w:tc>
        <w:tc>
          <w:tcPr>
            <w:tcW w:w="1386" w:type="dxa"/>
            <w:tcBorders>
              <w:top w:val="single" w:color="auto" w:sz="8" w:space="0"/>
              <w:left w:val="single" w:color="auto" w:sz="8" w:space="0"/>
              <w:bottom w:val="single" w:color="auto" w:sz="4" w:space="0"/>
              <w:right w:val="single" w:color="auto" w:sz="8" w:space="0"/>
            </w:tcBorders>
            <w:vAlign w:val="center"/>
          </w:tcPr>
          <w:p>
            <w:pPr>
              <w:spacing w:line="360" w:lineRule="auto"/>
              <w:jc w:val="center"/>
              <w:rPr>
                <w:rFonts w:ascii="宋体" w:hAnsi="宋体" w:cs="宋体"/>
                <w:sz w:val="24"/>
              </w:rPr>
            </w:pPr>
            <w:r>
              <w:rPr>
                <w:rFonts w:hint="eastAsia" w:ascii="宋体" w:hAnsi="宋体" w:cs="宋体"/>
                <w:sz w:val="24"/>
              </w:rPr>
              <w:t>1</w:t>
            </w:r>
          </w:p>
        </w:tc>
        <w:tc>
          <w:tcPr>
            <w:tcW w:w="4781" w:type="dxa"/>
            <w:tcBorders>
              <w:top w:val="single" w:color="auto" w:sz="8" w:space="0"/>
              <w:left w:val="single" w:color="auto" w:sz="8" w:space="0"/>
              <w:bottom w:val="single" w:color="auto" w:sz="4" w:space="0"/>
              <w:right w:val="single" w:color="auto" w:sz="12" w:space="0"/>
            </w:tcBorders>
            <w:vAlign w:val="center"/>
          </w:tcPr>
          <w:p>
            <w:pPr>
              <w:spacing w:line="360" w:lineRule="auto"/>
              <w:jc w:val="left"/>
              <w:rPr>
                <w:rFonts w:ascii="宋体" w:hAnsi="宋体" w:cs="宋体"/>
                <w:sz w:val="24"/>
              </w:rPr>
            </w:pPr>
            <w:r>
              <w:rPr>
                <w:rFonts w:hint="eastAsia" w:ascii="宋体" w:hAnsi="宋体"/>
                <w:sz w:val="24"/>
              </w:rPr>
              <w:t>路桥相关专业高级工程师技术职称，近5年内（自201</w:t>
            </w:r>
            <w:r>
              <w:rPr>
                <w:rFonts w:hint="eastAsia" w:ascii="宋体" w:hAnsi="宋体"/>
                <w:sz w:val="24"/>
                <w:lang w:val="en-US" w:eastAsia="zh-CN"/>
              </w:rPr>
              <w:t>7</w:t>
            </w:r>
            <w:r>
              <w:rPr>
                <w:rFonts w:hint="eastAsia" w:ascii="宋体" w:hAnsi="宋体"/>
                <w:sz w:val="24"/>
              </w:rPr>
              <w:t>年</w:t>
            </w:r>
            <w:r>
              <w:rPr>
                <w:rFonts w:hint="eastAsia" w:ascii="宋体" w:hAnsi="宋体"/>
                <w:sz w:val="24"/>
                <w:lang w:val="en-US" w:eastAsia="zh-CN"/>
              </w:rPr>
              <w:t>5</w:t>
            </w:r>
            <w:r>
              <w:rPr>
                <w:rFonts w:hint="eastAsia" w:ascii="宋体" w:hAnsi="宋体"/>
                <w:sz w:val="24"/>
              </w:rPr>
              <w:t>月1日至投标文件递交截止之日止）作为项目负责人主持过1个合同段类似工程的设计工作。</w:t>
            </w:r>
          </w:p>
        </w:tc>
      </w:tr>
    </w:tbl>
    <w:p>
      <w:pPr>
        <w:rPr>
          <w:rFonts w:ascii="宋体" w:hAnsi="宋体" w:cs="宋体"/>
        </w:rPr>
      </w:pPr>
    </w:p>
    <w:p>
      <w:pPr>
        <w:rPr>
          <w:rFonts w:ascii="宋体" w:hAnsi="宋体" w:cs="宋体"/>
        </w:rPr>
      </w:pPr>
    </w:p>
    <w:p>
      <w:pPr>
        <w:pStyle w:val="50"/>
        <w:rPr>
          <w:rFonts w:ascii="宋体" w:hAnsi="宋体" w:eastAsia="宋体"/>
          <w:szCs w:val="28"/>
        </w:rPr>
      </w:pPr>
      <w:r>
        <w:rPr>
          <w:rFonts w:hint="eastAsia" w:ascii="宋体" w:hAnsi="宋体" w:eastAsia="宋体"/>
          <w:szCs w:val="28"/>
        </w:rPr>
        <w:t>附录5  资格审查条件（分项负责人最低要求）</w:t>
      </w:r>
    </w:p>
    <w:tbl>
      <w:tblPr>
        <w:tblStyle w:val="36"/>
        <w:tblW w:w="9371" w:type="dxa"/>
        <w:jc w:val="center"/>
        <w:tblLayout w:type="fixed"/>
        <w:tblCellMar>
          <w:top w:w="0" w:type="dxa"/>
          <w:left w:w="0" w:type="dxa"/>
          <w:bottom w:w="0" w:type="dxa"/>
          <w:right w:w="0" w:type="dxa"/>
        </w:tblCellMar>
      </w:tblPr>
      <w:tblGrid>
        <w:gridCol w:w="2283"/>
        <w:gridCol w:w="709"/>
        <w:gridCol w:w="6379"/>
      </w:tblGrid>
      <w:tr>
        <w:tblPrEx>
          <w:tblCellMar>
            <w:top w:w="0" w:type="dxa"/>
            <w:left w:w="0" w:type="dxa"/>
            <w:bottom w:w="0" w:type="dxa"/>
            <w:right w:w="0" w:type="dxa"/>
          </w:tblCellMar>
        </w:tblPrEx>
        <w:trPr>
          <w:trHeight w:val="768" w:hRule="atLeast"/>
          <w:jc w:val="center"/>
        </w:trPr>
        <w:tc>
          <w:tcPr>
            <w:tcW w:w="2283" w:type="dxa"/>
            <w:tcBorders>
              <w:top w:val="single" w:color="auto" w:sz="12" w:space="0"/>
              <w:left w:val="single" w:color="auto" w:sz="12" w:space="0"/>
              <w:bottom w:val="single" w:color="auto" w:sz="8" w:space="0"/>
              <w:right w:val="single" w:color="auto" w:sz="8" w:space="0"/>
            </w:tcBorders>
            <w:vAlign w:val="center"/>
          </w:tcPr>
          <w:p>
            <w:pPr>
              <w:spacing w:line="360" w:lineRule="auto"/>
              <w:ind w:left="722" w:hanging="722" w:hangingChars="301"/>
              <w:jc w:val="center"/>
              <w:rPr>
                <w:rFonts w:ascii="宋体"/>
                <w:sz w:val="24"/>
              </w:rPr>
            </w:pPr>
            <w:r>
              <w:rPr>
                <w:rFonts w:hint="eastAsia" w:ascii="宋体" w:hAnsi="宋体"/>
                <w:sz w:val="24"/>
              </w:rPr>
              <w:t>人员</w:t>
            </w:r>
          </w:p>
        </w:tc>
        <w:tc>
          <w:tcPr>
            <w:tcW w:w="709" w:type="dxa"/>
            <w:tcBorders>
              <w:top w:val="single" w:color="auto" w:sz="12"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数量</w:t>
            </w:r>
          </w:p>
        </w:tc>
        <w:tc>
          <w:tcPr>
            <w:tcW w:w="6379" w:type="dxa"/>
            <w:tcBorders>
              <w:top w:val="single" w:color="auto" w:sz="12" w:space="0"/>
              <w:left w:val="nil"/>
              <w:bottom w:val="single" w:color="auto" w:sz="8" w:space="0"/>
              <w:right w:val="single" w:color="auto" w:sz="12" w:space="0"/>
            </w:tcBorders>
            <w:vAlign w:val="center"/>
          </w:tcPr>
          <w:p>
            <w:pPr>
              <w:spacing w:line="360" w:lineRule="auto"/>
              <w:jc w:val="center"/>
              <w:rPr>
                <w:rFonts w:ascii="宋体"/>
                <w:sz w:val="24"/>
              </w:rPr>
            </w:pPr>
            <w:r>
              <w:rPr>
                <w:rFonts w:hint="eastAsia" w:ascii="宋体" w:hAnsi="宋体"/>
                <w:sz w:val="24"/>
              </w:rPr>
              <w:t>资格要求</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nil"/>
              <w:right w:val="single" w:color="auto" w:sz="8" w:space="0"/>
            </w:tcBorders>
            <w:vAlign w:val="center"/>
          </w:tcPr>
          <w:p>
            <w:pPr>
              <w:spacing w:line="360" w:lineRule="auto"/>
              <w:jc w:val="center"/>
              <w:rPr>
                <w:rFonts w:ascii="宋体"/>
                <w:sz w:val="24"/>
              </w:rPr>
            </w:pPr>
            <w:r>
              <w:rPr>
                <w:rFonts w:hint="eastAsia" w:ascii="宋体" w:hAnsi="宋体"/>
                <w:sz w:val="24"/>
              </w:rPr>
              <w:t>路线分项负责人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nil"/>
              <w:right w:val="single" w:color="auto" w:sz="12" w:space="0"/>
            </w:tcBorders>
          </w:tcPr>
          <w:p>
            <w:pPr>
              <w:snapToGrid w:val="0"/>
              <w:spacing w:line="360" w:lineRule="auto"/>
              <w:jc w:val="left"/>
              <w:rPr>
                <w:rFonts w:asci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职称，近5年内担任过1个合同段类似工程设计的路线分项设计负责人。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路基分项负责人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tcPr>
          <w:p>
            <w:pPr>
              <w:snapToGrid w:val="0"/>
              <w:spacing w:line="360" w:lineRule="auto"/>
              <w:jc w:val="left"/>
              <w:rPr>
                <w:rFonts w:asci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职称，近5年内担任过1个合同段类似工程设计的路基分项设计负责人。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路面分项负责人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asci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职称，近5年内担任过1个合同段类似工程设计的路面分项设计负责人。</w:t>
            </w:r>
          </w:p>
        </w:tc>
      </w:tr>
      <w:tr>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交通</w:t>
            </w:r>
            <w:r>
              <w:rPr>
                <w:rFonts w:ascii="宋体" w:hAnsi="宋体"/>
                <w:sz w:val="24"/>
              </w:rPr>
              <w:t>工程分项负责人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ascii="宋体" w:hAns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职称，近5年内担任过1个合同段类似工程设计的交通</w:t>
            </w:r>
            <w:r>
              <w:rPr>
                <w:rFonts w:ascii="宋体" w:hAnsi="宋体"/>
                <w:sz w:val="24"/>
                <w:highlight w:val="none"/>
              </w:rPr>
              <w:t>工程</w:t>
            </w:r>
            <w:r>
              <w:rPr>
                <w:rFonts w:hint="eastAsia" w:ascii="宋体" w:hAnsi="宋体"/>
                <w:sz w:val="24"/>
                <w:highlight w:val="none"/>
              </w:rPr>
              <w:t>分项设计负责人。</w:t>
            </w:r>
          </w:p>
        </w:tc>
      </w:tr>
      <w:tr>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hint="eastAsia" w:ascii="宋体" w:hAnsi="Times New Roman" w:eastAsia="宋体" w:cs="Times New Roman"/>
                <w:kern w:val="2"/>
                <w:sz w:val="24"/>
                <w:szCs w:val="24"/>
                <w:lang w:val="en-US" w:eastAsia="zh-CN" w:bidi="ar-SA"/>
              </w:rPr>
            </w:pPr>
            <w:r>
              <w:rPr>
                <w:rFonts w:hint="eastAsia" w:ascii="宋体" w:hAnsi="宋体"/>
                <w:sz w:val="24"/>
              </w:rPr>
              <w:t>桥涵分项负责人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hAnsi="Times New Roman" w:eastAsia="宋体" w:cs="Times New Roman"/>
                <w:kern w:val="2"/>
                <w:sz w:val="24"/>
                <w:szCs w:val="24"/>
                <w:lang w:val="en-US" w:eastAsia="zh-CN" w:bidi="ar-SA"/>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hint="eastAsia" w:ascii="宋体" w:hAnsi="Times New Roman" w:eastAsia="宋体" w:cs="Times New Roman"/>
                <w:kern w:val="2"/>
                <w:sz w:val="24"/>
                <w:szCs w:val="24"/>
                <w:highlight w:val="none"/>
                <w:lang w:val="en-US" w:eastAsia="zh-CN" w:bidi="ar-SA"/>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职称，近5年内担任过1个合同段类似工程设计的桥涵分项设计负责人。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造价分项负责人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ascii="宋体"/>
                <w:sz w:val="24"/>
              </w:rPr>
            </w:pPr>
            <w:r>
              <w:rPr>
                <w:rFonts w:hint="eastAsia" w:ascii="宋体" w:hAnsi="宋体"/>
                <w:sz w:val="24"/>
              </w:rPr>
              <w:t>路桥相关专业中级工程师</w:t>
            </w:r>
            <w:r>
              <w:rPr>
                <w:rFonts w:hint="eastAsia" w:ascii="宋体" w:hAnsi="宋体"/>
                <w:sz w:val="24"/>
                <w:lang w:eastAsia="zh-CN"/>
              </w:rPr>
              <w:t>（或以上）</w:t>
            </w:r>
            <w:r>
              <w:rPr>
                <w:rFonts w:hint="eastAsia" w:ascii="宋体" w:hAnsi="宋体"/>
                <w:sz w:val="24"/>
              </w:rPr>
              <w:t>职称</w:t>
            </w:r>
            <w:r>
              <w:rPr>
                <w:rFonts w:hint="eastAsia" w:ascii="宋体" w:hAnsi="宋体"/>
                <w:sz w:val="24"/>
                <w:lang w:val="en-US" w:eastAsia="zh-CN"/>
              </w:rPr>
              <w:t>或原交通部颁发的乙级以上（含乙级）或交通运输部颁发的二级以上（含二级）造价工程师证书</w:t>
            </w:r>
            <w:r>
              <w:rPr>
                <w:rFonts w:hint="eastAsia" w:ascii="宋体" w:hAnsi="宋体"/>
                <w:sz w:val="24"/>
              </w:rPr>
              <w:t>，近5年内担任过1个合同段类似工程设计的造价分项设计负责人。</w:t>
            </w:r>
          </w:p>
        </w:tc>
      </w:tr>
    </w:tbl>
    <w:p>
      <w:pPr>
        <w:rPr>
          <w:rFonts w:ascii="宋体" w:hAnsi="宋体" w:cs="宋体"/>
        </w:rPr>
      </w:pPr>
      <w:r>
        <w:rPr>
          <w:rFonts w:hint="eastAsia" w:ascii="黑体" w:hAnsi="黑体"/>
          <w:b/>
        </w:rPr>
        <w:t xml:space="preserve">    以上人员需提供的社保缴费证明或其他能够证明参加社保的有效证明材料复印件（或非独立法人分支机构所属的社</w:t>
      </w:r>
      <w:r>
        <w:rPr>
          <w:rFonts w:hint="eastAsia"/>
          <w:b/>
          <w:bCs/>
        </w:rPr>
        <w:t>保证</w:t>
      </w:r>
      <w:r>
        <w:rPr>
          <w:rFonts w:hint="eastAsia" w:ascii="黑体" w:hAnsi="黑体"/>
          <w:b/>
        </w:rPr>
        <w:t>明，社保时段为投标文件递交截止日前半年时间内连续不少于三个月</w:t>
      </w:r>
      <w:r>
        <w:rPr>
          <w:rFonts w:hint="eastAsia"/>
          <w:b/>
        </w:rPr>
        <w:t>,</w:t>
      </w:r>
      <w:r>
        <w:rPr>
          <w:rFonts w:ascii="黑体" w:hAnsi="黑体"/>
          <w:b/>
        </w:rPr>
        <w:t>联合体形式投</w:t>
      </w:r>
      <w:r>
        <w:rPr>
          <w:rFonts w:hint="eastAsia" w:ascii="黑体" w:hAnsi="黑体"/>
          <w:b/>
        </w:rPr>
        <w:t>标</w:t>
      </w:r>
      <w:r>
        <w:rPr>
          <w:rFonts w:ascii="黑体" w:hAnsi="黑体"/>
          <w:b/>
        </w:rPr>
        <w:t>的，</w:t>
      </w:r>
      <w:r>
        <w:rPr>
          <w:rFonts w:hint="eastAsia" w:ascii="黑体" w:hAnsi="黑体"/>
          <w:b/>
        </w:rPr>
        <w:t>按</w:t>
      </w:r>
      <w:r>
        <w:rPr>
          <w:rFonts w:ascii="黑体" w:hAnsi="黑体"/>
          <w:b/>
        </w:rPr>
        <w:t>各联合体</w:t>
      </w:r>
      <w:r>
        <w:rPr>
          <w:rFonts w:hint="eastAsia" w:ascii="黑体" w:hAnsi="黑体"/>
          <w:b/>
        </w:rPr>
        <w:t>单位</w:t>
      </w:r>
      <w:r>
        <w:rPr>
          <w:rFonts w:ascii="黑体" w:hAnsi="黑体"/>
          <w:b/>
        </w:rPr>
        <w:t>负责的</w:t>
      </w:r>
      <w:r>
        <w:rPr>
          <w:rFonts w:hint="eastAsia" w:ascii="黑体" w:hAnsi="黑体"/>
          <w:b/>
        </w:rPr>
        <w:t>内容</w:t>
      </w:r>
      <w:r>
        <w:rPr>
          <w:rFonts w:ascii="黑体" w:hAnsi="黑体"/>
          <w:b/>
        </w:rPr>
        <w:t>提供人员信息</w:t>
      </w:r>
      <w:r>
        <w:rPr>
          <w:rFonts w:hint="eastAsia" w:ascii="黑体" w:hAnsi="黑体"/>
          <w:b/>
        </w:rPr>
        <w:t>）。</w:t>
      </w:r>
    </w:p>
    <w:p/>
    <w:p>
      <w:pPr>
        <w:widowControl/>
        <w:jc w:val="left"/>
        <w:rPr>
          <w:rFonts w:ascii="宋体" w:hAnsi="宋体" w:cs="宋体"/>
        </w:rPr>
      </w:pPr>
      <w:r>
        <w:rPr>
          <w:rFonts w:ascii="宋体" w:hAnsi="宋体" w:cs="宋体"/>
        </w:rPr>
        <w:br w:type="page"/>
      </w:r>
    </w:p>
    <w:p>
      <w:pPr>
        <w:rPr>
          <w:rFonts w:ascii="宋体" w:hAnsi="宋体" w:cs="宋体"/>
        </w:rPr>
      </w:pPr>
    </w:p>
    <w:p>
      <w:pPr>
        <w:pStyle w:val="51"/>
        <w:spacing w:line="360" w:lineRule="auto"/>
        <w:rPr>
          <w:rFonts w:asciiTheme="majorEastAsia" w:hAnsiTheme="majorEastAsia" w:eastAsiaTheme="majorEastAsia" w:cstheme="majorEastAsia"/>
          <w:b/>
          <w:bCs/>
          <w:szCs w:val="24"/>
        </w:rPr>
      </w:pPr>
      <w:bookmarkStart w:id="16" w:name="_Toc513223486"/>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总则</w:t>
      </w:r>
      <w:bookmarkEnd w:id="16"/>
    </w:p>
    <w:p>
      <w:pPr>
        <w:pStyle w:val="51"/>
        <w:spacing w:line="360" w:lineRule="auto"/>
        <w:outlineLvl w:val="0"/>
        <w:rPr>
          <w:rFonts w:asciiTheme="majorEastAsia" w:hAnsiTheme="majorEastAsia" w:eastAsiaTheme="majorEastAsia" w:cstheme="majorEastAsia"/>
          <w:b/>
          <w:bCs/>
          <w:szCs w:val="24"/>
        </w:rPr>
      </w:pPr>
      <w:bookmarkStart w:id="17" w:name="_Toc391931462"/>
      <w:bookmarkStart w:id="18" w:name="_Toc513223487"/>
      <w:bookmarkStart w:id="19" w:name="_Toc367905116"/>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  项目概况</w:t>
      </w:r>
      <w:bookmarkEnd w:id="17"/>
      <w:bookmarkEnd w:id="18"/>
      <w:bookmarkEnd w:id="19"/>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1.1.1根据《中华人民共和国招标投标法》《中华人民共和国招标投标法实施条例》《公路工程建设项目招标投标管理办法》等有关法律、法规和规章的规定，本招标项目已具备招标条件，现对本标段</w:t>
      </w:r>
      <w:r>
        <w:rPr>
          <w:rFonts w:hint="eastAsia" w:asciiTheme="majorEastAsia" w:hAnsiTheme="majorEastAsia" w:eastAsiaTheme="majorEastAsia" w:cstheme="majorEastAsia"/>
          <w:sz w:val="24"/>
          <w:lang w:eastAsia="zh-CN"/>
        </w:rPr>
        <w:t>施工图设计</w:t>
      </w:r>
      <w:r>
        <w:rPr>
          <w:rFonts w:hint="eastAsia" w:asciiTheme="majorEastAsia" w:hAnsiTheme="majorEastAsia" w:eastAsiaTheme="majorEastAsia" w:cstheme="majorEastAsia"/>
          <w:sz w:val="24"/>
        </w:rPr>
        <w:t>进行招标。</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1.1.2本招标项目招标人：见投标人须知前附表。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1.1.3本标段招标代理机构：见投标人须知前附表。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1.1.4本招标项目名称：见投标人须知前附表。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1.1.5本标段建设地点：见投标人须知前附表。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1.1.6本标段建设规模：见投标人须知前附表。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1.1.7本标段投资估算：见投标人须知前附表。</w:t>
      </w:r>
    </w:p>
    <w:p>
      <w:pPr>
        <w:pStyle w:val="51"/>
        <w:spacing w:line="360" w:lineRule="auto"/>
        <w:outlineLvl w:val="0"/>
        <w:rPr>
          <w:rFonts w:asciiTheme="majorEastAsia" w:hAnsiTheme="majorEastAsia" w:eastAsiaTheme="majorEastAsia" w:cstheme="majorEastAsia"/>
          <w:b/>
          <w:bCs/>
          <w:szCs w:val="24"/>
        </w:rPr>
      </w:pPr>
      <w:bookmarkStart w:id="20" w:name="_Toc367905117"/>
      <w:bookmarkStart w:id="21" w:name="_Toc513223488"/>
      <w:bookmarkStart w:id="22" w:name="_Toc391931463"/>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2  招标项目的资金来源和落实情况</w:t>
      </w:r>
      <w:bookmarkEnd w:id="20"/>
      <w:bookmarkEnd w:id="21"/>
      <w:bookmarkEnd w:id="22"/>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1.2.1资金来源及比例：见投标人须知前附表。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1.2.2资金落实情况：见投标人须知前附表。</w:t>
      </w:r>
    </w:p>
    <w:p>
      <w:pPr>
        <w:pStyle w:val="51"/>
        <w:spacing w:line="360" w:lineRule="auto"/>
        <w:outlineLvl w:val="0"/>
        <w:rPr>
          <w:rFonts w:asciiTheme="majorEastAsia" w:hAnsiTheme="majorEastAsia" w:eastAsiaTheme="majorEastAsia" w:cstheme="majorEastAsia"/>
          <w:b/>
          <w:bCs/>
          <w:szCs w:val="24"/>
        </w:rPr>
      </w:pPr>
      <w:bookmarkStart w:id="23" w:name="_Toc513223489"/>
      <w:bookmarkStart w:id="24" w:name="_Toc391931464"/>
      <w:bookmarkStart w:id="25" w:name="_Toc367905118"/>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3  招标范围、</w:t>
      </w:r>
      <w:r>
        <w:rPr>
          <w:rFonts w:hint="eastAsia" w:asciiTheme="majorEastAsia" w:hAnsiTheme="majorEastAsia" w:eastAsiaTheme="majorEastAsia" w:cstheme="majorEastAsia"/>
          <w:b/>
          <w:bCs/>
          <w:szCs w:val="24"/>
          <w:lang w:eastAsia="zh-CN"/>
        </w:rPr>
        <w:t>设计</w:t>
      </w:r>
      <w:r>
        <w:rPr>
          <w:rFonts w:hint="eastAsia" w:asciiTheme="majorEastAsia" w:hAnsiTheme="majorEastAsia" w:eastAsiaTheme="majorEastAsia" w:cstheme="majorEastAsia"/>
          <w:b/>
          <w:bCs/>
          <w:szCs w:val="24"/>
        </w:rPr>
        <w:t>服务期限、质量要求和安全目标</w:t>
      </w:r>
      <w:bookmarkEnd w:id="23"/>
      <w:bookmarkEnd w:id="24"/>
      <w:bookmarkEnd w:id="25"/>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1.3.1招标范围：见投标人须知前附表。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1.3.2本标段的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服务期限：见投标人须知前附表。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1.3.3本标段的质量要求：见投标人须知前附表。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1.3.4本标段的安全目标：见投标人须知前附表。</w:t>
      </w:r>
    </w:p>
    <w:p>
      <w:pPr>
        <w:pStyle w:val="51"/>
        <w:spacing w:line="360" w:lineRule="auto"/>
        <w:outlineLvl w:val="0"/>
        <w:rPr>
          <w:rFonts w:asciiTheme="majorEastAsia" w:hAnsiTheme="majorEastAsia" w:eastAsiaTheme="majorEastAsia" w:cstheme="majorEastAsia"/>
          <w:b/>
          <w:bCs/>
          <w:szCs w:val="24"/>
        </w:rPr>
      </w:pPr>
      <w:bookmarkStart w:id="26" w:name="_Toc367905119"/>
      <w:bookmarkStart w:id="27" w:name="_Toc513223490"/>
      <w:bookmarkStart w:id="28" w:name="_Toc391931465"/>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4  投标人资格要求</w:t>
      </w:r>
      <w:bookmarkEnd w:id="26"/>
      <w:bookmarkEnd w:id="27"/>
      <w:bookmarkEnd w:id="28"/>
      <w:r>
        <w:rPr>
          <w:rFonts w:hint="eastAsia" w:asciiTheme="majorEastAsia" w:hAnsiTheme="majorEastAsia" w:eastAsiaTheme="majorEastAsia" w:cstheme="majorEastAsia"/>
          <w:b/>
          <w:bCs/>
          <w:szCs w:val="24"/>
        </w:rPr>
        <w:t>（适用于未进行资格预审的）</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1.4.1 投标人应具备承担本标段</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的资质条件、能力和信誉。</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（1）资质要求：见投标人须知前附表。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（2）业绩要求：见投标人须知前附表。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（3）信誉要求：见投标人须知前附表。</w:t>
      </w:r>
    </w:p>
    <w:p>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（4）项目负责人资格：见投标人须知前附表。</w:t>
      </w:r>
    </w:p>
    <w:p>
      <w:pPr>
        <w:spacing w:line="360" w:lineRule="auto"/>
      </w:pP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lang w:val="en-US" w:eastAsia="zh-CN"/>
        </w:rPr>
        <w:t>5</w:t>
      </w:r>
      <w:r>
        <w:rPr>
          <w:rFonts w:hint="eastAsia" w:asciiTheme="majorEastAsia" w:hAnsiTheme="majorEastAsia" w:eastAsiaTheme="majorEastAsia" w:cstheme="majorEastAsia"/>
          <w:sz w:val="24"/>
          <w:lang w:eastAsia="zh-CN"/>
        </w:rPr>
        <w:t>）</w:t>
      </w:r>
      <w:r>
        <w:rPr>
          <w:rFonts w:hint="eastAsia" w:ascii="宋体" w:hAnsi="宋体" w:eastAsia="宋体"/>
          <w:sz w:val="24"/>
          <w:szCs w:val="24"/>
        </w:rPr>
        <w:t>分项负责人</w:t>
      </w:r>
      <w:r>
        <w:rPr>
          <w:rFonts w:hint="eastAsia" w:asciiTheme="majorEastAsia" w:hAnsiTheme="majorEastAsia" w:eastAsiaTheme="majorEastAsia" w:cstheme="majorEastAsia"/>
          <w:sz w:val="24"/>
        </w:rPr>
        <w:t>资格：见投标人须知前附表。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w:t>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t>）其他要求：见投标人须知前附表。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需要提交的相关证明材料见本章第3.5款的规定。</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1.4.2  “投标人须知前附表”规定接受联合体投标的，除应符合本章第1.4.1项和“投标人须知前附表”的要求外，还应遵守以下规定：</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（1）联合体各方应按招标文件提供的格式签订联合体协议书，明确联合体牵头人和各方权利义务；</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（2）由同一专业的单位组成的联合体，按照资质等级较低的单位确定资质等级；</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（3）联合体各方不得再以自己名义单独或参加其他联合体在同一标段中投标；</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（5）尽管委任了联合体牵头人，但联合体各成员在投标、签约与履行合同过程中，仍负有连带的和各自的法律责任。</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1.4.3  投标人（包括联合体各成员）不得与本标段相关单位存在下列任一情形：</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（1）为招标人不具有独立法人资格的附属机构（单位）；</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（2）与招标人存在利害关系且可能影响招标公正性；</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（3）与本标段的其他投标人同为一个单位负责人；</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（4）与本标段的其他投标人存在控股、管理关系；</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（5）为本标段的代建人；</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（6）为本标段的招标代理机构；</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（7）与本标段的代建人或招标代理机构同为一个法定代表人的；</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（8）与本标段的代建人或招标代理机构相互控股或参股的；</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（9）法律法规或投标人须知前附表规定的其他情形。</w:t>
      </w:r>
    </w:p>
    <w:p>
      <w:p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1.4.4投标人（包括联合体各成员）不得存在下列不良状况或不良信用记录：</w:t>
      </w:r>
    </w:p>
    <w:p>
      <w:pPr>
        <w:numPr>
          <w:ilvl w:val="0"/>
          <w:numId w:val="1"/>
        </w:num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被省级及以上交通运输主管部门取消招标项目所在地的投标资格且处于有效期内；</w:t>
      </w:r>
    </w:p>
    <w:p>
      <w:pPr>
        <w:numPr>
          <w:ilvl w:val="0"/>
          <w:numId w:val="1"/>
        </w:num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被责令停业，暂扣或吊销执照，或吊销资质证书；</w:t>
      </w:r>
    </w:p>
    <w:p>
      <w:pPr>
        <w:numPr>
          <w:ilvl w:val="0"/>
          <w:numId w:val="1"/>
        </w:num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进入清算程序，或被宣告破产，或其他丧失履约能力的情形；</w:t>
      </w:r>
    </w:p>
    <w:p>
      <w:pPr>
        <w:numPr>
          <w:ilvl w:val="0"/>
          <w:numId w:val="1"/>
        </w:num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在国家企业信用信息公示系统（http://www.gsxt.gov.cn/)中被列入严重违法失信企业名单；</w:t>
      </w:r>
    </w:p>
    <w:p>
      <w:pPr>
        <w:numPr>
          <w:ilvl w:val="0"/>
          <w:numId w:val="1"/>
        </w:numPr>
        <w:spacing w:line="360" w:lineRule="auto"/>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在“信用中国”网站（http://www.creditchina.gov.cn/)中被列入失信被执行人名单；</w:t>
      </w:r>
    </w:p>
    <w:p>
      <w:pPr>
        <w:numPr>
          <w:ilvl w:val="0"/>
          <w:numId w:val="1"/>
        </w:numPr>
        <w:spacing w:line="360" w:lineRule="auto"/>
        <w:ind w:firstLine="360" w:firstLineChars="150"/>
        <w:rPr>
          <w:sz w:val="24"/>
        </w:rPr>
      </w:pPr>
      <w:r>
        <w:rPr>
          <w:rFonts w:hint="eastAsia"/>
          <w:sz w:val="24"/>
        </w:rPr>
        <w:t>投标人或其法定代表人、拟委任的项目负责人在近三年内有行贿犯罪行为的（行贿犯罪行为的认定以检察机关职务犯罪预防部门出具的查询结果为准）；</w:t>
      </w:r>
    </w:p>
    <w:p>
      <w:pPr>
        <w:numPr>
          <w:ilvl w:val="0"/>
          <w:numId w:val="1"/>
        </w:numPr>
        <w:spacing w:line="360" w:lineRule="auto"/>
        <w:ind w:firstLine="360" w:firstLineChars="150"/>
        <w:rPr>
          <w:rFonts w:ascii="宋体" w:hAnsi="宋体" w:cs="宋体"/>
          <w:sz w:val="24"/>
        </w:rPr>
      </w:pPr>
      <w:r>
        <w:rPr>
          <w:rFonts w:hint="eastAsia" w:ascii="宋体" w:hAnsi="宋体" w:cs="宋体"/>
          <w:sz w:val="24"/>
        </w:rPr>
        <w:t>法律法规或投标人须知前附表规定的其他情形。</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1.4.5投标人（包括联合体各成员）应进入交通运输部“全国公路建设市场信用管理系统（http://glxy.mot.gov.cn)</w:t>
      </w:r>
      <w:r>
        <w:rPr>
          <w:rFonts w:asciiTheme="majorEastAsia" w:hAnsiTheme="majorEastAsia" w:eastAsiaTheme="majorEastAsia" w:cstheme="majorEastAsia"/>
          <w:sz w:val="24"/>
        </w:rPr>
        <w:t>”</w:t>
      </w:r>
      <w:r>
        <w:rPr>
          <w:rFonts w:hint="eastAsia" w:asciiTheme="majorEastAsia" w:hAnsiTheme="majorEastAsia" w:eastAsiaTheme="majorEastAsia" w:cstheme="majorEastAsia"/>
          <w:sz w:val="24"/>
        </w:rPr>
        <w:t>中的公路工程设计资质企业名录，且投标人名称和资质与该名录中的相应企业名称和资质完全一致。投标人不满足本项规定条件的，将被否决投标。</w:t>
      </w:r>
    </w:p>
    <w:p>
      <w:pPr>
        <w:pStyle w:val="51"/>
        <w:spacing w:line="360" w:lineRule="auto"/>
        <w:outlineLvl w:val="0"/>
        <w:rPr>
          <w:rFonts w:asciiTheme="majorEastAsia" w:hAnsiTheme="majorEastAsia" w:eastAsiaTheme="majorEastAsia" w:cstheme="majorEastAsia"/>
          <w:b/>
          <w:bCs/>
          <w:szCs w:val="24"/>
        </w:rPr>
      </w:pPr>
      <w:bookmarkStart w:id="29" w:name="_Toc391931466"/>
      <w:bookmarkStart w:id="30" w:name="_Toc367905120"/>
      <w:bookmarkStart w:id="31" w:name="_Toc513223491"/>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5  费用承担</w:t>
      </w:r>
      <w:bookmarkEnd w:id="29"/>
      <w:bookmarkEnd w:id="30"/>
      <w:bookmarkEnd w:id="31"/>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投标人准备和参加投标活动发生的所有费用自理。</w:t>
      </w:r>
    </w:p>
    <w:p>
      <w:pPr>
        <w:pStyle w:val="51"/>
        <w:spacing w:line="360" w:lineRule="auto"/>
        <w:outlineLvl w:val="0"/>
        <w:rPr>
          <w:rFonts w:asciiTheme="majorEastAsia" w:hAnsiTheme="majorEastAsia" w:eastAsiaTheme="majorEastAsia" w:cstheme="majorEastAsia"/>
          <w:b/>
          <w:bCs/>
          <w:szCs w:val="24"/>
        </w:rPr>
      </w:pPr>
      <w:bookmarkStart w:id="32" w:name="_Toc391931467"/>
      <w:bookmarkStart w:id="33" w:name="_Toc513223492"/>
      <w:bookmarkStart w:id="34" w:name="_Toc367905121"/>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6  保密</w:t>
      </w:r>
      <w:bookmarkEnd w:id="32"/>
      <w:bookmarkEnd w:id="33"/>
      <w:bookmarkEnd w:id="34"/>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参与招标投标活动的各方应对招标文件和投标文件中的商业和技术等秘密保密，违者应对由此造成的后果承担法律责任。</w:t>
      </w:r>
    </w:p>
    <w:p>
      <w:pPr>
        <w:pStyle w:val="51"/>
        <w:spacing w:line="360" w:lineRule="auto"/>
        <w:outlineLvl w:val="0"/>
        <w:rPr>
          <w:rFonts w:asciiTheme="majorEastAsia" w:hAnsiTheme="majorEastAsia" w:eastAsiaTheme="majorEastAsia" w:cstheme="majorEastAsia"/>
          <w:b/>
          <w:bCs/>
          <w:szCs w:val="24"/>
        </w:rPr>
      </w:pPr>
      <w:bookmarkStart w:id="35" w:name="_Toc391931468"/>
      <w:bookmarkStart w:id="36" w:name="_Toc513223493"/>
      <w:bookmarkStart w:id="37" w:name="_Toc367905122"/>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7  语言文字</w:t>
      </w:r>
      <w:bookmarkEnd w:id="35"/>
      <w:bookmarkEnd w:id="36"/>
      <w:bookmarkEnd w:id="37"/>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招标投标文件使用的语言均使用中文。专用术语使用外文的，应附有中文注释。</w:t>
      </w:r>
    </w:p>
    <w:p>
      <w:pPr>
        <w:pStyle w:val="51"/>
        <w:spacing w:line="360" w:lineRule="auto"/>
        <w:outlineLvl w:val="0"/>
        <w:rPr>
          <w:rFonts w:asciiTheme="majorEastAsia" w:hAnsiTheme="majorEastAsia" w:eastAsiaTheme="majorEastAsia" w:cstheme="majorEastAsia"/>
          <w:b/>
          <w:bCs/>
          <w:szCs w:val="24"/>
        </w:rPr>
      </w:pPr>
      <w:bookmarkStart w:id="38" w:name="_Toc513223494"/>
      <w:bookmarkStart w:id="39" w:name="_Toc391931469"/>
      <w:bookmarkStart w:id="40" w:name="_Toc367905123"/>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8  计量单位</w:t>
      </w:r>
      <w:bookmarkEnd w:id="38"/>
      <w:bookmarkEnd w:id="39"/>
      <w:bookmarkEnd w:id="40"/>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所有计量均采用中华人民共和国法定计量单位。</w:t>
      </w:r>
    </w:p>
    <w:p>
      <w:pPr>
        <w:pStyle w:val="51"/>
        <w:spacing w:line="360" w:lineRule="auto"/>
        <w:outlineLvl w:val="0"/>
        <w:rPr>
          <w:rFonts w:asciiTheme="majorEastAsia" w:hAnsiTheme="majorEastAsia" w:eastAsiaTheme="majorEastAsia" w:cstheme="majorEastAsia"/>
          <w:b/>
          <w:bCs/>
          <w:szCs w:val="24"/>
        </w:rPr>
      </w:pPr>
      <w:bookmarkStart w:id="41" w:name="_Toc367905124"/>
      <w:bookmarkStart w:id="42" w:name="_Toc391931470"/>
      <w:bookmarkStart w:id="43" w:name="_Toc513223495"/>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9  踏勘现场</w:t>
      </w:r>
      <w:bookmarkEnd w:id="41"/>
      <w:bookmarkEnd w:id="42"/>
      <w:bookmarkEnd w:id="43"/>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1  第一章“招标公告”规定组织踏勘现场的，招标人按规定的时间、地点组织投标人踏勘项目现场。部分投标人未按时参加踏勘现场的，不影响踏勘现场的正常进行。招标人不得组织单个或部分投标人踏勘项目现场。</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lang w:val="en-US" w:eastAsia="zh-CN"/>
        </w:rPr>
        <w:t>.</w:t>
      </w:r>
      <w:r>
        <w:rPr>
          <w:rFonts w:hint="eastAsia" w:asciiTheme="majorEastAsia" w:hAnsiTheme="majorEastAsia" w:eastAsiaTheme="majorEastAsia" w:cstheme="majorEastAsia"/>
          <w:sz w:val="24"/>
        </w:rPr>
        <w:t>2投标人踏勘现场发生的费用自理。</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  除招标人的原因外，投标人自行负责在踏勘现场中所发生的人员伤亡和财产损失。</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4招标人在踏勘现场中介绍的工程场地和相关的周边环境情况，供投标人在编制投标文件时参考，招标人不对投标人据此作出的判断和决策负责。</w:t>
      </w:r>
    </w:p>
    <w:p>
      <w:pPr>
        <w:pStyle w:val="51"/>
        <w:spacing w:line="360" w:lineRule="auto"/>
        <w:outlineLvl w:val="0"/>
        <w:rPr>
          <w:rFonts w:asciiTheme="majorEastAsia" w:hAnsiTheme="majorEastAsia" w:eastAsiaTheme="majorEastAsia" w:cstheme="majorEastAsia"/>
          <w:b/>
          <w:bCs/>
          <w:szCs w:val="24"/>
        </w:rPr>
      </w:pPr>
      <w:bookmarkStart w:id="44" w:name="_Toc367905125"/>
      <w:bookmarkStart w:id="45" w:name="_Toc513223496"/>
      <w:bookmarkStart w:id="46" w:name="_Toc391931471"/>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10  投标预备会</w:t>
      </w:r>
      <w:bookmarkEnd w:id="44"/>
      <w:bookmarkEnd w:id="45"/>
      <w:bookmarkEnd w:id="46"/>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 第一章“招标公告”规定召开投标预备会的，招标人按规定的时间和地点召开投标预备会，澄清投标人提出的问题。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2投标人应按投标人须知前附表规定的时间和形式将提出的问题送达招标人，以便招标人在会议期间澄清。</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3投标预备会后，招标人将对投标人所提问题的澄清，以本章第2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2款规定的形式通知所有购买招标文件的投标人。该澄清内容为招标文件的组成部分。</w:t>
      </w:r>
    </w:p>
    <w:p>
      <w:pPr>
        <w:pStyle w:val="51"/>
        <w:spacing w:line="360" w:lineRule="auto"/>
        <w:outlineLvl w:val="0"/>
        <w:rPr>
          <w:rFonts w:asciiTheme="majorEastAsia" w:hAnsiTheme="majorEastAsia" w:eastAsiaTheme="majorEastAsia" w:cstheme="majorEastAsia"/>
          <w:b/>
          <w:bCs/>
          <w:szCs w:val="24"/>
        </w:rPr>
      </w:pPr>
      <w:bookmarkStart w:id="47" w:name="_Toc391931472"/>
      <w:bookmarkStart w:id="48" w:name="_Toc367905126"/>
      <w:bookmarkStart w:id="49" w:name="_Toc513223497"/>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11  分包</w:t>
      </w:r>
      <w:bookmarkEnd w:id="47"/>
      <w:bookmarkEnd w:id="48"/>
      <w:bookmarkEnd w:id="49"/>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1.11.1投标人拟在中标后将中标项目的非主体、非关键性</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工作进行分包的，应符合以下规定：</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(1)分包内容要求：允许分包的范围仅限于工程设计中跨专业或者有特殊要求的勘察、设计工作。招标人允许分包或不允许分包的工程（如有）应在投标人须知前附表中载明。</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(2)接受分包的第三人资格要求：分包人的资格能力应与其分包工程的标准和规模相适应，且具备投标人须知前附表中规定的资格条件。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(3)其他要求：投标人如有分包计划，应按第六章“投标文件格式”的要求填写“拟分包项目情况表”，明确拟分包的工程机规模，且投标人中标后的分包应满足合同条款第4.3款的相关要求。</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1.11.2中标人不得向他人转让中标项目，接受分包的人不得再次分包。中标人应就分包项目向招标人负责，接受分包的人就分包项目承担连带责任。</w:t>
      </w:r>
    </w:p>
    <w:p>
      <w:pPr>
        <w:pStyle w:val="51"/>
        <w:spacing w:line="360" w:lineRule="auto"/>
        <w:outlineLvl w:val="0"/>
        <w:rPr>
          <w:rFonts w:asciiTheme="majorEastAsia" w:hAnsiTheme="majorEastAsia" w:eastAsiaTheme="majorEastAsia" w:cstheme="majorEastAsia"/>
          <w:b/>
          <w:bCs/>
          <w:szCs w:val="24"/>
        </w:rPr>
      </w:pPr>
      <w:bookmarkStart w:id="50" w:name="_Toc391931473"/>
      <w:bookmarkStart w:id="51" w:name="_Toc513223498"/>
      <w:r>
        <w:rPr>
          <w:rFonts w:hint="eastAsia" w:asciiTheme="majorEastAsia" w:hAnsiTheme="majorEastAsia" w:eastAsiaTheme="majorEastAsia" w:cstheme="majorEastAsia"/>
          <w:b/>
          <w:bCs/>
          <w:szCs w:val="24"/>
        </w:rPr>
        <w:t>1</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12  响应和偏差</w:t>
      </w:r>
      <w:bookmarkEnd w:id="50"/>
      <w:bookmarkEnd w:id="51"/>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1.12.1 投标文件偏离招标文件某些要求，视为投标文件存在偏差。偏差包括重大偏差和细微偏差。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1.12.2</w:t>
      </w:r>
      <w:r>
        <w:rPr>
          <w:rFonts w:hint="eastAsia" w:asciiTheme="majorEastAsia" w:hAnsiTheme="majorEastAsia" w:eastAsiaTheme="majorEastAsia" w:cstheme="majorEastAsia"/>
          <w:sz w:val="24"/>
          <w:lang w:val="en-US" w:eastAsia="zh-CN"/>
        </w:rPr>
        <w:t xml:space="preserve"> </w:t>
      </w:r>
      <w:r>
        <w:rPr>
          <w:rFonts w:hint="eastAsia" w:asciiTheme="majorEastAsia" w:hAnsiTheme="majorEastAsia" w:eastAsiaTheme="majorEastAsia" w:cstheme="majorEastAsia"/>
          <w:sz w:val="24"/>
        </w:rPr>
        <w:t>投标人应对招标文件的实质性要求和条件作出满足性或更有利于招标人的响应，否则，视为投标文件存在重大偏差，投标人的投标将被否决。</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投标文件存在第三章“评标办法”中所列任一否决投标情形的，均属于存在重大偏差。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1.12.3 投标文件中的写了偏差为细微偏差：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（1）在按照第二章“评标办法”的规定对投标价进行算属性错误修正后，最终投标报价未超过最高投标限价（如有）的情况下，出现第三章“评标办法”规定的算属性错误；</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（2）技术建议书不够完善；</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（3）投标文件页码不连续、采用活页夹装订、个别文字有遗漏错误等不影响投标文件实质性内容的偏差。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1.12.4评标委员会对投标文件中的细微偏差按如下规定处理：</w:t>
      </w:r>
    </w:p>
    <w:p>
      <w:pPr>
        <w:numPr>
          <w:ilvl w:val="0"/>
          <w:numId w:val="2"/>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对于本章第1.12.3项（1）目所述的细微偏差，按照第三章“评标办法”的规定予以修正并要求投标人进行澄清；</w:t>
      </w:r>
    </w:p>
    <w:p>
      <w:pPr>
        <w:numPr>
          <w:ilvl w:val="0"/>
          <w:numId w:val="2"/>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对于本章第1.12.3项（2）、（3）目所述的细微偏差，可在相关评分因素的评分中酌情扣分。</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1.12.5投标人应根据招标文件的要求提供技术建议书等内容以对招标文件作出响应。</w:t>
      </w:r>
    </w:p>
    <w:p>
      <w:pPr>
        <w:pStyle w:val="51"/>
        <w:spacing w:line="360" w:lineRule="auto"/>
        <w:outlineLvl w:val="0"/>
        <w:rPr>
          <w:rFonts w:asciiTheme="majorEastAsia" w:hAnsiTheme="majorEastAsia" w:eastAsiaTheme="majorEastAsia" w:cstheme="majorEastAsia"/>
          <w:b/>
          <w:bCs/>
          <w:szCs w:val="24"/>
        </w:rPr>
      </w:pPr>
      <w:bookmarkStart w:id="52" w:name="_Toc391931474"/>
      <w:bookmarkStart w:id="53" w:name="_Toc367905127"/>
      <w:bookmarkStart w:id="54" w:name="_Toc513223499"/>
      <w:r>
        <w:rPr>
          <w:rFonts w:hint="eastAsia" w:asciiTheme="majorEastAsia" w:hAnsiTheme="majorEastAsia" w:eastAsiaTheme="majorEastAsia" w:cstheme="majorEastAsia"/>
          <w:b/>
          <w:bCs/>
          <w:szCs w:val="24"/>
        </w:rPr>
        <w:t>2</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招标文件</w:t>
      </w:r>
      <w:bookmarkEnd w:id="52"/>
      <w:bookmarkEnd w:id="53"/>
      <w:bookmarkEnd w:id="54"/>
    </w:p>
    <w:p>
      <w:pPr>
        <w:pStyle w:val="51"/>
        <w:spacing w:line="360" w:lineRule="auto"/>
        <w:rPr>
          <w:rFonts w:asciiTheme="majorEastAsia" w:hAnsiTheme="majorEastAsia" w:eastAsiaTheme="majorEastAsia" w:cstheme="majorEastAsia"/>
          <w:szCs w:val="24"/>
        </w:rPr>
      </w:pPr>
      <w:bookmarkStart w:id="55" w:name="_Toc513223500"/>
      <w:bookmarkStart w:id="56" w:name="_Toc367905128"/>
      <w:bookmarkStart w:id="57" w:name="_Toc391931475"/>
      <w:r>
        <w:rPr>
          <w:rFonts w:hint="eastAsia" w:asciiTheme="majorEastAsia" w:hAnsiTheme="majorEastAsia" w:eastAsiaTheme="majorEastAsia" w:cstheme="majorEastAsia"/>
          <w:szCs w:val="24"/>
        </w:rPr>
        <w:t>2</w:t>
      </w:r>
      <w:r>
        <w:rPr>
          <w:rFonts w:hint="eastAsia" w:asciiTheme="majorEastAsia" w:hAnsiTheme="majorEastAsia" w:eastAsiaTheme="majorEastAsia" w:cstheme="majorEastAsia"/>
          <w:szCs w:val="24"/>
          <w:lang w:eastAsia="zh-CN"/>
        </w:rPr>
        <w:t>.</w:t>
      </w:r>
      <w:r>
        <w:rPr>
          <w:rFonts w:hint="eastAsia" w:asciiTheme="majorEastAsia" w:hAnsiTheme="majorEastAsia" w:eastAsiaTheme="majorEastAsia" w:cstheme="majorEastAsia"/>
          <w:szCs w:val="24"/>
        </w:rPr>
        <w:t>1招标文件的构成</w:t>
      </w:r>
      <w:bookmarkEnd w:id="55"/>
      <w:bookmarkEnd w:id="56"/>
      <w:bookmarkEnd w:id="57"/>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本招标文件包括：</w:t>
      </w:r>
    </w:p>
    <w:p>
      <w:pPr>
        <w:tabs>
          <w:tab w:val="center" w:pos="1418"/>
        </w:tabs>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(1)招标公告；</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(2)投标人须知；</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(3)评标办法；</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(4)合同条款及格式；</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(5)发包人要求；</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(6)投标文件格式；</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(7)投标人须知前附表规定的其他材料。</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根据本章第1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10款、第2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2款和第2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3款对招标文件所作的澄清、修改，构成招标文件的组成部分。</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当招标文件、招标文件的澄清或修改等在同一内容的表述上不一致时，以最后发出的书面文件为准。</w:t>
      </w:r>
    </w:p>
    <w:p>
      <w:pPr>
        <w:pStyle w:val="51"/>
        <w:spacing w:line="360" w:lineRule="auto"/>
        <w:outlineLvl w:val="0"/>
        <w:rPr>
          <w:rFonts w:asciiTheme="majorEastAsia" w:hAnsiTheme="majorEastAsia" w:eastAsiaTheme="majorEastAsia" w:cstheme="majorEastAsia"/>
          <w:b/>
          <w:bCs/>
          <w:szCs w:val="24"/>
        </w:rPr>
      </w:pPr>
      <w:bookmarkStart w:id="58" w:name="_Toc367905129"/>
      <w:bookmarkStart w:id="59" w:name="_Toc513223501"/>
      <w:bookmarkStart w:id="60" w:name="_Toc391931476"/>
      <w:r>
        <w:rPr>
          <w:rFonts w:hint="eastAsia" w:asciiTheme="majorEastAsia" w:hAnsiTheme="majorEastAsia" w:eastAsiaTheme="majorEastAsia" w:cstheme="majorEastAsia"/>
          <w:b/>
          <w:bCs/>
          <w:szCs w:val="24"/>
        </w:rPr>
        <w:t>2</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2  招标文件的澄清</w:t>
      </w:r>
      <w:bookmarkEnd w:id="58"/>
      <w:bookmarkEnd w:id="59"/>
      <w:bookmarkEnd w:id="60"/>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招标文件的澄清以投标人须知前附表规定的形式发给所有购买招标文件的投标人，但不指明澄清问题的来源。澄清发出的时间距本章第4.2.1项规定的投标截止时间不足l5日，且澄清内容可能影响投标文件编制的，将相应延长投标截止时间。</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3投标人在收到澄清后，应按投标人须知前附表规定的时间和形式通知招标人，确认已收到该澄清。</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2.2.4除非招标人认为确有必要答复，否则，招标人有权拒绝回复投标人在本章第2.2.1项规定的时间后提出的任何澄清要求。</w:t>
      </w:r>
    </w:p>
    <w:p>
      <w:pPr>
        <w:pStyle w:val="51"/>
        <w:spacing w:line="360" w:lineRule="auto"/>
        <w:outlineLvl w:val="0"/>
        <w:rPr>
          <w:rFonts w:asciiTheme="majorEastAsia" w:hAnsiTheme="majorEastAsia" w:eastAsiaTheme="majorEastAsia" w:cstheme="majorEastAsia"/>
          <w:b/>
          <w:bCs/>
          <w:szCs w:val="24"/>
        </w:rPr>
      </w:pPr>
      <w:bookmarkStart w:id="61" w:name="_Toc367905130"/>
      <w:bookmarkStart w:id="62" w:name="_Toc513223502"/>
      <w:bookmarkStart w:id="63" w:name="_Toc391931477"/>
      <w:r>
        <w:rPr>
          <w:rFonts w:hint="eastAsia" w:asciiTheme="majorEastAsia" w:hAnsiTheme="majorEastAsia" w:eastAsiaTheme="majorEastAsia" w:cstheme="majorEastAsia"/>
          <w:b/>
          <w:bCs/>
          <w:szCs w:val="24"/>
        </w:rPr>
        <w:t>2</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3  招标文件的修改</w:t>
      </w:r>
      <w:bookmarkEnd w:id="61"/>
      <w:bookmarkEnd w:id="62"/>
      <w:bookmarkEnd w:id="63"/>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招标人以投标人须知前附表规定的形式修改招标文件，并通知所有已购买招标文件的投标人。如果修改招标文件的时间距本章第4.2.1项规定的投标截止时间不足l5日，且修改内容可能影响投标文件编制的，将相应延长投标截止时间。</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2投标人收到修改内容后，应按投标人须知前附表规定的时间和形式通知招标人，确认已收到该修改。</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2.4招标文件的异议</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投标人或其他利害关系人对招标文件有异议的，应在投标截止时间10日前以书面形式提出。招标人将在收到异议之日起3日内作出答复；作出答复前，将暂停招标投标活动。</w:t>
      </w:r>
    </w:p>
    <w:p>
      <w:pPr>
        <w:pStyle w:val="50"/>
        <w:spacing w:line="360" w:lineRule="auto"/>
        <w:jc w:val="left"/>
        <w:outlineLvl w:val="0"/>
        <w:rPr>
          <w:rFonts w:asciiTheme="majorEastAsia" w:hAnsiTheme="majorEastAsia" w:eastAsiaTheme="majorEastAsia" w:cstheme="majorEastAsia"/>
          <w:b/>
          <w:bCs/>
          <w:sz w:val="24"/>
          <w:szCs w:val="24"/>
        </w:rPr>
      </w:pPr>
      <w:bookmarkStart w:id="64" w:name="_Toc391931478"/>
      <w:bookmarkStart w:id="65" w:name="_Toc513223503"/>
      <w:bookmarkStart w:id="66" w:name="_Toc367905131"/>
      <w:r>
        <w:rPr>
          <w:rFonts w:hint="eastAsia" w:asciiTheme="majorEastAsia" w:hAnsiTheme="majorEastAsia" w:eastAsiaTheme="majorEastAsia" w:cstheme="majorEastAsia"/>
          <w:b/>
          <w:bCs/>
          <w:sz w:val="24"/>
          <w:szCs w:val="24"/>
        </w:rPr>
        <w:t>3</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投标文件</w:t>
      </w:r>
      <w:bookmarkEnd w:id="64"/>
      <w:bookmarkEnd w:id="65"/>
      <w:bookmarkEnd w:id="66"/>
    </w:p>
    <w:p>
      <w:pPr>
        <w:pStyle w:val="51"/>
        <w:spacing w:line="360" w:lineRule="auto"/>
        <w:rPr>
          <w:rFonts w:asciiTheme="majorEastAsia" w:hAnsiTheme="majorEastAsia" w:eastAsiaTheme="majorEastAsia" w:cstheme="majorEastAsia"/>
          <w:b/>
          <w:bCs/>
          <w:szCs w:val="24"/>
        </w:rPr>
      </w:pPr>
      <w:bookmarkStart w:id="67" w:name="_Toc391931479"/>
      <w:bookmarkStart w:id="68" w:name="_Toc367905132"/>
      <w:bookmarkStart w:id="69" w:name="_Toc513223504"/>
      <w:r>
        <w:rPr>
          <w:rFonts w:hint="eastAsia" w:asciiTheme="majorEastAsia" w:hAnsiTheme="majorEastAsia" w:eastAsiaTheme="majorEastAsia" w:cstheme="majorEastAsia"/>
          <w:b/>
          <w:bCs/>
          <w:szCs w:val="24"/>
        </w:rPr>
        <w:t>3</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  投标文件的构成</w:t>
      </w:r>
      <w:bookmarkEnd w:id="67"/>
      <w:bookmarkEnd w:id="68"/>
      <w:bookmarkEnd w:id="69"/>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1投标文件应采用双信封形式，包括下列内容：</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第一个信封（商务及技术文件）：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（1）投标函；</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（2）授权委托书或法定代表人身份证明；</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（3）联合体协议书；</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（4）投标保证金；</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（5）拟分包项目情况表；</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（6）资格审查资料；</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（7）技术建议书；</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（8）投标人须知前附表规定的其他资料。</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第二个信封（报价文件）：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（1）投标函；</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设计费用汇总表</w:t>
      </w:r>
      <w:r>
        <w:rPr>
          <w:rFonts w:hint="eastAsia" w:asciiTheme="majorEastAsia" w:hAnsiTheme="majorEastAsia" w:eastAsiaTheme="majorEastAsia" w:cstheme="majorEastAsia"/>
          <w:sz w:val="24"/>
        </w:rPr>
        <w:t>。</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投标人在评标过程中作出的符合法律法规和招标文件规定的澄清确认，构成投标文件的组成部分。</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bCs/>
          <w:sz w:val="24"/>
        </w:rPr>
        <w:t>投标人须知前附表规定不接受联合体投标的，或投标人没有组成联合体的，投标文件不包括本章第3.1.1（3）目所指的联合体协议书</w:t>
      </w:r>
      <w:r>
        <w:rPr>
          <w:rFonts w:hint="eastAsia" w:asciiTheme="majorEastAsia" w:hAnsiTheme="majorEastAsia" w:eastAsiaTheme="majorEastAsia" w:cstheme="majorEastAsia"/>
          <w:sz w:val="24"/>
        </w:rPr>
        <w:t>。</w:t>
      </w:r>
    </w:p>
    <w:p>
      <w:pPr>
        <w:spacing w:line="360" w:lineRule="auto"/>
        <w:ind w:left="239" w:leftChars="114" w:firstLine="240" w:firstLineChars="1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 投标人须知前附表未要求提交投标保证金的，投标文件不包括本章第3.1.1（4）目所指的投标保证金。</w:t>
      </w:r>
    </w:p>
    <w:p>
      <w:pPr>
        <w:pStyle w:val="51"/>
        <w:spacing w:line="360" w:lineRule="auto"/>
        <w:outlineLvl w:val="0"/>
        <w:rPr>
          <w:rFonts w:asciiTheme="majorEastAsia" w:hAnsiTheme="majorEastAsia" w:eastAsiaTheme="majorEastAsia" w:cstheme="majorEastAsia"/>
          <w:b/>
          <w:bCs/>
          <w:szCs w:val="24"/>
        </w:rPr>
      </w:pPr>
      <w:bookmarkStart w:id="70" w:name="_Toc367905133"/>
      <w:bookmarkStart w:id="71" w:name="_Toc391931480"/>
      <w:bookmarkStart w:id="72" w:name="_Toc513223505"/>
      <w:r>
        <w:rPr>
          <w:rFonts w:hint="eastAsia" w:asciiTheme="majorEastAsia" w:hAnsiTheme="majorEastAsia" w:eastAsiaTheme="majorEastAsia" w:cstheme="majorEastAsia"/>
          <w:b/>
          <w:bCs/>
          <w:szCs w:val="24"/>
        </w:rPr>
        <w:t>3</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2  投标报价</w:t>
      </w:r>
      <w:bookmarkEnd w:id="70"/>
      <w:bookmarkEnd w:id="71"/>
      <w:bookmarkEnd w:id="72"/>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1投标报价应包括国家规定的增值税税金，除投标人须知前附表另有规定外，增值税税金按一般计税方法计算。投标人应按第六章“投标文件格式”的要求在投标函中进行报价并填写</w:t>
      </w:r>
      <w:r>
        <w:rPr>
          <w:rFonts w:hint="eastAsia" w:asciiTheme="majorEastAsia" w:hAnsiTheme="majorEastAsia" w:eastAsiaTheme="majorEastAsia" w:cstheme="majorEastAsia"/>
          <w:sz w:val="24"/>
          <w:lang w:eastAsia="zh-CN"/>
        </w:rPr>
        <w:t>设计费用汇总表</w:t>
      </w:r>
      <w:r>
        <w:rPr>
          <w:rFonts w:hint="eastAsia" w:asciiTheme="majorEastAsia" w:hAnsiTheme="majorEastAsia" w:eastAsiaTheme="majorEastAsia" w:cstheme="majorEastAsia"/>
          <w:sz w:val="24"/>
        </w:rPr>
        <w:t>相应表格。</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  投标人应充分了解本项目的总体情况以及影响投标报价的其他要素，按照招标文件规定的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工作内容和计划工作量，自行测算</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费用。</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3本项目的报价方式见投标人须知前附表。投标人在投标截止时间前修改投标函中的投标报价总额，应同时修改投标文件“</w:t>
      </w:r>
      <w:r>
        <w:rPr>
          <w:rFonts w:hint="eastAsia" w:asciiTheme="majorEastAsia" w:hAnsiTheme="majorEastAsia" w:eastAsiaTheme="majorEastAsia" w:cstheme="majorEastAsia"/>
          <w:sz w:val="24"/>
          <w:lang w:eastAsia="zh-CN"/>
        </w:rPr>
        <w:t>设计费用汇总表</w:t>
      </w:r>
      <w:r>
        <w:rPr>
          <w:rFonts w:hint="eastAsia" w:asciiTheme="majorEastAsia" w:hAnsiTheme="majorEastAsia" w:eastAsiaTheme="majorEastAsia" w:cstheme="majorEastAsia"/>
          <w:sz w:val="24"/>
        </w:rPr>
        <w:t>”中的相应报价。此修改须符合本章第4.3款的有关要求。</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3.2.4招标人设有最高投标限价的，投标人的投标报价不得超过最高投标限价，最高投标限价在投标人须知前附表中载明。</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3.2.5投标报价的其他要求见投标人须知前附表。</w:t>
      </w:r>
    </w:p>
    <w:p>
      <w:pPr>
        <w:pStyle w:val="51"/>
        <w:spacing w:line="360" w:lineRule="auto"/>
        <w:outlineLvl w:val="0"/>
        <w:rPr>
          <w:rFonts w:asciiTheme="majorEastAsia" w:hAnsiTheme="majorEastAsia" w:eastAsiaTheme="majorEastAsia" w:cstheme="majorEastAsia"/>
          <w:b/>
          <w:bCs/>
          <w:szCs w:val="24"/>
        </w:rPr>
      </w:pPr>
      <w:bookmarkStart w:id="73" w:name="_Toc367905134"/>
      <w:bookmarkStart w:id="74" w:name="_Toc513223506"/>
      <w:bookmarkStart w:id="75" w:name="_Toc391931481"/>
      <w:r>
        <w:rPr>
          <w:rFonts w:hint="eastAsia" w:asciiTheme="majorEastAsia" w:hAnsiTheme="majorEastAsia" w:eastAsiaTheme="majorEastAsia" w:cstheme="majorEastAsia"/>
          <w:b/>
          <w:bCs/>
          <w:szCs w:val="24"/>
        </w:rPr>
        <w:t>3</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3  投标有效期</w:t>
      </w:r>
      <w:bookmarkEnd w:id="73"/>
      <w:bookmarkEnd w:id="74"/>
      <w:bookmarkEnd w:id="75"/>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1除投标人须知前附表另有规定外，投标有效期为120日。</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2在投标有效期内，投标人撤销投标文件的，应承担招标文件和法律规定的责任。</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以及现金或支票形式递交的投标保证金的银行同期活期存款利息。</w:t>
      </w:r>
    </w:p>
    <w:p>
      <w:pPr>
        <w:pStyle w:val="51"/>
        <w:spacing w:line="360" w:lineRule="auto"/>
        <w:outlineLvl w:val="0"/>
        <w:rPr>
          <w:rFonts w:asciiTheme="majorEastAsia" w:hAnsiTheme="majorEastAsia" w:eastAsiaTheme="majorEastAsia" w:cstheme="majorEastAsia"/>
          <w:b/>
          <w:bCs/>
          <w:szCs w:val="24"/>
        </w:rPr>
      </w:pPr>
      <w:bookmarkStart w:id="76" w:name="_Toc513223507"/>
      <w:bookmarkStart w:id="77" w:name="_Toc391931482"/>
      <w:bookmarkStart w:id="78" w:name="_Toc367905135"/>
      <w:r>
        <w:rPr>
          <w:rFonts w:hint="eastAsia" w:asciiTheme="majorEastAsia" w:hAnsiTheme="majorEastAsia" w:eastAsiaTheme="majorEastAsia" w:cstheme="majorEastAsia"/>
          <w:b/>
          <w:bCs/>
          <w:szCs w:val="24"/>
        </w:rPr>
        <w:t>3</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4  投标保证金</w:t>
      </w:r>
      <w:bookmarkEnd w:id="76"/>
      <w:bookmarkEnd w:id="77"/>
      <w:bookmarkEnd w:id="78"/>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投标人在递交投标文件的同时，应按投标人须知前附表规定的金额和第六章“投标文件格式”规定的投标保证金格式递交投标保证金，并作为其投标文件的组成部分。联合体投标的，其投标保证金由牵头人递交，并应符合投标人须知前附表的规定。</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投标保证金应采用现金、支票、银行保函或招标人在投标人须知前附表规定的其他形式。</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(1)若采用现金或支票，投标人应在递交投标文件递交截止时间之前，将投标保证金由投标人的基本账户转入招标人指定账户，否则视为投标保证金无效。招标人指定的开户银行及账号见投标人须知前附表。</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(2)若采用银行保函，则应由符合投标人须知前附表规定级别的银行开具，并采用招标文件提供的格式。银行保函复印件装订在投标文件内，原件应在递交投标文件截止时间之前单独密封递交给招标人。</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无论采取何种形式的投标保证金，投标保证金有效期均应与投标有效期一致。招标人如果按本章第3.3.3项的规定延长了投标有效期，则投标保证金的有效期也相应延长</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3.4.2投标人不按本章第3.4.1项要求提交投标保证金的，评标委员会将否决其投标。</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3.4.3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利息计算原则见投标人须知前附表。</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4有下列情形之一的，投标保证金将不予退还：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(1)投标人在投标有效期内撤销投标文件；</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(2)中标人在收到中标通知书后，无正当理由不与招标人订立合同，在签订合同时向招标人提出附加条件，或不按照招标文件要求提交履约保证金；</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(3)发生投标人须知前附表规定的其他可以不予退还投标保证金的情形。</w:t>
      </w:r>
    </w:p>
    <w:p>
      <w:pPr>
        <w:pStyle w:val="51"/>
        <w:spacing w:line="360" w:lineRule="auto"/>
        <w:outlineLvl w:val="0"/>
        <w:rPr>
          <w:rFonts w:asciiTheme="majorEastAsia" w:hAnsiTheme="majorEastAsia" w:eastAsiaTheme="majorEastAsia" w:cstheme="majorEastAsia"/>
          <w:b/>
          <w:bCs/>
          <w:szCs w:val="24"/>
        </w:rPr>
      </w:pPr>
      <w:bookmarkStart w:id="79" w:name="_Toc391931483"/>
      <w:bookmarkStart w:id="80" w:name="_Toc513223508"/>
      <w:bookmarkStart w:id="81" w:name="_Toc367905136"/>
      <w:r>
        <w:rPr>
          <w:rFonts w:hint="eastAsia" w:asciiTheme="majorEastAsia" w:hAnsiTheme="majorEastAsia" w:eastAsiaTheme="majorEastAsia" w:cstheme="majorEastAsia"/>
          <w:b/>
          <w:bCs/>
          <w:szCs w:val="24"/>
        </w:rPr>
        <w:t>3</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5  资格审查</w:t>
      </w:r>
      <w:bookmarkEnd w:id="79"/>
      <w:bookmarkEnd w:id="80"/>
      <w:bookmarkEnd w:id="81"/>
      <w:r>
        <w:rPr>
          <w:rFonts w:hint="eastAsia" w:asciiTheme="majorEastAsia" w:hAnsiTheme="majorEastAsia" w:eastAsiaTheme="majorEastAsia" w:cstheme="majorEastAsia"/>
          <w:b/>
          <w:bCs/>
          <w:szCs w:val="24"/>
        </w:rPr>
        <w:t>资料（适用于未进行资格预审的）</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除投标人须知前附表另有规定外，投标人应按下列规定提供资格审查资料，以证明其满足本章第1.4款规定的资质，业绩、信誉等要求。</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  “投标人基本情况表”应附企业法人营业执照副本和组织机构代码证副本（按照“三证合一”或“五证合一”登记制度进行登记的，可仅提供营业执照副本，下同）、设计资质证书副本、基本账户开户许可证的复印件，投标人在交通运输部“全国公路建设市场信用管理系统”公路工程设计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企业法人营业执照副本和组织机构代码证副本、设计资质证书副本、基本账户开户许可证的复印件应提供全本（证书封面、封底、空白页除外），应包括投标人名称、投标人其他相关信息、颁发机构名称、投标人信息变更情况等关键页在内，并逐页加盖投标人单位章。</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3.5.2“近年完成的类似项目”应是已列入</w:t>
      </w:r>
      <w:r>
        <w:rPr>
          <w:rFonts w:hint="eastAsia" w:ascii="宋体" w:hAnsi="宋体" w:cs="宋体"/>
          <w:sz w:val="24"/>
        </w:rPr>
        <w:t>交通运输</w:t>
      </w:r>
      <w:r>
        <w:rPr>
          <w:rFonts w:hint="eastAsia" w:asciiTheme="majorEastAsia" w:hAnsiTheme="majorEastAsia" w:eastAsiaTheme="majorEastAsia" w:cstheme="majorEastAsia"/>
          <w:sz w:val="24"/>
        </w:rPr>
        <w:t>主管部门“</w:t>
      </w:r>
      <w:r>
        <w:rPr>
          <w:rFonts w:hint="eastAsia" w:ascii="宋体" w:hAnsi="宋体" w:cs="宋体"/>
          <w:sz w:val="24"/>
        </w:rPr>
        <w:t>全国</w:t>
      </w:r>
      <w:r>
        <w:rPr>
          <w:rFonts w:hint="eastAsia" w:asciiTheme="majorEastAsia" w:hAnsiTheme="majorEastAsia" w:eastAsiaTheme="majorEastAsia" w:cstheme="majorEastAsia"/>
          <w:sz w:val="24"/>
        </w:rPr>
        <w:t>公路建设市场信用信息管理系统”并公开的“初步设计或施工图设计已批复”的主包业绩或分包业绩，具体时间要求见投标人须知前附表。</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近年完成的类似项目情况表”应附在交通运输部“全国公路建设市场信用信息管理系统”（网址http://glxy.mot.gov.cn/BM/)中查询到的企业“业绩信息”相关项目网页截图复印件，即包括“工程名称”“项目类型”“合同价”“技术等级”“主要设计内容”“人员履约信息”等栏目在内的项目详细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并注明查询路径。除网页截图复印件外，投标人无</w:t>
      </w:r>
      <w:r>
        <w:rPr>
          <w:rFonts w:hint="eastAsia" w:ascii="宋体" w:hAnsi="宋体" w:cs="宋体"/>
          <w:szCs w:val="21"/>
        </w:rPr>
        <w:t>须</w:t>
      </w:r>
      <w:r>
        <w:rPr>
          <w:rFonts w:hint="eastAsia" w:asciiTheme="majorEastAsia" w:hAnsiTheme="majorEastAsia" w:eastAsiaTheme="majorEastAsia" w:cstheme="majorEastAsia"/>
          <w:sz w:val="24"/>
        </w:rPr>
        <w:t>再提供任何业绩证明材料。</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如投标人未提供相关项目网页截图复印件或相关</w:t>
      </w:r>
      <w:r>
        <w:rPr>
          <w:rFonts w:hint="eastAsia" w:ascii="宋体" w:hAnsi="宋体" w:cs="宋体"/>
          <w:sz w:val="24"/>
        </w:rPr>
        <w:t>项目</w:t>
      </w:r>
      <w:r>
        <w:rPr>
          <w:rFonts w:hint="eastAsia" w:asciiTheme="majorEastAsia" w:hAnsiTheme="majorEastAsia" w:eastAsiaTheme="majorEastAsia" w:cstheme="majorEastAsia"/>
          <w:sz w:val="24"/>
        </w:rPr>
        <w:t>网页截图中的信息无法证实投标人满足招标文件规定的资格审查条件（业绩最低要求），则该项目业绩不予认定。</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3.5.3“投标人的信誉情况表”应附投标人在国家企业信用信息公示系统中未被列入严重违法失信企业名单、在“信用中国”网站中未被列入失信被执行人名单的网页截图复印件。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3.5.4“拟委任的项目负责人资历表”应附项目负责人的身份证、职称资格证书和资格审查条件所要求的其他相关证书的复印件，以及投标人所属社保机构出具的拟委任的项目负责人的社保缴费证明或其他能够证明拟委任的项目负责人参加社保的有效证明材料复印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拟委任的项目负责人资历表”还应附交通运输部“全国公路建设市场信用信息管理系统”中载明的、能够证明项目负责人具有相关业绩的网页截图复印件。在交通运输部“全国公路建设市场信用信息管理系统”中无法查询的，但可在省级交通运输主管部门“公路建设市场信用信息管理系统”中查询的，应附省级交通运输主管部门“公路建设市场信用信息管理系统”中查询到的网页截图复印件并注明查询路径。除网页截图复印件外，投标人无须再提供任何业绩证明材料。如投标人未提供相关网页截图复印件或相关网页截图中的信息无法证实投标人满足招标文件规定的资格审查条件（项目负责人最低要求），则该业绩不予认定。</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3.5.5“拟委任的分项负责人汇总表”（如有）应填报满足投标人须知前附表附录5规定的各专业分项负责人的相关信息。“拟委任的分项负责人资历表”（如有）中分项负责人应附身份证、职称资格证书和资格审查条件所要求的的其他相关证书的复印件，相关业绩证明材料复印件，以及投标人所述社保机构出具的社保缴费证明或其他能够证明其参加社保的有效证明材料复印件。</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3.5.6投标人须知前附表规定接受联合体投标的，本章第3.5.1项至第3.5.5项规定的表格和资料应包括联合体各方相关情况.</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3.5.7除合同条款约定的特殊情形外，投标人在投标文件中填报的项目负责人不允许更换。</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3.5.8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3.5.9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合同价款或履约保证金中扣除不超过5%签约合同价的金额作为违约金。同时招标人将投标人上述弄虚作假行为上报省级交通运输主管部门，作为不良记录纳入公路建设市场信用信息管理系统。</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3.6  备选投标方案</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3.6.1除投标人须知前附表规定允许外，投标人不得递交备选投标方案，否则其投标将被否决。</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3.6.3投标人提供两个或两个以上投标报价，或在投标文件中提供一个报价，但同时提供两个或两个以上技术建议书的，视为提供备选方案。</w:t>
      </w:r>
    </w:p>
    <w:p>
      <w:pPr>
        <w:pStyle w:val="51"/>
        <w:spacing w:line="360" w:lineRule="auto"/>
        <w:outlineLvl w:val="0"/>
        <w:rPr>
          <w:rFonts w:asciiTheme="majorEastAsia" w:hAnsiTheme="majorEastAsia" w:eastAsiaTheme="majorEastAsia" w:cstheme="majorEastAsia"/>
          <w:b/>
          <w:bCs/>
          <w:szCs w:val="24"/>
        </w:rPr>
      </w:pPr>
      <w:bookmarkStart w:id="82" w:name="_Toc391931485"/>
      <w:bookmarkStart w:id="83" w:name="_Toc367905138"/>
      <w:bookmarkStart w:id="84" w:name="_Toc513223510"/>
      <w:r>
        <w:rPr>
          <w:rFonts w:hint="eastAsia" w:asciiTheme="majorEastAsia" w:hAnsiTheme="majorEastAsia" w:eastAsiaTheme="majorEastAsia" w:cstheme="majorEastAsia"/>
          <w:b/>
          <w:bCs/>
          <w:szCs w:val="24"/>
        </w:rPr>
        <w:t>3</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7  投标文件的编制</w:t>
      </w:r>
      <w:bookmarkEnd w:id="82"/>
      <w:bookmarkEnd w:id="83"/>
      <w:bookmarkEnd w:id="84"/>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  投标文件应按第六章“投标文件格式”进行编写，如有必要，可以增加附页，作为投标文件的组成部分。</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2投标文件应当对招标文件有关</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服务期限、投标有效期、质量要求、安全目标、发包人要求、招标范围等实质性内容作出响应。</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  投标文件正本应用不褪色的材料书写或打印。投标文件格式中明确要求投标人法定代表人或其委托代理人签字处，必须由相关人员亲笔签名，不得使用印章、签名章或其他电子制版签名代替；明确要求投标人加盖单位章之处，必须加盖单位章。其中，投标函及对投标文件的澄清和说明应加盖投标人单位章，或由投标人的法定代表人或其委托代理人签字。</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如果投标文件由委托代理人签署，则投标人须提交授权委托书，授权委托书应按第六章“投标文件格式”的要求出具，并由法定代表人和委托代理人亲笔签名，不得使用印章、签名章或其他电子制版签名代替。</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如果由投标人的法定代表人亲自签署投标文件，则投标人须提交法定代表人身份证明，身份证明应符合第六章“投标文件格式”的要求。</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投标文件应尽量避免涂改、行间插字或删除。如果出现上述情况，改动之处应由投标人的法定代表人或其授权的代理人签字或盖单位章。</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7</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5投标文件的正本与副本应分别装订成册（A4纸幅，其中技术建议书采用标准图框A3幅面，单独装订成册），编制目录并逐页标注连续页码。投标文件不得采用活页夹装订，否则，招标人对由于投标文件装订松散而造成的丢失或其他后果不承担任何责任。装订的其他要求见投标人须知前附表。</w:t>
      </w:r>
    </w:p>
    <w:p>
      <w:pPr>
        <w:pStyle w:val="50"/>
        <w:spacing w:line="360" w:lineRule="auto"/>
        <w:jc w:val="left"/>
        <w:outlineLvl w:val="0"/>
        <w:rPr>
          <w:rFonts w:asciiTheme="majorEastAsia" w:hAnsiTheme="majorEastAsia" w:eastAsiaTheme="majorEastAsia" w:cstheme="majorEastAsia"/>
          <w:b/>
          <w:bCs/>
          <w:sz w:val="24"/>
          <w:szCs w:val="24"/>
        </w:rPr>
      </w:pPr>
      <w:bookmarkStart w:id="85" w:name="_Toc513223511"/>
      <w:bookmarkStart w:id="86" w:name="_Toc367905139"/>
      <w:bookmarkStart w:id="87" w:name="_Toc391931486"/>
      <w:r>
        <w:rPr>
          <w:rFonts w:hint="eastAsia" w:asciiTheme="majorEastAsia" w:hAnsiTheme="majorEastAsia" w:eastAsiaTheme="majorEastAsia" w:cstheme="majorEastAsia"/>
          <w:b/>
          <w:bCs/>
          <w:sz w:val="24"/>
          <w:szCs w:val="24"/>
        </w:rPr>
        <w:t>4</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投标</w:t>
      </w:r>
      <w:bookmarkEnd w:id="85"/>
      <w:bookmarkEnd w:id="86"/>
      <w:bookmarkEnd w:id="87"/>
    </w:p>
    <w:p>
      <w:pPr>
        <w:pStyle w:val="51"/>
        <w:spacing w:line="360" w:lineRule="auto"/>
        <w:rPr>
          <w:rFonts w:asciiTheme="majorEastAsia" w:hAnsiTheme="majorEastAsia" w:eastAsiaTheme="majorEastAsia" w:cstheme="majorEastAsia"/>
          <w:b/>
          <w:bCs/>
          <w:szCs w:val="24"/>
        </w:rPr>
      </w:pPr>
      <w:bookmarkStart w:id="88" w:name="_Toc513223512"/>
      <w:bookmarkStart w:id="89" w:name="_Toc391931487"/>
      <w:bookmarkStart w:id="90" w:name="_Toc367905140"/>
      <w:r>
        <w:rPr>
          <w:rFonts w:hint="eastAsia" w:asciiTheme="majorEastAsia" w:hAnsiTheme="majorEastAsia" w:eastAsiaTheme="majorEastAsia" w:cstheme="majorEastAsia"/>
          <w:b/>
          <w:bCs/>
          <w:szCs w:val="24"/>
        </w:rPr>
        <w:t>4</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  投标文件的密封和标识</w:t>
      </w:r>
      <w:bookmarkEnd w:id="88"/>
      <w:bookmarkEnd w:id="89"/>
      <w:bookmarkEnd w:id="90"/>
    </w:p>
    <w:p>
      <w:pPr>
        <w:autoSpaceDE w:val="0"/>
        <w:autoSpaceDN w:val="0"/>
        <w:adjustRightInd w:val="0"/>
        <w:spacing w:before="51" w:line="360" w:lineRule="auto"/>
        <w:ind w:left="100" w:right="176" w:firstLine="480"/>
        <w:rPr>
          <w:rFonts w:asciiTheme="majorEastAsia" w:hAnsiTheme="majorEastAsia" w:eastAsiaTheme="majorEastAsia" w:cstheme="majorEastAsia"/>
          <w:spacing w:val="-10"/>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pacing w:val="2"/>
          <w:sz w:val="24"/>
        </w:rPr>
        <w:t>投标文件应采用</w:t>
      </w:r>
      <w:r>
        <w:rPr>
          <w:rFonts w:hint="eastAsia" w:asciiTheme="majorEastAsia" w:hAnsiTheme="majorEastAsia" w:eastAsiaTheme="majorEastAsia" w:cstheme="majorEastAsia"/>
          <w:spacing w:val="1"/>
          <w:sz w:val="24"/>
        </w:rPr>
        <w:t>双</w:t>
      </w:r>
      <w:r>
        <w:rPr>
          <w:rFonts w:hint="eastAsia" w:asciiTheme="majorEastAsia" w:hAnsiTheme="majorEastAsia" w:eastAsiaTheme="majorEastAsia" w:cstheme="majorEastAsia"/>
          <w:spacing w:val="2"/>
          <w:sz w:val="24"/>
        </w:rPr>
        <w:t>信封形式密封</w:t>
      </w:r>
      <w:r>
        <w:rPr>
          <w:rFonts w:hint="eastAsia" w:asciiTheme="majorEastAsia" w:hAnsiTheme="majorEastAsia" w:eastAsiaTheme="majorEastAsia" w:cstheme="majorEastAsia"/>
          <w:spacing w:val="1"/>
          <w:sz w:val="24"/>
        </w:rPr>
        <w:t>，投标文件</w:t>
      </w:r>
      <w:r>
        <w:rPr>
          <w:rFonts w:hint="eastAsia" w:asciiTheme="majorEastAsia" w:hAnsiTheme="majorEastAsia" w:eastAsiaTheme="majorEastAsia" w:cstheme="majorEastAsia"/>
          <w:sz w:val="24"/>
        </w:rPr>
        <w:t>第</w:t>
      </w:r>
      <w:r>
        <w:rPr>
          <w:rFonts w:hint="eastAsia" w:asciiTheme="majorEastAsia" w:hAnsiTheme="majorEastAsia" w:eastAsiaTheme="majorEastAsia" w:cstheme="majorEastAsia"/>
          <w:spacing w:val="2"/>
          <w:sz w:val="24"/>
        </w:rPr>
        <w:t>一个信</w:t>
      </w:r>
      <w:r>
        <w:rPr>
          <w:rFonts w:hint="eastAsia" w:asciiTheme="majorEastAsia" w:hAnsiTheme="majorEastAsia" w:eastAsiaTheme="majorEastAsia" w:cstheme="majorEastAsia"/>
          <w:spacing w:val="1"/>
          <w:sz w:val="24"/>
        </w:rPr>
        <w:t>封</w:t>
      </w:r>
      <w:r>
        <w:rPr>
          <w:rFonts w:hint="eastAsia" w:asciiTheme="majorEastAsia" w:hAnsiTheme="majorEastAsia" w:eastAsiaTheme="majorEastAsia" w:cstheme="majorEastAsia"/>
          <w:spacing w:val="2"/>
          <w:sz w:val="24"/>
        </w:rPr>
        <w:t>（商务及</w:t>
      </w:r>
      <w:r>
        <w:rPr>
          <w:rFonts w:hint="eastAsia" w:asciiTheme="majorEastAsia" w:hAnsiTheme="majorEastAsia" w:eastAsiaTheme="majorEastAsia" w:cstheme="majorEastAsia"/>
          <w:spacing w:val="1"/>
          <w:sz w:val="24"/>
        </w:rPr>
        <w:t>技</w:t>
      </w:r>
      <w:r>
        <w:rPr>
          <w:rFonts w:hint="eastAsia" w:asciiTheme="majorEastAsia" w:hAnsiTheme="majorEastAsia" w:eastAsiaTheme="majorEastAsia" w:cstheme="majorEastAsia"/>
          <w:spacing w:val="2"/>
          <w:sz w:val="24"/>
        </w:rPr>
        <w:t>术文件）</w:t>
      </w:r>
      <w:r>
        <w:rPr>
          <w:rFonts w:hint="eastAsia" w:asciiTheme="majorEastAsia" w:hAnsiTheme="majorEastAsia" w:eastAsiaTheme="majorEastAsia" w:cstheme="majorEastAsia"/>
          <w:spacing w:val="1"/>
          <w:sz w:val="24"/>
        </w:rPr>
        <w:t>以及第二个信封（报价文件）应单独密封包装</w:t>
      </w:r>
      <w:r>
        <w:rPr>
          <w:rFonts w:hint="eastAsia" w:asciiTheme="majorEastAsia" w:hAnsiTheme="majorEastAsia" w:eastAsiaTheme="majorEastAsia" w:cstheme="majorEastAsia"/>
          <w:spacing w:val="-10"/>
          <w:sz w:val="24"/>
        </w:rPr>
        <w:t>。商务文件、技术文件的正本与副本应统一密封在一个封套中。报价文件的正本与副本以及投标文件电子版文件（如需要）应统一密封在另一个封套中。封套应加贴封条，并在封套的封口处加盖投标人单位章或由投标人的法定代表人或其委托代理人签字。</w:t>
      </w:r>
    </w:p>
    <w:p>
      <w:pPr>
        <w:autoSpaceDE w:val="0"/>
        <w:autoSpaceDN w:val="0"/>
        <w:adjustRightInd w:val="0"/>
        <w:spacing w:before="51" w:line="360" w:lineRule="auto"/>
        <w:ind w:left="100" w:right="176"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pacing w:val="-10"/>
          <w:sz w:val="24"/>
        </w:rPr>
        <w:t>采用银行保函形式提交投标保证金的，银行保函原件应密封在单独的封套中</w:t>
      </w:r>
      <w:r>
        <w:rPr>
          <w:rFonts w:hint="eastAsia" w:asciiTheme="majorEastAsia" w:hAnsiTheme="majorEastAsia" w:eastAsiaTheme="majorEastAsia" w:cstheme="majorEastAsia"/>
          <w:sz w:val="24"/>
        </w:rPr>
        <w:t>。</w:t>
      </w:r>
    </w:p>
    <w:p>
      <w:pPr>
        <w:autoSpaceDE w:val="0"/>
        <w:autoSpaceDN w:val="0"/>
        <w:adjustRightInd w:val="0"/>
        <w:spacing w:before="11" w:line="360" w:lineRule="auto"/>
        <w:ind w:left="100" w:right="56"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2投标文件第一个信封（商务及技术文件 ）、第二个信封（报价文件）以及银行保函封套上应写明的内容见投标人须知前附表。</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3未按本章第4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1项要求密封的投标文件，招标人将予以拒收。</w:t>
      </w:r>
    </w:p>
    <w:p>
      <w:pPr>
        <w:pStyle w:val="51"/>
        <w:spacing w:line="360" w:lineRule="auto"/>
        <w:outlineLvl w:val="0"/>
        <w:rPr>
          <w:rFonts w:asciiTheme="majorEastAsia" w:hAnsiTheme="majorEastAsia" w:eastAsiaTheme="majorEastAsia" w:cstheme="majorEastAsia"/>
          <w:b/>
          <w:bCs/>
          <w:szCs w:val="24"/>
        </w:rPr>
      </w:pPr>
      <w:bookmarkStart w:id="91" w:name="_Toc513223513"/>
      <w:bookmarkStart w:id="92" w:name="_Toc367905141"/>
      <w:bookmarkStart w:id="93" w:name="_Toc391931488"/>
      <w:r>
        <w:rPr>
          <w:rFonts w:hint="eastAsia" w:asciiTheme="majorEastAsia" w:hAnsiTheme="majorEastAsia" w:eastAsiaTheme="majorEastAsia" w:cstheme="majorEastAsia"/>
          <w:b/>
          <w:bCs/>
          <w:szCs w:val="24"/>
        </w:rPr>
        <w:t>4</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2  投标文件的递交</w:t>
      </w:r>
      <w:bookmarkEnd w:id="91"/>
      <w:bookmarkEnd w:id="92"/>
      <w:bookmarkEnd w:id="93"/>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  投标人应在第一章“招标公告”规定的投标截止时间前递交投标文件。</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2投标人递交投标文件的地点：见第一章“招标公告”。</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3除投标人须知前附表另有规定外，投标人所递交的投标文件不予退还。投标人少于3个的，投标文件当场退还给投标人。</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w:t>
      </w:r>
      <w:r>
        <w:rPr>
          <w:rFonts w:hint="eastAsia" w:ascii="宋体" w:hAnsi="宋体" w:cs="宋体" w:eastAsiaTheme="majorEastAsia"/>
          <w:sz w:val="24"/>
        </w:rPr>
        <w:t>招标人收到投标文件后，向投标人出具签收凭证。</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5  逾期送达的或未送达指定地点的投标文件，招标人将予以拒收。</w:t>
      </w:r>
    </w:p>
    <w:p>
      <w:pPr>
        <w:pStyle w:val="51"/>
        <w:spacing w:line="360" w:lineRule="auto"/>
        <w:outlineLvl w:val="0"/>
        <w:rPr>
          <w:rFonts w:asciiTheme="majorEastAsia" w:hAnsiTheme="majorEastAsia" w:eastAsiaTheme="majorEastAsia" w:cstheme="majorEastAsia"/>
          <w:b/>
          <w:bCs/>
          <w:szCs w:val="24"/>
        </w:rPr>
      </w:pPr>
      <w:bookmarkStart w:id="94" w:name="_Toc391931489"/>
      <w:bookmarkStart w:id="95" w:name="_Toc513223514"/>
      <w:bookmarkStart w:id="96" w:name="_Toc367905142"/>
      <w:r>
        <w:rPr>
          <w:rFonts w:hint="eastAsia" w:asciiTheme="majorEastAsia" w:hAnsiTheme="majorEastAsia" w:eastAsiaTheme="majorEastAsia" w:cstheme="majorEastAsia"/>
          <w:b/>
          <w:bCs/>
          <w:szCs w:val="24"/>
        </w:rPr>
        <w:t>4</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3  投标文件的修改与撤回</w:t>
      </w:r>
      <w:bookmarkEnd w:id="94"/>
      <w:bookmarkEnd w:id="95"/>
      <w:bookmarkEnd w:id="96"/>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1在本章第4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1项规定的投标截止时间前，投标人可以修改或撤回已递交的投标文件，但应以书面形式通知招标人。</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2投标人修改或撤回已递交投标文件的书面通知应按照本章第3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7.3款的要求签字或盖章。招标人收到书面通知后，向投标人出具签收凭证。</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3投标人撤回投标文件的，招标人自收到投标人书面撤回通知之日起5日内退还已收取的投标保证金。</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4.3.4修改的内容为投标文件的组成部分。修改的投标文件应按照本章第3条、第4条规定进行编制、密封、标记和递交，并标明“修改”字样。</w:t>
      </w:r>
    </w:p>
    <w:p>
      <w:pPr>
        <w:pStyle w:val="50"/>
        <w:spacing w:line="360" w:lineRule="auto"/>
        <w:jc w:val="left"/>
        <w:outlineLvl w:val="0"/>
        <w:rPr>
          <w:rFonts w:asciiTheme="majorEastAsia" w:hAnsiTheme="majorEastAsia" w:eastAsiaTheme="majorEastAsia" w:cstheme="majorEastAsia"/>
          <w:b/>
          <w:bCs/>
          <w:sz w:val="24"/>
          <w:szCs w:val="24"/>
        </w:rPr>
      </w:pPr>
      <w:bookmarkStart w:id="97" w:name="_Toc391931490"/>
      <w:bookmarkStart w:id="98" w:name="_Toc513223515"/>
      <w:bookmarkStart w:id="99" w:name="_Toc367905143"/>
      <w:r>
        <w:rPr>
          <w:rFonts w:hint="eastAsia" w:asciiTheme="majorEastAsia" w:hAnsiTheme="majorEastAsia" w:eastAsiaTheme="majorEastAsia" w:cstheme="majorEastAsia"/>
          <w:b/>
          <w:bCs/>
          <w:sz w:val="24"/>
          <w:szCs w:val="24"/>
        </w:rPr>
        <w:t>5</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开标</w:t>
      </w:r>
      <w:bookmarkEnd w:id="97"/>
      <w:bookmarkEnd w:id="98"/>
      <w:bookmarkEnd w:id="99"/>
    </w:p>
    <w:p>
      <w:pPr>
        <w:pStyle w:val="51"/>
        <w:spacing w:line="360" w:lineRule="auto"/>
        <w:outlineLvl w:val="0"/>
        <w:rPr>
          <w:rFonts w:asciiTheme="majorEastAsia" w:hAnsiTheme="majorEastAsia" w:eastAsiaTheme="majorEastAsia" w:cstheme="majorEastAsia"/>
          <w:b/>
          <w:bCs/>
          <w:szCs w:val="24"/>
        </w:rPr>
      </w:pPr>
      <w:bookmarkStart w:id="100" w:name="_Toc391931491"/>
      <w:bookmarkStart w:id="101" w:name="_Toc513223516"/>
      <w:r>
        <w:rPr>
          <w:rFonts w:hint="eastAsia" w:asciiTheme="majorEastAsia" w:hAnsiTheme="majorEastAsia" w:eastAsiaTheme="majorEastAsia" w:cstheme="majorEastAsia"/>
          <w:b/>
          <w:bCs/>
          <w:szCs w:val="24"/>
        </w:rPr>
        <w:t>5</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  开标时间和地点</w:t>
      </w:r>
      <w:bookmarkEnd w:id="100"/>
      <w:bookmarkEnd w:id="101"/>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招标人在本章第4.2.1项规定的的投标截止时间（开标时间）和投标人须知前附表规定的地点分别对投标文件第一信封（商务及技术文件）公开开标，并邀请所有投标人的法定代表人或其委托代理人准时参加。</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招标人在投标人须知前附表规定的时间和地点对投标文件第二个信封（报价文件）公开开标，并邀请所有投标人的法定代表人或其委托代理人准时参加。</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投标人若未派法定代表人或委托代理人出席开标活动，视为该投标人默认开标结果。</w:t>
      </w:r>
    </w:p>
    <w:p>
      <w:pPr>
        <w:pStyle w:val="51"/>
        <w:spacing w:line="360" w:lineRule="auto"/>
        <w:outlineLvl w:val="0"/>
        <w:rPr>
          <w:rFonts w:asciiTheme="majorEastAsia" w:hAnsiTheme="majorEastAsia" w:eastAsiaTheme="majorEastAsia" w:cstheme="majorEastAsia"/>
          <w:b/>
          <w:bCs/>
          <w:szCs w:val="24"/>
        </w:rPr>
      </w:pPr>
      <w:bookmarkStart w:id="102" w:name="_Toc391931493"/>
      <w:bookmarkStart w:id="103" w:name="_Toc513223517"/>
      <w:r>
        <w:rPr>
          <w:rFonts w:hint="eastAsia" w:asciiTheme="majorEastAsia" w:hAnsiTheme="majorEastAsia" w:eastAsiaTheme="majorEastAsia" w:cstheme="majorEastAsia"/>
          <w:b/>
          <w:bCs/>
          <w:szCs w:val="24"/>
        </w:rPr>
        <w:t>5</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2  开标程序</w:t>
      </w:r>
      <w:bookmarkEnd w:id="102"/>
      <w:bookmarkEnd w:id="103"/>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  主持人按下列程序对投标文件第一个信封（商务及技术文件）进行开标：</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（1）宣布开标纪律；</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（2）公布在投标截止时间前递交投标文件的投标人数量；</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（3）宣布开标人、唱标人、记录人等有关人员姓名；</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（4）按照投标人须知前附表规定由投标人推选的代表检查投标文件的密封情况；</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（5）按照投标人须知前附表规定的开标顺序当众开标，公布标段名称、投标人名称、投标保证金的递交情况、</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服务期限以及其他内容，并记录在案；</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（6）投标人代表、招标人代表、记录人等有关人员在开标记录上签字确认；；</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（7）开标会议结束。</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  在投标文件第一个信封（商务及技术文件）开标现场，投标文件第二个信封（报价文件）不予开封，由招标人密封保存。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3  招标人将按照本章第5.1款规定的时间和地点对投标文件第二个信封（报价文件）进行开标。主持人按下列程序进行开标：</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（1）宣布开标纪律；</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（2）当众拆开投标文件第一个信封（商务及技术文件）评审结果的密封袋，宣布通过投标文件第一信封（商务及技术文件）评审的投标人名单；</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（3）宣布开标人、唱标人、记录人等有关人员姓名；</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（4）按照投标人须知前附表规定由投标人推选的代表检查投标文件的密封情况；</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（6）计算并宣布评标基准价；</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将未通过投标文件第一个信封（商务及技术文件）评审的投标文件第二个信封（报价文件）退还给投标人；未通过第一信封评审的投标人未参加第二信封开标的，招标人应当在评标结束后及时将第二信封原封退还投标人。</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（8）投标人代表、招标人代表、记录人等有关人员在开标记录上签字确认；</w:t>
      </w:r>
    </w:p>
    <w:p>
      <w:pPr>
        <w:spacing w:line="360" w:lineRule="auto"/>
        <w:ind w:firstLine="420" w:firstLineChars="17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（9）开标结束。</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4在投标文件第二个信封（报价文件）开标现场，招标人将按第三章“评标办法”规定的原则计算并宣布评标基准价。若招标人发现投标文件出现以下任一情况，其投标报价将不再参加评标基准价的计算；</w:t>
      </w:r>
    </w:p>
    <w:p>
      <w:pPr>
        <w:numPr>
          <w:ilvl w:val="0"/>
          <w:numId w:val="3"/>
        </w:numPr>
        <w:tabs>
          <w:tab w:val="clear" w:pos="720"/>
        </w:tabs>
        <w:spacing w:line="360" w:lineRule="auto"/>
        <w:ind w:left="720" w:leftChars="0" w:hanging="80" w:firstLineChars="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未在投标函上填写投标总价；</w:t>
      </w:r>
    </w:p>
    <w:p>
      <w:pPr>
        <w:numPr>
          <w:ilvl w:val="0"/>
          <w:numId w:val="3"/>
        </w:numPr>
        <w:tabs>
          <w:tab w:val="clear" w:pos="720"/>
        </w:tabs>
        <w:spacing w:line="360" w:lineRule="auto"/>
        <w:ind w:left="720" w:leftChars="0" w:hanging="80" w:firstLine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投标报价超出招标人公布的最高投标限价（如有）；</w:t>
      </w:r>
    </w:p>
    <w:p>
      <w:pPr>
        <w:numPr>
          <w:ilvl w:val="0"/>
          <w:numId w:val="3"/>
        </w:numPr>
        <w:tabs>
          <w:tab w:val="clear" w:pos="720"/>
        </w:tabs>
        <w:spacing w:line="360" w:lineRule="auto"/>
        <w:ind w:left="720" w:leftChars="0" w:hanging="80" w:firstLine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投标报价的大写金额无法确定具体数值；</w:t>
      </w:r>
    </w:p>
    <w:p>
      <w:pPr>
        <w:numPr>
          <w:ilvl w:val="0"/>
          <w:numId w:val="3"/>
        </w:numPr>
        <w:tabs>
          <w:tab w:val="clear" w:pos="720"/>
        </w:tabs>
        <w:spacing w:line="360" w:lineRule="auto"/>
        <w:ind w:left="720" w:leftChars="0" w:hanging="80" w:firstLineChars="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投标函上填写的标段号与投标文件封套上标记的标段号不一致。</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5</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5 在投标文件第一个信封（商务及技术文件）或第二个信封（报价文件）开标过程中，若招标人宣读的内容与投标文件不符时，投标人有权在开标现场提出疑问，经招标人当场核查确认之后，可重新宣读其投标文件。若投标人现场未提出疑问，则认为投标人已确认招标人宣读的内容。</w:t>
      </w:r>
    </w:p>
    <w:p>
      <w:pPr>
        <w:pStyle w:val="51"/>
        <w:spacing w:line="360" w:lineRule="auto"/>
        <w:outlineLvl w:val="0"/>
        <w:rPr>
          <w:rFonts w:asciiTheme="majorEastAsia" w:hAnsiTheme="majorEastAsia" w:eastAsiaTheme="majorEastAsia" w:cstheme="majorEastAsia"/>
          <w:b/>
          <w:bCs/>
          <w:szCs w:val="24"/>
        </w:rPr>
      </w:pPr>
      <w:r>
        <w:rPr>
          <w:rFonts w:hint="eastAsia" w:asciiTheme="majorEastAsia" w:hAnsiTheme="majorEastAsia" w:eastAsiaTheme="majorEastAsia" w:cstheme="majorEastAsia"/>
          <w:b/>
          <w:bCs/>
          <w:szCs w:val="24"/>
        </w:rPr>
        <w:t>5.3 开标异议</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投标人对开标有异议的，应在开标现场提出，招标人当场作出答复，并制作记录，有异议的投标人代表、招标人代表、记录人等有关人员在记录上签字确认。</w:t>
      </w:r>
    </w:p>
    <w:p>
      <w:pPr>
        <w:pStyle w:val="50"/>
        <w:spacing w:line="360" w:lineRule="auto"/>
        <w:jc w:val="left"/>
        <w:outlineLvl w:val="0"/>
        <w:rPr>
          <w:rFonts w:asciiTheme="majorEastAsia" w:hAnsiTheme="majorEastAsia" w:eastAsiaTheme="majorEastAsia" w:cstheme="majorEastAsia"/>
          <w:b/>
          <w:bCs/>
          <w:sz w:val="24"/>
          <w:szCs w:val="24"/>
        </w:rPr>
      </w:pPr>
      <w:bookmarkStart w:id="104" w:name="_Toc367905146"/>
      <w:bookmarkStart w:id="105" w:name="_Toc391931495"/>
      <w:bookmarkStart w:id="106" w:name="_Toc513223518"/>
      <w:r>
        <w:rPr>
          <w:rFonts w:hint="eastAsia" w:asciiTheme="majorEastAsia" w:hAnsiTheme="majorEastAsia" w:eastAsiaTheme="majorEastAsia" w:cstheme="majorEastAsia"/>
          <w:b/>
          <w:bCs/>
          <w:sz w:val="24"/>
          <w:szCs w:val="24"/>
        </w:rPr>
        <w:t>6</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评标</w:t>
      </w:r>
      <w:bookmarkEnd w:id="104"/>
      <w:bookmarkEnd w:id="105"/>
      <w:bookmarkEnd w:id="106"/>
    </w:p>
    <w:p>
      <w:pPr>
        <w:pStyle w:val="51"/>
        <w:spacing w:line="360" w:lineRule="auto"/>
        <w:outlineLvl w:val="0"/>
        <w:rPr>
          <w:rFonts w:asciiTheme="majorEastAsia" w:hAnsiTheme="majorEastAsia" w:eastAsiaTheme="majorEastAsia" w:cstheme="majorEastAsia"/>
          <w:b/>
          <w:bCs/>
          <w:szCs w:val="24"/>
        </w:rPr>
      </w:pPr>
      <w:bookmarkStart w:id="107" w:name="_Toc513223519"/>
      <w:r>
        <w:rPr>
          <w:rFonts w:hint="eastAsia" w:asciiTheme="majorEastAsia" w:hAnsiTheme="majorEastAsia" w:eastAsiaTheme="majorEastAsia" w:cstheme="majorEastAsia"/>
          <w:b/>
          <w:bCs/>
          <w:szCs w:val="24"/>
        </w:rPr>
        <w:t>6</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1  评标委员会</w:t>
      </w:r>
      <w:bookmarkEnd w:id="107"/>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1评标由招标人依法组建的评标委员会负责。评标委员会由招标人或其委托的招标代理机构熟悉相关业务的代表，以及有关技术、经济等方面的专家组成。评标委员会人数见投标人须知前附表。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6</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eastAsia="zh-CN"/>
        </w:rPr>
        <w:t>.</w:t>
      </w:r>
      <w:r>
        <w:rPr>
          <w:rFonts w:hint="eastAsia" w:asciiTheme="majorEastAsia" w:hAnsiTheme="majorEastAsia" w:eastAsiaTheme="majorEastAsia" w:cstheme="majorEastAsia"/>
          <w:sz w:val="24"/>
        </w:rPr>
        <w:t>2评标委员会成员有下列情形之一的，应当回避：</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(1)为负责招标项目监督管理的交通运输主管部门的工作人员</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(2)与投标人法定代表人或其委托代理人有近亲属关系；</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(3)为投标人的工作人员或退休人员；</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(4)与投标人有其他利害关系，可能影响评标活动公正性；</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（5）在与招投标有关的活动中有过违法违规行为、曾受过行政处罚或刑事处罚。</w:t>
      </w:r>
    </w:p>
    <w:p>
      <w:pPr>
        <w:spacing w:line="360" w:lineRule="auto"/>
        <w:ind w:firstLine="480" w:firstLineChars="200"/>
        <w:rPr>
          <w:rFonts w:asciiTheme="majorEastAsia" w:hAnsiTheme="majorEastAsia" w:eastAsiaTheme="majorEastAsia" w:cstheme="majorEastAsia"/>
          <w:sz w:val="24"/>
        </w:rPr>
      </w:pPr>
      <w:r>
        <w:rPr>
          <w:rFonts w:hint="eastAsia" w:ascii="宋体" w:hAnsi="宋体" w:cs="宋体"/>
          <w:sz w:val="24"/>
        </w:rPr>
        <w:t>招标人及其子公司、招标人的上级主管部门或者控股公司、招标代理机构的工作人员或者退休人员不得以专家身份参与本单位招标或者招标代理项目的评标。</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6.1.3评标过程中，评标委员会成员有回避事由、擅离职守或因健康等原因不能继续评标的，招标人有权更换、被更换的评标委员会成员作出的评审结论无效，由更换后的评标委员会成员重新进行评审。</w:t>
      </w:r>
    </w:p>
    <w:p>
      <w:pPr>
        <w:pStyle w:val="51"/>
        <w:spacing w:line="360" w:lineRule="auto"/>
        <w:outlineLvl w:val="0"/>
        <w:rPr>
          <w:rFonts w:asciiTheme="majorEastAsia" w:hAnsiTheme="majorEastAsia" w:eastAsiaTheme="majorEastAsia" w:cstheme="majorEastAsia"/>
          <w:b/>
          <w:bCs/>
          <w:szCs w:val="24"/>
        </w:rPr>
      </w:pPr>
      <w:bookmarkStart w:id="108" w:name="_Toc367905148"/>
      <w:bookmarkStart w:id="109" w:name="_Toc391931497"/>
      <w:bookmarkStart w:id="110" w:name="_Toc513223520"/>
      <w:r>
        <w:rPr>
          <w:rFonts w:hint="eastAsia" w:asciiTheme="majorEastAsia" w:hAnsiTheme="majorEastAsia" w:eastAsiaTheme="majorEastAsia" w:cstheme="majorEastAsia"/>
          <w:b/>
          <w:bCs/>
          <w:szCs w:val="24"/>
        </w:rPr>
        <w:t>6</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2  评标原则</w:t>
      </w:r>
      <w:bookmarkEnd w:id="108"/>
      <w:bookmarkEnd w:id="109"/>
      <w:bookmarkEnd w:id="110"/>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评标活动遵循公平、公正、科学、择优的原则。</w:t>
      </w:r>
    </w:p>
    <w:p>
      <w:pPr>
        <w:pStyle w:val="51"/>
        <w:spacing w:line="360" w:lineRule="auto"/>
        <w:outlineLvl w:val="0"/>
        <w:rPr>
          <w:rFonts w:asciiTheme="majorEastAsia" w:hAnsiTheme="majorEastAsia" w:eastAsiaTheme="majorEastAsia" w:cstheme="majorEastAsia"/>
          <w:b/>
          <w:bCs/>
          <w:szCs w:val="24"/>
        </w:rPr>
      </w:pPr>
      <w:bookmarkStart w:id="111" w:name="_Toc367905149"/>
      <w:bookmarkStart w:id="112" w:name="_Toc391931498"/>
      <w:bookmarkStart w:id="113" w:name="_Toc513223521"/>
      <w:r>
        <w:rPr>
          <w:rFonts w:hint="eastAsia" w:asciiTheme="majorEastAsia" w:hAnsiTheme="majorEastAsia" w:eastAsiaTheme="majorEastAsia" w:cstheme="majorEastAsia"/>
          <w:b/>
          <w:bCs/>
          <w:szCs w:val="24"/>
        </w:rPr>
        <w:t>6</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3  评标</w:t>
      </w:r>
      <w:bookmarkEnd w:id="111"/>
      <w:bookmarkEnd w:id="112"/>
      <w:bookmarkEnd w:id="113"/>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6.3.1评标委员会按照第三章“评标办法”规定的方法、评审因素、标准和程序对投标文件进行评审。第三章“评标办法”没有规定的方法、评审因素和标准，不作为评标依据。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6.3.2评标完成后，评标委员会应向招标人提交书面评标报告和中标候选人名单。评标委员会推荐中标候选人的人数见投标人须知前附表。</w:t>
      </w:r>
    </w:p>
    <w:p>
      <w:pPr>
        <w:pStyle w:val="50"/>
        <w:spacing w:line="360" w:lineRule="auto"/>
        <w:jc w:val="left"/>
        <w:outlineLvl w:val="0"/>
        <w:rPr>
          <w:rFonts w:asciiTheme="majorEastAsia" w:hAnsiTheme="majorEastAsia" w:eastAsiaTheme="majorEastAsia" w:cstheme="majorEastAsia"/>
          <w:b/>
          <w:bCs/>
          <w:sz w:val="24"/>
          <w:szCs w:val="24"/>
        </w:rPr>
      </w:pPr>
      <w:bookmarkStart w:id="114" w:name="_Toc367905151"/>
      <w:bookmarkStart w:id="115" w:name="_Toc391931500"/>
      <w:bookmarkStart w:id="116" w:name="_Toc513223523"/>
      <w:r>
        <w:rPr>
          <w:rFonts w:hint="eastAsia" w:asciiTheme="majorEastAsia" w:hAnsiTheme="majorEastAsia" w:eastAsiaTheme="majorEastAsia" w:cstheme="majorEastAsia"/>
          <w:b/>
          <w:bCs/>
          <w:sz w:val="24"/>
          <w:szCs w:val="24"/>
        </w:rPr>
        <w:t>7</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rPr>
        <w:t>合同授予</w:t>
      </w:r>
      <w:bookmarkEnd w:id="114"/>
      <w:bookmarkEnd w:id="115"/>
      <w:bookmarkEnd w:id="116"/>
    </w:p>
    <w:p>
      <w:pPr>
        <w:pStyle w:val="51"/>
        <w:spacing w:line="360" w:lineRule="auto"/>
        <w:rPr>
          <w:rFonts w:asciiTheme="majorEastAsia" w:hAnsiTheme="majorEastAsia" w:eastAsiaTheme="majorEastAsia" w:cstheme="majorEastAsia"/>
          <w:b/>
          <w:bCs/>
          <w:szCs w:val="24"/>
        </w:rPr>
      </w:pPr>
      <w:bookmarkStart w:id="117" w:name="_Toc513223524"/>
      <w:r>
        <w:rPr>
          <w:rFonts w:hint="eastAsia" w:asciiTheme="majorEastAsia" w:hAnsiTheme="majorEastAsia" w:eastAsiaTheme="majorEastAsia" w:cstheme="majorEastAsia"/>
          <w:b/>
          <w:bCs/>
          <w:szCs w:val="24"/>
        </w:rPr>
        <w:t xml:space="preserve">7.1  </w:t>
      </w:r>
      <w:bookmarkEnd w:id="117"/>
      <w:r>
        <w:rPr>
          <w:rFonts w:hint="eastAsia" w:asciiTheme="majorEastAsia" w:hAnsiTheme="majorEastAsia" w:eastAsiaTheme="majorEastAsia" w:cstheme="majorEastAsia"/>
          <w:b/>
          <w:bCs/>
          <w:szCs w:val="24"/>
        </w:rPr>
        <w:t>中标候选人公示</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招标人在收到评标报告之日起3日内，按照投标人须知前附表规定的公示媒介和期限公示中标候选人，公示期不得少于3日，公示内容包括：</w:t>
      </w:r>
    </w:p>
    <w:p>
      <w:pPr>
        <w:numPr>
          <w:ilvl w:val="0"/>
          <w:numId w:val="4"/>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中标候选人排序、名称、投标报价，对</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质量要求、安全目标和</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服务期限的响应情况；</w:t>
      </w:r>
    </w:p>
    <w:p>
      <w:pPr>
        <w:numPr>
          <w:ilvl w:val="0"/>
          <w:numId w:val="4"/>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中标候选人在投标文件中承诺的项目负责人姓名、个人业绩、相关证书名称和编号；</w:t>
      </w:r>
    </w:p>
    <w:p>
      <w:pPr>
        <w:numPr>
          <w:ilvl w:val="0"/>
          <w:numId w:val="4"/>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中标候选人在投标文件中填报的项目业绩；</w:t>
      </w:r>
    </w:p>
    <w:p>
      <w:pPr>
        <w:numPr>
          <w:ilvl w:val="0"/>
          <w:numId w:val="4"/>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被否决投标的投标人名称、否决依据和原因；</w:t>
      </w:r>
    </w:p>
    <w:p>
      <w:pPr>
        <w:numPr>
          <w:ilvl w:val="0"/>
          <w:numId w:val="4"/>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提出异议的渠道和方式；</w:t>
      </w:r>
    </w:p>
    <w:p>
      <w:pPr>
        <w:numPr>
          <w:ilvl w:val="0"/>
          <w:numId w:val="4"/>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投标人须知前附表规定公示的其他内容。</w:t>
      </w:r>
    </w:p>
    <w:p>
      <w:pPr>
        <w:pStyle w:val="51"/>
        <w:spacing w:line="360" w:lineRule="auto"/>
        <w:outlineLvl w:val="0"/>
        <w:rPr>
          <w:rFonts w:asciiTheme="majorEastAsia" w:hAnsiTheme="majorEastAsia" w:eastAsiaTheme="majorEastAsia" w:cstheme="majorEastAsia"/>
          <w:b/>
          <w:bCs/>
          <w:szCs w:val="24"/>
        </w:rPr>
      </w:pPr>
      <w:bookmarkStart w:id="118" w:name="_Toc391931502"/>
      <w:bookmarkStart w:id="119" w:name="_Toc513223525"/>
      <w:bookmarkStart w:id="120" w:name="_Toc367905153"/>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 xml:space="preserve">2  </w:t>
      </w:r>
      <w:bookmarkEnd w:id="118"/>
      <w:bookmarkEnd w:id="119"/>
      <w:bookmarkEnd w:id="120"/>
      <w:r>
        <w:rPr>
          <w:rFonts w:hint="eastAsia" w:asciiTheme="majorEastAsia" w:hAnsiTheme="majorEastAsia" w:eastAsiaTheme="majorEastAsia" w:cstheme="majorEastAsia"/>
          <w:b/>
          <w:bCs/>
          <w:szCs w:val="24"/>
        </w:rPr>
        <w:t>评标结果异议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投标人或其他利害关系人对依法必须进行招标的项目的评标结果有异议的，应在中标候选人公示期间提出。招标人将在收到异议之日起3日内作出答复，作出答复前，将暂停招标投标活动。</w:t>
      </w:r>
    </w:p>
    <w:p>
      <w:pPr>
        <w:pStyle w:val="51"/>
        <w:spacing w:line="360" w:lineRule="auto"/>
        <w:outlineLvl w:val="0"/>
        <w:rPr>
          <w:rFonts w:asciiTheme="majorEastAsia" w:hAnsiTheme="majorEastAsia" w:eastAsiaTheme="majorEastAsia" w:cstheme="majorEastAsia"/>
          <w:b/>
          <w:bCs/>
          <w:szCs w:val="24"/>
        </w:rPr>
      </w:pPr>
      <w:bookmarkStart w:id="121" w:name="_Toc367905154"/>
      <w:bookmarkStart w:id="122" w:name="_Toc391931503"/>
      <w:bookmarkStart w:id="123" w:name="_Toc513223526"/>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 xml:space="preserve">3  </w:t>
      </w:r>
      <w:bookmarkEnd w:id="121"/>
      <w:bookmarkEnd w:id="122"/>
      <w:bookmarkEnd w:id="123"/>
      <w:r>
        <w:rPr>
          <w:rFonts w:hint="eastAsia" w:asciiTheme="majorEastAsia" w:hAnsiTheme="majorEastAsia" w:eastAsiaTheme="majorEastAsia" w:cstheme="majorEastAsia"/>
          <w:b/>
          <w:bCs/>
          <w:szCs w:val="24"/>
        </w:rPr>
        <w:t>中标候选人履约能力审查</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51"/>
        <w:spacing w:line="360" w:lineRule="auto"/>
        <w:outlineLvl w:val="0"/>
        <w:rPr>
          <w:rFonts w:asciiTheme="majorEastAsia" w:hAnsiTheme="majorEastAsia" w:eastAsiaTheme="majorEastAsia" w:cstheme="majorEastAsia"/>
          <w:b/>
          <w:bCs/>
          <w:szCs w:val="24"/>
        </w:rPr>
      </w:pPr>
      <w:bookmarkStart w:id="124" w:name="_Toc367905155"/>
      <w:bookmarkStart w:id="125" w:name="_Toc513223527"/>
      <w:bookmarkStart w:id="126" w:name="_Toc391931504"/>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 xml:space="preserve">4  </w:t>
      </w:r>
      <w:bookmarkEnd w:id="124"/>
      <w:bookmarkEnd w:id="125"/>
      <w:bookmarkEnd w:id="126"/>
      <w:r>
        <w:rPr>
          <w:rFonts w:hint="eastAsia" w:asciiTheme="majorEastAsia" w:hAnsiTheme="majorEastAsia" w:eastAsiaTheme="majorEastAsia" w:cstheme="majorEastAsia"/>
          <w:b/>
          <w:bCs/>
          <w:szCs w:val="24"/>
        </w:rPr>
        <w:t>定标</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按照投标人须知前附表的规定，招标人或招标人授权的评标委员会依法确定中标人。</w:t>
      </w:r>
    </w:p>
    <w:p>
      <w:pPr>
        <w:pStyle w:val="51"/>
        <w:spacing w:line="360" w:lineRule="auto"/>
        <w:outlineLvl w:val="0"/>
        <w:rPr>
          <w:rFonts w:asciiTheme="majorEastAsia" w:hAnsiTheme="majorEastAsia" w:eastAsiaTheme="majorEastAsia" w:cstheme="majorEastAsia"/>
          <w:b/>
          <w:bCs/>
          <w:szCs w:val="24"/>
        </w:rPr>
      </w:pPr>
      <w:bookmarkStart w:id="127" w:name="_Toc513223528"/>
      <w:bookmarkStart w:id="128" w:name="_Toc367905156"/>
      <w:bookmarkStart w:id="129" w:name="_Toc391931505"/>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5中标通知</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在本章第3.3款规定的投标有效期内，招标人以投标人须知前附表规定的形式向中标人发出中标通知书，同时将中标结果通知未中标的投标人。</w:t>
      </w:r>
    </w:p>
    <w:p>
      <w:pPr>
        <w:pStyle w:val="51"/>
        <w:spacing w:line="360" w:lineRule="auto"/>
        <w:outlineLvl w:val="0"/>
        <w:rPr>
          <w:rFonts w:asciiTheme="majorEastAsia" w:hAnsiTheme="majorEastAsia" w:eastAsiaTheme="majorEastAsia" w:cstheme="majorEastAsia"/>
          <w:b/>
          <w:bCs/>
          <w:szCs w:val="24"/>
        </w:rPr>
      </w:pPr>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6中标结果公告</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招标人在确定中标人之日起3日内，按照投标人须知前附表规定的公告媒介和期限公告中标结果，公告期不得少于3日。公告内容包括中标人名称、中标价。</w:t>
      </w:r>
    </w:p>
    <w:p>
      <w:pPr>
        <w:pStyle w:val="51"/>
        <w:spacing w:line="360" w:lineRule="auto"/>
        <w:outlineLvl w:val="0"/>
        <w:rPr>
          <w:rFonts w:asciiTheme="majorEastAsia" w:hAnsiTheme="majorEastAsia" w:eastAsiaTheme="majorEastAsia" w:cstheme="majorEastAsia"/>
          <w:b/>
          <w:bCs/>
          <w:szCs w:val="24"/>
        </w:rPr>
      </w:pPr>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7技术成果经济补偿</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对符合招标文件规定的未中标人的技术成果进行补偿的，招标人将按投标人须知前附表规定的标准给予经济补偿，未中标人在投标文件中声明放弃技术成果经济补偿费的除外。招标人将于中标通知书发出后30日内向未中标人支付技术成果经济补偿费。</w:t>
      </w:r>
    </w:p>
    <w:p>
      <w:pPr>
        <w:pStyle w:val="51"/>
        <w:spacing w:line="360" w:lineRule="auto"/>
        <w:outlineLvl w:val="0"/>
        <w:rPr>
          <w:rFonts w:asciiTheme="majorEastAsia" w:hAnsiTheme="majorEastAsia" w:eastAsiaTheme="majorEastAsia" w:cstheme="majorEastAsia"/>
          <w:b/>
          <w:bCs/>
          <w:szCs w:val="24"/>
        </w:rPr>
      </w:pPr>
      <w:r>
        <w:rPr>
          <w:rFonts w:hint="eastAsia" w:asciiTheme="majorEastAsia" w:hAnsiTheme="majorEastAsia" w:eastAsiaTheme="majorEastAsia" w:cstheme="majorEastAsia"/>
          <w:b/>
          <w:bCs/>
          <w:szCs w:val="24"/>
        </w:rPr>
        <w:t>7</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8履约保证金</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7.8.1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采用银行保函时，应有符合投标人须知前附表规定级别的银行开具，所需的费用由中标人承担，中标人应保证银行保函有效。</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7.8.2中标人不能按本章第7.8.1项要求提交履约保证金的，视为放弃中标，其投标保证金不予退还，给招标人造成的损失超过投标保证金数额的，中标人应对超过部分予以赔偿。</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7.9 签订合同</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7.9.1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应对超过部分予以赔偿。</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7.9.2发出中标通知书后，招标人无正当理由拒签合同，或在签订合同时向中标人提出附加条件的，招标人向中标人退还投标保证金；给中标人造成损失的，还应赔偿损失。</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招标人不得以压低</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费、增加工作量、缩短</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服务期限等作为中标的条件，不得与中标人再行订立违背离合同实质性内容的其他协议。</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7.9.3签约合同价的确定原则如下：</w:t>
      </w:r>
    </w:p>
    <w:p>
      <w:pPr>
        <w:numPr>
          <w:ilvl w:val="0"/>
          <w:numId w:val="5"/>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按照评标办法规定对投标报价进行修正后，若修正后的最终投标报价小于开标时的投标函大写金额报价，则签订合同时以修正后的最终投标报价为准；</w:t>
      </w:r>
    </w:p>
    <w:p>
      <w:pPr>
        <w:numPr>
          <w:ilvl w:val="0"/>
          <w:numId w:val="5"/>
        </w:num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按照评标办法规定对投标报价进行修正后，若修正后的最终投标报价大于开标时的投标函大写金额报价，则签订合同时以开标时的投标函大写金额报价为准，同时按比例修正相应子目的单价或合价。</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7.9.4 联合体中标的，联合体各方应共同与招标人签订合同，就中标项目向招标人承担连带责任。</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7.9.5招标人和中标人在签订合同协议书的同时，须按照本招标文件规定的格式和要求签订廉政合同，明确双方在廉政建设方面的权利和义务以及应承担的违约责任。</w:t>
      </w:r>
    </w:p>
    <w:bookmarkEnd w:id="127"/>
    <w:bookmarkEnd w:id="128"/>
    <w:bookmarkEnd w:id="129"/>
    <w:p>
      <w:pPr>
        <w:pStyle w:val="51"/>
        <w:spacing w:line="360" w:lineRule="auto"/>
        <w:outlineLvl w:val="0"/>
        <w:rPr>
          <w:rFonts w:asciiTheme="majorEastAsia" w:hAnsiTheme="majorEastAsia" w:eastAsiaTheme="majorEastAsia" w:cstheme="majorEastAsia"/>
          <w:b/>
          <w:bCs/>
          <w:szCs w:val="24"/>
        </w:rPr>
      </w:pPr>
      <w:bookmarkStart w:id="130" w:name="_Toc513223531"/>
      <w:bookmarkStart w:id="131" w:name="_Toc367905159"/>
      <w:bookmarkStart w:id="132" w:name="_Toc391931508"/>
      <w:r>
        <w:rPr>
          <w:rFonts w:hint="eastAsia" w:asciiTheme="majorEastAsia" w:hAnsiTheme="majorEastAsia" w:eastAsiaTheme="majorEastAsia" w:cstheme="majorEastAsia"/>
          <w:b/>
          <w:bCs/>
          <w:szCs w:val="24"/>
        </w:rPr>
        <w:t>8</w:t>
      </w:r>
      <w:r>
        <w:rPr>
          <w:rFonts w:hint="eastAsia" w:asciiTheme="majorEastAsia" w:hAnsiTheme="majorEastAsia" w:eastAsiaTheme="majorEastAsia" w:cstheme="majorEastAsia"/>
          <w:b/>
          <w:bCs/>
          <w:szCs w:val="24"/>
          <w:lang w:eastAsia="zh-CN"/>
        </w:rPr>
        <w:t>.</w:t>
      </w:r>
      <w:r>
        <w:rPr>
          <w:rFonts w:hint="eastAsia" w:asciiTheme="majorEastAsia" w:hAnsiTheme="majorEastAsia" w:eastAsiaTheme="majorEastAsia" w:cstheme="majorEastAsia"/>
          <w:b/>
          <w:bCs/>
          <w:szCs w:val="24"/>
        </w:rPr>
        <w:t>纪律和监督</w:t>
      </w:r>
      <w:bookmarkEnd w:id="130"/>
      <w:bookmarkEnd w:id="131"/>
      <w:bookmarkEnd w:id="132"/>
    </w:p>
    <w:p>
      <w:pPr>
        <w:pStyle w:val="51"/>
        <w:spacing w:line="360" w:lineRule="auto"/>
        <w:rPr>
          <w:rFonts w:asciiTheme="majorEastAsia" w:hAnsiTheme="majorEastAsia" w:eastAsiaTheme="majorEastAsia" w:cstheme="majorEastAsia"/>
          <w:b/>
          <w:szCs w:val="24"/>
        </w:rPr>
      </w:pPr>
      <w:bookmarkStart w:id="133" w:name="_Toc513223532"/>
      <w:bookmarkStart w:id="134" w:name="_Toc367905160"/>
      <w:bookmarkStart w:id="135" w:name="_Toc391931509"/>
      <w:r>
        <w:rPr>
          <w:rFonts w:hint="eastAsia" w:asciiTheme="majorEastAsia" w:hAnsiTheme="majorEastAsia" w:eastAsiaTheme="majorEastAsia" w:cstheme="majorEastAsia"/>
          <w:b/>
          <w:szCs w:val="24"/>
        </w:rPr>
        <w:t>8</w:t>
      </w:r>
      <w:r>
        <w:rPr>
          <w:rFonts w:hint="eastAsia" w:asciiTheme="majorEastAsia" w:hAnsiTheme="majorEastAsia" w:eastAsiaTheme="majorEastAsia" w:cstheme="majorEastAsia"/>
          <w:b/>
          <w:szCs w:val="24"/>
          <w:lang w:eastAsia="zh-CN"/>
        </w:rPr>
        <w:t>.</w:t>
      </w:r>
      <w:r>
        <w:rPr>
          <w:rFonts w:hint="eastAsia" w:asciiTheme="majorEastAsia" w:hAnsiTheme="majorEastAsia" w:eastAsiaTheme="majorEastAsia" w:cstheme="majorEastAsia"/>
          <w:b/>
          <w:szCs w:val="24"/>
        </w:rPr>
        <w:t>1  对招标人的纪律要求</w:t>
      </w:r>
      <w:bookmarkEnd w:id="133"/>
      <w:bookmarkEnd w:id="134"/>
      <w:bookmarkEnd w:id="135"/>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招标人不得泄露招标投标活动中应当保密的情况和资料，不得与投标人串通损害国家利益、社会公共利益或者他人合法权益。</w:t>
      </w:r>
    </w:p>
    <w:p>
      <w:pPr>
        <w:pStyle w:val="51"/>
        <w:spacing w:line="360" w:lineRule="auto"/>
        <w:outlineLvl w:val="0"/>
        <w:rPr>
          <w:rFonts w:asciiTheme="majorEastAsia" w:hAnsiTheme="majorEastAsia" w:eastAsiaTheme="majorEastAsia" w:cstheme="majorEastAsia"/>
          <w:b/>
          <w:szCs w:val="24"/>
        </w:rPr>
      </w:pPr>
      <w:bookmarkStart w:id="136" w:name="_Toc367905161"/>
      <w:bookmarkStart w:id="137" w:name="_Toc513223533"/>
      <w:bookmarkStart w:id="138" w:name="_Toc391931510"/>
      <w:r>
        <w:rPr>
          <w:rFonts w:hint="eastAsia" w:asciiTheme="majorEastAsia" w:hAnsiTheme="majorEastAsia" w:eastAsiaTheme="majorEastAsia" w:cstheme="majorEastAsia"/>
          <w:b/>
          <w:szCs w:val="24"/>
        </w:rPr>
        <w:t>8</w:t>
      </w:r>
      <w:r>
        <w:rPr>
          <w:rFonts w:hint="eastAsia" w:asciiTheme="majorEastAsia" w:hAnsiTheme="majorEastAsia" w:eastAsiaTheme="majorEastAsia" w:cstheme="majorEastAsia"/>
          <w:b/>
          <w:szCs w:val="24"/>
          <w:lang w:eastAsia="zh-CN"/>
        </w:rPr>
        <w:t>.</w:t>
      </w:r>
      <w:r>
        <w:rPr>
          <w:rFonts w:hint="eastAsia" w:asciiTheme="majorEastAsia" w:hAnsiTheme="majorEastAsia" w:eastAsiaTheme="majorEastAsia" w:cstheme="majorEastAsia"/>
          <w:b/>
          <w:szCs w:val="24"/>
        </w:rPr>
        <w:t>2  对投标人的纪律要求</w:t>
      </w:r>
      <w:bookmarkEnd w:id="136"/>
      <w:bookmarkEnd w:id="137"/>
      <w:bookmarkEnd w:id="138"/>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投标人不得相互串通投标或与招标人串通投标，不得向招标人或者评标委员会成员行贿谋取中标，不得以他人名义投标或以其他方式弄虚作假骗取中标；投标人不得以任何方式干扰、影响评标工作。</w:t>
      </w:r>
    </w:p>
    <w:p>
      <w:pPr>
        <w:pStyle w:val="51"/>
        <w:spacing w:line="360" w:lineRule="auto"/>
        <w:outlineLvl w:val="0"/>
        <w:rPr>
          <w:rFonts w:asciiTheme="majorEastAsia" w:hAnsiTheme="majorEastAsia" w:eastAsiaTheme="majorEastAsia" w:cstheme="majorEastAsia"/>
          <w:b/>
          <w:szCs w:val="24"/>
        </w:rPr>
      </w:pPr>
      <w:bookmarkStart w:id="139" w:name="_Toc391931511"/>
      <w:bookmarkStart w:id="140" w:name="_Toc367905162"/>
      <w:bookmarkStart w:id="141" w:name="_Toc513223534"/>
      <w:r>
        <w:rPr>
          <w:rFonts w:hint="eastAsia" w:asciiTheme="majorEastAsia" w:hAnsiTheme="majorEastAsia" w:eastAsiaTheme="majorEastAsia" w:cstheme="majorEastAsia"/>
          <w:b/>
          <w:szCs w:val="24"/>
        </w:rPr>
        <w:t>8</w:t>
      </w:r>
      <w:r>
        <w:rPr>
          <w:rFonts w:hint="eastAsia" w:asciiTheme="majorEastAsia" w:hAnsiTheme="majorEastAsia" w:eastAsiaTheme="majorEastAsia" w:cstheme="majorEastAsia"/>
          <w:b/>
          <w:szCs w:val="24"/>
          <w:lang w:eastAsia="zh-CN"/>
        </w:rPr>
        <w:t>.</w:t>
      </w:r>
      <w:r>
        <w:rPr>
          <w:rFonts w:hint="eastAsia" w:asciiTheme="majorEastAsia" w:hAnsiTheme="majorEastAsia" w:eastAsiaTheme="majorEastAsia" w:cstheme="majorEastAsia"/>
          <w:b/>
          <w:szCs w:val="24"/>
        </w:rPr>
        <w:t>3  对评标委员会成员的纪律要求</w:t>
      </w:r>
      <w:bookmarkEnd w:id="139"/>
      <w:bookmarkEnd w:id="140"/>
      <w:bookmarkEnd w:id="141"/>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评标委员会成员不得收受他人的财物或其他好处，不得向他人透漏对投标文件的评审和比较、中标候选人的推荐情况以及评标有关的其他情况。在评标活动中，评标委员会成员应客观、公证地履行职责，遵守职业道德，不得擅离职守，影响评标程序正常进行，不得使用第三章“评标办法”没有规定的评审因素和标准进行评标。</w:t>
      </w:r>
    </w:p>
    <w:p>
      <w:pPr>
        <w:pStyle w:val="51"/>
        <w:spacing w:line="360" w:lineRule="auto"/>
        <w:outlineLvl w:val="0"/>
        <w:rPr>
          <w:rFonts w:asciiTheme="majorEastAsia" w:hAnsiTheme="majorEastAsia" w:eastAsiaTheme="majorEastAsia" w:cstheme="majorEastAsia"/>
          <w:b/>
          <w:szCs w:val="24"/>
        </w:rPr>
      </w:pPr>
      <w:bookmarkStart w:id="142" w:name="_Toc367905163"/>
      <w:bookmarkStart w:id="143" w:name="_Toc391931512"/>
      <w:bookmarkStart w:id="144" w:name="_Toc513223535"/>
      <w:r>
        <w:rPr>
          <w:rFonts w:hint="eastAsia" w:asciiTheme="majorEastAsia" w:hAnsiTheme="majorEastAsia" w:eastAsiaTheme="majorEastAsia" w:cstheme="majorEastAsia"/>
          <w:b/>
          <w:szCs w:val="24"/>
        </w:rPr>
        <w:t>8</w:t>
      </w:r>
      <w:r>
        <w:rPr>
          <w:rFonts w:hint="eastAsia" w:asciiTheme="majorEastAsia" w:hAnsiTheme="majorEastAsia" w:eastAsiaTheme="majorEastAsia" w:cstheme="majorEastAsia"/>
          <w:b/>
          <w:szCs w:val="24"/>
          <w:lang w:eastAsia="zh-CN"/>
        </w:rPr>
        <w:t>.</w:t>
      </w:r>
      <w:r>
        <w:rPr>
          <w:rFonts w:hint="eastAsia" w:asciiTheme="majorEastAsia" w:hAnsiTheme="majorEastAsia" w:eastAsiaTheme="majorEastAsia" w:cstheme="majorEastAsia"/>
          <w:b/>
          <w:szCs w:val="24"/>
        </w:rPr>
        <w:t>4  对与评标活动有关的工作人员的纪律要求</w:t>
      </w:r>
      <w:bookmarkEnd w:id="142"/>
      <w:bookmarkEnd w:id="143"/>
      <w:bookmarkEnd w:id="144"/>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1"/>
        <w:spacing w:line="360" w:lineRule="auto"/>
        <w:outlineLvl w:val="0"/>
        <w:rPr>
          <w:rFonts w:asciiTheme="majorEastAsia" w:hAnsiTheme="majorEastAsia" w:eastAsiaTheme="majorEastAsia" w:cstheme="majorEastAsia"/>
          <w:b/>
          <w:szCs w:val="24"/>
        </w:rPr>
      </w:pPr>
      <w:bookmarkStart w:id="145" w:name="_Toc391931513"/>
      <w:bookmarkStart w:id="146" w:name="_Toc367905164"/>
      <w:bookmarkStart w:id="147" w:name="_Toc513223536"/>
      <w:r>
        <w:rPr>
          <w:rFonts w:hint="eastAsia" w:asciiTheme="majorEastAsia" w:hAnsiTheme="majorEastAsia" w:eastAsiaTheme="majorEastAsia" w:cstheme="majorEastAsia"/>
          <w:b/>
          <w:szCs w:val="24"/>
        </w:rPr>
        <w:t>8</w:t>
      </w:r>
      <w:r>
        <w:rPr>
          <w:rFonts w:hint="eastAsia" w:asciiTheme="majorEastAsia" w:hAnsiTheme="majorEastAsia" w:eastAsiaTheme="majorEastAsia" w:cstheme="majorEastAsia"/>
          <w:b/>
          <w:szCs w:val="24"/>
          <w:lang w:eastAsia="zh-CN"/>
        </w:rPr>
        <w:t>.</w:t>
      </w:r>
      <w:r>
        <w:rPr>
          <w:rFonts w:hint="eastAsia" w:asciiTheme="majorEastAsia" w:hAnsiTheme="majorEastAsia" w:eastAsiaTheme="majorEastAsia" w:cstheme="majorEastAsia"/>
          <w:b/>
          <w:szCs w:val="24"/>
        </w:rPr>
        <w:t>5  投诉</w:t>
      </w:r>
      <w:bookmarkEnd w:id="145"/>
      <w:bookmarkEnd w:id="146"/>
      <w:bookmarkEnd w:id="147"/>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8.5.1投标人或其他利害关系人认为招标投标活动不符合法律、行政法规规定的，可以自知道或应当知道之日起10日内向有关行政监督部门投诉。投诉应有明确的请求和必要的证明材料。</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监督部门的联系方式见投标人须知前附表。</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8.5.2投标人或其他利害关系人对招标文件、开标和评标结果提出投诉的，应按照本章第2.4款、第5.3款和第7.2款的规定先向招标人提出异议。异议答复期间不计算在第8.5.1项规定的期限内。</w:t>
      </w:r>
    </w:p>
    <w:p>
      <w:pPr>
        <w:pStyle w:val="50"/>
        <w:numPr>
          <w:ilvl w:val="0"/>
          <w:numId w:val="5"/>
        </w:numPr>
        <w:spacing w:line="360" w:lineRule="auto"/>
        <w:jc w:val="left"/>
        <w:outlineLvl w:val="0"/>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是否采用电子招标投标</w:t>
      </w:r>
    </w:p>
    <w:p>
      <w:pPr>
        <w:pStyle w:val="50"/>
        <w:spacing w:line="360" w:lineRule="auto"/>
        <w:ind w:firstLine="480" w:firstLineChars="200"/>
        <w:jc w:val="both"/>
        <w:outlineLvl w:val="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本招标项目是否采用电子招标投标方式，见投标人须知前附表。</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10.需要补充的其他内容</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10.1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spacing w:line="360" w:lineRule="auto"/>
        <w:ind w:firstLine="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需要补充的其他内容：见投标人须知前附表。</w:t>
      </w: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p>
    <w:p>
      <w:pPr>
        <w:spacing w:line="360" w:lineRule="exact"/>
        <w:rPr>
          <w:rFonts w:ascii="宋体" w:hAnsi="宋体" w:cs="宋体"/>
          <w:sz w:val="28"/>
          <w:szCs w:val="28"/>
        </w:rPr>
      </w:pPr>
      <w:r>
        <w:rPr>
          <w:rFonts w:ascii="宋体" w:hAnsi="宋体" w:cs="宋体"/>
          <w:sz w:val="28"/>
          <w:szCs w:val="28"/>
        </w:rPr>
        <w:br w:type="page"/>
      </w:r>
    </w:p>
    <w:p>
      <w:pPr>
        <w:spacing w:line="360" w:lineRule="exact"/>
        <w:rPr>
          <w:rFonts w:ascii="宋体" w:hAnsi="宋体" w:cs="宋体"/>
          <w:sz w:val="28"/>
          <w:szCs w:val="28"/>
        </w:rPr>
      </w:pPr>
    </w:p>
    <w:p>
      <w:pPr>
        <w:rPr>
          <w:rFonts w:ascii="宋体" w:hAnsi="宋体" w:cs="宋体"/>
          <w:sz w:val="24"/>
        </w:rPr>
      </w:pPr>
      <w:r>
        <w:rPr>
          <w:rFonts w:hint="eastAsia" w:ascii="宋体" w:hAnsi="宋体" w:cs="宋体"/>
          <w:sz w:val="24"/>
        </w:rPr>
        <w:t>附件一：开标记录表</w:t>
      </w:r>
    </w:p>
    <w:p>
      <w:pPr>
        <w:tabs>
          <w:tab w:val="left" w:pos="1220"/>
          <w:tab w:val="left" w:pos="3720"/>
        </w:tabs>
        <w:autoSpaceDE w:val="0"/>
        <w:autoSpaceDN w:val="0"/>
        <w:adjustRightInd w:val="0"/>
        <w:ind w:left="-41" w:right="1291" w:firstLine="560"/>
        <w:jc w:val="center"/>
        <w:rPr>
          <w:rFonts w:ascii="宋体" w:hAnsi="宋体" w:cs="宋体"/>
          <w:sz w:val="28"/>
          <w:szCs w:val="28"/>
        </w:rPr>
      </w:pPr>
      <w:r>
        <w:rPr>
          <w:rFonts w:hint="eastAsia" w:ascii="宋体" w:hAnsi="宋体" w:cs="宋体"/>
          <w:sz w:val="28"/>
          <w:szCs w:val="28"/>
          <w:u w:val="single"/>
        </w:rPr>
        <w:t>(项目名称)</w:t>
      </w:r>
      <w:r>
        <w:rPr>
          <w:rFonts w:hint="eastAsia" w:ascii="宋体" w:hAnsi="宋体" w:cs="宋体"/>
          <w:sz w:val="28"/>
          <w:szCs w:val="28"/>
          <w:lang w:eastAsia="zh-CN"/>
        </w:rPr>
        <w:t>施工图设计</w:t>
      </w:r>
      <w:r>
        <w:rPr>
          <w:rFonts w:hint="eastAsia" w:ascii="宋体" w:hAnsi="宋体" w:cs="宋体"/>
          <w:sz w:val="28"/>
          <w:szCs w:val="28"/>
        </w:rPr>
        <w:t>第一信封（商务及技术文件）</w:t>
      </w:r>
    </w:p>
    <w:p>
      <w:pPr>
        <w:tabs>
          <w:tab w:val="left" w:pos="1220"/>
          <w:tab w:val="left" w:pos="3720"/>
        </w:tabs>
        <w:autoSpaceDE w:val="0"/>
        <w:autoSpaceDN w:val="0"/>
        <w:adjustRightInd w:val="0"/>
        <w:ind w:left="-41" w:right="1291" w:firstLine="560"/>
        <w:jc w:val="center"/>
        <w:rPr>
          <w:rFonts w:ascii="宋体" w:hAnsi="宋体" w:cs="宋体"/>
          <w:sz w:val="28"/>
          <w:szCs w:val="28"/>
        </w:rPr>
      </w:pPr>
      <w:r>
        <w:rPr>
          <w:rFonts w:hint="eastAsia" w:ascii="宋体" w:hAnsi="宋体" w:cs="宋体"/>
          <w:sz w:val="28"/>
          <w:szCs w:val="28"/>
        </w:rPr>
        <w:t>开标记录表</w:t>
      </w:r>
    </w:p>
    <w:p>
      <w:pPr>
        <w:ind w:firstLine="5400" w:firstLineChars="2700"/>
        <w:rPr>
          <w:rFonts w:ascii="宋体" w:hAnsi="宋体" w:cs="宋体"/>
          <w:sz w:val="20"/>
          <w:szCs w:val="20"/>
        </w:rPr>
      </w:pPr>
      <w:r>
        <w:rPr>
          <w:rFonts w:hint="eastAsia" w:ascii="宋体" w:hAnsi="宋体" w:cs="宋体"/>
          <w:sz w:val="20"/>
          <w:szCs w:val="20"/>
        </w:rPr>
        <w:t>开标时间：</w:t>
      </w:r>
      <w:r>
        <w:rPr>
          <w:rFonts w:hint="eastAsia" w:ascii="宋体" w:hAnsi="宋体" w:cs="宋体"/>
          <w:sz w:val="20"/>
          <w:szCs w:val="20"/>
          <w:u w:val="single"/>
        </w:rPr>
        <w:t xml:space="preserve">  </w:t>
      </w:r>
      <w:r>
        <w:rPr>
          <w:rFonts w:hint="eastAsia" w:ascii="宋体" w:hAnsi="宋体" w:cs="宋体"/>
          <w:sz w:val="20"/>
          <w:szCs w:val="20"/>
        </w:rPr>
        <w:t>年</w:t>
      </w:r>
      <w:r>
        <w:rPr>
          <w:rFonts w:hint="eastAsia" w:ascii="宋体" w:hAnsi="宋体" w:cs="宋体"/>
          <w:sz w:val="20"/>
          <w:szCs w:val="20"/>
          <w:u w:val="single"/>
        </w:rPr>
        <w:t xml:space="preserve">  </w:t>
      </w:r>
      <w:r>
        <w:rPr>
          <w:rFonts w:hint="eastAsia" w:ascii="宋体" w:hAnsi="宋体" w:cs="宋体"/>
          <w:sz w:val="20"/>
          <w:szCs w:val="20"/>
        </w:rPr>
        <w:t>月</w:t>
      </w:r>
      <w:r>
        <w:rPr>
          <w:rFonts w:hint="eastAsia" w:ascii="宋体" w:hAnsi="宋体" w:cs="宋体"/>
          <w:sz w:val="20"/>
          <w:szCs w:val="20"/>
          <w:u w:val="single"/>
        </w:rPr>
        <w:t xml:space="preserve">   </w:t>
      </w:r>
      <w:r>
        <w:rPr>
          <w:rFonts w:hint="eastAsia" w:ascii="宋体" w:hAnsi="宋体" w:cs="宋体"/>
          <w:sz w:val="20"/>
          <w:szCs w:val="20"/>
        </w:rPr>
        <w:t>日</w:t>
      </w:r>
      <w:r>
        <w:rPr>
          <w:rFonts w:hint="eastAsia" w:ascii="宋体" w:hAnsi="宋体" w:cs="宋体"/>
          <w:sz w:val="20"/>
          <w:szCs w:val="20"/>
          <w:u w:val="single"/>
        </w:rPr>
        <w:t xml:space="preserve">   </w:t>
      </w:r>
      <w:r>
        <w:rPr>
          <w:rFonts w:hint="eastAsia" w:ascii="宋体" w:hAnsi="宋体" w:cs="宋体"/>
          <w:sz w:val="20"/>
          <w:szCs w:val="20"/>
        </w:rPr>
        <w:t>时</w:t>
      </w:r>
      <w:r>
        <w:rPr>
          <w:rFonts w:hint="eastAsia" w:ascii="宋体" w:hAnsi="宋体" w:cs="宋体"/>
          <w:sz w:val="20"/>
          <w:szCs w:val="20"/>
          <w:u w:val="single"/>
        </w:rPr>
        <w:t xml:space="preserve">  </w:t>
      </w:r>
      <w:r>
        <w:rPr>
          <w:rFonts w:hint="eastAsia" w:ascii="宋体" w:hAnsi="宋体" w:cs="宋体"/>
          <w:sz w:val="20"/>
          <w:szCs w:val="20"/>
        </w:rPr>
        <w:t>分</w:t>
      </w:r>
    </w:p>
    <w:tbl>
      <w:tblPr>
        <w:tblStyle w:val="36"/>
        <w:tblW w:w="9620" w:type="dxa"/>
        <w:tblInd w:w="-269" w:type="dxa"/>
        <w:tblLayout w:type="fixed"/>
        <w:tblCellMar>
          <w:top w:w="0" w:type="dxa"/>
          <w:left w:w="0" w:type="dxa"/>
          <w:bottom w:w="0" w:type="dxa"/>
          <w:right w:w="0" w:type="dxa"/>
        </w:tblCellMar>
      </w:tblPr>
      <w:tblGrid>
        <w:gridCol w:w="701"/>
        <w:gridCol w:w="2580"/>
        <w:gridCol w:w="915"/>
        <w:gridCol w:w="775"/>
        <w:gridCol w:w="950"/>
        <w:gridCol w:w="915"/>
        <w:gridCol w:w="1035"/>
        <w:gridCol w:w="1749"/>
      </w:tblGrid>
      <w:tr>
        <w:tblPrEx>
          <w:tblCellMar>
            <w:top w:w="0" w:type="dxa"/>
            <w:left w:w="0" w:type="dxa"/>
            <w:bottom w:w="0" w:type="dxa"/>
            <w:right w:w="0" w:type="dxa"/>
          </w:tblCellMar>
        </w:tblPrEx>
        <w:trPr>
          <w:trHeight w:val="897" w:hRule="atLeast"/>
        </w:trPr>
        <w:tc>
          <w:tcPr>
            <w:tcW w:w="701" w:type="dxa"/>
            <w:tcBorders>
              <w:top w:val="single" w:color="auto" w:sz="12"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序  号</w:t>
            </w:r>
          </w:p>
          <w:p>
            <w:pPr>
              <w:autoSpaceDE w:val="0"/>
              <w:autoSpaceDN w:val="0"/>
              <w:jc w:val="center"/>
              <w:rPr>
                <w:rFonts w:ascii="宋体" w:hAnsi="宋体" w:cs="宋体"/>
                <w:kern w:val="0"/>
                <w:szCs w:val="21"/>
              </w:rPr>
            </w:pPr>
          </w:p>
        </w:tc>
        <w:tc>
          <w:tcPr>
            <w:tcW w:w="2580"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投 标 人</w:t>
            </w:r>
          </w:p>
          <w:p>
            <w:pPr>
              <w:autoSpaceDE w:val="0"/>
              <w:autoSpaceDN w:val="0"/>
              <w:jc w:val="center"/>
              <w:rPr>
                <w:rFonts w:ascii="宋体" w:hAnsi="宋体" w:cs="宋体"/>
                <w:kern w:val="0"/>
                <w:szCs w:val="21"/>
              </w:rPr>
            </w:pPr>
          </w:p>
        </w:tc>
        <w:tc>
          <w:tcPr>
            <w:tcW w:w="915"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密封情况</w:t>
            </w:r>
          </w:p>
        </w:tc>
        <w:tc>
          <w:tcPr>
            <w:tcW w:w="775"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正副本份数</w:t>
            </w:r>
          </w:p>
        </w:tc>
        <w:tc>
          <w:tcPr>
            <w:tcW w:w="950"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投标保证金递交情况</w:t>
            </w:r>
          </w:p>
        </w:tc>
        <w:tc>
          <w:tcPr>
            <w:tcW w:w="915"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r>
              <w:rPr>
                <w:rFonts w:hint="eastAsia" w:ascii="宋体" w:hAnsi="宋体" w:cs="宋体"/>
                <w:szCs w:val="21"/>
                <w:lang w:eastAsia="zh-CN"/>
              </w:rPr>
              <w:t>设计</w:t>
            </w:r>
            <w:r>
              <w:rPr>
                <w:rFonts w:hint="eastAsia" w:ascii="宋体" w:hAnsi="宋体" w:cs="宋体"/>
                <w:szCs w:val="21"/>
              </w:rPr>
              <w:t>服务期限</w:t>
            </w:r>
          </w:p>
        </w:tc>
        <w:tc>
          <w:tcPr>
            <w:tcW w:w="1035" w:type="dxa"/>
            <w:tcBorders>
              <w:top w:val="single" w:color="auto" w:sz="12"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备  注</w:t>
            </w:r>
          </w:p>
          <w:p>
            <w:pPr>
              <w:autoSpaceDE w:val="0"/>
              <w:autoSpaceDN w:val="0"/>
              <w:jc w:val="center"/>
              <w:rPr>
                <w:rFonts w:ascii="宋体" w:hAnsi="宋体" w:cs="宋体"/>
                <w:kern w:val="0"/>
                <w:szCs w:val="21"/>
              </w:rPr>
            </w:pPr>
          </w:p>
        </w:tc>
        <w:tc>
          <w:tcPr>
            <w:tcW w:w="1749"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p>
            <w:pPr>
              <w:autoSpaceDE w:val="0"/>
              <w:autoSpaceDN w:val="0"/>
              <w:jc w:val="center"/>
              <w:rPr>
                <w:rFonts w:ascii="宋体" w:hAnsi="宋体" w:cs="宋体"/>
                <w:kern w:val="0"/>
                <w:szCs w:val="21"/>
              </w:rPr>
            </w:pPr>
            <w:r>
              <w:rPr>
                <w:rFonts w:hint="eastAsia" w:ascii="宋体" w:hAnsi="宋体" w:cs="宋体"/>
                <w:kern w:val="0"/>
                <w:szCs w:val="21"/>
              </w:rPr>
              <w:t>投标人代</w:t>
            </w:r>
          </w:p>
          <w:p>
            <w:pPr>
              <w:autoSpaceDE w:val="0"/>
              <w:autoSpaceDN w:val="0"/>
              <w:jc w:val="center"/>
              <w:rPr>
                <w:rFonts w:ascii="宋体" w:hAnsi="宋体" w:cs="宋体"/>
                <w:kern w:val="0"/>
                <w:szCs w:val="21"/>
              </w:rPr>
            </w:pPr>
            <w:r>
              <w:rPr>
                <w:rFonts w:hint="eastAsia" w:ascii="宋体" w:hAnsi="宋体" w:cs="宋体"/>
                <w:kern w:val="0"/>
                <w:szCs w:val="21"/>
              </w:rPr>
              <w:t>表签名</w:t>
            </w:r>
          </w:p>
          <w:p>
            <w:pPr>
              <w:autoSpaceDE w:val="0"/>
              <w:autoSpaceDN w:val="0"/>
              <w:jc w:val="center"/>
              <w:rPr>
                <w:rFonts w:ascii="宋体" w:hAnsi="宋体" w:cs="宋体"/>
                <w:kern w:val="0"/>
                <w:szCs w:val="21"/>
              </w:rPr>
            </w:pPr>
          </w:p>
        </w:tc>
      </w:tr>
      <w:tr>
        <w:tblPrEx>
          <w:tblCellMar>
            <w:top w:w="0" w:type="dxa"/>
            <w:left w:w="0" w:type="dxa"/>
            <w:bottom w:w="0" w:type="dxa"/>
            <w:right w:w="0" w:type="dxa"/>
          </w:tblCellMar>
        </w:tblPrEx>
        <w:trPr>
          <w:trHeight w:val="609"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9"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9"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9"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9"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4"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09" w:hRule="atLeast"/>
        </w:trPr>
        <w:tc>
          <w:tcPr>
            <w:tcW w:w="701"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64" w:hRule="atLeast"/>
        </w:trPr>
        <w:tc>
          <w:tcPr>
            <w:tcW w:w="701" w:type="dxa"/>
            <w:tcBorders>
              <w:top w:val="single" w:color="auto" w:sz="8" w:space="0"/>
              <w:left w:val="single" w:color="auto" w:sz="12" w:space="0"/>
              <w:bottom w:val="single" w:color="auto" w:sz="12" w:space="0"/>
              <w:right w:val="single" w:color="auto" w:sz="8" w:space="0"/>
            </w:tcBorders>
          </w:tcPr>
          <w:p>
            <w:pPr>
              <w:autoSpaceDE w:val="0"/>
              <w:autoSpaceDN w:val="0"/>
              <w:rPr>
                <w:rFonts w:ascii="宋体" w:hAnsi="宋体" w:cs="宋体"/>
                <w:kern w:val="0"/>
                <w:sz w:val="24"/>
              </w:rPr>
            </w:pPr>
          </w:p>
        </w:tc>
        <w:tc>
          <w:tcPr>
            <w:tcW w:w="2580" w:type="dxa"/>
            <w:tcBorders>
              <w:top w:val="single" w:color="auto" w:sz="8" w:space="0"/>
              <w:left w:val="single" w:color="auto" w:sz="8" w:space="0"/>
              <w:bottom w:val="single" w:color="auto" w:sz="12"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12" w:space="0"/>
              <w:right w:val="single" w:color="auto" w:sz="8" w:space="0"/>
            </w:tcBorders>
          </w:tcPr>
          <w:p>
            <w:pPr>
              <w:autoSpaceDE w:val="0"/>
              <w:autoSpaceDN w:val="0"/>
              <w:rPr>
                <w:rFonts w:ascii="宋体" w:hAnsi="宋体" w:cs="宋体"/>
                <w:kern w:val="0"/>
                <w:sz w:val="24"/>
              </w:rPr>
            </w:pPr>
          </w:p>
        </w:tc>
        <w:tc>
          <w:tcPr>
            <w:tcW w:w="775" w:type="dxa"/>
            <w:tcBorders>
              <w:top w:val="single" w:color="auto" w:sz="8" w:space="0"/>
              <w:left w:val="single" w:color="auto" w:sz="8" w:space="0"/>
              <w:bottom w:val="single" w:color="auto" w:sz="12" w:space="0"/>
              <w:right w:val="single" w:color="auto" w:sz="8" w:space="0"/>
            </w:tcBorders>
          </w:tcPr>
          <w:p>
            <w:pPr>
              <w:autoSpaceDE w:val="0"/>
              <w:autoSpaceDN w:val="0"/>
              <w:rPr>
                <w:rFonts w:ascii="宋体" w:hAnsi="宋体" w:cs="宋体"/>
                <w:kern w:val="0"/>
                <w:sz w:val="24"/>
              </w:rPr>
            </w:pPr>
          </w:p>
        </w:tc>
        <w:tc>
          <w:tcPr>
            <w:tcW w:w="950" w:type="dxa"/>
            <w:tcBorders>
              <w:top w:val="single" w:color="auto" w:sz="8" w:space="0"/>
              <w:left w:val="single" w:color="auto" w:sz="8" w:space="0"/>
              <w:bottom w:val="single" w:color="auto" w:sz="12" w:space="0"/>
              <w:right w:val="single" w:color="auto" w:sz="8" w:space="0"/>
            </w:tcBorders>
          </w:tcPr>
          <w:p>
            <w:pPr>
              <w:autoSpaceDE w:val="0"/>
              <w:autoSpaceDN w:val="0"/>
              <w:rPr>
                <w:rFonts w:ascii="宋体" w:hAnsi="宋体" w:cs="宋体"/>
                <w:kern w:val="0"/>
                <w:sz w:val="24"/>
              </w:rPr>
            </w:pPr>
          </w:p>
        </w:tc>
        <w:tc>
          <w:tcPr>
            <w:tcW w:w="915" w:type="dxa"/>
            <w:tcBorders>
              <w:top w:val="single" w:color="auto" w:sz="8" w:space="0"/>
              <w:left w:val="single" w:color="auto" w:sz="8" w:space="0"/>
              <w:bottom w:val="single" w:color="auto" w:sz="12" w:space="0"/>
              <w:right w:val="single" w:color="auto" w:sz="8" w:space="0"/>
            </w:tcBorders>
          </w:tcPr>
          <w:p>
            <w:pPr>
              <w:autoSpaceDE w:val="0"/>
              <w:autoSpaceDN w:val="0"/>
              <w:rPr>
                <w:rFonts w:ascii="宋体" w:hAnsi="宋体" w:cs="宋体"/>
                <w:kern w:val="0"/>
                <w:sz w:val="24"/>
              </w:rPr>
            </w:pPr>
          </w:p>
        </w:tc>
        <w:tc>
          <w:tcPr>
            <w:tcW w:w="1035" w:type="dxa"/>
            <w:tcBorders>
              <w:top w:val="single" w:color="auto" w:sz="8" w:space="0"/>
              <w:left w:val="single" w:color="auto" w:sz="8" w:space="0"/>
              <w:bottom w:val="single" w:color="auto" w:sz="12" w:space="0"/>
              <w:right w:val="single" w:color="auto" w:sz="8" w:space="0"/>
            </w:tcBorders>
          </w:tcPr>
          <w:p>
            <w:pPr>
              <w:autoSpaceDE w:val="0"/>
              <w:autoSpaceDN w:val="0"/>
              <w:rPr>
                <w:rFonts w:ascii="宋体" w:hAnsi="宋体" w:cs="宋体"/>
                <w:kern w:val="0"/>
                <w:sz w:val="24"/>
              </w:rPr>
            </w:pPr>
          </w:p>
        </w:tc>
        <w:tc>
          <w:tcPr>
            <w:tcW w:w="1749" w:type="dxa"/>
            <w:tcBorders>
              <w:top w:val="single" w:color="auto" w:sz="8" w:space="0"/>
              <w:left w:val="single" w:color="auto" w:sz="8" w:space="0"/>
              <w:bottom w:val="single" w:color="auto" w:sz="12" w:space="0"/>
              <w:right w:val="single" w:color="auto" w:sz="12" w:space="0"/>
            </w:tcBorders>
          </w:tcPr>
          <w:p>
            <w:pPr>
              <w:autoSpaceDE w:val="0"/>
              <w:autoSpaceDN w:val="0"/>
              <w:rPr>
                <w:rFonts w:ascii="宋体" w:hAnsi="宋体" w:cs="宋体"/>
                <w:kern w:val="0"/>
                <w:sz w:val="24"/>
              </w:rPr>
            </w:pPr>
          </w:p>
        </w:tc>
      </w:tr>
    </w:tbl>
    <w:p>
      <w:pPr>
        <w:autoSpaceDE w:val="0"/>
        <w:autoSpaceDN w:val="0"/>
        <w:adjustRightInd w:val="0"/>
        <w:jc w:val="left"/>
        <w:rPr>
          <w:rFonts w:ascii="宋体" w:hAnsi="宋体" w:cs="宋体"/>
          <w:kern w:val="0"/>
          <w:sz w:val="24"/>
        </w:rPr>
      </w:pPr>
    </w:p>
    <w:p>
      <w:pPr>
        <w:jc w:val="left"/>
        <w:rPr>
          <w:rFonts w:ascii="宋体" w:hAnsi="宋体" w:cs="宋体"/>
          <w:szCs w:val="21"/>
          <w:u w:val="single"/>
        </w:rPr>
      </w:pPr>
      <w:r>
        <w:rPr>
          <w:rFonts w:hint="eastAsia" w:ascii="宋体" w:hAnsi="宋体" w:cs="宋体"/>
          <w:szCs w:val="21"/>
        </w:rPr>
        <w:t>招标人代表：</w:t>
      </w:r>
      <w:r>
        <w:rPr>
          <w:rFonts w:hint="eastAsia" w:ascii="宋体" w:hAnsi="宋体" w:cs="宋体"/>
          <w:szCs w:val="21"/>
          <w:u w:val="single"/>
        </w:rPr>
        <w:t xml:space="preserve">                    </w:t>
      </w:r>
      <w:r>
        <w:rPr>
          <w:rFonts w:hint="eastAsia" w:ascii="宋体" w:hAnsi="宋体" w:cs="宋体"/>
          <w:szCs w:val="21"/>
        </w:rPr>
        <w:t xml:space="preserve">                  记录人： </w:t>
      </w:r>
      <w:r>
        <w:rPr>
          <w:rFonts w:hint="eastAsia" w:ascii="宋体" w:hAnsi="宋体" w:cs="宋体"/>
          <w:szCs w:val="21"/>
          <w:u w:val="single"/>
        </w:rPr>
        <w:t xml:space="preserve">             </w:t>
      </w:r>
    </w:p>
    <w:p>
      <w:pPr>
        <w:spacing w:line="200" w:lineRule="exact"/>
        <w:ind w:firstLine="630" w:firstLineChars="350"/>
        <w:rPr>
          <w:rFonts w:ascii="宋体" w:hAnsi="宋体" w:cs="宋体"/>
          <w:sz w:val="18"/>
          <w:szCs w:val="18"/>
          <w:u w:val="single"/>
        </w:rPr>
      </w:pPr>
    </w:p>
    <w:p>
      <w:pPr>
        <w:ind w:firstLine="5750" w:firstLineChars="2500"/>
        <w:rPr>
          <w:rFonts w:ascii="宋体" w:hAnsi="宋体" w:cs="宋体"/>
          <w:sz w:val="23"/>
        </w:rPr>
      </w:pP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p>
    <w:p>
      <w:pPr>
        <w:rPr>
          <w:rFonts w:ascii="宋体" w:hAnsi="宋体" w:cs="宋体"/>
          <w:sz w:val="25"/>
          <w:szCs w:val="25"/>
        </w:rPr>
      </w:pPr>
    </w:p>
    <w:p>
      <w:pPr>
        <w:rPr>
          <w:rFonts w:ascii="宋体" w:hAnsi="宋体" w:cs="宋体"/>
          <w:sz w:val="25"/>
          <w:szCs w:val="25"/>
        </w:rPr>
      </w:pPr>
    </w:p>
    <w:p>
      <w:pPr>
        <w:tabs>
          <w:tab w:val="left" w:pos="1220"/>
          <w:tab w:val="left" w:pos="3720"/>
        </w:tabs>
        <w:autoSpaceDE w:val="0"/>
        <w:autoSpaceDN w:val="0"/>
        <w:adjustRightInd w:val="0"/>
        <w:ind w:left="-41" w:right="1271"/>
        <w:jc w:val="center"/>
        <w:rPr>
          <w:rFonts w:ascii="宋体" w:hAnsi="宋体" w:cs="宋体"/>
          <w:spacing w:val="1"/>
          <w:position w:val="-1"/>
          <w:sz w:val="28"/>
          <w:szCs w:val="28"/>
        </w:rPr>
      </w:pPr>
      <w:r>
        <w:rPr>
          <w:rFonts w:hint="eastAsia" w:ascii="宋体" w:hAnsi="宋体" w:cs="宋体"/>
          <w:spacing w:val="1"/>
          <w:position w:val="-1"/>
          <w:sz w:val="28"/>
          <w:szCs w:val="28"/>
        </w:rPr>
        <w:br w:type="page"/>
      </w:r>
    </w:p>
    <w:p>
      <w:pPr>
        <w:tabs>
          <w:tab w:val="left" w:pos="1220"/>
          <w:tab w:val="left" w:pos="3720"/>
        </w:tabs>
        <w:autoSpaceDE w:val="0"/>
        <w:autoSpaceDN w:val="0"/>
        <w:adjustRightInd w:val="0"/>
        <w:ind w:left="-41" w:right="-60"/>
        <w:jc w:val="center"/>
        <w:rPr>
          <w:rFonts w:ascii="宋体" w:hAnsi="宋体" w:cs="宋体"/>
          <w:spacing w:val="1"/>
          <w:sz w:val="28"/>
          <w:szCs w:val="28"/>
        </w:rPr>
      </w:pPr>
      <w:r>
        <w:rPr>
          <w:rFonts w:hint="eastAsia" w:ascii="宋体" w:hAnsi="宋体" w:cs="宋体"/>
          <w:spacing w:val="1"/>
          <w:sz w:val="28"/>
          <w:szCs w:val="28"/>
          <w:u w:val="single"/>
        </w:rPr>
        <w:t xml:space="preserve">      （项目名称）    </w:t>
      </w:r>
      <w:r>
        <w:rPr>
          <w:rFonts w:hint="eastAsia" w:ascii="宋体" w:hAnsi="宋体" w:cs="宋体"/>
          <w:spacing w:val="1"/>
          <w:sz w:val="28"/>
          <w:szCs w:val="28"/>
          <w:u w:val="single"/>
          <w:lang w:eastAsia="zh-CN"/>
        </w:rPr>
        <w:t>施工图设计</w:t>
      </w:r>
      <w:r>
        <w:rPr>
          <w:rFonts w:hint="eastAsia" w:ascii="宋体" w:hAnsi="宋体" w:cs="宋体"/>
          <w:spacing w:val="1"/>
          <w:sz w:val="28"/>
          <w:szCs w:val="28"/>
        </w:rPr>
        <w:t>第二信封（报价文件）</w:t>
      </w:r>
    </w:p>
    <w:p>
      <w:pPr>
        <w:tabs>
          <w:tab w:val="left" w:pos="1220"/>
          <w:tab w:val="left" w:pos="3720"/>
        </w:tabs>
        <w:autoSpaceDE w:val="0"/>
        <w:autoSpaceDN w:val="0"/>
        <w:adjustRightInd w:val="0"/>
        <w:ind w:left="-41" w:right="-60"/>
        <w:jc w:val="center"/>
        <w:rPr>
          <w:rFonts w:ascii="宋体" w:hAnsi="宋体" w:cs="宋体"/>
          <w:spacing w:val="1"/>
          <w:sz w:val="28"/>
          <w:szCs w:val="28"/>
        </w:rPr>
      </w:pPr>
      <w:r>
        <w:rPr>
          <w:rFonts w:hint="eastAsia" w:ascii="宋体" w:hAnsi="宋体" w:cs="宋体"/>
          <w:spacing w:val="1"/>
          <w:sz w:val="28"/>
          <w:szCs w:val="28"/>
        </w:rPr>
        <w:t>开标记录表</w:t>
      </w:r>
    </w:p>
    <w:p>
      <w:pPr>
        <w:jc w:val="right"/>
        <w:rPr>
          <w:rFonts w:ascii="宋体" w:hAnsi="宋体" w:cs="宋体"/>
          <w:sz w:val="20"/>
          <w:szCs w:val="20"/>
        </w:rPr>
      </w:pPr>
      <w:r>
        <w:rPr>
          <w:rFonts w:hint="eastAsia" w:ascii="宋体" w:hAnsi="宋体" w:cs="宋体"/>
          <w:sz w:val="20"/>
          <w:szCs w:val="20"/>
        </w:rPr>
        <w:t>开标时间：开标时间：</w:t>
      </w:r>
      <w:r>
        <w:rPr>
          <w:rFonts w:hint="eastAsia" w:ascii="宋体" w:hAnsi="宋体" w:cs="宋体"/>
          <w:sz w:val="20"/>
          <w:szCs w:val="20"/>
          <w:u w:val="single"/>
        </w:rPr>
        <w:t xml:space="preserve">  </w:t>
      </w:r>
      <w:r>
        <w:rPr>
          <w:rFonts w:hint="eastAsia" w:ascii="宋体" w:hAnsi="宋体" w:cs="宋体"/>
          <w:sz w:val="20"/>
          <w:szCs w:val="20"/>
        </w:rPr>
        <w:t>年</w:t>
      </w:r>
      <w:r>
        <w:rPr>
          <w:rFonts w:hint="eastAsia" w:ascii="宋体" w:hAnsi="宋体" w:cs="宋体"/>
          <w:sz w:val="20"/>
          <w:szCs w:val="20"/>
          <w:u w:val="single"/>
        </w:rPr>
        <w:t xml:space="preserve">  </w:t>
      </w:r>
      <w:r>
        <w:rPr>
          <w:rFonts w:hint="eastAsia" w:ascii="宋体" w:hAnsi="宋体" w:cs="宋体"/>
          <w:sz w:val="20"/>
          <w:szCs w:val="20"/>
        </w:rPr>
        <w:t>月</w:t>
      </w:r>
      <w:r>
        <w:rPr>
          <w:rFonts w:hint="eastAsia" w:ascii="宋体" w:hAnsi="宋体" w:cs="宋体"/>
          <w:sz w:val="20"/>
          <w:szCs w:val="20"/>
          <w:u w:val="single"/>
        </w:rPr>
        <w:t xml:space="preserve">   </w:t>
      </w:r>
      <w:r>
        <w:rPr>
          <w:rFonts w:hint="eastAsia" w:ascii="宋体" w:hAnsi="宋体" w:cs="宋体"/>
          <w:sz w:val="20"/>
          <w:szCs w:val="20"/>
        </w:rPr>
        <w:t>日</w:t>
      </w:r>
      <w:r>
        <w:rPr>
          <w:rFonts w:hint="eastAsia" w:ascii="宋体" w:hAnsi="宋体" w:cs="宋体"/>
          <w:sz w:val="20"/>
          <w:szCs w:val="20"/>
          <w:u w:val="single"/>
        </w:rPr>
        <w:t xml:space="preserve">   </w:t>
      </w:r>
      <w:r>
        <w:rPr>
          <w:rFonts w:hint="eastAsia" w:ascii="宋体" w:hAnsi="宋体" w:cs="宋体"/>
          <w:sz w:val="20"/>
          <w:szCs w:val="20"/>
        </w:rPr>
        <w:t>时</w:t>
      </w:r>
      <w:r>
        <w:rPr>
          <w:rFonts w:hint="eastAsia" w:ascii="宋体" w:hAnsi="宋体" w:cs="宋体"/>
          <w:sz w:val="20"/>
          <w:szCs w:val="20"/>
          <w:u w:val="single"/>
        </w:rPr>
        <w:t xml:space="preserve">  </w:t>
      </w:r>
      <w:r>
        <w:rPr>
          <w:rFonts w:hint="eastAsia" w:ascii="宋体" w:hAnsi="宋体" w:cs="宋体"/>
          <w:sz w:val="20"/>
          <w:szCs w:val="20"/>
        </w:rPr>
        <w:t>分</w:t>
      </w:r>
    </w:p>
    <w:tbl>
      <w:tblPr>
        <w:tblStyle w:val="36"/>
        <w:tblW w:w="9584" w:type="dxa"/>
        <w:jc w:val="center"/>
        <w:tblLayout w:type="fixed"/>
        <w:tblCellMar>
          <w:top w:w="0" w:type="dxa"/>
          <w:left w:w="0" w:type="dxa"/>
          <w:bottom w:w="0" w:type="dxa"/>
          <w:right w:w="0" w:type="dxa"/>
        </w:tblCellMar>
      </w:tblPr>
      <w:tblGrid>
        <w:gridCol w:w="659"/>
        <w:gridCol w:w="2580"/>
        <w:gridCol w:w="776"/>
        <w:gridCol w:w="795"/>
        <w:gridCol w:w="930"/>
        <w:gridCol w:w="930"/>
        <w:gridCol w:w="1043"/>
        <w:gridCol w:w="1871"/>
      </w:tblGrid>
      <w:tr>
        <w:trPr>
          <w:trHeight w:val="835" w:hRule="exact"/>
          <w:jc w:val="center"/>
        </w:trPr>
        <w:tc>
          <w:tcPr>
            <w:tcW w:w="6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682"/>
              <w:jc w:val="center"/>
              <w:rPr>
                <w:rFonts w:ascii="宋体" w:hAnsi="宋体" w:cs="宋体"/>
                <w:szCs w:val="21"/>
              </w:rPr>
            </w:pPr>
            <w:r>
              <w:rPr>
                <w:rFonts w:hint="eastAsia" w:ascii="宋体" w:hAnsi="宋体" w:cs="宋体"/>
                <w:szCs w:val="21"/>
              </w:rPr>
              <w:t>序号</w:t>
            </w:r>
          </w:p>
        </w:tc>
        <w:tc>
          <w:tcPr>
            <w:tcW w:w="25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投标人</w:t>
            </w:r>
          </w:p>
        </w:tc>
        <w:tc>
          <w:tcPr>
            <w:tcW w:w="7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密封情况</w:t>
            </w:r>
          </w:p>
        </w:tc>
        <w:tc>
          <w:tcPr>
            <w:tcW w:w="7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正副本份数</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7" w:line="100" w:lineRule="exact"/>
              <w:jc w:val="center"/>
              <w:rPr>
                <w:rFonts w:ascii="宋体" w:hAnsi="宋体" w:cs="宋体"/>
                <w:szCs w:val="21"/>
              </w:rPr>
            </w:pPr>
          </w:p>
          <w:p>
            <w:pPr>
              <w:autoSpaceDE w:val="0"/>
              <w:autoSpaceDN w:val="0"/>
              <w:adjustRightInd w:val="0"/>
              <w:jc w:val="center"/>
              <w:rPr>
                <w:rFonts w:ascii="宋体" w:hAnsi="宋体" w:cs="宋体"/>
                <w:szCs w:val="21"/>
              </w:rPr>
            </w:pPr>
            <w:r>
              <w:rPr>
                <w:rFonts w:hint="eastAsia" w:ascii="宋体" w:hAnsi="宋体" w:cs="宋体"/>
                <w:szCs w:val="21"/>
              </w:rPr>
              <w:t>投标报价（元）</w:t>
            </w:r>
          </w:p>
        </w:tc>
        <w:tc>
          <w:tcPr>
            <w:tcW w:w="93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cs="宋体"/>
                <w:szCs w:val="21"/>
              </w:rPr>
            </w:pPr>
            <w:r>
              <w:rPr>
                <w:rFonts w:hint="eastAsia" w:ascii="宋体" w:hAnsi="宋体" w:cs="宋体"/>
                <w:szCs w:val="21"/>
              </w:rPr>
              <w:t>是否超过最高投标限价</w:t>
            </w:r>
          </w:p>
        </w:tc>
        <w:tc>
          <w:tcPr>
            <w:tcW w:w="104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682"/>
              <w:jc w:val="center"/>
              <w:rPr>
                <w:rFonts w:ascii="宋体" w:hAnsi="宋体" w:cs="宋体"/>
                <w:szCs w:val="21"/>
              </w:rPr>
            </w:pPr>
            <w:r>
              <w:rPr>
                <w:rFonts w:hint="eastAsia" w:ascii="宋体" w:hAnsi="宋体" w:cs="宋体"/>
                <w:szCs w:val="21"/>
              </w:rPr>
              <w:t>备注</w:t>
            </w:r>
          </w:p>
        </w:tc>
        <w:tc>
          <w:tcPr>
            <w:tcW w:w="187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683"/>
              <w:jc w:val="center"/>
              <w:rPr>
                <w:rFonts w:ascii="宋体" w:hAnsi="宋体" w:cs="宋体"/>
                <w:szCs w:val="21"/>
              </w:rPr>
            </w:pPr>
            <w:r>
              <w:rPr>
                <w:rFonts w:hint="eastAsia" w:ascii="宋体" w:hAnsi="宋体" w:cs="宋体"/>
                <w:szCs w:val="21"/>
              </w:rPr>
              <w:t>投标人代表签名</w:t>
            </w:r>
          </w:p>
        </w:tc>
      </w:tr>
      <w:tr>
        <w:tblPrEx>
          <w:tblCellMar>
            <w:top w:w="0" w:type="dxa"/>
            <w:left w:w="0" w:type="dxa"/>
            <w:bottom w:w="0" w:type="dxa"/>
            <w:right w:w="0" w:type="dxa"/>
          </w:tblCellMar>
        </w:tblPrEx>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blPrEx>
          <w:tblCellMar>
            <w:top w:w="0" w:type="dxa"/>
            <w:left w:w="0" w:type="dxa"/>
            <w:bottom w:w="0" w:type="dxa"/>
            <w:right w:w="0" w:type="dxa"/>
          </w:tblCellMar>
        </w:tblPrEx>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blPrEx>
          <w:tblCellMar>
            <w:top w:w="0" w:type="dxa"/>
            <w:left w:w="0" w:type="dxa"/>
            <w:bottom w:w="0" w:type="dxa"/>
            <w:right w:w="0" w:type="dxa"/>
          </w:tblCellMar>
        </w:tblPrEx>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blPrEx>
          <w:tblCellMar>
            <w:top w:w="0" w:type="dxa"/>
            <w:left w:w="0" w:type="dxa"/>
            <w:bottom w:w="0" w:type="dxa"/>
            <w:right w:w="0" w:type="dxa"/>
          </w:tblCellMar>
        </w:tblPrEx>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0" w:hRule="exact"/>
          <w:jc w:val="center"/>
        </w:trPr>
        <w:tc>
          <w:tcPr>
            <w:tcW w:w="65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258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7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795"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9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0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c>
          <w:tcPr>
            <w:tcW w:w="187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rFonts w:ascii="宋体" w:hAnsi="宋体" w:cs="宋体"/>
                <w:sz w:val="24"/>
              </w:rPr>
            </w:pPr>
          </w:p>
        </w:tc>
      </w:tr>
      <w:tr>
        <w:trPr>
          <w:trHeight w:val="691" w:hRule="exact"/>
          <w:jc w:val="center"/>
        </w:trPr>
        <w:tc>
          <w:tcPr>
            <w:tcW w:w="401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cs="宋体"/>
                <w:sz w:val="24"/>
              </w:rPr>
            </w:pPr>
            <w:r>
              <w:rPr>
                <w:rFonts w:hint="eastAsia" w:ascii="宋体" w:hAnsi="宋体" w:cs="宋体"/>
                <w:sz w:val="24"/>
              </w:rPr>
              <w:t>招标人编制的最高投标限价（如有）</w:t>
            </w:r>
          </w:p>
        </w:tc>
        <w:tc>
          <w:tcPr>
            <w:tcW w:w="2655"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cs="宋体"/>
                <w:sz w:val="24"/>
              </w:rPr>
            </w:pPr>
          </w:p>
        </w:tc>
        <w:tc>
          <w:tcPr>
            <w:tcW w:w="291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rPr>
                <w:rFonts w:ascii="宋体" w:hAnsi="宋体" w:cs="宋体"/>
                <w:sz w:val="24"/>
              </w:rPr>
            </w:pPr>
          </w:p>
        </w:tc>
      </w:tr>
    </w:tbl>
    <w:p>
      <w:pPr>
        <w:tabs>
          <w:tab w:val="left" w:pos="3580"/>
          <w:tab w:val="left" w:pos="6460"/>
          <w:tab w:val="left" w:pos="8860"/>
        </w:tabs>
        <w:autoSpaceDE w:val="0"/>
        <w:autoSpaceDN w:val="0"/>
        <w:adjustRightInd w:val="0"/>
        <w:spacing w:line="300" w:lineRule="exact"/>
        <w:ind w:left="220"/>
        <w:rPr>
          <w:rFonts w:ascii="宋体" w:hAnsi="宋体" w:cs="宋体"/>
          <w:position w:val="-3"/>
          <w:sz w:val="24"/>
        </w:rPr>
      </w:pPr>
    </w:p>
    <w:p>
      <w:pPr>
        <w:jc w:val="left"/>
        <w:rPr>
          <w:rFonts w:ascii="宋体" w:hAnsi="宋体" w:cs="宋体"/>
          <w:szCs w:val="21"/>
          <w:u w:val="single"/>
        </w:rPr>
      </w:pPr>
      <w:r>
        <w:rPr>
          <w:rFonts w:hint="eastAsia" w:ascii="宋体" w:hAnsi="宋体" w:cs="宋体"/>
          <w:szCs w:val="21"/>
        </w:rPr>
        <w:t>招标人代表：</w:t>
      </w:r>
      <w:r>
        <w:rPr>
          <w:rFonts w:hint="eastAsia" w:ascii="宋体" w:hAnsi="宋体" w:cs="宋体"/>
          <w:szCs w:val="21"/>
          <w:u w:val="single"/>
        </w:rPr>
        <w:t xml:space="preserve">                    </w:t>
      </w:r>
      <w:r>
        <w:rPr>
          <w:rFonts w:hint="eastAsia" w:ascii="宋体" w:hAnsi="宋体" w:cs="宋体"/>
          <w:szCs w:val="21"/>
        </w:rPr>
        <w:t xml:space="preserve">                  记录人： </w:t>
      </w:r>
      <w:r>
        <w:rPr>
          <w:rFonts w:hint="eastAsia" w:ascii="宋体" w:hAnsi="宋体" w:cs="宋体"/>
          <w:szCs w:val="21"/>
          <w:u w:val="single"/>
        </w:rPr>
        <w:t xml:space="preserve">             </w:t>
      </w:r>
    </w:p>
    <w:p>
      <w:pPr>
        <w:spacing w:line="200" w:lineRule="exact"/>
        <w:ind w:firstLine="630" w:firstLineChars="350"/>
        <w:rPr>
          <w:rFonts w:ascii="宋体" w:hAnsi="宋体" w:cs="宋体"/>
          <w:sz w:val="18"/>
          <w:szCs w:val="18"/>
          <w:u w:val="single"/>
        </w:rPr>
      </w:pPr>
    </w:p>
    <w:p>
      <w:pPr>
        <w:ind w:firstLine="5750" w:firstLineChars="2500"/>
        <w:rPr>
          <w:rFonts w:ascii="宋体" w:hAnsi="宋体" w:cs="宋体"/>
          <w:sz w:val="23"/>
        </w:rPr>
      </w:pP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p>
    <w:p>
      <w:pPr>
        <w:autoSpaceDE w:val="0"/>
        <w:autoSpaceDN w:val="0"/>
        <w:adjustRightInd w:val="0"/>
        <w:spacing w:before="15" w:line="280" w:lineRule="exact"/>
        <w:rPr>
          <w:rFonts w:ascii="宋体" w:hAnsi="宋体" w:cs="宋体"/>
          <w:sz w:val="24"/>
        </w:rPr>
      </w:pPr>
      <w:r>
        <w:rPr>
          <w:rFonts w:hint="eastAsia" w:ascii="宋体" w:hAnsi="宋体" w:cs="宋体"/>
          <w:sz w:val="28"/>
          <w:szCs w:val="28"/>
        </w:rPr>
        <w:br w:type="column"/>
      </w:r>
    </w:p>
    <w:p>
      <w:pPr>
        <w:autoSpaceDE w:val="0"/>
        <w:autoSpaceDN w:val="0"/>
        <w:adjustRightInd w:val="0"/>
        <w:spacing w:before="3" w:line="170" w:lineRule="exact"/>
        <w:rPr>
          <w:rFonts w:ascii="宋体" w:hAnsi="宋体" w:cs="宋体"/>
          <w:sz w:val="24"/>
        </w:rPr>
      </w:pPr>
    </w:p>
    <w:p>
      <w:pPr>
        <w:rPr>
          <w:rFonts w:ascii="宋体" w:hAnsi="宋体" w:cs="宋体"/>
          <w:sz w:val="24"/>
        </w:rPr>
      </w:pPr>
      <w:r>
        <w:rPr>
          <w:rFonts w:hint="eastAsia" w:ascii="宋体" w:hAnsi="宋体" w:cs="宋体"/>
          <w:sz w:val="24"/>
        </w:rPr>
        <w:t>附件二：问题澄清通知</w:t>
      </w:r>
    </w:p>
    <w:p>
      <w:pPr>
        <w:jc w:val="center"/>
        <w:rPr>
          <w:rFonts w:ascii="宋体" w:hAnsi="宋体" w:cs="宋体"/>
          <w:sz w:val="24"/>
        </w:rPr>
      </w:pPr>
    </w:p>
    <w:p>
      <w:pPr>
        <w:spacing w:line="360" w:lineRule="auto"/>
        <w:jc w:val="center"/>
        <w:rPr>
          <w:rFonts w:ascii="宋体" w:hAnsi="宋体" w:cs="宋体"/>
          <w:b/>
          <w:sz w:val="24"/>
        </w:rPr>
      </w:pPr>
      <w:r>
        <w:rPr>
          <w:rFonts w:hint="eastAsia" w:ascii="宋体" w:hAnsi="宋体" w:cs="宋体"/>
          <w:b/>
          <w:sz w:val="24"/>
        </w:rPr>
        <w:t>问题澄清通知</w:t>
      </w:r>
    </w:p>
    <w:p>
      <w:pPr>
        <w:spacing w:line="360" w:lineRule="auto"/>
        <w:jc w:val="center"/>
        <w:rPr>
          <w:rFonts w:ascii="宋体" w:hAnsi="宋体" w:cs="宋体"/>
          <w:sz w:val="24"/>
        </w:rPr>
      </w:pP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u w:val="single"/>
        </w:rPr>
        <w:t xml:space="preserve">                   </w:t>
      </w:r>
      <w:r>
        <w:rPr>
          <w:rFonts w:hint="eastAsia" w:ascii="宋体" w:hAnsi="宋体" w:cs="宋体"/>
          <w:sz w:val="24"/>
        </w:rPr>
        <w:t>（投标人名称）：</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（项目名称）标段</w:t>
      </w:r>
      <w:r>
        <w:rPr>
          <w:rFonts w:hint="eastAsia" w:ascii="宋体" w:hAnsi="宋体" w:cs="宋体"/>
          <w:sz w:val="24"/>
          <w:lang w:eastAsia="zh-CN"/>
        </w:rPr>
        <w:t>施工图设计</w:t>
      </w:r>
      <w:r>
        <w:rPr>
          <w:rFonts w:hint="eastAsia" w:ascii="宋体" w:hAnsi="宋体" w:cs="宋体"/>
          <w:sz w:val="24"/>
        </w:rPr>
        <w:t>招标的评标委员会，对你方的投标文件进行了仔细的审查，现需你方对下列问题以书面形式予以澄清或说明：</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请将上述问题的澄清或说明于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分前递交至</w:t>
      </w:r>
      <w:r>
        <w:rPr>
          <w:rFonts w:hint="eastAsia" w:ascii="宋体" w:hAnsi="宋体" w:cs="宋体"/>
          <w:sz w:val="24"/>
          <w:u w:val="single"/>
        </w:rPr>
        <w:t xml:space="preserve">        </w:t>
      </w:r>
      <w:r>
        <w:rPr>
          <w:rFonts w:hint="eastAsia" w:ascii="宋体" w:hAnsi="宋体" w:cs="宋体"/>
          <w:sz w:val="24"/>
        </w:rPr>
        <w:t>（详细地址）或传真至</w:t>
      </w:r>
      <w:r>
        <w:rPr>
          <w:rFonts w:hint="eastAsia" w:ascii="宋体" w:hAnsi="宋体" w:cs="宋体"/>
          <w:sz w:val="24"/>
          <w:u w:val="single"/>
        </w:rPr>
        <w:t xml:space="preserve">      </w:t>
      </w:r>
      <w:r>
        <w:rPr>
          <w:rFonts w:hint="eastAsia" w:ascii="宋体" w:hAnsi="宋体" w:cs="宋体"/>
          <w:sz w:val="24"/>
        </w:rPr>
        <w:t>（传真号码）或通过下载招标文件的电子招标交易平台上传。采用传真方式的，应在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分前将原件递交至</w:t>
      </w:r>
      <w:r>
        <w:rPr>
          <w:rFonts w:hint="eastAsia" w:ascii="宋体" w:hAnsi="宋体" w:cs="宋体"/>
          <w:sz w:val="24"/>
          <w:u w:val="single"/>
        </w:rPr>
        <w:t xml:space="preserve">        </w:t>
      </w:r>
      <w:r>
        <w:rPr>
          <w:rFonts w:hint="eastAsia" w:ascii="宋体" w:hAnsi="宋体" w:cs="宋体"/>
          <w:sz w:val="24"/>
        </w:rPr>
        <w:t xml:space="preserve"> （详细地址）。</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ind w:firstLine="1440" w:firstLineChars="600"/>
        <w:rPr>
          <w:rFonts w:ascii="宋体" w:hAnsi="宋体" w:cs="宋体"/>
          <w:sz w:val="24"/>
        </w:rPr>
      </w:pPr>
      <w:r>
        <w:rPr>
          <w:rFonts w:hint="eastAsia" w:ascii="宋体" w:hAnsi="宋体" w:cs="宋体"/>
          <w:sz w:val="24"/>
        </w:rPr>
        <w:t>评标委员会授权的招标人或招标代理机构：（签字或盖单位章）</w:t>
      </w:r>
    </w:p>
    <w:p>
      <w:pPr>
        <w:spacing w:line="360" w:lineRule="auto"/>
        <w:ind w:firstLine="6960" w:firstLineChars="2900"/>
        <w:rPr>
          <w:rFonts w:ascii="宋体" w:hAnsi="宋体" w:cs="宋体"/>
          <w:sz w:val="24"/>
        </w:rPr>
      </w:pPr>
    </w:p>
    <w:p>
      <w:pPr>
        <w:ind w:firstLine="5750" w:firstLineChars="2500"/>
        <w:rPr>
          <w:rFonts w:ascii="宋体" w:hAnsi="宋体" w:cs="宋体"/>
          <w:sz w:val="23"/>
        </w:rPr>
      </w:pP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2"/>
      </w:pP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附件三：问题的澄清</w:t>
      </w:r>
    </w:p>
    <w:p>
      <w:pPr>
        <w:jc w:val="center"/>
        <w:rPr>
          <w:rFonts w:ascii="宋体" w:hAnsi="宋体" w:cs="宋体"/>
          <w:sz w:val="24"/>
        </w:rPr>
      </w:pPr>
    </w:p>
    <w:p>
      <w:pPr>
        <w:spacing w:line="360" w:lineRule="auto"/>
        <w:jc w:val="center"/>
        <w:rPr>
          <w:rFonts w:ascii="宋体" w:hAnsi="宋体" w:cs="宋体"/>
          <w:b/>
          <w:sz w:val="24"/>
        </w:rPr>
      </w:pPr>
      <w:r>
        <w:rPr>
          <w:rFonts w:hint="eastAsia" w:ascii="宋体" w:hAnsi="宋体" w:cs="宋体"/>
          <w:b/>
          <w:sz w:val="24"/>
        </w:rPr>
        <w:t>问题的澄清</w:t>
      </w:r>
    </w:p>
    <w:p>
      <w:pPr>
        <w:spacing w:line="360" w:lineRule="auto"/>
        <w:jc w:val="center"/>
        <w:rPr>
          <w:rFonts w:ascii="宋体" w:hAnsi="宋体" w:cs="宋体"/>
          <w:sz w:val="24"/>
        </w:rPr>
      </w:pPr>
      <w:r>
        <w:rPr>
          <w:rFonts w:hint="eastAsia" w:ascii="宋体" w:hAnsi="宋体" w:cs="宋体"/>
          <w:sz w:val="24"/>
        </w:rPr>
        <w:t>（编号：</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标段</w:t>
      </w:r>
      <w:r>
        <w:rPr>
          <w:rFonts w:hint="eastAsia" w:ascii="宋体" w:hAnsi="宋体" w:cs="宋体"/>
          <w:sz w:val="24"/>
          <w:lang w:eastAsia="zh-CN"/>
        </w:rPr>
        <w:t>施工图设计</w:t>
      </w:r>
      <w:r>
        <w:rPr>
          <w:rFonts w:hint="eastAsia" w:ascii="宋体" w:hAnsi="宋体" w:cs="宋体"/>
          <w:sz w:val="24"/>
        </w:rPr>
        <w:t>招标评标委员会：</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问题澄清通知（编号：</w:t>
      </w:r>
      <w:r>
        <w:rPr>
          <w:rFonts w:hint="eastAsia" w:ascii="宋体" w:hAnsi="宋体" w:cs="宋体"/>
          <w:sz w:val="24"/>
          <w:u w:val="single"/>
        </w:rPr>
        <w:t xml:space="preserve">       </w:t>
      </w:r>
      <w:r>
        <w:rPr>
          <w:rFonts w:hint="eastAsia" w:ascii="宋体" w:hAnsi="宋体" w:cs="宋体"/>
          <w:sz w:val="24"/>
        </w:rPr>
        <w:t>）已收悉，现澄清、说明如下：</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上述问题澄清或说明，不改变我方投标文件的实质性内容，构成我方投标文</w:t>
      </w:r>
    </w:p>
    <w:p>
      <w:pPr>
        <w:spacing w:line="360" w:lineRule="auto"/>
        <w:rPr>
          <w:rFonts w:ascii="宋体" w:hAnsi="宋体" w:cs="宋体"/>
          <w:sz w:val="24"/>
        </w:rPr>
      </w:pPr>
      <w:r>
        <w:rPr>
          <w:rFonts w:hint="eastAsia" w:ascii="宋体" w:hAnsi="宋体" w:cs="宋体"/>
          <w:sz w:val="24"/>
        </w:rPr>
        <w:t>件的组成部分。</w:t>
      </w:r>
    </w:p>
    <w:p>
      <w:pPr>
        <w:spacing w:line="360" w:lineRule="auto"/>
        <w:rPr>
          <w:rFonts w:ascii="宋体" w:hAnsi="宋体" w:cs="宋体"/>
          <w:sz w:val="24"/>
        </w:rPr>
      </w:pPr>
    </w:p>
    <w:p>
      <w:pPr>
        <w:spacing w:line="360" w:lineRule="auto"/>
        <w:rPr>
          <w:rFonts w:ascii="宋体" w:hAnsi="宋体" w:cs="宋体"/>
          <w:sz w:val="24"/>
        </w:rPr>
      </w:pPr>
    </w:p>
    <w:p>
      <w:pPr>
        <w:spacing w:line="480" w:lineRule="auto"/>
        <w:ind w:firstLine="4080" w:firstLineChars="17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 xml:space="preserve"> （盖单位章）       </w:t>
      </w:r>
    </w:p>
    <w:p>
      <w:pPr>
        <w:spacing w:line="480" w:lineRule="auto"/>
        <w:ind w:firstLine="4080" w:firstLineChars="1700"/>
        <w:rPr>
          <w:rFonts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pPr>
        <w:ind w:firstLine="5750" w:firstLineChars="2500"/>
        <w:rPr>
          <w:rFonts w:ascii="宋体" w:hAnsi="宋体" w:cs="宋体"/>
          <w:sz w:val="23"/>
        </w:rPr>
      </w:pP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0"/>
          <w:szCs w:val="20"/>
        </w:rPr>
      </w:pPr>
      <w:r>
        <w:rPr>
          <w:rFonts w:ascii="宋体" w:hAnsi="宋体" w:cs="宋体"/>
          <w:sz w:val="20"/>
          <w:szCs w:val="20"/>
        </w:rPr>
        <w:br w:type="page"/>
      </w:r>
    </w:p>
    <w:p>
      <w:pPr>
        <w:rPr>
          <w:rFonts w:ascii="宋体" w:hAnsi="宋体" w:cs="宋体"/>
          <w:sz w:val="20"/>
          <w:szCs w:val="20"/>
        </w:rPr>
      </w:pPr>
    </w:p>
    <w:p>
      <w:pPr>
        <w:spacing w:line="360" w:lineRule="auto"/>
        <w:rPr>
          <w:rFonts w:ascii="宋体" w:hAnsi="宋体" w:cs="宋体"/>
          <w:sz w:val="24"/>
        </w:rPr>
      </w:pPr>
      <w:r>
        <w:rPr>
          <w:rFonts w:hint="eastAsia" w:ascii="宋体" w:hAnsi="宋体" w:cs="宋体"/>
          <w:sz w:val="24"/>
        </w:rPr>
        <w:t>附件四：中标通知书</w:t>
      </w:r>
    </w:p>
    <w:p>
      <w:pPr>
        <w:spacing w:line="360" w:lineRule="auto"/>
        <w:jc w:val="center"/>
        <w:rPr>
          <w:rFonts w:ascii="宋体" w:hAnsi="宋体" w:cs="宋体"/>
          <w:b/>
          <w:sz w:val="24"/>
        </w:rPr>
      </w:pPr>
      <w:r>
        <w:rPr>
          <w:rFonts w:hint="eastAsia" w:ascii="宋体" w:hAnsi="宋体" w:cs="宋体"/>
          <w:b/>
          <w:sz w:val="24"/>
        </w:rPr>
        <w:t>中标通知书</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jc w:val="center"/>
        <w:rPr>
          <w:rFonts w:ascii="宋体" w:hAnsi="宋体" w:cs="宋体"/>
          <w:sz w:val="24"/>
        </w:rPr>
      </w:pPr>
      <w:r>
        <w:rPr>
          <w:rFonts w:hint="eastAsia" w:ascii="宋体" w:hAnsi="宋体" w:cs="宋体"/>
          <w:sz w:val="24"/>
        </w:rPr>
        <w:t>采用韶关市公共资源交易中心发出的格式</w:t>
      </w: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left"/>
        <w:rPr>
          <w:rFonts w:ascii="宋体" w:hAnsi="宋体" w:cs="宋体"/>
          <w:sz w:val="24"/>
        </w:rPr>
      </w:pPr>
      <w:r>
        <w:rPr>
          <w:rFonts w:hint="eastAsia" w:ascii="宋体" w:hAnsi="宋体" w:cs="宋体"/>
          <w:sz w:val="24"/>
        </w:rPr>
        <w:t>附件五：中标结果通知书</w:t>
      </w:r>
    </w:p>
    <w:p>
      <w:pPr>
        <w:spacing w:line="360" w:lineRule="auto"/>
        <w:jc w:val="center"/>
        <w:rPr>
          <w:rFonts w:ascii="宋体" w:hAnsi="宋体" w:cs="宋体"/>
          <w:sz w:val="24"/>
        </w:rPr>
      </w:pPr>
      <w:r>
        <w:rPr>
          <w:rFonts w:hint="eastAsia" w:ascii="宋体" w:hAnsi="宋体" w:cs="宋体"/>
          <w:sz w:val="24"/>
        </w:rPr>
        <w:t>中标结果通知书</w:t>
      </w:r>
    </w:p>
    <w:p>
      <w:pPr>
        <w:spacing w:line="360" w:lineRule="auto"/>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（未中标人名称）：</w:t>
      </w:r>
    </w:p>
    <w:p>
      <w:pPr>
        <w:spacing w:line="360" w:lineRule="auto"/>
        <w:ind w:firstLine="480" w:firstLineChars="200"/>
        <w:jc w:val="left"/>
        <w:rPr>
          <w:rFonts w:ascii="宋体" w:hAnsi="宋体" w:cs="宋体"/>
          <w:sz w:val="24"/>
        </w:rPr>
      </w:pPr>
      <w:r>
        <w:rPr>
          <w:rFonts w:hint="eastAsia" w:ascii="宋体" w:hAnsi="宋体" w:cs="宋体"/>
          <w:sz w:val="24"/>
        </w:rPr>
        <w:t>我方已接受</w:t>
      </w:r>
      <w:r>
        <w:rPr>
          <w:rFonts w:hint="eastAsia" w:ascii="宋体" w:hAnsi="宋体" w:cs="宋体"/>
          <w:sz w:val="24"/>
          <w:u w:val="single"/>
        </w:rPr>
        <w:t xml:space="preserve">            </w:t>
      </w:r>
      <w:r>
        <w:rPr>
          <w:rFonts w:hint="eastAsia" w:ascii="宋体" w:hAnsi="宋体" w:cs="宋体"/>
          <w:sz w:val="24"/>
        </w:rPr>
        <w:t>（中标人名称）于</w:t>
      </w:r>
      <w:r>
        <w:rPr>
          <w:rFonts w:hint="eastAsia" w:ascii="宋体" w:hAnsi="宋体" w:cs="宋体"/>
          <w:sz w:val="24"/>
          <w:u w:val="single"/>
        </w:rPr>
        <w:t xml:space="preserve">            </w:t>
      </w:r>
      <w:r>
        <w:rPr>
          <w:rFonts w:hint="eastAsia" w:ascii="宋体" w:hAnsi="宋体" w:cs="宋体"/>
          <w:sz w:val="24"/>
        </w:rPr>
        <w:t>（投标日期）所递交的</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标段</w:t>
      </w:r>
      <w:r>
        <w:rPr>
          <w:rFonts w:hint="eastAsia" w:ascii="宋体" w:hAnsi="宋体" w:cs="宋体"/>
          <w:sz w:val="24"/>
          <w:lang w:eastAsia="zh-CN"/>
        </w:rPr>
        <w:t>施工图设计</w:t>
      </w:r>
      <w:r>
        <w:rPr>
          <w:rFonts w:hint="eastAsia" w:ascii="宋体" w:hAnsi="宋体" w:cs="宋体"/>
          <w:sz w:val="24"/>
        </w:rPr>
        <w:t xml:space="preserve">投标文件，确定 </w:t>
      </w:r>
      <w:r>
        <w:rPr>
          <w:rFonts w:hint="eastAsia" w:ascii="宋体" w:hAnsi="宋体" w:cs="宋体"/>
          <w:sz w:val="24"/>
          <w:u w:val="single"/>
        </w:rPr>
        <w:t xml:space="preserve">          </w:t>
      </w:r>
      <w:r>
        <w:rPr>
          <w:rFonts w:hint="eastAsia" w:ascii="宋体" w:hAnsi="宋体" w:cs="宋体"/>
          <w:sz w:val="24"/>
        </w:rPr>
        <w:t>（中标人名称）为中标人。</w:t>
      </w:r>
    </w:p>
    <w:p>
      <w:pPr>
        <w:spacing w:line="360" w:lineRule="auto"/>
        <w:ind w:firstLine="480" w:firstLineChars="200"/>
        <w:jc w:val="left"/>
        <w:rPr>
          <w:rFonts w:ascii="宋体" w:hAnsi="宋体" w:cs="宋体"/>
          <w:sz w:val="24"/>
        </w:rPr>
      </w:pPr>
    </w:p>
    <w:p>
      <w:pPr>
        <w:spacing w:line="360" w:lineRule="auto"/>
        <w:ind w:firstLine="480" w:firstLineChars="200"/>
        <w:jc w:val="left"/>
        <w:rPr>
          <w:rFonts w:ascii="宋体" w:hAnsi="宋体" w:cs="宋体"/>
          <w:sz w:val="24"/>
        </w:rPr>
      </w:pPr>
      <w:r>
        <w:rPr>
          <w:rFonts w:hint="eastAsia" w:ascii="宋体" w:hAnsi="宋体" w:cs="宋体"/>
          <w:sz w:val="24"/>
        </w:rPr>
        <w:t>感谢你单位对招标项目的参与！</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480" w:lineRule="auto"/>
        <w:jc w:val="center"/>
        <w:rPr>
          <w:rFonts w:ascii="宋体" w:hAnsi="宋体" w:cs="宋体"/>
          <w:sz w:val="24"/>
        </w:rPr>
      </w:pPr>
      <w:r>
        <w:rPr>
          <w:rFonts w:hint="eastAsia" w:ascii="宋体" w:hAnsi="宋体" w:cs="宋体"/>
          <w:sz w:val="24"/>
        </w:rPr>
        <w:t>招标人：</w:t>
      </w:r>
      <w:r>
        <w:rPr>
          <w:rFonts w:hint="eastAsia" w:ascii="宋体" w:hAnsi="宋体" w:cs="宋体"/>
          <w:sz w:val="24"/>
          <w:u w:val="single"/>
        </w:rPr>
        <w:t xml:space="preserve">               </w:t>
      </w:r>
      <w:r>
        <w:rPr>
          <w:rFonts w:hint="eastAsia" w:ascii="宋体" w:hAnsi="宋体" w:cs="宋体"/>
          <w:sz w:val="24"/>
        </w:rPr>
        <w:t>（盖单位章）</w:t>
      </w:r>
    </w:p>
    <w:p>
      <w:pPr>
        <w:spacing w:line="480" w:lineRule="auto"/>
        <w:jc w:val="center"/>
        <w:rPr>
          <w:rFonts w:ascii="宋体" w:hAnsi="宋体" w:cs="宋体"/>
          <w:sz w:val="24"/>
        </w:rPr>
      </w:pPr>
      <w:r>
        <w:rPr>
          <w:rFonts w:hint="eastAsia" w:ascii="宋体" w:hAnsi="宋体" w:cs="宋体"/>
          <w:sz w:val="24"/>
        </w:rPr>
        <w:t>招标代理机构：</w:t>
      </w:r>
      <w:r>
        <w:rPr>
          <w:rFonts w:hint="eastAsia" w:ascii="宋体" w:hAnsi="宋体" w:cs="宋体"/>
          <w:sz w:val="24"/>
          <w:u w:val="single"/>
        </w:rPr>
        <w:t xml:space="preserve">            </w:t>
      </w:r>
      <w:r>
        <w:rPr>
          <w:rFonts w:hint="eastAsia" w:ascii="宋体" w:hAnsi="宋体" w:cs="宋体"/>
          <w:sz w:val="24"/>
        </w:rPr>
        <w:t>（盖单位章）</w:t>
      </w:r>
    </w:p>
    <w:p>
      <w:pPr>
        <w:ind w:firstLine="5750" w:firstLineChars="2500"/>
        <w:rPr>
          <w:rFonts w:ascii="宋体" w:hAnsi="宋体" w:cs="宋体"/>
          <w:sz w:val="23"/>
        </w:rPr>
      </w:pP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left"/>
        <w:rPr>
          <w:rFonts w:ascii="宋体" w:hAnsi="宋体" w:cs="宋体"/>
          <w:sz w:val="24"/>
        </w:rPr>
      </w:pPr>
      <w:r>
        <w:rPr>
          <w:rFonts w:hint="eastAsia" w:ascii="宋体" w:hAnsi="宋体" w:cs="宋体"/>
          <w:sz w:val="24"/>
        </w:rPr>
        <w:t>附件六：确认通知</w:t>
      </w:r>
    </w:p>
    <w:p>
      <w:pPr>
        <w:spacing w:line="360" w:lineRule="auto"/>
        <w:jc w:val="center"/>
        <w:rPr>
          <w:rFonts w:ascii="宋体" w:hAnsi="宋体" w:cs="宋体"/>
          <w:b/>
          <w:sz w:val="28"/>
          <w:szCs w:val="28"/>
        </w:rPr>
      </w:pPr>
      <w:r>
        <w:rPr>
          <w:rFonts w:hint="eastAsia" w:ascii="宋体" w:hAnsi="宋体" w:cs="宋体"/>
          <w:b/>
          <w:sz w:val="28"/>
          <w:szCs w:val="28"/>
        </w:rPr>
        <w:t>确 认 通 知</w:t>
      </w:r>
    </w:p>
    <w:p>
      <w:pPr>
        <w:spacing w:line="360" w:lineRule="auto"/>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 xml:space="preserve"> （招标人名称）：</w:t>
      </w:r>
    </w:p>
    <w:p>
      <w:pPr>
        <w:spacing w:line="360" w:lineRule="auto"/>
        <w:jc w:val="left"/>
        <w:rPr>
          <w:rFonts w:ascii="宋体" w:hAnsi="宋体" w:cs="宋体"/>
          <w:sz w:val="24"/>
        </w:rPr>
      </w:pPr>
    </w:p>
    <w:p>
      <w:pPr>
        <w:spacing w:line="480" w:lineRule="auto"/>
        <w:rPr>
          <w:rFonts w:ascii="宋体" w:hAnsi="宋体" w:cs="宋体"/>
          <w:sz w:val="24"/>
        </w:rPr>
      </w:pPr>
      <w:r>
        <w:rPr>
          <w:rFonts w:hint="eastAsia" w:ascii="宋体" w:hAnsi="宋体" w:cs="宋体"/>
          <w:sz w:val="24"/>
        </w:rPr>
        <w:t xml:space="preserve">    你方于</w:t>
      </w: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r>
        <w:rPr>
          <w:rFonts w:hint="eastAsia" w:ascii="宋体" w:hAnsi="宋体" w:cs="宋体"/>
          <w:sz w:val="24"/>
        </w:rPr>
        <w:t>发出的</w:t>
      </w:r>
      <w:r>
        <w:rPr>
          <w:rFonts w:hint="eastAsia" w:ascii="宋体" w:hAnsi="宋体" w:cs="宋体"/>
          <w:sz w:val="24"/>
          <w:u w:val="single"/>
        </w:rPr>
        <w:t xml:space="preserve">                 </w:t>
      </w:r>
      <w:r>
        <w:rPr>
          <w:rFonts w:hint="eastAsia" w:ascii="宋体" w:hAnsi="宋体" w:cs="宋体"/>
          <w:sz w:val="24"/>
        </w:rPr>
        <w:t>（项目名称）标段</w:t>
      </w:r>
      <w:r>
        <w:rPr>
          <w:rFonts w:hint="eastAsia" w:ascii="宋体" w:hAnsi="宋体" w:cs="宋体"/>
          <w:sz w:val="24"/>
          <w:lang w:eastAsia="zh-CN"/>
        </w:rPr>
        <w:t>施工图设计</w:t>
      </w:r>
      <w:r>
        <w:rPr>
          <w:rFonts w:hint="eastAsia" w:ascii="宋体" w:hAnsi="宋体" w:cs="宋体"/>
          <w:sz w:val="24"/>
        </w:rPr>
        <w:t>招标关于招标文件澄清/修改的通知（第</w:t>
      </w:r>
      <w:r>
        <w:rPr>
          <w:rFonts w:hint="eastAsia" w:ascii="宋体" w:hAnsi="宋体" w:cs="宋体"/>
          <w:sz w:val="24"/>
          <w:u w:val="single"/>
        </w:rPr>
        <w:t xml:space="preserve">       </w:t>
      </w:r>
      <w:r>
        <w:rPr>
          <w:rFonts w:hint="eastAsia" w:ascii="宋体" w:hAnsi="宋体" w:cs="宋体"/>
          <w:sz w:val="24"/>
        </w:rPr>
        <w:t xml:space="preserve">号补遗书，正文共 </w:t>
      </w:r>
      <w:r>
        <w:rPr>
          <w:rFonts w:hint="eastAsia" w:ascii="宋体" w:hAnsi="宋体" w:cs="宋体"/>
          <w:sz w:val="24"/>
          <w:u w:val="single"/>
        </w:rPr>
        <w:t xml:space="preserve">        </w:t>
      </w:r>
      <w:r>
        <w:rPr>
          <w:rFonts w:hint="eastAsia" w:ascii="宋体" w:hAnsi="宋体" w:cs="宋体"/>
          <w:sz w:val="24"/>
        </w:rPr>
        <w:t>页），我方已于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日收到。</w:t>
      </w:r>
    </w:p>
    <w:p>
      <w:pPr>
        <w:spacing w:line="480" w:lineRule="auto"/>
        <w:ind w:firstLine="480" w:firstLineChars="200"/>
        <w:jc w:val="left"/>
        <w:rPr>
          <w:rFonts w:ascii="宋体" w:hAnsi="宋体" w:cs="宋体"/>
          <w:sz w:val="24"/>
        </w:rPr>
      </w:pPr>
      <w:r>
        <w:rPr>
          <w:rFonts w:hint="eastAsia" w:ascii="宋体" w:hAnsi="宋体" w:cs="宋体"/>
          <w:sz w:val="24"/>
        </w:rPr>
        <w:t>特此确认。</w:t>
      </w:r>
    </w:p>
    <w:p>
      <w:pPr>
        <w:spacing w:line="360" w:lineRule="auto"/>
        <w:jc w:val="left"/>
        <w:rPr>
          <w:rFonts w:ascii="宋体" w:hAnsi="宋体" w:cs="宋体"/>
          <w:sz w:val="24"/>
        </w:rPr>
      </w:pPr>
    </w:p>
    <w:p>
      <w:pPr>
        <w:spacing w:line="360" w:lineRule="auto"/>
        <w:jc w:val="left"/>
        <w:rPr>
          <w:rFonts w:ascii="宋体" w:hAnsi="宋体" w:cs="宋体"/>
          <w:sz w:val="24"/>
        </w:rPr>
      </w:pPr>
    </w:p>
    <w:p>
      <w:pPr>
        <w:spacing w:line="360" w:lineRule="auto"/>
        <w:jc w:val="left"/>
        <w:rPr>
          <w:rFonts w:ascii="宋体" w:hAnsi="宋体" w:cs="宋体"/>
          <w:sz w:val="24"/>
        </w:rPr>
      </w:pPr>
    </w:p>
    <w:p>
      <w:pPr>
        <w:spacing w:line="600" w:lineRule="auto"/>
        <w:ind w:firstLine="5040" w:firstLineChars="2100"/>
        <w:jc w:val="lef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pPr>
        <w:ind w:firstLine="5750" w:firstLineChars="2500"/>
        <w:rPr>
          <w:rFonts w:ascii="宋体" w:hAnsi="宋体" w:cs="宋体"/>
          <w:sz w:val="23"/>
        </w:rPr>
      </w:pPr>
      <w:r>
        <w:rPr>
          <w:rFonts w:hint="eastAsia" w:ascii="宋体" w:hAnsi="宋体" w:cs="宋体"/>
          <w:sz w:val="23"/>
          <w:u w:val="single"/>
        </w:rPr>
        <w:t xml:space="preserve">    </w:t>
      </w:r>
      <w:r>
        <w:rPr>
          <w:rFonts w:hint="eastAsia" w:ascii="宋体" w:hAnsi="宋体" w:cs="宋体"/>
          <w:sz w:val="23"/>
        </w:rPr>
        <w:t>年</w:t>
      </w:r>
      <w:r>
        <w:rPr>
          <w:rFonts w:hint="eastAsia" w:ascii="宋体" w:hAnsi="宋体" w:cs="宋体"/>
          <w:sz w:val="23"/>
          <w:u w:val="single"/>
        </w:rPr>
        <w:t xml:space="preserve">    </w:t>
      </w:r>
      <w:r>
        <w:rPr>
          <w:rFonts w:hint="eastAsia" w:ascii="宋体" w:hAnsi="宋体" w:cs="宋体"/>
          <w:sz w:val="23"/>
        </w:rPr>
        <w:t>月</w:t>
      </w:r>
      <w:r>
        <w:rPr>
          <w:rFonts w:hint="eastAsia" w:ascii="宋体" w:hAnsi="宋体" w:cs="宋体"/>
          <w:sz w:val="23"/>
          <w:u w:val="single"/>
        </w:rPr>
        <w:t xml:space="preserve">    </w:t>
      </w:r>
      <w:r>
        <w:rPr>
          <w:rFonts w:hint="eastAsia" w:ascii="宋体" w:hAnsi="宋体" w:cs="宋体"/>
          <w:sz w:val="23"/>
        </w:rPr>
        <w:t>日</w:t>
      </w: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spacing w:line="360" w:lineRule="auto"/>
        <w:jc w:val="cente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ind w:left="284"/>
        <w:jc w:val="center"/>
        <w:rPr>
          <w:rFonts w:ascii="宋体" w:hAnsi="宋体" w:cs="宋体"/>
          <w:b/>
          <w:sz w:val="44"/>
          <w:szCs w:val="44"/>
        </w:rPr>
      </w:pPr>
      <w:r>
        <w:rPr>
          <w:rFonts w:hint="eastAsia" w:ascii="宋体" w:hAnsi="宋体" w:cs="宋体"/>
          <w:b/>
          <w:sz w:val="44"/>
          <w:szCs w:val="44"/>
        </w:rPr>
        <w:t>第三章  评 标 办 法</w:t>
      </w: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rPr>
          <w:rFonts w:ascii="宋体" w:hAnsi="宋体" w:cs="宋体"/>
          <w:sz w:val="23"/>
        </w:rPr>
      </w:pPr>
    </w:p>
    <w:p>
      <w:pPr>
        <w:pStyle w:val="4"/>
      </w:pPr>
      <w:bookmarkStart w:id="148" w:name="_Toc11215"/>
      <w:r>
        <w:rPr>
          <w:rFonts w:hint="eastAsia"/>
        </w:rPr>
        <w:t>第三章  评标办法(综合评估法)</w:t>
      </w:r>
      <w:bookmarkEnd w:id="148"/>
    </w:p>
    <w:p>
      <w:pPr>
        <w:pStyle w:val="50"/>
        <w:rPr>
          <w:rFonts w:ascii="宋体" w:hAnsi="宋体" w:eastAsia="宋体"/>
          <w:szCs w:val="28"/>
        </w:rPr>
      </w:pPr>
      <w:bookmarkStart w:id="149" w:name="_Toc2097"/>
      <w:r>
        <w:rPr>
          <w:rFonts w:hint="eastAsia" w:ascii="宋体" w:hAnsi="宋体" w:eastAsia="宋体"/>
          <w:szCs w:val="28"/>
        </w:rPr>
        <w:t>评标办法前附表</w:t>
      </w:r>
      <w:bookmarkEnd w:id="149"/>
    </w:p>
    <w:tbl>
      <w:tblPr>
        <w:tblStyle w:val="36"/>
        <w:tblW w:w="9356" w:type="dxa"/>
        <w:jc w:val="center"/>
        <w:tblLayout w:type="fixed"/>
        <w:tblCellMar>
          <w:top w:w="0" w:type="dxa"/>
          <w:left w:w="0" w:type="dxa"/>
          <w:bottom w:w="0" w:type="dxa"/>
          <w:right w:w="0" w:type="dxa"/>
        </w:tblCellMar>
      </w:tblPr>
      <w:tblGrid>
        <w:gridCol w:w="868"/>
        <w:gridCol w:w="1258"/>
        <w:gridCol w:w="7230"/>
      </w:tblGrid>
      <w:tr>
        <w:trPr>
          <w:trHeight w:val="591" w:hRule="atLeast"/>
          <w:jc w:val="center"/>
        </w:trPr>
        <w:tc>
          <w:tcPr>
            <w:tcW w:w="2126" w:type="dxa"/>
            <w:gridSpan w:val="2"/>
            <w:tcBorders>
              <w:top w:val="single" w:color="auto" w:sz="12"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b/>
                <w:kern w:val="0"/>
                <w:sz w:val="24"/>
              </w:rPr>
            </w:pPr>
            <w:r>
              <w:rPr>
                <w:rFonts w:hint="eastAsia" w:ascii="宋体" w:hAnsi="宋体" w:cs="宋体"/>
                <w:b/>
                <w:kern w:val="0"/>
                <w:sz w:val="24"/>
              </w:rPr>
              <w:t>条款号</w:t>
            </w:r>
          </w:p>
        </w:tc>
        <w:tc>
          <w:tcPr>
            <w:tcW w:w="7230"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b/>
                <w:kern w:val="0"/>
                <w:sz w:val="24"/>
              </w:rPr>
            </w:pPr>
            <w:r>
              <w:rPr>
                <w:rFonts w:hint="eastAsia" w:ascii="宋体" w:hAnsi="宋体" w:cs="宋体"/>
                <w:b/>
                <w:kern w:val="0"/>
                <w:sz w:val="24"/>
              </w:rPr>
              <w:t>评审因素与评审标准</w:t>
            </w:r>
          </w:p>
        </w:tc>
      </w:tr>
      <w:tr>
        <w:tblPrEx>
          <w:tblCellMar>
            <w:top w:w="0" w:type="dxa"/>
            <w:left w:w="0" w:type="dxa"/>
            <w:bottom w:w="0" w:type="dxa"/>
            <w:right w:w="0" w:type="dxa"/>
          </w:tblCellMar>
        </w:tblPrEx>
        <w:trPr>
          <w:trHeight w:val="2511" w:hRule="atLeast"/>
          <w:jc w:val="center"/>
        </w:trPr>
        <w:tc>
          <w:tcPr>
            <w:tcW w:w="868"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258"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评标方法</w:t>
            </w:r>
          </w:p>
        </w:tc>
        <w:tc>
          <w:tcPr>
            <w:tcW w:w="723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综合评分相等时，评标委员会依次按照以下优先顺序推荐中标候选人或确定中标人：</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（1）评标价低的投标人优先；</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（2）按招标文件规定被认定为最新年度广东省公路工程从业单位（设计单位）信用评价等级较高的投标人优先；【采用如下的优先顺序：承诺使用的 AA 级投标人、不承诺使用的 AA 级投标人、承诺使用的 A 级投标人、不承诺使用的 A 级投标人、B 级投标人、未参评且被确定为 B 级投标人】</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（3）商务和技术得分较高的投标人优先；</w:t>
            </w:r>
          </w:p>
          <w:p>
            <w:pPr>
              <w:autoSpaceDE w:val="0"/>
              <w:autoSpaceDN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（4）评标委员会视投标人情况综合比较，投票确定其名次。</w:t>
            </w:r>
          </w:p>
        </w:tc>
      </w:tr>
      <w:tr>
        <w:tblPrEx>
          <w:tblCellMar>
            <w:top w:w="0" w:type="dxa"/>
            <w:left w:w="0" w:type="dxa"/>
            <w:bottom w:w="0" w:type="dxa"/>
            <w:right w:w="0" w:type="dxa"/>
          </w:tblCellMar>
        </w:tblPrEx>
        <w:trPr>
          <w:trHeight w:val="790" w:hRule="atLeast"/>
          <w:jc w:val="center"/>
        </w:trPr>
        <w:tc>
          <w:tcPr>
            <w:tcW w:w="868"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2.1.1</w:t>
            </w:r>
          </w:p>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2.1.3</w:t>
            </w:r>
          </w:p>
        </w:tc>
        <w:tc>
          <w:tcPr>
            <w:tcW w:w="1258" w:type="dxa"/>
            <w:tcBorders>
              <w:top w:val="single" w:color="auto" w:sz="8" w:space="0"/>
              <w:left w:val="single" w:color="auto" w:sz="8"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形式评审与响应性评审标准</w:t>
            </w:r>
          </w:p>
        </w:tc>
        <w:tc>
          <w:tcPr>
            <w:tcW w:w="7230" w:type="dxa"/>
            <w:tcBorders>
              <w:top w:val="single" w:color="auto" w:sz="8" w:space="0"/>
              <w:left w:val="single" w:color="auto" w:sz="8" w:space="0"/>
              <w:bottom w:val="single" w:color="auto" w:sz="12" w:space="0"/>
              <w:right w:val="single" w:color="auto" w:sz="12" w:space="0"/>
            </w:tcBorders>
            <w:vAlign w:val="center"/>
          </w:tcPr>
          <w:p>
            <w:pPr>
              <w:autoSpaceDE w:val="0"/>
              <w:autoSpaceDN w:val="0"/>
              <w:spacing w:line="360" w:lineRule="auto"/>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第一个信封（商务及技术文件）评审标准：</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（1）投标文件按照招标文件规定的格式、内容填写，字迹清晰可辨：</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a.投标函按招标文件规定填报了项目名称、标段号、补遗书编号（如有）、</w:t>
            </w:r>
            <w:r>
              <w:rPr>
                <w:rFonts w:hint="eastAsia" w:asciiTheme="majorEastAsia" w:hAnsiTheme="majorEastAsia" w:eastAsiaTheme="majorEastAsia" w:cstheme="majorEastAsia"/>
                <w:kern w:val="0"/>
                <w:szCs w:val="21"/>
                <w:lang w:eastAsia="zh-CN"/>
              </w:rPr>
              <w:t>设计</w:t>
            </w:r>
            <w:r>
              <w:rPr>
                <w:rFonts w:hint="eastAsia" w:asciiTheme="majorEastAsia" w:hAnsiTheme="majorEastAsia" w:eastAsiaTheme="majorEastAsia" w:cstheme="majorEastAsia"/>
                <w:kern w:val="0"/>
                <w:szCs w:val="21"/>
              </w:rPr>
              <w:t>服务期限、质量要求及安全目标；</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b.投标文件组成齐全完整，内容均按规定填写。</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（2）投标文件上法定代表人或其委托代理人的签字、投标人的单位章盖章齐全，符合招标文件规定。</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 投标人按照招标文件的规定提供了投标保证金：</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a.投标保证金金额符合招标文件规定的金额，且投标保证金有效期不少于投标有效期；</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b.若投标保证金采用现金或支票形式提交，投标人应在投标人须知前附表</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3.4.1 款规定的时间，将投标保证金由投标人的基本账户转入招标人指定账户；</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c.若投标保证金采用银行保函形式提交，银行保函的格式、开具保函的银行均满足招标文件要求，银行保函原件在递交投标文件时单独密封递交，其复印件装订在投标文件中。</w:t>
            </w:r>
          </w:p>
          <w:p>
            <w:pPr>
              <w:autoSpaceDE w:val="0"/>
              <w:autoSpaceDN w:val="0"/>
              <w:spacing w:line="360" w:lineRule="auto"/>
              <w:rPr>
                <w:rFonts w:asciiTheme="majorEastAsia" w:hAnsiTheme="majorEastAsia" w:eastAsiaTheme="majorEastAsia" w:cstheme="majorEastAsia"/>
                <w:kern w:val="0"/>
                <w:szCs w:val="21"/>
              </w:rPr>
            </w:pPr>
            <w:r>
              <w:rPr>
                <w:rFonts w:hint="eastAsia" w:ascii="宋体" w:hAnsi="宋体"/>
                <w:sz w:val="24"/>
              </w:rPr>
              <w:t xml:space="preserve"> d.</w:t>
            </w:r>
            <w:r>
              <w:rPr>
                <w:rFonts w:hint="eastAsia" w:ascii="宋体" w:hAnsi="宋体"/>
                <w:szCs w:val="21"/>
              </w:rPr>
              <w:t>采用</w:t>
            </w:r>
            <w:r>
              <w:rPr>
                <w:rFonts w:hint="eastAsia" w:ascii="宋体" w:hAnsi="宋体"/>
                <w:sz w:val="24"/>
              </w:rPr>
              <w:t>投</w:t>
            </w:r>
            <w:r>
              <w:rPr>
                <w:rFonts w:hint="eastAsia" w:asciiTheme="majorEastAsia" w:hAnsiTheme="majorEastAsia" w:eastAsiaTheme="majorEastAsia" w:cstheme="majorEastAsia"/>
                <w:kern w:val="0"/>
                <w:szCs w:val="21"/>
              </w:rPr>
              <w:t>标保证保险的，投标人须在投标保证保险投保截止时间前，使用建设工程交易系统完成网上投保。</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（4）投标人法定代表人授权委托代理人签署投标文件的，须提交授权委托书，且授权人和被授权人均在授权委托书上签名，未使用印章、签名章或其他电子制版签名代替。</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（5）投标人法定代表人亲自签署投标文件的，提供了法定代表人身份证明，且法定代表人在法定代表人身份证明上签名，未使用印章、签名章或其他电子制版签名代替。</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（6）投标人以联合体形式投标时，联合体满足招标文件的要求：</w:t>
            </w:r>
          </w:p>
          <w:p>
            <w:pPr>
              <w:autoSpaceDE w:val="0"/>
              <w:autoSpaceDN w:val="0"/>
              <w:spacing w:line="360" w:lineRule="auto"/>
            </w:pPr>
            <w:r>
              <w:rPr>
                <w:rFonts w:hint="eastAsia" w:asciiTheme="majorEastAsia" w:hAnsiTheme="majorEastAsia" w:eastAsiaTheme="majorEastAsia" w:cstheme="majorEastAsia"/>
                <w:kern w:val="0"/>
                <w:szCs w:val="21"/>
              </w:rPr>
              <w:t>a.投标人按照招标文件提供的格式签订了联合体协议书，明确各方承担连带责任，并明确了联合体牵头人。</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（7）同一投标人未提交两个以上不同的投标文件，但招标文件要求提交备选投标的除外。</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（8）投标文件中未出现有关投标报价的内容。</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（9）投标文件载明的招标项目完成期限未超过招标文件规定的时限。</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（10）投标文件对招标文件的实质性要求和条件作出响应。</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（11）权利义务符合招标文件规定：</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a .投标人应接受招标文件规定的风险划分原则，未提出新的风险划分办法；</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b.投标人未增加发包人的责任范围，或减少投标人义务；</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c.投标人未提出不同的支付办法；</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d.投标人对合同纠纷、事故处理办法未提出异议；</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e.投标人在投标活动中无欺诈行为；</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f.投标人未对合同条款有重要保留。</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（12）投标文件正、副本份数符合招标文件第二章“投标人须知”第 3.7.4 项规定。</w:t>
            </w:r>
          </w:p>
          <w:p>
            <w:pPr>
              <w:autoSpaceDE w:val="0"/>
              <w:autoSpaceDN w:val="0"/>
              <w:spacing w:line="360" w:lineRule="auto"/>
              <w:rPr>
                <w:rFonts w:asciiTheme="majorEastAsia" w:hAnsiTheme="majorEastAsia" w:eastAsiaTheme="majorEastAsia" w:cstheme="majorEastAsia"/>
                <w:kern w:val="0"/>
                <w:szCs w:val="21"/>
              </w:rPr>
            </w:pPr>
          </w:p>
          <w:p>
            <w:pPr>
              <w:autoSpaceDE w:val="0"/>
              <w:autoSpaceDN w:val="0"/>
              <w:spacing w:line="360" w:lineRule="auto"/>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第二个信封（报价文件）评审标准：</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（1）投标文件按照招标文件规定的格式、内容填写，字迹清晰可辨，内容齐全完整：</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a.投标函按招标文件规定填报了项目名称、标段号、补遗书编号（如有）、投标总报价（包括大写金额和小写金额）；</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b.已标价报价清单说明文字与招标文件规定一致，未进行实质性修改和删减；</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c.投标文件组成齐全完整，内容均按规定填写。</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（2）投标文件上法定代表人或其委托代理人的签字、投标人的单位章盖章齐全，符合招标文件规定。</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（3）投标报价未超过招标文件设定的最高投标限价（如有）。</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（4）投标报价的大写金额能够确定具体数值。</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（5）同一投标人未提交两个以上不同的投标报价，但招标文件要求提交备选投标的除外。</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（6）投标文件正、副本份数符合招标文件第二章“投标人须知”第 3.7.4 项规定。</w:t>
            </w:r>
          </w:p>
        </w:tc>
      </w:tr>
      <w:tr>
        <w:tblPrEx>
          <w:tblCellMar>
            <w:top w:w="0" w:type="dxa"/>
            <w:left w:w="0" w:type="dxa"/>
            <w:bottom w:w="0" w:type="dxa"/>
            <w:right w:w="0" w:type="dxa"/>
          </w:tblCellMar>
        </w:tblPrEx>
        <w:trPr>
          <w:trHeight w:val="5930" w:hRule="atLeast"/>
          <w:jc w:val="center"/>
        </w:trPr>
        <w:tc>
          <w:tcPr>
            <w:tcW w:w="868"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2.1.2</w:t>
            </w:r>
          </w:p>
        </w:tc>
        <w:tc>
          <w:tcPr>
            <w:tcW w:w="1258" w:type="dxa"/>
            <w:tcBorders>
              <w:top w:val="single" w:color="auto" w:sz="8" w:space="0"/>
              <w:left w:val="single" w:color="auto" w:sz="8"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资格评审标准</w:t>
            </w:r>
          </w:p>
        </w:tc>
        <w:tc>
          <w:tcPr>
            <w:tcW w:w="7230" w:type="dxa"/>
            <w:tcBorders>
              <w:top w:val="single" w:color="auto" w:sz="8" w:space="0"/>
              <w:left w:val="single" w:color="auto" w:sz="8" w:space="0"/>
              <w:bottom w:val="single" w:color="auto" w:sz="12" w:space="0"/>
              <w:right w:val="single" w:color="auto" w:sz="12" w:space="0"/>
            </w:tcBorders>
            <w:vAlign w:val="center"/>
          </w:tcPr>
          <w:p>
            <w:pPr>
              <w:autoSpaceDE w:val="0"/>
              <w:autoSpaceDN w:val="0"/>
              <w:spacing w:line="360" w:lineRule="auto"/>
            </w:pPr>
            <w:r>
              <w:rPr>
                <w:rFonts w:hint="eastAsia"/>
              </w:rPr>
              <w:t>（1）投标人具备有效的营业执照、组织机构代码证（如有）、设计资质证书、基本账户开户许可证或基本存款账户开户银行出具的《基本存款账户信息》。</w:t>
            </w:r>
          </w:p>
          <w:p>
            <w:pPr>
              <w:autoSpaceDE w:val="0"/>
              <w:autoSpaceDN w:val="0"/>
              <w:spacing w:line="360" w:lineRule="auto"/>
            </w:pPr>
            <w:r>
              <w:rPr>
                <w:rFonts w:hint="eastAsia"/>
              </w:rPr>
              <w:t>（2）投标人的资质等级符合招标文件规定。</w:t>
            </w:r>
          </w:p>
          <w:p>
            <w:pPr>
              <w:autoSpaceDE w:val="0"/>
              <w:autoSpaceDN w:val="0"/>
              <w:spacing w:line="360" w:lineRule="auto"/>
            </w:pPr>
            <w:r>
              <w:rPr>
                <w:rFonts w:hint="eastAsia"/>
              </w:rPr>
              <w:t>（3）投标人的类似项目业绩符合招标文件规定。</w:t>
            </w:r>
          </w:p>
          <w:p>
            <w:pPr>
              <w:autoSpaceDE w:val="0"/>
              <w:autoSpaceDN w:val="0"/>
              <w:spacing w:line="360" w:lineRule="auto"/>
            </w:pPr>
            <w:r>
              <w:rPr>
                <w:rFonts w:hint="eastAsia"/>
              </w:rPr>
              <w:t>（4）投标人的信誉符合招标文件规定。</w:t>
            </w:r>
          </w:p>
          <w:p>
            <w:pPr>
              <w:autoSpaceDE w:val="0"/>
              <w:autoSpaceDN w:val="0"/>
              <w:spacing w:line="360" w:lineRule="auto"/>
            </w:pPr>
            <w:r>
              <w:rPr>
                <w:rFonts w:hint="eastAsia"/>
              </w:rPr>
              <w:t>（5）投标人的项目负责人资格符合招标文件规定。</w:t>
            </w:r>
          </w:p>
          <w:p>
            <w:pPr>
              <w:autoSpaceDE w:val="0"/>
              <w:autoSpaceDN w:val="0"/>
              <w:spacing w:line="360" w:lineRule="auto"/>
            </w:pPr>
            <w:r>
              <w:rPr>
                <w:rFonts w:hint="eastAsia"/>
              </w:rPr>
              <w:t>（6）投标人的其他要求符合招标文件规定。</w:t>
            </w:r>
          </w:p>
          <w:p>
            <w:pPr>
              <w:autoSpaceDE w:val="0"/>
              <w:autoSpaceDN w:val="0"/>
              <w:spacing w:line="360" w:lineRule="auto"/>
            </w:pPr>
            <w:r>
              <w:rPr>
                <w:rFonts w:hint="eastAsia"/>
              </w:rPr>
              <w:t>（7）投标人不存在第二章“投标人须知”第 1.4.3 项或第 1.4.4项规定的任何一种情形。</w:t>
            </w:r>
          </w:p>
          <w:p>
            <w:pPr>
              <w:autoSpaceDE w:val="0"/>
              <w:autoSpaceDN w:val="0"/>
              <w:spacing w:line="360" w:lineRule="auto"/>
            </w:pPr>
            <w:r>
              <w:rPr>
                <w:rFonts w:hint="eastAsia"/>
              </w:rPr>
              <w:t>（8）投标人符合第二章“投标人须知”第 1.4.5 项规定。</w:t>
            </w:r>
          </w:p>
          <w:p>
            <w:pPr>
              <w:autoSpaceDE w:val="0"/>
              <w:autoSpaceDN w:val="0"/>
              <w:spacing w:line="360" w:lineRule="auto"/>
            </w:pPr>
            <w:r>
              <w:rPr>
                <w:rFonts w:hint="eastAsia"/>
              </w:rPr>
              <w:t>（9）以联合体形式参与投标的，联合体各方均未再以自己名义单独或参加其他联合体在同一标段中投标；独立参与投标的，投标人未同时参加联合体在同一标段中投标。</w:t>
            </w:r>
          </w:p>
        </w:tc>
      </w:tr>
      <w:tr>
        <w:trPr>
          <w:trHeight w:val="3940" w:hRule="atLeast"/>
          <w:jc w:val="center"/>
        </w:trPr>
        <w:tc>
          <w:tcPr>
            <w:tcW w:w="868"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2.2.1</w:t>
            </w:r>
          </w:p>
        </w:tc>
        <w:tc>
          <w:tcPr>
            <w:tcW w:w="1258" w:type="dxa"/>
            <w:tcBorders>
              <w:top w:val="single" w:color="auto" w:sz="8" w:space="0"/>
              <w:left w:val="single" w:color="auto" w:sz="8"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分值构成</w:t>
            </w:r>
          </w:p>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（总分 100 分）</w:t>
            </w:r>
          </w:p>
        </w:tc>
        <w:tc>
          <w:tcPr>
            <w:tcW w:w="7230" w:type="dxa"/>
            <w:tcBorders>
              <w:top w:val="single" w:color="auto" w:sz="8" w:space="0"/>
              <w:left w:val="single" w:color="auto" w:sz="8" w:space="0"/>
              <w:bottom w:val="single" w:color="auto" w:sz="12" w:space="0"/>
              <w:right w:val="single" w:color="auto" w:sz="12" w:space="0"/>
            </w:tcBorders>
            <w:vAlign w:val="center"/>
          </w:tcPr>
          <w:p>
            <w:pPr>
              <w:autoSpaceDE w:val="0"/>
              <w:autoSpaceDN w:val="0"/>
              <w:spacing w:line="400" w:lineRule="exac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第一个信封（商务及技术文件）评分分值构成：</w:t>
            </w:r>
          </w:p>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分值构成方案一：</w:t>
            </w:r>
          </w:p>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技术建议书：</w:t>
            </w:r>
            <w:r>
              <w:rPr>
                <w:rFonts w:hint="eastAsia" w:asciiTheme="majorEastAsia" w:hAnsiTheme="majorEastAsia" w:eastAsiaTheme="majorEastAsia" w:cstheme="majorEastAsia"/>
                <w:kern w:val="0"/>
                <w:szCs w:val="21"/>
                <w:u w:val="single"/>
              </w:rPr>
              <w:t xml:space="preserve"> 40 </w:t>
            </w:r>
            <w:r>
              <w:rPr>
                <w:rFonts w:hint="eastAsia" w:asciiTheme="majorEastAsia" w:hAnsiTheme="majorEastAsia" w:eastAsiaTheme="majorEastAsia" w:cstheme="majorEastAsia"/>
                <w:kern w:val="0"/>
                <w:szCs w:val="21"/>
              </w:rPr>
              <w:t>分</w:t>
            </w:r>
          </w:p>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主要人员：</w:t>
            </w:r>
            <w:r>
              <w:rPr>
                <w:rFonts w:hint="eastAsia" w:asciiTheme="majorEastAsia" w:hAnsiTheme="majorEastAsia" w:eastAsiaTheme="majorEastAsia" w:cstheme="majorEastAsia"/>
                <w:kern w:val="0"/>
                <w:szCs w:val="21"/>
                <w:u w:val="single"/>
              </w:rPr>
              <w:t xml:space="preserve"> 20 </w:t>
            </w:r>
            <w:r>
              <w:rPr>
                <w:rFonts w:hint="eastAsia" w:asciiTheme="majorEastAsia" w:hAnsiTheme="majorEastAsia" w:eastAsiaTheme="majorEastAsia" w:cstheme="majorEastAsia"/>
                <w:kern w:val="0"/>
                <w:szCs w:val="21"/>
              </w:rPr>
              <w:t>分</w:t>
            </w:r>
          </w:p>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业绩： </w:t>
            </w:r>
            <w:r>
              <w:rPr>
                <w:rFonts w:hint="eastAsia" w:asciiTheme="majorEastAsia" w:hAnsiTheme="majorEastAsia" w:eastAsiaTheme="majorEastAsia" w:cstheme="majorEastAsia"/>
                <w:kern w:val="0"/>
                <w:szCs w:val="21"/>
                <w:u w:val="single"/>
              </w:rPr>
              <w:t xml:space="preserve">25 </w:t>
            </w:r>
            <w:r>
              <w:rPr>
                <w:rFonts w:hint="eastAsia" w:asciiTheme="majorEastAsia" w:hAnsiTheme="majorEastAsia" w:eastAsiaTheme="majorEastAsia" w:cstheme="majorEastAsia"/>
                <w:kern w:val="0"/>
                <w:szCs w:val="21"/>
              </w:rPr>
              <w:t>分</w:t>
            </w:r>
          </w:p>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履约信誉：</w:t>
            </w:r>
            <w:r>
              <w:rPr>
                <w:rFonts w:hint="eastAsia" w:asciiTheme="majorEastAsia" w:hAnsiTheme="majorEastAsia" w:eastAsiaTheme="majorEastAsia" w:cstheme="majorEastAsia"/>
                <w:kern w:val="0"/>
                <w:szCs w:val="21"/>
                <w:u w:val="single"/>
              </w:rPr>
              <w:t>5</w:t>
            </w:r>
            <w:r>
              <w:rPr>
                <w:rFonts w:hint="eastAsia" w:asciiTheme="majorEastAsia" w:hAnsiTheme="majorEastAsia" w:eastAsiaTheme="majorEastAsia" w:cstheme="majorEastAsia"/>
                <w:kern w:val="0"/>
                <w:szCs w:val="21"/>
              </w:rPr>
              <w:t>分</w:t>
            </w:r>
          </w:p>
          <w:p>
            <w:pPr>
              <w:autoSpaceDE w:val="0"/>
              <w:autoSpaceDN w:val="0"/>
              <w:spacing w:line="400" w:lineRule="exac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第二个信封（报价文件）评分分值构成：</w:t>
            </w:r>
          </w:p>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评标价 ：</w:t>
            </w:r>
            <w:r>
              <w:rPr>
                <w:rFonts w:hint="eastAsia" w:asciiTheme="majorEastAsia" w:hAnsiTheme="majorEastAsia" w:eastAsiaTheme="majorEastAsia" w:cstheme="majorEastAsia"/>
                <w:kern w:val="0"/>
                <w:szCs w:val="21"/>
                <w:u w:val="single"/>
              </w:rPr>
              <w:t xml:space="preserve">10 </w:t>
            </w:r>
            <w:r>
              <w:rPr>
                <w:rFonts w:hint="eastAsia" w:asciiTheme="majorEastAsia" w:hAnsiTheme="majorEastAsia" w:eastAsiaTheme="majorEastAsia" w:cstheme="majorEastAsia"/>
                <w:kern w:val="0"/>
                <w:szCs w:val="21"/>
              </w:rPr>
              <w:t>分</w:t>
            </w:r>
          </w:p>
        </w:tc>
      </w:tr>
      <w:tr>
        <w:trPr>
          <w:trHeight w:val="5920" w:hRule="atLeast"/>
          <w:jc w:val="center"/>
        </w:trPr>
        <w:tc>
          <w:tcPr>
            <w:tcW w:w="868"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2.2.2</w:t>
            </w:r>
          </w:p>
        </w:tc>
        <w:tc>
          <w:tcPr>
            <w:tcW w:w="1258" w:type="dxa"/>
            <w:tcBorders>
              <w:top w:val="single" w:color="auto" w:sz="8" w:space="0"/>
              <w:left w:val="single" w:color="auto" w:sz="8" w:space="0"/>
              <w:bottom w:val="single" w:color="auto" w:sz="12"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评标基准价计算方法</w:t>
            </w:r>
          </w:p>
        </w:tc>
        <w:tc>
          <w:tcPr>
            <w:tcW w:w="7230" w:type="dxa"/>
            <w:tcBorders>
              <w:top w:val="single" w:color="auto" w:sz="8" w:space="0"/>
              <w:left w:val="single" w:color="auto" w:sz="8" w:space="0"/>
              <w:bottom w:val="single" w:color="auto" w:sz="12" w:space="0"/>
              <w:right w:val="single" w:color="auto" w:sz="12" w:space="0"/>
            </w:tcBorders>
            <w:vAlign w:val="center"/>
          </w:tcPr>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评标基准价的计算：</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在开标现场，招标人将当场计算并宣布评标基准价。</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（1）评标价的确定：</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评标价＝投标函文字报价</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（2）最高评标限价的确定：</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①最高投标限价下浮率的确定</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下浮率在开标前在开标现场采取摇珠方式确定。摇珠操作办法如下：以0.1%为一档次增序确定摇珠号码，不少于</w:t>
            </w:r>
            <w:r>
              <w:rPr>
                <w:rFonts w:hint="eastAsia" w:asciiTheme="majorEastAsia" w:hAnsiTheme="majorEastAsia" w:eastAsiaTheme="majorEastAsia" w:cstheme="majorEastAsia"/>
                <w:kern w:val="0"/>
                <w:szCs w:val="21"/>
                <w:highlight w:val="none"/>
                <w:lang w:val="en-US" w:eastAsia="zh-CN"/>
              </w:rPr>
              <w:t>3</w:t>
            </w:r>
            <w:r>
              <w:rPr>
                <w:rFonts w:hint="eastAsia" w:asciiTheme="majorEastAsia" w:hAnsiTheme="majorEastAsia" w:eastAsiaTheme="majorEastAsia" w:cstheme="majorEastAsia"/>
                <w:kern w:val="0"/>
                <w:szCs w:val="21"/>
                <w:highlight w:val="none"/>
              </w:rPr>
              <w:t>1个球，一次性摇出3个球（摇出的珠不放回），摇出3个球对应的下浮率的算术平均值即为本标段招标的下浮率（注：下浮率摇珠浮动区间为</w:t>
            </w:r>
            <w:r>
              <w:rPr>
                <w:rFonts w:hint="eastAsia" w:asciiTheme="majorEastAsia" w:hAnsiTheme="majorEastAsia" w:eastAsiaTheme="majorEastAsia" w:cstheme="majorEastAsia"/>
                <w:kern w:val="0"/>
                <w:szCs w:val="21"/>
                <w:highlight w:val="none"/>
                <w:lang w:val="en-US" w:eastAsia="zh-CN"/>
              </w:rPr>
              <w:t>0</w:t>
            </w:r>
            <w:r>
              <w:rPr>
                <w:rFonts w:hint="eastAsia" w:asciiTheme="majorEastAsia" w:hAnsiTheme="majorEastAsia" w:eastAsiaTheme="majorEastAsia" w:cstheme="majorEastAsia"/>
                <w:kern w:val="0"/>
                <w:szCs w:val="21"/>
                <w:highlight w:val="none"/>
              </w:rPr>
              <w:t>%至</w:t>
            </w:r>
            <w:r>
              <w:rPr>
                <w:rFonts w:hint="eastAsia" w:asciiTheme="majorEastAsia" w:hAnsiTheme="majorEastAsia" w:eastAsiaTheme="majorEastAsia" w:cstheme="majorEastAsia"/>
                <w:kern w:val="0"/>
                <w:szCs w:val="21"/>
                <w:highlight w:val="none"/>
                <w:lang w:val="en-US" w:eastAsia="zh-CN"/>
              </w:rPr>
              <w:t>3</w:t>
            </w:r>
            <w:r>
              <w:rPr>
                <w:rFonts w:hint="eastAsia" w:asciiTheme="majorEastAsia" w:hAnsiTheme="majorEastAsia" w:eastAsiaTheme="majorEastAsia" w:cstheme="majorEastAsia"/>
                <w:kern w:val="0"/>
                <w:szCs w:val="21"/>
                <w:highlight w:val="none"/>
              </w:rPr>
              <w:t>%，摇出3个下浮率的算术平均值四舍五入取整到0.001％）。</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②最高评标限价=最高投标限价×（1-下浮率）</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有效评标价范围：不大于最高评标限价的评标价为有效评标价。若大于最高评标限价的评标价，其评标价得分为0分。</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（3）评标基准价的确定：</w:t>
            </w:r>
          </w:p>
          <w:p>
            <w:pPr>
              <w:autoSpaceDE w:val="0"/>
              <w:autoSpaceDN w:val="0"/>
              <w:spacing w:line="400" w:lineRule="exact"/>
              <w:rPr>
                <w:rFonts w:hint="eastAsia" w:asciiTheme="majorEastAsia" w:hAnsiTheme="majorEastAsia" w:eastAsiaTheme="majorEastAsia" w:cstheme="majorEastAsia"/>
                <w:kern w:val="0"/>
                <w:szCs w:val="21"/>
                <w:highlight w:val="none"/>
                <w:lang w:val="en-US" w:eastAsia="zh-CN"/>
              </w:rPr>
            </w:pPr>
            <w:r>
              <w:rPr>
                <w:rFonts w:hint="eastAsia" w:asciiTheme="majorEastAsia" w:hAnsiTheme="majorEastAsia" w:eastAsiaTheme="majorEastAsia" w:cstheme="majorEastAsia"/>
                <w:kern w:val="0"/>
                <w:szCs w:val="21"/>
                <w:highlight w:val="none"/>
                <w:lang w:val="en-US" w:eastAsia="zh-CN"/>
              </w:rPr>
              <w:t>将</w:t>
            </w:r>
            <w:r>
              <w:rPr>
                <w:rFonts w:hint="eastAsia" w:asciiTheme="majorEastAsia" w:hAnsiTheme="majorEastAsia" w:eastAsiaTheme="majorEastAsia" w:cstheme="majorEastAsia"/>
                <w:kern w:val="0"/>
                <w:szCs w:val="21"/>
                <w:highlight w:val="none"/>
                <w:lang w:val="en-US"/>
              </w:rPr>
              <w:t>最高评标限价</w:t>
            </w:r>
            <w:r>
              <w:rPr>
                <w:rFonts w:hint="eastAsia" w:asciiTheme="majorEastAsia" w:hAnsiTheme="majorEastAsia" w:eastAsiaTheme="majorEastAsia" w:cstheme="majorEastAsia"/>
                <w:kern w:val="0"/>
                <w:szCs w:val="21"/>
                <w:highlight w:val="none"/>
                <w:lang w:val="en-US" w:eastAsia="zh-CN"/>
              </w:rPr>
              <w:t>下浮1%，作为</w:t>
            </w:r>
            <w:r>
              <w:rPr>
                <w:rFonts w:hint="eastAsia" w:asciiTheme="majorEastAsia" w:hAnsiTheme="majorEastAsia" w:eastAsiaTheme="majorEastAsia" w:cstheme="majorEastAsia"/>
                <w:kern w:val="0"/>
                <w:szCs w:val="21"/>
                <w:highlight w:val="none"/>
                <w:lang w:val="en-US"/>
              </w:rPr>
              <w:t>评标基准价</w:t>
            </w:r>
            <w:r>
              <w:rPr>
                <w:rFonts w:hint="eastAsia" w:asciiTheme="majorEastAsia" w:hAnsiTheme="majorEastAsia" w:eastAsiaTheme="majorEastAsia" w:cstheme="majorEastAsia"/>
                <w:kern w:val="0"/>
                <w:szCs w:val="21"/>
                <w:highlight w:val="none"/>
                <w:lang w:val="en-US" w:eastAsia="zh-CN"/>
              </w:rPr>
              <w:t>。</w:t>
            </w:r>
          </w:p>
          <w:p>
            <w:pPr>
              <w:autoSpaceDE w:val="0"/>
              <w:autoSpaceDN w:val="0"/>
              <w:spacing w:line="400" w:lineRule="exact"/>
              <w:rPr>
                <w:rFonts w:hint="eastAsia"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autoSpaceDE w:val="0"/>
              <w:autoSpaceDN w:val="0"/>
              <w:spacing w:line="400" w:lineRule="exact"/>
              <w:rPr>
                <w:rFonts w:asciiTheme="majorEastAsia" w:hAnsiTheme="majorEastAsia" w:eastAsiaTheme="majorEastAsia" w:cstheme="majorEastAsia"/>
                <w:kern w:val="0"/>
                <w:szCs w:val="21"/>
                <w:highlight w:val="none"/>
              </w:rPr>
            </w:pPr>
            <w:r>
              <w:rPr>
                <w:rFonts w:hint="eastAsia" w:asciiTheme="majorEastAsia" w:hAnsiTheme="majorEastAsia" w:eastAsiaTheme="majorEastAsia" w:cstheme="majorEastAsia"/>
                <w:kern w:val="0"/>
                <w:szCs w:val="21"/>
                <w:highlight w:val="none"/>
              </w:rPr>
              <w:t>注：评标价平均值、最高评标限价、评标基准价的计算均四舍五入至</w:t>
            </w:r>
            <w:r>
              <w:rPr>
                <w:rFonts w:hint="eastAsia" w:asciiTheme="majorEastAsia" w:hAnsiTheme="majorEastAsia" w:eastAsiaTheme="majorEastAsia" w:cstheme="majorEastAsia"/>
                <w:kern w:val="0"/>
                <w:szCs w:val="21"/>
                <w:highlight w:val="none"/>
                <w:lang w:eastAsia="zh-CN"/>
              </w:rPr>
              <w:t>个位整数</w:t>
            </w:r>
            <w:r>
              <w:rPr>
                <w:rFonts w:hint="eastAsia" w:asciiTheme="majorEastAsia" w:hAnsiTheme="majorEastAsia" w:eastAsiaTheme="majorEastAsia" w:cstheme="majorEastAsia"/>
                <w:kern w:val="0"/>
                <w:szCs w:val="21"/>
                <w:highlight w:val="none"/>
              </w:rPr>
              <w:t>。</w:t>
            </w:r>
          </w:p>
        </w:tc>
      </w:tr>
      <w:tr>
        <w:tblPrEx>
          <w:tblCellMar>
            <w:top w:w="0" w:type="dxa"/>
            <w:left w:w="0" w:type="dxa"/>
            <w:bottom w:w="0" w:type="dxa"/>
            <w:right w:w="0" w:type="dxa"/>
          </w:tblCellMar>
        </w:tblPrEx>
        <w:trPr>
          <w:trHeight w:val="3543" w:hRule="atLeast"/>
          <w:jc w:val="center"/>
        </w:trPr>
        <w:tc>
          <w:tcPr>
            <w:tcW w:w="868"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2.2.3</w:t>
            </w:r>
          </w:p>
        </w:tc>
        <w:tc>
          <w:tcPr>
            <w:tcW w:w="1258"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评标价的偏差率计算公式</w:t>
            </w:r>
          </w:p>
        </w:tc>
        <w:tc>
          <w:tcPr>
            <w:tcW w:w="723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40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偏差率=100%×（投标人评标价－评标基准价）/评标基准价</w:t>
            </w:r>
          </w:p>
        </w:tc>
      </w:tr>
    </w:tbl>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p>
    <w:p>
      <w:pPr>
        <w:rPr>
          <w:rFonts w:asciiTheme="majorEastAsia" w:hAnsiTheme="majorEastAsia" w:eastAsiaTheme="majorEastAsia" w:cstheme="majorEastAsia"/>
          <w:szCs w:val="21"/>
        </w:rPr>
      </w:pPr>
    </w:p>
    <w:p>
      <w:pPr>
        <w:pStyle w:val="2"/>
      </w:pPr>
    </w:p>
    <w:p>
      <w:pPr>
        <w:pStyle w:val="2"/>
      </w:pPr>
    </w:p>
    <w:p>
      <w:pPr>
        <w:rPr>
          <w:rFonts w:asciiTheme="majorEastAsia" w:hAnsiTheme="majorEastAsia" w:eastAsiaTheme="majorEastAsia" w:cstheme="majorEastAsia"/>
          <w:szCs w:val="21"/>
        </w:rPr>
      </w:pPr>
    </w:p>
    <w:p>
      <w:pPr>
        <w:pStyle w:val="2"/>
      </w:pPr>
    </w:p>
    <w:tbl>
      <w:tblPr>
        <w:tblStyle w:val="3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629"/>
        <w:gridCol w:w="534"/>
        <w:gridCol w:w="754"/>
        <w:gridCol w:w="1405"/>
        <w:gridCol w:w="709"/>
        <w:gridCol w:w="53"/>
        <w:gridCol w:w="4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4878" w:type="dxa"/>
            <w:gridSpan w:val="7"/>
            <w:vAlign w:val="center"/>
          </w:tcPr>
          <w:p>
            <w:pPr>
              <w:autoSpaceDE w:val="0"/>
              <w:autoSpaceDN w:val="0"/>
              <w:spacing w:line="360" w:lineRule="auto"/>
              <w:jc w:val="center"/>
              <w:rPr>
                <w:rFonts w:ascii="宋体" w:hAnsi="宋体" w:cs="宋体"/>
                <w:b/>
                <w:kern w:val="0"/>
                <w:sz w:val="22"/>
                <w:szCs w:val="22"/>
              </w:rPr>
            </w:pPr>
            <w:r>
              <w:rPr>
                <w:rFonts w:hint="eastAsia" w:ascii="宋体" w:hAnsi="宋体" w:cs="宋体"/>
                <w:b/>
                <w:kern w:val="0"/>
                <w:sz w:val="22"/>
                <w:szCs w:val="22"/>
              </w:rPr>
              <w:t>评审因素与评分值</w:t>
            </w:r>
          </w:p>
        </w:tc>
        <w:tc>
          <w:tcPr>
            <w:tcW w:w="4859" w:type="dxa"/>
            <w:vMerge w:val="restart"/>
            <w:vAlign w:val="center"/>
          </w:tcPr>
          <w:p>
            <w:pPr>
              <w:autoSpaceDE w:val="0"/>
              <w:autoSpaceDN w:val="0"/>
              <w:jc w:val="center"/>
              <w:rPr>
                <w:rFonts w:ascii="宋体" w:hAnsi="宋体" w:cs="宋体"/>
                <w:b/>
                <w:kern w:val="0"/>
                <w:sz w:val="22"/>
                <w:szCs w:val="22"/>
              </w:rPr>
            </w:pPr>
            <w:r>
              <w:rPr>
                <w:rFonts w:hint="eastAsia" w:ascii="宋体" w:hAnsi="宋体" w:cs="宋体"/>
                <w:b/>
                <w:kern w:val="0"/>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8" w:hRule="atLeast"/>
          <w:jc w:val="center"/>
        </w:trPr>
        <w:tc>
          <w:tcPr>
            <w:tcW w:w="794" w:type="dxa"/>
            <w:vAlign w:val="center"/>
          </w:tcPr>
          <w:p>
            <w:pPr>
              <w:autoSpaceDE w:val="0"/>
              <w:autoSpaceDN w:val="0"/>
              <w:jc w:val="center"/>
              <w:rPr>
                <w:rFonts w:ascii="宋体" w:hAnsi="宋体" w:cs="宋体"/>
                <w:b/>
                <w:kern w:val="0"/>
                <w:sz w:val="22"/>
                <w:szCs w:val="22"/>
              </w:rPr>
            </w:pPr>
            <w:r>
              <w:rPr>
                <w:rFonts w:hint="eastAsia" w:ascii="宋体" w:hAnsi="宋体" w:cs="宋体"/>
                <w:b/>
                <w:kern w:val="0"/>
                <w:sz w:val="22"/>
                <w:szCs w:val="22"/>
              </w:rPr>
              <w:t>条款号</w:t>
            </w:r>
          </w:p>
        </w:tc>
        <w:tc>
          <w:tcPr>
            <w:tcW w:w="1163" w:type="dxa"/>
            <w:gridSpan w:val="2"/>
            <w:vAlign w:val="center"/>
          </w:tcPr>
          <w:p>
            <w:pPr>
              <w:autoSpaceDE w:val="0"/>
              <w:autoSpaceDN w:val="0"/>
              <w:jc w:val="center"/>
              <w:rPr>
                <w:rFonts w:ascii="宋体" w:hAnsi="宋体" w:cs="宋体"/>
                <w:b/>
                <w:kern w:val="0"/>
                <w:sz w:val="22"/>
                <w:szCs w:val="22"/>
              </w:rPr>
            </w:pPr>
            <w:r>
              <w:rPr>
                <w:rFonts w:hint="eastAsia" w:ascii="宋体" w:hAnsi="宋体" w:cs="宋体"/>
                <w:b/>
                <w:kern w:val="0"/>
                <w:sz w:val="22"/>
                <w:szCs w:val="22"/>
              </w:rPr>
              <w:t>评审因素</w:t>
            </w:r>
          </w:p>
        </w:tc>
        <w:tc>
          <w:tcPr>
            <w:tcW w:w="754" w:type="dxa"/>
            <w:vAlign w:val="center"/>
          </w:tcPr>
          <w:p>
            <w:pPr>
              <w:autoSpaceDE w:val="0"/>
              <w:autoSpaceDN w:val="0"/>
              <w:jc w:val="center"/>
              <w:rPr>
                <w:rFonts w:ascii="宋体" w:hAnsi="宋体" w:cs="宋体"/>
                <w:b/>
                <w:kern w:val="0"/>
                <w:sz w:val="22"/>
                <w:szCs w:val="22"/>
              </w:rPr>
            </w:pPr>
            <w:r>
              <w:rPr>
                <w:rFonts w:hint="eastAsia" w:ascii="宋体" w:hAnsi="宋体" w:cs="宋体"/>
                <w:b/>
                <w:kern w:val="0"/>
                <w:sz w:val="22"/>
                <w:szCs w:val="22"/>
              </w:rPr>
              <w:t>评分因素权重分值</w:t>
            </w:r>
          </w:p>
        </w:tc>
        <w:tc>
          <w:tcPr>
            <w:tcW w:w="1405" w:type="dxa"/>
            <w:vAlign w:val="center"/>
          </w:tcPr>
          <w:p>
            <w:pPr>
              <w:autoSpaceDE w:val="0"/>
              <w:autoSpaceDN w:val="0"/>
              <w:jc w:val="center"/>
              <w:rPr>
                <w:rFonts w:ascii="宋体" w:hAnsi="宋体" w:cs="宋体"/>
                <w:b/>
                <w:kern w:val="0"/>
                <w:sz w:val="22"/>
                <w:szCs w:val="22"/>
              </w:rPr>
            </w:pPr>
            <w:r>
              <w:rPr>
                <w:rFonts w:hint="eastAsia" w:ascii="宋体" w:hAnsi="宋体" w:cs="宋体"/>
                <w:b/>
                <w:kern w:val="0"/>
                <w:sz w:val="22"/>
                <w:szCs w:val="22"/>
              </w:rPr>
              <w:t>各评审因素细分项</w:t>
            </w:r>
          </w:p>
        </w:tc>
        <w:tc>
          <w:tcPr>
            <w:tcW w:w="762" w:type="dxa"/>
            <w:gridSpan w:val="2"/>
            <w:vAlign w:val="center"/>
          </w:tcPr>
          <w:p>
            <w:pPr>
              <w:autoSpaceDE w:val="0"/>
              <w:autoSpaceDN w:val="0"/>
              <w:jc w:val="center"/>
              <w:rPr>
                <w:rFonts w:ascii="宋体" w:hAnsi="宋体" w:cs="宋体"/>
                <w:b/>
                <w:kern w:val="0"/>
                <w:sz w:val="22"/>
                <w:szCs w:val="22"/>
              </w:rPr>
            </w:pPr>
            <w:r>
              <w:rPr>
                <w:rFonts w:hint="eastAsia" w:ascii="宋体" w:hAnsi="宋体" w:cs="宋体"/>
                <w:b/>
                <w:kern w:val="0"/>
                <w:sz w:val="22"/>
                <w:szCs w:val="22"/>
              </w:rPr>
              <w:t>分值</w:t>
            </w:r>
          </w:p>
        </w:tc>
        <w:tc>
          <w:tcPr>
            <w:tcW w:w="4859" w:type="dxa"/>
            <w:vMerge w:val="continue"/>
            <w:vAlign w:val="center"/>
          </w:tcPr>
          <w:p>
            <w:pPr>
              <w:autoSpaceDE w:val="0"/>
              <w:autoSpaceDN w:val="0"/>
              <w:jc w:val="center"/>
              <w:rPr>
                <w:rFonts w:ascii="宋体" w:hAnsi="宋体" w:cs="宋体"/>
                <w:b/>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4" w:hRule="atLeast"/>
          <w:jc w:val="center"/>
        </w:trPr>
        <w:tc>
          <w:tcPr>
            <w:tcW w:w="794" w:type="dxa"/>
            <w:vMerge w:val="restart"/>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163" w:type="dxa"/>
            <w:gridSpan w:val="2"/>
            <w:vMerge w:val="restart"/>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技术建</w:t>
            </w:r>
          </w:p>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议书</w:t>
            </w:r>
          </w:p>
        </w:tc>
        <w:tc>
          <w:tcPr>
            <w:tcW w:w="754" w:type="dxa"/>
            <w:vMerge w:val="restart"/>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40分</w:t>
            </w:r>
          </w:p>
        </w:tc>
        <w:tc>
          <w:tcPr>
            <w:tcW w:w="1405" w:type="dxa"/>
            <w:vAlign w:val="center"/>
          </w:tcPr>
          <w:p>
            <w:pPr>
              <w:autoSpaceDE w:val="0"/>
              <w:autoSpaceDN w:val="0"/>
              <w:spacing w:line="360" w:lineRule="exact"/>
              <w:jc w:val="left"/>
              <w:rPr>
                <w:rFonts w:ascii="宋体" w:hAnsi="宋体" w:cs="宋体"/>
                <w:kern w:val="0"/>
                <w:szCs w:val="21"/>
              </w:rPr>
            </w:pPr>
            <w:r>
              <w:rPr>
                <w:rFonts w:hint="eastAsia" w:ascii="宋体" w:hAnsi="宋体" w:eastAsia="宋体" w:cs="宋体"/>
                <w:kern w:val="0"/>
                <w:szCs w:val="21"/>
              </w:rPr>
              <w:t>对招标项目设计的理解和总体设计思路</w:t>
            </w:r>
          </w:p>
        </w:tc>
        <w:tc>
          <w:tcPr>
            <w:tcW w:w="762" w:type="dxa"/>
            <w:gridSpan w:val="2"/>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12分</w:t>
            </w:r>
          </w:p>
        </w:tc>
        <w:tc>
          <w:tcPr>
            <w:tcW w:w="4859" w:type="dxa"/>
          </w:tcPr>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color w:val="auto"/>
                <w:kern w:val="2"/>
                <w:sz w:val="21"/>
                <w:szCs w:val="21"/>
                <w:highlight w:val="none"/>
                <w:lang w:val="en-US" w:eastAsia="zh-CN"/>
              </w:rPr>
              <w:t>对本</w:t>
            </w:r>
            <w:r>
              <w:rPr>
                <w:rFonts w:hint="eastAsia" w:ascii="宋体" w:hAnsi="宋体" w:eastAsia="宋体" w:cs="宋体"/>
                <w:kern w:val="0"/>
                <w:szCs w:val="21"/>
              </w:rPr>
              <w:t>项目的理解不够透彻和设计总体思路不够系统明晰的得分为8分；</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w:t>
            </w:r>
            <w:r>
              <w:rPr>
                <w:rFonts w:hint="eastAsia" w:ascii="宋体" w:hAnsi="宋体" w:eastAsia="宋体" w:cs="宋体"/>
                <w:color w:val="auto"/>
                <w:kern w:val="2"/>
                <w:sz w:val="21"/>
                <w:szCs w:val="21"/>
                <w:highlight w:val="none"/>
                <w:lang w:val="en-US" w:eastAsia="zh-CN"/>
              </w:rPr>
              <w:t>对本</w:t>
            </w:r>
            <w:r>
              <w:rPr>
                <w:rFonts w:hint="eastAsia" w:ascii="宋体" w:hAnsi="宋体" w:eastAsia="宋体" w:cs="宋体"/>
                <w:kern w:val="0"/>
                <w:szCs w:val="21"/>
              </w:rPr>
              <w:t>项目的理解一般透彻和设计总体思路一般系统明晰的得分为9分；</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（3）对本项目的理解比较透彻和设计总体思路比较系统明晰的得分为10分；</w:t>
            </w:r>
          </w:p>
          <w:p>
            <w:pPr>
              <w:autoSpaceDE w:val="0"/>
              <w:autoSpaceDN w:val="0"/>
              <w:spacing w:line="360" w:lineRule="exact"/>
              <w:jc w:val="left"/>
              <w:rPr>
                <w:rFonts w:asciiTheme="majorEastAsia" w:hAnsiTheme="majorEastAsia" w:eastAsiaTheme="majorEastAsia" w:cstheme="majorEastAsia"/>
                <w:kern w:val="0"/>
                <w:szCs w:val="21"/>
              </w:rPr>
            </w:pPr>
            <w:r>
              <w:rPr>
                <w:rFonts w:hint="eastAsia" w:ascii="宋体" w:hAnsi="宋体" w:cs="宋体"/>
                <w:kern w:val="0"/>
                <w:szCs w:val="21"/>
                <w:lang w:val="en-US" w:eastAsia="zh-CN"/>
              </w:rPr>
              <w:t xml:space="preserve">    </w:t>
            </w:r>
            <w:r>
              <w:rPr>
                <w:rFonts w:hint="eastAsia" w:ascii="宋体" w:hAnsi="宋体" w:eastAsia="宋体" w:cs="宋体"/>
                <w:kern w:val="0"/>
                <w:szCs w:val="21"/>
              </w:rPr>
              <w:t>（4）对本项目的理解透彻和设计总体思路系统明晰的得分为12分。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9" w:hRule="atLeast"/>
          <w:jc w:val="center"/>
        </w:trPr>
        <w:tc>
          <w:tcPr>
            <w:tcW w:w="79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163" w:type="dxa"/>
            <w:gridSpan w:val="2"/>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75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405" w:type="dxa"/>
            <w:vAlign w:val="center"/>
          </w:tcPr>
          <w:p>
            <w:pPr>
              <w:autoSpaceDE w:val="0"/>
              <w:autoSpaceDN w:val="0"/>
              <w:spacing w:line="360" w:lineRule="exact"/>
              <w:jc w:val="left"/>
              <w:rPr>
                <w:rFonts w:ascii="宋体" w:hAnsi="宋体" w:cs="宋体"/>
                <w:kern w:val="0"/>
                <w:szCs w:val="21"/>
              </w:rPr>
            </w:pPr>
            <w:r>
              <w:rPr>
                <w:rFonts w:hint="eastAsia" w:ascii="宋体" w:hAnsi="宋体" w:eastAsia="宋体" w:cs="宋体"/>
                <w:kern w:val="0"/>
                <w:szCs w:val="21"/>
              </w:rPr>
              <w:t>招标项目设计的特点、关键技术问题的认识及其对策措施</w:t>
            </w:r>
          </w:p>
        </w:tc>
        <w:tc>
          <w:tcPr>
            <w:tcW w:w="762" w:type="dxa"/>
            <w:gridSpan w:val="2"/>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7分</w:t>
            </w:r>
          </w:p>
        </w:tc>
        <w:tc>
          <w:tcPr>
            <w:tcW w:w="4859" w:type="dxa"/>
          </w:tcPr>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（1）对项目设计特点、关键技术问题的认识不够全面深刻及其对策措施不够具体、针对性不够强的得分为</w:t>
            </w:r>
            <w:r>
              <w:rPr>
                <w:rFonts w:hint="eastAsia" w:ascii="宋体" w:hAnsi="宋体" w:cs="宋体"/>
                <w:kern w:val="0"/>
                <w:szCs w:val="21"/>
                <w:lang w:val="en-US" w:eastAsia="zh-CN"/>
              </w:rPr>
              <w:t>5</w:t>
            </w:r>
            <w:r>
              <w:rPr>
                <w:rFonts w:hint="eastAsia" w:ascii="宋体" w:hAnsi="宋体" w:eastAsia="宋体" w:cs="宋体"/>
                <w:kern w:val="0"/>
                <w:szCs w:val="21"/>
              </w:rPr>
              <w:t>分；</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（2）对项目设计特点、关键技术问题的认识一般全面深刻及其对策措施一般具体、针对性一般强的得分为</w:t>
            </w:r>
            <w:r>
              <w:rPr>
                <w:rFonts w:hint="eastAsia" w:ascii="宋体" w:hAnsi="宋体" w:cs="宋体"/>
                <w:kern w:val="0"/>
                <w:szCs w:val="21"/>
                <w:lang w:val="en-US" w:eastAsia="zh-CN"/>
              </w:rPr>
              <w:t>6</w:t>
            </w:r>
            <w:r>
              <w:rPr>
                <w:rFonts w:hint="eastAsia" w:ascii="宋体" w:hAnsi="宋体" w:eastAsia="宋体" w:cs="宋体"/>
                <w:kern w:val="0"/>
                <w:szCs w:val="21"/>
              </w:rPr>
              <w:t>分；</w:t>
            </w:r>
          </w:p>
          <w:p>
            <w:pPr>
              <w:autoSpaceDE w:val="0"/>
              <w:autoSpaceDN w:val="0"/>
              <w:spacing w:line="360" w:lineRule="exact"/>
              <w:jc w:val="left"/>
              <w:rPr>
                <w:rFonts w:asciiTheme="majorEastAsia" w:hAnsiTheme="majorEastAsia" w:eastAsiaTheme="majorEastAsia" w:cstheme="majorEastAsia"/>
                <w:kern w:val="0"/>
                <w:szCs w:val="21"/>
              </w:rPr>
            </w:pPr>
            <w:r>
              <w:rPr>
                <w:rFonts w:hint="eastAsia" w:ascii="宋体" w:hAnsi="宋体" w:cs="宋体"/>
                <w:kern w:val="0"/>
                <w:szCs w:val="21"/>
                <w:lang w:val="en-US" w:eastAsia="zh-CN"/>
              </w:rPr>
              <w:t xml:space="preserve">   </w:t>
            </w:r>
            <w:r>
              <w:rPr>
                <w:rFonts w:hint="eastAsia" w:ascii="宋体" w:hAnsi="宋体" w:eastAsia="宋体" w:cs="宋体"/>
                <w:kern w:val="0"/>
                <w:szCs w:val="21"/>
              </w:rPr>
              <w:t>（</w:t>
            </w:r>
            <w:r>
              <w:rPr>
                <w:rFonts w:hint="eastAsia" w:ascii="宋体" w:hAnsi="宋体" w:cs="宋体"/>
                <w:kern w:val="0"/>
                <w:szCs w:val="21"/>
                <w:lang w:val="en-US" w:eastAsia="zh-CN"/>
              </w:rPr>
              <w:t>3</w:t>
            </w:r>
            <w:r>
              <w:rPr>
                <w:rFonts w:hint="eastAsia" w:ascii="宋体" w:hAnsi="宋体" w:eastAsia="宋体" w:cs="宋体"/>
                <w:kern w:val="0"/>
                <w:szCs w:val="21"/>
              </w:rPr>
              <w:t>）对项目设计特点、关键技术问题的认识全面深刻及其对策措施具体、针对性强的得分为7分</w:t>
            </w:r>
            <w:r>
              <w:rPr>
                <w:rFonts w:hint="eastAsia" w:asciiTheme="majorEastAsia" w:hAnsiTheme="majorEastAsia" w:eastAsiaTheme="majorEastAsia" w:cstheme="maj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8" w:hRule="atLeast"/>
          <w:jc w:val="center"/>
        </w:trPr>
        <w:tc>
          <w:tcPr>
            <w:tcW w:w="79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163" w:type="dxa"/>
            <w:gridSpan w:val="2"/>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75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405" w:type="dxa"/>
            <w:vAlign w:val="center"/>
          </w:tcPr>
          <w:p>
            <w:pPr>
              <w:autoSpaceDE w:val="0"/>
              <w:autoSpaceDN w:val="0"/>
              <w:spacing w:line="360" w:lineRule="exact"/>
              <w:jc w:val="left"/>
              <w:rPr>
                <w:rFonts w:ascii="宋体" w:hAnsi="宋体" w:cs="宋体"/>
                <w:kern w:val="0"/>
                <w:szCs w:val="21"/>
              </w:rPr>
            </w:pPr>
            <w:r>
              <w:rPr>
                <w:rFonts w:hint="eastAsia" w:ascii="宋体" w:hAnsi="宋体" w:eastAsia="宋体" w:cs="宋体"/>
                <w:kern w:val="0"/>
                <w:szCs w:val="21"/>
              </w:rPr>
              <w:t>设计工作量及计划安排</w:t>
            </w:r>
          </w:p>
        </w:tc>
        <w:tc>
          <w:tcPr>
            <w:tcW w:w="762" w:type="dxa"/>
            <w:gridSpan w:val="2"/>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7分</w:t>
            </w:r>
          </w:p>
        </w:tc>
        <w:tc>
          <w:tcPr>
            <w:tcW w:w="4859" w:type="dxa"/>
          </w:tcPr>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（1）对项目设计工作量的分析不够详尽、安排不够合理的得分为</w:t>
            </w:r>
            <w:r>
              <w:rPr>
                <w:rFonts w:hint="eastAsia" w:ascii="宋体" w:hAnsi="宋体" w:cs="宋体"/>
                <w:kern w:val="0"/>
                <w:szCs w:val="21"/>
                <w:lang w:val="en-US" w:eastAsia="zh-CN"/>
              </w:rPr>
              <w:t>5</w:t>
            </w:r>
            <w:r>
              <w:rPr>
                <w:rFonts w:hint="eastAsia" w:ascii="宋体" w:hAnsi="宋体" w:eastAsia="宋体" w:cs="宋体"/>
                <w:kern w:val="0"/>
                <w:szCs w:val="21"/>
              </w:rPr>
              <w:t>分；</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（2）对项目设计工作量的分析比较详尽、安排比较合理的得分为</w:t>
            </w:r>
            <w:r>
              <w:rPr>
                <w:rFonts w:hint="eastAsia" w:ascii="宋体" w:hAnsi="宋体" w:cs="宋体"/>
                <w:kern w:val="0"/>
                <w:szCs w:val="21"/>
                <w:lang w:val="en-US" w:eastAsia="zh-CN"/>
              </w:rPr>
              <w:t>6</w:t>
            </w:r>
            <w:r>
              <w:rPr>
                <w:rFonts w:hint="eastAsia" w:ascii="宋体" w:hAnsi="宋体" w:eastAsia="宋体" w:cs="宋体"/>
                <w:kern w:val="0"/>
                <w:szCs w:val="21"/>
              </w:rPr>
              <w:t>分；</w:t>
            </w:r>
          </w:p>
          <w:p>
            <w:pPr>
              <w:autoSpaceDE w:val="0"/>
              <w:autoSpaceDN w:val="0"/>
              <w:spacing w:line="360" w:lineRule="exact"/>
              <w:jc w:val="left"/>
              <w:rPr>
                <w:rFonts w:asciiTheme="majorEastAsia" w:hAnsiTheme="majorEastAsia" w:eastAsiaTheme="majorEastAsia" w:cstheme="majorEastAsia"/>
                <w:kern w:val="0"/>
                <w:szCs w:val="21"/>
              </w:rPr>
            </w:pPr>
            <w:r>
              <w:rPr>
                <w:rFonts w:hint="eastAsia" w:ascii="宋体" w:hAnsi="宋体" w:cs="宋体"/>
                <w:kern w:val="0"/>
                <w:szCs w:val="21"/>
                <w:lang w:val="en-US" w:eastAsia="zh-CN"/>
              </w:rPr>
              <w:t xml:space="preserve">    </w:t>
            </w:r>
            <w:r>
              <w:rPr>
                <w:rFonts w:hint="eastAsia" w:ascii="宋体" w:hAnsi="宋体" w:eastAsia="宋体" w:cs="宋体"/>
                <w:kern w:val="0"/>
                <w:szCs w:val="21"/>
              </w:rPr>
              <w:t>（3）对</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kern w:val="0"/>
                <w:szCs w:val="21"/>
              </w:rPr>
              <w:t>设</w:t>
            </w:r>
            <w:r>
              <w:rPr>
                <w:rFonts w:hint="eastAsia" w:ascii="宋体" w:hAnsi="宋体" w:eastAsia="宋体" w:cs="宋体"/>
                <w:color w:val="auto"/>
                <w:kern w:val="2"/>
                <w:sz w:val="21"/>
                <w:szCs w:val="21"/>
                <w:highlight w:val="none"/>
                <w:lang w:val="en-US" w:eastAsia="zh-CN"/>
              </w:rPr>
              <w:t>计工作量的分析详尽、安排合理的得分为7分。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79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163" w:type="dxa"/>
            <w:gridSpan w:val="2"/>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75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405" w:type="dxa"/>
            <w:vAlign w:val="center"/>
          </w:tcPr>
          <w:p>
            <w:pPr>
              <w:autoSpaceDE w:val="0"/>
              <w:autoSpaceDN w:val="0"/>
              <w:spacing w:line="360" w:lineRule="exact"/>
              <w:jc w:val="left"/>
              <w:rPr>
                <w:rFonts w:ascii="宋体" w:hAnsi="宋体" w:cs="宋体"/>
                <w:kern w:val="0"/>
                <w:szCs w:val="21"/>
              </w:rPr>
            </w:pPr>
            <w:r>
              <w:rPr>
                <w:rFonts w:hint="eastAsia" w:ascii="宋体" w:hAnsi="宋体" w:eastAsia="宋体" w:cs="宋体"/>
                <w:kern w:val="0"/>
                <w:szCs w:val="21"/>
              </w:rPr>
              <w:t>设计的质量保证措施、进度保证措施</w:t>
            </w:r>
          </w:p>
        </w:tc>
        <w:tc>
          <w:tcPr>
            <w:tcW w:w="762" w:type="dxa"/>
            <w:gridSpan w:val="2"/>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7分</w:t>
            </w:r>
          </w:p>
        </w:tc>
        <w:tc>
          <w:tcPr>
            <w:tcW w:w="4859" w:type="dxa"/>
          </w:tcPr>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（1）对</w:t>
            </w:r>
            <w:r>
              <w:rPr>
                <w:rFonts w:hint="eastAsia" w:ascii="宋体" w:hAnsi="宋体" w:eastAsia="宋体" w:cs="宋体"/>
                <w:color w:val="auto"/>
                <w:kern w:val="2"/>
                <w:sz w:val="21"/>
                <w:szCs w:val="21"/>
                <w:highlight w:val="none"/>
                <w:lang w:val="en-US" w:eastAsia="zh-CN"/>
              </w:rPr>
              <w:t>项目设计的质量保证措施和进度保证措施不够具体、</w:t>
            </w:r>
            <w:r>
              <w:rPr>
                <w:rFonts w:hint="eastAsia" w:ascii="宋体" w:hAnsi="宋体" w:eastAsia="宋体" w:cs="宋体"/>
                <w:kern w:val="0"/>
                <w:szCs w:val="21"/>
              </w:rPr>
              <w:t>针对性不够强的得分为</w:t>
            </w:r>
            <w:r>
              <w:rPr>
                <w:rFonts w:hint="eastAsia" w:ascii="宋体" w:hAnsi="宋体" w:cs="宋体"/>
                <w:kern w:val="0"/>
                <w:szCs w:val="21"/>
                <w:lang w:val="en-US" w:eastAsia="zh-CN"/>
              </w:rPr>
              <w:t>5</w:t>
            </w:r>
            <w:r>
              <w:rPr>
                <w:rFonts w:hint="eastAsia" w:ascii="宋体" w:hAnsi="宋体" w:eastAsia="宋体" w:cs="宋体"/>
                <w:kern w:val="0"/>
                <w:szCs w:val="21"/>
              </w:rPr>
              <w:t>分；</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（2）对</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kern w:val="0"/>
                <w:szCs w:val="21"/>
              </w:rPr>
              <w:t>设计的质量保证措施和进度保证措施比较具体、针对性比较强的得分为</w:t>
            </w:r>
            <w:r>
              <w:rPr>
                <w:rFonts w:hint="eastAsia" w:ascii="宋体" w:hAnsi="宋体" w:cs="宋体"/>
                <w:kern w:val="0"/>
                <w:szCs w:val="21"/>
                <w:lang w:val="en-US" w:eastAsia="zh-CN"/>
              </w:rPr>
              <w:t>6</w:t>
            </w:r>
            <w:r>
              <w:rPr>
                <w:rFonts w:hint="eastAsia" w:ascii="宋体" w:hAnsi="宋体" w:eastAsia="宋体" w:cs="宋体"/>
                <w:kern w:val="0"/>
                <w:szCs w:val="21"/>
              </w:rPr>
              <w:t>分；</w:t>
            </w:r>
          </w:p>
          <w:p>
            <w:pPr>
              <w:autoSpaceDE w:val="0"/>
              <w:autoSpaceDN w:val="0"/>
              <w:spacing w:line="360" w:lineRule="exact"/>
              <w:jc w:val="left"/>
              <w:rPr>
                <w:rFonts w:asciiTheme="majorEastAsia" w:hAnsiTheme="majorEastAsia" w:eastAsiaTheme="majorEastAsia" w:cstheme="majorEastAsia"/>
                <w:kern w:val="0"/>
                <w:szCs w:val="21"/>
              </w:rPr>
            </w:pPr>
            <w:r>
              <w:rPr>
                <w:rFonts w:hint="eastAsia" w:ascii="宋体" w:hAnsi="宋体" w:cs="宋体"/>
                <w:kern w:val="0"/>
                <w:szCs w:val="21"/>
                <w:lang w:val="en-US" w:eastAsia="zh-CN"/>
              </w:rPr>
              <w:t xml:space="preserve">    </w:t>
            </w:r>
            <w:r>
              <w:rPr>
                <w:rFonts w:hint="eastAsia" w:ascii="宋体" w:hAnsi="宋体" w:eastAsia="宋体" w:cs="宋体"/>
                <w:kern w:val="0"/>
                <w:szCs w:val="21"/>
              </w:rPr>
              <w:t>（3）对</w:t>
            </w:r>
            <w:r>
              <w:rPr>
                <w:rFonts w:hint="eastAsia" w:ascii="宋体" w:hAnsi="宋体" w:eastAsia="宋体" w:cs="宋体"/>
                <w:color w:val="auto"/>
                <w:kern w:val="2"/>
                <w:sz w:val="21"/>
                <w:szCs w:val="21"/>
                <w:highlight w:val="none"/>
                <w:lang w:val="en-US" w:eastAsia="zh-CN"/>
              </w:rPr>
              <w:t>项目设计的质量保证措施和进度保证措施具体、针对</w:t>
            </w:r>
            <w:r>
              <w:rPr>
                <w:rFonts w:hint="eastAsia" w:ascii="宋体" w:hAnsi="宋体" w:eastAsia="宋体" w:cs="宋体"/>
                <w:kern w:val="0"/>
                <w:szCs w:val="21"/>
              </w:rPr>
              <w:t>性强的得分为7分。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79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163" w:type="dxa"/>
            <w:gridSpan w:val="2"/>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754" w:type="dxa"/>
            <w:vMerge w:val="continue"/>
            <w:vAlign w:val="center"/>
          </w:tcPr>
          <w:p>
            <w:pPr>
              <w:autoSpaceDE w:val="0"/>
              <w:autoSpaceDN w:val="0"/>
              <w:spacing w:line="360" w:lineRule="exact"/>
              <w:jc w:val="center"/>
              <w:rPr>
                <w:rFonts w:asciiTheme="majorEastAsia" w:hAnsiTheme="majorEastAsia" w:eastAsiaTheme="majorEastAsia" w:cstheme="majorEastAsia"/>
                <w:kern w:val="0"/>
                <w:szCs w:val="21"/>
              </w:rPr>
            </w:pPr>
          </w:p>
        </w:tc>
        <w:tc>
          <w:tcPr>
            <w:tcW w:w="1405" w:type="dxa"/>
            <w:vAlign w:val="center"/>
          </w:tcPr>
          <w:p>
            <w:pPr>
              <w:autoSpaceDE w:val="0"/>
              <w:autoSpaceDN w:val="0"/>
              <w:spacing w:line="360" w:lineRule="exact"/>
              <w:jc w:val="left"/>
              <w:rPr>
                <w:rFonts w:hint="eastAsia" w:ascii="宋体" w:hAnsi="宋体" w:eastAsia="宋体" w:cs="宋体"/>
                <w:kern w:val="0"/>
                <w:szCs w:val="21"/>
              </w:rPr>
            </w:pPr>
            <w:r>
              <w:rPr>
                <w:rFonts w:hint="eastAsia" w:ascii="宋体" w:hAnsi="宋体" w:eastAsia="宋体" w:cs="宋体"/>
                <w:kern w:val="0"/>
                <w:szCs w:val="21"/>
              </w:rPr>
              <w:t>后续服务的安</w:t>
            </w:r>
          </w:p>
          <w:p>
            <w:pPr>
              <w:autoSpaceDE w:val="0"/>
              <w:autoSpaceDN w:val="0"/>
              <w:spacing w:line="360" w:lineRule="exact"/>
              <w:jc w:val="left"/>
              <w:rPr>
                <w:rFonts w:ascii="宋体" w:hAnsi="宋体" w:cs="宋体"/>
                <w:kern w:val="0"/>
                <w:szCs w:val="21"/>
              </w:rPr>
            </w:pPr>
            <w:r>
              <w:rPr>
                <w:rFonts w:hint="eastAsia" w:ascii="宋体" w:hAnsi="宋体" w:eastAsia="宋体" w:cs="宋体"/>
                <w:kern w:val="0"/>
                <w:szCs w:val="21"/>
              </w:rPr>
              <w:t>排及保证措施</w:t>
            </w:r>
          </w:p>
        </w:tc>
        <w:tc>
          <w:tcPr>
            <w:tcW w:w="762" w:type="dxa"/>
            <w:gridSpan w:val="2"/>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7分</w:t>
            </w:r>
          </w:p>
        </w:tc>
        <w:tc>
          <w:tcPr>
            <w:tcW w:w="4859" w:type="dxa"/>
          </w:tcPr>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（1）对项目设计的后续服务的安排不够具体合理的得分为</w:t>
            </w:r>
            <w:r>
              <w:rPr>
                <w:rFonts w:hint="eastAsia" w:ascii="宋体" w:hAnsi="宋体" w:cs="宋体"/>
                <w:kern w:val="0"/>
                <w:szCs w:val="21"/>
                <w:lang w:val="en-US" w:eastAsia="zh-CN"/>
              </w:rPr>
              <w:t>5</w:t>
            </w:r>
            <w:r>
              <w:rPr>
                <w:rFonts w:hint="eastAsia" w:ascii="宋体" w:hAnsi="宋体" w:eastAsia="宋体" w:cs="宋体"/>
                <w:kern w:val="0"/>
                <w:szCs w:val="21"/>
              </w:rPr>
              <w:t>分； </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（2）对</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kern w:val="0"/>
                <w:szCs w:val="21"/>
              </w:rPr>
              <w:t>设计的后续服务的安排比较具体合理的得分为</w:t>
            </w:r>
            <w:r>
              <w:rPr>
                <w:rFonts w:hint="eastAsia" w:ascii="宋体" w:hAnsi="宋体" w:cs="宋体"/>
                <w:kern w:val="0"/>
                <w:szCs w:val="21"/>
                <w:lang w:val="en-US" w:eastAsia="zh-CN"/>
              </w:rPr>
              <w:t>6</w:t>
            </w:r>
            <w:r>
              <w:rPr>
                <w:rFonts w:hint="eastAsia" w:ascii="宋体" w:hAnsi="宋体" w:eastAsia="宋体" w:cs="宋体"/>
                <w:kern w:val="0"/>
                <w:szCs w:val="21"/>
              </w:rPr>
              <w:t>分；</w:t>
            </w:r>
          </w:p>
          <w:p>
            <w:pPr>
              <w:autoSpaceDE w:val="0"/>
              <w:autoSpaceDN w:val="0"/>
              <w:spacing w:line="360" w:lineRule="exact"/>
              <w:jc w:val="left"/>
              <w:rPr>
                <w:rFonts w:asciiTheme="majorEastAsia" w:hAnsiTheme="majorEastAsia" w:eastAsiaTheme="majorEastAsia" w:cstheme="majorEastAsia"/>
                <w:kern w:val="0"/>
                <w:szCs w:val="21"/>
              </w:rPr>
            </w:pPr>
            <w:r>
              <w:rPr>
                <w:rFonts w:hint="eastAsia" w:ascii="宋体" w:hAnsi="宋体" w:cs="宋体"/>
                <w:kern w:val="0"/>
                <w:szCs w:val="21"/>
                <w:lang w:val="en-US" w:eastAsia="zh-CN"/>
              </w:rPr>
              <w:t xml:space="preserve">    </w:t>
            </w:r>
            <w:r>
              <w:rPr>
                <w:rFonts w:hint="eastAsia" w:ascii="宋体" w:hAnsi="宋体" w:eastAsia="宋体" w:cs="宋体"/>
                <w:kern w:val="0"/>
                <w:szCs w:val="21"/>
              </w:rPr>
              <w:t>（3）对项目设计的后续服务的安排具体合理的得分为7分。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794" w:type="dxa"/>
            <w:vMerge w:val="restart"/>
            <w:vAlign w:val="center"/>
          </w:tcPr>
          <w:p>
            <w:pPr>
              <w:autoSpaceDE w:val="0"/>
              <w:autoSpaceDN w:val="0"/>
              <w:spacing w:line="360" w:lineRule="exact"/>
              <w:ind w:left="239" w:leftChars="114"/>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pPr>
              <w:autoSpaceDE w:val="0"/>
              <w:autoSpaceDN w:val="0"/>
              <w:spacing w:line="360" w:lineRule="exact"/>
              <w:ind w:left="239" w:leftChars="114"/>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p>
        </w:tc>
        <w:tc>
          <w:tcPr>
            <w:tcW w:w="1163" w:type="dxa"/>
            <w:gridSpan w:val="2"/>
            <w:vMerge w:val="restart"/>
            <w:vAlign w:val="center"/>
          </w:tcPr>
          <w:p>
            <w:pPr>
              <w:autoSpaceDE w:val="0"/>
              <w:autoSpaceDN w:val="0"/>
              <w:spacing w:line="360" w:lineRule="exact"/>
              <w:ind w:left="239" w:leftChars="114"/>
              <w:jc w:val="center"/>
              <w:rPr>
                <w:rFonts w:asciiTheme="majorEastAsia" w:hAnsiTheme="majorEastAsia" w:eastAsiaTheme="majorEastAsia" w:cstheme="majorEastAsia"/>
                <w:kern w:val="0"/>
                <w:szCs w:val="21"/>
              </w:rPr>
            </w:pPr>
          </w:p>
          <w:p>
            <w:pPr>
              <w:autoSpaceDE w:val="0"/>
              <w:autoSpaceDN w:val="0"/>
              <w:spacing w:line="360" w:lineRule="exact"/>
              <w:ind w:left="17" w:hanging="16" w:hangingChars="8"/>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主要</w:t>
            </w:r>
          </w:p>
          <w:p>
            <w:pPr>
              <w:autoSpaceDE w:val="0"/>
              <w:autoSpaceDN w:val="0"/>
              <w:spacing w:line="360" w:lineRule="exact"/>
              <w:ind w:left="17" w:hanging="16" w:hangingChars="8"/>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人员</w:t>
            </w:r>
          </w:p>
        </w:tc>
        <w:tc>
          <w:tcPr>
            <w:tcW w:w="754" w:type="dxa"/>
            <w:vMerge w:val="restart"/>
            <w:vAlign w:val="center"/>
          </w:tcPr>
          <w:p>
            <w:pPr>
              <w:autoSpaceDE w:val="0"/>
              <w:autoSpaceDN w:val="0"/>
              <w:spacing w:line="360" w:lineRule="exact"/>
              <w:ind w:left="239" w:leftChars="114"/>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20分</w:t>
            </w:r>
          </w:p>
        </w:tc>
        <w:tc>
          <w:tcPr>
            <w:tcW w:w="1405" w:type="dxa"/>
            <w:vAlign w:val="center"/>
          </w:tcPr>
          <w:p>
            <w:pPr>
              <w:autoSpaceDE w:val="0"/>
              <w:autoSpaceDN w:val="0"/>
              <w:spacing w:line="360" w:lineRule="exact"/>
              <w:ind w:left="239" w:leftChars="114"/>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拟投入项目负责人情况</w:t>
            </w:r>
          </w:p>
        </w:tc>
        <w:tc>
          <w:tcPr>
            <w:tcW w:w="762" w:type="dxa"/>
            <w:gridSpan w:val="2"/>
            <w:vAlign w:val="center"/>
          </w:tcPr>
          <w:p>
            <w:pPr>
              <w:pStyle w:val="69"/>
              <w:kinsoku w:val="0"/>
              <w:overflowPunct w:val="0"/>
              <w:spacing w:line="276" w:lineRule="auto"/>
              <w:jc w:val="center"/>
              <w:rPr>
                <w:rFonts w:ascii="宋体" w:hAnsi="宋体"/>
                <w:sz w:val="24"/>
              </w:rPr>
            </w:pPr>
            <w:r>
              <w:rPr>
                <w:rFonts w:hint="eastAsia" w:ascii="宋体" w:hAnsi="宋体"/>
                <w:bCs/>
                <w:sz w:val="24"/>
                <w:lang w:val="en-US" w:eastAsia="zh-CN"/>
              </w:rPr>
              <w:t>10</w:t>
            </w:r>
            <w:r>
              <w:rPr>
                <w:rFonts w:hint="eastAsia" w:ascii="宋体" w:hAnsi="宋体"/>
                <w:bCs/>
                <w:spacing w:val="-3"/>
                <w:sz w:val="24"/>
              </w:rPr>
              <w:t>分</w:t>
            </w:r>
          </w:p>
        </w:tc>
        <w:tc>
          <w:tcPr>
            <w:tcW w:w="4859" w:type="dxa"/>
          </w:tcPr>
          <w:p>
            <w:pPr>
              <w:autoSpaceDE w:val="0"/>
              <w:autoSpaceDN w:val="0"/>
              <w:spacing w:line="360" w:lineRule="auto"/>
              <w:ind w:firstLine="420" w:firstLineChars="200"/>
              <w:rPr>
                <w:rFonts w:hint="eastAsia" w:ascii="宋体" w:hAnsi="宋体" w:eastAsia="宋体" w:cs="宋体"/>
                <w:kern w:val="0"/>
                <w:szCs w:val="21"/>
              </w:rPr>
            </w:pPr>
            <w:r>
              <w:rPr>
                <w:rFonts w:hint="eastAsia" w:asciiTheme="majorEastAsia" w:hAnsiTheme="majorEastAsia" w:eastAsiaTheme="majorEastAsia" w:cstheme="majorEastAsia"/>
                <w:kern w:val="0"/>
                <w:szCs w:val="21"/>
              </w:rPr>
              <w:t xml:space="preserve"> </w:t>
            </w:r>
            <w:r>
              <w:rPr>
                <w:rFonts w:hint="eastAsia" w:ascii="宋体" w:hAnsi="宋体" w:eastAsia="宋体" w:cs="宋体"/>
                <w:kern w:val="0"/>
                <w:szCs w:val="21"/>
              </w:rPr>
              <w:t xml:space="preserve">满足资格审查条件（项目负责人最低要求）得基本分 </w:t>
            </w:r>
            <w:r>
              <w:rPr>
                <w:rFonts w:hint="eastAsia" w:ascii="宋体" w:hAnsi="宋体" w:eastAsia="宋体" w:cs="宋体"/>
                <w:kern w:val="0"/>
                <w:szCs w:val="21"/>
                <w:lang w:val="en-US" w:eastAsia="zh-CN"/>
              </w:rPr>
              <w:t>3</w:t>
            </w:r>
            <w:r>
              <w:rPr>
                <w:rFonts w:hint="eastAsia" w:ascii="宋体" w:hAnsi="宋体" w:eastAsia="宋体" w:cs="宋体"/>
                <w:kern w:val="0"/>
                <w:szCs w:val="21"/>
              </w:rPr>
              <w:t>分；此外，满足资格审查最低条件基础上：</w:t>
            </w:r>
          </w:p>
          <w:p>
            <w:pPr>
              <w:autoSpaceDE w:val="0"/>
              <w:autoSpaceDN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kern w:val="0"/>
                <w:szCs w:val="21"/>
              </w:rPr>
              <w:t>（1）</w:t>
            </w:r>
            <w:r>
              <w:rPr>
                <w:rFonts w:hint="eastAsia" w:ascii="宋体" w:hAnsi="宋体" w:eastAsia="宋体" w:cs="宋体"/>
                <w:color w:val="auto"/>
                <w:kern w:val="2"/>
                <w:sz w:val="21"/>
                <w:szCs w:val="21"/>
                <w:highlight w:val="none"/>
              </w:rPr>
              <w:t>项目负责人具有正高级工程师职称</w:t>
            </w:r>
            <w:r>
              <w:rPr>
                <w:rFonts w:hint="eastAsia" w:ascii="宋体" w:hAnsi="宋体" w:eastAsia="宋体" w:cs="宋体"/>
                <w:color w:val="auto"/>
                <w:kern w:val="2"/>
                <w:sz w:val="21"/>
                <w:szCs w:val="21"/>
                <w:highlight w:val="none"/>
                <w:lang w:val="en-US" w:eastAsia="zh-CN"/>
              </w:rPr>
              <w:t>并</w:t>
            </w:r>
            <w:r>
              <w:rPr>
                <w:rFonts w:hint="eastAsia" w:ascii="宋体" w:hAnsi="宋体" w:eastAsia="宋体" w:cs="宋体"/>
                <w:color w:val="auto"/>
                <w:kern w:val="2"/>
                <w:sz w:val="21"/>
                <w:szCs w:val="21"/>
                <w:highlight w:val="none"/>
              </w:rPr>
              <w:t>获得过中国工程咨询协会颁发的工程咨询成果奖</w:t>
            </w:r>
            <w:r>
              <w:rPr>
                <w:rFonts w:hint="eastAsia" w:ascii="宋体" w:hAnsi="宋体" w:eastAsia="宋体" w:cs="宋体"/>
                <w:color w:val="auto"/>
                <w:kern w:val="2"/>
                <w:sz w:val="21"/>
                <w:szCs w:val="21"/>
                <w:highlight w:val="none"/>
                <w:lang w:val="en-US" w:eastAsia="zh-CN"/>
              </w:rPr>
              <w:t>且</w:t>
            </w:r>
            <w:r>
              <w:rPr>
                <w:rFonts w:hint="eastAsia" w:ascii="宋体" w:hAnsi="宋体" w:eastAsia="宋体" w:cs="宋体"/>
                <w:color w:val="auto"/>
                <w:kern w:val="2"/>
                <w:sz w:val="21"/>
                <w:szCs w:val="21"/>
                <w:highlight w:val="none"/>
              </w:rPr>
              <w:t>获得过</w:t>
            </w:r>
            <w:r>
              <w:rPr>
                <w:rFonts w:hint="eastAsia" w:ascii="宋体" w:hAnsi="宋体" w:eastAsia="宋体" w:cs="宋体"/>
                <w:color w:val="auto"/>
                <w:kern w:val="2"/>
                <w:sz w:val="21"/>
                <w:szCs w:val="21"/>
                <w:highlight w:val="none"/>
                <w:lang w:val="en-US" w:eastAsia="zh-CN"/>
              </w:rPr>
              <w:t>中国公路建设行业协会和</w:t>
            </w:r>
            <w:r>
              <w:rPr>
                <w:rFonts w:hint="eastAsia" w:ascii="宋体" w:hAnsi="宋体" w:eastAsia="宋体" w:cs="宋体"/>
                <w:color w:val="auto"/>
                <w:kern w:val="2"/>
                <w:sz w:val="21"/>
                <w:szCs w:val="21"/>
                <w:highlight w:val="none"/>
              </w:rPr>
              <w:t>省/直辖市/自治区政府颁发的科学技术进步奖的</w:t>
            </w:r>
            <w:r>
              <w:rPr>
                <w:rFonts w:hint="eastAsia" w:ascii="宋体" w:hAnsi="宋体" w:cs="宋体"/>
                <w:color w:val="auto"/>
                <w:kern w:val="2"/>
                <w:sz w:val="21"/>
                <w:szCs w:val="21"/>
                <w:highlight w:val="none"/>
                <w:lang w:val="en-US" w:eastAsia="zh-CN"/>
              </w:rPr>
              <w:t>加5</w:t>
            </w:r>
            <w:r>
              <w:rPr>
                <w:rFonts w:hint="eastAsia" w:ascii="宋体" w:hAnsi="宋体" w:eastAsia="宋体" w:cs="宋体"/>
                <w:color w:val="auto"/>
                <w:kern w:val="2"/>
                <w:sz w:val="21"/>
                <w:szCs w:val="21"/>
                <w:highlight w:val="none"/>
              </w:rPr>
              <w:t>分。</w:t>
            </w:r>
          </w:p>
          <w:p>
            <w:pPr>
              <w:autoSpaceDE w:val="0"/>
              <w:autoSpaceDN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color w:val="auto"/>
                <w:sz w:val="21"/>
                <w:szCs w:val="21"/>
                <w:highlight w:val="none"/>
              </w:rPr>
              <w:t>近5年内（201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月1日至投标截止日），</w:t>
            </w:r>
            <w:r>
              <w:rPr>
                <w:rFonts w:hint="eastAsia" w:ascii="宋体" w:hAnsi="宋体" w:eastAsia="宋体" w:cs="宋体"/>
                <w:color w:val="auto"/>
                <w:sz w:val="21"/>
                <w:szCs w:val="21"/>
                <w:highlight w:val="none"/>
                <w:lang w:eastAsia="zh-CN"/>
              </w:rPr>
              <w:t>作为</w:t>
            </w:r>
            <w:r>
              <w:rPr>
                <w:rFonts w:hint="eastAsia" w:ascii="宋体" w:hAnsi="宋体" w:eastAsia="宋体" w:cs="宋体"/>
                <w:color w:val="auto"/>
                <w:sz w:val="21"/>
                <w:szCs w:val="21"/>
                <w:highlight w:val="none"/>
              </w:rPr>
              <w:t>项目负责人完成过新建或改扩建</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级公路（或以上等级）</w:t>
            </w:r>
            <w:r>
              <w:rPr>
                <w:rFonts w:hint="eastAsia" w:ascii="宋体" w:hAnsi="宋体" w:eastAsia="宋体" w:cs="宋体"/>
                <w:color w:val="auto"/>
                <w:sz w:val="21"/>
                <w:szCs w:val="21"/>
                <w:highlight w:val="none"/>
                <w:lang w:val="en-US" w:eastAsia="zh-CN"/>
              </w:rPr>
              <w:t>每单个项目里程在</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km(</w:t>
            </w:r>
            <w:r>
              <w:rPr>
                <w:rFonts w:hint="eastAsia" w:ascii="宋体" w:hAnsi="宋体" w:eastAsia="宋体" w:cs="宋体"/>
                <w:color w:val="auto"/>
                <w:sz w:val="21"/>
                <w:szCs w:val="21"/>
                <w:highlight w:val="none"/>
                <w:lang w:val="en-US" w:eastAsia="zh-CN"/>
              </w:rPr>
              <w:t>或以上，</w:t>
            </w:r>
            <w:r>
              <w:rPr>
                <w:rFonts w:hint="eastAsia" w:ascii="宋体" w:hAnsi="宋体" w:eastAsia="宋体" w:cs="宋体"/>
                <w:color w:val="auto"/>
                <w:sz w:val="21"/>
                <w:szCs w:val="21"/>
                <w:highlight w:val="none"/>
              </w:rPr>
              <w:t>尾数不计）类似工程</w:t>
            </w:r>
            <w:r>
              <w:rPr>
                <w:rFonts w:hint="eastAsia" w:ascii="宋体" w:hAnsi="宋体" w:cs="宋体"/>
                <w:color w:val="auto"/>
                <w:sz w:val="21"/>
                <w:szCs w:val="21"/>
                <w:highlight w:val="none"/>
                <w:lang w:eastAsia="zh-CN"/>
              </w:rPr>
              <w:t>设计</w:t>
            </w:r>
            <w:r>
              <w:rPr>
                <w:rFonts w:hint="eastAsia" w:ascii="宋体" w:hAnsi="宋体" w:eastAsia="宋体" w:cs="宋体"/>
                <w:color w:val="auto"/>
                <w:sz w:val="21"/>
                <w:szCs w:val="21"/>
                <w:highlight w:val="none"/>
              </w:rPr>
              <w:t>加</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分，最多加</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50"/>
              <w:spacing w:line="360" w:lineRule="auto"/>
              <w:jc w:val="both"/>
              <w:rPr>
                <w:rFonts w:asciiTheme="majorEastAsia" w:hAnsiTheme="majorEastAsia" w:eastAsiaTheme="majorEastAsia" w:cstheme="majorEastAsia"/>
                <w:kern w:val="0"/>
                <w:sz w:val="21"/>
                <w:szCs w:val="21"/>
              </w:rPr>
            </w:pPr>
            <w:r>
              <w:rPr>
                <w:rFonts w:hint="eastAsia" w:ascii="宋体" w:hAnsi="宋体" w:eastAsia="宋体" w:cs="宋体"/>
                <w:b w:val="0"/>
                <w:bCs w:val="0"/>
                <w:color w:val="auto"/>
                <w:kern w:val="2"/>
                <w:sz w:val="21"/>
                <w:szCs w:val="21"/>
                <w:highlight w:val="none"/>
                <w:lang w:val="en-US" w:eastAsia="zh-CN" w:bidi="ar-SA"/>
              </w:rPr>
              <w:t>业绩证明需提供 “全国公路建设市场信用信息管理系统</w:t>
            </w:r>
            <w:r>
              <w:rPr>
                <w:rFonts w:hint="eastAsia" w:ascii="宋体" w:hAnsi="宋体" w:eastAsia="宋体" w:cs="宋体"/>
                <w:b w:val="0"/>
                <w:bCs w:val="0"/>
                <w:color w:val="auto"/>
                <w:kern w:val="2"/>
                <w:sz w:val="21"/>
                <w:szCs w:val="21"/>
                <w:highlight w:val="none"/>
                <w:lang w:val="en-US" w:eastAsia="zh-CN" w:bidi="ar-SA"/>
              </w:rPr>
              <w:fldChar w:fldCharType="begin"/>
            </w:r>
            <w:r>
              <w:rPr>
                <w:rFonts w:hint="eastAsia" w:ascii="宋体" w:hAnsi="宋体" w:eastAsia="宋体" w:cs="宋体"/>
                <w:b w:val="0"/>
                <w:bCs w:val="0"/>
                <w:color w:val="auto"/>
                <w:kern w:val="2"/>
                <w:sz w:val="21"/>
                <w:szCs w:val="21"/>
                <w:highlight w:val="none"/>
                <w:lang w:val="en-US" w:eastAsia="zh-CN" w:bidi="ar-SA"/>
              </w:rPr>
              <w:instrText xml:space="preserve"> HYPERLINK "http://glxy.mot.gov.cn" </w:instrText>
            </w:r>
            <w:r>
              <w:rPr>
                <w:rFonts w:hint="eastAsia" w:ascii="宋体" w:hAnsi="宋体" w:eastAsia="宋体" w:cs="宋体"/>
                <w:b w:val="0"/>
                <w:bCs w:val="0"/>
                <w:color w:val="auto"/>
                <w:kern w:val="2"/>
                <w:sz w:val="21"/>
                <w:szCs w:val="21"/>
                <w:highlight w:val="none"/>
                <w:lang w:val="en-US" w:eastAsia="zh-CN" w:bidi="ar-SA"/>
              </w:rPr>
              <w:fldChar w:fldCharType="separate"/>
            </w:r>
            <w:r>
              <w:rPr>
                <w:rFonts w:hint="eastAsia" w:ascii="宋体" w:hAnsi="宋体" w:eastAsia="宋体" w:cs="宋体"/>
                <w:b w:val="0"/>
                <w:bCs w:val="0"/>
                <w:color w:val="auto"/>
                <w:kern w:val="2"/>
                <w:sz w:val="21"/>
                <w:szCs w:val="21"/>
                <w:highlight w:val="none"/>
                <w:lang w:val="en-US" w:eastAsia="zh-CN" w:bidi="ar-SA"/>
              </w:rPr>
              <w:t>http://glxy.mot.gov.cn</w:t>
            </w:r>
            <w:r>
              <w:rPr>
                <w:rFonts w:hint="eastAsia" w:ascii="宋体" w:hAnsi="宋体" w:eastAsia="宋体" w:cs="宋体"/>
                <w:b w:val="0"/>
                <w:bCs w:val="0"/>
                <w:color w:val="auto"/>
                <w:kern w:val="2"/>
                <w:sz w:val="21"/>
                <w:szCs w:val="21"/>
                <w:highlight w:val="none"/>
                <w:lang w:val="en-US" w:eastAsia="zh-CN" w:bidi="ar-SA"/>
              </w:rPr>
              <w:fldChar w:fldCharType="end"/>
            </w:r>
            <w:r>
              <w:rPr>
                <w:rFonts w:hint="eastAsia" w:ascii="宋体" w:hAnsi="宋体" w:eastAsia="宋体" w:cs="宋体"/>
                <w:b w:val="0"/>
                <w:bCs w:val="0"/>
                <w:color w:val="auto"/>
                <w:kern w:val="2"/>
                <w:sz w:val="21"/>
                <w:szCs w:val="21"/>
                <w:highlight w:val="none"/>
                <w:lang w:val="en-US" w:eastAsia="zh-CN" w:bidi="ar-SA"/>
              </w:rPr>
              <w:t>”中相关信息截图，业绩时间以施工图批复为准。（只需提供业绩网页截图，其他业绩证明材料不予认可），职称和获奖需提供相关证书、证明材料复印件，否则不计分。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794" w:type="dxa"/>
            <w:vMerge w:val="continue"/>
            <w:vAlign w:val="center"/>
          </w:tcPr>
          <w:p>
            <w:pPr>
              <w:autoSpaceDE w:val="0"/>
              <w:autoSpaceDN w:val="0"/>
              <w:spacing w:line="360" w:lineRule="exact"/>
              <w:ind w:left="239" w:leftChars="114"/>
              <w:jc w:val="center"/>
              <w:rPr>
                <w:rFonts w:asciiTheme="majorEastAsia" w:hAnsiTheme="majorEastAsia" w:eastAsiaTheme="majorEastAsia" w:cstheme="majorEastAsia"/>
                <w:kern w:val="0"/>
                <w:szCs w:val="21"/>
              </w:rPr>
            </w:pPr>
          </w:p>
        </w:tc>
        <w:tc>
          <w:tcPr>
            <w:tcW w:w="1163" w:type="dxa"/>
            <w:gridSpan w:val="2"/>
            <w:vMerge w:val="continue"/>
            <w:vAlign w:val="center"/>
          </w:tcPr>
          <w:p>
            <w:pPr>
              <w:autoSpaceDE w:val="0"/>
              <w:autoSpaceDN w:val="0"/>
              <w:spacing w:line="360" w:lineRule="exact"/>
              <w:ind w:left="239" w:leftChars="114"/>
              <w:jc w:val="center"/>
              <w:rPr>
                <w:rFonts w:asciiTheme="majorEastAsia" w:hAnsiTheme="majorEastAsia" w:eastAsiaTheme="majorEastAsia" w:cstheme="majorEastAsia"/>
                <w:kern w:val="0"/>
                <w:szCs w:val="21"/>
              </w:rPr>
            </w:pPr>
          </w:p>
        </w:tc>
        <w:tc>
          <w:tcPr>
            <w:tcW w:w="754" w:type="dxa"/>
            <w:vMerge w:val="continue"/>
            <w:vAlign w:val="center"/>
          </w:tcPr>
          <w:p>
            <w:pPr>
              <w:autoSpaceDE w:val="0"/>
              <w:autoSpaceDN w:val="0"/>
              <w:spacing w:line="360" w:lineRule="exact"/>
              <w:ind w:left="239" w:leftChars="114"/>
              <w:rPr>
                <w:rFonts w:asciiTheme="majorEastAsia" w:hAnsiTheme="majorEastAsia" w:eastAsiaTheme="majorEastAsia" w:cstheme="majorEastAsia"/>
                <w:kern w:val="0"/>
                <w:szCs w:val="21"/>
              </w:rPr>
            </w:pPr>
          </w:p>
        </w:tc>
        <w:tc>
          <w:tcPr>
            <w:tcW w:w="1405" w:type="dxa"/>
            <w:vAlign w:val="center"/>
          </w:tcPr>
          <w:p>
            <w:pPr>
              <w:autoSpaceDE w:val="0"/>
              <w:autoSpaceDN w:val="0"/>
              <w:spacing w:line="360" w:lineRule="exact"/>
              <w:ind w:left="239" w:leftChars="114"/>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拟投入</w:t>
            </w:r>
            <w:r>
              <w:rPr>
                <w:rFonts w:asciiTheme="majorEastAsia" w:hAnsiTheme="majorEastAsia" w:eastAsiaTheme="majorEastAsia" w:cstheme="majorEastAsia"/>
                <w:kern w:val="0"/>
                <w:szCs w:val="21"/>
              </w:rPr>
              <w:t>各分项负责人</w:t>
            </w:r>
            <w:r>
              <w:rPr>
                <w:rFonts w:hint="eastAsia" w:asciiTheme="majorEastAsia" w:hAnsiTheme="majorEastAsia" w:eastAsiaTheme="majorEastAsia" w:cstheme="majorEastAsia"/>
                <w:kern w:val="0"/>
                <w:szCs w:val="21"/>
              </w:rPr>
              <w:t>情况</w:t>
            </w:r>
          </w:p>
        </w:tc>
        <w:tc>
          <w:tcPr>
            <w:tcW w:w="762" w:type="dxa"/>
            <w:gridSpan w:val="2"/>
            <w:vAlign w:val="center"/>
          </w:tcPr>
          <w:p>
            <w:pPr>
              <w:pStyle w:val="69"/>
              <w:kinsoku w:val="0"/>
              <w:overflowPunct w:val="0"/>
              <w:jc w:val="center"/>
              <w:rPr>
                <w:rFonts w:ascii="宋体" w:hAnsi="宋体"/>
                <w:sz w:val="24"/>
              </w:rPr>
            </w:pPr>
            <w:r>
              <w:rPr>
                <w:rFonts w:hint="eastAsia" w:ascii="宋体" w:hAnsi="宋体"/>
                <w:bCs/>
                <w:sz w:val="24"/>
                <w:lang w:val="en-US" w:eastAsia="zh-CN"/>
              </w:rPr>
              <w:t>10</w:t>
            </w:r>
            <w:r>
              <w:rPr>
                <w:rFonts w:hint="eastAsia" w:ascii="宋体" w:hAnsi="宋体"/>
                <w:bCs/>
                <w:sz w:val="24"/>
              </w:rPr>
              <w:t>分</w:t>
            </w:r>
          </w:p>
        </w:tc>
        <w:tc>
          <w:tcPr>
            <w:tcW w:w="4859" w:type="dxa"/>
          </w:tcPr>
          <w:p>
            <w:pPr>
              <w:autoSpaceDE w:val="0"/>
              <w:autoSpaceDN w:val="0"/>
              <w:spacing w:line="360" w:lineRule="auto"/>
              <w:ind w:firstLine="480" w:firstLineChars="200"/>
              <w:rPr>
                <w:rFonts w:hint="eastAsia" w:ascii="宋体" w:hAnsi="宋体" w:eastAsia="宋体" w:cs="宋体"/>
                <w:kern w:val="0"/>
                <w:szCs w:val="21"/>
              </w:rPr>
            </w:pPr>
            <w:r>
              <w:rPr>
                <w:rFonts w:hint="eastAsia" w:ascii="宋体" w:hAnsi="宋体" w:cs="宋体"/>
                <w:kern w:val="0"/>
                <w:sz w:val="24"/>
              </w:rPr>
              <w:t xml:space="preserve"> </w:t>
            </w:r>
            <w:r>
              <w:rPr>
                <w:rFonts w:hint="eastAsia" w:ascii="宋体" w:hAnsi="宋体" w:eastAsia="宋体" w:cs="宋体"/>
                <w:kern w:val="0"/>
                <w:szCs w:val="21"/>
              </w:rPr>
              <w:t xml:space="preserve">满足资格审查条件（分项负责人最低要求）得基本分 </w:t>
            </w:r>
            <w:r>
              <w:rPr>
                <w:rFonts w:hint="eastAsia" w:ascii="宋体" w:hAnsi="宋体" w:eastAsia="宋体" w:cs="宋体"/>
                <w:kern w:val="0"/>
                <w:szCs w:val="21"/>
                <w:lang w:val="en-US" w:eastAsia="zh-CN"/>
              </w:rPr>
              <w:t>6</w:t>
            </w:r>
            <w:r>
              <w:rPr>
                <w:rFonts w:hint="eastAsia" w:ascii="宋体" w:hAnsi="宋体" w:eastAsia="宋体" w:cs="宋体"/>
                <w:kern w:val="0"/>
                <w:szCs w:val="21"/>
              </w:rPr>
              <w:t>分；</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cs="宋体"/>
                <w:kern w:val="0"/>
                <w:szCs w:val="21"/>
                <w:lang w:val="en-US" w:eastAsia="zh-CN"/>
              </w:rPr>
              <w:t xml:space="preserve">  </w:t>
            </w:r>
            <w:r>
              <w:rPr>
                <w:rFonts w:hint="eastAsia" w:ascii="宋体" w:hAnsi="宋体" w:eastAsia="宋体" w:cs="宋体"/>
                <w:kern w:val="0"/>
                <w:szCs w:val="21"/>
              </w:rPr>
              <w:t>满足资格</w:t>
            </w:r>
            <w:r>
              <w:rPr>
                <w:rFonts w:hint="eastAsia" w:ascii="宋体" w:hAnsi="宋体" w:eastAsia="宋体" w:cs="宋体"/>
                <w:color w:val="auto"/>
                <w:kern w:val="2"/>
                <w:sz w:val="21"/>
                <w:szCs w:val="21"/>
                <w:highlight w:val="none"/>
              </w:rPr>
              <w:t>审查</w:t>
            </w:r>
            <w:r>
              <w:rPr>
                <w:rFonts w:hint="eastAsia" w:ascii="宋体" w:hAnsi="宋体" w:eastAsia="宋体" w:cs="宋体"/>
                <w:kern w:val="0"/>
                <w:szCs w:val="21"/>
              </w:rPr>
              <w:t>最低条件基</w:t>
            </w:r>
            <w:r>
              <w:rPr>
                <w:rFonts w:hint="eastAsia" w:ascii="宋体" w:hAnsi="宋体" w:eastAsia="宋体" w:cs="宋体"/>
                <w:color w:val="auto"/>
                <w:sz w:val="21"/>
                <w:szCs w:val="21"/>
                <w:highlight w:val="none"/>
              </w:rPr>
              <w:t>础上：拟投入本项目</w:t>
            </w:r>
            <w:r>
              <w:rPr>
                <w:rFonts w:hint="eastAsia" w:ascii="宋体" w:hAnsi="宋体" w:cs="宋体"/>
                <w:color w:val="auto"/>
                <w:sz w:val="21"/>
                <w:szCs w:val="21"/>
                <w:highlight w:val="none"/>
                <w:lang w:eastAsia="zh-CN"/>
              </w:rPr>
              <w:t>设计</w:t>
            </w:r>
            <w:r>
              <w:rPr>
                <w:rFonts w:hint="eastAsia" w:ascii="宋体" w:hAnsi="宋体" w:eastAsia="宋体" w:cs="宋体"/>
                <w:color w:val="auto"/>
                <w:sz w:val="21"/>
                <w:szCs w:val="21"/>
                <w:highlight w:val="none"/>
              </w:rPr>
              <w:t>分项负责人（包括路线、路基、路面、交通工程、桥涵、造价分项）</w:t>
            </w:r>
            <w:r>
              <w:rPr>
                <w:rFonts w:hint="eastAsia" w:ascii="宋体" w:hAnsi="宋体" w:eastAsia="宋体" w:cs="宋体"/>
                <w:color w:val="auto"/>
                <w:sz w:val="21"/>
                <w:szCs w:val="21"/>
                <w:highlight w:val="none"/>
                <w:lang w:val="en-US" w:eastAsia="zh-CN"/>
              </w:rPr>
              <w:t>同时满足以下要求的，每满足一名得1分，本项最高得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rPr>
              <w:t>：</w:t>
            </w:r>
          </w:p>
          <w:p>
            <w:pPr>
              <w:autoSpaceDE w:val="0"/>
              <w:autoSpaceDN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kern w:val="0"/>
                <w:szCs w:val="21"/>
              </w:rPr>
              <w:t>（1）</w:t>
            </w:r>
            <w:r>
              <w:rPr>
                <w:rFonts w:hint="eastAsia" w:ascii="宋体" w:hAnsi="宋体" w:eastAsia="宋体" w:cs="宋体"/>
                <w:color w:val="auto"/>
                <w:sz w:val="21"/>
                <w:szCs w:val="21"/>
                <w:highlight w:val="none"/>
              </w:rPr>
              <w:t>具有高级工程师职称</w:t>
            </w:r>
            <w:r>
              <w:rPr>
                <w:rFonts w:hint="eastAsia" w:ascii="宋体" w:hAnsi="宋体" w:eastAsia="宋体" w:cs="宋体"/>
                <w:color w:val="auto"/>
                <w:sz w:val="21"/>
                <w:szCs w:val="21"/>
                <w:highlight w:val="none"/>
                <w:lang w:eastAsia="zh-CN"/>
              </w:rPr>
              <w:t>；</w:t>
            </w:r>
          </w:p>
          <w:p>
            <w:pPr>
              <w:autoSpaceDE w:val="0"/>
              <w:autoSpaceDN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kern w:val="0"/>
                <w:szCs w:val="21"/>
              </w:rPr>
              <w:t>（</w:t>
            </w:r>
            <w:r>
              <w:rPr>
                <w:rFonts w:hint="eastAsia" w:ascii="宋体" w:hAnsi="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color w:val="auto"/>
                <w:sz w:val="21"/>
                <w:szCs w:val="21"/>
                <w:highlight w:val="none"/>
              </w:rPr>
              <w:t>获得过</w:t>
            </w:r>
            <w:r>
              <w:rPr>
                <w:rFonts w:hint="eastAsia" w:ascii="宋体" w:hAnsi="宋体" w:eastAsia="宋体" w:cs="宋体"/>
                <w:color w:val="auto"/>
                <w:kern w:val="2"/>
                <w:sz w:val="21"/>
                <w:szCs w:val="21"/>
                <w:highlight w:val="none"/>
              </w:rPr>
              <w:t>中国</w:t>
            </w:r>
            <w:r>
              <w:rPr>
                <w:rFonts w:hint="eastAsia" w:ascii="宋体" w:hAnsi="宋体" w:eastAsia="宋体" w:cs="宋体"/>
                <w:color w:val="auto"/>
                <w:sz w:val="21"/>
                <w:szCs w:val="21"/>
                <w:highlight w:val="none"/>
              </w:rPr>
              <w:t>公路勘察设计协会颁发的</w:t>
            </w:r>
            <w:r>
              <w:rPr>
                <w:rFonts w:hint="eastAsia" w:ascii="宋体" w:hAnsi="宋体" w:eastAsia="宋体" w:cs="宋体"/>
                <w:color w:val="auto"/>
                <w:sz w:val="21"/>
                <w:szCs w:val="21"/>
                <w:highlight w:val="none"/>
                <w:lang w:val="en-US" w:eastAsia="zh-CN"/>
              </w:rPr>
              <w:t>公路</w:t>
            </w:r>
            <w:r>
              <w:rPr>
                <w:rFonts w:hint="eastAsia" w:ascii="宋体" w:hAnsi="宋体" w:eastAsia="宋体" w:cs="宋体"/>
                <w:color w:val="auto"/>
                <w:sz w:val="21"/>
                <w:szCs w:val="21"/>
                <w:highlight w:val="none"/>
              </w:rPr>
              <w:t>优秀</w:t>
            </w:r>
            <w:r>
              <w:rPr>
                <w:rFonts w:hint="eastAsia" w:ascii="宋体" w:hAnsi="宋体" w:eastAsia="宋体" w:cs="宋体"/>
                <w:color w:val="auto"/>
                <w:sz w:val="21"/>
                <w:szCs w:val="21"/>
                <w:highlight w:val="none"/>
                <w:lang w:val="en-US" w:eastAsia="zh-CN"/>
              </w:rPr>
              <w:t>交通</w:t>
            </w:r>
            <w:r>
              <w:rPr>
                <w:rFonts w:hint="eastAsia" w:ascii="宋体" w:hAnsi="宋体" w:eastAsia="宋体" w:cs="宋体"/>
                <w:color w:val="auto"/>
                <w:sz w:val="21"/>
                <w:szCs w:val="21"/>
                <w:highlight w:val="none"/>
              </w:rPr>
              <w:t>设计奖</w:t>
            </w:r>
            <w:r>
              <w:rPr>
                <w:rFonts w:hint="eastAsia" w:ascii="宋体" w:hAnsi="宋体" w:eastAsia="宋体" w:cs="宋体"/>
                <w:color w:val="auto"/>
                <w:sz w:val="21"/>
                <w:szCs w:val="21"/>
                <w:highlight w:val="none"/>
                <w:lang w:eastAsia="zh-CN"/>
              </w:rPr>
              <w:t>；</w:t>
            </w:r>
          </w:p>
          <w:p>
            <w:pPr>
              <w:autoSpaceDE w:val="0"/>
              <w:autoSpaceDN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在近5年内（201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月1日至投标截止日）</w:t>
            </w:r>
            <w:r>
              <w:rPr>
                <w:rFonts w:hint="eastAsia" w:ascii="宋体" w:hAnsi="宋体" w:eastAsia="宋体" w:cs="宋体"/>
                <w:color w:val="auto"/>
                <w:sz w:val="21"/>
                <w:szCs w:val="21"/>
                <w:highlight w:val="none"/>
                <w:lang w:eastAsia="zh-CN"/>
              </w:rPr>
              <w:t>作为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分项负责人参与完成过</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项里程在</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km以上（含</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km）的新建或改扩建</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级公路（或以上等级）</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cs="宋体"/>
                <w:color w:val="auto"/>
                <w:sz w:val="21"/>
                <w:szCs w:val="21"/>
                <w:highlight w:val="none"/>
                <w:lang w:val="en-US" w:eastAsia="zh-CN"/>
              </w:rPr>
              <w:t>设计</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val="en-US" w:eastAsia="zh-CN"/>
              </w:rPr>
              <w:t>。</w:t>
            </w:r>
          </w:p>
          <w:p>
            <w:pPr>
              <w:spacing w:line="360" w:lineRule="auto"/>
              <w:rPr>
                <w:rFonts w:ascii="宋体" w:hAnsi="宋体" w:cs="宋体"/>
                <w:kern w:val="0"/>
                <w:sz w:val="24"/>
              </w:rPr>
            </w:pPr>
            <w:r>
              <w:rPr>
                <w:rFonts w:hint="eastAsia" w:ascii="宋体" w:hAnsi="宋体" w:eastAsia="宋体" w:cs="宋体"/>
                <w:kern w:val="0"/>
                <w:szCs w:val="21"/>
              </w:rPr>
              <w:t>注：</w:t>
            </w:r>
            <w:r>
              <w:rPr>
                <w:rFonts w:hint="eastAsia" w:ascii="宋体" w:hAnsi="宋体" w:eastAsia="宋体" w:cs="宋体"/>
                <w:color w:val="auto"/>
                <w:kern w:val="2"/>
                <w:sz w:val="21"/>
                <w:szCs w:val="21"/>
                <w:highlight w:val="none"/>
              </w:rPr>
              <w:t>业绩证明需提供 “全国公路建设市场信用信息管理系统</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"http://glxy.mot.gov.cn" </w:instrText>
            </w:r>
            <w:r>
              <w:rPr>
                <w:rFonts w:hint="eastAsia" w:ascii="宋体" w:hAnsi="宋体" w:eastAsia="宋体" w:cs="宋体"/>
                <w:color w:val="auto"/>
                <w:sz w:val="21"/>
                <w:szCs w:val="21"/>
                <w:highlight w:val="none"/>
              </w:rPr>
              <w:fldChar w:fldCharType="separate"/>
            </w:r>
            <w:r>
              <w:rPr>
                <w:rStyle w:val="41"/>
                <w:rFonts w:hint="eastAsia" w:ascii="宋体" w:hAnsi="宋体" w:eastAsia="宋体" w:cs="宋体"/>
                <w:color w:val="auto"/>
                <w:sz w:val="21"/>
                <w:szCs w:val="21"/>
                <w:highlight w:val="none"/>
                <w:u w:val="single"/>
              </w:rPr>
              <w:t>http://glxy.mot.gov.cn</w:t>
            </w:r>
            <w:r>
              <w:rPr>
                <w:rStyle w:val="41"/>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kern w:val="2"/>
                <w:sz w:val="21"/>
                <w:szCs w:val="21"/>
                <w:highlight w:val="none"/>
              </w:rPr>
              <w:t>”中相关信息截图</w:t>
            </w:r>
            <w:r>
              <w:rPr>
                <w:rFonts w:hint="eastAsia" w:ascii="宋体" w:hAnsi="宋体" w:eastAsia="宋体" w:cs="宋体"/>
                <w:color w:val="auto"/>
                <w:kern w:val="2"/>
                <w:sz w:val="21"/>
                <w:szCs w:val="21"/>
                <w:highlight w:val="none"/>
                <w:lang w:eastAsia="zh-CN"/>
              </w:rPr>
              <w:t>，</w:t>
            </w:r>
            <w:r>
              <w:rPr>
                <w:rFonts w:hint="eastAsia" w:ascii="宋体" w:hAnsi="宋体" w:eastAsia="宋体" w:cs="宋体"/>
                <w:kern w:val="2"/>
                <w:sz w:val="21"/>
                <w:szCs w:val="24"/>
                <w:lang w:val="en-US" w:eastAsia="zh-CN" w:bidi="ar-SA"/>
              </w:rPr>
              <w:t>业绩时间以施工图批复</w:t>
            </w:r>
            <w:r>
              <w:rPr>
                <w:rFonts w:hint="eastAsia" w:ascii="宋体" w:hAnsi="宋体" w:eastAsia="宋体" w:cs="宋体"/>
                <w:color w:val="auto"/>
                <w:kern w:val="2"/>
                <w:sz w:val="21"/>
                <w:szCs w:val="21"/>
                <w:highlight w:val="none"/>
                <w:lang w:val="en-US" w:eastAsia="zh-CN"/>
              </w:rPr>
              <w:t>为准</w:t>
            </w:r>
            <w:r>
              <w:rPr>
                <w:rFonts w:hint="eastAsia" w:ascii="宋体" w:hAnsi="宋体" w:eastAsia="宋体" w:cs="宋体"/>
                <w:kern w:val="2"/>
                <w:sz w:val="21"/>
                <w:szCs w:val="24"/>
                <w:lang w:val="en-US" w:eastAsia="zh-CN" w:bidi="ar-SA"/>
              </w:rPr>
              <w:t>。</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只需提供业绩网页截图，其他业绩证明材料不予认可</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 w:val="21"/>
                <w:szCs w:val="21"/>
                <w:highlight w:val="none"/>
              </w:rPr>
              <w:t>；职称和获奖需提供相关证书、证明材料复印件，否则不计分。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3" w:hRule="atLeast"/>
          <w:jc w:val="center"/>
        </w:trPr>
        <w:tc>
          <w:tcPr>
            <w:tcW w:w="794" w:type="dxa"/>
            <w:vAlign w:val="center"/>
          </w:tcPr>
          <w:p>
            <w:pPr>
              <w:autoSpaceDE w:val="0"/>
              <w:autoSpaceDN w:val="0"/>
              <w:spacing w:line="360" w:lineRule="exact"/>
              <w:ind w:left="239" w:leftChars="114"/>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pPr>
              <w:autoSpaceDE w:val="0"/>
              <w:autoSpaceDN w:val="0"/>
              <w:spacing w:line="360" w:lineRule="exact"/>
              <w:ind w:left="239" w:leftChars="114"/>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p>
        </w:tc>
        <w:tc>
          <w:tcPr>
            <w:tcW w:w="1163" w:type="dxa"/>
            <w:gridSpan w:val="2"/>
            <w:vAlign w:val="center"/>
          </w:tcPr>
          <w:p>
            <w:pPr>
              <w:autoSpaceDE w:val="0"/>
              <w:autoSpaceDN w:val="0"/>
              <w:spacing w:line="360" w:lineRule="exact"/>
              <w:ind w:left="17" w:hanging="16" w:hangingChars="8"/>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评标价</w:t>
            </w:r>
          </w:p>
        </w:tc>
        <w:tc>
          <w:tcPr>
            <w:tcW w:w="754" w:type="dxa"/>
            <w:vAlign w:val="center"/>
          </w:tcPr>
          <w:p>
            <w:pPr>
              <w:autoSpaceDE w:val="0"/>
              <w:autoSpaceDN w:val="0"/>
              <w:spacing w:line="360" w:lineRule="exact"/>
              <w:ind w:left="239" w:leftChars="114"/>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10分</w:t>
            </w:r>
          </w:p>
        </w:tc>
        <w:tc>
          <w:tcPr>
            <w:tcW w:w="7026" w:type="dxa"/>
            <w:gridSpan w:val="4"/>
            <w:vAlign w:val="center"/>
          </w:tcPr>
          <w:p>
            <w:pPr>
              <w:autoSpaceDE w:val="0"/>
              <w:autoSpaceDN w:val="0"/>
              <w:spacing w:line="360" w:lineRule="exact"/>
              <w:ind w:left="15" w:hanging="14" w:hangingChars="7"/>
              <w:rPr>
                <w:rFonts w:hint="eastAsia" w:ascii="宋体" w:hAnsi="宋体" w:eastAsia="宋体" w:cs="宋体"/>
                <w:kern w:val="0"/>
                <w:szCs w:val="21"/>
              </w:rPr>
            </w:pPr>
            <w:r>
              <w:rPr>
                <w:rFonts w:hint="eastAsia" w:asciiTheme="majorEastAsia" w:hAnsiTheme="majorEastAsia" w:eastAsiaTheme="majorEastAsia" w:cstheme="majorEastAsia"/>
                <w:kern w:val="0"/>
                <w:szCs w:val="21"/>
              </w:rPr>
              <w:t xml:space="preserve">   </w:t>
            </w:r>
            <w:r>
              <w:rPr>
                <w:rFonts w:hint="eastAsia" w:ascii="宋体" w:hAnsi="宋体" w:eastAsia="宋体" w:cs="宋体"/>
                <w:kern w:val="0"/>
                <w:szCs w:val="21"/>
              </w:rPr>
              <w:t>评标价得分计算公式示例：</w:t>
            </w:r>
          </w:p>
          <w:p>
            <w:pPr>
              <w:autoSpaceDE w:val="0"/>
              <w:autoSpaceDN w:val="0"/>
              <w:spacing w:line="360" w:lineRule="exact"/>
              <w:ind w:left="15" w:hanging="14" w:hangingChars="7"/>
              <w:rPr>
                <w:rFonts w:hint="eastAsia" w:ascii="宋体" w:hAnsi="宋体" w:eastAsia="宋体" w:cs="宋体"/>
                <w:kern w:val="0"/>
                <w:szCs w:val="21"/>
              </w:rPr>
            </w:pPr>
            <w:r>
              <w:rPr>
                <w:rFonts w:hint="eastAsia" w:ascii="宋体" w:hAnsi="宋体" w:eastAsia="宋体" w:cs="宋体"/>
                <w:kern w:val="0"/>
                <w:szCs w:val="21"/>
              </w:rPr>
              <w:t>（1）如果投标人的评标价&gt;评标基准价，则评标价得分＝F－偏差率×100× E</w:t>
            </w:r>
            <w:r>
              <w:rPr>
                <w:rFonts w:hint="eastAsia" w:ascii="宋体" w:hAnsi="宋体" w:eastAsia="宋体" w:cs="宋体"/>
                <w:kern w:val="0"/>
                <w:sz w:val="28"/>
                <w:szCs w:val="28"/>
                <w:vertAlign w:val="subscript"/>
              </w:rPr>
              <w:t>1</w:t>
            </w:r>
            <w:r>
              <w:rPr>
                <w:rFonts w:hint="eastAsia" w:ascii="宋体" w:hAnsi="宋体" w:eastAsia="宋体" w:cs="宋体"/>
                <w:kern w:val="0"/>
                <w:szCs w:val="21"/>
              </w:rPr>
              <w:t xml:space="preserve"> ；</w:t>
            </w:r>
          </w:p>
          <w:p>
            <w:pPr>
              <w:autoSpaceDE w:val="0"/>
              <w:autoSpaceDN w:val="0"/>
              <w:spacing w:line="360" w:lineRule="exact"/>
              <w:ind w:left="15" w:hanging="14" w:hangingChars="7"/>
              <w:rPr>
                <w:rFonts w:hint="eastAsia" w:ascii="宋体" w:hAnsi="宋体" w:eastAsia="宋体" w:cs="宋体"/>
                <w:kern w:val="0"/>
                <w:szCs w:val="21"/>
              </w:rPr>
            </w:pPr>
            <w:r>
              <w:rPr>
                <w:rFonts w:hint="eastAsia" w:ascii="宋体" w:hAnsi="宋体" w:eastAsia="宋体" w:cs="宋体"/>
                <w:kern w:val="0"/>
                <w:szCs w:val="21"/>
              </w:rPr>
              <w:t>（2）如果投标人的评标价≤评标基准价，则评标价得分＝F＋偏差率× 100× E</w:t>
            </w:r>
            <w:r>
              <w:rPr>
                <w:rFonts w:hint="eastAsia" w:ascii="宋体" w:hAnsi="宋体" w:eastAsia="宋体" w:cs="宋体"/>
                <w:kern w:val="0"/>
                <w:sz w:val="28"/>
                <w:szCs w:val="28"/>
                <w:vertAlign w:val="subscript"/>
              </w:rPr>
              <w:t>2</w:t>
            </w:r>
            <w:r>
              <w:rPr>
                <w:rFonts w:hint="eastAsia" w:ascii="宋体" w:hAnsi="宋体" w:eastAsia="宋体" w:cs="宋体"/>
                <w:kern w:val="0"/>
                <w:szCs w:val="21"/>
              </w:rPr>
              <w:t xml:space="preserve"> 。</w:t>
            </w:r>
          </w:p>
          <w:p>
            <w:pPr>
              <w:autoSpaceDE w:val="0"/>
              <w:autoSpaceDN w:val="0"/>
              <w:spacing w:line="360" w:lineRule="exact"/>
              <w:ind w:left="15" w:hanging="14" w:hangingChars="7"/>
              <w:rPr>
                <w:rFonts w:hint="eastAsia" w:ascii="宋体" w:hAnsi="宋体" w:eastAsia="宋体" w:cs="宋体"/>
                <w:kern w:val="0"/>
                <w:szCs w:val="21"/>
              </w:rPr>
            </w:pPr>
            <w:r>
              <w:rPr>
                <w:rFonts w:hint="eastAsia" w:ascii="宋体" w:hAnsi="宋体" w:eastAsia="宋体" w:cs="宋体"/>
                <w:kern w:val="0"/>
                <w:szCs w:val="21"/>
              </w:rPr>
              <w:t>其中：F 是评标价所占的权重分值，E</w:t>
            </w:r>
            <w:r>
              <w:rPr>
                <w:rFonts w:hint="eastAsia" w:ascii="宋体" w:hAnsi="宋体" w:eastAsia="宋体" w:cs="宋体"/>
                <w:kern w:val="0"/>
                <w:sz w:val="28"/>
                <w:szCs w:val="28"/>
                <w:vertAlign w:val="subscript"/>
              </w:rPr>
              <w:t>1</w:t>
            </w:r>
            <w:r>
              <w:rPr>
                <w:rFonts w:hint="eastAsia" w:ascii="宋体" w:hAnsi="宋体" w:eastAsia="宋体" w:cs="宋体"/>
                <w:kern w:val="0"/>
                <w:szCs w:val="21"/>
              </w:rPr>
              <w:t>是评标价每高于评标基准价一个百分点的扣分值，E</w:t>
            </w:r>
            <w:r>
              <w:rPr>
                <w:rFonts w:hint="eastAsia" w:ascii="宋体" w:hAnsi="宋体" w:eastAsia="宋体" w:cs="宋体"/>
                <w:kern w:val="0"/>
                <w:sz w:val="28"/>
                <w:szCs w:val="28"/>
                <w:vertAlign w:val="subscript"/>
              </w:rPr>
              <w:t>2</w:t>
            </w:r>
            <w:r>
              <w:rPr>
                <w:rFonts w:hint="eastAsia" w:ascii="宋体" w:hAnsi="宋体" w:eastAsia="宋体" w:cs="宋体"/>
                <w:kern w:val="0"/>
                <w:szCs w:val="21"/>
              </w:rPr>
              <w:t>是评标价每低于评标基准价一个百分点的扣分值；E</w:t>
            </w:r>
            <w:r>
              <w:rPr>
                <w:rFonts w:hint="eastAsia" w:ascii="宋体" w:hAnsi="宋体" w:eastAsia="宋体" w:cs="宋体"/>
                <w:kern w:val="0"/>
                <w:sz w:val="28"/>
                <w:szCs w:val="28"/>
                <w:vertAlign w:val="subscript"/>
              </w:rPr>
              <w:t>1</w:t>
            </w:r>
            <w:r>
              <w:rPr>
                <w:rFonts w:hint="eastAsia" w:ascii="宋体" w:hAnsi="宋体" w:eastAsia="宋体" w:cs="宋体"/>
                <w:kern w:val="0"/>
                <w:szCs w:val="21"/>
              </w:rPr>
              <w:t>取 0.6，E</w:t>
            </w:r>
            <w:r>
              <w:rPr>
                <w:rFonts w:hint="eastAsia" w:ascii="宋体" w:hAnsi="宋体" w:eastAsia="宋体" w:cs="宋体"/>
                <w:kern w:val="0"/>
                <w:sz w:val="28"/>
                <w:szCs w:val="28"/>
                <w:vertAlign w:val="subscript"/>
              </w:rPr>
              <w:t>2</w:t>
            </w:r>
            <w:r>
              <w:rPr>
                <w:rFonts w:hint="eastAsia" w:ascii="宋体" w:hAnsi="宋体" w:eastAsia="宋体" w:cs="宋体"/>
                <w:kern w:val="0"/>
                <w:szCs w:val="21"/>
              </w:rPr>
              <w:t>取 0.3；</w:t>
            </w:r>
          </w:p>
          <w:p>
            <w:pPr>
              <w:autoSpaceDE w:val="0"/>
              <w:autoSpaceDN w:val="0"/>
              <w:spacing w:line="360" w:lineRule="exact"/>
              <w:ind w:left="15" w:hanging="14" w:hangingChars="7"/>
              <w:rPr>
                <w:rFonts w:asciiTheme="majorEastAsia" w:hAnsiTheme="majorEastAsia" w:eastAsiaTheme="majorEastAsia" w:cstheme="majorEastAsia"/>
                <w:kern w:val="0"/>
                <w:szCs w:val="21"/>
              </w:rPr>
            </w:pPr>
            <w:r>
              <w:rPr>
                <w:rFonts w:hint="eastAsia" w:ascii="宋体" w:hAnsi="宋体" w:eastAsia="宋体" w:cs="宋体"/>
                <w:kern w:val="0"/>
                <w:szCs w:val="21"/>
              </w:rPr>
              <w:t>注：评标价得分四舍五入至小数点后</w:t>
            </w:r>
            <w:r>
              <w:rPr>
                <w:rFonts w:hint="eastAsia" w:ascii="宋体" w:hAnsi="宋体" w:cs="宋体"/>
                <w:kern w:val="0"/>
                <w:szCs w:val="21"/>
                <w:lang w:eastAsia="zh-CN"/>
              </w:rPr>
              <w:t>两</w:t>
            </w:r>
            <w:r>
              <w:rPr>
                <w:rFonts w:hint="eastAsia" w:ascii="宋体" w:hAnsi="宋体" w:eastAsia="宋体" w:cs="宋体"/>
                <w:kern w:val="0"/>
                <w:szCs w:val="21"/>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9" w:hRule="atLeast"/>
          <w:jc w:val="center"/>
        </w:trPr>
        <w:tc>
          <w:tcPr>
            <w:tcW w:w="794" w:type="dxa"/>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pPr>
              <w:autoSpaceDE w:val="0"/>
              <w:autoSpaceDN w:val="0"/>
              <w:spacing w:line="360" w:lineRule="exact"/>
              <w:ind w:left="239" w:leftChars="114"/>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p>
        </w:tc>
        <w:tc>
          <w:tcPr>
            <w:tcW w:w="629" w:type="dxa"/>
            <w:vAlign w:val="center"/>
          </w:tcPr>
          <w:p>
            <w:pPr>
              <w:autoSpaceDE w:val="0"/>
              <w:autoSpaceDN w:val="0"/>
              <w:spacing w:line="380" w:lineRule="exact"/>
              <w:ind w:left="17" w:hanging="16" w:hangingChars="8"/>
              <w:jc w:val="center"/>
              <w:rPr>
                <w:rFonts w:ascii="宋体" w:hAnsi="宋体"/>
                <w:kern w:val="0"/>
              </w:rPr>
            </w:pPr>
            <w:r>
              <w:rPr>
                <w:rFonts w:hint="eastAsia" w:ascii="宋体" w:hAnsi="宋体"/>
                <w:kern w:val="0"/>
              </w:rPr>
              <w:t>其</w:t>
            </w:r>
          </w:p>
          <w:p>
            <w:pPr>
              <w:autoSpaceDE w:val="0"/>
              <w:autoSpaceDN w:val="0"/>
              <w:spacing w:line="380" w:lineRule="exact"/>
              <w:ind w:left="17" w:hanging="16" w:hangingChars="8"/>
              <w:jc w:val="center"/>
              <w:rPr>
                <w:rFonts w:ascii="宋体" w:hAnsi="宋体"/>
                <w:kern w:val="0"/>
              </w:rPr>
            </w:pPr>
            <w:r>
              <w:rPr>
                <w:rFonts w:hint="eastAsia" w:ascii="宋体" w:hAnsi="宋体"/>
                <w:kern w:val="0"/>
              </w:rPr>
              <w:t>他</w:t>
            </w:r>
          </w:p>
          <w:p>
            <w:pPr>
              <w:autoSpaceDE w:val="0"/>
              <w:autoSpaceDN w:val="0"/>
              <w:spacing w:line="380" w:lineRule="exact"/>
              <w:ind w:left="17" w:hanging="16" w:hangingChars="8"/>
              <w:jc w:val="center"/>
              <w:rPr>
                <w:rFonts w:ascii="宋体" w:hAnsi="宋体"/>
                <w:kern w:val="0"/>
              </w:rPr>
            </w:pPr>
            <w:r>
              <w:rPr>
                <w:rFonts w:hint="eastAsia" w:ascii="宋体" w:hAnsi="宋体"/>
                <w:kern w:val="0"/>
              </w:rPr>
              <w:t>因</w:t>
            </w:r>
          </w:p>
          <w:p>
            <w:r>
              <w:rPr>
                <w:rFonts w:hint="eastAsia" w:ascii="宋体" w:hAnsi="宋体"/>
                <w:kern w:val="0"/>
              </w:rPr>
              <w:t xml:space="preserve">  素</w:t>
            </w:r>
          </w:p>
          <w:p>
            <w:pPr>
              <w:autoSpaceDE w:val="0"/>
              <w:autoSpaceDN w:val="0"/>
              <w:spacing w:line="360" w:lineRule="exact"/>
              <w:ind w:left="17" w:hanging="16" w:hangingChars="8"/>
              <w:jc w:val="center"/>
              <w:rPr>
                <w:rFonts w:asciiTheme="majorEastAsia" w:hAnsiTheme="majorEastAsia" w:eastAsiaTheme="majorEastAsia" w:cstheme="majorEastAsia"/>
                <w:kern w:val="0"/>
                <w:szCs w:val="21"/>
              </w:rPr>
            </w:pPr>
          </w:p>
        </w:tc>
        <w:tc>
          <w:tcPr>
            <w:tcW w:w="534" w:type="dxa"/>
            <w:vAlign w:val="center"/>
          </w:tcPr>
          <w:p>
            <w:pPr>
              <w:autoSpaceDE w:val="0"/>
              <w:autoSpaceDN w:val="0"/>
              <w:spacing w:line="380" w:lineRule="exact"/>
              <w:ind w:left="17" w:hanging="16" w:hangingChars="8"/>
              <w:jc w:val="center"/>
              <w:rPr>
                <w:rFonts w:ascii="宋体" w:hAnsi="宋体"/>
                <w:kern w:val="0"/>
              </w:rPr>
            </w:pPr>
            <w:r>
              <w:rPr>
                <w:rFonts w:hint="eastAsia" w:ascii="宋体" w:hAnsi="宋体"/>
                <w:kern w:val="0"/>
              </w:rPr>
              <w:t xml:space="preserve"> 业</w:t>
            </w:r>
          </w:p>
          <w:p>
            <w:r>
              <w:rPr>
                <w:rFonts w:hint="eastAsia" w:ascii="宋体" w:hAnsi="宋体"/>
                <w:kern w:val="0"/>
              </w:rPr>
              <w:t xml:space="preserve">  绩</w:t>
            </w:r>
          </w:p>
          <w:p>
            <w:pPr>
              <w:autoSpaceDE w:val="0"/>
              <w:autoSpaceDN w:val="0"/>
              <w:spacing w:line="360" w:lineRule="exact"/>
              <w:ind w:left="17" w:hanging="16" w:hangingChars="8"/>
              <w:jc w:val="center"/>
              <w:rPr>
                <w:rFonts w:asciiTheme="majorEastAsia" w:hAnsiTheme="majorEastAsia" w:eastAsiaTheme="majorEastAsia" w:cstheme="majorEastAsia"/>
                <w:kern w:val="0"/>
                <w:szCs w:val="21"/>
              </w:rPr>
            </w:pPr>
          </w:p>
        </w:tc>
        <w:tc>
          <w:tcPr>
            <w:tcW w:w="754" w:type="dxa"/>
            <w:vAlign w:val="center"/>
          </w:tcPr>
          <w:p>
            <w:r>
              <w:rPr>
                <w:rFonts w:hint="eastAsia" w:ascii="宋体" w:hAnsi="宋体"/>
                <w:kern w:val="0"/>
                <w:u w:val="single"/>
              </w:rPr>
              <w:t xml:space="preserve"> 25 </w:t>
            </w:r>
            <w:r>
              <w:rPr>
                <w:rFonts w:hint="eastAsia" w:ascii="宋体" w:hAnsi="宋体"/>
                <w:kern w:val="0"/>
              </w:rPr>
              <w:t>分</w:t>
            </w:r>
          </w:p>
          <w:p>
            <w:pPr>
              <w:autoSpaceDE w:val="0"/>
              <w:autoSpaceDN w:val="0"/>
              <w:spacing w:line="360" w:lineRule="exact"/>
              <w:ind w:left="239" w:leftChars="114"/>
              <w:rPr>
                <w:rFonts w:asciiTheme="majorEastAsia" w:hAnsiTheme="majorEastAsia" w:eastAsiaTheme="majorEastAsia" w:cstheme="majorEastAsia"/>
                <w:kern w:val="0"/>
                <w:szCs w:val="21"/>
              </w:rPr>
            </w:pPr>
          </w:p>
        </w:tc>
        <w:tc>
          <w:tcPr>
            <w:tcW w:w="1405" w:type="dxa"/>
            <w:vAlign w:val="center"/>
          </w:tcPr>
          <w:p>
            <w:pPr>
              <w:autoSpaceDE w:val="0"/>
              <w:autoSpaceDN w:val="0"/>
              <w:adjustRightInd w:val="0"/>
              <w:spacing w:line="276" w:lineRule="auto"/>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类似公路</w:t>
            </w:r>
            <w:r>
              <w:rPr>
                <w:rFonts w:hint="eastAsia" w:asciiTheme="majorEastAsia" w:hAnsiTheme="majorEastAsia" w:eastAsiaTheme="majorEastAsia" w:cstheme="majorEastAsia"/>
                <w:kern w:val="0"/>
                <w:szCs w:val="21"/>
                <w:lang w:eastAsia="zh-CN"/>
              </w:rPr>
              <w:t>设计</w:t>
            </w:r>
            <w:r>
              <w:rPr>
                <w:rFonts w:hint="eastAsia" w:asciiTheme="majorEastAsia" w:hAnsiTheme="majorEastAsia" w:eastAsiaTheme="majorEastAsia" w:cstheme="majorEastAsia"/>
                <w:kern w:val="0"/>
                <w:szCs w:val="21"/>
              </w:rPr>
              <w:t>项目业绩</w:t>
            </w:r>
          </w:p>
        </w:tc>
        <w:tc>
          <w:tcPr>
            <w:tcW w:w="709" w:type="dxa"/>
            <w:vAlign w:val="center"/>
          </w:tcPr>
          <w:p>
            <w:pPr>
              <w:autoSpaceDE w:val="0"/>
              <w:autoSpaceDN w:val="0"/>
              <w:adjustRightInd w:val="0"/>
              <w:spacing w:line="276" w:lineRule="auto"/>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w:t>
            </w:r>
            <w:r>
              <w:rPr>
                <w:rFonts w:asciiTheme="majorEastAsia" w:hAnsiTheme="majorEastAsia" w:eastAsiaTheme="majorEastAsia" w:cstheme="majorEastAsia"/>
                <w:kern w:val="0"/>
                <w:szCs w:val="21"/>
              </w:rPr>
              <w:t>5</w:t>
            </w:r>
            <w:r>
              <w:rPr>
                <w:rFonts w:hint="eastAsia" w:asciiTheme="majorEastAsia" w:hAnsiTheme="majorEastAsia" w:eastAsiaTheme="majorEastAsia" w:cstheme="majorEastAsia"/>
                <w:kern w:val="0"/>
                <w:szCs w:val="21"/>
              </w:rPr>
              <w:t>分</w:t>
            </w:r>
          </w:p>
        </w:tc>
        <w:tc>
          <w:tcPr>
            <w:tcW w:w="4912" w:type="dxa"/>
            <w:gridSpan w:val="2"/>
            <w:vAlign w:val="center"/>
          </w:tcPr>
          <w:p>
            <w:pPr>
              <w:spacing w:line="360" w:lineRule="auto"/>
              <w:rPr>
                <w:rFonts w:hint="eastAsia" w:ascii="宋体" w:hAnsi="宋体" w:eastAsia="宋体" w:cs="宋体"/>
                <w:kern w:val="0"/>
                <w:szCs w:val="21"/>
              </w:rPr>
            </w:pPr>
            <w:r>
              <w:rPr>
                <w:rFonts w:hint="eastAsia" w:asciiTheme="majorEastAsia" w:hAnsiTheme="majorEastAsia" w:eastAsiaTheme="majorEastAsia" w:cstheme="majorEastAsia"/>
                <w:kern w:val="0"/>
                <w:szCs w:val="21"/>
              </w:rPr>
              <w:t xml:space="preserve">    </w:t>
            </w:r>
            <w:r>
              <w:rPr>
                <w:rFonts w:hint="eastAsia" w:ascii="宋体" w:hAnsi="宋体" w:eastAsia="宋体" w:cs="宋体"/>
                <w:kern w:val="0"/>
                <w:szCs w:val="21"/>
              </w:rPr>
              <w:t xml:space="preserve"> 满足资格审查条件（最低要求）得基本分 15 分；此外，满足资格审查最低条件基础上：</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投标人（联合体时指设计单位）近五年（201</w:t>
            </w:r>
            <w:r>
              <w:rPr>
                <w:rFonts w:hint="eastAsia" w:ascii="宋体" w:hAnsi="宋体" w:eastAsia="宋体" w:cs="宋体"/>
                <w:kern w:val="0"/>
                <w:szCs w:val="21"/>
                <w:lang w:val="en-US" w:eastAsia="zh-CN"/>
              </w:rPr>
              <w:t>7</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月至今）每完成</w:t>
            </w:r>
            <w:r>
              <w:rPr>
                <w:rFonts w:hint="eastAsia" w:ascii="宋体" w:hAnsi="宋体" w:eastAsia="宋体" w:cs="宋体"/>
                <w:kern w:val="0"/>
                <w:szCs w:val="21"/>
                <w:lang w:val="en-US" w:eastAsia="zh-CN"/>
              </w:rPr>
              <w:t>单项</w:t>
            </w:r>
            <w:r>
              <w:rPr>
                <w:rFonts w:hint="eastAsia" w:ascii="宋体" w:hAnsi="宋体" w:eastAsia="宋体" w:cs="宋体"/>
                <w:kern w:val="0"/>
                <w:szCs w:val="21"/>
              </w:rPr>
              <w:t>里程在</w:t>
            </w:r>
            <w:r>
              <w:rPr>
                <w:rFonts w:hint="eastAsia" w:ascii="宋体" w:hAnsi="宋体" w:cs="宋体"/>
                <w:kern w:val="0"/>
                <w:szCs w:val="21"/>
                <w:lang w:val="en-US" w:eastAsia="zh-CN"/>
              </w:rPr>
              <w:t>8</w:t>
            </w:r>
            <w:r>
              <w:rPr>
                <w:rFonts w:hint="eastAsia" w:ascii="宋体" w:hAnsi="宋体" w:eastAsia="宋体" w:cs="宋体"/>
                <w:kern w:val="0"/>
                <w:szCs w:val="21"/>
                <w:lang w:val="en-US" w:eastAsia="zh-CN"/>
              </w:rPr>
              <w:t>0</w:t>
            </w:r>
            <w:r>
              <w:rPr>
                <w:rFonts w:hint="eastAsia" w:ascii="宋体" w:hAnsi="宋体" w:eastAsia="宋体" w:cs="宋体"/>
                <w:kern w:val="0"/>
                <w:szCs w:val="21"/>
              </w:rPr>
              <w:t>km以上（含</w:t>
            </w:r>
            <w:r>
              <w:rPr>
                <w:rFonts w:hint="eastAsia" w:ascii="宋体" w:hAnsi="宋体" w:cs="宋体"/>
                <w:kern w:val="0"/>
                <w:szCs w:val="21"/>
                <w:lang w:val="en-US" w:eastAsia="zh-CN"/>
              </w:rPr>
              <w:t>8</w:t>
            </w:r>
            <w:r>
              <w:rPr>
                <w:rFonts w:hint="eastAsia" w:ascii="宋体" w:hAnsi="宋体" w:eastAsia="宋体" w:cs="宋体"/>
                <w:kern w:val="0"/>
                <w:szCs w:val="21"/>
                <w:lang w:val="en-US" w:eastAsia="zh-CN"/>
              </w:rPr>
              <w:t>0</w:t>
            </w:r>
            <w:r>
              <w:rPr>
                <w:rFonts w:hint="eastAsia" w:ascii="宋体" w:hAnsi="宋体" w:eastAsia="宋体" w:cs="宋体"/>
                <w:kern w:val="0"/>
                <w:szCs w:val="21"/>
              </w:rPr>
              <w:t>km）的三级（或以上）</w:t>
            </w:r>
            <w:r>
              <w:rPr>
                <w:rFonts w:hint="eastAsia" w:ascii="宋体" w:hAnsi="宋体" w:eastAsia="宋体" w:cs="宋体"/>
                <w:kern w:val="0"/>
                <w:szCs w:val="21"/>
                <w:lang w:val="en-US" w:eastAsia="zh-CN"/>
              </w:rPr>
              <w:t>类似工程</w:t>
            </w:r>
            <w:r>
              <w:rPr>
                <w:rFonts w:hint="eastAsia" w:ascii="宋体" w:hAnsi="宋体" w:cs="宋体"/>
                <w:kern w:val="0"/>
                <w:szCs w:val="21"/>
                <w:lang w:val="en-US" w:eastAsia="zh-CN"/>
              </w:rPr>
              <w:t>设计</w:t>
            </w:r>
            <w:r>
              <w:rPr>
                <w:rFonts w:hint="eastAsia" w:ascii="宋体" w:hAnsi="宋体" w:eastAsia="宋体" w:cs="宋体"/>
                <w:kern w:val="0"/>
                <w:szCs w:val="21"/>
              </w:rPr>
              <w:t>业绩的加2</w:t>
            </w:r>
            <w:r>
              <w:rPr>
                <w:rFonts w:hint="eastAsia" w:ascii="宋体" w:hAnsi="宋体" w:eastAsia="宋体" w:cs="宋体"/>
                <w:kern w:val="0"/>
                <w:szCs w:val="21"/>
                <w:lang w:val="en-US" w:eastAsia="zh-CN"/>
              </w:rPr>
              <w:t>.5</w:t>
            </w:r>
            <w:r>
              <w:rPr>
                <w:rFonts w:hint="eastAsia" w:ascii="宋体" w:hAnsi="宋体" w:eastAsia="宋体" w:cs="宋体"/>
                <w:kern w:val="0"/>
                <w:szCs w:val="21"/>
              </w:rPr>
              <w:t>分，最高加</w:t>
            </w:r>
            <w:r>
              <w:rPr>
                <w:rFonts w:hint="eastAsia" w:ascii="宋体" w:hAnsi="宋体" w:eastAsia="宋体" w:cs="宋体"/>
                <w:kern w:val="0"/>
                <w:szCs w:val="21"/>
                <w:lang w:val="en-US" w:eastAsia="zh-CN"/>
              </w:rPr>
              <w:t>10</w:t>
            </w:r>
            <w:r>
              <w:rPr>
                <w:rFonts w:hint="eastAsia" w:ascii="宋体" w:hAnsi="宋体" w:eastAsia="宋体" w:cs="宋体"/>
                <w:kern w:val="0"/>
                <w:szCs w:val="21"/>
              </w:rPr>
              <w:t>分；</w:t>
            </w:r>
          </w:p>
          <w:p>
            <w:pPr>
              <w:spacing w:line="360" w:lineRule="auto"/>
              <w:rPr>
                <w:rFonts w:asciiTheme="majorEastAsia" w:hAnsiTheme="majorEastAsia" w:eastAsiaTheme="majorEastAsia" w:cstheme="majorEastAsia"/>
                <w:kern w:val="0"/>
                <w:szCs w:val="21"/>
              </w:rPr>
            </w:pPr>
            <w:r>
              <w:rPr>
                <w:rFonts w:hint="eastAsia" w:ascii="宋体" w:hAnsi="宋体" w:eastAsia="宋体" w:cs="宋体"/>
                <w:kern w:val="0"/>
                <w:szCs w:val="21"/>
              </w:rPr>
              <w:t>注：</w:t>
            </w:r>
            <w:r>
              <w:rPr>
                <w:rFonts w:hint="eastAsia" w:ascii="宋体" w:hAnsi="宋体" w:eastAsia="宋体" w:cs="宋体"/>
                <w:kern w:val="0"/>
                <w:szCs w:val="21"/>
                <w:lang w:val="en-US" w:eastAsia="zh-CN"/>
              </w:rPr>
              <w:t>业绩证明需提供 “全国公路建设市场信用信息管理系统</w:t>
            </w:r>
            <w:r>
              <w:rPr>
                <w:rFonts w:hint="eastAsia" w:ascii="宋体" w:hAnsi="宋体" w:eastAsia="宋体" w:cs="宋体"/>
                <w:kern w:val="0"/>
                <w:szCs w:val="21"/>
                <w:lang w:val="en-US" w:eastAsia="zh-CN"/>
              </w:rPr>
              <w:fldChar w:fldCharType="begin"/>
            </w:r>
            <w:r>
              <w:rPr>
                <w:rFonts w:hint="eastAsia" w:ascii="宋体" w:hAnsi="宋体" w:eastAsia="宋体" w:cs="宋体"/>
                <w:kern w:val="0"/>
                <w:szCs w:val="21"/>
                <w:lang w:val="en-US" w:eastAsia="zh-CN"/>
              </w:rPr>
              <w:instrText xml:space="preserve"> HYPERLINK "http://glxy.mot.gov.cn" </w:instrText>
            </w:r>
            <w:r>
              <w:rPr>
                <w:rFonts w:hint="eastAsia" w:ascii="宋体" w:hAnsi="宋体" w:eastAsia="宋体" w:cs="宋体"/>
                <w:kern w:val="0"/>
                <w:szCs w:val="21"/>
                <w:lang w:val="en-US" w:eastAsia="zh-CN"/>
              </w:rPr>
              <w:fldChar w:fldCharType="separate"/>
            </w:r>
            <w:r>
              <w:rPr>
                <w:rFonts w:hint="eastAsia" w:ascii="宋体" w:hAnsi="宋体" w:eastAsia="宋体" w:cs="宋体"/>
                <w:kern w:val="0"/>
                <w:szCs w:val="21"/>
                <w:lang w:val="en-US" w:eastAsia="zh-CN"/>
              </w:rPr>
              <w:t>http://glxy.mot.gov.cn</w:t>
            </w:r>
            <w:r>
              <w:rPr>
                <w:rFonts w:hint="eastAsia" w:ascii="宋体" w:hAnsi="宋体" w:eastAsia="宋体" w:cs="宋体"/>
                <w:kern w:val="0"/>
                <w:szCs w:val="21"/>
                <w:lang w:val="en-US" w:eastAsia="zh-CN"/>
              </w:rPr>
              <w:fldChar w:fldCharType="end"/>
            </w:r>
            <w:r>
              <w:rPr>
                <w:rFonts w:hint="eastAsia" w:ascii="宋体" w:hAnsi="宋体" w:eastAsia="宋体" w:cs="宋体"/>
                <w:kern w:val="0"/>
                <w:szCs w:val="21"/>
                <w:lang w:val="en-US" w:eastAsia="zh-CN"/>
              </w:rPr>
              <w:t>”中相关信息截图，</w:t>
            </w:r>
            <w:r>
              <w:rPr>
                <w:rFonts w:hint="eastAsia" w:ascii="宋体" w:hAnsi="宋体" w:eastAsia="宋体" w:cs="宋体"/>
                <w:kern w:val="2"/>
                <w:sz w:val="21"/>
                <w:szCs w:val="24"/>
                <w:lang w:val="en-US" w:eastAsia="zh-CN" w:bidi="ar-SA"/>
              </w:rPr>
              <w:t>业绩时间以施工图批复为准。</w:t>
            </w:r>
            <w:r>
              <w:rPr>
                <w:rFonts w:hint="eastAsia" w:ascii="宋体" w:hAnsi="宋体" w:eastAsia="宋体" w:cs="宋体"/>
                <w:kern w:val="0"/>
                <w:szCs w:val="21"/>
                <w:lang w:val="en-US" w:eastAsia="zh-CN"/>
              </w:rPr>
              <w:t>（只需提供业绩网页截图，其他业绩证明材料不予认可）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1" w:hRule="atLeast"/>
          <w:jc w:val="center"/>
        </w:trPr>
        <w:tc>
          <w:tcPr>
            <w:tcW w:w="794" w:type="dxa"/>
            <w:vMerge w:val="restart"/>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2.2.4</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w:t>
            </w:r>
          </w:p>
        </w:tc>
        <w:tc>
          <w:tcPr>
            <w:tcW w:w="629" w:type="dxa"/>
            <w:vMerge w:val="restart"/>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其</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他</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因</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素</w:t>
            </w:r>
          </w:p>
        </w:tc>
        <w:tc>
          <w:tcPr>
            <w:tcW w:w="534" w:type="dxa"/>
            <w:vMerge w:val="restart"/>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履</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约</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信</w:t>
            </w:r>
          </w:p>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誉</w:t>
            </w:r>
          </w:p>
        </w:tc>
        <w:tc>
          <w:tcPr>
            <w:tcW w:w="754" w:type="dxa"/>
            <w:vMerge w:val="restart"/>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5分</w:t>
            </w:r>
          </w:p>
        </w:tc>
        <w:tc>
          <w:tcPr>
            <w:tcW w:w="1405" w:type="dxa"/>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履约情况 </w:t>
            </w:r>
          </w:p>
        </w:tc>
        <w:tc>
          <w:tcPr>
            <w:tcW w:w="709" w:type="dxa"/>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2.5分</w:t>
            </w:r>
          </w:p>
        </w:tc>
        <w:tc>
          <w:tcPr>
            <w:tcW w:w="4912" w:type="dxa"/>
            <w:gridSpan w:val="2"/>
            <w:vAlign w:val="center"/>
          </w:tcPr>
          <w:p>
            <w:pPr>
              <w:autoSpaceDE w:val="0"/>
              <w:autoSpaceDN w:val="0"/>
              <w:spacing w:line="380" w:lineRule="exact"/>
              <w:rPr>
                <w:rFonts w:hint="eastAsia" w:ascii="宋体" w:hAnsi="宋体" w:eastAsia="宋体" w:cs="宋体"/>
                <w:kern w:val="0"/>
                <w:szCs w:val="21"/>
              </w:rPr>
            </w:pPr>
            <w:r>
              <w:rPr>
                <w:rFonts w:hint="eastAsia" w:ascii="宋体" w:hAnsi="宋体" w:eastAsia="宋体" w:cs="宋体"/>
                <w:kern w:val="0"/>
                <w:szCs w:val="21"/>
              </w:rPr>
              <w:t>若没出现下述情形得满分（</w:t>
            </w:r>
            <w:r>
              <w:rPr>
                <w:rFonts w:hint="eastAsia" w:ascii="宋体" w:hAnsi="宋体" w:eastAsia="宋体" w:cs="宋体"/>
                <w:kern w:val="0"/>
                <w:szCs w:val="21"/>
                <w:u w:val="single"/>
              </w:rPr>
              <w:t>2.5</w:t>
            </w:r>
            <w:r>
              <w:rPr>
                <w:rFonts w:hint="eastAsia" w:ascii="宋体" w:hAnsi="宋体" w:eastAsia="宋体" w:cs="宋体"/>
                <w:kern w:val="0"/>
                <w:szCs w:val="21"/>
              </w:rPr>
              <w:t>分）；</w:t>
            </w:r>
          </w:p>
          <w:p>
            <w:pPr>
              <w:autoSpaceDE w:val="0"/>
              <w:autoSpaceDN w:val="0"/>
              <w:spacing w:line="380" w:lineRule="exact"/>
              <w:rPr>
                <w:rFonts w:hint="eastAsia" w:ascii="宋体" w:hAnsi="宋体" w:eastAsia="宋体" w:cs="宋体"/>
                <w:kern w:val="0"/>
                <w:szCs w:val="21"/>
              </w:rPr>
            </w:pPr>
            <w:r>
              <w:rPr>
                <w:rFonts w:hint="eastAsia" w:ascii="宋体" w:hAnsi="宋体" w:eastAsia="宋体" w:cs="宋体"/>
                <w:kern w:val="0"/>
                <w:szCs w:val="21"/>
              </w:rPr>
              <w:t>自</w:t>
            </w:r>
            <w:r>
              <w:rPr>
                <w:rFonts w:hint="eastAsia" w:ascii="宋体" w:hAnsi="宋体" w:eastAsia="宋体" w:cs="宋体"/>
                <w:kern w:val="0"/>
                <w:szCs w:val="21"/>
                <w:u w:val="single"/>
              </w:rPr>
              <w:t xml:space="preserve"> 2019  </w:t>
            </w:r>
            <w:r>
              <w:rPr>
                <w:rFonts w:hint="eastAsia" w:ascii="宋体" w:hAnsi="宋体" w:eastAsia="宋体" w:cs="宋体"/>
                <w:kern w:val="0"/>
                <w:szCs w:val="21"/>
              </w:rPr>
              <w:t>年</w:t>
            </w:r>
            <w:r>
              <w:rPr>
                <w:rFonts w:hint="eastAsia" w:ascii="宋体" w:hAnsi="宋体" w:eastAsia="宋体" w:cs="宋体"/>
                <w:kern w:val="0"/>
                <w:szCs w:val="21"/>
                <w:u w:val="single"/>
              </w:rPr>
              <w:t xml:space="preserve"> 1 </w:t>
            </w:r>
            <w:r>
              <w:rPr>
                <w:rFonts w:hint="eastAsia" w:ascii="宋体" w:hAnsi="宋体" w:eastAsia="宋体" w:cs="宋体"/>
                <w:kern w:val="0"/>
                <w:szCs w:val="21"/>
              </w:rPr>
              <w:t>月</w:t>
            </w:r>
            <w:r>
              <w:rPr>
                <w:rFonts w:hint="eastAsia" w:ascii="宋体" w:hAnsi="宋体" w:eastAsia="宋体" w:cs="宋体"/>
                <w:kern w:val="0"/>
                <w:szCs w:val="21"/>
                <w:u w:val="single"/>
              </w:rPr>
              <w:t xml:space="preserve"> 1 </w:t>
            </w:r>
            <w:r>
              <w:rPr>
                <w:rFonts w:hint="eastAsia" w:ascii="宋体" w:hAnsi="宋体" w:eastAsia="宋体" w:cs="宋体"/>
                <w:kern w:val="0"/>
                <w:szCs w:val="21"/>
              </w:rPr>
              <w:t>日至投标文件递交截止日（投标文件递交截止日前1年内），因公路工程</w:t>
            </w:r>
            <w:r>
              <w:rPr>
                <w:rFonts w:hint="eastAsia" w:ascii="宋体" w:hAnsi="宋体" w:cs="宋体"/>
                <w:kern w:val="0"/>
                <w:szCs w:val="21"/>
                <w:lang w:eastAsia="zh-CN"/>
              </w:rPr>
              <w:t>设计</w:t>
            </w:r>
            <w:r>
              <w:rPr>
                <w:rFonts w:hint="eastAsia" w:ascii="宋体" w:hAnsi="宋体" w:eastAsia="宋体" w:cs="宋体"/>
                <w:kern w:val="0"/>
                <w:szCs w:val="21"/>
              </w:rPr>
              <w:t>原因、履约或招标投标问题等原因被：</w:t>
            </w:r>
          </w:p>
          <w:p>
            <w:pPr>
              <w:autoSpaceDE w:val="0"/>
              <w:autoSpaceDN w:val="0"/>
              <w:spacing w:line="380" w:lineRule="exact"/>
              <w:rPr>
                <w:rFonts w:hint="eastAsia" w:ascii="宋体" w:hAnsi="宋体" w:eastAsia="宋体" w:cs="宋体"/>
                <w:kern w:val="0"/>
                <w:szCs w:val="21"/>
              </w:rPr>
            </w:pPr>
            <w:r>
              <w:rPr>
                <w:rFonts w:hint="eastAsia" w:ascii="宋体" w:hAnsi="宋体" w:eastAsia="宋体" w:cs="宋体"/>
                <w:kern w:val="0"/>
                <w:szCs w:val="21"/>
              </w:rPr>
              <w:t>（1）交通运输部通报批评的，扣2.5分/次；</w:t>
            </w:r>
          </w:p>
          <w:p>
            <w:pPr>
              <w:autoSpaceDE w:val="0"/>
              <w:autoSpaceDN w:val="0"/>
              <w:spacing w:line="380" w:lineRule="exact"/>
              <w:rPr>
                <w:rFonts w:hint="eastAsia" w:ascii="宋体" w:hAnsi="宋体" w:eastAsia="宋体" w:cs="宋体"/>
                <w:kern w:val="0"/>
                <w:szCs w:val="21"/>
              </w:rPr>
            </w:pPr>
            <w:r>
              <w:rPr>
                <w:rFonts w:hint="eastAsia" w:ascii="宋体" w:hAnsi="宋体" w:eastAsia="宋体" w:cs="宋体"/>
                <w:kern w:val="0"/>
                <w:szCs w:val="21"/>
              </w:rPr>
              <w:t>（2）广东省交通运输厅通报批评的，扣 1.5分/次；</w:t>
            </w:r>
          </w:p>
          <w:p>
            <w:pPr>
              <w:autoSpaceDE w:val="0"/>
              <w:autoSpaceDN w:val="0"/>
              <w:spacing w:line="380" w:lineRule="exact"/>
              <w:rPr>
                <w:rFonts w:hint="eastAsia" w:ascii="宋体" w:hAnsi="宋体" w:eastAsia="宋体" w:cs="宋体"/>
                <w:kern w:val="0"/>
                <w:szCs w:val="21"/>
              </w:rPr>
            </w:pPr>
            <w:r>
              <w:rPr>
                <w:rFonts w:hint="eastAsia" w:ascii="宋体" w:hAnsi="宋体" w:eastAsia="宋体" w:cs="宋体"/>
                <w:kern w:val="0"/>
                <w:szCs w:val="21"/>
              </w:rPr>
              <w:t>（3）项目所在地（指广东省）各地市级交通局（委）、本项目招标人或招标人上级管理单位通报批评扣0.5 分/次。</w:t>
            </w:r>
          </w:p>
          <w:p>
            <w:pPr>
              <w:autoSpaceDE w:val="0"/>
              <w:autoSpaceDN w:val="0"/>
              <w:spacing w:line="380" w:lineRule="exact"/>
              <w:rPr>
                <w:rFonts w:hint="eastAsia" w:ascii="宋体" w:hAnsi="宋体" w:eastAsia="宋体" w:cs="宋体"/>
                <w:kern w:val="0"/>
                <w:szCs w:val="21"/>
              </w:rPr>
            </w:pPr>
            <w:r>
              <w:rPr>
                <w:rFonts w:hint="eastAsia" w:ascii="宋体" w:hAnsi="宋体" w:eastAsia="宋体" w:cs="宋体"/>
                <w:kern w:val="0"/>
                <w:szCs w:val="21"/>
              </w:rPr>
              <w:t>注：同一事项同时被多个部门通报批评只按最高的扣分计算1次，如果扣完本项分值，可以从总分中扣。</w:t>
            </w:r>
          </w:p>
          <w:p>
            <w:pPr>
              <w:autoSpaceDE w:val="0"/>
              <w:autoSpaceDN w:val="0"/>
              <w:spacing w:line="380" w:lineRule="exact"/>
              <w:rPr>
                <w:rFonts w:asciiTheme="majorEastAsia" w:hAnsiTheme="majorEastAsia" w:eastAsiaTheme="majorEastAsia" w:cstheme="majorEastAsia"/>
                <w:kern w:val="0"/>
                <w:szCs w:val="21"/>
              </w:rPr>
            </w:pPr>
            <w:r>
              <w:rPr>
                <w:rFonts w:hint="eastAsia" w:ascii="宋体" w:hAnsi="宋体" w:eastAsia="宋体" w:cs="宋体"/>
                <w:kern w:val="0"/>
                <w:szCs w:val="21"/>
              </w:rPr>
              <w:t>以联合体形式投标的，若各联合体成员均有上述情形的，对联合体各成员进行累计扣分。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5" w:hRule="atLeast"/>
          <w:jc w:val="center"/>
        </w:trPr>
        <w:tc>
          <w:tcPr>
            <w:tcW w:w="794" w:type="dxa"/>
            <w:vMerge w:val="continue"/>
            <w:vAlign w:val="center"/>
          </w:tcPr>
          <w:p>
            <w:pPr>
              <w:autoSpaceDE w:val="0"/>
              <w:autoSpaceDN w:val="0"/>
              <w:spacing w:line="380" w:lineRule="exact"/>
              <w:jc w:val="center"/>
              <w:rPr>
                <w:rFonts w:asciiTheme="majorEastAsia" w:hAnsiTheme="majorEastAsia" w:eastAsiaTheme="majorEastAsia" w:cstheme="majorEastAsia"/>
                <w:kern w:val="0"/>
                <w:szCs w:val="21"/>
              </w:rPr>
            </w:pPr>
          </w:p>
        </w:tc>
        <w:tc>
          <w:tcPr>
            <w:tcW w:w="629" w:type="dxa"/>
            <w:vMerge w:val="continue"/>
            <w:vAlign w:val="center"/>
          </w:tcPr>
          <w:p>
            <w:pPr>
              <w:autoSpaceDE w:val="0"/>
              <w:autoSpaceDN w:val="0"/>
              <w:spacing w:line="380" w:lineRule="exact"/>
              <w:rPr>
                <w:rFonts w:asciiTheme="majorEastAsia" w:hAnsiTheme="majorEastAsia" w:eastAsiaTheme="majorEastAsia" w:cstheme="majorEastAsia"/>
                <w:kern w:val="0"/>
                <w:szCs w:val="21"/>
              </w:rPr>
            </w:pPr>
          </w:p>
        </w:tc>
        <w:tc>
          <w:tcPr>
            <w:tcW w:w="534" w:type="dxa"/>
            <w:vMerge w:val="continue"/>
            <w:vAlign w:val="center"/>
          </w:tcPr>
          <w:p>
            <w:pPr>
              <w:autoSpaceDE w:val="0"/>
              <w:autoSpaceDN w:val="0"/>
              <w:spacing w:line="380" w:lineRule="exact"/>
              <w:jc w:val="center"/>
              <w:rPr>
                <w:rFonts w:asciiTheme="majorEastAsia" w:hAnsiTheme="majorEastAsia" w:eastAsiaTheme="majorEastAsia" w:cstheme="majorEastAsia"/>
                <w:kern w:val="0"/>
                <w:szCs w:val="21"/>
              </w:rPr>
            </w:pPr>
          </w:p>
        </w:tc>
        <w:tc>
          <w:tcPr>
            <w:tcW w:w="754" w:type="dxa"/>
            <w:vMerge w:val="continue"/>
            <w:vAlign w:val="center"/>
          </w:tcPr>
          <w:p>
            <w:pPr>
              <w:autoSpaceDE w:val="0"/>
              <w:autoSpaceDN w:val="0"/>
              <w:spacing w:line="380" w:lineRule="exact"/>
              <w:jc w:val="center"/>
              <w:rPr>
                <w:rFonts w:asciiTheme="majorEastAsia" w:hAnsiTheme="majorEastAsia" w:eastAsiaTheme="majorEastAsia" w:cstheme="majorEastAsia"/>
                <w:kern w:val="0"/>
                <w:szCs w:val="21"/>
              </w:rPr>
            </w:pPr>
          </w:p>
        </w:tc>
        <w:tc>
          <w:tcPr>
            <w:tcW w:w="1405" w:type="dxa"/>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信用评价</w:t>
            </w:r>
          </w:p>
        </w:tc>
        <w:tc>
          <w:tcPr>
            <w:tcW w:w="709" w:type="dxa"/>
            <w:vAlign w:val="center"/>
          </w:tcPr>
          <w:p>
            <w:pPr>
              <w:autoSpaceDE w:val="0"/>
              <w:autoSpaceDN w:val="0"/>
              <w:spacing w:line="38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2.5分</w:t>
            </w:r>
          </w:p>
        </w:tc>
        <w:tc>
          <w:tcPr>
            <w:tcW w:w="4912" w:type="dxa"/>
            <w:gridSpan w:val="2"/>
            <w:vAlign w:val="center"/>
          </w:tcPr>
          <w:p>
            <w:pPr>
              <w:autoSpaceDE w:val="0"/>
              <w:autoSpaceDN w:val="0"/>
              <w:spacing w:line="380" w:lineRule="exact"/>
              <w:rPr>
                <w:rFonts w:hint="eastAsia" w:ascii="宋体" w:hAnsi="宋体" w:eastAsia="宋体" w:cs="宋体"/>
              </w:rPr>
            </w:pPr>
            <w:r>
              <w:rPr>
                <w:rFonts w:hint="eastAsia" w:ascii="宋体" w:hAnsi="宋体" w:eastAsia="宋体" w:cs="宋体"/>
              </w:rPr>
              <w:t>信用等级分值（2.5分）</w:t>
            </w:r>
          </w:p>
          <w:p>
            <w:pPr>
              <w:autoSpaceDE w:val="0"/>
              <w:autoSpaceDN w:val="0"/>
              <w:spacing w:line="380" w:lineRule="exact"/>
              <w:rPr>
                <w:rFonts w:hint="eastAsia" w:ascii="宋体" w:hAnsi="宋体" w:eastAsia="宋体" w:cs="宋体"/>
              </w:rPr>
            </w:pPr>
            <w:r>
              <w:rPr>
                <w:rFonts w:hint="eastAsia" w:ascii="宋体" w:hAnsi="宋体" w:eastAsia="宋体" w:cs="宋体"/>
              </w:rPr>
              <w:t>信用等级为 AA、A、B、C 级单位的得分分别为</w:t>
            </w:r>
          </w:p>
          <w:p>
            <w:pPr>
              <w:autoSpaceDE w:val="0"/>
              <w:autoSpaceDN w:val="0"/>
              <w:spacing w:line="380" w:lineRule="exact"/>
              <w:rPr>
                <w:rFonts w:hint="eastAsia" w:ascii="宋体" w:hAnsi="宋体" w:eastAsia="宋体" w:cs="宋体"/>
              </w:rPr>
            </w:pPr>
            <w:r>
              <w:rPr>
                <w:rFonts w:hint="eastAsia" w:ascii="宋体" w:hAnsi="宋体" w:eastAsia="宋体" w:cs="宋体"/>
              </w:rPr>
              <w:t xml:space="preserve"> 2.5、2.4、2.25、1.75 分。</w:t>
            </w:r>
          </w:p>
          <w:p>
            <w:pPr>
              <w:autoSpaceDE w:val="0"/>
              <w:autoSpaceDN w:val="0"/>
              <w:spacing w:line="380" w:lineRule="exact"/>
            </w:pPr>
            <w:r>
              <w:rPr>
                <w:rFonts w:hint="eastAsia" w:ascii="宋体" w:hAnsi="宋体" w:eastAsia="宋体" w:cs="宋体"/>
              </w:rPr>
              <w:t>注：信用等级的确定原则遵循投标人须知前附表10.2 款的规定</w:t>
            </w:r>
            <w:r>
              <w:rPr>
                <w:rFonts w:hint="eastAsia" w:ascii="宋体" w:hAnsi="宋体" w:cs="宋体"/>
                <w:lang w:eastAsia="zh-CN"/>
              </w:rPr>
              <w:t>，</w:t>
            </w:r>
            <w:r>
              <w:rPr>
                <w:rFonts w:hint="eastAsia" w:ascii="宋体" w:hAnsi="宋体" w:eastAsia="宋体" w:cs="宋体"/>
              </w:rPr>
              <w:t>以联合体形式参加投标的，上述信用等级的要求以联合体中信用等级较低的为准。</w:t>
            </w:r>
          </w:p>
        </w:tc>
      </w:tr>
    </w:tbl>
    <w:p/>
    <w:p>
      <w:r>
        <w:rPr>
          <w:rFonts w:hint="eastAsia"/>
        </w:rPr>
        <w:t>续上表</w:t>
      </w:r>
    </w:p>
    <w:tbl>
      <w:tblPr>
        <w:tblStyle w:val="3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2"/>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560" w:type="dxa"/>
            <w:gridSpan w:val="2"/>
            <w:vAlign w:val="center"/>
          </w:tcPr>
          <w:p>
            <w:pPr>
              <w:autoSpaceDE w:val="0"/>
              <w:autoSpaceDN w:val="0"/>
              <w:spacing w:line="360" w:lineRule="exac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2" w:type="dxa"/>
            <w:vAlign w:val="center"/>
          </w:tcPr>
          <w:p>
            <w:pPr>
              <w:autoSpaceDE w:val="0"/>
              <w:autoSpaceDN w:val="0"/>
              <w:spacing w:line="360" w:lineRule="exac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条款号</w:t>
            </w:r>
          </w:p>
        </w:tc>
        <w:tc>
          <w:tcPr>
            <w:tcW w:w="8478" w:type="dxa"/>
            <w:vAlign w:val="center"/>
          </w:tcPr>
          <w:p>
            <w:pPr>
              <w:autoSpaceDE w:val="0"/>
              <w:autoSpaceDN w:val="0"/>
              <w:spacing w:line="360" w:lineRule="exact"/>
              <w:jc w:val="center"/>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2" w:type="dxa"/>
            <w:vAlign w:val="center"/>
          </w:tcPr>
          <w:p>
            <w:pPr>
              <w:pStyle w:val="69"/>
              <w:spacing w:line="360" w:lineRule="exact"/>
              <w:ind w:left="103"/>
              <w:jc w:val="center"/>
              <w:rPr>
                <w:rFonts w:asciiTheme="majorEastAsia" w:hAnsiTheme="majorEastAsia" w:eastAsiaTheme="majorEastAsia" w:cstheme="majorEastAsia"/>
                <w:b/>
                <w:kern w:val="0"/>
                <w:szCs w:val="21"/>
              </w:rPr>
            </w:pPr>
            <w:r>
              <w:rPr>
                <w:rFonts w:hint="eastAsia" w:ascii="宋体" w:hAnsi="宋体" w:cs="宋体"/>
                <w:szCs w:val="21"/>
              </w:rPr>
              <w:t>1</w:t>
            </w:r>
          </w:p>
        </w:tc>
        <w:tc>
          <w:tcPr>
            <w:tcW w:w="8478" w:type="dxa"/>
            <w:vAlign w:val="center"/>
          </w:tcPr>
          <w:p>
            <w:pPr>
              <w:pStyle w:val="69"/>
              <w:spacing w:line="360" w:lineRule="exact"/>
              <w:ind w:firstLine="420" w:firstLineChars="200"/>
              <w:rPr>
                <w:rFonts w:ascii="宋体" w:hAnsi="宋体" w:cs="宋体"/>
                <w:spacing w:val="-1"/>
              </w:rPr>
            </w:pPr>
            <w:r>
              <w:rPr>
                <w:rFonts w:ascii="宋体" w:hAnsi="宋体" w:cs="宋体"/>
              </w:rPr>
              <w:t>将评标办法范本原文第</w:t>
            </w:r>
            <w:r>
              <w:rPr>
                <w:rFonts w:ascii="宋体" w:hAnsi="宋体" w:cs="宋体"/>
                <w:spacing w:val="-54"/>
              </w:rPr>
              <w:t xml:space="preserve"> </w:t>
            </w:r>
            <w:r>
              <w:rPr>
                <w:rFonts w:ascii="宋体" w:hAnsi="宋体" w:cs="宋体"/>
              </w:rPr>
              <w:t>1</w:t>
            </w:r>
            <w:r>
              <w:rPr>
                <w:rFonts w:ascii="宋体" w:hAnsi="宋体" w:cs="宋体"/>
                <w:spacing w:val="-52"/>
              </w:rPr>
              <w:t xml:space="preserve"> </w:t>
            </w:r>
            <w:r>
              <w:rPr>
                <w:rFonts w:ascii="宋体" w:hAnsi="宋体" w:cs="宋体"/>
                <w:spacing w:val="-2"/>
              </w:rPr>
              <w:t>条“评标方法”改为“评标方法、组织及工作程序”，并且原</w:t>
            </w:r>
            <w:r>
              <w:rPr>
                <w:rFonts w:ascii="宋体" w:hAnsi="宋体" w:cs="宋体"/>
                <w:spacing w:val="-1"/>
              </w:rPr>
              <w:t>文内容修改如下：</w:t>
            </w:r>
          </w:p>
          <w:p>
            <w:pPr>
              <w:pStyle w:val="69"/>
              <w:spacing w:line="360" w:lineRule="exact"/>
              <w:ind w:firstLine="420" w:firstLineChars="200"/>
              <w:rPr>
                <w:rFonts w:ascii="宋体" w:hAnsi="宋体" w:cs="宋体"/>
              </w:rPr>
            </w:pPr>
            <w:r>
              <w:rPr>
                <w:rFonts w:ascii="宋体" w:hAnsi="宋体" w:cs="宋体"/>
              </w:rPr>
              <w:t>1.1</w:t>
            </w:r>
            <w:r>
              <w:rPr>
                <w:rFonts w:ascii="宋体" w:hAnsi="宋体" w:cs="宋体"/>
                <w:spacing w:val="-54"/>
              </w:rPr>
              <w:t xml:space="preserve"> </w:t>
            </w:r>
            <w:r>
              <w:rPr>
                <w:rFonts w:ascii="宋体" w:hAnsi="宋体" w:cs="宋体"/>
              </w:rPr>
              <w:t>评标方法</w:t>
            </w:r>
          </w:p>
          <w:p>
            <w:pPr>
              <w:pStyle w:val="69"/>
              <w:spacing w:line="360" w:lineRule="exact"/>
              <w:ind w:firstLine="412" w:firstLineChars="200"/>
              <w:rPr>
                <w:rFonts w:ascii="宋体" w:hAnsi="宋体" w:cs="宋体"/>
              </w:rPr>
            </w:pPr>
            <w:r>
              <w:rPr>
                <w:rFonts w:ascii="宋体" w:hAnsi="宋体" w:cs="宋体"/>
                <w:spacing w:val="-2"/>
              </w:rPr>
              <w:t>本次评标采用综合评估法。评标委员会对满足招标文件实质性要求的投标文件，按</w:t>
            </w:r>
            <w:r>
              <w:rPr>
                <w:rFonts w:ascii="宋体" w:hAnsi="宋体" w:cs="宋体"/>
              </w:rPr>
              <w:t>照本章第</w:t>
            </w:r>
            <w:r>
              <w:rPr>
                <w:rFonts w:ascii="宋体" w:hAnsi="宋体" w:cs="宋体"/>
                <w:spacing w:val="-54"/>
              </w:rPr>
              <w:t xml:space="preserve"> </w:t>
            </w:r>
            <w:r>
              <w:rPr>
                <w:rFonts w:ascii="宋体" w:hAnsi="宋体" w:cs="宋体"/>
              </w:rPr>
              <w:t>2.2</w:t>
            </w:r>
            <w:r>
              <w:rPr>
                <w:rFonts w:ascii="宋体" w:hAnsi="宋体" w:cs="宋体"/>
                <w:spacing w:val="-52"/>
              </w:rPr>
              <w:t xml:space="preserve"> </w:t>
            </w:r>
            <w:r>
              <w:rPr>
                <w:rFonts w:ascii="宋体" w:hAnsi="宋体" w:cs="宋体"/>
                <w:spacing w:val="-2"/>
              </w:rPr>
              <w:t>款规定的评分标准进行打分，并按得分由高到低顺序推荐中标候选人，或根据招标人授权直接确定中标人，但投标报价低于其成本的除外。综合评分相等时，评</w:t>
            </w:r>
            <w:r>
              <w:rPr>
                <w:rFonts w:ascii="宋体" w:hAnsi="宋体" w:cs="宋体"/>
              </w:rPr>
              <w:t>标委员会应按照评标办法前附表规定的优先次序推荐中标候选人或确定中标人。</w:t>
            </w:r>
          </w:p>
          <w:p>
            <w:pPr>
              <w:pStyle w:val="69"/>
              <w:spacing w:line="360" w:lineRule="exact"/>
              <w:ind w:firstLine="420" w:firstLineChars="200"/>
              <w:rPr>
                <w:rFonts w:ascii="宋体" w:hAnsi="宋体" w:cs="宋体"/>
              </w:rPr>
            </w:pPr>
            <w:r>
              <w:rPr>
                <w:rFonts w:ascii="宋体" w:hAnsi="宋体" w:cs="宋体"/>
              </w:rPr>
              <w:t>1.2</w:t>
            </w:r>
            <w:r>
              <w:rPr>
                <w:rFonts w:ascii="宋体" w:hAnsi="宋体" w:cs="宋体"/>
                <w:spacing w:val="-54"/>
              </w:rPr>
              <w:t xml:space="preserve"> </w:t>
            </w:r>
            <w:r>
              <w:rPr>
                <w:rFonts w:ascii="宋体" w:hAnsi="宋体" w:cs="宋体"/>
              </w:rPr>
              <w:t>评标组织</w:t>
            </w:r>
          </w:p>
          <w:p>
            <w:pPr>
              <w:pStyle w:val="69"/>
              <w:spacing w:line="360" w:lineRule="exact"/>
              <w:ind w:firstLine="420" w:firstLineChars="200"/>
              <w:rPr>
                <w:rFonts w:ascii="宋体" w:hAnsi="宋体" w:cs="宋体"/>
              </w:rPr>
            </w:pPr>
            <w:r>
              <w:rPr>
                <w:rFonts w:ascii="宋体" w:hAnsi="宋体" w:cs="宋体"/>
              </w:rPr>
              <w:t>1.2.1</w:t>
            </w:r>
            <w:r>
              <w:rPr>
                <w:rFonts w:ascii="宋体" w:hAnsi="宋体" w:cs="宋体"/>
                <w:spacing w:val="-54"/>
              </w:rPr>
              <w:t xml:space="preserve"> </w:t>
            </w:r>
            <w:r>
              <w:rPr>
                <w:rFonts w:ascii="宋体" w:hAnsi="宋体" w:cs="宋体"/>
              </w:rPr>
              <w:t>协助工作组</w:t>
            </w:r>
          </w:p>
          <w:p>
            <w:pPr>
              <w:pStyle w:val="69"/>
              <w:spacing w:line="360" w:lineRule="exact"/>
              <w:ind w:firstLine="420" w:firstLineChars="200"/>
              <w:rPr>
                <w:rFonts w:ascii="宋体" w:hAnsi="宋体" w:cs="宋体"/>
              </w:rPr>
            </w:pPr>
            <w:r>
              <w:rPr>
                <w:rFonts w:ascii="宋体" w:hAnsi="宋体" w:cs="宋体"/>
              </w:rPr>
              <w:t>招标人</w:t>
            </w:r>
            <w:r>
              <w:rPr>
                <w:rFonts w:hint="eastAsia" w:ascii="宋体" w:hAnsi="宋体" w:cs="宋体"/>
              </w:rPr>
              <w:t>视情况需要</w:t>
            </w:r>
            <w:r>
              <w:rPr>
                <w:rFonts w:ascii="宋体" w:hAnsi="宋体" w:cs="宋体"/>
              </w:rPr>
              <w:t>可在评标工作开始前成立协助工作组，选派熟悉招标工作、政治素质高的人员组成，协助评标委员会工作。协助工作组人员的具体数量由招标人视评标工作量确定</w:t>
            </w:r>
            <w:r>
              <w:rPr>
                <w:rFonts w:hint="eastAsia" w:ascii="宋体" w:hAnsi="宋体" w:cs="宋体"/>
              </w:rPr>
              <w:t>，若招标人没有成立协助工作组的，相关工作由评标委员会负责</w:t>
            </w:r>
            <w:r>
              <w:rPr>
                <w:rFonts w:ascii="宋体" w:hAnsi="宋体" w:cs="宋体"/>
              </w:rPr>
              <w:t>。</w:t>
            </w:r>
          </w:p>
          <w:p>
            <w:pPr>
              <w:pStyle w:val="69"/>
              <w:spacing w:line="360" w:lineRule="exact"/>
              <w:ind w:firstLine="416" w:firstLineChars="200"/>
              <w:rPr>
                <w:rFonts w:ascii="宋体" w:hAnsi="宋体" w:cs="宋体"/>
                <w:spacing w:val="-1"/>
              </w:rPr>
            </w:pPr>
            <w:r>
              <w:rPr>
                <w:rFonts w:ascii="宋体" w:hAnsi="宋体" w:cs="宋体"/>
                <w:spacing w:val="-1"/>
              </w:rPr>
              <w:t>招标人可以协助评标委员会开展下列工作并提供相关信息：</w:t>
            </w:r>
          </w:p>
          <w:p>
            <w:pPr>
              <w:pStyle w:val="69"/>
              <w:spacing w:line="360" w:lineRule="exact"/>
              <w:ind w:firstLine="416" w:firstLineChars="200"/>
              <w:rPr>
                <w:rFonts w:ascii="宋体" w:hAnsi="宋体" w:cs="宋体"/>
                <w:spacing w:val="-1"/>
              </w:rPr>
            </w:pPr>
            <w:r>
              <w:rPr>
                <w:rFonts w:ascii="宋体" w:hAnsi="宋体" w:cs="宋体"/>
                <w:spacing w:val="-1"/>
              </w:rPr>
              <w:t>（1）根据招标文件，编制评标使用的相应表格；</w:t>
            </w:r>
          </w:p>
          <w:p>
            <w:pPr>
              <w:pStyle w:val="69"/>
              <w:spacing w:line="360" w:lineRule="exact"/>
              <w:ind w:firstLine="416" w:firstLineChars="200"/>
              <w:rPr>
                <w:rFonts w:ascii="宋体" w:hAnsi="宋体" w:cs="宋体"/>
                <w:spacing w:val="-1"/>
              </w:rPr>
            </w:pPr>
            <w:r>
              <w:rPr>
                <w:rFonts w:ascii="宋体" w:hAnsi="宋体" w:cs="宋体"/>
                <w:spacing w:val="-1"/>
              </w:rPr>
              <w:t>（2）对投标报价进行算术性校核（如采用固化工程量清单，本步骤省略）；</w:t>
            </w:r>
          </w:p>
          <w:p>
            <w:pPr>
              <w:pStyle w:val="69"/>
              <w:spacing w:line="360" w:lineRule="exact"/>
              <w:ind w:firstLine="412" w:firstLineChars="200"/>
              <w:rPr>
                <w:rFonts w:ascii="宋体" w:hAnsi="宋体" w:cs="宋体"/>
                <w:spacing w:val="-1"/>
              </w:rPr>
            </w:pPr>
            <w:r>
              <w:rPr>
                <w:rFonts w:ascii="宋体" w:hAnsi="宋体" w:cs="宋体"/>
                <w:spacing w:val="-2"/>
              </w:rPr>
              <w:t>（3）以评标标准和方法为依据，列出投标文件相对于招标文件的所有偏差，并进</w:t>
            </w:r>
            <w:r>
              <w:rPr>
                <w:rFonts w:ascii="宋体" w:hAnsi="宋体" w:cs="宋体"/>
                <w:spacing w:val="-1"/>
              </w:rPr>
              <w:t>行归类汇总；</w:t>
            </w:r>
          </w:p>
          <w:p>
            <w:pPr>
              <w:pStyle w:val="69"/>
              <w:spacing w:line="360" w:lineRule="exact"/>
              <w:ind w:firstLine="412" w:firstLineChars="200"/>
              <w:rPr>
                <w:rFonts w:ascii="宋体" w:hAnsi="宋体" w:cs="宋体"/>
                <w:spacing w:val="-1"/>
              </w:rPr>
            </w:pPr>
            <w:r>
              <w:rPr>
                <w:rFonts w:ascii="宋体" w:hAnsi="宋体" w:cs="宋体"/>
                <w:spacing w:val="-2"/>
              </w:rPr>
              <w:t>（4）查询全国公路建设市场信用信息管理系统，对投标人的资质、业绩、信用等</w:t>
            </w:r>
            <w:r>
              <w:rPr>
                <w:rFonts w:ascii="宋体" w:hAnsi="宋体" w:cs="宋体"/>
                <w:spacing w:val="-1"/>
              </w:rPr>
              <w:t>级进行核实。</w:t>
            </w:r>
          </w:p>
          <w:p>
            <w:pPr>
              <w:pStyle w:val="69"/>
              <w:spacing w:line="360" w:lineRule="exact"/>
              <w:ind w:firstLine="412" w:firstLineChars="200"/>
              <w:rPr>
                <w:rFonts w:ascii="宋体" w:hAnsi="宋体" w:cs="宋体"/>
                <w:spacing w:val="-1"/>
              </w:rPr>
            </w:pPr>
            <w:r>
              <w:rPr>
                <w:rFonts w:ascii="宋体" w:hAnsi="宋体" w:cs="宋体"/>
                <w:spacing w:val="-2"/>
              </w:rPr>
              <w:t>招标人不得对投标文件作出任何评价，不得故意遗漏或者片面摘录，不得在评标委</w:t>
            </w:r>
            <w:r>
              <w:rPr>
                <w:rFonts w:ascii="宋体" w:hAnsi="宋体" w:cs="宋体"/>
                <w:spacing w:val="-1"/>
              </w:rPr>
              <w:t>员会对所有偏差定性之前透露存有偏差的投标人名称。</w:t>
            </w:r>
          </w:p>
          <w:p>
            <w:pPr>
              <w:pStyle w:val="69"/>
              <w:spacing w:line="360" w:lineRule="exact"/>
              <w:ind w:firstLine="420" w:firstLineChars="200"/>
              <w:rPr>
                <w:rFonts w:ascii="宋体" w:hAnsi="宋体" w:cs="宋体"/>
              </w:rPr>
            </w:pPr>
            <w:r>
              <w:rPr>
                <w:rFonts w:ascii="宋体" w:hAnsi="宋体" w:cs="宋体"/>
              </w:rPr>
              <w:t>1.2.2</w:t>
            </w:r>
            <w:r>
              <w:rPr>
                <w:rFonts w:ascii="宋体" w:hAnsi="宋体" w:cs="宋体"/>
                <w:spacing w:val="-54"/>
              </w:rPr>
              <w:t xml:space="preserve"> </w:t>
            </w:r>
            <w:r>
              <w:rPr>
                <w:rFonts w:ascii="宋体" w:hAnsi="宋体" w:cs="宋体"/>
              </w:rPr>
              <w:t>评标委员会</w:t>
            </w:r>
          </w:p>
          <w:p>
            <w:pPr>
              <w:pStyle w:val="69"/>
              <w:spacing w:line="360" w:lineRule="exact"/>
              <w:ind w:firstLine="420" w:firstLineChars="200"/>
              <w:rPr>
                <w:rFonts w:ascii="宋体" w:hAnsi="宋体" w:cs="宋体"/>
              </w:rPr>
            </w:pPr>
            <w:r>
              <w:rPr>
                <w:rFonts w:ascii="宋体" w:hAnsi="宋体" w:cs="宋体"/>
              </w:rPr>
              <w:t>评标委员会的组建按投标人须知第</w:t>
            </w:r>
            <w:r>
              <w:rPr>
                <w:rFonts w:ascii="宋体" w:hAnsi="宋体" w:cs="宋体"/>
                <w:spacing w:val="-75"/>
              </w:rPr>
              <w:t xml:space="preserve"> </w:t>
            </w:r>
            <w:r>
              <w:rPr>
                <w:rFonts w:ascii="宋体" w:hAnsi="宋体" w:cs="宋体"/>
              </w:rPr>
              <w:t>6.1.1</w:t>
            </w:r>
            <w:r>
              <w:rPr>
                <w:rFonts w:ascii="宋体" w:hAnsi="宋体" w:cs="宋体"/>
                <w:spacing w:val="-72"/>
              </w:rPr>
              <w:t xml:space="preserve"> </w:t>
            </w:r>
            <w:r>
              <w:rPr>
                <w:rFonts w:ascii="宋体" w:hAnsi="宋体" w:cs="宋体"/>
              </w:rPr>
              <w:t>项执行</w:t>
            </w:r>
            <w:r>
              <w:rPr>
                <w:rFonts w:ascii="宋体" w:hAnsi="宋体" w:cs="宋体"/>
                <w:spacing w:val="-106"/>
              </w:rPr>
              <w:t>。</w:t>
            </w:r>
            <w:r>
              <w:rPr>
                <w:rFonts w:ascii="宋体" w:hAnsi="宋体" w:cs="宋体"/>
              </w:rPr>
              <w:t>评标委员会的主要工作内容包括：</w:t>
            </w:r>
          </w:p>
          <w:p>
            <w:pPr>
              <w:pStyle w:val="69"/>
              <w:spacing w:line="360" w:lineRule="exact"/>
              <w:ind w:firstLine="412" w:firstLineChars="200"/>
              <w:rPr>
                <w:rFonts w:ascii="宋体" w:hAnsi="宋体" w:cs="宋体"/>
                <w:spacing w:val="-1"/>
              </w:rPr>
            </w:pPr>
            <w:r>
              <w:rPr>
                <w:rFonts w:ascii="宋体" w:hAnsi="宋体" w:cs="宋体"/>
                <w:spacing w:val="-2"/>
              </w:rPr>
              <w:t>（1）评标委员会开始评标工作之前，首先听取招标人、协助工作组关于工程情况和</w:t>
            </w:r>
            <w:r>
              <w:rPr>
                <w:rFonts w:ascii="宋体" w:hAnsi="宋体" w:cs="宋体"/>
                <w:spacing w:val="-1"/>
              </w:rPr>
              <w:t>辅助工作的说明，并认真研读招标文件，获取评标所需的重要信息和数据；</w:t>
            </w:r>
          </w:p>
          <w:p>
            <w:pPr>
              <w:pStyle w:val="69"/>
              <w:spacing w:line="360" w:lineRule="exact"/>
              <w:ind w:firstLine="416" w:firstLineChars="200"/>
              <w:rPr>
                <w:rFonts w:ascii="宋体" w:hAnsi="宋体" w:cs="宋体"/>
                <w:spacing w:val="-1"/>
              </w:rPr>
            </w:pPr>
            <w:r>
              <w:rPr>
                <w:rFonts w:ascii="宋体" w:hAnsi="宋体" w:cs="宋体"/>
                <w:spacing w:val="-1"/>
              </w:rPr>
              <w:t>（2）对协助工作组提供的评标工作用表和评标内容进行核查。</w:t>
            </w:r>
          </w:p>
          <w:p>
            <w:pPr>
              <w:pStyle w:val="69"/>
              <w:spacing w:line="360" w:lineRule="exact"/>
              <w:ind w:firstLine="416" w:firstLineChars="200"/>
              <w:rPr>
                <w:rFonts w:asciiTheme="majorEastAsia" w:hAnsiTheme="majorEastAsia" w:eastAsiaTheme="majorEastAsia" w:cstheme="majorEastAsia"/>
                <w:b/>
                <w:kern w:val="0"/>
                <w:szCs w:val="21"/>
              </w:rPr>
            </w:pPr>
            <w:r>
              <w:rPr>
                <w:rFonts w:ascii="宋体" w:hAnsi="宋体" w:cs="宋体"/>
                <w:spacing w:val="-1"/>
              </w:rPr>
              <w:t>（3）按照评标程序进行各项评审工作。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2" w:type="dxa"/>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3.2.2</w:t>
            </w:r>
          </w:p>
        </w:tc>
        <w:tc>
          <w:tcPr>
            <w:tcW w:w="8478" w:type="dxa"/>
            <w:vAlign w:val="center"/>
          </w:tcPr>
          <w:p>
            <w:pPr>
              <w:pStyle w:val="69"/>
              <w:spacing w:line="360" w:lineRule="exact"/>
              <w:ind w:firstLine="420" w:firstLineChars="200"/>
              <w:rPr>
                <w:rFonts w:ascii="宋体" w:hAnsi="宋体" w:cs="宋体"/>
              </w:rPr>
            </w:pPr>
            <w:r>
              <w:rPr>
                <w:rFonts w:hint="eastAsia" w:ascii="宋体" w:hAnsi="宋体" w:cs="宋体"/>
              </w:rPr>
              <w:t>将评标办法范本原文第 3.2.3 款修改为：</w:t>
            </w:r>
          </w:p>
          <w:p>
            <w:pPr>
              <w:pStyle w:val="69"/>
              <w:spacing w:line="360" w:lineRule="exact"/>
              <w:ind w:firstLine="420" w:firstLineChars="200"/>
              <w:rPr>
                <w:rFonts w:ascii="宋体" w:hAnsi="宋体" w:cs="宋体"/>
              </w:rPr>
            </w:pPr>
            <w:r>
              <w:rPr>
                <w:rFonts w:hint="eastAsia" w:ascii="宋体" w:hAnsi="宋体" w:cs="宋体"/>
              </w:rPr>
              <w:t>投标人的商务和技术得分分值计算</w:t>
            </w:r>
            <w:r>
              <w:rPr>
                <w:rFonts w:hint="eastAsia" w:ascii="宋体" w:hAnsi="宋体" w:cs="宋体"/>
                <w:szCs w:val="21"/>
              </w:rPr>
              <w:t>保留小数</w:t>
            </w:r>
            <w:r>
              <w:rPr>
                <w:rFonts w:hint="eastAsia" w:ascii="宋体" w:hAnsi="宋体" w:cs="宋体"/>
                <w:szCs w:val="21"/>
                <w:lang w:eastAsia="zh-CN"/>
              </w:rPr>
              <w:t>点</w:t>
            </w:r>
            <w:r>
              <w:rPr>
                <w:rFonts w:hint="eastAsia" w:ascii="宋体" w:hAnsi="宋体" w:cs="宋体"/>
                <w:szCs w:val="21"/>
              </w:rPr>
              <w:t>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2" w:type="dxa"/>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3.2.3</w:t>
            </w:r>
          </w:p>
        </w:tc>
        <w:tc>
          <w:tcPr>
            <w:tcW w:w="8478" w:type="dxa"/>
            <w:vAlign w:val="center"/>
          </w:tcPr>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将评标办法范本原文第 3.2.3 款细化如下：</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投标人的商务和技术得分=A+B+D。</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各评分因素（评标价、履约信誉评分项除外）及其各评审因素细分项的得分一般不得低于其权重分值的 60%，评分低于上述权重分值百分比的，评标委员会成员应当在评标报告中作出说明。</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评标委员会各成员对（技术建议书）各评分因素进行打分，累加后得出技术建议书评分。将评标委员会所有成员的技术建议书评分去掉一个最高分和一个最低分后，取算术平均值，即为某投标人的技术建议书得</w:t>
            </w:r>
            <w:r>
              <w:rPr>
                <w:rFonts w:hint="eastAsia" w:asciiTheme="majorEastAsia" w:hAnsiTheme="majorEastAsia" w:eastAsiaTheme="majorEastAsia" w:cstheme="majorEastAsia"/>
                <w:kern w:val="0"/>
                <w:szCs w:val="21"/>
                <w:lang w:eastAsia="zh-CN"/>
              </w:rPr>
              <w:t>分</w:t>
            </w:r>
            <w:r>
              <w:rPr>
                <w:rFonts w:hint="eastAsia" w:asciiTheme="majorEastAsia" w:hAnsiTheme="majorEastAsia" w:eastAsiaTheme="majorEastAsia" w:cstheme="maj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2" w:type="dxa"/>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3.6</w:t>
            </w:r>
          </w:p>
        </w:tc>
        <w:tc>
          <w:tcPr>
            <w:tcW w:w="8478" w:type="dxa"/>
            <w:vAlign w:val="center"/>
          </w:tcPr>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评标办法范本原文增加 3.6.3 款：</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3.6.3 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2" w:type="dxa"/>
            <w:vAlign w:val="center"/>
          </w:tcPr>
          <w:p>
            <w:pPr>
              <w:autoSpaceDE w:val="0"/>
              <w:autoSpaceDN w:val="0"/>
              <w:spacing w:line="36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3.9</w:t>
            </w:r>
          </w:p>
        </w:tc>
        <w:tc>
          <w:tcPr>
            <w:tcW w:w="8478" w:type="dxa"/>
            <w:vAlign w:val="center"/>
          </w:tcPr>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评标办法范本原文增加 3.9.3 款-3.9.6 款：</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3.9.3 推荐中标候选人方式：按各合同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3.9.4 通过第一信封商务文件和技术文件评审的投标人少于 3 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3.9.5 通过第一信封商务文件和技术文件评审的投标人在 3 个及以上的，招标人应当按照招标文件规定的程序进行第二信封报价文件开标；在对报价文件进行评审后，有效投标不足 3 个的，评标委员会可以否决全部投标。未否决全部投标的，评标委员会应当在评标报告中阐明理由并推荐中标候选人。</w:t>
            </w:r>
          </w:p>
          <w:p>
            <w:pPr>
              <w:autoSpaceDE w:val="0"/>
              <w:autoSpaceDN w:val="0"/>
              <w:spacing w:line="36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3.9.6 如果发生无法确定推荐中标候选人的其它意外情况，评标委员会可建议招标人重新招标。</w:t>
            </w:r>
          </w:p>
        </w:tc>
      </w:tr>
    </w:tbl>
    <w:p>
      <w:pPr>
        <w:rPr>
          <w:rFonts w:ascii="宋体" w:hAnsi="宋体" w:cs="宋体"/>
          <w:sz w:val="25"/>
          <w:szCs w:val="25"/>
        </w:rPr>
      </w:pPr>
      <w:r>
        <w:rPr>
          <w:rFonts w:ascii="宋体" w:hAnsi="宋体" w:cs="宋体"/>
          <w:sz w:val="25"/>
          <w:szCs w:val="25"/>
        </w:rPr>
        <w:br w:type="page"/>
      </w:r>
    </w:p>
    <w:p>
      <w:pPr>
        <w:rPr>
          <w:rFonts w:ascii="宋体" w:hAnsi="宋体" w:cs="宋体"/>
          <w:sz w:val="25"/>
          <w:szCs w:val="25"/>
        </w:rPr>
      </w:pPr>
    </w:p>
    <w:p>
      <w:pPr>
        <w:spacing w:line="400" w:lineRule="exact"/>
        <w:rPr>
          <w:rFonts w:ascii="宋体" w:hAnsi="宋体" w:cs="宋体"/>
          <w:b/>
          <w:sz w:val="28"/>
          <w:szCs w:val="28"/>
        </w:rPr>
      </w:pPr>
      <w:r>
        <w:rPr>
          <w:rFonts w:hint="eastAsia" w:ascii="宋体" w:hAnsi="宋体" w:cs="宋体"/>
          <w:b/>
          <w:sz w:val="28"/>
          <w:szCs w:val="28"/>
        </w:rPr>
        <w:t>1、评标办法</w:t>
      </w:r>
    </w:p>
    <w:p>
      <w:pPr>
        <w:autoSpaceDE w:val="0"/>
        <w:autoSpaceDN w:val="0"/>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spacing w:line="400" w:lineRule="exact"/>
        <w:rPr>
          <w:rFonts w:ascii="宋体" w:hAnsi="宋体" w:cs="宋体"/>
          <w:b/>
          <w:sz w:val="28"/>
          <w:szCs w:val="28"/>
        </w:rPr>
      </w:pPr>
      <w:r>
        <w:rPr>
          <w:rFonts w:hint="eastAsia" w:ascii="宋体" w:hAnsi="宋体" w:cs="宋体"/>
          <w:b/>
          <w:sz w:val="28"/>
          <w:szCs w:val="28"/>
        </w:rPr>
        <w:t>2、评审标准</w:t>
      </w:r>
    </w:p>
    <w:p>
      <w:pPr>
        <w:spacing w:line="400" w:lineRule="exact"/>
        <w:rPr>
          <w:rFonts w:ascii="宋体" w:hAnsi="宋体" w:cs="宋体"/>
          <w:b/>
          <w:sz w:val="24"/>
        </w:rPr>
      </w:pPr>
      <w:r>
        <w:rPr>
          <w:rFonts w:hint="eastAsia" w:ascii="宋体" w:hAnsi="宋体" w:cs="宋体"/>
          <w:b/>
          <w:sz w:val="24"/>
        </w:rPr>
        <w:t>2.1 初步评审标准</w:t>
      </w:r>
    </w:p>
    <w:p>
      <w:pPr>
        <w:spacing w:line="400" w:lineRule="exact"/>
        <w:rPr>
          <w:rFonts w:ascii="宋体" w:hAnsi="宋体" w:cs="宋体"/>
          <w:szCs w:val="21"/>
        </w:rPr>
      </w:pPr>
      <w:r>
        <w:rPr>
          <w:rFonts w:hint="eastAsia" w:ascii="宋体" w:hAnsi="宋体" w:cs="宋体"/>
          <w:szCs w:val="21"/>
        </w:rPr>
        <w:t>2.1.1  形式评审标准：见评标办法前附表。</w:t>
      </w:r>
    </w:p>
    <w:p>
      <w:pPr>
        <w:spacing w:line="400" w:lineRule="exact"/>
        <w:rPr>
          <w:rFonts w:ascii="宋体" w:hAnsi="宋体" w:cs="宋体"/>
          <w:szCs w:val="21"/>
        </w:rPr>
      </w:pPr>
      <w:r>
        <w:rPr>
          <w:rFonts w:hint="eastAsia" w:ascii="宋体" w:hAnsi="宋体" w:cs="宋体"/>
          <w:szCs w:val="21"/>
        </w:rPr>
        <w:t>2.1.2  资格评审标准：见评标办法前附表（适用于未进行资格预审的）。</w:t>
      </w:r>
    </w:p>
    <w:p>
      <w:pPr>
        <w:spacing w:line="400" w:lineRule="exact"/>
        <w:rPr>
          <w:rFonts w:ascii="宋体" w:hAnsi="宋体" w:cs="宋体"/>
          <w:szCs w:val="21"/>
        </w:rPr>
      </w:pPr>
      <w:r>
        <w:rPr>
          <w:rFonts w:hint="eastAsia" w:ascii="宋体" w:hAnsi="宋体" w:cs="宋体"/>
          <w:szCs w:val="21"/>
        </w:rPr>
        <w:t>2.1.3 响应性评审标准：见评标办法前附表。</w:t>
      </w:r>
    </w:p>
    <w:p>
      <w:pPr>
        <w:spacing w:line="400" w:lineRule="exact"/>
        <w:rPr>
          <w:rFonts w:ascii="宋体" w:hAnsi="宋体" w:cs="宋体"/>
          <w:b/>
          <w:sz w:val="24"/>
        </w:rPr>
      </w:pPr>
      <w:r>
        <w:rPr>
          <w:rFonts w:hint="eastAsia" w:ascii="宋体" w:hAnsi="宋体" w:cs="宋体"/>
          <w:b/>
          <w:sz w:val="24"/>
        </w:rPr>
        <w:t>2.2分值构成与评分标准</w:t>
      </w:r>
    </w:p>
    <w:p>
      <w:pPr>
        <w:spacing w:line="400" w:lineRule="exact"/>
        <w:rPr>
          <w:rFonts w:ascii="宋体" w:hAnsi="宋体" w:cs="宋体"/>
          <w:b/>
          <w:sz w:val="24"/>
        </w:rPr>
      </w:pPr>
      <w:r>
        <w:rPr>
          <w:rFonts w:hint="eastAsia" w:ascii="宋体" w:hAnsi="宋体" w:cs="宋体"/>
          <w:b/>
          <w:sz w:val="24"/>
        </w:rPr>
        <w:t xml:space="preserve"> 2.2.1 分值构成</w:t>
      </w:r>
    </w:p>
    <w:p>
      <w:pPr>
        <w:spacing w:line="400" w:lineRule="exact"/>
        <w:rPr>
          <w:rFonts w:ascii="宋体" w:hAnsi="宋体" w:cs="宋体"/>
          <w:szCs w:val="21"/>
        </w:rPr>
      </w:pPr>
      <w:r>
        <w:rPr>
          <w:rFonts w:hint="eastAsia" w:ascii="宋体" w:hAnsi="宋体" w:cs="宋体"/>
          <w:szCs w:val="21"/>
        </w:rPr>
        <w:t>（1）技术建议书：见评标办法前附表。</w:t>
      </w:r>
    </w:p>
    <w:p>
      <w:pPr>
        <w:spacing w:line="400" w:lineRule="exact"/>
        <w:rPr>
          <w:rFonts w:ascii="宋体" w:hAnsi="宋体" w:cs="宋体"/>
          <w:szCs w:val="21"/>
        </w:rPr>
      </w:pPr>
      <w:r>
        <w:rPr>
          <w:rFonts w:hint="eastAsia" w:ascii="宋体" w:hAnsi="宋体" w:cs="宋体"/>
          <w:szCs w:val="21"/>
        </w:rPr>
        <w:t>（2）主要人员: 见评标办法前附表。</w:t>
      </w:r>
    </w:p>
    <w:p>
      <w:pPr>
        <w:spacing w:line="400" w:lineRule="exact"/>
        <w:rPr>
          <w:rFonts w:ascii="宋体" w:hAnsi="宋体" w:cs="宋体"/>
          <w:szCs w:val="21"/>
        </w:rPr>
      </w:pPr>
      <w:r>
        <w:rPr>
          <w:rFonts w:hint="eastAsia" w:ascii="宋体" w:hAnsi="宋体" w:cs="宋体"/>
          <w:szCs w:val="21"/>
        </w:rPr>
        <w:t xml:space="preserve"> (3)评标价：见评标办法前附表。</w:t>
      </w:r>
    </w:p>
    <w:p>
      <w:pPr>
        <w:spacing w:line="400" w:lineRule="exact"/>
        <w:rPr>
          <w:rFonts w:ascii="宋体" w:hAnsi="宋体" w:cs="宋体"/>
          <w:szCs w:val="21"/>
        </w:rPr>
      </w:pPr>
      <w:r>
        <w:rPr>
          <w:rFonts w:hint="eastAsia" w:ascii="宋体" w:hAnsi="宋体" w:cs="宋体"/>
          <w:szCs w:val="21"/>
        </w:rPr>
        <w:t>（4）其他评分因素：见评标办法前附表。</w:t>
      </w:r>
    </w:p>
    <w:p>
      <w:pPr>
        <w:spacing w:line="400" w:lineRule="exact"/>
        <w:rPr>
          <w:rFonts w:ascii="宋体" w:hAnsi="宋体" w:cs="宋体"/>
          <w:b/>
          <w:sz w:val="24"/>
        </w:rPr>
      </w:pPr>
      <w:r>
        <w:rPr>
          <w:rFonts w:hint="eastAsia" w:ascii="宋体" w:hAnsi="宋体" w:cs="宋体"/>
          <w:b/>
          <w:sz w:val="24"/>
        </w:rPr>
        <w:t>2.2.2评标基准价计算</w:t>
      </w:r>
    </w:p>
    <w:p>
      <w:pPr>
        <w:spacing w:line="400" w:lineRule="exact"/>
        <w:rPr>
          <w:rFonts w:ascii="宋体" w:hAnsi="宋体" w:cs="宋体"/>
          <w:szCs w:val="21"/>
        </w:rPr>
      </w:pPr>
      <w:r>
        <w:rPr>
          <w:rFonts w:hint="eastAsia" w:ascii="宋体" w:hAnsi="宋体" w:cs="宋体"/>
          <w:szCs w:val="21"/>
        </w:rPr>
        <w:t>评标基准价计算方法：见评标办法前附表。</w:t>
      </w:r>
    </w:p>
    <w:p>
      <w:pPr>
        <w:spacing w:line="400" w:lineRule="exact"/>
        <w:rPr>
          <w:rFonts w:ascii="宋体" w:hAnsi="宋体" w:cs="宋体"/>
          <w:b/>
          <w:sz w:val="24"/>
        </w:rPr>
      </w:pPr>
      <w:r>
        <w:rPr>
          <w:rFonts w:hint="eastAsia" w:ascii="宋体" w:hAnsi="宋体" w:cs="宋体"/>
          <w:b/>
          <w:sz w:val="24"/>
        </w:rPr>
        <w:t>2.2.3评标价的偏差率计算</w:t>
      </w:r>
    </w:p>
    <w:p>
      <w:pPr>
        <w:spacing w:line="400" w:lineRule="exact"/>
        <w:rPr>
          <w:rFonts w:ascii="宋体" w:hAnsi="宋体" w:cs="宋体"/>
          <w:szCs w:val="21"/>
        </w:rPr>
      </w:pPr>
      <w:r>
        <w:rPr>
          <w:rFonts w:hint="eastAsia" w:ascii="宋体" w:hAnsi="宋体" w:cs="宋体"/>
          <w:szCs w:val="21"/>
        </w:rPr>
        <w:t>评标价的偏差率计算公式：见评标办法前附表。</w:t>
      </w:r>
    </w:p>
    <w:p>
      <w:pPr>
        <w:spacing w:line="400" w:lineRule="exact"/>
        <w:rPr>
          <w:rFonts w:ascii="宋体" w:hAnsi="宋体" w:cs="宋体"/>
          <w:b/>
          <w:sz w:val="24"/>
        </w:rPr>
      </w:pPr>
      <w:r>
        <w:rPr>
          <w:rFonts w:hint="eastAsia" w:ascii="宋体" w:hAnsi="宋体" w:cs="宋体"/>
          <w:b/>
          <w:sz w:val="24"/>
        </w:rPr>
        <w:t>2.2.4 评分标准：</w:t>
      </w:r>
    </w:p>
    <w:p>
      <w:pPr>
        <w:spacing w:line="400" w:lineRule="exact"/>
        <w:rPr>
          <w:rFonts w:ascii="宋体" w:hAnsi="宋体" w:cs="宋体"/>
          <w:szCs w:val="21"/>
        </w:rPr>
      </w:pPr>
      <w:r>
        <w:rPr>
          <w:rFonts w:hint="eastAsia" w:ascii="宋体" w:hAnsi="宋体" w:cs="宋体"/>
          <w:szCs w:val="21"/>
        </w:rPr>
        <w:t xml:space="preserve"> （1）技术建议书评分标准：见评标办法前附表。</w:t>
      </w:r>
    </w:p>
    <w:p>
      <w:pPr>
        <w:spacing w:line="400" w:lineRule="exact"/>
        <w:rPr>
          <w:rFonts w:ascii="宋体" w:hAnsi="宋体" w:cs="宋体"/>
          <w:szCs w:val="21"/>
        </w:rPr>
      </w:pPr>
      <w:r>
        <w:rPr>
          <w:rFonts w:hint="eastAsia" w:ascii="宋体" w:hAnsi="宋体" w:cs="宋体"/>
          <w:szCs w:val="21"/>
        </w:rPr>
        <w:t xml:space="preserve"> （2）主要人员评分标准：见评标办法前附表。</w:t>
      </w:r>
    </w:p>
    <w:p>
      <w:pPr>
        <w:spacing w:line="400" w:lineRule="exact"/>
        <w:rPr>
          <w:rFonts w:ascii="宋体" w:hAnsi="宋体" w:cs="宋体"/>
          <w:szCs w:val="21"/>
        </w:rPr>
      </w:pPr>
      <w:r>
        <w:rPr>
          <w:rFonts w:hint="eastAsia" w:ascii="宋体" w:hAnsi="宋体" w:cs="宋体"/>
          <w:szCs w:val="21"/>
        </w:rPr>
        <w:t xml:space="preserve"> （3）评标价评分标准：见评标办法前附表。</w:t>
      </w:r>
    </w:p>
    <w:p>
      <w:pPr>
        <w:spacing w:line="400" w:lineRule="exact"/>
        <w:rPr>
          <w:rFonts w:ascii="宋体" w:hAnsi="宋体" w:cs="宋体"/>
          <w:szCs w:val="21"/>
        </w:rPr>
      </w:pPr>
      <w:r>
        <w:rPr>
          <w:rFonts w:hint="eastAsia" w:ascii="宋体" w:hAnsi="宋体" w:cs="宋体"/>
          <w:szCs w:val="21"/>
        </w:rPr>
        <w:t xml:space="preserve"> （4）其他因素评分标准：见评标办法前附表。</w:t>
      </w:r>
    </w:p>
    <w:p>
      <w:pPr>
        <w:spacing w:line="400" w:lineRule="exact"/>
        <w:rPr>
          <w:rFonts w:ascii="宋体" w:hAnsi="宋体" w:cs="宋体"/>
          <w:b/>
          <w:sz w:val="28"/>
          <w:szCs w:val="28"/>
        </w:rPr>
      </w:pPr>
      <w:r>
        <w:rPr>
          <w:rFonts w:hint="eastAsia" w:ascii="宋体" w:hAnsi="宋体" w:cs="宋体"/>
          <w:b/>
          <w:sz w:val="28"/>
          <w:szCs w:val="28"/>
        </w:rPr>
        <w:t>3  评标程序</w:t>
      </w:r>
    </w:p>
    <w:p>
      <w:pPr>
        <w:spacing w:line="400" w:lineRule="exact"/>
        <w:rPr>
          <w:rFonts w:ascii="宋体" w:hAnsi="宋体" w:cs="宋体"/>
          <w:b/>
          <w:sz w:val="24"/>
        </w:rPr>
      </w:pPr>
      <w:r>
        <w:rPr>
          <w:rFonts w:hint="eastAsia" w:ascii="宋体" w:hAnsi="宋体" w:cs="宋体"/>
          <w:b/>
          <w:sz w:val="24"/>
        </w:rPr>
        <w:t>3.1 第一个信封初步评审</w:t>
      </w:r>
    </w:p>
    <w:p>
      <w:pPr>
        <w:spacing w:line="400" w:lineRule="exact"/>
        <w:rPr>
          <w:rFonts w:ascii="宋体" w:hAnsi="宋体" w:cs="宋体"/>
          <w:szCs w:val="21"/>
        </w:rPr>
      </w:pPr>
      <w:r>
        <w:rPr>
          <w:rFonts w:hint="eastAsia" w:ascii="宋体" w:hAnsi="宋体" w:cs="宋体"/>
          <w:szCs w:val="21"/>
        </w:rPr>
        <w:t>3.1.1 评标委员会可以要求投标人提交第二章“投标人须知”第3.5.1项至3.5.5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pPr>
        <w:spacing w:line="400" w:lineRule="exact"/>
        <w:rPr>
          <w:rFonts w:ascii="宋体" w:hAnsi="宋体" w:cs="宋体"/>
          <w:b/>
          <w:sz w:val="24"/>
        </w:rPr>
      </w:pPr>
      <w:r>
        <w:rPr>
          <w:rFonts w:hint="eastAsia" w:ascii="宋体" w:hAnsi="宋体" w:cs="宋体"/>
          <w:b/>
          <w:sz w:val="24"/>
        </w:rPr>
        <w:t>3.2第一个信封详细评审</w:t>
      </w:r>
    </w:p>
    <w:p>
      <w:pPr>
        <w:spacing w:line="400" w:lineRule="exact"/>
        <w:rPr>
          <w:rFonts w:ascii="宋体" w:hAnsi="宋体" w:cs="宋体"/>
          <w:szCs w:val="21"/>
        </w:rPr>
      </w:pPr>
      <w:r>
        <w:rPr>
          <w:rFonts w:hint="eastAsia" w:ascii="宋体" w:hAnsi="宋体" w:cs="宋体"/>
          <w:szCs w:val="21"/>
        </w:rPr>
        <w:t>3.2.1评标委员会按本章第2.2款规定的量化因素和分值进行打分，并计算出各投标人的商务和技术得分。</w:t>
      </w:r>
    </w:p>
    <w:p>
      <w:pPr>
        <w:spacing w:line="400" w:lineRule="exact"/>
        <w:rPr>
          <w:rFonts w:ascii="宋体" w:hAnsi="宋体" w:cs="宋体"/>
          <w:szCs w:val="21"/>
        </w:rPr>
      </w:pPr>
      <w:r>
        <w:rPr>
          <w:rFonts w:hint="eastAsia" w:ascii="宋体" w:hAnsi="宋体" w:cs="宋体"/>
          <w:szCs w:val="21"/>
        </w:rPr>
        <w:t xml:space="preserve"> （1）按本章第2.2.4项（1）目规定的评审因素和分值对技术建议书部分计算出得分A;</w:t>
      </w:r>
    </w:p>
    <w:p>
      <w:pPr>
        <w:spacing w:line="400" w:lineRule="exact"/>
        <w:rPr>
          <w:rFonts w:ascii="宋体" w:hAnsi="宋体" w:cs="宋体"/>
          <w:szCs w:val="21"/>
        </w:rPr>
      </w:pPr>
      <w:r>
        <w:rPr>
          <w:rFonts w:hint="eastAsia" w:ascii="宋体" w:hAnsi="宋体" w:cs="宋体"/>
          <w:szCs w:val="21"/>
        </w:rPr>
        <w:t>(2) 按本章第2.2.4项（2）目规定的评审因素和分值对主要人员部分计算出得分B;</w:t>
      </w:r>
    </w:p>
    <w:p>
      <w:pPr>
        <w:spacing w:line="400" w:lineRule="exact"/>
        <w:rPr>
          <w:rFonts w:ascii="宋体" w:hAnsi="宋体" w:cs="宋体"/>
          <w:szCs w:val="21"/>
        </w:rPr>
      </w:pPr>
      <w:r>
        <w:rPr>
          <w:rFonts w:hint="eastAsia" w:ascii="宋体" w:hAnsi="宋体" w:cs="宋体"/>
          <w:szCs w:val="21"/>
        </w:rPr>
        <w:t>(3) 按本章第2.2.4项（4）目规定的评审因素和分值对其他部分计算出得分D;</w:t>
      </w:r>
    </w:p>
    <w:p>
      <w:pPr>
        <w:spacing w:line="400" w:lineRule="exact"/>
        <w:rPr>
          <w:rFonts w:ascii="宋体" w:hAnsi="宋体" w:cs="宋体"/>
          <w:szCs w:val="21"/>
        </w:rPr>
      </w:pPr>
      <w:r>
        <w:rPr>
          <w:rFonts w:hint="eastAsia" w:ascii="宋体" w:hAnsi="宋体" w:cs="宋体"/>
          <w:szCs w:val="21"/>
        </w:rPr>
        <w:t>3.2.2 投标人的商务和技术得分分值计算保留小数</w:t>
      </w:r>
      <w:r>
        <w:rPr>
          <w:rFonts w:hint="eastAsia" w:ascii="宋体" w:hAnsi="宋体" w:cs="宋体"/>
          <w:szCs w:val="21"/>
          <w:lang w:eastAsia="zh-CN"/>
        </w:rPr>
        <w:t>点</w:t>
      </w:r>
      <w:r>
        <w:rPr>
          <w:rFonts w:hint="eastAsia" w:ascii="宋体" w:hAnsi="宋体" w:cs="宋体"/>
          <w:szCs w:val="21"/>
        </w:rPr>
        <w:t>后两位。</w:t>
      </w:r>
    </w:p>
    <w:p>
      <w:pPr>
        <w:autoSpaceDE w:val="0"/>
        <w:autoSpaceDN w:val="0"/>
        <w:spacing w:line="360" w:lineRule="auto"/>
        <w:rPr>
          <w:rFonts w:asciiTheme="majorEastAsia" w:hAnsiTheme="majorEastAsia" w:eastAsiaTheme="majorEastAsia" w:cstheme="majorEastAsia"/>
          <w:kern w:val="0"/>
          <w:szCs w:val="21"/>
        </w:rPr>
      </w:pPr>
      <w:r>
        <w:rPr>
          <w:rFonts w:hint="eastAsia" w:ascii="宋体" w:hAnsi="宋体" w:cs="宋体"/>
          <w:szCs w:val="21"/>
        </w:rPr>
        <w:t xml:space="preserve">3.2.3 </w:t>
      </w:r>
      <w:r>
        <w:rPr>
          <w:rFonts w:hint="eastAsia" w:asciiTheme="majorEastAsia" w:hAnsiTheme="majorEastAsia" w:eastAsiaTheme="majorEastAsia" w:cstheme="majorEastAsia"/>
          <w:kern w:val="0"/>
          <w:szCs w:val="21"/>
        </w:rPr>
        <w:t>投标人的商务和技术得分=A+B+D。</w:t>
      </w:r>
    </w:p>
    <w:p>
      <w:pPr>
        <w:spacing w:line="400" w:lineRule="exact"/>
        <w:rPr>
          <w:rFonts w:ascii="宋体" w:hAnsi="宋体" w:cs="宋体"/>
          <w:b/>
          <w:sz w:val="24"/>
        </w:rPr>
      </w:pPr>
      <w:r>
        <w:rPr>
          <w:rFonts w:hint="eastAsia" w:ascii="宋体" w:hAnsi="宋体" w:cs="宋体"/>
          <w:b/>
          <w:sz w:val="24"/>
        </w:rPr>
        <w:t>3.3 第二个信封开标</w:t>
      </w:r>
    </w:p>
    <w:p>
      <w:pPr>
        <w:spacing w:line="400" w:lineRule="exact"/>
        <w:rPr>
          <w:rFonts w:ascii="宋体" w:hAnsi="宋体" w:cs="宋体"/>
          <w:szCs w:val="21"/>
        </w:rPr>
      </w:pPr>
      <w:r>
        <w:rPr>
          <w:rFonts w:hint="eastAsia" w:ascii="宋体" w:hAnsi="宋体" w:cs="宋体"/>
          <w:szCs w:val="21"/>
        </w:rPr>
        <w:t xml:space="preserve">  第一个信封（商务及技术文件）评审结束后，招标人将按照第二章“投标人须知”第5.1款规定的时间和地点对通过投标文件第一个信封（商务及技术文件）评审的投标文件第二个信封（报价文件）进行开标。</w:t>
      </w:r>
    </w:p>
    <w:p>
      <w:pPr>
        <w:spacing w:line="400" w:lineRule="exact"/>
        <w:rPr>
          <w:rFonts w:ascii="宋体" w:hAnsi="宋体" w:cs="宋体"/>
          <w:b/>
          <w:sz w:val="24"/>
        </w:rPr>
      </w:pPr>
      <w:r>
        <w:rPr>
          <w:rFonts w:hint="eastAsia" w:ascii="宋体" w:hAnsi="宋体" w:cs="宋体"/>
          <w:b/>
          <w:sz w:val="24"/>
        </w:rPr>
        <w:t>3.4 第二个信封初步评审</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3.4.1 评标委员会依据本章第 2.1.1 项、第 2.1.3 项规定的评审标准对投标文件第二个信封（报价文件）进行初步评审。有一项不符合评审标准的，评标委员会应否决其投标。</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3.4.2 投标报价有算术错误的，评标委员会按以下原则对投标报价进行修正，修正的价格无需投标人在评标过程中书面确认，具有约束力。投标人不接受修正价格的，评标委员会应否决其投标。</w:t>
      </w:r>
    </w:p>
    <w:p>
      <w:pPr>
        <w:pStyle w:val="16"/>
        <w:spacing w:before="28" w:line="400" w:lineRule="exact"/>
        <w:ind w:left="624"/>
        <w:rPr>
          <w:szCs w:val="21"/>
        </w:rPr>
      </w:pPr>
      <w:r>
        <w:rPr>
          <w:rFonts w:hint="eastAsia"/>
          <w:szCs w:val="21"/>
        </w:rPr>
        <w:t>（</w:t>
      </w:r>
      <w:r>
        <w:rPr>
          <w:szCs w:val="21"/>
        </w:rPr>
        <w:t>1</w:t>
      </w:r>
      <w:r>
        <w:rPr>
          <w:rFonts w:hint="eastAsia"/>
          <w:szCs w:val="21"/>
        </w:rPr>
        <w:t>）投标文件中的大写金额与小写金额不一致的，以大写金额为准；</w:t>
      </w:r>
    </w:p>
    <w:p>
      <w:pPr>
        <w:pStyle w:val="16"/>
        <w:spacing w:before="65" w:line="400" w:lineRule="exact"/>
        <w:ind w:left="144" w:right="141" w:firstLine="479"/>
        <w:rPr>
          <w:szCs w:val="21"/>
        </w:rPr>
      </w:pPr>
      <w:r>
        <w:rPr>
          <w:rFonts w:hint="eastAsia"/>
          <w:szCs w:val="21"/>
        </w:rPr>
        <w:t>（</w:t>
      </w:r>
      <w:r>
        <w:rPr>
          <w:szCs w:val="21"/>
        </w:rPr>
        <w:t>2</w:t>
      </w:r>
      <w:r>
        <w:rPr>
          <w:rFonts w:hint="eastAsia"/>
          <w:szCs w:val="21"/>
        </w:rPr>
        <w:t>）总价金额与依据单价计算出的结果不一致的，以单价金额为准修正总价， 但单价金额小数点有明显错误的除外</w:t>
      </w:r>
      <w:r>
        <w:rPr>
          <w:szCs w:val="21"/>
        </w:rPr>
        <w:t>;</w:t>
      </w:r>
    </w:p>
    <w:p>
      <w:pPr>
        <w:pStyle w:val="16"/>
        <w:spacing w:before="12" w:line="400" w:lineRule="exact"/>
        <w:ind w:left="144" w:right="146" w:firstLine="479"/>
        <w:rPr>
          <w:rFonts w:ascii="宋体"/>
          <w:szCs w:val="21"/>
        </w:rPr>
      </w:pPr>
      <w:r>
        <w:rPr>
          <w:rFonts w:hint="eastAsia"/>
          <w:szCs w:val="21"/>
        </w:rPr>
        <w:t>（</w:t>
      </w:r>
      <w:r>
        <w:rPr>
          <w:szCs w:val="21"/>
        </w:rPr>
        <w:t>3</w:t>
      </w:r>
      <w:r>
        <w:rPr>
          <w:rFonts w:hint="eastAsia"/>
          <w:szCs w:val="21"/>
        </w:rPr>
        <w:t>）当单价与数量相乘不等于合价时，以单价计算为准，如果单价有明显的小数点位置差错，应以标出的合价为准，同时对单价予以修正；</w:t>
      </w:r>
    </w:p>
    <w:p>
      <w:pPr>
        <w:pStyle w:val="16"/>
        <w:spacing w:before="38" w:line="400" w:lineRule="exact"/>
        <w:ind w:left="144" w:right="146" w:firstLine="479"/>
        <w:rPr>
          <w:szCs w:val="21"/>
        </w:rPr>
      </w:pPr>
      <w:r>
        <w:rPr>
          <w:rFonts w:hint="eastAsia"/>
          <w:szCs w:val="21"/>
        </w:rPr>
        <w:t>（</w:t>
      </w:r>
      <w:r>
        <w:rPr>
          <w:szCs w:val="21"/>
        </w:rPr>
        <w:t>4</w:t>
      </w:r>
      <w:r>
        <w:rPr>
          <w:rFonts w:hint="eastAsia"/>
          <w:szCs w:val="21"/>
        </w:rPr>
        <w:t>）当各子目的合价累计不等于总价时，应以各子目合价累计数为准，修正总价。</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3.4.3 修正后的最终投标报价若超过最高投标限价（如有），评标委员会应否决其投标。</w:t>
      </w:r>
    </w:p>
    <w:p>
      <w:pPr>
        <w:autoSpaceDE w:val="0"/>
        <w:autoSpaceDN w:val="0"/>
        <w:spacing w:line="360" w:lineRule="auto"/>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 xml:space="preserve">     3.4.4 修正后的最终投标报价仅作为签订合同的一个依据，不参与评标价得分的计算。</w:t>
      </w:r>
    </w:p>
    <w:p>
      <w:pPr>
        <w:spacing w:line="400" w:lineRule="exact"/>
        <w:rPr>
          <w:rFonts w:ascii="宋体" w:hAnsi="宋体" w:cs="宋体"/>
          <w:b/>
          <w:sz w:val="24"/>
        </w:rPr>
      </w:pPr>
      <w:r>
        <w:rPr>
          <w:rFonts w:hint="eastAsia" w:ascii="宋体" w:hAnsi="宋体" w:cs="宋体"/>
          <w:b/>
          <w:sz w:val="24"/>
        </w:rPr>
        <w:t>3.5第二个信封详细评审</w:t>
      </w:r>
    </w:p>
    <w:p>
      <w:pPr>
        <w:pStyle w:val="16"/>
        <w:spacing w:before="209" w:line="400" w:lineRule="exact"/>
        <w:ind w:left="144" w:firstLine="480"/>
        <w:rPr>
          <w:szCs w:val="21"/>
        </w:rPr>
      </w:pPr>
      <w:r>
        <w:rPr>
          <w:rFonts w:hint="eastAsia" w:ascii="黑体" w:eastAsia="黑体"/>
          <w:szCs w:val="21"/>
        </w:rPr>
        <w:t>3.5.1</w:t>
      </w:r>
      <w:r>
        <w:rPr>
          <w:spacing w:val="-6"/>
          <w:szCs w:val="21"/>
        </w:rPr>
        <w:t xml:space="preserve">评标委员会按本章第 </w:t>
      </w:r>
      <w:r>
        <w:rPr>
          <w:rFonts w:eastAsia="Times New Roman"/>
          <w:spacing w:val="-3"/>
          <w:szCs w:val="21"/>
        </w:rPr>
        <w:t>2.2.4</w:t>
      </w:r>
      <w:r>
        <w:rPr>
          <w:spacing w:val="-3"/>
          <w:szCs w:val="21"/>
        </w:rPr>
        <w:t>（</w:t>
      </w:r>
      <w:r>
        <w:rPr>
          <w:rFonts w:eastAsia="Times New Roman"/>
          <w:spacing w:val="-3"/>
          <w:szCs w:val="21"/>
        </w:rPr>
        <w:t>3</w:t>
      </w:r>
      <w:r>
        <w:rPr>
          <w:spacing w:val="-3"/>
          <w:szCs w:val="21"/>
        </w:rPr>
        <w:t>）</w:t>
      </w:r>
      <w:r>
        <w:rPr>
          <w:szCs w:val="21"/>
        </w:rPr>
        <w:t xml:space="preserve">目规定的评审因素和分值对评标价计算出得分 </w:t>
      </w:r>
      <w:r>
        <w:rPr>
          <w:rFonts w:eastAsia="Times New Roman"/>
          <w:szCs w:val="21"/>
        </w:rPr>
        <w:t>C</w:t>
      </w:r>
      <w:r>
        <w:rPr>
          <w:rFonts w:hint="eastAsia" w:asciiTheme="minorEastAsia" w:hAnsiTheme="minorEastAsia" w:eastAsiaTheme="minorEastAsia"/>
          <w:szCs w:val="21"/>
        </w:rPr>
        <w:t>。</w:t>
      </w:r>
      <w:r>
        <w:rPr>
          <w:szCs w:val="21"/>
        </w:rPr>
        <w:t>评标价得分分值计算保留小数点后两位，小数点后第三位</w:t>
      </w:r>
      <w:r>
        <w:rPr>
          <w:rFonts w:eastAsia="Times New Roman"/>
          <w:szCs w:val="21"/>
        </w:rPr>
        <w:t>“</w:t>
      </w:r>
      <w:r>
        <w:rPr>
          <w:szCs w:val="21"/>
        </w:rPr>
        <w:t>四舍五入</w:t>
      </w:r>
      <w:r>
        <w:rPr>
          <w:rFonts w:eastAsia="Times New Roman"/>
          <w:szCs w:val="21"/>
        </w:rPr>
        <w:t>”</w:t>
      </w:r>
      <w:r>
        <w:rPr>
          <w:szCs w:val="21"/>
        </w:rPr>
        <w:t>。</w:t>
      </w:r>
    </w:p>
    <w:p>
      <w:pPr>
        <w:pStyle w:val="68"/>
        <w:tabs>
          <w:tab w:val="left" w:pos="1225"/>
        </w:tabs>
        <w:spacing w:before="65" w:line="400" w:lineRule="exact"/>
        <w:ind w:left="624" w:firstLine="0"/>
        <w:rPr>
          <w:sz w:val="21"/>
          <w:szCs w:val="21"/>
          <w:lang w:eastAsia="zh-CN"/>
        </w:rPr>
      </w:pPr>
      <w:r>
        <w:rPr>
          <w:rFonts w:hint="eastAsia"/>
          <w:sz w:val="21"/>
          <w:szCs w:val="21"/>
          <w:lang w:eastAsia="zh-CN"/>
        </w:rPr>
        <w:t>3.5.2</w:t>
      </w:r>
      <w:r>
        <w:rPr>
          <w:spacing w:val="-1"/>
          <w:sz w:val="21"/>
          <w:szCs w:val="21"/>
          <w:lang w:eastAsia="zh-CN"/>
        </w:rPr>
        <w:t>投标人综合得分</w:t>
      </w:r>
      <w:r>
        <w:rPr>
          <w:rFonts w:ascii="Times New Roman" w:eastAsia="Times New Roman"/>
          <w:sz w:val="21"/>
          <w:szCs w:val="21"/>
          <w:lang w:eastAsia="zh-CN"/>
        </w:rPr>
        <w:t>=</w:t>
      </w:r>
      <w:r>
        <w:rPr>
          <w:sz w:val="21"/>
          <w:szCs w:val="21"/>
          <w:lang w:eastAsia="zh-CN"/>
        </w:rPr>
        <w:t>投标人的商务和技术得分</w:t>
      </w:r>
      <w:r>
        <w:rPr>
          <w:rFonts w:ascii="Times New Roman" w:eastAsia="Times New Roman"/>
          <w:sz w:val="21"/>
          <w:szCs w:val="21"/>
          <w:lang w:eastAsia="zh-CN"/>
        </w:rPr>
        <w:t>+C</w:t>
      </w:r>
      <w:r>
        <w:rPr>
          <w:sz w:val="21"/>
          <w:szCs w:val="21"/>
          <w:lang w:eastAsia="zh-CN"/>
        </w:rPr>
        <w:t>。</w:t>
      </w:r>
    </w:p>
    <w:p>
      <w:pPr>
        <w:pStyle w:val="68"/>
        <w:tabs>
          <w:tab w:val="left" w:pos="1225"/>
        </w:tabs>
        <w:spacing w:before="68" w:line="400" w:lineRule="exact"/>
        <w:ind w:left="624" w:right="105" w:firstLine="0"/>
        <w:jc w:val="both"/>
        <w:rPr>
          <w:sz w:val="21"/>
          <w:szCs w:val="21"/>
          <w:lang w:eastAsia="zh-CN"/>
        </w:rPr>
      </w:pPr>
      <w:r>
        <w:rPr>
          <w:rFonts w:hint="eastAsia"/>
          <w:sz w:val="21"/>
          <w:szCs w:val="21"/>
          <w:lang w:eastAsia="zh-CN"/>
        </w:rPr>
        <w:t>3.5.3</w:t>
      </w:r>
      <w:r>
        <w:rPr>
          <w:spacing w:val="-4"/>
          <w:sz w:val="21"/>
          <w:szCs w:val="21"/>
          <w:lang w:eastAsia="zh-CN"/>
        </w:rPr>
        <w:t>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w:t>
      </w:r>
      <w:r>
        <w:rPr>
          <w:spacing w:val="-1"/>
          <w:sz w:val="21"/>
          <w:szCs w:val="21"/>
          <w:lang w:eastAsia="zh-CN"/>
        </w:rPr>
        <w:t>本报价竞标，并否决其投标。</w:t>
      </w:r>
    </w:p>
    <w:p>
      <w:pPr>
        <w:spacing w:line="400" w:lineRule="exact"/>
        <w:rPr>
          <w:rFonts w:ascii="宋体" w:hAnsi="宋体" w:cs="宋体"/>
          <w:b/>
          <w:sz w:val="24"/>
        </w:rPr>
      </w:pPr>
      <w:r>
        <w:rPr>
          <w:rFonts w:hint="eastAsia" w:ascii="宋体" w:hAnsi="宋体" w:cs="宋体"/>
          <w:b/>
          <w:sz w:val="24"/>
        </w:rPr>
        <w:t>3.6投标文件相关信息的核查</w:t>
      </w:r>
    </w:p>
    <w:p>
      <w:pPr>
        <w:spacing w:line="400" w:lineRule="exact"/>
        <w:rPr>
          <w:spacing w:val="-4"/>
          <w:szCs w:val="21"/>
        </w:rPr>
      </w:pPr>
      <w:r>
        <w:rPr>
          <w:rFonts w:hint="eastAsia"/>
          <w:spacing w:val="-4"/>
          <w:szCs w:val="21"/>
        </w:rPr>
        <w:t xml:space="preserve">  3.6.1</w:t>
      </w:r>
      <w:r>
        <w:rPr>
          <w:spacing w:val="-4"/>
          <w:szCs w:val="21"/>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 评标委员会应否决其投标。</w:t>
      </w:r>
    </w:p>
    <w:p>
      <w:pPr>
        <w:spacing w:line="400" w:lineRule="exact"/>
        <w:rPr>
          <w:rFonts w:ascii="宋体" w:hAnsi="宋体" w:cs="宋体"/>
          <w:b/>
          <w:sz w:val="24"/>
        </w:rPr>
      </w:pPr>
      <w:r>
        <w:rPr>
          <w:rFonts w:hint="eastAsia"/>
          <w:spacing w:val="-4"/>
          <w:szCs w:val="21"/>
        </w:rPr>
        <w:t xml:space="preserve">  3.6.2</w:t>
      </w:r>
      <w:r>
        <w:rPr>
          <w:spacing w:val="-4"/>
          <w:szCs w:val="21"/>
        </w:rPr>
        <w:t>评标委员会应对在评标过程中发现的投标人与投标人之间、投标人与招标人之间存在的串通投标的情形进行评审和认定。投标人存在串通投标、弄虚作假、行贿等违法行为的，评标委员会应否决其投标。</w:t>
      </w:r>
    </w:p>
    <w:p>
      <w:pPr>
        <w:pStyle w:val="16"/>
        <w:spacing w:before="28" w:line="400" w:lineRule="exact"/>
        <w:ind w:left="624"/>
        <w:rPr>
          <w:szCs w:val="21"/>
        </w:rPr>
      </w:pPr>
      <w:r>
        <w:rPr>
          <w:szCs w:val="21"/>
        </w:rPr>
        <w:t>（</w:t>
      </w:r>
      <w:r>
        <w:rPr>
          <w:rFonts w:eastAsia="Times New Roman"/>
          <w:szCs w:val="21"/>
        </w:rPr>
        <w:t>1</w:t>
      </w:r>
      <w:r>
        <w:rPr>
          <w:szCs w:val="21"/>
        </w:rPr>
        <w:t>）有下列情形之一的，属于投标人相互串通投标：</w:t>
      </w:r>
    </w:p>
    <w:p>
      <w:pPr>
        <w:pStyle w:val="16"/>
        <w:spacing w:before="65" w:line="400" w:lineRule="exact"/>
        <w:ind w:left="624"/>
        <w:rPr>
          <w:szCs w:val="21"/>
        </w:rPr>
      </w:pPr>
      <w:r>
        <w:rPr>
          <w:rFonts w:eastAsia="Times New Roman"/>
          <w:szCs w:val="21"/>
        </w:rPr>
        <w:t>a.</w:t>
      </w:r>
      <w:r>
        <w:rPr>
          <w:szCs w:val="21"/>
        </w:rPr>
        <w:t>投标人之间协商投标报价等投标文件的实质性内容；</w:t>
      </w:r>
    </w:p>
    <w:p>
      <w:pPr>
        <w:pStyle w:val="16"/>
        <w:spacing w:before="68" w:line="400" w:lineRule="exact"/>
        <w:ind w:left="624"/>
        <w:rPr>
          <w:szCs w:val="21"/>
        </w:rPr>
      </w:pPr>
      <w:r>
        <w:rPr>
          <w:rFonts w:eastAsia="Times New Roman"/>
          <w:szCs w:val="21"/>
        </w:rPr>
        <w:t>b.</w:t>
      </w:r>
      <w:r>
        <w:rPr>
          <w:szCs w:val="21"/>
        </w:rPr>
        <w:t>投标人之间约定中标人；</w:t>
      </w:r>
    </w:p>
    <w:p>
      <w:pPr>
        <w:pStyle w:val="16"/>
        <w:spacing w:before="68" w:line="400" w:lineRule="exact"/>
        <w:ind w:left="624"/>
        <w:rPr>
          <w:szCs w:val="21"/>
        </w:rPr>
      </w:pPr>
      <w:r>
        <w:rPr>
          <w:rFonts w:eastAsia="Times New Roman"/>
          <w:szCs w:val="21"/>
        </w:rPr>
        <w:t>c.</w:t>
      </w:r>
      <w:r>
        <w:rPr>
          <w:szCs w:val="21"/>
        </w:rPr>
        <w:t>投标人之间约定部分投标人放弃投标或中标；</w:t>
      </w:r>
    </w:p>
    <w:p>
      <w:pPr>
        <w:pStyle w:val="16"/>
        <w:spacing w:before="65" w:line="400" w:lineRule="exact"/>
        <w:ind w:left="624"/>
        <w:rPr>
          <w:szCs w:val="21"/>
        </w:rPr>
      </w:pPr>
      <w:r>
        <w:rPr>
          <w:rFonts w:eastAsia="Times New Roman"/>
          <w:szCs w:val="21"/>
        </w:rPr>
        <w:t>d.</w:t>
      </w:r>
      <w:r>
        <w:rPr>
          <w:szCs w:val="21"/>
        </w:rPr>
        <w:t>属于同一集团、协会、商会等组织成员的投标人按照该组织要求协同投标；</w:t>
      </w:r>
    </w:p>
    <w:p>
      <w:pPr>
        <w:pStyle w:val="16"/>
        <w:spacing w:before="68" w:line="400" w:lineRule="exact"/>
        <w:ind w:left="624"/>
        <w:rPr>
          <w:szCs w:val="21"/>
        </w:rPr>
      </w:pPr>
      <w:r>
        <w:rPr>
          <w:rFonts w:eastAsia="Times New Roman"/>
          <w:szCs w:val="21"/>
        </w:rPr>
        <w:t>e.</w:t>
      </w:r>
      <w:r>
        <w:rPr>
          <w:szCs w:val="21"/>
        </w:rPr>
        <w:t>投标人之间为谋取中标或排斥特定投标人而采取的其他联合行动。</w:t>
      </w:r>
    </w:p>
    <w:p>
      <w:pPr>
        <w:pStyle w:val="16"/>
        <w:spacing w:before="68" w:line="400" w:lineRule="exact"/>
        <w:ind w:left="624"/>
        <w:rPr>
          <w:szCs w:val="21"/>
        </w:rPr>
      </w:pPr>
      <w:r>
        <w:rPr>
          <w:szCs w:val="21"/>
        </w:rPr>
        <w:t>（</w:t>
      </w:r>
      <w:r>
        <w:rPr>
          <w:rFonts w:eastAsia="Times New Roman"/>
          <w:szCs w:val="21"/>
        </w:rPr>
        <w:t>2</w:t>
      </w:r>
      <w:r>
        <w:rPr>
          <w:szCs w:val="21"/>
        </w:rPr>
        <w:t>）有下列情形之一的，视为投标人相互串通投标：</w:t>
      </w:r>
    </w:p>
    <w:p>
      <w:pPr>
        <w:pStyle w:val="16"/>
        <w:spacing w:before="66" w:line="400" w:lineRule="exact"/>
        <w:ind w:left="624"/>
        <w:rPr>
          <w:szCs w:val="21"/>
        </w:rPr>
      </w:pPr>
      <w:r>
        <w:rPr>
          <w:rFonts w:eastAsia="Times New Roman"/>
          <w:szCs w:val="21"/>
        </w:rPr>
        <w:t>a.</w:t>
      </w:r>
      <w:r>
        <w:rPr>
          <w:szCs w:val="21"/>
        </w:rPr>
        <w:t>不同投标人的投标文件由同一单位或个人编制；</w:t>
      </w:r>
    </w:p>
    <w:p>
      <w:pPr>
        <w:pStyle w:val="16"/>
        <w:spacing w:before="68" w:line="400" w:lineRule="exact"/>
        <w:ind w:left="624"/>
        <w:rPr>
          <w:szCs w:val="21"/>
        </w:rPr>
      </w:pPr>
      <w:r>
        <w:rPr>
          <w:rFonts w:eastAsia="Times New Roman"/>
          <w:szCs w:val="21"/>
        </w:rPr>
        <w:t>b.</w:t>
      </w:r>
      <w:r>
        <w:rPr>
          <w:szCs w:val="21"/>
        </w:rPr>
        <w:t>不同投标人委托同一单位或个人办理投标事宜；</w:t>
      </w:r>
    </w:p>
    <w:p>
      <w:pPr>
        <w:pStyle w:val="16"/>
        <w:spacing w:before="68" w:line="400" w:lineRule="exact"/>
        <w:ind w:left="624"/>
        <w:rPr>
          <w:szCs w:val="21"/>
        </w:rPr>
      </w:pPr>
      <w:r>
        <w:rPr>
          <w:rFonts w:eastAsia="Times New Roman"/>
          <w:szCs w:val="21"/>
        </w:rPr>
        <w:t>c.</w:t>
      </w:r>
      <w:r>
        <w:rPr>
          <w:szCs w:val="21"/>
        </w:rPr>
        <w:t>不同投标人的投标文件载明的项目管理成员为同一人；</w:t>
      </w:r>
    </w:p>
    <w:p>
      <w:pPr>
        <w:pStyle w:val="16"/>
        <w:spacing w:before="66" w:line="400" w:lineRule="exact"/>
        <w:ind w:left="624"/>
        <w:rPr>
          <w:szCs w:val="21"/>
        </w:rPr>
      </w:pPr>
      <w:r>
        <w:rPr>
          <w:rFonts w:eastAsia="Times New Roman"/>
          <w:szCs w:val="21"/>
        </w:rPr>
        <w:t>d.</w:t>
      </w:r>
      <w:r>
        <w:rPr>
          <w:szCs w:val="21"/>
        </w:rPr>
        <w:t>不同投标人的投标文件异常一致或投标报价呈规律性差异；</w:t>
      </w:r>
    </w:p>
    <w:p>
      <w:pPr>
        <w:pStyle w:val="16"/>
        <w:spacing w:before="68" w:line="400" w:lineRule="exact"/>
        <w:ind w:left="624"/>
        <w:rPr>
          <w:szCs w:val="21"/>
        </w:rPr>
      </w:pPr>
      <w:r>
        <w:rPr>
          <w:rFonts w:eastAsia="Times New Roman"/>
          <w:szCs w:val="21"/>
        </w:rPr>
        <w:t>e.</w:t>
      </w:r>
      <w:r>
        <w:rPr>
          <w:szCs w:val="21"/>
        </w:rPr>
        <w:t>不同投标人的投标文件相互混装；</w:t>
      </w:r>
    </w:p>
    <w:p>
      <w:pPr>
        <w:pStyle w:val="16"/>
        <w:spacing w:before="68" w:line="400" w:lineRule="exact"/>
        <w:ind w:left="624"/>
        <w:rPr>
          <w:szCs w:val="21"/>
        </w:rPr>
      </w:pPr>
      <w:r>
        <w:rPr>
          <w:rFonts w:eastAsia="Times New Roman"/>
          <w:szCs w:val="21"/>
        </w:rPr>
        <w:t>f.</w:t>
      </w:r>
      <w:r>
        <w:rPr>
          <w:szCs w:val="21"/>
        </w:rPr>
        <w:t>不同投标人的投标保证金从同一单位或个人的账户转出。</w:t>
      </w:r>
    </w:p>
    <w:p>
      <w:pPr>
        <w:pStyle w:val="16"/>
        <w:spacing w:before="66" w:line="400" w:lineRule="exact"/>
        <w:ind w:left="624"/>
        <w:rPr>
          <w:szCs w:val="21"/>
        </w:rPr>
      </w:pPr>
      <w:r>
        <w:rPr>
          <w:szCs w:val="21"/>
        </w:rPr>
        <w:t>（</w:t>
      </w:r>
      <w:r>
        <w:rPr>
          <w:rFonts w:eastAsia="Times New Roman"/>
          <w:szCs w:val="21"/>
        </w:rPr>
        <w:t>3</w:t>
      </w:r>
      <w:r>
        <w:rPr>
          <w:szCs w:val="21"/>
        </w:rPr>
        <w:t>）有下列情形之一的，属于招标人与投标人串通投标：</w:t>
      </w:r>
    </w:p>
    <w:p>
      <w:pPr>
        <w:pStyle w:val="16"/>
        <w:spacing w:before="68" w:line="400" w:lineRule="exact"/>
        <w:ind w:left="624"/>
        <w:rPr>
          <w:rFonts w:eastAsia="Times New Roman"/>
          <w:szCs w:val="21"/>
        </w:rPr>
      </w:pPr>
      <w:r>
        <w:rPr>
          <w:rFonts w:eastAsia="Times New Roman"/>
          <w:szCs w:val="21"/>
        </w:rPr>
        <w:t>a.</w:t>
      </w:r>
      <w:r>
        <w:rPr>
          <w:szCs w:val="21"/>
        </w:rPr>
        <w:t>招标人在开标前开启投标文件并将有关信息泄露给其他投标人</w:t>
      </w:r>
      <w:r>
        <w:rPr>
          <w:rFonts w:eastAsia="Times New Roman"/>
          <w:szCs w:val="21"/>
        </w:rPr>
        <w:t>;</w:t>
      </w:r>
    </w:p>
    <w:p>
      <w:pPr>
        <w:pStyle w:val="16"/>
        <w:spacing w:before="68" w:line="400" w:lineRule="exact"/>
        <w:ind w:left="624"/>
        <w:rPr>
          <w:szCs w:val="21"/>
        </w:rPr>
      </w:pPr>
      <w:r>
        <w:rPr>
          <w:rFonts w:eastAsia="Times New Roman"/>
          <w:szCs w:val="21"/>
        </w:rPr>
        <w:t>b.</w:t>
      </w:r>
      <w:r>
        <w:rPr>
          <w:szCs w:val="21"/>
        </w:rPr>
        <w:t>招标人直接或间接向投标人泄露标底、评标委员会成员等信息；</w:t>
      </w:r>
    </w:p>
    <w:p>
      <w:pPr>
        <w:pStyle w:val="16"/>
        <w:spacing w:before="65" w:line="400" w:lineRule="exact"/>
        <w:ind w:left="624"/>
        <w:rPr>
          <w:szCs w:val="21"/>
        </w:rPr>
      </w:pPr>
      <w:r>
        <w:rPr>
          <w:rFonts w:eastAsia="Times New Roman"/>
          <w:szCs w:val="21"/>
        </w:rPr>
        <w:t>c.</w:t>
      </w:r>
      <w:r>
        <w:rPr>
          <w:szCs w:val="21"/>
        </w:rPr>
        <w:t>招标人明示或暗示投标人压低或抬高投标报价；</w:t>
      </w:r>
    </w:p>
    <w:p>
      <w:pPr>
        <w:pStyle w:val="16"/>
        <w:spacing w:before="68" w:line="400" w:lineRule="exact"/>
        <w:ind w:left="624"/>
        <w:rPr>
          <w:szCs w:val="21"/>
        </w:rPr>
      </w:pPr>
      <w:r>
        <w:rPr>
          <w:rFonts w:eastAsia="Times New Roman"/>
          <w:szCs w:val="21"/>
        </w:rPr>
        <w:t>d.</w:t>
      </w:r>
      <w:r>
        <w:rPr>
          <w:szCs w:val="21"/>
        </w:rPr>
        <w:t xml:space="preserve">招标人授意投标人撤换、修改投标文件； </w:t>
      </w:r>
    </w:p>
    <w:p>
      <w:pPr>
        <w:pStyle w:val="16"/>
        <w:spacing w:before="209" w:line="400" w:lineRule="exact"/>
        <w:ind w:left="624"/>
        <w:rPr>
          <w:szCs w:val="21"/>
        </w:rPr>
      </w:pPr>
      <w:r>
        <w:rPr>
          <w:rFonts w:eastAsia="Times New Roman"/>
          <w:szCs w:val="21"/>
        </w:rPr>
        <w:t>e.</w:t>
      </w:r>
      <w:r>
        <w:rPr>
          <w:szCs w:val="21"/>
        </w:rPr>
        <w:t>招标人明示或暗示投标人为特定投标人中标提供方便；</w:t>
      </w:r>
    </w:p>
    <w:p>
      <w:pPr>
        <w:pStyle w:val="16"/>
        <w:spacing w:before="209" w:line="400" w:lineRule="exact"/>
        <w:ind w:left="624"/>
        <w:rPr>
          <w:szCs w:val="21"/>
        </w:rPr>
      </w:pPr>
      <w:r>
        <w:rPr>
          <w:szCs w:val="21"/>
        </w:rPr>
        <w:t>f.招标人与投标人为谋求特定投标人中标而采取的其他串通行为。</w:t>
      </w:r>
    </w:p>
    <w:p>
      <w:pPr>
        <w:pStyle w:val="16"/>
        <w:spacing w:before="68" w:line="400" w:lineRule="exact"/>
        <w:ind w:left="624"/>
        <w:rPr>
          <w:szCs w:val="21"/>
        </w:rPr>
      </w:pPr>
      <w:r>
        <w:rPr>
          <w:szCs w:val="21"/>
        </w:rPr>
        <w:t>（</w:t>
      </w:r>
      <w:r>
        <w:rPr>
          <w:rFonts w:eastAsia="Times New Roman"/>
          <w:szCs w:val="21"/>
        </w:rPr>
        <w:t>4</w:t>
      </w:r>
      <w:r>
        <w:rPr>
          <w:szCs w:val="21"/>
        </w:rPr>
        <w:t>）投标人有下列情形之一的，属于弄虚作假的行为：</w:t>
      </w:r>
    </w:p>
    <w:p>
      <w:pPr>
        <w:pStyle w:val="16"/>
        <w:spacing w:before="68" w:line="400" w:lineRule="exact"/>
        <w:ind w:left="624"/>
        <w:rPr>
          <w:szCs w:val="21"/>
        </w:rPr>
      </w:pPr>
      <w:r>
        <w:rPr>
          <w:rFonts w:eastAsia="Times New Roman"/>
          <w:szCs w:val="21"/>
        </w:rPr>
        <w:t>a.</w:t>
      </w:r>
      <w:r>
        <w:rPr>
          <w:szCs w:val="21"/>
        </w:rPr>
        <w:t>使用通过受让或租借等方式获取的资格、资质证书投标；</w:t>
      </w:r>
    </w:p>
    <w:p>
      <w:pPr>
        <w:pStyle w:val="16"/>
        <w:spacing w:before="65" w:line="400" w:lineRule="exact"/>
        <w:ind w:left="624"/>
        <w:rPr>
          <w:szCs w:val="21"/>
        </w:rPr>
      </w:pPr>
      <w:r>
        <w:rPr>
          <w:rFonts w:eastAsia="Times New Roman"/>
          <w:szCs w:val="21"/>
        </w:rPr>
        <w:t>b.</w:t>
      </w:r>
      <w:r>
        <w:rPr>
          <w:szCs w:val="21"/>
        </w:rPr>
        <w:t>使用伪造、变造的许可证件；</w:t>
      </w:r>
    </w:p>
    <w:p>
      <w:pPr>
        <w:pStyle w:val="16"/>
        <w:spacing w:before="68" w:line="400" w:lineRule="exact"/>
        <w:ind w:left="624"/>
        <w:rPr>
          <w:szCs w:val="21"/>
        </w:rPr>
      </w:pPr>
      <w:r>
        <w:rPr>
          <w:rFonts w:eastAsia="Times New Roman"/>
          <w:szCs w:val="21"/>
        </w:rPr>
        <w:t>c.</w:t>
      </w:r>
      <w:r>
        <w:rPr>
          <w:szCs w:val="21"/>
        </w:rPr>
        <w:t>提供虚假的财务状况或业绩；</w:t>
      </w:r>
    </w:p>
    <w:p>
      <w:pPr>
        <w:pStyle w:val="16"/>
        <w:spacing w:before="68" w:line="400" w:lineRule="exact"/>
        <w:ind w:left="624"/>
        <w:rPr>
          <w:szCs w:val="21"/>
        </w:rPr>
      </w:pPr>
      <w:r>
        <w:rPr>
          <w:rFonts w:eastAsia="Times New Roman"/>
          <w:szCs w:val="21"/>
        </w:rPr>
        <w:t>d.</w:t>
      </w:r>
      <w:r>
        <w:rPr>
          <w:szCs w:val="21"/>
        </w:rPr>
        <w:t>提供虚假的项目负责人或主要技术人员简历、劳动关系证明；</w:t>
      </w:r>
    </w:p>
    <w:p>
      <w:pPr>
        <w:pStyle w:val="16"/>
        <w:spacing w:before="66" w:line="400" w:lineRule="exact"/>
        <w:ind w:left="624"/>
        <w:rPr>
          <w:szCs w:val="21"/>
        </w:rPr>
      </w:pPr>
      <w:r>
        <w:rPr>
          <w:rFonts w:eastAsia="Times New Roman"/>
          <w:szCs w:val="21"/>
        </w:rPr>
        <w:t>e.</w:t>
      </w:r>
      <w:r>
        <w:rPr>
          <w:szCs w:val="21"/>
        </w:rPr>
        <w:t>提供虚假的信用状况；</w:t>
      </w:r>
    </w:p>
    <w:p>
      <w:pPr>
        <w:pStyle w:val="16"/>
        <w:spacing w:before="68" w:line="400" w:lineRule="exact"/>
        <w:ind w:left="624"/>
        <w:rPr>
          <w:szCs w:val="21"/>
        </w:rPr>
      </w:pPr>
      <w:r>
        <w:rPr>
          <w:rFonts w:eastAsia="Times New Roman"/>
          <w:szCs w:val="21"/>
        </w:rPr>
        <w:t>f.</w:t>
      </w:r>
      <w:r>
        <w:rPr>
          <w:szCs w:val="21"/>
        </w:rPr>
        <w:t>其他弄虚作假的行为。</w:t>
      </w:r>
    </w:p>
    <w:p>
      <w:pPr>
        <w:spacing w:line="400" w:lineRule="exact"/>
        <w:rPr>
          <w:rFonts w:ascii="宋体" w:hAnsi="宋体" w:cs="宋体"/>
          <w:b/>
          <w:sz w:val="24"/>
        </w:rPr>
      </w:pPr>
      <w:r>
        <w:rPr>
          <w:rFonts w:hint="eastAsia" w:ascii="宋体" w:hAnsi="宋体" w:cs="宋体"/>
          <w:b/>
          <w:sz w:val="24"/>
        </w:rPr>
        <w:t>3.7</w:t>
      </w:r>
      <w:bookmarkStart w:id="150" w:name="_bookmark137"/>
      <w:bookmarkEnd w:id="150"/>
      <w:r>
        <w:rPr>
          <w:rFonts w:hint="eastAsia" w:ascii="宋体" w:hAnsi="宋体" w:cs="宋体"/>
          <w:b/>
          <w:sz w:val="24"/>
        </w:rPr>
        <w:t>投标文件的澄清和说明</w:t>
      </w:r>
    </w:p>
    <w:p>
      <w:pPr>
        <w:spacing w:line="400" w:lineRule="exact"/>
        <w:rPr>
          <w:spacing w:val="-9"/>
          <w:szCs w:val="21"/>
        </w:rPr>
      </w:pPr>
      <w:r>
        <w:rPr>
          <w:rFonts w:hint="eastAsia" w:ascii="黑体" w:eastAsia="黑体"/>
          <w:szCs w:val="21"/>
        </w:rPr>
        <w:t>3.7.1</w:t>
      </w:r>
      <w:r>
        <w:rPr>
          <w:spacing w:val="-9"/>
          <w:szCs w:val="21"/>
        </w:rPr>
        <w:t>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00" w:lineRule="exact"/>
        <w:rPr>
          <w:szCs w:val="21"/>
        </w:rPr>
      </w:pPr>
      <w:r>
        <w:rPr>
          <w:rFonts w:hint="eastAsia" w:ascii="黑体" w:eastAsia="黑体"/>
          <w:szCs w:val="21"/>
        </w:rPr>
        <w:t>3.7.2</w:t>
      </w:r>
      <w:r>
        <w:rPr>
          <w:spacing w:val="-3"/>
          <w:szCs w:val="21"/>
        </w:rPr>
        <w:t>澄清和说明不得超出投标文件的范围或改变投标文件的实质性内容</w:t>
      </w:r>
      <w:r>
        <w:rPr>
          <w:szCs w:val="21"/>
        </w:rPr>
        <w:t>（算术</w:t>
      </w:r>
      <w:r>
        <w:rPr>
          <w:spacing w:val="-1"/>
          <w:szCs w:val="21"/>
        </w:rPr>
        <w:t>性错误的修正除外</w:t>
      </w:r>
      <w:r>
        <w:rPr>
          <w:spacing w:val="-120"/>
          <w:szCs w:val="21"/>
        </w:rPr>
        <w:t>）</w:t>
      </w:r>
      <w:r>
        <w:rPr>
          <w:szCs w:val="21"/>
        </w:rPr>
        <w:t>。投标人的书面澄清、说明属于投标文件的组成部分。</w:t>
      </w:r>
    </w:p>
    <w:p>
      <w:pPr>
        <w:spacing w:line="400" w:lineRule="exact"/>
        <w:rPr>
          <w:spacing w:val="-11"/>
          <w:szCs w:val="21"/>
        </w:rPr>
      </w:pPr>
      <w:r>
        <w:rPr>
          <w:rFonts w:hint="eastAsia" w:ascii="黑体" w:eastAsia="黑体"/>
          <w:szCs w:val="21"/>
        </w:rPr>
        <w:t>3.7.3</w:t>
      </w:r>
      <w:r>
        <w:rPr>
          <w:spacing w:val="-11"/>
          <w:szCs w:val="21"/>
        </w:rPr>
        <w:t>评标委员会不得暗示或诱导投标人作出澄清、说明，对投标人提交的澄清、说明有疑问的，可以要求投标人进一步澄清或说明，直至满足评标委员会的要求。</w:t>
      </w:r>
    </w:p>
    <w:p>
      <w:pPr>
        <w:spacing w:line="400" w:lineRule="exact"/>
        <w:rPr>
          <w:rFonts w:ascii="宋体" w:hAnsi="宋体" w:cs="宋体"/>
          <w:b/>
          <w:sz w:val="24"/>
        </w:rPr>
      </w:pPr>
      <w:r>
        <w:rPr>
          <w:rFonts w:hint="eastAsia" w:ascii="黑体" w:eastAsia="黑体"/>
          <w:szCs w:val="21"/>
        </w:rPr>
        <w:t>3.7.4</w:t>
      </w:r>
      <w:r>
        <w:rPr>
          <w:spacing w:val="-3"/>
          <w:szCs w:val="21"/>
        </w:rPr>
        <w:t>凡超出招标文件规定的或给发包人带来未曾要求的利益的变化、偏差或其他因素在评标时不予考虑。</w:t>
      </w:r>
    </w:p>
    <w:p>
      <w:pPr>
        <w:spacing w:line="400" w:lineRule="exact"/>
        <w:rPr>
          <w:rFonts w:ascii="宋体" w:hAnsi="宋体" w:cs="宋体"/>
          <w:b/>
          <w:sz w:val="24"/>
        </w:rPr>
      </w:pPr>
      <w:r>
        <w:rPr>
          <w:rFonts w:hint="eastAsia" w:ascii="宋体" w:hAnsi="宋体" w:cs="宋体"/>
          <w:b/>
          <w:sz w:val="24"/>
        </w:rPr>
        <w:t>3.8不得否决投标的情形</w:t>
      </w:r>
    </w:p>
    <w:p>
      <w:pPr>
        <w:spacing w:line="400" w:lineRule="exact"/>
        <w:rPr>
          <w:rFonts w:ascii="宋体" w:hAnsi="宋体" w:cs="宋体"/>
          <w:b/>
          <w:sz w:val="24"/>
        </w:rPr>
      </w:pPr>
      <w:r>
        <w:rPr>
          <w:rFonts w:hint="eastAsia" w:ascii="宋体" w:hAnsi="宋体" w:cs="宋体"/>
          <w:b/>
          <w:sz w:val="24"/>
        </w:rPr>
        <w:t xml:space="preserve">   </w:t>
      </w:r>
      <w:r>
        <w:rPr>
          <w:spacing w:val="-9"/>
          <w:szCs w:val="21"/>
        </w:rPr>
        <w:t xml:space="preserve">投标文件存在第二章“投标人须知”第 </w:t>
      </w:r>
      <w:r>
        <w:rPr>
          <w:rFonts w:eastAsia="Times New Roman"/>
          <w:szCs w:val="21"/>
        </w:rPr>
        <w:t xml:space="preserve">1.12.3 </w:t>
      </w:r>
      <w:r>
        <w:rPr>
          <w:spacing w:val="-5"/>
          <w:szCs w:val="21"/>
        </w:rPr>
        <w:t>项所列情形的，均视为细微偏差，</w:t>
      </w:r>
      <w:r>
        <w:rPr>
          <w:szCs w:val="21"/>
        </w:rPr>
        <w:t xml:space="preserve">评标委员会不得否决投标人的投标，应按照第二章“投标人须知”第 </w:t>
      </w:r>
      <w:r>
        <w:rPr>
          <w:rFonts w:eastAsia="Times New Roman"/>
          <w:szCs w:val="21"/>
        </w:rPr>
        <w:t xml:space="preserve">1.12.4 </w:t>
      </w:r>
      <w:r>
        <w:rPr>
          <w:szCs w:val="21"/>
        </w:rPr>
        <w:t>项规定的原则处理。</w:t>
      </w:r>
    </w:p>
    <w:p>
      <w:pPr>
        <w:spacing w:line="400" w:lineRule="exact"/>
        <w:rPr>
          <w:rFonts w:ascii="宋体" w:hAnsi="宋体" w:cs="宋体"/>
          <w:b/>
          <w:sz w:val="24"/>
        </w:rPr>
      </w:pPr>
      <w:r>
        <w:rPr>
          <w:rFonts w:hint="eastAsia" w:ascii="宋体" w:hAnsi="宋体" w:cs="宋体"/>
          <w:b/>
          <w:sz w:val="24"/>
        </w:rPr>
        <w:t>3.9评标结果</w:t>
      </w:r>
    </w:p>
    <w:p>
      <w:pPr>
        <w:spacing w:line="400" w:lineRule="exact"/>
        <w:rPr>
          <w:spacing w:val="-5"/>
          <w:szCs w:val="21"/>
        </w:rPr>
      </w:pPr>
      <w:r>
        <w:rPr>
          <w:rFonts w:hint="eastAsia" w:ascii="黑体" w:eastAsia="黑体"/>
          <w:szCs w:val="21"/>
        </w:rPr>
        <w:t>3.9.1</w:t>
      </w:r>
      <w:r>
        <w:rPr>
          <w:szCs w:val="21"/>
        </w:rPr>
        <w:t>除第二章</w:t>
      </w:r>
      <w:r>
        <w:rPr>
          <w:rFonts w:eastAsia="Times New Roman"/>
          <w:szCs w:val="21"/>
        </w:rPr>
        <w:t>“</w:t>
      </w:r>
      <w:r>
        <w:rPr>
          <w:szCs w:val="21"/>
        </w:rPr>
        <w:t>投标人须知</w:t>
      </w:r>
      <w:r>
        <w:rPr>
          <w:rFonts w:eastAsia="Times New Roman"/>
          <w:szCs w:val="21"/>
        </w:rPr>
        <w:t>”</w:t>
      </w:r>
      <w:r>
        <w:rPr>
          <w:spacing w:val="-5"/>
          <w:szCs w:val="21"/>
        </w:rPr>
        <w:t>前附表授权直接确定中标人外，评标委员会按照得分由高到低的顺序推荐中标候选人，并标明排序。</w:t>
      </w:r>
    </w:p>
    <w:p>
      <w:pPr>
        <w:spacing w:line="400" w:lineRule="exact"/>
        <w:rPr>
          <w:szCs w:val="21"/>
        </w:rPr>
      </w:pPr>
      <w:r>
        <w:rPr>
          <w:rFonts w:hint="eastAsia" w:ascii="黑体" w:eastAsia="黑体"/>
          <w:szCs w:val="21"/>
        </w:rPr>
        <w:t>3.9.2</w:t>
      </w:r>
      <w:r>
        <w:rPr>
          <w:szCs w:val="21"/>
        </w:rPr>
        <w:t>评标委员会完成评标后，应向招标人提交书面评标报告</w:t>
      </w:r>
      <w:r>
        <w:rPr>
          <w:rFonts w:hint="eastAsia"/>
          <w:szCs w:val="21"/>
        </w:rPr>
        <w:t>。</w:t>
      </w:r>
    </w:p>
    <w:p>
      <w:pPr>
        <w:pStyle w:val="68"/>
        <w:numPr>
          <w:ilvl w:val="2"/>
          <w:numId w:val="6"/>
        </w:numPr>
        <w:tabs>
          <w:tab w:val="left" w:pos="1225"/>
        </w:tabs>
        <w:spacing w:before="1" w:line="400" w:lineRule="exact"/>
        <w:ind w:right="105"/>
        <w:jc w:val="both"/>
        <w:rPr>
          <w:sz w:val="21"/>
          <w:szCs w:val="21"/>
          <w:lang w:eastAsia="zh-CN"/>
        </w:rPr>
      </w:pPr>
    </w:p>
    <w:p>
      <w:pPr>
        <w:pStyle w:val="68"/>
        <w:numPr>
          <w:ilvl w:val="2"/>
          <w:numId w:val="6"/>
        </w:numPr>
        <w:tabs>
          <w:tab w:val="left" w:pos="1225"/>
        </w:tabs>
        <w:spacing w:before="68" w:line="400" w:lineRule="exact"/>
        <w:ind w:right="105"/>
        <w:jc w:val="both"/>
        <w:rPr>
          <w:sz w:val="21"/>
          <w:szCs w:val="21"/>
          <w:lang w:eastAsia="zh-CN"/>
        </w:rPr>
      </w:pPr>
    </w:p>
    <w:p>
      <w:pPr>
        <w:pStyle w:val="68"/>
        <w:numPr>
          <w:ilvl w:val="2"/>
          <w:numId w:val="6"/>
        </w:numPr>
        <w:tabs>
          <w:tab w:val="left" w:pos="1225"/>
        </w:tabs>
        <w:spacing w:before="65"/>
        <w:rPr>
          <w:sz w:val="24"/>
          <w:lang w:eastAsia="zh-CN"/>
        </w:rPr>
      </w:pPr>
    </w:p>
    <w:p>
      <w:pPr>
        <w:pStyle w:val="68"/>
        <w:numPr>
          <w:ilvl w:val="2"/>
          <w:numId w:val="6"/>
        </w:numPr>
        <w:tabs>
          <w:tab w:val="left" w:pos="1225"/>
        </w:tabs>
        <w:spacing w:before="1"/>
        <w:rPr>
          <w:sz w:val="24"/>
          <w:lang w:eastAsia="zh-CN"/>
        </w:rPr>
      </w:pPr>
    </w:p>
    <w:p>
      <w:pPr>
        <w:pStyle w:val="68"/>
        <w:tabs>
          <w:tab w:val="left" w:pos="625"/>
        </w:tabs>
        <w:spacing w:before="189"/>
        <w:ind w:left="624" w:firstLine="0"/>
        <w:rPr>
          <w:rFonts w:ascii="黑体" w:eastAsia="黑体"/>
          <w:sz w:val="24"/>
          <w:lang w:eastAsia="zh-CN"/>
        </w:rPr>
      </w:pPr>
    </w:p>
    <w:p>
      <w:pPr>
        <w:pStyle w:val="16"/>
        <w:spacing w:before="38" w:line="288" w:lineRule="auto"/>
        <w:ind w:left="144" w:right="146" w:firstLine="479"/>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rPr>
          <w:rFonts w:ascii="宋体" w:hAnsi="宋体" w:cs="宋体"/>
          <w:sz w:val="25"/>
          <w:szCs w:val="25"/>
        </w:rPr>
      </w:pPr>
    </w:p>
    <w:p>
      <w:pPr>
        <w:pStyle w:val="3"/>
        <w:spacing w:before="120" w:after="120" w:line="240" w:lineRule="auto"/>
        <w:jc w:val="center"/>
        <w:rPr>
          <w:rFonts w:ascii="宋体" w:hAnsi="宋体" w:cs="宋体"/>
          <w:bCs w:val="0"/>
          <w:sz w:val="48"/>
          <w:szCs w:val="48"/>
        </w:rPr>
      </w:pPr>
      <w:bookmarkStart w:id="151" w:name="_Toc29539"/>
    </w:p>
    <w:p>
      <w:pPr>
        <w:pStyle w:val="3"/>
        <w:jc w:val="center"/>
      </w:pPr>
      <w:r>
        <w:rPr>
          <w:rFonts w:hint="eastAsia"/>
        </w:rPr>
        <w:t>第四章  合同条款及格式</w:t>
      </w:r>
      <w:bookmarkEnd w:id="151"/>
    </w:p>
    <w:p>
      <w:pPr>
        <w:pStyle w:val="50"/>
        <w:rPr>
          <w:rFonts w:ascii="宋体" w:hAnsi="宋体" w:eastAsia="宋体"/>
          <w:sz w:val="44"/>
          <w:szCs w:val="44"/>
        </w:rPr>
      </w:pPr>
      <w:r>
        <w:rPr>
          <w:rFonts w:hint="eastAsia" w:ascii="宋体" w:hAnsi="宋体" w:eastAsia="宋体"/>
          <w:sz w:val="44"/>
          <w:szCs w:val="44"/>
        </w:rPr>
        <w:br w:type="page"/>
      </w:r>
    </w:p>
    <w:p>
      <w:pPr>
        <w:pStyle w:val="50"/>
        <w:numPr>
          <w:ilvl w:val="0"/>
          <w:numId w:val="7"/>
        </w:numPr>
        <w:spacing w:line="360" w:lineRule="auto"/>
        <w:rPr>
          <w:rFonts w:asciiTheme="majorEastAsia" w:hAnsiTheme="majorEastAsia" w:eastAsiaTheme="majorEastAsia" w:cstheme="majorEastAsia"/>
          <w:b/>
          <w:sz w:val="32"/>
          <w:szCs w:val="32"/>
        </w:rPr>
      </w:pPr>
      <w:bookmarkStart w:id="152" w:name="_Toc22548"/>
      <w:r>
        <w:rPr>
          <w:rFonts w:hint="eastAsia" w:asciiTheme="majorEastAsia" w:hAnsiTheme="majorEastAsia" w:eastAsiaTheme="majorEastAsia" w:cstheme="majorEastAsia"/>
          <w:b/>
          <w:sz w:val="32"/>
          <w:szCs w:val="32"/>
        </w:rPr>
        <w:t xml:space="preserve"> 通用合同条款</w:t>
      </w:r>
      <w:bookmarkEnd w:id="152"/>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jc w:val="both"/>
      </w:pPr>
      <w:r>
        <w:rPr>
          <w:rFonts w:asciiTheme="majorEastAsia" w:hAnsiTheme="majorEastAsia" w:eastAsiaTheme="majorEastAsia" w:cstheme="majorEastAsia"/>
          <w:sz w:val="24"/>
        </w:rPr>
        <w:br w:type="page"/>
      </w:r>
      <w:bookmarkStart w:id="153" w:name="_Toc391931532"/>
      <w:bookmarkStart w:id="154" w:name="_Toc519786167"/>
      <w:bookmarkStart w:id="155" w:name="_Toc517360229"/>
      <w:bookmarkStart w:id="156" w:name="_Toc519765215"/>
      <w:r>
        <w:rPr>
          <w:rFonts w:hint="eastAsia"/>
        </w:rPr>
        <w:t>1</w:t>
      </w:r>
      <w:bookmarkEnd w:id="153"/>
      <w:r>
        <w:rPr>
          <w:rFonts w:hint="eastAsia"/>
          <w:lang w:eastAsia="zh-CN"/>
        </w:rPr>
        <w:t>.</w:t>
      </w:r>
      <w:r>
        <w:t>一般约定</w:t>
      </w:r>
      <w:bookmarkEnd w:id="154"/>
      <w:bookmarkEnd w:id="155"/>
      <w:bookmarkEnd w:id="156"/>
    </w:p>
    <w:p>
      <w:pPr>
        <w:spacing w:line="360" w:lineRule="exact"/>
        <w:ind w:left="480"/>
        <w:outlineLvl w:val="0"/>
        <w:rPr>
          <w:rFonts w:ascii="宋体" w:hAnsi="宋体"/>
          <w:b/>
          <w:szCs w:val="21"/>
        </w:rPr>
      </w:pPr>
      <w:r>
        <w:rPr>
          <w:rFonts w:ascii="宋体" w:hAnsi="宋体"/>
          <w:b/>
          <w:szCs w:val="21"/>
        </w:rPr>
        <w:t>1.1 词语定义</w:t>
      </w:r>
    </w:p>
    <w:p>
      <w:pPr>
        <w:spacing w:line="360" w:lineRule="auto"/>
        <w:ind w:left="480"/>
        <w:rPr>
          <w:rFonts w:ascii="宋体" w:hAnsi="宋体"/>
          <w:szCs w:val="21"/>
        </w:rPr>
      </w:pPr>
      <w:r>
        <w:rPr>
          <w:rFonts w:ascii="宋体" w:hAnsi="宋体"/>
          <w:szCs w:val="21"/>
        </w:rPr>
        <w:t>通用合同条款、专用合同条款中的下列词语应具有本款所赋予的含义。</w:t>
      </w:r>
    </w:p>
    <w:p>
      <w:pPr>
        <w:spacing w:line="360" w:lineRule="auto"/>
        <w:ind w:left="480"/>
        <w:rPr>
          <w:rFonts w:ascii="宋体" w:hAnsi="宋体"/>
          <w:szCs w:val="21"/>
        </w:rPr>
      </w:pPr>
      <w:r>
        <w:rPr>
          <w:rFonts w:ascii="宋体" w:hAnsi="宋体"/>
          <w:szCs w:val="21"/>
        </w:rPr>
        <w:t>1.1.1 合同</w:t>
      </w:r>
    </w:p>
    <w:p>
      <w:pPr>
        <w:widowControl/>
        <w:numPr>
          <w:ilvl w:val="0"/>
          <w:numId w:val="8"/>
        </w:numPr>
        <w:tabs>
          <w:tab w:val="left" w:pos="1418"/>
        </w:tabs>
        <w:spacing w:line="360" w:lineRule="auto"/>
        <w:ind w:firstLine="484"/>
        <w:rPr>
          <w:rFonts w:ascii="宋体" w:hAnsi="宋体"/>
          <w:szCs w:val="21"/>
        </w:rPr>
      </w:pPr>
      <w:r>
        <w:rPr>
          <w:rFonts w:ascii="宋体" w:hAnsi="宋体"/>
          <w:szCs w:val="21"/>
        </w:rPr>
        <w:t>合同文件（或称合同）：指合同协议书、中标通知书、投标函、专用合同条款、通用合同条款、发包人要求、</w:t>
      </w:r>
      <w:r>
        <w:rPr>
          <w:rFonts w:hint="eastAsia" w:ascii="宋体" w:hAnsi="宋体"/>
          <w:szCs w:val="21"/>
          <w:lang w:eastAsia="zh-CN"/>
        </w:rPr>
        <w:t>设计费用汇总表</w:t>
      </w:r>
      <w:r>
        <w:rPr>
          <w:rFonts w:ascii="宋体" w:hAnsi="宋体"/>
          <w:szCs w:val="21"/>
        </w:rPr>
        <w:t>，以及其他构成合同组成部分的文件。</w:t>
      </w:r>
    </w:p>
    <w:p>
      <w:pPr>
        <w:widowControl/>
        <w:numPr>
          <w:ilvl w:val="0"/>
          <w:numId w:val="8"/>
        </w:numPr>
        <w:tabs>
          <w:tab w:val="left" w:pos="1418"/>
        </w:tabs>
        <w:spacing w:line="360" w:lineRule="auto"/>
        <w:ind w:left="1260" w:hanging="776"/>
        <w:rPr>
          <w:rFonts w:ascii="宋体" w:hAnsi="宋体"/>
          <w:szCs w:val="21"/>
        </w:rPr>
      </w:pPr>
      <w:r>
        <w:rPr>
          <w:rFonts w:ascii="宋体" w:hAnsi="宋体"/>
          <w:szCs w:val="21"/>
        </w:rPr>
        <w:t>合同协议书：指发包人和设计人共同签署的合同协议书。</w:t>
      </w:r>
    </w:p>
    <w:p>
      <w:pPr>
        <w:widowControl/>
        <w:numPr>
          <w:ilvl w:val="0"/>
          <w:numId w:val="8"/>
        </w:numPr>
        <w:tabs>
          <w:tab w:val="left" w:pos="1418"/>
        </w:tabs>
        <w:spacing w:line="360" w:lineRule="auto"/>
        <w:ind w:left="1260" w:hanging="776"/>
        <w:rPr>
          <w:rFonts w:ascii="宋体" w:hAnsi="宋体"/>
          <w:szCs w:val="21"/>
        </w:rPr>
      </w:pPr>
      <w:r>
        <w:rPr>
          <w:rFonts w:ascii="宋体" w:hAnsi="宋体"/>
          <w:szCs w:val="21"/>
        </w:rPr>
        <w:t>中标通知书：指发包人通知设计人中标的函件。</w:t>
      </w:r>
    </w:p>
    <w:p>
      <w:pPr>
        <w:widowControl/>
        <w:numPr>
          <w:ilvl w:val="0"/>
          <w:numId w:val="8"/>
        </w:numPr>
        <w:tabs>
          <w:tab w:val="left" w:pos="1418"/>
        </w:tabs>
        <w:spacing w:line="360" w:lineRule="auto"/>
        <w:ind w:left="1260" w:hanging="776"/>
        <w:rPr>
          <w:rFonts w:ascii="宋体" w:hAnsi="宋体"/>
          <w:szCs w:val="21"/>
        </w:rPr>
      </w:pPr>
      <w:r>
        <w:rPr>
          <w:rFonts w:ascii="宋体" w:hAnsi="宋体"/>
          <w:szCs w:val="21"/>
        </w:rPr>
        <w:t>投标函：指由设计人填写并签署的，名为“投标函”的函件。</w:t>
      </w:r>
    </w:p>
    <w:p>
      <w:pPr>
        <w:widowControl/>
        <w:numPr>
          <w:ilvl w:val="0"/>
          <w:numId w:val="8"/>
        </w:numPr>
        <w:tabs>
          <w:tab w:val="left" w:pos="1418"/>
        </w:tabs>
        <w:spacing w:line="360" w:lineRule="auto"/>
        <w:ind w:left="1260" w:hanging="776"/>
        <w:rPr>
          <w:rFonts w:ascii="宋体" w:hAnsi="宋体"/>
          <w:szCs w:val="21"/>
        </w:rPr>
      </w:pPr>
      <w:r>
        <w:rPr>
          <w:rFonts w:ascii="宋体" w:hAnsi="宋体"/>
          <w:szCs w:val="21"/>
        </w:rPr>
        <w:t>发包人要求：指合同文件中名为“发包人要求”的文件。</w:t>
      </w:r>
    </w:p>
    <w:p>
      <w:pPr>
        <w:widowControl/>
        <w:numPr>
          <w:ilvl w:val="0"/>
          <w:numId w:val="8"/>
        </w:numPr>
        <w:tabs>
          <w:tab w:val="left" w:pos="1418"/>
        </w:tabs>
        <w:spacing w:line="360" w:lineRule="auto"/>
        <w:ind w:left="1260" w:hanging="776"/>
        <w:rPr>
          <w:rFonts w:ascii="宋体" w:hAnsi="宋体"/>
          <w:szCs w:val="21"/>
        </w:rPr>
      </w:pPr>
      <w:r>
        <w:rPr>
          <w:rFonts w:ascii="宋体" w:hAnsi="宋体"/>
          <w:szCs w:val="21"/>
        </w:rPr>
        <w:t>技术建议书：指设计人投标文件中的技术建议书。</w:t>
      </w:r>
    </w:p>
    <w:p>
      <w:pPr>
        <w:widowControl/>
        <w:numPr>
          <w:ilvl w:val="0"/>
          <w:numId w:val="8"/>
        </w:numPr>
        <w:tabs>
          <w:tab w:val="left" w:pos="1418"/>
        </w:tabs>
        <w:spacing w:line="360" w:lineRule="auto"/>
        <w:ind w:left="1260" w:hanging="776"/>
        <w:rPr>
          <w:rFonts w:ascii="宋体" w:hAnsi="宋体"/>
          <w:szCs w:val="21"/>
        </w:rPr>
      </w:pPr>
      <w:r>
        <w:rPr>
          <w:rFonts w:hint="eastAsia" w:ascii="宋体" w:hAnsi="宋体"/>
          <w:szCs w:val="21"/>
          <w:lang w:eastAsia="zh-CN"/>
        </w:rPr>
        <w:t>设计费用汇总表</w:t>
      </w:r>
      <w:r>
        <w:rPr>
          <w:rFonts w:ascii="宋体" w:hAnsi="宋体"/>
          <w:szCs w:val="21"/>
        </w:rPr>
        <w:t>：指设计人投标文件中的</w:t>
      </w:r>
      <w:r>
        <w:rPr>
          <w:rFonts w:hint="eastAsia" w:ascii="宋体" w:hAnsi="宋体"/>
          <w:szCs w:val="21"/>
          <w:lang w:eastAsia="zh-CN"/>
        </w:rPr>
        <w:t>设计费用汇总表</w:t>
      </w:r>
      <w:r>
        <w:rPr>
          <w:rFonts w:ascii="宋体" w:hAnsi="宋体"/>
          <w:szCs w:val="21"/>
        </w:rPr>
        <w:t>。</w:t>
      </w:r>
    </w:p>
    <w:p>
      <w:pPr>
        <w:widowControl/>
        <w:numPr>
          <w:ilvl w:val="0"/>
          <w:numId w:val="8"/>
        </w:numPr>
        <w:tabs>
          <w:tab w:val="left" w:pos="1418"/>
        </w:tabs>
        <w:spacing w:line="360" w:lineRule="auto"/>
        <w:ind w:left="1260" w:hanging="776"/>
        <w:rPr>
          <w:rFonts w:ascii="宋体" w:hAnsi="宋体"/>
          <w:szCs w:val="21"/>
        </w:rPr>
      </w:pPr>
      <w:r>
        <w:rPr>
          <w:rFonts w:ascii="宋体" w:hAnsi="宋体"/>
          <w:szCs w:val="21"/>
        </w:rPr>
        <w:t>其他合同文件：指经合同双方当事人确认构成合同文件的其他文件。</w:t>
      </w:r>
    </w:p>
    <w:p>
      <w:pPr>
        <w:spacing w:line="360" w:lineRule="auto"/>
        <w:ind w:left="480"/>
        <w:rPr>
          <w:rFonts w:ascii="宋体" w:hAnsi="宋体"/>
          <w:szCs w:val="21"/>
        </w:rPr>
      </w:pPr>
      <w:r>
        <w:rPr>
          <w:rFonts w:ascii="宋体" w:hAnsi="宋体"/>
          <w:szCs w:val="21"/>
        </w:rPr>
        <w:t>1.1.2 合同当事人和人员</w:t>
      </w:r>
    </w:p>
    <w:p>
      <w:pPr>
        <w:widowControl/>
        <w:numPr>
          <w:ilvl w:val="0"/>
          <w:numId w:val="9"/>
        </w:numPr>
        <w:tabs>
          <w:tab w:val="left" w:pos="1418"/>
        </w:tabs>
        <w:spacing w:line="360" w:lineRule="auto"/>
        <w:ind w:left="1260" w:hanging="776"/>
        <w:rPr>
          <w:rFonts w:ascii="宋体" w:hAnsi="宋体"/>
          <w:szCs w:val="21"/>
        </w:rPr>
      </w:pPr>
      <w:r>
        <w:rPr>
          <w:rFonts w:ascii="宋体" w:hAnsi="宋体"/>
          <w:szCs w:val="21"/>
        </w:rPr>
        <w:t>合同当事人：指发包人和（或）设计人。</w:t>
      </w:r>
    </w:p>
    <w:p>
      <w:pPr>
        <w:widowControl/>
        <w:numPr>
          <w:ilvl w:val="0"/>
          <w:numId w:val="9"/>
        </w:numPr>
        <w:tabs>
          <w:tab w:val="left" w:pos="1418"/>
        </w:tabs>
        <w:spacing w:line="360" w:lineRule="auto"/>
        <w:ind w:firstLine="484"/>
        <w:rPr>
          <w:rFonts w:ascii="宋体" w:hAnsi="宋体"/>
          <w:szCs w:val="21"/>
        </w:rPr>
      </w:pPr>
      <w:r>
        <w:rPr>
          <w:rFonts w:ascii="宋体" w:hAnsi="宋体"/>
          <w:szCs w:val="21"/>
        </w:rPr>
        <w:t>发包人：指与设计人签订合同协议书的当事人，以及取得该当事人资格的合法继承人。</w:t>
      </w:r>
    </w:p>
    <w:p>
      <w:pPr>
        <w:widowControl/>
        <w:numPr>
          <w:ilvl w:val="0"/>
          <w:numId w:val="9"/>
        </w:numPr>
        <w:tabs>
          <w:tab w:val="left" w:pos="1418"/>
        </w:tabs>
        <w:spacing w:line="360" w:lineRule="auto"/>
        <w:ind w:firstLine="484"/>
        <w:rPr>
          <w:rFonts w:ascii="宋体" w:hAnsi="宋体"/>
          <w:szCs w:val="21"/>
        </w:rPr>
      </w:pPr>
      <w:r>
        <w:rPr>
          <w:rFonts w:ascii="宋体" w:hAnsi="宋体"/>
          <w:szCs w:val="21"/>
        </w:rPr>
        <w:t>设计人：指与发包人签订合同协议书的当事人，以及取得该当事人资格的合法继承人。若设计人为联合体，则设计人包括联合体所有成员单位。</w:t>
      </w:r>
    </w:p>
    <w:p>
      <w:pPr>
        <w:widowControl/>
        <w:numPr>
          <w:ilvl w:val="0"/>
          <w:numId w:val="9"/>
        </w:numPr>
        <w:tabs>
          <w:tab w:val="left" w:pos="1418"/>
        </w:tabs>
        <w:spacing w:line="360" w:lineRule="auto"/>
        <w:ind w:firstLine="484"/>
        <w:rPr>
          <w:rFonts w:ascii="宋体" w:hAnsi="宋体"/>
          <w:szCs w:val="21"/>
        </w:rPr>
      </w:pPr>
      <w:r>
        <w:rPr>
          <w:rFonts w:ascii="宋体" w:hAnsi="宋体"/>
          <w:szCs w:val="21"/>
        </w:rPr>
        <w:t>发包人代表：指由发包人任命，并在授权范围和期限内代表发包人行使权利和履行义务的全权负责人。</w:t>
      </w:r>
    </w:p>
    <w:p>
      <w:pPr>
        <w:widowControl/>
        <w:numPr>
          <w:ilvl w:val="0"/>
          <w:numId w:val="9"/>
        </w:numPr>
        <w:tabs>
          <w:tab w:val="left" w:pos="1418"/>
        </w:tabs>
        <w:spacing w:line="360" w:lineRule="auto"/>
        <w:ind w:firstLine="484"/>
        <w:rPr>
          <w:rFonts w:ascii="宋体" w:hAnsi="宋体"/>
          <w:szCs w:val="21"/>
        </w:rPr>
      </w:pPr>
      <w:r>
        <w:rPr>
          <w:rFonts w:ascii="宋体" w:hAnsi="宋体"/>
          <w:szCs w:val="21"/>
        </w:rPr>
        <w:t>项目负责人：指由设计人任命，代表设计人行使权利和履行义务的全权负责人。</w:t>
      </w:r>
    </w:p>
    <w:p>
      <w:pPr>
        <w:widowControl/>
        <w:numPr>
          <w:ilvl w:val="0"/>
          <w:numId w:val="9"/>
        </w:numPr>
        <w:tabs>
          <w:tab w:val="left" w:pos="1418"/>
          <w:tab w:val="left" w:pos="1560"/>
        </w:tabs>
        <w:spacing w:line="360" w:lineRule="auto"/>
        <w:ind w:left="1260" w:hanging="776"/>
        <w:rPr>
          <w:rFonts w:ascii="宋体" w:hAnsi="宋体"/>
          <w:szCs w:val="21"/>
        </w:rPr>
      </w:pPr>
      <w:r>
        <w:rPr>
          <w:rFonts w:ascii="宋体" w:hAnsi="宋体"/>
          <w:szCs w:val="21"/>
        </w:rPr>
        <w:t>分项负责人：指由设计人</w:t>
      </w:r>
      <w:r>
        <w:rPr>
          <w:rFonts w:hint="eastAsia" w:ascii="宋体" w:hAnsi="宋体"/>
          <w:szCs w:val="21"/>
        </w:rPr>
        <w:t>批准、</w:t>
      </w:r>
      <w:r>
        <w:rPr>
          <w:rFonts w:ascii="宋体" w:hAnsi="宋体"/>
          <w:szCs w:val="21"/>
        </w:rPr>
        <w:t>并经过发包人认可的各专业负责人。</w:t>
      </w:r>
    </w:p>
    <w:p>
      <w:pPr>
        <w:widowControl/>
        <w:numPr>
          <w:ilvl w:val="0"/>
          <w:numId w:val="9"/>
        </w:numPr>
        <w:tabs>
          <w:tab w:val="left" w:pos="1418"/>
        </w:tabs>
        <w:spacing w:line="360" w:lineRule="auto"/>
        <w:ind w:firstLine="484"/>
        <w:rPr>
          <w:rFonts w:ascii="宋体" w:hAnsi="宋体"/>
          <w:szCs w:val="21"/>
        </w:rPr>
      </w:pPr>
      <w:r>
        <w:rPr>
          <w:rFonts w:ascii="宋体" w:hAnsi="宋体"/>
          <w:szCs w:val="21"/>
        </w:rPr>
        <w:t>分包人：指从设计人处分包合同中某一部分工作，并与其签订分包合同的</w:t>
      </w:r>
      <w:r>
        <w:rPr>
          <w:rFonts w:hint="eastAsia" w:ascii="宋体" w:hAnsi="宋体"/>
          <w:szCs w:val="21"/>
        </w:rPr>
        <w:t>分包人</w:t>
      </w:r>
      <w:r>
        <w:rPr>
          <w:rFonts w:ascii="宋体" w:hAnsi="宋体"/>
          <w:szCs w:val="21"/>
        </w:rPr>
        <w:t>。</w:t>
      </w:r>
    </w:p>
    <w:p>
      <w:pPr>
        <w:spacing w:line="360" w:lineRule="auto"/>
        <w:ind w:firstLine="420" w:firstLineChars="200"/>
        <w:rPr>
          <w:rFonts w:ascii="宋体" w:hAnsi="宋体"/>
          <w:szCs w:val="21"/>
        </w:rPr>
      </w:pPr>
      <w:r>
        <w:rPr>
          <w:rFonts w:ascii="宋体" w:hAnsi="宋体"/>
          <w:szCs w:val="21"/>
        </w:rPr>
        <w:t xml:space="preserve">1.1.2.8 </w:t>
      </w:r>
      <w:r>
        <w:rPr>
          <w:rFonts w:hint="eastAsia" w:ascii="宋体" w:hAnsi="宋体"/>
          <w:szCs w:val="21"/>
        </w:rPr>
        <w:t xml:space="preserve">  </w:t>
      </w:r>
      <w:r>
        <w:rPr>
          <w:rFonts w:ascii="宋体" w:hAnsi="宋体"/>
          <w:szCs w:val="21"/>
        </w:rPr>
        <w:t>咨询单位：指受发包人委托对本工程勘察设计文件进行审查或提供咨询意见的咨询机构。</w:t>
      </w:r>
    </w:p>
    <w:p>
      <w:pPr>
        <w:spacing w:line="360" w:lineRule="auto"/>
        <w:ind w:left="480"/>
        <w:rPr>
          <w:rFonts w:hint="eastAsia" w:ascii="宋体" w:hAnsi="宋体" w:eastAsia="宋体"/>
          <w:szCs w:val="21"/>
          <w:lang w:eastAsia="zh-CN"/>
        </w:rPr>
      </w:pPr>
      <w:r>
        <w:rPr>
          <w:rFonts w:ascii="宋体" w:hAnsi="宋体"/>
          <w:szCs w:val="21"/>
        </w:rPr>
        <w:t>1.1.3 工程和</w:t>
      </w:r>
      <w:r>
        <w:rPr>
          <w:rFonts w:hint="eastAsia" w:ascii="宋体" w:hAnsi="宋体"/>
          <w:szCs w:val="21"/>
          <w:lang w:eastAsia="zh-CN"/>
        </w:rPr>
        <w:t>设计</w:t>
      </w:r>
    </w:p>
    <w:p>
      <w:pPr>
        <w:widowControl/>
        <w:numPr>
          <w:ilvl w:val="0"/>
          <w:numId w:val="10"/>
        </w:numPr>
        <w:tabs>
          <w:tab w:val="left" w:pos="1418"/>
        </w:tabs>
        <w:spacing w:line="360" w:lineRule="auto"/>
        <w:ind w:left="1260" w:hanging="776"/>
        <w:rPr>
          <w:rFonts w:ascii="宋体" w:hAnsi="宋体"/>
          <w:szCs w:val="21"/>
        </w:rPr>
      </w:pPr>
      <w:r>
        <w:rPr>
          <w:rFonts w:ascii="宋体" w:hAnsi="宋体"/>
          <w:szCs w:val="21"/>
        </w:rPr>
        <w:t>工程：指专用合同条款中指明进行</w:t>
      </w:r>
      <w:r>
        <w:rPr>
          <w:rFonts w:hint="eastAsia" w:ascii="宋体" w:hAnsi="宋体"/>
          <w:szCs w:val="21"/>
          <w:lang w:eastAsia="zh-CN"/>
        </w:rPr>
        <w:t>设计</w:t>
      </w:r>
      <w:r>
        <w:rPr>
          <w:rFonts w:ascii="宋体" w:hAnsi="宋体"/>
          <w:szCs w:val="21"/>
        </w:rPr>
        <w:t>招标的工程。</w:t>
      </w:r>
    </w:p>
    <w:p>
      <w:pPr>
        <w:widowControl/>
        <w:numPr>
          <w:ilvl w:val="0"/>
          <w:numId w:val="10"/>
        </w:numPr>
        <w:tabs>
          <w:tab w:val="left" w:pos="1418"/>
        </w:tabs>
        <w:spacing w:line="360" w:lineRule="auto"/>
        <w:ind w:right="13" w:firstLine="484"/>
        <w:rPr>
          <w:rFonts w:ascii="宋体" w:hAnsi="宋体"/>
          <w:szCs w:val="21"/>
        </w:rPr>
      </w:pPr>
      <w:r>
        <w:rPr>
          <w:rFonts w:hint="eastAsia" w:ascii="宋体" w:hAnsi="宋体"/>
          <w:szCs w:val="21"/>
          <w:lang w:eastAsia="zh-CN"/>
        </w:rPr>
        <w:t>设计</w:t>
      </w:r>
      <w:r>
        <w:rPr>
          <w:rFonts w:ascii="宋体" w:hAnsi="宋体"/>
          <w:szCs w:val="21"/>
        </w:rPr>
        <w:t>服务：指设计人按照合同约定履行的服务，包括制订</w:t>
      </w:r>
      <w:r>
        <w:rPr>
          <w:rFonts w:hint="eastAsia" w:ascii="宋体" w:hAnsi="宋体"/>
          <w:szCs w:val="21"/>
          <w:lang w:eastAsia="zh-CN"/>
        </w:rPr>
        <w:t>设计</w:t>
      </w:r>
      <w:r>
        <w:rPr>
          <w:rFonts w:ascii="宋体" w:hAnsi="宋体"/>
          <w:szCs w:val="21"/>
        </w:rPr>
        <w:t>工作大纲</w:t>
      </w:r>
      <w:r>
        <w:rPr>
          <w:rFonts w:hint="eastAsia" w:ascii="宋体" w:hAnsi="宋体"/>
          <w:szCs w:val="21"/>
        </w:rPr>
        <w:t>、</w:t>
      </w:r>
      <w:r>
        <w:rPr>
          <w:rFonts w:ascii="宋体" w:hAnsi="宋体"/>
          <w:szCs w:val="21"/>
        </w:rPr>
        <w:t>编制</w:t>
      </w:r>
      <w:r>
        <w:rPr>
          <w:rFonts w:hint="eastAsia" w:ascii="宋体" w:hAnsi="宋体"/>
          <w:szCs w:val="21"/>
          <w:lang w:eastAsia="zh-CN"/>
        </w:rPr>
        <w:t>施工图</w:t>
      </w:r>
      <w:r>
        <w:rPr>
          <w:rFonts w:ascii="宋体" w:hAnsi="宋体"/>
          <w:szCs w:val="21"/>
        </w:rPr>
        <w:t>设计文件和设计</w:t>
      </w:r>
      <w:r>
        <w:rPr>
          <w:rFonts w:hint="eastAsia" w:ascii="宋体" w:hAnsi="宋体"/>
          <w:szCs w:val="21"/>
          <w:lang w:val="en-US" w:eastAsia="zh-CN"/>
        </w:rPr>
        <w:t>预算</w:t>
      </w:r>
      <w:r>
        <w:rPr>
          <w:rFonts w:ascii="宋体" w:hAnsi="宋体"/>
          <w:szCs w:val="21"/>
        </w:rPr>
        <w:t>，提供技术交底、招标与施工配合，参加交工验收、参加竣工验收或发包人委托的其他服务。</w:t>
      </w:r>
      <w:r>
        <w:rPr>
          <w:rFonts w:hint="eastAsia" w:ascii="宋体" w:hAnsi="宋体"/>
          <w:szCs w:val="21"/>
        </w:rPr>
        <w:t>本合同包括的具体</w:t>
      </w:r>
      <w:r>
        <w:rPr>
          <w:rFonts w:hint="eastAsia" w:ascii="宋体" w:hAnsi="宋体"/>
          <w:szCs w:val="21"/>
          <w:lang w:eastAsia="zh-CN"/>
        </w:rPr>
        <w:t>设计</w:t>
      </w:r>
      <w:r>
        <w:rPr>
          <w:rFonts w:hint="eastAsia" w:ascii="宋体" w:hAnsi="宋体"/>
          <w:szCs w:val="21"/>
        </w:rPr>
        <w:t>服务内容在专用合同条款中约定。</w:t>
      </w:r>
    </w:p>
    <w:p>
      <w:pPr>
        <w:widowControl/>
        <w:numPr>
          <w:ilvl w:val="0"/>
          <w:numId w:val="10"/>
        </w:numPr>
        <w:tabs>
          <w:tab w:val="left" w:pos="1418"/>
        </w:tabs>
        <w:spacing w:line="360" w:lineRule="auto"/>
        <w:ind w:right="13" w:firstLine="484"/>
        <w:rPr>
          <w:rFonts w:ascii="宋体" w:hAnsi="宋体"/>
          <w:szCs w:val="21"/>
        </w:rPr>
      </w:pPr>
      <w:r>
        <w:rPr>
          <w:rFonts w:ascii="宋体" w:hAnsi="宋体"/>
          <w:szCs w:val="21"/>
        </w:rPr>
        <w:t>设计资料：</w:t>
      </w:r>
      <w:r>
        <w:rPr>
          <w:rFonts w:hint="eastAsia" w:ascii="宋体" w:hAnsi="宋体"/>
          <w:szCs w:val="21"/>
        </w:rPr>
        <w:t>是</w:t>
      </w:r>
      <w:r>
        <w:rPr>
          <w:rFonts w:ascii="宋体" w:hAnsi="宋体"/>
          <w:szCs w:val="21"/>
        </w:rPr>
        <w:t>发包人按合同约定向设计人提供的</w:t>
      </w:r>
      <w:r>
        <w:rPr>
          <w:rFonts w:hint="eastAsia" w:ascii="宋体" w:hAnsi="宋体"/>
          <w:szCs w:val="21"/>
        </w:rPr>
        <w:t>，</w:t>
      </w:r>
      <w:r>
        <w:rPr>
          <w:rFonts w:ascii="宋体" w:hAnsi="宋体"/>
          <w:szCs w:val="21"/>
        </w:rPr>
        <w:t>用于完成设计服务范围与内容所需</w:t>
      </w:r>
      <w:r>
        <w:rPr>
          <w:rFonts w:hint="eastAsia" w:ascii="宋体" w:hAnsi="宋体"/>
          <w:szCs w:val="21"/>
        </w:rPr>
        <w:t>要</w:t>
      </w:r>
      <w:r>
        <w:rPr>
          <w:rFonts w:ascii="宋体" w:hAnsi="宋体"/>
          <w:szCs w:val="21"/>
        </w:rPr>
        <w:t>的资料。</w:t>
      </w:r>
    </w:p>
    <w:p>
      <w:pPr>
        <w:widowControl/>
        <w:numPr>
          <w:ilvl w:val="0"/>
          <w:numId w:val="10"/>
        </w:numPr>
        <w:tabs>
          <w:tab w:val="left" w:pos="1418"/>
        </w:tabs>
        <w:spacing w:line="360" w:lineRule="auto"/>
        <w:ind w:right="13" w:firstLine="484"/>
        <w:rPr>
          <w:rFonts w:ascii="宋体" w:hAnsi="宋体"/>
          <w:szCs w:val="21"/>
        </w:rPr>
      </w:pPr>
      <w:r>
        <w:rPr>
          <w:rFonts w:ascii="宋体" w:hAnsi="宋体"/>
          <w:szCs w:val="21"/>
        </w:rPr>
        <w:t>设计文件</w:t>
      </w:r>
      <w:r>
        <w:rPr>
          <w:rFonts w:hint="eastAsia" w:ascii="宋体" w:hAnsi="宋体"/>
          <w:szCs w:val="21"/>
        </w:rPr>
        <w:t>：</w:t>
      </w:r>
      <w:r>
        <w:rPr>
          <w:rFonts w:ascii="宋体" w:hAnsi="宋体"/>
          <w:szCs w:val="21"/>
        </w:rPr>
        <w:t>指设计人按合同约定向发包人提交的服务大纲、进度计划，设计说明、图纸、图板、模型、计算书、软件和其他文件等，包括阶段性文件和最终文件，且应采用合同中双方约定的</w:t>
      </w:r>
      <w:r>
        <w:rPr>
          <w:rFonts w:hint="eastAsia" w:ascii="宋体" w:hAnsi="宋体"/>
          <w:szCs w:val="21"/>
        </w:rPr>
        <w:t>格式载体。本合同包括的具体设计文件在专用合同条款中约定。</w:t>
      </w:r>
    </w:p>
    <w:p>
      <w:pPr>
        <w:spacing w:line="360" w:lineRule="auto"/>
        <w:ind w:left="480"/>
        <w:rPr>
          <w:rFonts w:ascii="宋体" w:hAnsi="宋体"/>
          <w:szCs w:val="21"/>
        </w:rPr>
      </w:pPr>
      <w:r>
        <w:rPr>
          <w:rFonts w:ascii="宋体" w:hAnsi="宋体"/>
          <w:szCs w:val="21"/>
        </w:rPr>
        <w:t>1.1.4 日期</w:t>
      </w:r>
    </w:p>
    <w:p>
      <w:pPr>
        <w:spacing w:line="360" w:lineRule="auto"/>
        <w:ind w:firstLine="420" w:firstLineChars="200"/>
        <w:rPr>
          <w:rFonts w:ascii="宋体" w:hAnsi="宋体"/>
          <w:szCs w:val="21"/>
        </w:rPr>
      </w:pPr>
      <w:r>
        <w:rPr>
          <w:rFonts w:ascii="宋体" w:hAnsi="宋体"/>
          <w:szCs w:val="21"/>
        </w:rPr>
        <w:t>1.1.4.1 开始</w:t>
      </w:r>
      <w:r>
        <w:rPr>
          <w:rFonts w:hint="eastAsia" w:ascii="宋体" w:hAnsi="宋体"/>
          <w:szCs w:val="21"/>
          <w:lang w:eastAsia="zh-CN"/>
        </w:rPr>
        <w:t>设计</w:t>
      </w:r>
      <w:r>
        <w:rPr>
          <w:rFonts w:ascii="宋体" w:hAnsi="宋体"/>
          <w:szCs w:val="21"/>
        </w:rPr>
        <w:t>通知：指发包人按第 6.1 款通知设计人开始</w:t>
      </w:r>
      <w:r>
        <w:rPr>
          <w:rFonts w:hint="eastAsia" w:ascii="宋体" w:hAnsi="宋体"/>
          <w:szCs w:val="21"/>
          <w:lang w:eastAsia="zh-CN"/>
        </w:rPr>
        <w:t>设计</w:t>
      </w:r>
      <w:r>
        <w:rPr>
          <w:rFonts w:ascii="宋体" w:hAnsi="宋体"/>
          <w:szCs w:val="21"/>
        </w:rPr>
        <w:t>的函件。</w:t>
      </w:r>
    </w:p>
    <w:p>
      <w:pPr>
        <w:widowControl/>
        <w:numPr>
          <w:ilvl w:val="0"/>
          <w:numId w:val="11"/>
        </w:numPr>
        <w:tabs>
          <w:tab w:val="left" w:pos="1418"/>
        </w:tabs>
        <w:spacing w:line="360" w:lineRule="auto"/>
        <w:ind w:right="13" w:firstLine="484"/>
        <w:rPr>
          <w:rFonts w:ascii="宋体" w:hAnsi="宋体"/>
          <w:szCs w:val="21"/>
        </w:rPr>
      </w:pPr>
      <w:r>
        <w:rPr>
          <w:rFonts w:ascii="宋体" w:hAnsi="宋体"/>
          <w:szCs w:val="21"/>
        </w:rPr>
        <w:t>开始</w:t>
      </w:r>
      <w:r>
        <w:rPr>
          <w:rFonts w:hint="eastAsia" w:ascii="宋体" w:hAnsi="宋体"/>
          <w:szCs w:val="21"/>
          <w:lang w:eastAsia="zh-CN"/>
        </w:rPr>
        <w:t>设计</w:t>
      </w:r>
      <w:r>
        <w:rPr>
          <w:rFonts w:ascii="宋体" w:hAnsi="宋体"/>
          <w:szCs w:val="21"/>
        </w:rPr>
        <w:t>日期：指发包人按第 6.1 款发出的开始</w:t>
      </w:r>
      <w:r>
        <w:rPr>
          <w:rFonts w:hint="eastAsia" w:ascii="宋体" w:hAnsi="宋体"/>
          <w:szCs w:val="21"/>
          <w:lang w:eastAsia="zh-CN"/>
        </w:rPr>
        <w:t>设计</w:t>
      </w:r>
      <w:r>
        <w:rPr>
          <w:rFonts w:ascii="宋体" w:hAnsi="宋体"/>
          <w:szCs w:val="21"/>
        </w:rPr>
        <w:t>通知中写明的开始</w:t>
      </w:r>
      <w:r>
        <w:rPr>
          <w:rFonts w:hint="eastAsia" w:ascii="宋体" w:hAnsi="宋体"/>
          <w:szCs w:val="21"/>
          <w:lang w:eastAsia="zh-CN"/>
        </w:rPr>
        <w:t>设计</w:t>
      </w:r>
      <w:r>
        <w:rPr>
          <w:rFonts w:ascii="宋体" w:hAnsi="宋体"/>
          <w:szCs w:val="21"/>
        </w:rPr>
        <w:t>日期。</w:t>
      </w:r>
    </w:p>
    <w:p>
      <w:pPr>
        <w:widowControl/>
        <w:numPr>
          <w:ilvl w:val="0"/>
          <w:numId w:val="11"/>
        </w:numPr>
        <w:tabs>
          <w:tab w:val="left" w:pos="1418"/>
        </w:tabs>
        <w:spacing w:line="360" w:lineRule="auto"/>
        <w:ind w:right="13" w:firstLine="484"/>
        <w:rPr>
          <w:rFonts w:ascii="宋体" w:hAnsi="宋体"/>
          <w:szCs w:val="21"/>
        </w:rPr>
      </w:pPr>
      <w:r>
        <w:rPr>
          <w:rFonts w:hint="eastAsia" w:ascii="宋体" w:hAnsi="宋体"/>
          <w:szCs w:val="21"/>
          <w:lang w:eastAsia="zh-CN"/>
        </w:rPr>
        <w:t>设计</w:t>
      </w:r>
      <w:r>
        <w:rPr>
          <w:rFonts w:ascii="宋体" w:hAnsi="宋体"/>
          <w:szCs w:val="21"/>
        </w:rPr>
        <w:t>服务期限：指设计人在投标函中承诺的完成合同</w:t>
      </w:r>
      <w:r>
        <w:rPr>
          <w:rFonts w:hint="eastAsia" w:ascii="宋体" w:hAnsi="宋体"/>
          <w:szCs w:val="21"/>
          <w:lang w:eastAsia="zh-CN"/>
        </w:rPr>
        <w:t>设计</w:t>
      </w:r>
      <w:r>
        <w:rPr>
          <w:rFonts w:ascii="宋体" w:hAnsi="宋体"/>
          <w:szCs w:val="21"/>
        </w:rPr>
        <w:t>服务所需的期限，包括按第 6.2款、第 6.4款、第 6.5款和第 6.7 款约定所作的调整。</w:t>
      </w:r>
    </w:p>
    <w:p>
      <w:pPr>
        <w:widowControl/>
        <w:numPr>
          <w:ilvl w:val="0"/>
          <w:numId w:val="11"/>
        </w:numPr>
        <w:tabs>
          <w:tab w:val="left" w:pos="1560"/>
        </w:tabs>
        <w:spacing w:line="360" w:lineRule="auto"/>
        <w:ind w:firstLine="642"/>
        <w:rPr>
          <w:rFonts w:ascii="宋体" w:hAnsi="宋体"/>
          <w:szCs w:val="21"/>
        </w:rPr>
      </w:pPr>
      <w:r>
        <w:rPr>
          <w:rFonts w:ascii="宋体" w:hAnsi="宋体"/>
          <w:szCs w:val="21"/>
        </w:rPr>
        <w:t>完成</w:t>
      </w:r>
      <w:r>
        <w:rPr>
          <w:rFonts w:hint="eastAsia" w:ascii="宋体" w:hAnsi="宋体"/>
          <w:szCs w:val="21"/>
          <w:lang w:eastAsia="zh-CN"/>
        </w:rPr>
        <w:t>设计</w:t>
      </w:r>
      <w:r>
        <w:rPr>
          <w:rFonts w:ascii="宋体" w:hAnsi="宋体"/>
          <w:szCs w:val="21"/>
        </w:rPr>
        <w:t>日期：指第 1.1.4.3 目约定</w:t>
      </w:r>
      <w:r>
        <w:rPr>
          <w:rFonts w:hint="eastAsia" w:ascii="宋体" w:hAnsi="宋体"/>
          <w:szCs w:val="21"/>
          <w:lang w:eastAsia="zh-CN"/>
        </w:rPr>
        <w:t>设计</w:t>
      </w:r>
      <w:r>
        <w:rPr>
          <w:rFonts w:ascii="宋体" w:hAnsi="宋体"/>
          <w:szCs w:val="21"/>
        </w:rPr>
        <w:t>服务期限届满时的日期。</w:t>
      </w:r>
    </w:p>
    <w:p>
      <w:pPr>
        <w:widowControl/>
        <w:numPr>
          <w:ilvl w:val="0"/>
          <w:numId w:val="11"/>
        </w:numPr>
        <w:tabs>
          <w:tab w:val="left" w:pos="1418"/>
        </w:tabs>
        <w:spacing w:line="360" w:lineRule="auto"/>
        <w:ind w:firstLine="484"/>
        <w:rPr>
          <w:rFonts w:ascii="宋体" w:hAnsi="宋体"/>
          <w:szCs w:val="21"/>
        </w:rPr>
      </w:pPr>
      <w:r>
        <w:rPr>
          <w:rFonts w:ascii="宋体" w:hAnsi="宋体"/>
          <w:szCs w:val="21"/>
        </w:rPr>
        <w:t>基准日：指投标截止时间前 28 天的日期。天：除特别指明外，指日历天。合同中按天计算时间的，开始当天不</w:t>
      </w:r>
      <w:r>
        <w:rPr>
          <w:rFonts w:hint="eastAsia" w:ascii="宋体" w:hAnsi="宋体"/>
          <w:szCs w:val="21"/>
        </w:rPr>
        <w:t>计</w:t>
      </w:r>
      <w:r>
        <w:rPr>
          <w:rFonts w:ascii="宋体" w:hAnsi="宋体"/>
          <w:szCs w:val="21"/>
        </w:rPr>
        <w:t>入，从次日开始计算。期限最后一天的截止时间为当天 24:00。</w:t>
      </w:r>
    </w:p>
    <w:p>
      <w:pPr>
        <w:spacing w:line="360" w:lineRule="auto"/>
        <w:ind w:left="480"/>
        <w:rPr>
          <w:rFonts w:ascii="宋体" w:hAnsi="宋体"/>
          <w:szCs w:val="21"/>
        </w:rPr>
      </w:pPr>
      <w:r>
        <w:rPr>
          <w:rFonts w:ascii="宋体" w:hAnsi="宋体"/>
          <w:szCs w:val="21"/>
        </w:rPr>
        <w:t>1.1.5 合同价格和费用</w:t>
      </w:r>
    </w:p>
    <w:p>
      <w:pPr>
        <w:widowControl/>
        <w:numPr>
          <w:ilvl w:val="0"/>
          <w:numId w:val="12"/>
        </w:numPr>
        <w:tabs>
          <w:tab w:val="left" w:pos="1418"/>
        </w:tabs>
        <w:spacing w:line="360" w:lineRule="auto"/>
        <w:ind w:firstLine="484"/>
        <w:rPr>
          <w:rFonts w:ascii="宋体" w:hAnsi="宋体"/>
          <w:szCs w:val="21"/>
        </w:rPr>
      </w:pPr>
      <w:r>
        <w:rPr>
          <w:rFonts w:ascii="宋体" w:hAnsi="宋体"/>
          <w:szCs w:val="21"/>
        </w:rPr>
        <w:t>签约合同价：指签订合同时合同协议书中写明的、包括暂列金额在内的</w:t>
      </w:r>
      <w:r>
        <w:rPr>
          <w:rFonts w:hint="eastAsia" w:ascii="宋体" w:hAnsi="宋体"/>
          <w:szCs w:val="21"/>
          <w:lang w:eastAsia="zh-CN"/>
        </w:rPr>
        <w:t>设计</w:t>
      </w:r>
      <w:r>
        <w:rPr>
          <w:rFonts w:ascii="宋体" w:hAnsi="宋体"/>
          <w:szCs w:val="21"/>
        </w:rPr>
        <w:t>费用总金额。</w:t>
      </w:r>
    </w:p>
    <w:p>
      <w:pPr>
        <w:widowControl/>
        <w:numPr>
          <w:ilvl w:val="0"/>
          <w:numId w:val="12"/>
        </w:numPr>
        <w:tabs>
          <w:tab w:val="left" w:pos="1418"/>
        </w:tabs>
        <w:spacing w:line="360" w:lineRule="auto"/>
        <w:ind w:firstLine="484"/>
        <w:rPr>
          <w:rFonts w:ascii="宋体" w:hAnsi="宋体"/>
          <w:szCs w:val="21"/>
        </w:rPr>
      </w:pPr>
      <w:r>
        <w:rPr>
          <w:rFonts w:ascii="宋体" w:hAnsi="宋体"/>
          <w:szCs w:val="21"/>
        </w:rPr>
        <w:t>合同价格：指设计人按合同约定完成了全部</w:t>
      </w:r>
      <w:r>
        <w:rPr>
          <w:rFonts w:hint="eastAsia" w:ascii="宋体" w:hAnsi="宋体"/>
          <w:szCs w:val="21"/>
          <w:lang w:eastAsia="zh-CN"/>
        </w:rPr>
        <w:t>设计</w:t>
      </w:r>
      <w:r>
        <w:rPr>
          <w:rFonts w:ascii="宋体" w:hAnsi="宋体"/>
          <w:szCs w:val="21"/>
        </w:rPr>
        <w:t>工作后，发包人应付给设计人的金额，包括在履行合同过程中按合同约定进行的变更和调整。</w:t>
      </w:r>
    </w:p>
    <w:p>
      <w:pPr>
        <w:widowControl/>
        <w:numPr>
          <w:ilvl w:val="0"/>
          <w:numId w:val="12"/>
        </w:numPr>
        <w:tabs>
          <w:tab w:val="left" w:pos="1418"/>
        </w:tabs>
        <w:spacing w:line="360" w:lineRule="auto"/>
        <w:ind w:firstLine="484"/>
        <w:rPr>
          <w:rFonts w:ascii="宋体" w:hAnsi="宋体"/>
          <w:szCs w:val="21"/>
        </w:rPr>
      </w:pPr>
      <w:r>
        <w:rPr>
          <w:rFonts w:ascii="宋体" w:hAnsi="宋体"/>
          <w:szCs w:val="21"/>
        </w:rPr>
        <w:t>费用：指为履行合同所发生的或将要发生的所有合理开支，包括管理费和应分摊的其他费用，但不包括利润。</w:t>
      </w:r>
    </w:p>
    <w:p>
      <w:pPr>
        <w:widowControl/>
        <w:numPr>
          <w:ilvl w:val="0"/>
          <w:numId w:val="12"/>
        </w:numPr>
        <w:tabs>
          <w:tab w:val="left" w:pos="1418"/>
        </w:tabs>
        <w:spacing w:line="360" w:lineRule="auto"/>
        <w:ind w:firstLine="484"/>
        <w:rPr>
          <w:rFonts w:ascii="宋体" w:hAnsi="宋体"/>
          <w:szCs w:val="21"/>
        </w:rPr>
      </w:pPr>
      <w:r>
        <w:rPr>
          <w:rFonts w:ascii="宋体" w:hAnsi="宋体"/>
          <w:szCs w:val="21"/>
        </w:rPr>
        <w:t>暂列金额：指暂时未定的，包括在合同中，并在报价清单汇总表中以此名称标明的金额，用于进行本工程可能发生的额外</w:t>
      </w:r>
      <w:r>
        <w:rPr>
          <w:rFonts w:hint="eastAsia" w:ascii="宋体" w:hAnsi="宋体"/>
          <w:szCs w:val="21"/>
          <w:lang w:eastAsia="zh-CN"/>
        </w:rPr>
        <w:t>设计</w:t>
      </w:r>
      <w:r>
        <w:rPr>
          <w:rFonts w:ascii="宋体" w:hAnsi="宋体"/>
          <w:szCs w:val="21"/>
        </w:rPr>
        <w:t>工作或作为不可预见费</w:t>
      </w:r>
      <w:r>
        <w:rPr>
          <w:rFonts w:hint="eastAsia" w:ascii="宋体" w:hAnsi="宋体"/>
          <w:szCs w:val="21"/>
        </w:rPr>
        <w:t>用，按照合同条款第12.5款的规定使用。</w:t>
      </w:r>
    </w:p>
    <w:p>
      <w:pPr>
        <w:spacing w:line="360" w:lineRule="auto"/>
        <w:ind w:left="480"/>
        <w:rPr>
          <w:rFonts w:ascii="宋体" w:hAnsi="宋体"/>
          <w:szCs w:val="21"/>
        </w:rPr>
      </w:pPr>
      <w:r>
        <w:rPr>
          <w:rFonts w:ascii="宋体" w:hAnsi="宋体"/>
          <w:szCs w:val="21"/>
        </w:rPr>
        <w:t>1.1.6 其他</w:t>
      </w:r>
    </w:p>
    <w:p>
      <w:pPr>
        <w:widowControl/>
        <w:numPr>
          <w:ilvl w:val="0"/>
          <w:numId w:val="13"/>
        </w:numPr>
        <w:tabs>
          <w:tab w:val="left" w:pos="1418"/>
        </w:tabs>
        <w:spacing w:line="360" w:lineRule="auto"/>
        <w:ind w:firstLine="484"/>
        <w:rPr>
          <w:rFonts w:ascii="宋体" w:hAnsi="宋体"/>
          <w:szCs w:val="21"/>
        </w:rPr>
      </w:pPr>
      <w:r>
        <w:rPr>
          <w:rFonts w:ascii="宋体" w:hAnsi="宋体"/>
          <w:szCs w:val="21"/>
        </w:rPr>
        <w:t>书面形式：指合同文件、信件和数据电文（包括电报、电传、传真、电子数据交换和电子邮件）等可以有形地表现所载内容的形式。</w:t>
      </w:r>
    </w:p>
    <w:p>
      <w:pPr>
        <w:widowControl/>
        <w:numPr>
          <w:ilvl w:val="0"/>
          <w:numId w:val="13"/>
        </w:numPr>
        <w:tabs>
          <w:tab w:val="left" w:pos="1418"/>
        </w:tabs>
        <w:spacing w:line="360" w:lineRule="auto"/>
        <w:ind w:firstLine="484"/>
        <w:rPr>
          <w:rFonts w:ascii="宋体" w:hAnsi="宋体"/>
          <w:szCs w:val="21"/>
        </w:rPr>
      </w:pPr>
      <w:r>
        <w:rPr>
          <w:rFonts w:hint="eastAsia" w:ascii="宋体" w:hAnsi="宋体"/>
          <w:szCs w:val="21"/>
          <w:lang w:eastAsia="zh-CN"/>
        </w:rPr>
        <w:t>设计</w:t>
      </w:r>
      <w:r>
        <w:rPr>
          <w:rFonts w:ascii="宋体" w:hAnsi="宋体"/>
          <w:szCs w:val="21"/>
        </w:rPr>
        <w:t>质量事故：指在缺陷责任期结束前，由于</w:t>
      </w:r>
      <w:r>
        <w:rPr>
          <w:rFonts w:hint="eastAsia" w:ascii="宋体" w:hAnsi="宋体"/>
          <w:szCs w:val="21"/>
          <w:lang w:eastAsia="zh-CN"/>
        </w:rPr>
        <w:t>设计</w:t>
      </w:r>
      <w:r>
        <w:rPr>
          <w:rFonts w:ascii="宋体" w:hAnsi="宋体"/>
          <w:szCs w:val="21"/>
        </w:rPr>
        <w:t>原因使工程不满足技术标准及设计要求，并造成结构损毁或一定直接经济损失的事故。</w:t>
      </w:r>
    </w:p>
    <w:p>
      <w:pPr>
        <w:spacing w:line="360" w:lineRule="auto"/>
        <w:ind w:firstLine="480"/>
        <w:rPr>
          <w:rFonts w:ascii="宋体" w:hAnsi="宋体"/>
          <w:szCs w:val="21"/>
        </w:rPr>
      </w:pPr>
      <w:r>
        <w:rPr>
          <w:rFonts w:ascii="宋体" w:hAnsi="宋体"/>
          <w:szCs w:val="21"/>
        </w:rPr>
        <w:t>根据直接经济损失或工程结构损毁情况（自然灾害所致除外），</w:t>
      </w:r>
      <w:r>
        <w:rPr>
          <w:rFonts w:hint="eastAsia" w:ascii="宋体" w:hAnsi="宋体"/>
          <w:szCs w:val="21"/>
          <w:lang w:eastAsia="zh-CN"/>
        </w:rPr>
        <w:t>设计</w:t>
      </w:r>
      <w:r>
        <w:rPr>
          <w:rFonts w:ascii="宋体" w:hAnsi="宋体"/>
          <w:szCs w:val="21"/>
        </w:rPr>
        <w:t>质量事故分为特别重大质量事故、重大质量事故、较大质量事故和一般质量事故四个等级，上述质量事故的界定按交通运输部《公路水运建设工程质量事故等级划分和报告制</w:t>
      </w:r>
      <w:r>
        <w:rPr>
          <w:rFonts w:hint="eastAsia" w:ascii="宋体" w:hAnsi="宋体"/>
          <w:szCs w:val="21"/>
        </w:rPr>
        <w:t>度</w:t>
      </w:r>
      <w:r>
        <w:rPr>
          <w:rFonts w:ascii="宋体" w:hAnsi="宋体"/>
          <w:szCs w:val="21"/>
        </w:rPr>
        <w:t>》</w:t>
      </w:r>
      <w:r>
        <w:rPr>
          <w:rFonts w:hint="eastAsia" w:ascii="宋体" w:hAnsi="宋体"/>
          <w:szCs w:val="21"/>
        </w:rPr>
        <w:t>规定执行。</w:t>
      </w:r>
    </w:p>
    <w:p>
      <w:pPr>
        <w:spacing w:line="360" w:lineRule="auto"/>
        <w:ind w:left="480"/>
        <w:outlineLvl w:val="0"/>
        <w:rPr>
          <w:rFonts w:ascii="宋体" w:hAnsi="宋体"/>
          <w:b/>
          <w:szCs w:val="21"/>
        </w:rPr>
      </w:pPr>
      <w:r>
        <w:rPr>
          <w:rFonts w:ascii="宋体" w:hAnsi="宋体"/>
          <w:b/>
          <w:szCs w:val="21"/>
        </w:rPr>
        <w:t>1.2 语言文字</w:t>
      </w:r>
    </w:p>
    <w:p>
      <w:pPr>
        <w:spacing w:line="360" w:lineRule="auto"/>
        <w:ind w:left="480"/>
        <w:rPr>
          <w:rFonts w:ascii="宋体" w:hAnsi="宋体"/>
          <w:szCs w:val="21"/>
        </w:rPr>
      </w:pPr>
      <w:r>
        <w:rPr>
          <w:rFonts w:ascii="宋体" w:hAnsi="宋体"/>
          <w:szCs w:val="21"/>
        </w:rPr>
        <w:t>合同使用的语言文字为中文。专用术语使用外文的，应附有中文注释。</w:t>
      </w:r>
    </w:p>
    <w:p>
      <w:pPr>
        <w:spacing w:line="360" w:lineRule="auto"/>
        <w:ind w:left="480"/>
        <w:outlineLvl w:val="0"/>
        <w:rPr>
          <w:rFonts w:ascii="宋体" w:hAnsi="宋体"/>
          <w:b/>
          <w:szCs w:val="21"/>
        </w:rPr>
      </w:pPr>
      <w:r>
        <w:rPr>
          <w:rFonts w:ascii="宋体" w:hAnsi="宋体"/>
          <w:b/>
          <w:szCs w:val="21"/>
        </w:rPr>
        <w:t>1.3 适用法律</w:t>
      </w:r>
    </w:p>
    <w:p>
      <w:pPr>
        <w:spacing w:line="360" w:lineRule="auto"/>
        <w:ind w:firstLine="420" w:firstLineChars="200"/>
        <w:rPr>
          <w:rFonts w:ascii="宋体" w:hAnsi="宋体"/>
          <w:szCs w:val="21"/>
        </w:rPr>
      </w:pPr>
      <w:r>
        <w:rPr>
          <w:rFonts w:ascii="宋体" w:hAnsi="宋体"/>
          <w:szCs w:val="21"/>
        </w:rPr>
        <w:t>适用于合同的法律包括中华人民共和国法律、行政法规、部门规章，以及工程所在地的地方法规、自治条例、单行条例和地方政府规章。</w:t>
      </w:r>
    </w:p>
    <w:p>
      <w:pPr>
        <w:spacing w:line="360" w:lineRule="auto"/>
        <w:ind w:firstLine="420" w:firstLineChars="200"/>
        <w:rPr>
          <w:rFonts w:ascii="宋体" w:hAnsi="宋体"/>
          <w:szCs w:val="21"/>
        </w:rPr>
      </w:pPr>
      <w:r>
        <w:rPr>
          <w:rFonts w:ascii="宋体" w:hAnsi="宋体"/>
          <w:szCs w:val="21"/>
        </w:rPr>
        <w:t>本合同适用的其他规范性文件，可在专用合同条款中约定。</w:t>
      </w:r>
    </w:p>
    <w:p>
      <w:pPr>
        <w:spacing w:line="360" w:lineRule="auto"/>
        <w:ind w:left="480"/>
        <w:outlineLvl w:val="0"/>
        <w:rPr>
          <w:rFonts w:ascii="宋体" w:hAnsi="宋体"/>
          <w:b/>
          <w:szCs w:val="21"/>
        </w:rPr>
      </w:pPr>
      <w:r>
        <w:rPr>
          <w:rFonts w:ascii="宋体" w:hAnsi="宋体"/>
          <w:b/>
          <w:szCs w:val="21"/>
        </w:rPr>
        <w:t>1.4 合同文件的优先顺序</w:t>
      </w:r>
    </w:p>
    <w:p>
      <w:pPr>
        <w:spacing w:line="360" w:lineRule="auto"/>
        <w:ind w:firstLine="420" w:firstLineChars="200"/>
        <w:rPr>
          <w:rFonts w:ascii="宋体" w:hAnsi="宋体"/>
          <w:szCs w:val="21"/>
        </w:rPr>
      </w:pPr>
      <w:r>
        <w:rPr>
          <w:rFonts w:ascii="宋体" w:hAnsi="宋体"/>
          <w:szCs w:val="21"/>
        </w:rPr>
        <w:t>组成</w:t>
      </w:r>
      <w:r>
        <w:rPr>
          <w:rFonts w:ascii="宋体" w:hAnsi="宋体" w:cs="Times New Roman"/>
          <w:szCs w:val="21"/>
        </w:rPr>
        <w:t>合同</w:t>
      </w:r>
      <w:r>
        <w:rPr>
          <w:rFonts w:ascii="宋体" w:hAnsi="宋体"/>
          <w:szCs w:val="21"/>
        </w:rPr>
        <w:t>的各项文件应互相解释，互为说明。除专用合同条款另有约定外，解释合同文件的优先顺序如下：</w:t>
      </w:r>
    </w:p>
    <w:p>
      <w:pPr>
        <w:spacing w:line="360" w:lineRule="auto"/>
        <w:ind w:firstLine="420" w:firstLineChars="200"/>
        <w:rPr>
          <w:rFonts w:ascii="宋体" w:hAnsi="宋体"/>
          <w:szCs w:val="21"/>
        </w:rPr>
      </w:pPr>
      <w:r>
        <w:rPr>
          <w:rFonts w:ascii="宋体" w:hAnsi="宋体"/>
          <w:szCs w:val="21"/>
        </w:rPr>
        <w:t>（1）合同协议书及各种合同附件（含评标期间和合同谈判过程中的澄清文件和补充资料；设计人提交的经发包人审核通过的</w:t>
      </w:r>
      <w:r>
        <w:rPr>
          <w:rFonts w:hint="eastAsia" w:ascii="宋体" w:hAnsi="宋体"/>
          <w:szCs w:val="21"/>
          <w:lang w:eastAsia="zh-CN"/>
        </w:rPr>
        <w:t>设计</w:t>
      </w:r>
      <w:r>
        <w:rPr>
          <w:rFonts w:ascii="宋体" w:hAnsi="宋体"/>
          <w:szCs w:val="21"/>
        </w:rPr>
        <w:t>详细工作大纲及进度计划、专题研究详细工作大纲等）；</w:t>
      </w:r>
    </w:p>
    <w:p>
      <w:pPr>
        <w:spacing w:line="360" w:lineRule="auto"/>
        <w:ind w:left="480"/>
        <w:rPr>
          <w:rFonts w:ascii="宋体" w:hAnsi="宋体"/>
          <w:szCs w:val="21"/>
        </w:rPr>
      </w:pPr>
      <w:r>
        <w:rPr>
          <w:rFonts w:ascii="宋体" w:hAnsi="宋体"/>
          <w:szCs w:val="21"/>
        </w:rPr>
        <w:t>（2）中标通知书；</w:t>
      </w:r>
    </w:p>
    <w:p>
      <w:pPr>
        <w:spacing w:line="360" w:lineRule="auto"/>
        <w:ind w:left="480"/>
        <w:rPr>
          <w:rFonts w:ascii="宋体" w:hAnsi="宋体"/>
          <w:szCs w:val="21"/>
        </w:rPr>
      </w:pPr>
      <w:r>
        <w:rPr>
          <w:rFonts w:ascii="宋体" w:hAnsi="宋体"/>
          <w:szCs w:val="21"/>
        </w:rPr>
        <w:t>（3）投标函；</w:t>
      </w:r>
    </w:p>
    <w:p>
      <w:pPr>
        <w:spacing w:line="360" w:lineRule="auto"/>
        <w:ind w:left="480"/>
        <w:rPr>
          <w:rFonts w:ascii="宋体" w:hAnsi="宋体"/>
          <w:szCs w:val="21"/>
        </w:rPr>
      </w:pPr>
      <w:r>
        <w:rPr>
          <w:rFonts w:ascii="宋体" w:hAnsi="宋体"/>
          <w:szCs w:val="21"/>
        </w:rPr>
        <w:t>（4）专用合同条款；</w:t>
      </w:r>
    </w:p>
    <w:p>
      <w:pPr>
        <w:spacing w:line="360" w:lineRule="auto"/>
        <w:ind w:left="480"/>
        <w:rPr>
          <w:rFonts w:ascii="宋体" w:hAnsi="宋体"/>
          <w:szCs w:val="21"/>
        </w:rPr>
      </w:pPr>
      <w:r>
        <w:rPr>
          <w:rFonts w:ascii="宋体" w:hAnsi="宋体"/>
          <w:szCs w:val="21"/>
        </w:rPr>
        <w:t>（5）通用合同条款；</w:t>
      </w:r>
    </w:p>
    <w:p>
      <w:pPr>
        <w:spacing w:line="360" w:lineRule="auto"/>
        <w:ind w:left="480"/>
        <w:rPr>
          <w:rFonts w:ascii="宋体" w:hAnsi="宋体"/>
          <w:szCs w:val="21"/>
        </w:rPr>
      </w:pPr>
      <w:r>
        <w:rPr>
          <w:rFonts w:ascii="宋体" w:hAnsi="宋体"/>
          <w:szCs w:val="21"/>
        </w:rPr>
        <w:t>（6）发包人要求；</w:t>
      </w:r>
    </w:p>
    <w:p>
      <w:pPr>
        <w:spacing w:line="360" w:lineRule="auto"/>
        <w:ind w:left="480"/>
        <w:rPr>
          <w:rFonts w:ascii="宋体" w:hAnsi="宋体"/>
          <w:szCs w:val="21"/>
        </w:rPr>
      </w:pPr>
      <w:r>
        <w:rPr>
          <w:rFonts w:ascii="宋体" w:hAnsi="宋体"/>
          <w:szCs w:val="21"/>
        </w:rPr>
        <w:t>（7）</w:t>
      </w:r>
      <w:r>
        <w:rPr>
          <w:rFonts w:hint="eastAsia" w:ascii="宋体" w:hAnsi="宋体"/>
          <w:szCs w:val="21"/>
          <w:lang w:eastAsia="zh-CN"/>
        </w:rPr>
        <w:t>设计费用汇总表</w:t>
      </w:r>
      <w:r>
        <w:rPr>
          <w:rFonts w:ascii="宋体" w:hAnsi="宋体"/>
          <w:szCs w:val="21"/>
        </w:rPr>
        <w:t>；</w:t>
      </w:r>
    </w:p>
    <w:p>
      <w:pPr>
        <w:spacing w:line="360" w:lineRule="auto"/>
        <w:ind w:left="480"/>
        <w:rPr>
          <w:rFonts w:ascii="宋体" w:hAnsi="宋体"/>
          <w:szCs w:val="21"/>
        </w:rPr>
      </w:pPr>
      <w:r>
        <w:rPr>
          <w:rFonts w:ascii="宋体" w:hAnsi="宋体"/>
          <w:szCs w:val="21"/>
        </w:rPr>
        <w:t>（8）设计人有关人员投入的承诺；</w:t>
      </w:r>
    </w:p>
    <w:p>
      <w:pPr>
        <w:spacing w:line="360" w:lineRule="auto"/>
        <w:ind w:left="480"/>
        <w:rPr>
          <w:rFonts w:ascii="宋体" w:hAnsi="宋体"/>
          <w:szCs w:val="21"/>
        </w:rPr>
      </w:pPr>
      <w:r>
        <w:rPr>
          <w:rFonts w:ascii="宋体" w:hAnsi="宋体"/>
          <w:szCs w:val="21"/>
        </w:rPr>
        <w:t>（9）其他合同文件。</w:t>
      </w:r>
    </w:p>
    <w:p>
      <w:pPr>
        <w:spacing w:line="360" w:lineRule="auto"/>
        <w:ind w:left="480"/>
        <w:outlineLvl w:val="0"/>
        <w:rPr>
          <w:rFonts w:ascii="宋体" w:hAnsi="宋体"/>
          <w:b/>
          <w:szCs w:val="21"/>
        </w:rPr>
      </w:pPr>
      <w:r>
        <w:rPr>
          <w:rFonts w:ascii="宋体" w:hAnsi="宋体"/>
          <w:b/>
          <w:szCs w:val="21"/>
        </w:rPr>
        <w:t>1.5 合同协议书</w:t>
      </w:r>
    </w:p>
    <w:p>
      <w:pPr>
        <w:spacing w:line="360" w:lineRule="auto"/>
        <w:ind w:firstLine="420" w:firstLineChars="200"/>
        <w:rPr>
          <w:rFonts w:ascii="宋体" w:hAnsi="宋体"/>
          <w:szCs w:val="21"/>
        </w:rPr>
      </w:pPr>
      <w:r>
        <w:rPr>
          <w:rFonts w:ascii="宋体" w:hAnsi="宋体"/>
          <w:szCs w:val="21"/>
        </w:rPr>
        <w:t>设计人按中标通知书规定的时间与发包人签订合同协议书。除法律另有规定或合同另有约定外，发包人和设计人的法定代表人或其委托代理人在合同协议书上签字并盖单位章后，合同生效。</w:t>
      </w:r>
    </w:p>
    <w:p>
      <w:pPr>
        <w:spacing w:line="360" w:lineRule="auto"/>
        <w:ind w:left="480"/>
        <w:outlineLvl w:val="0"/>
        <w:rPr>
          <w:rFonts w:ascii="宋体" w:hAnsi="宋体"/>
          <w:b/>
          <w:szCs w:val="21"/>
        </w:rPr>
      </w:pPr>
      <w:r>
        <w:rPr>
          <w:rFonts w:ascii="宋体" w:hAnsi="宋体"/>
          <w:b/>
          <w:szCs w:val="21"/>
        </w:rPr>
        <w:t>1.6 文件的提供和照管</w:t>
      </w:r>
    </w:p>
    <w:p>
      <w:pPr>
        <w:spacing w:line="360" w:lineRule="auto"/>
        <w:ind w:left="480"/>
        <w:rPr>
          <w:rFonts w:ascii="宋体" w:hAnsi="宋体"/>
          <w:szCs w:val="21"/>
        </w:rPr>
      </w:pPr>
      <w:r>
        <w:rPr>
          <w:rFonts w:ascii="宋体" w:hAnsi="宋体"/>
          <w:szCs w:val="21"/>
        </w:rPr>
        <w:t xml:space="preserve">1.6.1 </w:t>
      </w:r>
      <w:r>
        <w:rPr>
          <w:rFonts w:hint="eastAsia" w:ascii="宋体" w:hAnsi="宋体"/>
          <w:szCs w:val="21"/>
          <w:lang w:eastAsia="zh-CN"/>
        </w:rPr>
        <w:t>设计</w:t>
      </w:r>
      <w:r>
        <w:rPr>
          <w:rFonts w:ascii="宋体" w:hAnsi="宋体"/>
          <w:szCs w:val="21"/>
        </w:rPr>
        <w:t>文件的提供</w:t>
      </w:r>
    </w:p>
    <w:p>
      <w:pPr>
        <w:spacing w:line="360" w:lineRule="auto"/>
        <w:ind w:firstLine="420" w:firstLineChars="200"/>
        <w:rPr>
          <w:rFonts w:ascii="宋体" w:hAnsi="宋体"/>
          <w:szCs w:val="21"/>
        </w:rPr>
      </w:pPr>
      <w:r>
        <w:rPr>
          <w:rFonts w:ascii="宋体" w:hAnsi="宋体"/>
          <w:szCs w:val="21"/>
        </w:rPr>
        <w:t>除专用合同条款另有约定外，设计人应在合理的期限内按照合同约定的数量向发包人提供</w:t>
      </w:r>
      <w:r>
        <w:rPr>
          <w:rFonts w:hint="eastAsia" w:ascii="宋体" w:hAnsi="宋体"/>
          <w:szCs w:val="21"/>
          <w:lang w:eastAsia="zh-CN"/>
        </w:rPr>
        <w:t>设计</w:t>
      </w:r>
      <w:r>
        <w:rPr>
          <w:rFonts w:ascii="宋体" w:hAnsi="宋体"/>
          <w:szCs w:val="21"/>
        </w:rPr>
        <w:t>文件。合同约定</w:t>
      </w:r>
      <w:r>
        <w:rPr>
          <w:rFonts w:hint="eastAsia" w:ascii="宋体" w:hAnsi="宋体"/>
          <w:szCs w:val="21"/>
          <w:lang w:eastAsia="zh-CN"/>
        </w:rPr>
        <w:t>设计</w:t>
      </w:r>
      <w:r>
        <w:rPr>
          <w:rFonts w:ascii="宋体" w:hAnsi="宋体"/>
          <w:szCs w:val="21"/>
        </w:rPr>
        <w:t>文件应经发包人批复的，发包人应在合同约定的期限内批复或提出修改意见。</w:t>
      </w:r>
    </w:p>
    <w:p>
      <w:pPr>
        <w:spacing w:line="360" w:lineRule="auto"/>
        <w:ind w:left="480"/>
        <w:rPr>
          <w:rFonts w:ascii="宋体" w:hAnsi="宋体"/>
          <w:szCs w:val="21"/>
        </w:rPr>
      </w:pPr>
      <w:r>
        <w:rPr>
          <w:rFonts w:ascii="宋体" w:hAnsi="宋体"/>
          <w:szCs w:val="21"/>
        </w:rPr>
        <w:t>1.6.2 发包人提供的文件</w:t>
      </w:r>
    </w:p>
    <w:p>
      <w:pPr>
        <w:spacing w:line="360" w:lineRule="auto"/>
        <w:ind w:firstLine="420" w:firstLineChars="200"/>
        <w:rPr>
          <w:rFonts w:ascii="宋体" w:hAnsi="宋体"/>
          <w:szCs w:val="21"/>
        </w:rPr>
      </w:pPr>
      <w:r>
        <w:rPr>
          <w:rFonts w:ascii="宋体" w:hAnsi="宋体"/>
          <w:szCs w:val="21"/>
        </w:rPr>
        <w:t>按专用合同条款约定由发包人提供的文件，包括基础资料、</w:t>
      </w:r>
      <w:r>
        <w:rPr>
          <w:rFonts w:hint="eastAsia" w:ascii="宋体" w:hAnsi="宋体"/>
          <w:szCs w:val="21"/>
          <w:lang w:eastAsia="zh-CN"/>
        </w:rPr>
        <w:t>设计</w:t>
      </w:r>
      <w:r>
        <w:rPr>
          <w:rFonts w:ascii="宋体" w:hAnsi="宋体"/>
          <w:szCs w:val="21"/>
        </w:rPr>
        <w:t>任务书等，发包人应按约定的数量和期限交给设计人。由于发包人未按时提供文件造成</w:t>
      </w:r>
      <w:r>
        <w:rPr>
          <w:rFonts w:hint="eastAsia" w:ascii="宋体" w:hAnsi="宋体"/>
          <w:szCs w:val="21"/>
          <w:lang w:eastAsia="zh-CN"/>
        </w:rPr>
        <w:t>设计</w:t>
      </w:r>
      <w:r>
        <w:rPr>
          <w:rFonts w:ascii="宋体" w:hAnsi="宋体"/>
          <w:szCs w:val="21"/>
        </w:rPr>
        <w:t>服务期限延误的，按第 6.2 款约定执行。</w:t>
      </w:r>
    </w:p>
    <w:p>
      <w:pPr>
        <w:spacing w:line="360" w:lineRule="auto"/>
        <w:ind w:left="480"/>
        <w:rPr>
          <w:rFonts w:ascii="宋体" w:hAnsi="宋体"/>
          <w:szCs w:val="21"/>
        </w:rPr>
      </w:pPr>
      <w:r>
        <w:rPr>
          <w:rFonts w:ascii="宋体" w:hAnsi="宋体"/>
          <w:szCs w:val="21"/>
        </w:rPr>
        <w:t>1.6.3 文件错误的通知</w:t>
      </w:r>
    </w:p>
    <w:p>
      <w:pPr>
        <w:spacing w:line="360" w:lineRule="auto"/>
        <w:ind w:firstLine="436" w:firstLineChars="208"/>
        <w:rPr>
          <w:rFonts w:ascii="宋体" w:hAnsi="宋体"/>
          <w:szCs w:val="21"/>
        </w:rPr>
      </w:pPr>
      <w:r>
        <w:rPr>
          <w:rFonts w:ascii="宋体" w:hAnsi="宋体"/>
          <w:szCs w:val="21"/>
        </w:rPr>
        <w:t>任何一方当事人发现文件中存在的明显错误或疏忽，均应及时通知对方当事人，并应立即采取适当的措施防止损失扩大。</w:t>
      </w:r>
    </w:p>
    <w:p>
      <w:pPr>
        <w:spacing w:line="360" w:lineRule="auto"/>
        <w:ind w:left="480"/>
        <w:outlineLvl w:val="0"/>
        <w:rPr>
          <w:rFonts w:ascii="宋体" w:hAnsi="宋体"/>
          <w:b/>
          <w:szCs w:val="21"/>
        </w:rPr>
      </w:pPr>
      <w:r>
        <w:rPr>
          <w:rFonts w:ascii="宋体" w:hAnsi="宋体"/>
          <w:b/>
          <w:szCs w:val="21"/>
        </w:rPr>
        <w:t>1.7 联络</w:t>
      </w:r>
    </w:p>
    <w:p>
      <w:pPr>
        <w:widowControl/>
        <w:numPr>
          <w:ilvl w:val="0"/>
          <w:numId w:val="14"/>
        </w:numPr>
        <w:tabs>
          <w:tab w:val="left" w:pos="1134"/>
        </w:tabs>
        <w:spacing w:line="360" w:lineRule="auto"/>
        <w:ind w:right="13" w:firstLine="484"/>
        <w:rPr>
          <w:rFonts w:ascii="宋体" w:hAnsi="宋体"/>
          <w:szCs w:val="21"/>
        </w:rPr>
      </w:pPr>
      <w:r>
        <w:rPr>
          <w:rFonts w:ascii="宋体" w:hAnsi="宋体"/>
          <w:szCs w:val="21"/>
        </w:rPr>
        <w:t>与合同有关的通知、批准、证明、证书、指示、要求、请求、同意、意见、确定和决定等，均应采用书面形式。</w:t>
      </w:r>
    </w:p>
    <w:p>
      <w:pPr>
        <w:widowControl/>
        <w:numPr>
          <w:ilvl w:val="0"/>
          <w:numId w:val="14"/>
        </w:numPr>
        <w:tabs>
          <w:tab w:val="left" w:pos="1134"/>
        </w:tabs>
        <w:spacing w:line="360" w:lineRule="auto"/>
        <w:ind w:right="13" w:firstLine="484"/>
        <w:rPr>
          <w:rFonts w:ascii="宋体" w:hAnsi="宋体"/>
          <w:szCs w:val="21"/>
        </w:rPr>
      </w:pPr>
      <w:r>
        <w:rPr>
          <w:rFonts w:ascii="宋体" w:hAnsi="宋体"/>
          <w:szCs w:val="21"/>
        </w:rPr>
        <w:t>上述通知、批准、证明、证书、指示、要求、请求、同意、意见、确定和决定等来往函件，均应在合同约定的期限内送达指定的地点和指定的接收人，并办</w:t>
      </w:r>
      <w:r>
        <w:rPr>
          <w:rFonts w:hint="eastAsia" w:ascii="宋体" w:hAnsi="宋体"/>
          <w:szCs w:val="21"/>
        </w:rPr>
        <w:t>理签收手续。</w:t>
      </w:r>
    </w:p>
    <w:p>
      <w:pPr>
        <w:spacing w:line="360" w:lineRule="auto"/>
        <w:ind w:left="480"/>
        <w:outlineLvl w:val="0"/>
        <w:rPr>
          <w:rFonts w:ascii="宋体" w:hAnsi="宋体"/>
          <w:b/>
          <w:szCs w:val="21"/>
        </w:rPr>
      </w:pPr>
      <w:r>
        <w:rPr>
          <w:rFonts w:ascii="宋体" w:hAnsi="宋体"/>
          <w:b/>
          <w:szCs w:val="21"/>
        </w:rPr>
        <w:t>1.8 转让</w:t>
      </w:r>
    </w:p>
    <w:p>
      <w:pPr>
        <w:spacing w:line="360" w:lineRule="auto"/>
        <w:ind w:firstLine="420" w:firstLineChars="200"/>
        <w:rPr>
          <w:rFonts w:ascii="宋体" w:hAnsi="宋体"/>
          <w:szCs w:val="21"/>
        </w:rPr>
      </w:pPr>
      <w:r>
        <w:rPr>
          <w:rFonts w:ascii="宋体" w:hAnsi="宋体"/>
          <w:szCs w:val="21"/>
        </w:rPr>
        <w:t>除专用合同条款另有约定外，未经对方当事人同意，一方当事人不得将合同权利全部或部分转让给第三人，也不得全部或部分转移合同义务。</w:t>
      </w:r>
    </w:p>
    <w:p>
      <w:pPr>
        <w:spacing w:line="360" w:lineRule="auto"/>
        <w:ind w:left="480"/>
        <w:outlineLvl w:val="0"/>
        <w:rPr>
          <w:rFonts w:ascii="宋体" w:hAnsi="宋体"/>
          <w:b/>
          <w:szCs w:val="21"/>
        </w:rPr>
      </w:pPr>
      <w:r>
        <w:rPr>
          <w:rFonts w:ascii="宋体" w:hAnsi="宋体"/>
          <w:b/>
          <w:szCs w:val="21"/>
        </w:rPr>
        <w:t>1.9 严禁贿赂</w:t>
      </w:r>
    </w:p>
    <w:p>
      <w:pPr>
        <w:spacing w:line="360" w:lineRule="auto"/>
        <w:ind w:firstLine="436" w:firstLineChars="208"/>
        <w:rPr>
          <w:rFonts w:ascii="宋体" w:hAnsi="宋体"/>
          <w:szCs w:val="21"/>
        </w:rPr>
      </w:pPr>
      <w:r>
        <w:rPr>
          <w:rFonts w:ascii="宋体" w:hAnsi="宋体"/>
          <w:szCs w:val="21"/>
        </w:rPr>
        <w:t>合同双方当事人不得以贿赂或变相贿赂的方式，谋取不当利益或损害对方权益。因贿赂造成对方当事人损失的，行为人应赔偿损失，并承担相应的法律责任。</w:t>
      </w:r>
    </w:p>
    <w:p>
      <w:pPr>
        <w:spacing w:line="360" w:lineRule="auto"/>
        <w:ind w:left="480"/>
        <w:outlineLvl w:val="0"/>
        <w:rPr>
          <w:rFonts w:ascii="宋体" w:hAnsi="宋体"/>
          <w:b/>
          <w:szCs w:val="21"/>
        </w:rPr>
      </w:pPr>
      <w:r>
        <w:rPr>
          <w:rFonts w:ascii="宋体" w:hAnsi="宋体"/>
          <w:b/>
          <w:szCs w:val="21"/>
        </w:rPr>
        <w:t>1.10 知识产权</w:t>
      </w:r>
    </w:p>
    <w:p>
      <w:pPr>
        <w:widowControl/>
        <w:numPr>
          <w:ilvl w:val="0"/>
          <w:numId w:val="15"/>
        </w:numPr>
        <w:tabs>
          <w:tab w:val="left" w:pos="1200"/>
        </w:tabs>
        <w:spacing w:line="360" w:lineRule="auto"/>
        <w:ind w:right="13" w:firstLine="484"/>
        <w:rPr>
          <w:rFonts w:ascii="宋体" w:hAnsi="宋体"/>
          <w:szCs w:val="21"/>
        </w:rPr>
      </w:pPr>
      <w:r>
        <w:rPr>
          <w:rFonts w:ascii="宋体" w:hAnsi="宋体"/>
          <w:szCs w:val="21"/>
        </w:rPr>
        <w:t>除专用合同条款另有约定外，设计人因受发包人委托进行的本项目</w:t>
      </w:r>
      <w:r>
        <w:rPr>
          <w:rFonts w:hint="eastAsia" w:ascii="宋体" w:hAnsi="宋体"/>
          <w:szCs w:val="21"/>
          <w:lang w:eastAsia="zh-CN"/>
        </w:rPr>
        <w:t>设计</w:t>
      </w:r>
      <w:r>
        <w:rPr>
          <w:rFonts w:ascii="宋体" w:hAnsi="宋体"/>
          <w:szCs w:val="21"/>
        </w:rPr>
        <w:t>及专题研究而产生的成果均为双方所共同享有，其中任何一方向第三方转让时须经另一方同意，但若发包人因推进本项目的需要向第三者透露研究成果，则无须经过设计人的同意。</w:t>
      </w:r>
    </w:p>
    <w:p>
      <w:pPr>
        <w:widowControl/>
        <w:numPr>
          <w:ilvl w:val="0"/>
          <w:numId w:val="15"/>
        </w:numPr>
        <w:tabs>
          <w:tab w:val="left" w:pos="1200"/>
        </w:tabs>
        <w:spacing w:line="360" w:lineRule="auto"/>
        <w:ind w:right="13" w:firstLine="484"/>
        <w:rPr>
          <w:rFonts w:ascii="宋体" w:hAnsi="宋体"/>
          <w:szCs w:val="21"/>
        </w:rPr>
      </w:pPr>
      <w:r>
        <w:rPr>
          <w:rFonts w:ascii="宋体" w:hAnsi="宋体"/>
          <w:szCs w:val="21"/>
        </w:rPr>
        <w:t>设计人在从事</w:t>
      </w:r>
      <w:r>
        <w:rPr>
          <w:rFonts w:hint="eastAsia" w:ascii="宋体" w:hAnsi="宋体"/>
          <w:szCs w:val="21"/>
          <w:lang w:eastAsia="zh-CN"/>
        </w:rPr>
        <w:t>设计</w:t>
      </w:r>
      <w:r>
        <w:rPr>
          <w:rFonts w:ascii="宋体" w:hAnsi="宋体"/>
          <w:szCs w:val="21"/>
        </w:rPr>
        <w:t>活动时，不得侵犯他人的知识产权。因侵犯专利权或其他知识产权所引起的责任，由设计人自行承担。因发包人提供的</w:t>
      </w:r>
      <w:r>
        <w:rPr>
          <w:rFonts w:hint="eastAsia" w:ascii="宋体" w:hAnsi="宋体"/>
          <w:szCs w:val="21"/>
          <w:lang w:eastAsia="zh-CN"/>
        </w:rPr>
        <w:t>设计</w:t>
      </w:r>
      <w:r>
        <w:rPr>
          <w:rFonts w:ascii="宋体" w:hAnsi="宋体"/>
          <w:szCs w:val="21"/>
        </w:rPr>
        <w:t>资料导致侵权的，由发包人承担责任。</w:t>
      </w:r>
    </w:p>
    <w:p>
      <w:pPr>
        <w:widowControl/>
        <w:numPr>
          <w:ilvl w:val="0"/>
          <w:numId w:val="15"/>
        </w:numPr>
        <w:tabs>
          <w:tab w:val="left" w:pos="993"/>
        </w:tabs>
        <w:spacing w:line="360" w:lineRule="auto"/>
        <w:ind w:firstLine="484"/>
        <w:rPr>
          <w:rFonts w:ascii="宋体" w:hAnsi="宋体"/>
          <w:szCs w:val="21"/>
        </w:rPr>
      </w:pPr>
      <w:r>
        <w:rPr>
          <w:rFonts w:ascii="宋体" w:hAnsi="宋体"/>
          <w:szCs w:val="21"/>
        </w:rPr>
        <w:t>设计人在投标文件中采用专利技术、专有技术的，相应的使用费视为已包含在投标报价之中。</w:t>
      </w:r>
    </w:p>
    <w:p>
      <w:pPr>
        <w:spacing w:line="360" w:lineRule="auto"/>
        <w:ind w:left="480"/>
        <w:outlineLvl w:val="0"/>
        <w:rPr>
          <w:rFonts w:ascii="宋体" w:hAnsi="宋体"/>
          <w:b/>
          <w:szCs w:val="21"/>
        </w:rPr>
      </w:pPr>
      <w:r>
        <w:rPr>
          <w:rFonts w:ascii="宋体" w:hAnsi="宋体"/>
          <w:b/>
          <w:szCs w:val="21"/>
        </w:rPr>
        <w:t>1.11 文件及信息的保密</w:t>
      </w:r>
    </w:p>
    <w:p>
      <w:pPr>
        <w:spacing w:line="360" w:lineRule="auto"/>
        <w:ind w:firstLine="420" w:firstLineChars="200"/>
        <w:rPr>
          <w:rFonts w:ascii="宋体" w:hAnsi="宋体"/>
          <w:szCs w:val="21"/>
        </w:rPr>
      </w:pPr>
      <w:r>
        <w:rPr>
          <w:rFonts w:ascii="宋体" w:hAnsi="宋体"/>
          <w:szCs w:val="21"/>
        </w:rPr>
        <w:t>未经对方同意，任何一方当事人不得将有关文件、技术秘密、需要保密的资料和信息泄露给他人或公开发表与引用。</w:t>
      </w:r>
    </w:p>
    <w:p>
      <w:pPr>
        <w:spacing w:line="360" w:lineRule="auto"/>
        <w:ind w:left="480"/>
        <w:outlineLvl w:val="0"/>
        <w:rPr>
          <w:rFonts w:ascii="宋体" w:hAnsi="宋体"/>
          <w:b/>
          <w:szCs w:val="21"/>
        </w:rPr>
      </w:pPr>
      <w:r>
        <w:rPr>
          <w:rFonts w:ascii="宋体" w:hAnsi="宋体"/>
          <w:b/>
          <w:szCs w:val="21"/>
        </w:rPr>
        <w:t>1.12 发包人要求</w:t>
      </w:r>
    </w:p>
    <w:p>
      <w:pPr>
        <w:widowControl/>
        <w:numPr>
          <w:ilvl w:val="0"/>
          <w:numId w:val="16"/>
        </w:numPr>
        <w:tabs>
          <w:tab w:val="left" w:pos="1200"/>
        </w:tabs>
        <w:spacing w:line="360" w:lineRule="auto"/>
        <w:ind w:right="13" w:firstLine="484"/>
        <w:rPr>
          <w:rFonts w:ascii="宋体" w:hAnsi="宋体"/>
          <w:szCs w:val="21"/>
        </w:rPr>
      </w:pPr>
      <w:r>
        <w:rPr>
          <w:rFonts w:ascii="宋体" w:hAnsi="宋体"/>
          <w:szCs w:val="21"/>
        </w:rPr>
        <w:t>设计人应认真阅读、复核发包人要求，发现错误的，应及时书面通知发包人。无论是否存在错误，发包人均有权修改发包人要求，并在修改后 3 天内通知设计人。除专用合同条款另有约定外，由此导致设计人费用增加和（或）周期延误的，发包人应当相应地增加费用和（或）延长周期。</w:t>
      </w:r>
    </w:p>
    <w:p>
      <w:pPr>
        <w:widowControl/>
        <w:numPr>
          <w:ilvl w:val="0"/>
          <w:numId w:val="16"/>
        </w:numPr>
        <w:tabs>
          <w:tab w:val="left" w:pos="1200"/>
        </w:tabs>
        <w:spacing w:line="360" w:lineRule="auto"/>
        <w:ind w:firstLine="484"/>
        <w:jc w:val="left"/>
        <w:rPr>
          <w:rFonts w:ascii="宋体" w:hAnsi="宋体"/>
          <w:szCs w:val="21"/>
        </w:rPr>
      </w:pPr>
      <w:r>
        <w:rPr>
          <w:rFonts w:ascii="宋体" w:hAnsi="宋体"/>
          <w:szCs w:val="21"/>
        </w:rPr>
        <w:t>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pPr>
        <w:widowControl/>
        <w:numPr>
          <w:ilvl w:val="0"/>
          <w:numId w:val="16"/>
        </w:numPr>
        <w:tabs>
          <w:tab w:val="left" w:pos="1200"/>
        </w:tabs>
        <w:spacing w:line="360" w:lineRule="auto"/>
        <w:ind w:right="13" w:firstLine="484"/>
        <w:rPr>
          <w:rFonts w:ascii="宋体" w:hAnsi="宋体"/>
          <w:szCs w:val="21"/>
        </w:rPr>
      </w:pPr>
      <w:r>
        <w:rPr>
          <w:rFonts w:ascii="宋体" w:hAnsi="宋体"/>
          <w:szCs w:val="21"/>
        </w:rPr>
        <w:t>发包人要求采用国外规范和标准进行</w:t>
      </w:r>
      <w:r>
        <w:rPr>
          <w:rFonts w:hint="eastAsia" w:ascii="宋体" w:hAnsi="宋体"/>
          <w:szCs w:val="21"/>
          <w:lang w:eastAsia="zh-CN"/>
        </w:rPr>
        <w:t>设计</w:t>
      </w:r>
      <w:r>
        <w:rPr>
          <w:rFonts w:ascii="宋体" w:hAnsi="宋体"/>
          <w:szCs w:val="21"/>
        </w:rPr>
        <w:t>时，应由发包人负责提供该规范和标准的外国文本和中文译本，提供的时间、份数和其他要求在专用合同条</w:t>
      </w:r>
    </w:p>
    <w:p>
      <w:pPr>
        <w:spacing w:line="360" w:lineRule="auto"/>
        <w:rPr>
          <w:rFonts w:ascii="宋体" w:hAnsi="宋体"/>
          <w:szCs w:val="21"/>
        </w:rPr>
      </w:pPr>
      <w:r>
        <w:rPr>
          <w:rFonts w:ascii="宋体" w:hAnsi="宋体"/>
          <w:szCs w:val="21"/>
        </w:rPr>
        <w:t>款中约定。</w:t>
      </w:r>
    </w:p>
    <w:p>
      <w:pPr>
        <w:spacing w:line="360" w:lineRule="auto"/>
        <w:ind w:left="480"/>
        <w:outlineLvl w:val="0"/>
        <w:rPr>
          <w:rFonts w:ascii="宋体" w:hAnsi="宋体"/>
          <w:b/>
          <w:szCs w:val="21"/>
        </w:rPr>
      </w:pPr>
      <w:r>
        <w:rPr>
          <w:rFonts w:ascii="宋体" w:hAnsi="宋体"/>
          <w:b/>
          <w:szCs w:val="21"/>
        </w:rPr>
        <w:t>1.13 避免利益冲突</w:t>
      </w:r>
    </w:p>
    <w:p>
      <w:pPr>
        <w:spacing w:line="360" w:lineRule="auto"/>
        <w:ind w:firstLine="420" w:firstLineChars="200"/>
        <w:rPr>
          <w:rFonts w:ascii="宋体" w:hAnsi="宋体"/>
          <w:szCs w:val="21"/>
        </w:rPr>
      </w:pPr>
      <w:r>
        <w:rPr>
          <w:rFonts w:ascii="宋体" w:hAnsi="宋体"/>
          <w:szCs w:val="21"/>
        </w:rPr>
        <w:t>除专用合同条款另有约定外，设计人及其雇员不应接受本合同规定以外的与本工程有关的利益和报酬；设计人不得参与与发包人的利益相冲突的任何活动。</w:t>
      </w:r>
    </w:p>
    <w:p>
      <w:pPr>
        <w:spacing w:line="360" w:lineRule="auto"/>
        <w:rPr>
          <w:rFonts w:ascii="宋体" w:hAnsi="宋体"/>
          <w:b/>
          <w:szCs w:val="21"/>
        </w:rPr>
      </w:pPr>
      <w:r>
        <w:rPr>
          <w:rFonts w:ascii="宋体" w:hAnsi="宋体"/>
          <w:b/>
          <w:szCs w:val="21"/>
        </w:rPr>
        <w:t>2. 发包人义务</w:t>
      </w:r>
    </w:p>
    <w:p>
      <w:pPr>
        <w:spacing w:line="360" w:lineRule="auto"/>
        <w:ind w:left="480"/>
        <w:outlineLvl w:val="0"/>
        <w:rPr>
          <w:rFonts w:ascii="宋体" w:hAnsi="宋体"/>
          <w:b/>
          <w:szCs w:val="21"/>
        </w:rPr>
      </w:pPr>
      <w:r>
        <w:rPr>
          <w:rFonts w:ascii="宋体" w:hAnsi="宋体"/>
          <w:b/>
          <w:szCs w:val="21"/>
        </w:rPr>
        <w:t>2.1 遵守法律</w:t>
      </w:r>
    </w:p>
    <w:p>
      <w:pPr>
        <w:spacing w:line="360" w:lineRule="auto"/>
        <w:ind w:firstLine="420" w:firstLineChars="200"/>
        <w:rPr>
          <w:rFonts w:ascii="宋体" w:hAnsi="宋体"/>
          <w:szCs w:val="21"/>
        </w:rPr>
      </w:pPr>
      <w:r>
        <w:rPr>
          <w:rFonts w:ascii="宋体" w:hAnsi="宋体"/>
          <w:szCs w:val="21"/>
        </w:rPr>
        <w:t>发包人在履行合同过程中应遵守法律，并保证设计人免于承担因发包人违反法律而引起的任何责任。</w:t>
      </w:r>
    </w:p>
    <w:p>
      <w:pPr>
        <w:spacing w:line="360" w:lineRule="auto"/>
        <w:ind w:left="480"/>
        <w:outlineLvl w:val="0"/>
        <w:rPr>
          <w:rFonts w:ascii="宋体" w:hAnsi="宋体"/>
          <w:b/>
          <w:szCs w:val="21"/>
        </w:rPr>
      </w:pPr>
      <w:r>
        <w:rPr>
          <w:rFonts w:ascii="宋体" w:hAnsi="宋体"/>
          <w:b/>
          <w:szCs w:val="21"/>
        </w:rPr>
        <w:t>2.2 发出开始</w:t>
      </w:r>
      <w:r>
        <w:rPr>
          <w:rFonts w:hint="eastAsia" w:ascii="宋体" w:hAnsi="宋体"/>
          <w:b/>
          <w:szCs w:val="21"/>
          <w:lang w:eastAsia="zh-CN"/>
        </w:rPr>
        <w:t>设计</w:t>
      </w:r>
      <w:r>
        <w:rPr>
          <w:rFonts w:ascii="宋体" w:hAnsi="宋体"/>
          <w:b/>
          <w:szCs w:val="21"/>
        </w:rPr>
        <w:t>通知</w:t>
      </w:r>
    </w:p>
    <w:p>
      <w:pPr>
        <w:spacing w:line="360" w:lineRule="auto"/>
        <w:ind w:left="480"/>
        <w:rPr>
          <w:rFonts w:ascii="宋体" w:hAnsi="宋体"/>
          <w:szCs w:val="21"/>
        </w:rPr>
      </w:pPr>
      <w:r>
        <w:rPr>
          <w:rFonts w:ascii="宋体" w:hAnsi="宋体"/>
          <w:szCs w:val="21"/>
        </w:rPr>
        <w:t>发包人应按第 6.1 款的约定向设计人发出开始</w:t>
      </w:r>
      <w:r>
        <w:rPr>
          <w:rFonts w:hint="eastAsia" w:ascii="宋体" w:hAnsi="宋体"/>
          <w:szCs w:val="21"/>
          <w:lang w:eastAsia="zh-CN"/>
        </w:rPr>
        <w:t>设计</w:t>
      </w:r>
      <w:r>
        <w:rPr>
          <w:rFonts w:ascii="宋体" w:hAnsi="宋体"/>
          <w:szCs w:val="21"/>
        </w:rPr>
        <w:t>通知。</w:t>
      </w:r>
    </w:p>
    <w:p>
      <w:pPr>
        <w:spacing w:line="360" w:lineRule="auto"/>
        <w:ind w:left="480"/>
        <w:outlineLvl w:val="0"/>
        <w:rPr>
          <w:rFonts w:ascii="宋体" w:hAnsi="宋体"/>
          <w:b/>
          <w:szCs w:val="21"/>
        </w:rPr>
      </w:pPr>
      <w:r>
        <w:rPr>
          <w:rFonts w:ascii="宋体" w:hAnsi="宋体"/>
          <w:b/>
          <w:szCs w:val="21"/>
        </w:rPr>
        <w:t>2.3 办理证件和批件</w:t>
      </w:r>
    </w:p>
    <w:p>
      <w:pPr>
        <w:spacing w:line="360" w:lineRule="auto"/>
        <w:ind w:firstLine="420" w:firstLineChars="200"/>
        <w:rPr>
          <w:rFonts w:ascii="宋体" w:hAnsi="宋体"/>
          <w:szCs w:val="21"/>
        </w:rPr>
      </w:pPr>
      <w:r>
        <w:rPr>
          <w:rFonts w:ascii="宋体" w:hAnsi="宋体"/>
          <w:szCs w:val="21"/>
        </w:rPr>
        <w:t>法律规定和（或）合同约定由发包人负责办理的工程建设项目必须履行的各类审批、核准或备案手续，发包人应按时办理，设计人应给予必要的协助。</w:t>
      </w:r>
    </w:p>
    <w:p>
      <w:pPr>
        <w:spacing w:line="360" w:lineRule="auto"/>
        <w:ind w:firstLine="420" w:firstLineChars="200"/>
        <w:rPr>
          <w:rFonts w:ascii="宋体" w:hAnsi="宋体"/>
          <w:szCs w:val="21"/>
        </w:rPr>
      </w:pPr>
      <w:r>
        <w:rPr>
          <w:rFonts w:ascii="宋体" w:hAnsi="宋体"/>
          <w:szCs w:val="21"/>
        </w:rPr>
        <w:t>法律规定和（或）合同约定由设计人负责办理的</w:t>
      </w:r>
      <w:r>
        <w:rPr>
          <w:rFonts w:hint="eastAsia" w:ascii="宋体" w:hAnsi="宋体"/>
          <w:szCs w:val="21"/>
          <w:lang w:eastAsia="zh-CN"/>
        </w:rPr>
        <w:t>设计</w:t>
      </w:r>
      <w:r>
        <w:rPr>
          <w:rFonts w:ascii="宋体" w:hAnsi="宋体"/>
          <w:szCs w:val="21"/>
        </w:rPr>
        <w:t>所需的证件和批件，发包人应给予必要的协助。</w:t>
      </w:r>
    </w:p>
    <w:p>
      <w:pPr>
        <w:spacing w:line="360" w:lineRule="auto"/>
        <w:ind w:left="480"/>
        <w:outlineLvl w:val="0"/>
        <w:rPr>
          <w:rFonts w:ascii="宋体" w:hAnsi="宋体"/>
          <w:b/>
          <w:szCs w:val="21"/>
        </w:rPr>
      </w:pPr>
      <w:r>
        <w:rPr>
          <w:rFonts w:ascii="宋体" w:hAnsi="宋体"/>
          <w:b/>
          <w:szCs w:val="21"/>
        </w:rPr>
        <w:t>2.4 支付合同价款</w:t>
      </w:r>
    </w:p>
    <w:p>
      <w:pPr>
        <w:spacing w:line="360" w:lineRule="auto"/>
        <w:ind w:left="480"/>
        <w:rPr>
          <w:rFonts w:ascii="宋体" w:hAnsi="宋体"/>
          <w:szCs w:val="21"/>
        </w:rPr>
      </w:pPr>
      <w:r>
        <w:rPr>
          <w:rFonts w:ascii="宋体" w:hAnsi="宋体"/>
          <w:szCs w:val="21"/>
        </w:rPr>
        <w:t>发包人应按合同约定向设计人及时支付合同价款。</w:t>
      </w:r>
    </w:p>
    <w:p>
      <w:pPr>
        <w:spacing w:line="360" w:lineRule="auto"/>
        <w:ind w:left="480"/>
        <w:outlineLvl w:val="0"/>
        <w:rPr>
          <w:rFonts w:ascii="宋体" w:hAnsi="宋体"/>
          <w:b/>
          <w:szCs w:val="21"/>
        </w:rPr>
      </w:pPr>
      <w:r>
        <w:rPr>
          <w:rFonts w:ascii="宋体" w:hAnsi="宋体"/>
          <w:b/>
          <w:szCs w:val="21"/>
        </w:rPr>
        <w:t>2.5 提供</w:t>
      </w:r>
      <w:r>
        <w:rPr>
          <w:rFonts w:hint="eastAsia" w:ascii="宋体" w:hAnsi="宋体"/>
          <w:b/>
          <w:szCs w:val="21"/>
          <w:lang w:eastAsia="zh-CN"/>
        </w:rPr>
        <w:t>设计</w:t>
      </w:r>
      <w:r>
        <w:rPr>
          <w:rFonts w:ascii="宋体" w:hAnsi="宋体"/>
          <w:b/>
          <w:szCs w:val="21"/>
        </w:rPr>
        <w:t>资料</w:t>
      </w:r>
    </w:p>
    <w:p>
      <w:pPr>
        <w:spacing w:line="360" w:lineRule="auto"/>
        <w:ind w:left="480"/>
        <w:rPr>
          <w:rFonts w:ascii="宋体" w:hAnsi="宋体"/>
          <w:szCs w:val="21"/>
        </w:rPr>
      </w:pPr>
      <w:r>
        <w:rPr>
          <w:rFonts w:ascii="宋体" w:hAnsi="宋体"/>
          <w:szCs w:val="21"/>
        </w:rPr>
        <w:t>发包人应按第 1.6.2 项的约定向设计人提供</w:t>
      </w:r>
      <w:r>
        <w:rPr>
          <w:rFonts w:hint="eastAsia" w:ascii="宋体" w:hAnsi="宋体"/>
          <w:szCs w:val="21"/>
          <w:lang w:eastAsia="zh-CN"/>
        </w:rPr>
        <w:t>设计</w:t>
      </w:r>
      <w:r>
        <w:rPr>
          <w:rFonts w:ascii="宋体" w:hAnsi="宋体"/>
          <w:szCs w:val="21"/>
        </w:rPr>
        <w:t>资料。</w:t>
      </w:r>
    </w:p>
    <w:p>
      <w:pPr>
        <w:spacing w:line="360" w:lineRule="auto"/>
        <w:ind w:left="480"/>
        <w:outlineLvl w:val="0"/>
        <w:rPr>
          <w:rFonts w:ascii="宋体" w:hAnsi="宋体"/>
          <w:b/>
          <w:szCs w:val="21"/>
        </w:rPr>
      </w:pPr>
      <w:r>
        <w:rPr>
          <w:rFonts w:ascii="宋体" w:hAnsi="宋体"/>
          <w:b/>
          <w:szCs w:val="21"/>
        </w:rPr>
        <w:t>2.6 其他义务</w:t>
      </w:r>
    </w:p>
    <w:p>
      <w:pPr>
        <w:widowControl/>
        <w:numPr>
          <w:ilvl w:val="1"/>
          <w:numId w:val="17"/>
        </w:numPr>
        <w:tabs>
          <w:tab w:val="left" w:pos="1134"/>
        </w:tabs>
        <w:spacing w:line="360" w:lineRule="auto"/>
        <w:ind w:firstLine="484"/>
        <w:rPr>
          <w:rFonts w:ascii="宋体" w:hAnsi="宋体"/>
          <w:szCs w:val="21"/>
        </w:rPr>
      </w:pPr>
      <w:r>
        <w:rPr>
          <w:rFonts w:ascii="宋体" w:hAnsi="宋体"/>
          <w:szCs w:val="21"/>
        </w:rPr>
        <w:t>发包人应严格履行基本建设程序，根据本工程的具体情况和技术要求，确定合理的</w:t>
      </w:r>
      <w:r>
        <w:rPr>
          <w:rFonts w:hint="eastAsia" w:ascii="宋体" w:hAnsi="宋体"/>
          <w:szCs w:val="21"/>
          <w:lang w:eastAsia="zh-CN"/>
        </w:rPr>
        <w:t>设计</w:t>
      </w:r>
      <w:r>
        <w:rPr>
          <w:rFonts w:ascii="宋体" w:hAnsi="宋体"/>
          <w:szCs w:val="21"/>
        </w:rPr>
        <w:t>工作量及合理的</w:t>
      </w:r>
      <w:r>
        <w:rPr>
          <w:rFonts w:hint="eastAsia" w:ascii="宋体" w:hAnsi="宋体"/>
          <w:szCs w:val="21"/>
          <w:lang w:eastAsia="zh-CN"/>
        </w:rPr>
        <w:t>设计</w:t>
      </w:r>
      <w:r>
        <w:rPr>
          <w:rFonts w:ascii="宋体" w:hAnsi="宋体"/>
          <w:szCs w:val="21"/>
        </w:rPr>
        <w:t>服务期限。</w:t>
      </w:r>
    </w:p>
    <w:p>
      <w:pPr>
        <w:widowControl/>
        <w:numPr>
          <w:ilvl w:val="1"/>
          <w:numId w:val="17"/>
        </w:numPr>
        <w:tabs>
          <w:tab w:val="left" w:pos="1134"/>
        </w:tabs>
        <w:spacing w:line="360" w:lineRule="auto"/>
        <w:ind w:firstLine="484"/>
        <w:rPr>
          <w:rFonts w:ascii="宋体" w:hAnsi="宋体"/>
          <w:szCs w:val="21"/>
        </w:rPr>
      </w:pPr>
      <w:r>
        <w:rPr>
          <w:rFonts w:ascii="宋体" w:hAnsi="宋体"/>
          <w:szCs w:val="21"/>
        </w:rPr>
        <w:t>发包人应组织专家或委托咨询单位对</w:t>
      </w:r>
      <w:r>
        <w:rPr>
          <w:rFonts w:hint="eastAsia" w:ascii="宋体" w:hAnsi="宋体"/>
          <w:szCs w:val="21"/>
          <w:lang w:eastAsia="zh-CN"/>
        </w:rPr>
        <w:t>设计</w:t>
      </w:r>
      <w:r>
        <w:rPr>
          <w:rFonts w:ascii="宋体" w:hAnsi="宋体"/>
          <w:szCs w:val="21"/>
        </w:rPr>
        <w:t>文件和为了满足</w:t>
      </w:r>
      <w:r>
        <w:rPr>
          <w:rFonts w:hint="eastAsia" w:ascii="宋体" w:hAnsi="宋体"/>
          <w:szCs w:val="21"/>
          <w:lang w:eastAsia="zh-CN"/>
        </w:rPr>
        <w:t>设计</w:t>
      </w:r>
      <w:r>
        <w:rPr>
          <w:rFonts w:ascii="宋体" w:hAnsi="宋体"/>
          <w:szCs w:val="21"/>
        </w:rPr>
        <w:t>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pPr>
        <w:widowControl/>
        <w:numPr>
          <w:ilvl w:val="1"/>
          <w:numId w:val="17"/>
        </w:numPr>
        <w:tabs>
          <w:tab w:val="left" w:pos="1134"/>
        </w:tabs>
        <w:spacing w:line="360" w:lineRule="auto"/>
        <w:ind w:firstLine="484"/>
        <w:rPr>
          <w:rFonts w:ascii="宋体" w:hAnsi="宋体"/>
          <w:szCs w:val="21"/>
        </w:rPr>
      </w:pPr>
      <w:r>
        <w:rPr>
          <w:rFonts w:ascii="宋体" w:hAnsi="宋体"/>
          <w:szCs w:val="21"/>
        </w:rPr>
        <w:t>发包人不应向设计人提出不符合工程安全生产法律、法规和工程建设强制性标准规定的要求。</w:t>
      </w:r>
    </w:p>
    <w:p>
      <w:pPr>
        <w:widowControl/>
        <w:numPr>
          <w:ilvl w:val="1"/>
          <w:numId w:val="17"/>
        </w:numPr>
        <w:tabs>
          <w:tab w:val="left" w:pos="1134"/>
        </w:tabs>
        <w:spacing w:line="360" w:lineRule="auto"/>
        <w:ind w:firstLine="426"/>
        <w:rPr>
          <w:rFonts w:ascii="宋体" w:hAnsi="宋体"/>
          <w:szCs w:val="21"/>
        </w:rPr>
      </w:pPr>
      <w:r>
        <w:rPr>
          <w:rFonts w:ascii="宋体" w:hAnsi="宋体"/>
          <w:szCs w:val="21"/>
        </w:rPr>
        <w:t>由于执行发包人的书面指令而造成的</w:t>
      </w:r>
      <w:r>
        <w:rPr>
          <w:rFonts w:hint="eastAsia" w:ascii="宋体" w:hAnsi="宋体"/>
          <w:szCs w:val="21"/>
          <w:lang w:eastAsia="zh-CN"/>
        </w:rPr>
        <w:t>设计</w:t>
      </w:r>
      <w:r>
        <w:rPr>
          <w:rFonts w:ascii="宋体" w:hAnsi="宋体"/>
          <w:szCs w:val="21"/>
        </w:rPr>
        <w:t>质量事故应由发包人承担责任。</w:t>
      </w:r>
    </w:p>
    <w:p>
      <w:pPr>
        <w:widowControl/>
        <w:numPr>
          <w:ilvl w:val="1"/>
          <w:numId w:val="17"/>
        </w:numPr>
        <w:tabs>
          <w:tab w:val="left" w:pos="1134"/>
        </w:tabs>
        <w:spacing w:line="360" w:lineRule="auto"/>
        <w:ind w:left="1080" w:hanging="654"/>
        <w:rPr>
          <w:rFonts w:ascii="宋体" w:hAnsi="宋体"/>
          <w:szCs w:val="21"/>
        </w:rPr>
      </w:pPr>
      <w:r>
        <w:rPr>
          <w:rFonts w:ascii="宋体" w:hAnsi="宋体"/>
          <w:szCs w:val="21"/>
        </w:rPr>
        <w:t>发包人应履行专用合同条款约定的其他义务。</w:t>
      </w:r>
    </w:p>
    <w:p>
      <w:pPr>
        <w:widowControl/>
        <w:numPr>
          <w:ilvl w:val="0"/>
          <w:numId w:val="18"/>
        </w:numPr>
        <w:tabs>
          <w:tab w:val="left" w:pos="360"/>
        </w:tabs>
        <w:spacing w:line="360" w:lineRule="auto"/>
        <w:ind w:left="360" w:hanging="356"/>
        <w:rPr>
          <w:rFonts w:ascii="宋体" w:hAnsi="宋体"/>
          <w:b/>
          <w:szCs w:val="21"/>
        </w:rPr>
      </w:pPr>
      <w:r>
        <w:rPr>
          <w:rFonts w:ascii="宋体" w:hAnsi="宋体"/>
          <w:b/>
          <w:szCs w:val="21"/>
        </w:rPr>
        <w:t>发包人管理</w:t>
      </w:r>
    </w:p>
    <w:p>
      <w:pPr>
        <w:spacing w:line="360" w:lineRule="auto"/>
        <w:ind w:left="480"/>
        <w:outlineLvl w:val="0"/>
        <w:rPr>
          <w:rFonts w:ascii="宋体" w:hAnsi="宋体"/>
          <w:b/>
          <w:szCs w:val="21"/>
        </w:rPr>
      </w:pPr>
      <w:r>
        <w:rPr>
          <w:rFonts w:ascii="宋体" w:hAnsi="宋体"/>
          <w:b/>
          <w:szCs w:val="21"/>
        </w:rPr>
        <w:t>3.1 发包人代表</w:t>
      </w:r>
    </w:p>
    <w:p>
      <w:pPr>
        <w:widowControl/>
        <w:numPr>
          <w:ilvl w:val="0"/>
          <w:numId w:val="19"/>
        </w:numPr>
        <w:tabs>
          <w:tab w:val="left" w:pos="1134"/>
        </w:tabs>
        <w:spacing w:line="360" w:lineRule="auto"/>
        <w:ind w:firstLine="484"/>
        <w:rPr>
          <w:rFonts w:ascii="宋体" w:hAnsi="宋体"/>
          <w:szCs w:val="21"/>
        </w:rPr>
      </w:pPr>
      <w:r>
        <w:rPr>
          <w:rFonts w:ascii="宋体" w:hAnsi="宋体"/>
          <w:szCs w:val="21"/>
        </w:rPr>
        <w:t>除专用合同条款另有约定外，发包人应在合同签订后 14 天内，将发包人代表的姓名、职务、联系方式、授权范围和授权期限书面通知设计人，由发包人代表在其授权范围和授权期限内，代表发包人行使权利、履行义务和处理合同履行中的具体事宜。发包人代表在授权范围内的行为由发包人承担法律责任。</w:t>
      </w:r>
    </w:p>
    <w:p>
      <w:pPr>
        <w:widowControl/>
        <w:numPr>
          <w:ilvl w:val="0"/>
          <w:numId w:val="19"/>
        </w:numPr>
        <w:tabs>
          <w:tab w:val="left" w:pos="1134"/>
        </w:tabs>
        <w:spacing w:line="360" w:lineRule="auto"/>
        <w:ind w:firstLine="484"/>
        <w:rPr>
          <w:rFonts w:ascii="宋体" w:hAnsi="宋体"/>
          <w:szCs w:val="21"/>
        </w:rPr>
      </w:pPr>
      <w:r>
        <w:rPr>
          <w:rFonts w:ascii="宋体" w:hAnsi="宋体"/>
          <w:szCs w:val="21"/>
        </w:rPr>
        <w:t>发包人代表违反法律法规、违背职业道德守则或不按合同约定履行职责及义务，导致合同无法继续正常履行的，设计人有权通知发包人更换发包人代表。发包人收到通知后 7 天内，应核实完毕并将处理结果通知设计人。</w:t>
      </w:r>
    </w:p>
    <w:p>
      <w:pPr>
        <w:widowControl/>
        <w:numPr>
          <w:ilvl w:val="0"/>
          <w:numId w:val="19"/>
        </w:numPr>
        <w:tabs>
          <w:tab w:val="left" w:pos="1134"/>
        </w:tabs>
        <w:spacing w:line="360" w:lineRule="auto"/>
        <w:ind w:firstLine="484"/>
        <w:rPr>
          <w:rFonts w:ascii="宋体" w:hAnsi="宋体"/>
          <w:szCs w:val="21"/>
        </w:rPr>
      </w:pPr>
      <w:r>
        <w:rPr>
          <w:rFonts w:ascii="宋体" w:hAnsi="宋体"/>
          <w:szCs w:val="21"/>
        </w:rPr>
        <w:t>发包人更换发包人代表的，应提前 14 天将更换人员的姓名、职务、联系方式、授权范围和授权期限书面通知设计人。</w:t>
      </w:r>
    </w:p>
    <w:p>
      <w:pPr>
        <w:spacing w:line="360" w:lineRule="auto"/>
        <w:ind w:firstLine="420" w:firstLineChars="200"/>
        <w:rPr>
          <w:rFonts w:ascii="宋体" w:hAnsi="宋体"/>
          <w:szCs w:val="21"/>
        </w:rPr>
      </w:pPr>
      <w:r>
        <w:rPr>
          <w:rFonts w:ascii="宋体" w:hAnsi="宋体"/>
          <w:szCs w:val="21"/>
        </w:rPr>
        <w:t>发包人代表可以授权发包人的其他人员负责执行其指派的一项或多项工作。发包人代表应将被授权人员的姓名及其授权范围通知设计人。被授权人员在授权范围内发出的指示视为已得到发包人代表的同意，与发包人代表发出的指示具有同等效力。</w:t>
      </w:r>
    </w:p>
    <w:p>
      <w:pPr>
        <w:spacing w:line="360" w:lineRule="auto"/>
        <w:ind w:left="480"/>
        <w:outlineLvl w:val="0"/>
        <w:rPr>
          <w:rFonts w:ascii="宋体" w:hAnsi="宋体"/>
          <w:b/>
          <w:szCs w:val="21"/>
        </w:rPr>
      </w:pPr>
      <w:r>
        <w:rPr>
          <w:rFonts w:ascii="宋体" w:hAnsi="宋体"/>
          <w:b/>
          <w:szCs w:val="21"/>
        </w:rPr>
        <w:t>3.2 监理人</w:t>
      </w:r>
    </w:p>
    <w:p>
      <w:pPr>
        <w:widowControl/>
        <w:numPr>
          <w:ilvl w:val="0"/>
          <w:numId w:val="20"/>
        </w:numPr>
        <w:tabs>
          <w:tab w:val="left" w:pos="1134"/>
        </w:tabs>
        <w:spacing w:line="360" w:lineRule="auto"/>
        <w:ind w:right="13" w:firstLine="484"/>
        <w:rPr>
          <w:rFonts w:ascii="宋体" w:hAnsi="宋体"/>
          <w:szCs w:val="21"/>
        </w:rPr>
      </w:pPr>
      <w:r>
        <w:rPr>
          <w:rFonts w:ascii="宋体" w:hAnsi="宋体"/>
          <w:szCs w:val="21"/>
        </w:rPr>
        <w:t>发包人可以根据工程建设需要确定是否委托监理人进行</w:t>
      </w:r>
      <w:r>
        <w:rPr>
          <w:rFonts w:hint="eastAsia" w:ascii="宋体" w:hAnsi="宋体"/>
          <w:szCs w:val="21"/>
          <w:lang w:eastAsia="zh-CN"/>
        </w:rPr>
        <w:t>设计</w:t>
      </w:r>
      <w:r>
        <w:rPr>
          <w:rFonts w:ascii="宋体" w:hAnsi="宋体"/>
          <w:szCs w:val="21"/>
        </w:rPr>
        <w:t>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pPr>
        <w:widowControl/>
        <w:numPr>
          <w:ilvl w:val="0"/>
          <w:numId w:val="20"/>
        </w:numPr>
        <w:tabs>
          <w:tab w:val="left" w:pos="1134"/>
        </w:tabs>
        <w:spacing w:line="360" w:lineRule="auto"/>
        <w:ind w:firstLine="484"/>
        <w:rPr>
          <w:rFonts w:ascii="宋体" w:hAnsi="宋体"/>
          <w:szCs w:val="21"/>
        </w:rPr>
      </w:pPr>
      <w:r>
        <w:rPr>
          <w:rFonts w:ascii="宋体" w:hAnsi="宋体"/>
          <w:szCs w:val="21"/>
        </w:rPr>
        <w:t>合同约定应由设计人承担的义务和责任，不因监理人对设计文件的审查或批准，以及为实施监理作出的指示等职务行为而减轻或解除。</w:t>
      </w:r>
    </w:p>
    <w:p>
      <w:pPr>
        <w:spacing w:line="360" w:lineRule="auto"/>
        <w:ind w:left="480"/>
        <w:outlineLvl w:val="0"/>
        <w:rPr>
          <w:rFonts w:ascii="宋体" w:hAnsi="宋体"/>
          <w:b/>
          <w:szCs w:val="21"/>
        </w:rPr>
      </w:pPr>
      <w:r>
        <w:rPr>
          <w:rFonts w:ascii="宋体" w:hAnsi="宋体"/>
          <w:b/>
          <w:szCs w:val="21"/>
        </w:rPr>
        <w:t>3.3 发包人的指示</w:t>
      </w:r>
    </w:p>
    <w:p>
      <w:pPr>
        <w:widowControl/>
        <w:numPr>
          <w:ilvl w:val="0"/>
          <w:numId w:val="21"/>
        </w:numPr>
        <w:tabs>
          <w:tab w:val="left" w:pos="1134"/>
        </w:tabs>
        <w:spacing w:line="360" w:lineRule="auto"/>
        <w:ind w:right="13" w:firstLine="484"/>
        <w:rPr>
          <w:rFonts w:ascii="宋体" w:hAnsi="宋体"/>
          <w:szCs w:val="21"/>
        </w:rPr>
      </w:pPr>
      <w:r>
        <w:rPr>
          <w:rFonts w:ascii="宋体" w:hAnsi="宋体"/>
          <w:szCs w:val="21"/>
        </w:rPr>
        <w:t>发包人应按合同约定向设计人发出指示，发包人的指示应盖有发包人单位章，并由发包人代表签字确认。</w:t>
      </w:r>
    </w:p>
    <w:p>
      <w:pPr>
        <w:widowControl/>
        <w:numPr>
          <w:ilvl w:val="0"/>
          <w:numId w:val="21"/>
        </w:numPr>
        <w:tabs>
          <w:tab w:val="left" w:pos="1134"/>
        </w:tabs>
        <w:spacing w:line="360" w:lineRule="auto"/>
        <w:ind w:firstLine="484"/>
        <w:rPr>
          <w:rFonts w:ascii="宋体" w:hAnsi="宋体"/>
          <w:szCs w:val="21"/>
        </w:rPr>
      </w:pPr>
      <w:r>
        <w:rPr>
          <w:rFonts w:ascii="宋体" w:hAnsi="宋体"/>
          <w:szCs w:val="21"/>
        </w:rPr>
        <w:t>设计人收到发包人作出的指示后应遵照执行。指示构成变更的，应按第</w:t>
      </w:r>
      <w:r>
        <w:rPr>
          <w:rFonts w:hint="eastAsia" w:ascii="宋体" w:hAnsi="宋体"/>
          <w:szCs w:val="21"/>
        </w:rPr>
        <w:t>11</w:t>
      </w:r>
      <w:r>
        <w:rPr>
          <w:rFonts w:ascii="宋体" w:hAnsi="宋体"/>
          <w:szCs w:val="21"/>
        </w:rPr>
        <w:t>条执行。</w:t>
      </w:r>
    </w:p>
    <w:p>
      <w:pPr>
        <w:widowControl/>
        <w:numPr>
          <w:ilvl w:val="1"/>
          <w:numId w:val="22"/>
        </w:numPr>
        <w:tabs>
          <w:tab w:val="left" w:pos="1080"/>
        </w:tabs>
        <w:spacing w:line="360" w:lineRule="auto"/>
        <w:ind w:firstLine="484"/>
        <w:jc w:val="left"/>
        <w:rPr>
          <w:rFonts w:ascii="宋体" w:hAnsi="宋体"/>
          <w:szCs w:val="21"/>
        </w:rPr>
      </w:pPr>
      <w:r>
        <w:rPr>
          <w:rFonts w:ascii="宋体" w:hAnsi="宋体"/>
          <w:szCs w:val="21"/>
        </w:rPr>
        <w:t>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pPr>
        <w:widowControl/>
        <w:numPr>
          <w:ilvl w:val="0"/>
          <w:numId w:val="23"/>
        </w:numPr>
        <w:tabs>
          <w:tab w:val="left" w:pos="1134"/>
        </w:tabs>
        <w:spacing w:line="360" w:lineRule="auto"/>
        <w:ind w:right="13" w:firstLine="484"/>
        <w:rPr>
          <w:rFonts w:ascii="宋体" w:hAnsi="宋体"/>
          <w:szCs w:val="21"/>
        </w:rPr>
      </w:pPr>
      <w:r>
        <w:rPr>
          <w:rFonts w:ascii="宋体" w:hAnsi="宋体"/>
          <w:szCs w:val="21"/>
        </w:rPr>
        <w:t>除专用合同条款另有约定外，设计人只从发包人代表或按第 3.1.4 项约定的被授权人员处取得指示。</w:t>
      </w:r>
    </w:p>
    <w:p>
      <w:pPr>
        <w:widowControl/>
        <w:numPr>
          <w:ilvl w:val="0"/>
          <w:numId w:val="23"/>
        </w:numPr>
        <w:tabs>
          <w:tab w:val="left" w:pos="1134"/>
        </w:tabs>
        <w:spacing w:line="360" w:lineRule="auto"/>
        <w:ind w:firstLine="484"/>
        <w:rPr>
          <w:rFonts w:ascii="宋体" w:hAnsi="宋体"/>
          <w:szCs w:val="21"/>
        </w:rPr>
      </w:pPr>
      <w:r>
        <w:rPr>
          <w:rFonts w:ascii="宋体" w:hAnsi="宋体"/>
          <w:szCs w:val="21"/>
        </w:rPr>
        <w:t>由于发包人未能按合同约定发出指示、指示延误或指示错误而导致设计人费用增加和（或）周期延误的，发包人应承担由此增加的费用和（或）周期延误。</w:t>
      </w:r>
    </w:p>
    <w:p>
      <w:pPr>
        <w:spacing w:line="360" w:lineRule="auto"/>
        <w:ind w:left="480"/>
        <w:outlineLvl w:val="0"/>
        <w:rPr>
          <w:rFonts w:ascii="宋体" w:hAnsi="宋体"/>
          <w:b/>
          <w:szCs w:val="21"/>
        </w:rPr>
      </w:pPr>
      <w:r>
        <w:rPr>
          <w:rFonts w:ascii="宋体" w:hAnsi="宋体"/>
          <w:b/>
          <w:szCs w:val="21"/>
        </w:rPr>
        <w:t>3.4 决定或答复</w:t>
      </w:r>
    </w:p>
    <w:p>
      <w:pPr>
        <w:widowControl/>
        <w:numPr>
          <w:ilvl w:val="0"/>
          <w:numId w:val="24"/>
        </w:numPr>
        <w:tabs>
          <w:tab w:val="left" w:pos="1134"/>
        </w:tabs>
        <w:spacing w:line="360" w:lineRule="auto"/>
        <w:ind w:right="120" w:firstLine="484"/>
        <w:rPr>
          <w:rFonts w:ascii="宋体" w:hAnsi="宋体"/>
          <w:szCs w:val="21"/>
        </w:rPr>
      </w:pPr>
      <w:r>
        <w:rPr>
          <w:rFonts w:ascii="宋体" w:hAnsi="宋体"/>
          <w:szCs w:val="21"/>
        </w:rPr>
        <w:t>发包人在法律允许的范围内有权对设计人的</w:t>
      </w:r>
      <w:r>
        <w:rPr>
          <w:rFonts w:hint="eastAsia" w:ascii="宋体" w:hAnsi="宋体"/>
          <w:szCs w:val="21"/>
          <w:lang w:eastAsia="zh-CN"/>
        </w:rPr>
        <w:t>设计</w:t>
      </w:r>
      <w:r>
        <w:rPr>
          <w:rFonts w:ascii="宋体" w:hAnsi="宋体"/>
          <w:szCs w:val="21"/>
        </w:rPr>
        <w:t>工作和</w:t>
      </w:r>
      <w:r>
        <w:rPr>
          <w:rFonts w:hint="eastAsia" w:ascii="宋体" w:hAnsi="宋体"/>
          <w:szCs w:val="21"/>
        </w:rPr>
        <w:t>/</w:t>
      </w:r>
      <w:r>
        <w:rPr>
          <w:rFonts w:ascii="宋体" w:hAnsi="宋体"/>
          <w:szCs w:val="21"/>
        </w:rPr>
        <w:t>或</w:t>
      </w:r>
      <w:r>
        <w:rPr>
          <w:rFonts w:hint="eastAsia" w:ascii="宋体" w:hAnsi="宋体"/>
          <w:szCs w:val="21"/>
          <w:lang w:eastAsia="zh-CN"/>
        </w:rPr>
        <w:t>设计</w:t>
      </w:r>
      <w:r>
        <w:rPr>
          <w:rFonts w:ascii="宋体" w:hAnsi="宋体"/>
          <w:szCs w:val="21"/>
        </w:rPr>
        <w:t>文件作出处理决定，设计人应按照发包人的决定执行，涉及</w:t>
      </w:r>
      <w:r>
        <w:rPr>
          <w:rFonts w:hint="eastAsia" w:ascii="宋体" w:hAnsi="宋体"/>
          <w:szCs w:val="21"/>
          <w:lang w:eastAsia="zh-CN"/>
        </w:rPr>
        <w:t>设计</w:t>
      </w:r>
      <w:r>
        <w:rPr>
          <w:rFonts w:ascii="宋体" w:hAnsi="宋体"/>
          <w:szCs w:val="21"/>
        </w:rPr>
        <w:t>服务期限或</w:t>
      </w:r>
      <w:r>
        <w:rPr>
          <w:rFonts w:hint="eastAsia" w:ascii="宋体" w:hAnsi="宋体"/>
          <w:szCs w:val="21"/>
          <w:lang w:eastAsia="zh-CN"/>
        </w:rPr>
        <w:t>设计</w:t>
      </w:r>
      <w:r>
        <w:rPr>
          <w:rFonts w:ascii="宋体" w:hAnsi="宋体"/>
          <w:szCs w:val="21"/>
        </w:rPr>
        <w:t>费用等问题按第 11 条的约定处理。</w:t>
      </w:r>
    </w:p>
    <w:p>
      <w:pPr>
        <w:widowControl/>
        <w:numPr>
          <w:ilvl w:val="0"/>
          <w:numId w:val="24"/>
        </w:numPr>
        <w:tabs>
          <w:tab w:val="left" w:pos="1080"/>
        </w:tabs>
        <w:spacing w:line="360" w:lineRule="auto"/>
        <w:ind w:right="120" w:firstLine="484"/>
        <w:rPr>
          <w:rFonts w:ascii="宋体" w:hAnsi="宋体"/>
          <w:szCs w:val="21"/>
        </w:rPr>
      </w:pPr>
      <w:r>
        <w:rPr>
          <w:rFonts w:ascii="宋体" w:hAnsi="宋体"/>
          <w:szCs w:val="21"/>
        </w:rPr>
        <w:t>发包人应在专用合同条款约定的时间之内，对设计人书面提出的事项作出书面答复；逾期没有作出答复的，视为已获得发包人的批准。</w:t>
      </w:r>
    </w:p>
    <w:p>
      <w:pPr>
        <w:spacing w:line="360" w:lineRule="auto"/>
        <w:rPr>
          <w:rFonts w:ascii="宋体" w:hAnsi="宋体"/>
          <w:b/>
          <w:szCs w:val="21"/>
        </w:rPr>
      </w:pPr>
      <w:r>
        <w:rPr>
          <w:rFonts w:ascii="宋体" w:hAnsi="宋体"/>
          <w:b/>
          <w:szCs w:val="21"/>
        </w:rPr>
        <w:t>4. 设计人义务</w:t>
      </w:r>
    </w:p>
    <w:p>
      <w:pPr>
        <w:spacing w:line="360" w:lineRule="auto"/>
        <w:ind w:left="480"/>
        <w:outlineLvl w:val="0"/>
        <w:rPr>
          <w:rFonts w:ascii="宋体" w:hAnsi="宋体"/>
          <w:b/>
          <w:szCs w:val="21"/>
        </w:rPr>
      </w:pPr>
      <w:r>
        <w:rPr>
          <w:rFonts w:ascii="宋体" w:hAnsi="宋体"/>
          <w:b/>
          <w:szCs w:val="21"/>
        </w:rPr>
        <w:t>4.1 设计人的一般义务</w:t>
      </w:r>
    </w:p>
    <w:p>
      <w:pPr>
        <w:spacing w:line="360" w:lineRule="auto"/>
        <w:ind w:left="480"/>
        <w:rPr>
          <w:rFonts w:ascii="宋体" w:hAnsi="宋体"/>
          <w:szCs w:val="21"/>
        </w:rPr>
      </w:pPr>
      <w:r>
        <w:rPr>
          <w:rFonts w:ascii="宋体" w:hAnsi="宋体"/>
          <w:szCs w:val="21"/>
        </w:rPr>
        <w:t>4.1.1 遵守法律</w:t>
      </w:r>
    </w:p>
    <w:p>
      <w:pPr>
        <w:spacing w:line="360" w:lineRule="auto"/>
        <w:ind w:firstLine="420" w:firstLineChars="200"/>
        <w:rPr>
          <w:rFonts w:ascii="宋体" w:hAnsi="宋体"/>
          <w:szCs w:val="21"/>
        </w:rPr>
      </w:pPr>
      <w:r>
        <w:rPr>
          <w:rFonts w:ascii="宋体" w:hAnsi="宋体"/>
          <w:szCs w:val="21"/>
        </w:rPr>
        <w:t>设计人在履行合同过程中应遵守法律，并保证发包人免于承担因设计人违反法律而引起的任何责任。</w:t>
      </w:r>
    </w:p>
    <w:p>
      <w:pPr>
        <w:spacing w:line="360" w:lineRule="auto"/>
        <w:ind w:left="480"/>
        <w:rPr>
          <w:rFonts w:ascii="宋体" w:hAnsi="宋体"/>
          <w:szCs w:val="21"/>
        </w:rPr>
      </w:pPr>
      <w:r>
        <w:rPr>
          <w:rFonts w:ascii="宋体" w:hAnsi="宋体"/>
          <w:szCs w:val="21"/>
        </w:rPr>
        <w:t>4.1.2 依法纳税</w:t>
      </w:r>
    </w:p>
    <w:p>
      <w:pPr>
        <w:spacing w:line="360" w:lineRule="auto"/>
        <w:ind w:left="480"/>
        <w:rPr>
          <w:rFonts w:ascii="宋体" w:hAnsi="宋体"/>
          <w:szCs w:val="21"/>
        </w:rPr>
      </w:pPr>
      <w:r>
        <w:rPr>
          <w:rFonts w:ascii="宋体" w:hAnsi="宋体"/>
          <w:szCs w:val="21"/>
        </w:rPr>
        <w:t>设计人应按有关法律规定纳税，应缴纳的税金（含增值税）包括在合同价格之中。</w:t>
      </w:r>
    </w:p>
    <w:p>
      <w:pPr>
        <w:spacing w:line="360" w:lineRule="auto"/>
        <w:ind w:firstLine="420" w:firstLineChars="200"/>
        <w:rPr>
          <w:rFonts w:ascii="宋体" w:hAnsi="宋体"/>
          <w:szCs w:val="21"/>
        </w:rPr>
      </w:pPr>
      <w:r>
        <w:rPr>
          <w:rFonts w:ascii="宋体" w:hAnsi="宋体"/>
          <w:szCs w:val="21"/>
        </w:rPr>
        <w:t>4.1.3 完成全部</w:t>
      </w:r>
      <w:r>
        <w:rPr>
          <w:rFonts w:hint="eastAsia" w:ascii="宋体" w:hAnsi="宋体"/>
          <w:szCs w:val="21"/>
          <w:lang w:eastAsia="zh-CN"/>
        </w:rPr>
        <w:t>设计</w:t>
      </w:r>
      <w:r>
        <w:rPr>
          <w:rFonts w:ascii="宋体" w:hAnsi="宋体"/>
          <w:szCs w:val="21"/>
        </w:rPr>
        <w:t>工作设计人应按合同约定以及发包人要求，完成合同约定的全部工作，并对工作中的任何缺陷进行整改、完善和修补，使其满足合同约定的目的。设计人应按合同约定提供</w:t>
      </w:r>
      <w:r>
        <w:rPr>
          <w:rFonts w:hint="eastAsia" w:ascii="宋体" w:hAnsi="宋体"/>
          <w:szCs w:val="21"/>
          <w:lang w:eastAsia="zh-CN"/>
        </w:rPr>
        <w:t>设计</w:t>
      </w:r>
      <w:r>
        <w:rPr>
          <w:rFonts w:ascii="宋体" w:hAnsi="宋体"/>
          <w:szCs w:val="21"/>
        </w:rPr>
        <w:t>文件和相关服务，以及为完成</w:t>
      </w:r>
      <w:r>
        <w:rPr>
          <w:rFonts w:hint="eastAsia" w:ascii="宋体" w:hAnsi="宋体"/>
          <w:szCs w:val="21"/>
          <w:lang w:eastAsia="zh-CN"/>
        </w:rPr>
        <w:t>设计</w:t>
      </w:r>
      <w:r>
        <w:rPr>
          <w:rFonts w:ascii="宋体" w:hAnsi="宋体"/>
          <w:szCs w:val="21"/>
        </w:rPr>
        <w:t>服务所需的劳务、材料、勘察设备、试验设施等，并应自行承担勘探场地临时设施的搭设、维护、管理和拆除。</w:t>
      </w:r>
    </w:p>
    <w:p>
      <w:pPr>
        <w:spacing w:line="360" w:lineRule="auto"/>
        <w:ind w:firstLine="420" w:firstLineChars="200"/>
        <w:rPr>
          <w:rFonts w:ascii="宋体" w:hAnsi="宋体"/>
          <w:szCs w:val="21"/>
        </w:rPr>
      </w:pPr>
      <w:r>
        <w:rPr>
          <w:rFonts w:ascii="宋体" w:hAnsi="宋体"/>
          <w:szCs w:val="21"/>
        </w:rPr>
        <w:t>4.1.4 保证勘察作业规范、安全和环保设计人应按法律、规范标准和发包人要求，采取各项有效措施，确保勘察作业操作规范、安全、文明和环保，在风险性较大的环境中作业时应编制安全防护方案并制定应急预案，防止因勘察作业造成的人身伤害和财产损失。</w:t>
      </w:r>
    </w:p>
    <w:p>
      <w:pPr>
        <w:spacing w:line="360" w:lineRule="auto"/>
        <w:ind w:firstLine="420" w:firstLineChars="200"/>
        <w:rPr>
          <w:rFonts w:ascii="宋体" w:hAnsi="宋体"/>
          <w:szCs w:val="21"/>
        </w:rPr>
      </w:pPr>
      <w:r>
        <w:rPr>
          <w:rFonts w:ascii="宋体" w:hAnsi="宋体"/>
          <w:szCs w:val="21"/>
        </w:rPr>
        <w:t>对于设计人在</w:t>
      </w:r>
      <w:r>
        <w:rPr>
          <w:rFonts w:hint="eastAsia" w:ascii="宋体" w:hAnsi="宋体"/>
          <w:szCs w:val="21"/>
          <w:lang w:eastAsia="zh-CN"/>
        </w:rPr>
        <w:t>设计</w:t>
      </w:r>
      <w:r>
        <w:rPr>
          <w:rFonts w:ascii="宋体" w:hAnsi="宋体"/>
          <w:szCs w:val="21"/>
        </w:rPr>
        <w:t>过程中发生的人员伤亡或财产损失，或造成第三方的人员伤亡、财产损失，或由此而引起的其他一切损害和损失，发包人均不承担责任。</w:t>
      </w:r>
    </w:p>
    <w:p>
      <w:pPr>
        <w:spacing w:line="360" w:lineRule="auto"/>
        <w:ind w:firstLine="420" w:firstLineChars="200"/>
        <w:rPr>
          <w:rFonts w:ascii="宋体" w:hAnsi="宋体"/>
          <w:szCs w:val="21"/>
        </w:rPr>
      </w:pPr>
      <w:r>
        <w:rPr>
          <w:rFonts w:ascii="宋体" w:hAnsi="宋体"/>
          <w:szCs w:val="21"/>
        </w:rPr>
        <w:t>4.1.5 避免勘探对公众与他人的利益造成损害设计人在进行合同约定的各项工作时，不得侵害发包人与他人使用公用道路、水源、市政管网等公共设施的权利，避免对邻近的公共设施产生干扰，保证勘探场地的周边设施、建构筑物、地下管线、架空线和其他物体的安全运行。设计人占用或使用他人的施工场地，影响他人作业或生活的，应承担相应责任。</w:t>
      </w:r>
    </w:p>
    <w:p>
      <w:pPr>
        <w:spacing w:line="360" w:lineRule="auto"/>
        <w:ind w:left="480"/>
        <w:rPr>
          <w:rFonts w:ascii="宋体" w:hAnsi="宋体"/>
          <w:szCs w:val="21"/>
        </w:rPr>
      </w:pPr>
      <w:r>
        <w:rPr>
          <w:rFonts w:ascii="宋体" w:hAnsi="宋体"/>
          <w:szCs w:val="21"/>
        </w:rPr>
        <w:t>4.1.6 其他义务</w:t>
      </w:r>
    </w:p>
    <w:p>
      <w:pPr>
        <w:widowControl/>
        <w:numPr>
          <w:ilvl w:val="0"/>
          <w:numId w:val="25"/>
        </w:numPr>
        <w:tabs>
          <w:tab w:val="left" w:pos="1418"/>
        </w:tabs>
        <w:spacing w:line="360" w:lineRule="auto"/>
        <w:ind w:left="1260" w:hanging="776"/>
        <w:rPr>
          <w:rFonts w:ascii="宋体" w:hAnsi="宋体"/>
          <w:szCs w:val="21"/>
        </w:rPr>
      </w:pPr>
      <w:r>
        <w:rPr>
          <w:rFonts w:ascii="宋体" w:hAnsi="宋体"/>
          <w:szCs w:val="21"/>
        </w:rPr>
        <w:t>设计人对本合同工程</w:t>
      </w:r>
      <w:r>
        <w:rPr>
          <w:rFonts w:hint="eastAsia" w:ascii="宋体" w:hAnsi="宋体"/>
          <w:szCs w:val="21"/>
          <w:lang w:eastAsia="zh-CN"/>
        </w:rPr>
        <w:t>设计</w:t>
      </w:r>
      <w:r>
        <w:rPr>
          <w:rFonts w:ascii="宋体" w:hAnsi="宋体"/>
          <w:szCs w:val="21"/>
        </w:rPr>
        <w:t>质量承担设计使用年限内的终身责</w:t>
      </w:r>
      <w:r>
        <w:rPr>
          <w:rFonts w:hint="eastAsia" w:ascii="宋体" w:hAnsi="宋体"/>
          <w:szCs w:val="21"/>
        </w:rPr>
        <w:t>任。</w:t>
      </w:r>
    </w:p>
    <w:p>
      <w:pPr>
        <w:widowControl/>
        <w:numPr>
          <w:ilvl w:val="0"/>
          <w:numId w:val="25"/>
        </w:numPr>
        <w:tabs>
          <w:tab w:val="left" w:pos="1418"/>
        </w:tabs>
        <w:spacing w:line="360" w:lineRule="auto"/>
        <w:ind w:firstLine="484"/>
        <w:rPr>
          <w:rFonts w:ascii="宋体" w:hAnsi="宋体"/>
          <w:szCs w:val="21"/>
        </w:rPr>
      </w:pPr>
      <w:r>
        <w:rPr>
          <w:rFonts w:hint="eastAsia" w:ascii="宋体" w:hAnsi="宋体"/>
          <w:szCs w:val="21"/>
        </w:rPr>
        <w:t>设计人应按照交通运输部《公路勘察设计工序管理执行办法》做好</w:t>
      </w:r>
      <w:r>
        <w:rPr>
          <w:rFonts w:hint="eastAsia" w:ascii="宋体" w:hAnsi="宋体"/>
          <w:szCs w:val="21"/>
          <w:lang w:eastAsia="zh-CN"/>
        </w:rPr>
        <w:t>设计</w:t>
      </w:r>
      <w:r>
        <w:rPr>
          <w:rFonts w:hint="eastAsia" w:ascii="宋体" w:hAnsi="宋体"/>
          <w:szCs w:val="21"/>
        </w:rPr>
        <w:t>的质量管理工作，简历健全</w:t>
      </w:r>
      <w:r>
        <w:rPr>
          <w:rFonts w:hint="eastAsia" w:ascii="宋体" w:hAnsi="宋体"/>
          <w:szCs w:val="21"/>
          <w:lang w:eastAsia="zh-CN"/>
        </w:rPr>
        <w:t>设计</w:t>
      </w:r>
      <w:r>
        <w:rPr>
          <w:rFonts w:hint="eastAsia" w:ascii="宋体" w:hAnsi="宋体"/>
          <w:szCs w:val="21"/>
        </w:rPr>
        <w:t>、复核、审核、会签和批准制度，明确各阶段的责任人，并对本合同工程的</w:t>
      </w:r>
      <w:r>
        <w:rPr>
          <w:rFonts w:hint="eastAsia" w:ascii="宋体" w:hAnsi="宋体"/>
          <w:szCs w:val="21"/>
          <w:lang w:eastAsia="zh-CN"/>
        </w:rPr>
        <w:t>设计</w:t>
      </w:r>
      <w:r>
        <w:rPr>
          <w:rFonts w:hint="eastAsia" w:ascii="宋体" w:hAnsi="宋体"/>
          <w:szCs w:val="21"/>
        </w:rPr>
        <w:t>质量负责。</w:t>
      </w:r>
    </w:p>
    <w:p>
      <w:pPr>
        <w:spacing w:line="360" w:lineRule="auto"/>
        <w:ind w:firstLine="420" w:firstLineChars="200"/>
        <w:rPr>
          <w:rFonts w:ascii="宋体" w:hAnsi="宋体"/>
          <w:szCs w:val="21"/>
        </w:rPr>
      </w:pPr>
      <w:r>
        <w:rPr>
          <w:rFonts w:hint="eastAsia" w:ascii="宋体" w:hAnsi="宋体"/>
          <w:szCs w:val="21"/>
        </w:rPr>
        <w:t>4.1.6.3</w:t>
      </w:r>
      <w:r>
        <w:rPr>
          <w:rFonts w:ascii="宋体" w:hAnsi="宋体"/>
          <w:szCs w:val="21"/>
        </w:rPr>
        <w:t>在</w:t>
      </w:r>
      <w:r>
        <w:rPr>
          <w:rFonts w:hint="eastAsia" w:ascii="宋体" w:hAnsi="宋体"/>
          <w:szCs w:val="21"/>
          <w:lang w:eastAsia="zh-CN"/>
        </w:rPr>
        <w:t>设计</w:t>
      </w:r>
      <w:r>
        <w:rPr>
          <w:rFonts w:ascii="宋体" w:hAnsi="宋体"/>
          <w:szCs w:val="21"/>
        </w:rPr>
        <w:t>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pPr>
        <w:tabs>
          <w:tab w:val="left" w:pos="1260"/>
        </w:tabs>
        <w:spacing w:line="360" w:lineRule="auto"/>
        <w:ind w:right="13" w:firstLine="422" w:firstLineChars="201"/>
        <w:rPr>
          <w:rFonts w:ascii="宋体" w:hAnsi="宋体"/>
          <w:szCs w:val="21"/>
        </w:rPr>
      </w:pPr>
      <w:bookmarkStart w:id="157" w:name="page87"/>
      <w:bookmarkEnd w:id="157"/>
      <w:r>
        <w:rPr>
          <w:rFonts w:hint="eastAsia" w:ascii="宋体" w:hAnsi="宋体"/>
          <w:szCs w:val="21"/>
        </w:rPr>
        <w:t>4.1.6.4</w:t>
      </w:r>
      <w:r>
        <w:rPr>
          <w:rFonts w:ascii="宋体" w:hAnsi="宋体"/>
          <w:szCs w:val="21"/>
        </w:rPr>
        <w:t>设计人的</w:t>
      </w:r>
      <w:r>
        <w:rPr>
          <w:rFonts w:hint="eastAsia" w:ascii="宋体" w:hAnsi="宋体"/>
          <w:szCs w:val="21"/>
          <w:lang w:eastAsia="zh-CN"/>
        </w:rPr>
        <w:t>设计</w:t>
      </w:r>
      <w:r>
        <w:rPr>
          <w:rFonts w:ascii="宋体" w:hAnsi="宋体"/>
          <w:szCs w:val="21"/>
        </w:rPr>
        <w:t>文件应接受发包人、咨询单位及发包人的上级主管部门的审查，凡审查意见中提出的问题，设计人应逐条给予认真贯彻落实，提交书面的反馈意见并免费修改</w:t>
      </w:r>
      <w:r>
        <w:rPr>
          <w:rFonts w:hint="eastAsia" w:ascii="宋体" w:hAnsi="宋体"/>
          <w:szCs w:val="21"/>
          <w:lang w:eastAsia="zh-CN"/>
        </w:rPr>
        <w:t>设计</w:t>
      </w:r>
      <w:r>
        <w:rPr>
          <w:rFonts w:ascii="宋体" w:hAnsi="宋体"/>
          <w:szCs w:val="21"/>
        </w:rPr>
        <w:t>文件。</w:t>
      </w:r>
    </w:p>
    <w:p>
      <w:pPr>
        <w:tabs>
          <w:tab w:val="left" w:pos="1260"/>
        </w:tabs>
        <w:spacing w:line="360" w:lineRule="auto"/>
        <w:ind w:right="13" w:firstLine="420" w:firstLineChars="200"/>
        <w:rPr>
          <w:rFonts w:ascii="宋体" w:hAnsi="宋体"/>
          <w:szCs w:val="21"/>
        </w:rPr>
      </w:pPr>
      <w:r>
        <w:rPr>
          <w:rFonts w:hint="eastAsia" w:ascii="宋体" w:hAnsi="宋体"/>
          <w:szCs w:val="21"/>
        </w:rPr>
        <w:t>4.1.6.5</w:t>
      </w:r>
      <w:r>
        <w:rPr>
          <w:rFonts w:ascii="宋体" w:hAnsi="宋体"/>
          <w:szCs w:val="21"/>
        </w:rPr>
        <w:t>设计人应按发包人要求的数量（符合规范要求）提供所有为完成</w:t>
      </w:r>
      <w:r>
        <w:rPr>
          <w:rFonts w:hint="eastAsia" w:ascii="宋体" w:hAnsi="宋体"/>
          <w:szCs w:val="21"/>
          <w:lang w:eastAsia="zh-CN"/>
        </w:rPr>
        <w:t>设计</w:t>
      </w:r>
      <w:r>
        <w:rPr>
          <w:rFonts w:ascii="宋体" w:hAnsi="宋体"/>
          <w:szCs w:val="21"/>
        </w:rPr>
        <w:t>所必需的研究试验阶段性或成果性报告，接受发包人或上级主管部门的审查，并对相关问题作出澄清和解答。</w:t>
      </w:r>
    </w:p>
    <w:p>
      <w:pPr>
        <w:tabs>
          <w:tab w:val="left" w:pos="1260"/>
          <w:tab w:val="left" w:pos="8789"/>
        </w:tabs>
        <w:spacing w:line="360" w:lineRule="auto"/>
        <w:ind w:left="-4" w:leftChars="-2" w:right="13" w:firstLine="420" w:firstLineChars="200"/>
        <w:rPr>
          <w:rFonts w:ascii="宋体" w:hAnsi="宋体"/>
          <w:szCs w:val="21"/>
        </w:rPr>
      </w:pPr>
      <w:r>
        <w:rPr>
          <w:rFonts w:hint="eastAsia" w:ascii="宋体" w:hAnsi="宋体"/>
          <w:szCs w:val="21"/>
        </w:rPr>
        <w:t xml:space="preserve">4.1.6.6 </w:t>
      </w:r>
      <w:r>
        <w:rPr>
          <w:rFonts w:ascii="宋体" w:hAnsi="宋体"/>
          <w:szCs w:val="21"/>
        </w:rPr>
        <w:t>设计人应根据设计需要开展专题研究工作，提交相应专题研究报告，并通过发包人或上级主管部门的审查。</w:t>
      </w:r>
    </w:p>
    <w:p>
      <w:pPr>
        <w:tabs>
          <w:tab w:val="left" w:pos="1260"/>
        </w:tabs>
        <w:spacing w:line="360" w:lineRule="auto"/>
        <w:ind w:firstLine="420" w:firstLineChars="200"/>
        <w:rPr>
          <w:rFonts w:ascii="宋体" w:hAnsi="宋体"/>
          <w:szCs w:val="21"/>
        </w:rPr>
      </w:pPr>
      <w:r>
        <w:rPr>
          <w:rFonts w:hint="eastAsia" w:ascii="宋体" w:hAnsi="宋体"/>
          <w:szCs w:val="21"/>
        </w:rPr>
        <w:t xml:space="preserve">4.1.6.7 </w:t>
      </w:r>
      <w:r>
        <w:rPr>
          <w:rFonts w:ascii="宋体" w:hAnsi="宋体"/>
          <w:szCs w:val="21"/>
        </w:rPr>
        <w:t>设计人应履行合同约定的其他义务。</w:t>
      </w:r>
    </w:p>
    <w:p>
      <w:pPr>
        <w:spacing w:line="360" w:lineRule="auto"/>
        <w:ind w:left="480"/>
        <w:outlineLvl w:val="0"/>
        <w:rPr>
          <w:rFonts w:ascii="宋体" w:hAnsi="宋体"/>
          <w:b/>
          <w:szCs w:val="21"/>
        </w:rPr>
      </w:pPr>
      <w:r>
        <w:rPr>
          <w:rFonts w:ascii="宋体" w:hAnsi="宋体"/>
          <w:b/>
          <w:szCs w:val="21"/>
        </w:rPr>
        <w:t>4.2 履约保证金</w:t>
      </w:r>
    </w:p>
    <w:p>
      <w:pPr>
        <w:tabs>
          <w:tab w:val="left" w:pos="1080"/>
        </w:tabs>
        <w:spacing w:line="360" w:lineRule="auto"/>
        <w:ind w:right="13" w:firstLine="420" w:firstLineChars="200"/>
        <w:rPr>
          <w:rFonts w:ascii="宋体" w:hAnsi="宋体"/>
          <w:szCs w:val="21"/>
        </w:rPr>
      </w:pPr>
      <w:r>
        <w:rPr>
          <w:rFonts w:hint="eastAsia" w:ascii="宋体" w:hAnsi="宋体"/>
          <w:szCs w:val="21"/>
        </w:rPr>
        <w:t xml:space="preserve">4.2.1 </w:t>
      </w:r>
      <w:r>
        <w:rPr>
          <w:rFonts w:ascii="宋体" w:hAnsi="宋体"/>
          <w:szCs w:val="21"/>
        </w:rPr>
        <w:t>除专用合同条款另有约定外，履约保证金自合同生效之日起生效，在最后一批</w:t>
      </w:r>
      <w:r>
        <w:rPr>
          <w:rFonts w:hint="eastAsia" w:ascii="宋体" w:hAnsi="宋体"/>
          <w:szCs w:val="21"/>
          <w:lang w:eastAsia="zh-CN"/>
        </w:rPr>
        <w:t>设计</w:t>
      </w:r>
      <w:r>
        <w:rPr>
          <w:rFonts w:ascii="宋体" w:hAnsi="宋体"/>
          <w:szCs w:val="21"/>
        </w:rPr>
        <w:t>成果文件经上级主管部门批复且</w:t>
      </w:r>
      <w:r>
        <w:rPr>
          <w:rFonts w:hint="eastAsia" w:ascii="宋体" w:hAnsi="宋体"/>
          <w:szCs w:val="21"/>
        </w:rPr>
        <w:t>工程施工完成主体工程后</w:t>
      </w:r>
      <w:r>
        <w:rPr>
          <w:rFonts w:ascii="宋体" w:hAnsi="宋体"/>
          <w:szCs w:val="21"/>
        </w:rPr>
        <w:t>失效。如果设计人不履行合同约定的义务或其履行不符合合同的约定，发包人有权扣划相应金额的履约保证金。</w:t>
      </w:r>
    </w:p>
    <w:p>
      <w:pPr>
        <w:tabs>
          <w:tab w:val="left" w:pos="1080"/>
        </w:tabs>
        <w:spacing w:line="360" w:lineRule="auto"/>
        <w:ind w:right="13" w:firstLine="420" w:firstLineChars="200"/>
        <w:rPr>
          <w:rFonts w:ascii="宋体" w:hAnsi="宋体"/>
          <w:szCs w:val="21"/>
        </w:rPr>
      </w:pPr>
      <w:r>
        <w:rPr>
          <w:rFonts w:hint="eastAsia" w:ascii="宋体" w:hAnsi="宋体"/>
          <w:szCs w:val="21"/>
        </w:rPr>
        <w:t xml:space="preserve">4.2.2 </w:t>
      </w:r>
      <w:r>
        <w:rPr>
          <w:rFonts w:ascii="宋体" w:hAnsi="宋体"/>
          <w:szCs w:val="21"/>
        </w:rPr>
        <w:t>发包人应在</w:t>
      </w:r>
      <w:r>
        <w:rPr>
          <w:rFonts w:hint="eastAsia" w:ascii="宋体" w:hAnsi="宋体"/>
          <w:szCs w:val="21"/>
        </w:rPr>
        <w:t>工程施工完成主体工程后</w:t>
      </w:r>
      <w:r>
        <w:rPr>
          <w:rFonts w:ascii="宋体" w:hAnsi="宋体"/>
          <w:szCs w:val="21"/>
        </w:rPr>
        <w:t>将履约保证金退还给设计人。</w:t>
      </w:r>
    </w:p>
    <w:p>
      <w:pPr>
        <w:tabs>
          <w:tab w:val="left" w:pos="1080"/>
        </w:tabs>
        <w:spacing w:line="360" w:lineRule="auto"/>
        <w:ind w:left="484"/>
        <w:rPr>
          <w:rFonts w:ascii="宋体" w:hAnsi="宋体"/>
          <w:szCs w:val="21"/>
        </w:rPr>
      </w:pPr>
      <w:r>
        <w:rPr>
          <w:rFonts w:hint="eastAsia" w:ascii="宋体" w:hAnsi="宋体"/>
          <w:szCs w:val="21"/>
        </w:rPr>
        <w:t>4.2.3</w:t>
      </w:r>
      <w:r>
        <w:rPr>
          <w:rFonts w:ascii="宋体" w:hAnsi="宋体"/>
          <w:szCs w:val="21"/>
        </w:rPr>
        <w:t>发包人对履约保证金提出的任何索赔要求，均应在履约保证金有效期内提出。</w:t>
      </w:r>
    </w:p>
    <w:p>
      <w:pPr>
        <w:spacing w:line="360" w:lineRule="auto"/>
        <w:ind w:left="480"/>
        <w:outlineLvl w:val="0"/>
        <w:rPr>
          <w:rFonts w:ascii="宋体" w:hAnsi="宋体"/>
          <w:b/>
          <w:szCs w:val="21"/>
        </w:rPr>
      </w:pPr>
      <w:r>
        <w:rPr>
          <w:rFonts w:ascii="宋体" w:hAnsi="宋体"/>
          <w:b/>
          <w:szCs w:val="21"/>
        </w:rPr>
        <w:t>4.3 分包和不得转包</w:t>
      </w:r>
    </w:p>
    <w:p>
      <w:pPr>
        <w:widowControl/>
        <w:numPr>
          <w:ilvl w:val="0"/>
          <w:numId w:val="26"/>
        </w:numPr>
        <w:tabs>
          <w:tab w:val="left" w:pos="1134"/>
        </w:tabs>
        <w:spacing w:line="360" w:lineRule="auto"/>
        <w:ind w:left="1080" w:hanging="596"/>
        <w:rPr>
          <w:rFonts w:ascii="宋体" w:hAnsi="宋体"/>
          <w:szCs w:val="21"/>
        </w:rPr>
      </w:pPr>
      <w:r>
        <w:rPr>
          <w:rFonts w:ascii="宋体" w:hAnsi="宋体"/>
          <w:szCs w:val="21"/>
        </w:rPr>
        <w:t>设计人不得将其</w:t>
      </w:r>
      <w:r>
        <w:rPr>
          <w:rFonts w:hint="eastAsia" w:ascii="宋体" w:hAnsi="宋体"/>
          <w:szCs w:val="21"/>
          <w:lang w:eastAsia="zh-CN"/>
        </w:rPr>
        <w:t>设计</w:t>
      </w:r>
      <w:r>
        <w:rPr>
          <w:rFonts w:ascii="宋体" w:hAnsi="宋体"/>
          <w:szCs w:val="21"/>
        </w:rPr>
        <w:t>的全部工作转包给第三人。</w:t>
      </w:r>
    </w:p>
    <w:p>
      <w:pPr>
        <w:widowControl/>
        <w:numPr>
          <w:ilvl w:val="0"/>
          <w:numId w:val="26"/>
        </w:numPr>
        <w:tabs>
          <w:tab w:val="left" w:pos="1134"/>
        </w:tabs>
        <w:spacing w:line="360" w:lineRule="auto"/>
        <w:ind w:right="13" w:firstLine="484"/>
        <w:rPr>
          <w:rFonts w:ascii="宋体" w:hAnsi="宋体"/>
          <w:szCs w:val="21"/>
        </w:rPr>
      </w:pPr>
      <w:r>
        <w:rPr>
          <w:rFonts w:ascii="宋体" w:hAnsi="宋体"/>
          <w:szCs w:val="21"/>
        </w:rPr>
        <w:t>设计人不得将</w:t>
      </w:r>
      <w:r>
        <w:rPr>
          <w:rFonts w:hint="eastAsia" w:ascii="宋体" w:hAnsi="宋体"/>
          <w:szCs w:val="21"/>
          <w:lang w:eastAsia="zh-CN"/>
        </w:rPr>
        <w:t>设计</w:t>
      </w:r>
      <w:r>
        <w:rPr>
          <w:rFonts w:ascii="宋体" w:hAnsi="宋体"/>
          <w:szCs w:val="21"/>
        </w:rPr>
        <w:t>的主体、关键性工作分包给第三人。除专用合同条款另有约定外，经发包人同意，设计人可将工程设计中跨专业或有特殊要求的勘察、设计工作进行分包。</w:t>
      </w:r>
    </w:p>
    <w:p>
      <w:pPr>
        <w:spacing w:line="360" w:lineRule="auto"/>
        <w:ind w:firstLine="420" w:firstLineChars="200"/>
        <w:rPr>
          <w:rFonts w:ascii="宋体" w:hAnsi="宋体"/>
          <w:szCs w:val="21"/>
        </w:rPr>
      </w:pPr>
      <w:r>
        <w:rPr>
          <w:rFonts w:ascii="宋体" w:hAnsi="宋体"/>
          <w:szCs w:val="21"/>
        </w:rPr>
        <w:t>发包人同意设计人分包工作的，设计人应在分包合同签订之日起 7 天内向发包人提交 1 份分包合同副本，并对分包工作质量承担连带责任。除专用合同条款另有约定外，分包人的</w:t>
      </w:r>
      <w:r>
        <w:rPr>
          <w:rFonts w:hint="eastAsia" w:ascii="宋体" w:hAnsi="宋体"/>
          <w:szCs w:val="21"/>
          <w:lang w:eastAsia="zh-CN"/>
        </w:rPr>
        <w:t>设计</w:t>
      </w:r>
      <w:r>
        <w:rPr>
          <w:rFonts w:ascii="宋体" w:hAnsi="宋体"/>
          <w:szCs w:val="21"/>
        </w:rPr>
        <w:t>费用由设计人向分包人自行支付。</w:t>
      </w:r>
    </w:p>
    <w:p>
      <w:pPr>
        <w:widowControl/>
        <w:numPr>
          <w:ilvl w:val="0"/>
          <w:numId w:val="27"/>
        </w:numPr>
        <w:tabs>
          <w:tab w:val="left" w:pos="1134"/>
        </w:tabs>
        <w:spacing w:line="360" w:lineRule="auto"/>
        <w:ind w:right="13" w:firstLine="484"/>
        <w:rPr>
          <w:rFonts w:ascii="宋体" w:hAnsi="宋体"/>
          <w:szCs w:val="21"/>
        </w:rPr>
      </w:pPr>
      <w:r>
        <w:rPr>
          <w:rFonts w:ascii="宋体" w:hAnsi="宋体"/>
          <w:szCs w:val="21"/>
        </w:rPr>
        <w:t>分包人的资格能力应与其分包工作的标准和规模相适应，包括必要的企业资质、人员、设备和类似业绩等。分包人不得将分包项目再次分包或转包。</w:t>
      </w:r>
    </w:p>
    <w:p>
      <w:pPr>
        <w:widowControl/>
        <w:numPr>
          <w:ilvl w:val="0"/>
          <w:numId w:val="27"/>
        </w:numPr>
        <w:tabs>
          <w:tab w:val="left" w:pos="1080"/>
        </w:tabs>
        <w:spacing w:line="360" w:lineRule="auto"/>
        <w:ind w:firstLine="371" w:firstLineChars="177"/>
        <w:rPr>
          <w:rFonts w:ascii="宋体" w:hAnsi="宋体"/>
          <w:szCs w:val="21"/>
        </w:rPr>
      </w:pPr>
      <w:r>
        <w:rPr>
          <w:rFonts w:ascii="宋体" w:hAnsi="宋体"/>
          <w:szCs w:val="21"/>
        </w:rPr>
        <w:t>发包人对设计人与各分包人之间的法律和经济纠纷不承担任何责任和义务。</w:t>
      </w:r>
    </w:p>
    <w:p>
      <w:pPr>
        <w:spacing w:line="360" w:lineRule="auto"/>
        <w:ind w:left="480"/>
        <w:outlineLvl w:val="0"/>
        <w:rPr>
          <w:rFonts w:ascii="宋体" w:hAnsi="宋体"/>
          <w:b/>
          <w:szCs w:val="21"/>
        </w:rPr>
      </w:pPr>
      <w:r>
        <w:rPr>
          <w:rFonts w:ascii="宋体" w:hAnsi="宋体"/>
          <w:b/>
          <w:szCs w:val="21"/>
        </w:rPr>
        <w:t>4.4 联合体</w:t>
      </w:r>
    </w:p>
    <w:p>
      <w:pPr>
        <w:widowControl/>
        <w:numPr>
          <w:ilvl w:val="0"/>
          <w:numId w:val="28"/>
        </w:numPr>
        <w:tabs>
          <w:tab w:val="left" w:pos="1134"/>
        </w:tabs>
        <w:spacing w:line="360" w:lineRule="auto"/>
        <w:ind w:firstLine="371" w:firstLineChars="177"/>
        <w:rPr>
          <w:rFonts w:ascii="宋体" w:hAnsi="宋体"/>
          <w:szCs w:val="21"/>
        </w:rPr>
      </w:pPr>
      <w:r>
        <w:rPr>
          <w:rFonts w:ascii="宋体" w:hAnsi="宋体"/>
          <w:szCs w:val="21"/>
        </w:rPr>
        <w:t>联合体各方应共同与发包人签订合同。联合体各方应为履行合同承担连带责任。</w:t>
      </w:r>
    </w:p>
    <w:p>
      <w:pPr>
        <w:widowControl/>
        <w:numPr>
          <w:ilvl w:val="0"/>
          <w:numId w:val="28"/>
        </w:numPr>
        <w:tabs>
          <w:tab w:val="left" w:pos="1134"/>
        </w:tabs>
        <w:spacing w:line="360" w:lineRule="auto"/>
        <w:ind w:right="13" w:firstLine="484"/>
        <w:rPr>
          <w:rFonts w:ascii="宋体" w:hAnsi="宋体"/>
          <w:szCs w:val="21"/>
        </w:rPr>
      </w:pPr>
      <w:r>
        <w:rPr>
          <w:rFonts w:ascii="宋体" w:hAnsi="宋体"/>
          <w:szCs w:val="21"/>
        </w:rPr>
        <w:t>联合体协议经发包人确认后作为合同附件。在履行合同过程中，未经发包人同意，不得修改联合体协议。</w:t>
      </w:r>
    </w:p>
    <w:p>
      <w:pPr>
        <w:widowControl/>
        <w:numPr>
          <w:ilvl w:val="0"/>
          <w:numId w:val="28"/>
        </w:numPr>
        <w:tabs>
          <w:tab w:val="left" w:pos="1134"/>
        </w:tabs>
        <w:spacing w:line="360" w:lineRule="auto"/>
        <w:ind w:right="13" w:firstLine="484"/>
        <w:rPr>
          <w:rFonts w:ascii="宋体" w:hAnsi="宋体"/>
          <w:szCs w:val="21"/>
        </w:rPr>
      </w:pPr>
      <w:r>
        <w:rPr>
          <w:rFonts w:ascii="宋体" w:hAnsi="宋体"/>
          <w:szCs w:val="21"/>
        </w:rPr>
        <w:t>联合体牵头人负责与发包人联系并接受指示，负责组织联合体各成员全面履行合同。发包人就本合同工程向联合体牵头人发布的任何指令、指示、通知等均对联合体其他成员具有同等效力。</w:t>
      </w:r>
    </w:p>
    <w:p>
      <w:pPr>
        <w:widowControl/>
        <w:numPr>
          <w:ilvl w:val="0"/>
          <w:numId w:val="28"/>
        </w:numPr>
        <w:tabs>
          <w:tab w:val="left" w:pos="1134"/>
        </w:tabs>
        <w:spacing w:line="360" w:lineRule="auto"/>
        <w:ind w:left="1080" w:hanging="596"/>
        <w:rPr>
          <w:rFonts w:ascii="宋体" w:hAnsi="宋体"/>
          <w:szCs w:val="21"/>
        </w:rPr>
      </w:pPr>
      <w:r>
        <w:rPr>
          <w:rFonts w:ascii="宋体" w:hAnsi="宋体"/>
          <w:szCs w:val="21"/>
        </w:rPr>
        <w:t>未经发包人同意，联合体的组成、结构与业务分工均不得变动。</w:t>
      </w:r>
    </w:p>
    <w:p>
      <w:pPr>
        <w:spacing w:line="360" w:lineRule="auto"/>
        <w:ind w:left="480"/>
        <w:outlineLvl w:val="0"/>
        <w:rPr>
          <w:rFonts w:ascii="宋体" w:hAnsi="宋体"/>
          <w:b/>
          <w:szCs w:val="21"/>
        </w:rPr>
      </w:pPr>
      <w:r>
        <w:rPr>
          <w:rFonts w:ascii="宋体" w:hAnsi="宋体"/>
          <w:b/>
          <w:szCs w:val="21"/>
        </w:rPr>
        <w:t>4.5 项目负责人</w:t>
      </w:r>
    </w:p>
    <w:p>
      <w:pPr>
        <w:widowControl/>
        <w:numPr>
          <w:ilvl w:val="0"/>
          <w:numId w:val="29"/>
        </w:numPr>
        <w:tabs>
          <w:tab w:val="left" w:pos="1134"/>
        </w:tabs>
        <w:spacing w:line="360" w:lineRule="auto"/>
        <w:ind w:right="13" w:firstLine="484"/>
        <w:jc w:val="left"/>
        <w:rPr>
          <w:rFonts w:ascii="宋体" w:hAnsi="宋体"/>
          <w:szCs w:val="21"/>
        </w:rPr>
      </w:pPr>
      <w:r>
        <w:rPr>
          <w:rFonts w:ascii="宋体" w:hAnsi="宋体"/>
          <w:szCs w:val="21"/>
        </w:rPr>
        <w:t>设计人应按合同协议书的约定指派项目负责人，并在约定的期限内到职。设计人更换项目负责人应事先征得发包人同意，并应在更换 14 天前将拟更换的项目负责人姓名和详细资料提交发包人，拟更换的项目负责人资历应不低于原项目负责人。项目负责人 2 天内不能履行职责的，应事先征得发包人同意，并委派代表代行其职责。</w:t>
      </w:r>
    </w:p>
    <w:p>
      <w:pPr>
        <w:widowControl/>
        <w:numPr>
          <w:ilvl w:val="0"/>
          <w:numId w:val="29"/>
        </w:numPr>
        <w:tabs>
          <w:tab w:val="left" w:pos="1134"/>
        </w:tabs>
        <w:spacing w:line="360" w:lineRule="auto"/>
        <w:ind w:right="13" w:firstLine="484"/>
        <w:rPr>
          <w:rFonts w:ascii="宋体" w:hAnsi="宋体"/>
          <w:szCs w:val="21"/>
        </w:rPr>
      </w:pPr>
      <w:r>
        <w:rPr>
          <w:rFonts w:ascii="宋体" w:hAnsi="宋体"/>
          <w:szCs w:val="21"/>
        </w:rPr>
        <w:t>项目负责人应按合同约定以及发包人要求，负责组织合同工作的实施。在情况紧急且无法与发包人取得联系时，可采取保证工程和人员生命财产安全的紧急措施，并在采取措施后 24 小时内向发包人提交书面报告。</w:t>
      </w:r>
    </w:p>
    <w:p>
      <w:pPr>
        <w:widowControl/>
        <w:numPr>
          <w:ilvl w:val="0"/>
          <w:numId w:val="29"/>
        </w:numPr>
        <w:tabs>
          <w:tab w:val="left" w:pos="1134"/>
        </w:tabs>
        <w:spacing w:line="360" w:lineRule="auto"/>
        <w:ind w:right="13" w:firstLine="484"/>
        <w:rPr>
          <w:rFonts w:ascii="宋体" w:hAnsi="宋体"/>
          <w:szCs w:val="21"/>
        </w:rPr>
      </w:pPr>
      <w:r>
        <w:rPr>
          <w:rFonts w:ascii="宋体" w:hAnsi="宋体"/>
          <w:szCs w:val="21"/>
        </w:rPr>
        <w:t>设计人为履行合同发出的一切函件均应盖有设计人单位章，并由设计人的项目负责人签字确认。</w:t>
      </w:r>
    </w:p>
    <w:p>
      <w:pPr>
        <w:widowControl/>
        <w:numPr>
          <w:ilvl w:val="0"/>
          <w:numId w:val="29"/>
        </w:numPr>
        <w:tabs>
          <w:tab w:val="left" w:pos="1134"/>
        </w:tabs>
        <w:spacing w:line="360" w:lineRule="auto"/>
        <w:ind w:firstLine="484"/>
        <w:rPr>
          <w:rFonts w:ascii="宋体" w:hAnsi="宋体"/>
          <w:szCs w:val="21"/>
        </w:rPr>
      </w:pPr>
      <w:r>
        <w:rPr>
          <w:rFonts w:ascii="宋体" w:hAnsi="宋体"/>
          <w:szCs w:val="21"/>
        </w:rPr>
        <w:t>按照专用合同条款约定，项目负责人可以授权其下属人员履行其某项职责，但事先应将这些人员的姓名和授权范围书面通知发包人。</w:t>
      </w:r>
    </w:p>
    <w:p>
      <w:pPr>
        <w:spacing w:line="360" w:lineRule="auto"/>
        <w:ind w:left="480"/>
        <w:outlineLvl w:val="0"/>
        <w:rPr>
          <w:rFonts w:ascii="宋体" w:hAnsi="宋体"/>
          <w:b/>
          <w:szCs w:val="21"/>
        </w:rPr>
      </w:pPr>
      <w:r>
        <w:rPr>
          <w:rFonts w:ascii="宋体" w:hAnsi="宋体"/>
          <w:b/>
          <w:szCs w:val="21"/>
        </w:rPr>
        <w:t xml:space="preserve">4.6 </w:t>
      </w:r>
      <w:r>
        <w:rPr>
          <w:rFonts w:hint="eastAsia" w:ascii="宋体" w:hAnsi="宋体"/>
          <w:b/>
          <w:szCs w:val="21"/>
          <w:lang w:eastAsia="zh-CN"/>
        </w:rPr>
        <w:t>设计</w:t>
      </w:r>
      <w:r>
        <w:rPr>
          <w:rFonts w:ascii="宋体" w:hAnsi="宋体"/>
          <w:b/>
          <w:szCs w:val="21"/>
        </w:rPr>
        <w:t>人员的管理</w:t>
      </w:r>
    </w:p>
    <w:p>
      <w:pPr>
        <w:widowControl/>
        <w:numPr>
          <w:ilvl w:val="0"/>
          <w:numId w:val="30"/>
        </w:numPr>
        <w:tabs>
          <w:tab w:val="left" w:pos="1134"/>
        </w:tabs>
        <w:spacing w:line="360" w:lineRule="auto"/>
        <w:ind w:right="13" w:firstLine="484"/>
        <w:rPr>
          <w:rFonts w:ascii="宋体" w:hAnsi="宋体"/>
          <w:szCs w:val="21"/>
        </w:rPr>
      </w:pPr>
      <w:r>
        <w:rPr>
          <w:rFonts w:ascii="宋体" w:hAnsi="宋体"/>
          <w:szCs w:val="21"/>
        </w:rPr>
        <w:t>设计人应在接到开始</w:t>
      </w:r>
      <w:r>
        <w:rPr>
          <w:rFonts w:hint="eastAsia" w:ascii="宋体" w:hAnsi="宋体"/>
          <w:szCs w:val="21"/>
          <w:lang w:eastAsia="zh-CN"/>
        </w:rPr>
        <w:t>设计</w:t>
      </w:r>
      <w:r>
        <w:rPr>
          <w:rFonts w:ascii="宋体" w:hAnsi="宋体"/>
          <w:szCs w:val="21"/>
        </w:rPr>
        <w:t>通知之日起 7 天内</w:t>
      </w:r>
      <w:r>
        <w:rPr>
          <w:rFonts w:hint="eastAsia" w:ascii="宋体" w:hAnsi="宋体"/>
          <w:szCs w:val="21"/>
        </w:rPr>
        <w:t>，</w:t>
      </w:r>
      <w:r>
        <w:rPr>
          <w:rFonts w:ascii="宋体" w:hAnsi="宋体"/>
          <w:szCs w:val="21"/>
        </w:rPr>
        <w:t>向发包人提交</w:t>
      </w:r>
      <w:r>
        <w:rPr>
          <w:rFonts w:hint="eastAsia" w:ascii="宋体" w:hAnsi="宋体"/>
          <w:szCs w:val="21"/>
          <w:lang w:eastAsia="zh-CN"/>
        </w:rPr>
        <w:t>设计</w:t>
      </w:r>
      <w:r>
        <w:rPr>
          <w:rFonts w:ascii="宋体" w:hAnsi="宋体"/>
          <w:szCs w:val="21"/>
        </w:rPr>
        <w:t>项目机构以及人员安排的报告，其内容应包括项目机构设置、主要</w:t>
      </w:r>
      <w:r>
        <w:rPr>
          <w:rFonts w:hint="eastAsia" w:ascii="宋体" w:hAnsi="宋体"/>
          <w:szCs w:val="21"/>
          <w:lang w:eastAsia="zh-CN"/>
        </w:rPr>
        <w:t>设计</w:t>
      </w:r>
      <w:r>
        <w:rPr>
          <w:rFonts w:ascii="宋体" w:hAnsi="宋体"/>
          <w:szCs w:val="21"/>
        </w:rPr>
        <w:t>人员和其他人员的名单及资格条件。主要</w:t>
      </w:r>
      <w:r>
        <w:rPr>
          <w:rFonts w:hint="eastAsia" w:ascii="宋体" w:hAnsi="宋体"/>
          <w:szCs w:val="21"/>
          <w:lang w:eastAsia="zh-CN"/>
        </w:rPr>
        <w:t>设计</w:t>
      </w:r>
      <w:r>
        <w:rPr>
          <w:rFonts w:ascii="宋体" w:hAnsi="宋体"/>
          <w:szCs w:val="21"/>
        </w:rPr>
        <w:t>人员应相对稳定，更换主要</w:t>
      </w:r>
      <w:r>
        <w:rPr>
          <w:rFonts w:hint="eastAsia" w:ascii="宋体" w:hAnsi="宋体"/>
          <w:szCs w:val="21"/>
          <w:lang w:eastAsia="zh-CN"/>
        </w:rPr>
        <w:t>设计</w:t>
      </w:r>
      <w:r>
        <w:rPr>
          <w:rFonts w:ascii="宋体" w:hAnsi="宋体"/>
          <w:szCs w:val="21"/>
        </w:rPr>
        <w:t>人员的，应取得发包人的同意，并向发包人提交继任人员的资格、管理经验等资料，继任人员的资历应不低于原设计人员。项目负责人的更换，应按照本章第 4.5.1 项规定执行。</w:t>
      </w:r>
    </w:p>
    <w:p>
      <w:pPr>
        <w:widowControl/>
        <w:numPr>
          <w:ilvl w:val="0"/>
          <w:numId w:val="30"/>
        </w:numPr>
        <w:tabs>
          <w:tab w:val="left" w:pos="1134"/>
        </w:tabs>
        <w:spacing w:line="360" w:lineRule="auto"/>
        <w:ind w:right="13" w:firstLine="484"/>
        <w:rPr>
          <w:rFonts w:ascii="宋体" w:hAnsi="宋体"/>
          <w:szCs w:val="21"/>
        </w:rPr>
      </w:pPr>
      <w:r>
        <w:rPr>
          <w:rFonts w:ascii="宋体" w:hAnsi="宋体"/>
          <w:szCs w:val="21"/>
        </w:rPr>
        <w:t>专用合同条款另有约定外，主要</w:t>
      </w:r>
      <w:r>
        <w:rPr>
          <w:rFonts w:hint="eastAsia" w:ascii="宋体" w:hAnsi="宋体"/>
          <w:szCs w:val="21"/>
          <w:lang w:eastAsia="zh-CN"/>
        </w:rPr>
        <w:t>设计</w:t>
      </w:r>
      <w:r>
        <w:rPr>
          <w:rFonts w:ascii="宋体" w:hAnsi="宋体"/>
          <w:szCs w:val="21"/>
        </w:rPr>
        <w:t>人员包括项目负责人、专业负责人、审核人、审定人等；其他人员包括勘察作业人员、各专业的设计人员、管理人员等。</w:t>
      </w:r>
    </w:p>
    <w:p>
      <w:pPr>
        <w:widowControl/>
        <w:numPr>
          <w:ilvl w:val="0"/>
          <w:numId w:val="30"/>
        </w:numPr>
        <w:tabs>
          <w:tab w:val="left" w:pos="1134"/>
        </w:tabs>
        <w:spacing w:line="360" w:lineRule="auto"/>
        <w:ind w:right="13" w:firstLine="484"/>
        <w:rPr>
          <w:rFonts w:ascii="宋体" w:hAnsi="宋体"/>
          <w:szCs w:val="21"/>
        </w:rPr>
      </w:pPr>
      <w:r>
        <w:rPr>
          <w:rFonts w:ascii="宋体" w:hAnsi="宋体"/>
          <w:szCs w:val="21"/>
        </w:rPr>
        <w:t>设计人应保证其主要</w:t>
      </w:r>
      <w:r>
        <w:rPr>
          <w:rFonts w:hint="eastAsia" w:ascii="宋体" w:hAnsi="宋体"/>
          <w:szCs w:val="21"/>
          <w:lang w:eastAsia="zh-CN"/>
        </w:rPr>
        <w:t>设计</w:t>
      </w:r>
      <w:r>
        <w:rPr>
          <w:rFonts w:ascii="宋体" w:hAnsi="宋体"/>
          <w:szCs w:val="21"/>
        </w:rPr>
        <w:t>人员（含分包人）在合同期限内的任何时候，都能按时参加发包人组织的工作会议。</w:t>
      </w:r>
    </w:p>
    <w:p>
      <w:pPr>
        <w:widowControl/>
        <w:numPr>
          <w:ilvl w:val="0"/>
          <w:numId w:val="30"/>
        </w:numPr>
        <w:tabs>
          <w:tab w:val="left" w:pos="1134"/>
        </w:tabs>
        <w:spacing w:line="360" w:lineRule="auto"/>
        <w:ind w:right="13" w:firstLine="484"/>
        <w:rPr>
          <w:rFonts w:ascii="宋体" w:hAnsi="宋体"/>
          <w:szCs w:val="21"/>
        </w:rPr>
      </w:pPr>
      <w:r>
        <w:rPr>
          <w:rFonts w:ascii="宋体" w:hAnsi="宋体"/>
          <w:szCs w:val="21"/>
        </w:rPr>
        <w:t>国家规定应当持证上岗的工作人员均应持有相应的资格证明，发包人有权随时检查。发包人认为有必要时，可以进行现场考核。</w:t>
      </w:r>
    </w:p>
    <w:p>
      <w:pPr>
        <w:widowControl/>
        <w:numPr>
          <w:ilvl w:val="0"/>
          <w:numId w:val="30"/>
        </w:numPr>
        <w:tabs>
          <w:tab w:val="left" w:pos="1134"/>
        </w:tabs>
        <w:spacing w:line="360" w:lineRule="auto"/>
        <w:ind w:right="13" w:firstLine="484"/>
        <w:rPr>
          <w:rFonts w:ascii="宋体" w:hAnsi="宋体"/>
          <w:szCs w:val="21"/>
        </w:rPr>
      </w:pPr>
      <w:r>
        <w:rPr>
          <w:rFonts w:ascii="宋体" w:hAnsi="宋体"/>
          <w:szCs w:val="21"/>
        </w:rPr>
        <w:t>设计人的工作进度未达到设计人投标文件中承诺的进度计划时，发包人有权要求设计人增加</w:t>
      </w:r>
      <w:r>
        <w:rPr>
          <w:rFonts w:hint="eastAsia" w:ascii="宋体" w:hAnsi="宋体"/>
          <w:szCs w:val="21"/>
          <w:lang w:eastAsia="zh-CN"/>
        </w:rPr>
        <w:t>设计</w:t>
      </w:r>
      <w:r>
        <w:rPr>
          <w:rFonts w:ascii="宋体" w:hAnsi="宋体"/>
          <w:szCs w:val="21"/>
        </w:rPr>
        <w:t>人员，设计人应立即安排，其费用视为已包含在合同价格中。</w:t>
      </w:r>
    </w:p>
    <w:p>
      <w:pPr>
        <w:spacing w:line="360" w:lineRule="auto"/>
        <w:ind w:left="480"/>
        <w:outlineLvl w:val="0"/>
        <w:rPr>
          <w:rFonts w:ascii="宋体" w:hAnsi="宋体"/>
          <w:b/>
          <w:szCs w:val="21"/>
        </w:rPr>
      </w:pPr>
      <w:r>
        <w:rPr>
          <w:rFonts w:ascii="宋体" w:hAnsi="宋体"/>
          <w:b/>
          <w:szCs w:val="21"/>
        </w:rPr>
        <w:t>4.7 撤换项目负责人和其他人员</w:t>
      </w:r>
    </w:p>
    <w:p>
      <w:pPr>
        <w:spacing w:line="360" w:lineRule="auto"/>
        <w:ind w:firstLine="420" w:firstLineChars="200"/>
        <w:rPr>
          <w:rFonts w:ascii="宋体" w:hAnsi="宋体"/>
          <w:szCs w:val="21"/>
        </w:rPr>
      </w:pPr>
      <w:r>
        <w:rPr>
          <w:rFonts w:ascii="宋体" w:hAnsi="宋体"/>
          <w:szCs w:val="21"/>
        </w:rPr>
        <w:t>设计人应对其项目负责人和其他人员进行有效管理。发包人要求撤换不能胜任本职工作、行为不端或玩忽职守的项目负责人和其他人员的，设计人应予以撤换。</w:t>
      </w:r>
    </w:p>
    <w:p>
      <w:pPr>
        <w:spacing w:line="360" w:lineRule="auto"/>
        <w:ind w:left="480"/>
        <w:outlineLvl w:val="0"/>
        <w:rPr>
          <w:rFonts w:ascii="宋体" w:hAnsi="宋体"/>
          <w:b/>
          <w:szCs w:val="21"/>
        </w:rPr>
      </w:pPr>
      <w:r>
        <w:rPr>
          <w:rFonts w:ascii="宋体" w:hAnsi="宋体"/>
          <w:b/>
          <w:szCs w:val="21"/>
        </w:rPr>
        <w:t>4.8 保障人员的合法权益</w:t>
      </w:r>
    </w:p>
    <w:p>
      <w:pPr>
        <w:widowControl/>
        <w:numPr>
          <w:ilvl w:val="0"/>
          <w:numId w:val="31"/>
        </w:numPr>
        <w:tabs>
          <w:tab w:val="left" w:pos="1134"/>
        </w:tabs>
        <w:spacing w:line="360" w:lineRule="auto"/>
        <w:ind w:left="1080" w:hanging="596"/>
        <w:rPr>
          <w:rFonts w:ascii="宋体" w:hAnsi="宋体"/>
          <w:szCs w:val="21"/>
        </w:rPr>
      </w:pPr>
      <w:r>
        <w:rPr>
          <w:rFonts w:ascii="宋体" w:hAnsi="宋体"/>
          <w:szCs w:val="21"/>
        </w:rPr>
        <w:t>设计人应与其雇用的人员签订劳动合同，并按时发放工资。</w:t>
      </w:r>
    </w:p>
    <w:p>
      <w:pPr>
        <w:widowControl/>
        <w:numPr>
          <w:ilvl w:val="0"/>
          <w:numId w:val="31"/>
        </w:numPr>
        <w:tabs>
          <w:tab w:val="left" w:pos="1134"/>
        </w:tabs>
        <w:spacing w:line="360" w:lineRule="auto"/>
        <w:ind w:right="13" w:firstLine="484"/>
        <w:rPr>
          <w:rFonts w:ascii="宋体" w:hAnsi="宋体"/>
          <w:szCs w:val="21"/>
        </w:rPr>
      </w:pPr>
      <w:r>
        <w:rPr>
          <w:rFonts w:ascii="宋体" w:hAnsi="宋体"/>
          <w:szCs w:val="21"/>
        </w:rPr>
        <w:t>设计人应按劳动法的规定安排工作时间，保证其雇用人员享有休息和休假的权利。因</w:t>
      </w:r>
      <w:r>
        <w:rPr>
          <w:rFonts w:hint="eastAsia" w:ascii="宋体" w:hAnsi="宋体"/>
          <w:szCs w:val="21"/>
          <w:lang w:eastAsia="zh-CN"/>
        </w:rPr>
        <w:t>设计</w:t>
      </w:r>
      <w:r>
        <w:rPr>
          <w:rFonts w:ascii="宋体" w:hAnsi="宋体"/>
          <w:szCs w:val="21"/>
        </w:rPr>
        <w:t>需要占用休假日或延长工作时间的，应不超过法律规定的限度，并按法律规定给予补休或付酬。</w:t>
      </w:r>
    </w:p>
    <w:p>
      <w:pPr>
        <w:widowControl/>
        <w:numPr>
          <w:ilvl w:val="0"/>
          <w:numId w:val="31"/>
        </w:numPr>
        <w:tabs>
          <w:tab w:val="left" w:pos="1134"/>
        </w:tabs>
        <w:spacing w:line="360" w:lineRule="auto"/>
        <w:ind w:right="13" w:firstLine="484"/>
        <w:rPr>
          <w:rFonts w:ascii="宋体" w:hAnsi="宋体"/>
          <w:szCs w:val="21"/>
        </w:rPr>
      </w:pPr>
      <w:r>
        <w:rPr>
          <w:rFonts w:ascii="宋体" w:hAnsi="宋体"/>
          <w:szCs w:val="21"/>
        </w:rPr>
        <w:t>设计人应为其现场人员提供必要的食宿条件，以及符合环境保护和卫生要求的生活环境，在远离城镇的勘探场地，还应配备必要的伤病防治和急救设施。</w:t>
      </w:r>
    </w:p>
    <w:p>
      <w:pPr>
        <w:widowControl/>
        <w:numPr>
          <w:ilvl w:val="0"/>
          <w:numId w:val="31"/>
        </w:numPr>
        <w:tabs>
          <w:tab w:val="left" w:pos="1134"/>
        </w:tabs>
        <w:spacing w:line="360" w:lineRule="auto"/>
        <w:ind w:right="13" w:firstLine="484"/>
        <w:rPr>
          <w:rFonts w:ascii="宋体" w:hAnsi="宋体"/>
          <w:szCs w:val="21"/>
        </w:rPr>
      </w:pPr>
      <w:r>
        <w:rPr>
          <w:rFonts w:ascii="宋体" w:hAnsi="宋体"/>
          <w:szCs w:val="21"/>
        </w:rPr>
        <w:t>设计人应按国家有关劳动保护的规定，采取有效的防止粉尘、降低噪声、控制有害气体和保障高温、高寒、高空作业安全等劳动保护措施。其雇用人员在勘</w:t>
      </w:r>
      <w:r>
        <w:rPr>
          <w:rFonts w:hint="eastAsia" w:ascii="宋体" w:hAnsi="宋体"/>
          <w:szCs w:val="21"/>
        </w:rPr>
        <w:t>探作业中受到伤害的,设计人应立即采取有效措施进行抢救和治疗。</w:t>
      </w:r>
    </w:p>
    <w:p>
      <w:pPr>
        <w:widowControl/>
        <w:numPr>
          <w:ilvl w:val="0"/>
          <w:numId w:val="31"/>
        </w:numPr>
        <w:tabs>
          <w:tab w:val="left" w:pos="1134"/>
        </w:tabs>
        <w:spacing w:line="360" w:lineRule="auto"/>
        <w:ind w:right="120" w:firstLine="484"/>
        <w:rPr>
          <w:rFonts w:ascii="宋体" w:hAnsi="宋体"/>
          <w:szCs w:val="21"/>
        </w:rPr>
      </w:pPr>
      <w:r>
        <w:rPr>
          <w:rFonts w:hint="eastAsia" w:ascii="宋体" w:hAnsi="宋体"/>
          <w:szCs w:val="21"/>
        </w:rPr>
        <w:t>设计人应按有关法律规定和合同约定，为其雇佣人员办理保险。</w:t>
      </w:r>
    </w:p>
    <w:p>
      <w:pPr>
        <w:spacing w:line="360" w:lineRule="auto"/>
        <w:ind w:left="480"/>
        <w:outlineLvl w:val="0"/>
        <w:rPr>
          <w:rFonts w:ascii="宋体" w:hAnsi="宋体"/>
          <w:b/>
          <w:szCs w:val="21"/>
        </w:rPr>
      </w:pPr>
      <w:r>
        <w:rPr>
          <w:rFonts w:ascii="宋体" w:hAnsi="宋体"/>
          <w:b/>
          <w:szCs w:val="21"/>
        </w:rPr>
        <w:t>4.9 合同价款应专款专用</w:t>
      </w:r>
    </w:p>
    <w:p>
      <w:pPr>
        <w:spacing w:line="360" w:lineRule="auto"/>
        <w:ind w:left="480"/>
        <w:rPr>
          <w:rFonts w:ascii="宋体" w:hAnsi="宋体"/>
          <w:szCs w:val="21"/>
        </w:rPr>
      </w:pPr>
      <w:r>
        <w:rPr>
          <w:rFonts w:ascii="宋体" w:hAnsi="宋体"/>
          <w:szCs w:val="21"/>
        </w:rPr>
        <w:t>发包人按合同约定支付给设计人的各项价款，应专用于合同</w:t>
      </w:r>
      <w:r>
        <w:rPr>
          <w:rFonts w:hint="eastAsia" w:ascii="宋体" w:hAnsi="宋体"/>
          <w:szCs w:val="21"/>
          <w:lang w:eastAsia="zh-CN"/>
        </w:rPr>
        <w:t>设计</w:t>
      </w:r>
      <w:r>
        <w:rPr>
          <w:rFonts w:ascii="宋体" w:hAnsi="宋体"/>
          <w:szCs w:val="21"/>
        </w:rPr>
        <w:t>工作。</w:t>
      </w:r>
    </w:p>
    <w:p>
      <w:pPr>
        <w:widowControl/>
        <w:numPr>
          <w:ilvl w:val="0"/>
          <w:numId w:val="32"/>
        </w:numPr>
        <w:tabs>
          <w:tab w:val="left" w:pos="360"/>
        </w:tabs>
        <w:spacing w:line="360" w:lineRule="auto"/>
        <w:ind w:left="360" w:hanging="356"/>
        <w:rPr>
          <w:rFonts w:ascii="宋体" w:hAnsi="宋体"/>
          <w:b/>
          <w:szCs w:val="21"/>
        </w:rPr>
      </w:pPr>
      <w:r>
        <w:rPr>
          <w:rFonts w:hint="eastAsia" w:ascii="宋体" w:hAnsi="宋体"/>
          <w:b/>
          <w:szCs w:val="21"/>
          <w:lang w:eastAsia="zh-CN"/>
        </w:rPr>
        <w:t>设计</w:t>
      </w:r>
      <w:r>
        <w:rPr>
          <w:rFonts w:ascii="宋体" w:hAnsi="宋体"/>
          <w:b/>
          <w:szCs w:val="21"/>
        </w:rPr>
        <w:t>要求</w:t>
      </w:r>
    </w:p>
    <w:p>
      <w:pPr>
        <w:widowControl/>
        <w:numPr>
          <w:ilvl w:val="1"/>
          <w:numId w:val="32"/>
        </w:numPr>
        <w:tabs>
          <w:tab w:val="left" w:pos="900"/>
        </w:tabs>
        <w:spacing w:line="360" w:lineRule="auto"/>
        <w:ind w:left="900" w:hanging="413"/>
        <w:rPr>
          <w:rFonts w:ascii="宋体" w:hAnsi="宋体"/>
          <w:b/>
          <w:szCs w:val="21"/>
        </w:rPr>
      </w:pPr>
      <w:r>
        <w:rPr>
          <w:rFonts w:ascii="宋体" w:hAnsi="宋体"/>
          <w:b/>
          <w:szCs w:val="21"/>
        </w:rPr>
        <w:t>一般要求</w:t>
      </w:r>
    </w:p>
    <w:p>
      <w:pPr>
        <w:widowControl/>
        <w:numPr>
          <w:ilvl w:val="0"/>
          <w:numId w:val="33"/>
        </w:numPr>
        <w:tabs>
          <w:tab w:val="left" w:pos="1134"/>
        </w:tabs>
        <w:spacing w:line="360" w:lineRule="auto"/>
        <w:ind w:right="13" w:firstLine="484"/>
        <w:rPr>
          <w:rFonts w:ascii="宋体" w:hAnsi="宋体"/>
          <w:szCs w:val="21"/>
        </w:rPr>
      </w:pPr>
      <w:r>
        <w:rPr>
          <w:rFonts w:ascii="宋体" w:hAnsi="宋体"/>
          <w:szCs w:val="21"/>
        </w:rPr>
        <w:t>发包人应遵守法律和规范标准，不得以任何理由要求设计人违反法律和工程质量、安全标准进行</w:t>
      </w:r>
      <w:r>
        <w:rPr>
          <w:rFonts w:hint="eastAsia" w:ascii="宋体" w:hAnsi="宋体"/>
          <w:szCs w:val="21"/>
          <w:lang w:eastAsia="zh-CN"/>
        </w:rPr>
        <w:t>设计</w:t>
      </w:r>
      <w:r>
        <w:rPr>
          <w:rFonts w:ascii="宋体" w:hAnsi="宋体"/>
          <w:szCs w:val="21"/>
        </w:rPr>
        <w:t>服务，降低工程质量。</w:t>
      </w:r>
    </w:p>
    <w:p>
      <w:pPr>
        <w:widowControl/>
        <w:numPr>
          <w:ilvl w:val="0"/>
          <w:numId w:val="33"/>
        </w:numPr>
        <w:tabs>
          <w:tab w:val="left" w:pos="1134"/>
        </w:tabs>
        <w:spacing w:line="360" w:lineRule="auto"/>
        <w:ind w:right="13" w:firstLine="484"/>
        <w:rPr>
          <w:rFonts w:ascii="宋体" w:hAnsi="宋体"/>
          <w:szCs w:val="21"/>
        </w:rPr>
      </w:pPr>
      <w:r>
        <w:rPr>
          <w:rFonts w:ascii="宋体" w:hAnsi="宋体"/>
          <w:szCs w:val="21"/>
        </w:rPr>
        <w:t>设计人应按照法律规定，以及国家、行业和地方的规范和标准完成</w:t>
      </w:r>
      <w:r>
        <w:rPr>
          <w:rFonts w:hint="eastAsia" w:ascii="宋体" w:hAnsi="宋体"/>
          <w:szCs w:val="21"/>
          <w:lang w:eastAsia="zh-CN"/>
        </w:rPr>
        <w:t>设计</w:t>
      </w:r>
      <w:r>
        <w:rPr>
          <w:rFonts w:ascii="宋体" w:hAnsi="宋体"/>
          <w:szCs w:val="21"/>
        </w:rPr>
        <w:t>工作，并应符合发包人要求。各项规范、标准和发包人要求之间如对同一内容的描述不一致时，应以描述更为严格的内容为准。</w:t>
      </w:r>
    </w:p>
    <w:p>
      <w:pPr>
        <w:spacing w:line="360" w:lineRule="auto"/>
        <w:ind w:firstLine="420" w:firstLineChars="200"/>
        <w:rPr>
          <w:rFonts w:ascii="宋体" w:hAnsi="宋体"/>
          <w:szCs w:val="21"/>
        </w:rPr>
      </w:pPr>
      <w:r>
        <w:rPr>
          <w:rFonts w:hint="eastAsia" w:ascii="宋体" w:hAnsi="宋体"/>
          <w:szCs w:val="21"/>
        </w:rPr>
        <w:t>5.1.3</w:t>
      </w:r>
      <w:r>
        <w:rPr>
          <w:rFonts w:ascii="宋体" w:hAnsi="宋体"/>
          <w:szCs w:val="21"/>
        </w:rPr>
        <w:t>除专用合同条款另有约定外，设计人完成</w:t>
      </w:r>
      <w:r>
        <w:rPr>
          <w:rFonts w:hint="eastAsia" w:ascii="宋体" w:hAnsi="宋体"/>
          <w:szCs w:val="21"/>
          <w:lang w:eastAsia="zh-CN"/>
        </w:rPr>
        <w:t>设计</w:t>
      </w:r>
      <w:r>
        <w:rPr>
          <w:rFonts w:ascii="宋体" w:hAnsi="宋体"/>
          <w:szCs w:val="21"/>
        </w:rPr>
        <w:t>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7天内发出是否遵守新规定的指示。发包人指示遵守新规定的，按照第 11 条约定执行。</w:t>
      </w:r>
    </w:p>
    <w:p>
      <w:pPr>
        <w:widowControl/>
        <w:numPr>
          <w:ilvl w:val="0"/>
          <w:numId w:val="34"/>
        </w:numPr>
        <w:tabs>
          <w:tab w:val="left" w:pos="1134"/>
        </w:tabs>
        <w:spacing w:line="360" w:lineRule="auto"/>
        <w:ind w:right="13" w:firstLine="484"/>
        <w:rPr>
          <w:rFonts w:ascii="宋体" w:hAnsi="宋体"/>
          <w:szCs w:val="21"/>
        </w:rPr>
      </w:pPr>
      <w:r>
        <w:rPr>
          <w:rFonts w:ascii="宋体" w:hAnsi="宋体"/>
          <w:szCs w:val="21"/>
        </w:rPr>
        <w:t>设计人在</w:t>
      </w:r>
      <w:r>
        <w:rPr>
          <w:rFonts w:hint="eastAsia" w:ascii="宋体" w:hAnsi="宋体"/>
          <w:szCs w:val="21"/>
          <w:lang w:eastAsia="zh-CN"/>
        </w:rPr>
        <w:t>设计</w:t>
      </w:r>
      <w:r>
        <w:rPr>
          <w:rFonts w:ascii="宋体" w:hAnsi="宋体"/>
          <w:szCs w:val="21"/>
        </w:rPr>
        <w:t>服务中选用的材料、设备，应注明其规格、型号、性能等技术指标及适应性，满足质量、安全、节能、环保等要求，但不得指定生产厂、供应商和产品品牌。</w:t>
      </w:r>
    </w:p>
    <w:p>
      <w:pPr>
        <w:spacing w:line="360" w:lineRule="auto"/>
        <w:ind w:firstLine="525" w:firstLineChars="250"/>
        <w:rPr>
          <w:rFonts w:ascii="宋体" w:hAnsi="宋体"/>
          <w:szCs w:val="21"/>
        </w:rPr>
      </w:pPr>
      <w:r>
        <w:rPr>
          <w:rFonts w:hint="eastAsia" w:ascii="宋体" w:hAnsi="宋体"/>
          <w:szCs w:val="21"/>
        </w:rPr>
        <w:t>5.1.5</w:t>
      </w:r>
      <w:r>
        <w:rPr>
          <w:rFonts w:ascii="宋体" w:hAnsi="宋体"/>
          <w:szCs w:val="21"/>
        </w:rPr>
        <w:t>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pPr>
        <w:spacing w:line="360" w:lineRule="auto"/>
        <w:ind w:left="480"/>
        <w:rPr>
          <w:rFonts w:ascii="宋体" w:hAnsi="宋体"/>
          <w:b/>
          <w:szCs w:val="21"/>
        </w:rPr>
      </w:pPr>
      <w:r>
        <w:rPr>
          <w:rFonts w:ascii="宋体" w:hAnsi="宋体"/>
          <w:b/>
          <w:szCs w:val="21"/>
        </w:rPr>
        <w:t xml:space="preserve">5.2 </w:t>
      </w:r>
      <w:r>
        <w:rPr>
          <w:rFonts w:hint="eastAsia" w:ascii="宋体" w:hAnsi="宋体"/>
          <w:b/>
          <w:szCs w:val="21"/>
          <w:lang w:eastAsia="zh-CN"/>
        </w:rPr>
        <w:t>设计</w:t>
      </w:r>
      <w:r>
        <w:rPr>
          <w:rFonts w:ascii="宋体" w:hAnsi="宋体"/>
          <w:b/>
          <w:szCs w:val="21"/>
        </w:rPr>
        <w:t>依据</w:t>
      </w:r>
    </w:p>
    <w:p>
      <w:pPr>
        <w:spacing w:line="360" w:lineRule="auto"/>
        <w:ind w:left="480"/>
        <w:rPr>
          <w:rFonts w:ascii="宋体" w:hAnsi="宋体"/>
          <w:szCs w:val="21"/>
        </w:rPr>
      </w:pPr>
      <w:r>
        <w:rPr>
          <w:rFonts w:ascii="宋体" w:hAnsi="宋体"/>
          <w:szCs w:val="21"/>
        </w:rPr>
        <w:t>除专用合同条款另有约定外，本工程的</w:t>
      </w:r>
      <w:r>
        <w:rPr>
          <w:rFonts w:hint="eastAsia" w:ascii="宋体" w:hAnsi="宋体"/>
          <w:szCs w:val="21"/>
          <w:lang w:eastAsia="zh-CN"/>
        </w:rPr>
        <w:t>设计</w:t>
      </w:r>
      <w:r>
        <w:rPr>
          <w:rFonts w:ascii="宋体" w:hAnsi="宋体"/>
          <w:szCs w:val="21"/>
        </w:rPr>
        <w:t>依据如下：</w:t>
      </w:r>
    </w:p>
    <w:p>
      <w:pPr>
        <w:widowControl/>
        <w:numPr>
          <w:ilvl w:val="0"/>
          <w:numId w:val="35"/>
        </w:numPr>
        <w:spacing w:line="360" w:lineRule="auto"/>
        <w:jc w:val="left"/>
        <w:rPr>
          <w:rFonts w:ascii="宋体" w:hAnsi="宋体"/>
          <w:szCs w:val="21"/>
        </w:rPr>
      </w:pPr>
      <w:r>
        <w:rPr>
          <w:rFonts w:ascii="宋体" w:hAnsi="宋体"/>
          <w:szCs w:val="21"/>
        </w:rPr>
        <w:t>适用的法律、行政法规及部门规章；</w:t>
      </w:r>
    </w:p>
    <w:p>
      <w:pPr>
        <w:spacing w:line="360" w:lineRule="auto"/>
        <w:ind w:left="480"/>
        <w:rPr>
          <w:rFonts w:ascii="宋体" w:hAnsi="宋体"/>
          <w:szCs w:val="21"/>
        </w:rPr>
      </w:pPr>
      <w:r>
        <w:rPr>
          <w:rFonts w:ascii="宋体" w:hAnsi="宋体"/>
          <w:szCs w:val="21"/>
        </w:rPr>
        <w:t>（2）与工程有关的规范、标准、规程；</w:t>
      </w:r>
    </w:p>
    <w:p>
      <w:pPr>
        <w:spacing w:line="360" w:lineRule="auto"/>
        <w:ind w:left="480"/>
        <w:rPr>
          <w:rFonts w:ascii="宋体" w:hAnsi="宋体"/>
          <w:szCs w:val="21"/>
        </w:rPr>
      </w:pPr>
      <w:r>
        <w:rPr>
          <w:rFonts w:ascii="宋体" w:hAnsi="宋体"/>
          <w:szCs w:val="21"/>
        </w:rPr>
        <w:t>（3）工程基础资料及其他文件；</w:t>
      </w:r>
    </w:p>
    <w:p>
      <w:pPr>
        <w:spacing w:line="360" w:lineRule="auto"/>
        <w:ind w:left="480"/>
        <w:rPr>
          <w:rFonts w:ascii="宋体" w:hAnsi="宋体"/>
          <w:szCs w:val="21"/>
        </w:rPr>
      </w:pPr>
      <w:r>
        <w:rPr>
          <w:rFonts w:ascii="宋体" w:hAnsi="宋体"/>
          <w:szCs w:val="21"/>
        </w:rPr>
        <w:t>（4）本</w:t>
      </w:r>
      <w:r>
        <w:rPr>
          <w:rFonts w:hint="eastAsia" w:ascii="宋体" w:hAnsi="宋体"/>
          <w:szCs w:val="21"/>
          <w:lang w:eastAsia="zh-CN"/>
        </w:rPr>
        <w:t>设计</w:t>
      </w:r>
      <w:r>
        <w:rPr>
          <w:rFonts w:ascii="宋体" w:hAnsi="宋体"/>
          <w:szCs w:val="21"/>
        </w:rPr>
        <w:t>服务合同及补充合同；</w:t>
      </w:r>
    </w:p>
    <w:p>
      <w:pPr>
        <w:spacing w:line="360" w:lineRule="auto"/>
        <w:ind w:left="480"/>
        <w:rPr>
          <w:rFonts w:ascii="宋体" w:hAnsi="宋体"/>
          <w:szCs w:val="21"/>
        </w:rPr>
      </w:pPr>
      <w:r>
        <w:rPr>
          <w:rFonts w:ascii="宋体" w:hAnsi="宋体"/>
          <w:szCs w:val="21"/>
        </w:rPr>
        <w:t>（5）本工程施工需求；</w:t>
      </w:r>
    </w:p>
    <w:p>
      <w:pPr>
        <w:spacing w:line="360" w:lineRule="auto"/>
        <w:ind w:left="480"/>
        <w:rPr>
          <w:rFonts w:ascii="宋体" w:hAnsi="宋体"/>
          <w:szCs w:val="21"/>
        </w:rPr>
      </w:pPr>
      <w:r>
        <w:rPr>
          <w:rFonts w:ascii="宋体" w:hAnsi="宋体"/>
          <w:szCs w:val="21"/>
        </w:rPr>
        <w:t>（6）合同履行中与</w:t>
      </w:r>
      <w:r>
        <w:rPr>
          <w:rFonts w:hint="eastAsia" w:ascii="宋体" w:hAnsi="宋体"/>
          <w:szCs w:val="21"/>
          <w:lang w:eastAsia="zh-CN"/>
        </w:rPr>
        <w:t>设计</w:t>
      </w:r>
      <w:r>
        <w:rPr>
          <w:rFonts w:ascii="宋体" w:hAnsi="宋体"/>
          <w:szCs w:val="21"/>
        </w:rPr>
        <w:t>服务有关的来往函件；</w:t>
      </w:r>
    </w:p>
    <w:p>
      <w:pPr>
        <w:spacing w:line="360" w:lineRule="auto"/>
        <w:ind w:left="480"/>
        <w:rPr>
          <w:rFonts w:ascii="宋体" w:hAnsi="宋体"/>
          <w:szCs w:val="21"/>
        </w:rPr>
      </w:pPr>
      <w:r>
        <w:rPr>
          <w:rFonts w:ascii="宋体" w:hAnsi="宋体"/>
          <w:szCs w:val="21"/>
        </w:rPr>
        <w:t>（7）其他</w:t>
      </w:r>
      <w:r>
        <w:rPr>
          <w:rFonts w:hint="eastAsia" w:ascii="宋体" w:hAnsi="宋体"/>
          <w:szCs w:val="21"/>
          <w:lang w:eastAsia="zh-CN"/>
        </w:rPr>
        <w:t>设计</w:t>
      </w:r>
      <w:r>
        <w:rPr>
          <w:rFonts w:ascii="宋体" w:hAnsi="宋体"/>
          <w:szCs w:val="21"/>
        </w:rPr>
        <w:t>依据。</w:t>
      </w:r>
    </w:p>
    <w:p>
      <w:pPr>
        <w:spacing w:line="360" w:lineRule="auto"/>
        <w:ind w:left="480"/>
        <w:rPr>
          <w:rFonts w:ascii="宋体" w:hAnsi="宋体"/>
          <w:b/>
          <w:szCs w:val="21"/>
        </w:rPr>
      </w:pPr>
      <w:r>
        <w:rPr>
          <w:rFonts w:ascii="宋体" w:hAnsi="宋体"/>
          <w:b/>
          <w:szCs w:val="21"/>
        </w:rPr>
        <w:t xml:space="preserve">5.3 </w:t>
      </w:r>
      <w:r>
        <w:rPr>
          <w:rFonts w:hint="eastAsia" w:ascii="宋体" w:hAnsi="宋体"/>
          <w:b/>
          <w:szCs w:val="21"/>
          <w:lang w:eastAsia="zh-CN"/>
        </w:rPr>
        <w:t>设计</w:t>
      </w:r>
      <w:r>
        <w:rPr>
          <w:rFonts w:ascii="宋体" w:hAnsi="宋体"/>
          <w:b/>
          <w:szCs w:val="21"/>
        </w:rPr>
        <w:t>范围</w:t>
      </w:r>
    </w:p>
    <w:p>
      <w:pPr>
        <w:widowControl/>
        <w:numPr>
          <w:ilvl w:val="0"/>
          <w:numId w:val="36"/>
        </w:numPr>
        <w:tabs>
          <w:tab w:val="left" w:pos="1134"/>
        </w:tabs>
        <w:spacing w:line="360" w:lineRule="auto"/>
        <w:ind w:right="120" w:firstLine="484"/>
        <w:rPr>
          <w:rFonts w:ascii="宋体" w:hAnsi="宋体"/>
          <w:szCs w:val="21"/>
        </w:rPr>
      </w:pPr>
      <w:r>
        <w:rPr>
          <w:rFonts w:ascii="宋体" w:hAnsi="宋体"/>
          <w:szCs w:val="21"/>
        </w:rPr>
        <w:t>本合同的</w:t>
      </w:r>
      <w:r>
        <w:rPr>
          <w:rFonts w:hint="eastAsia" w:ascii="宋体" w:hAnsi="宋体"/>
          <w:szCs w:val="21"/>
          <w:lang w:eastAsia="zh-CN"/>
        </w:rPr>
        <w:t>设计</w:t>
      </w:r>
      <w:r>
        <w:rPr>
          <w:rFonts w:ascii="宋体" w:hAnsi="宋体"/>
          <w:szCs w:val="21"/>
        </w:rPr>
        <w:t>范围包括工程范围、阶段范围和工作范围，具体</w:t>
      </w:r>
      <w:r>
        <w:rPr>
          <w:rFonts w:hint="eastAsia" w:ascii="宋体" w:hAnsi="宋体"/>
          <w:szCs w:val="21"/>
          <w:lang w:eastAsia="zh-CN"/>
        </w:rPr>
        <w:t>设计</w:t>
      </w:r>
      <w:r>
        <w:rPr>
          <w:rFonts w:ascii="宋体" w:hAnsi="宋体"/>
          <w:szCs w:val="21"/>
        </w:rPr>
        <w:t>范围应根据三者之间的关联内容进行确定。</w:t>
      </w:r>
    </w:p>
    <w:p>
      <w:pPr>
        <w:widowControl/>
        <w:numPr>
          <w:ilvl w:val="0"/>
          <w:numId w:val="36"/>
        </w:numPr>
        <w:tabs>
          <w:tab w:val="left" w:pos="1134"/>
        </w:tabs>
        <w:spacing w:line="360" w:lineRule="auto"/>
        <w:ind w:left="1080" w:hanging="596"/>
        <w:rPr>
          <w:rFonts w:ascii="宋体" w:hAnsi="宋体"/>
          <w:szCs w:val="21"/>
        </w:rPr>
      </w:pPr>
      <w:r>
        <w:rPr>
          <w:rFonts w:ascii="宋体" w:hAnsi="宋体"/>
          <w:szCs w:val="21"/>
        </w:rPr>
        <w:t>工程范围指</w:t>
      </w:r>
      <w:r>
        <w:rPr>
          <w:rFonts w:hint="eastAsia" w:ascii="宋体" w:hAnsi="宋体"/>
          <w:szCs w:val="21"/>
          <w:lang w:eastAsia="zh-CN"/>
        </w:rPr>
        <w:t>设计</w:t>
      </w:r>
      <w:r>
        <w:rPr>
          <w:rFonts w:ascii="宋体" w:hAnsi="宋体"/>
          <w:szCs w:val="21"/>
        </w:rPr>
        <w:t>工程的建设内容，具体范围在专用合同条款中约定。</w:t>
      </w:r>
    </w:p>
    <w:p>
      <w:pPr>
        <w:widowControl/>
        <w:numPr>
          <w:ilvl w:val="0"/>
          <w:numId w:val="36"/>
        </w:numPr>
        <w:tabs>
          <w:tab w:val="left" w:pos="1134"/>
        </w:tabs>
        <w:spacing w:line="360" w:lineRule="auto"/>
        <w:ind w:right="120" w:firstLine="484"/>
        <w:rPr>
          <w:rFonts w:ascii="宋体" w:hAnsi="宋体"/>
          <w:szCs w:val="21"/>
        </w:rPr>
      </w:pPr>
      <w:r>
        <w:rPr>
          <w:rFonts w:ascii="宋体" w:hAnsi="宋体"/>
          <w:szCs w:val="21"/>
        </w:rPr>
        <w:t>阶段范围指工程建设程序中的可行性研究勘察、初步勘察、详细勘察、施工勘察、方案设计、初步设计、技术设计（如有）等阶段中的一个或多个阶段，具体范围在专用合同条款中约定。</w:t>
      </w:r>
    </w:p>
    <w:p>
      <w:pPr>
        <w:widowControl/>
        <w:numPr>
          <w:ilvl w:val="0"/>
          <w:numId w:val="36"/>
        </w:numPr>
        <w:tabs>
          <w:tab w:val="left" w:pos="1134"/>
        </w:tabs>
        <w:spacing w:line="360" w:lineRule="auto"/>
        <w:ind w:right="120" w:firstLine="484"/>
        <w:rPr>
          <w:rFonts w:ascii="宋体" w:hAnsi="宋体"/>
          <w:szCs w:val="21"/>
        </w:rPr>
      </w:pPr>
      <w:r>
        <w:rPr>
          <w:rFonts w:ascii="宋体" w:hAnsi="宋体"/>
          <w:szCs w:val="21"/>
        </w:rPr>
        <w:t>工作范围指工程测量、岩土工程勘察、岩土工程设计（如有），</w:t>
      </w:r>
      <w:r>
        <w:rPr>
          <w:rFonts w:hint="eastAsia" w:ascii="宋体" w:hAnsi="宋体"/>
          <w:szCs w:val="21"/>
        </w:rPr>
        <w:t>编制</w:t>
      </w:r>
      <w:r>
        <w:rPr>
          <w:rFonts w:hint="eastAsia" w:ascii="宋体" w:hAnsi="宋体"/>
          <w:szCs w:val="21"/>
          <w:lang w:val="en-US" w:eastAsia="zh-CN"/>
        </w:rPr>
        <w:t>施工图</w:t>
      </w:r>
      <w:r>
        <w:rPr>
          <w:rFonts w:hint="eastAsia" w:ascii="宋体" w:hAnsi="宋体"/>
          <w:szCs w:val="21"/>
        </w:rPr>
        <w:t>设计文件和设计</w:t>
      </w:r>
      <w:r>
        <w:rPr>
          <w:rFonts w:hint="eastAsia" w:ascii="宋体" w:hAnsi="宋体"/>
          <w:szCs w:val="21"/>
          <w:lang w:val="en-US" w:eastAsia="zh-CN"/>
        </w:rPr>
        <w:t>预</w:t>
      </w:r>
      <w:r>
        <w:rPr>
          <w:rFonts w:hint="eastAsia" w:ascii="宋体" w:hAnsi="宋体"/>
          <w:szCs w:val="21"/>
        </w:rPr>
        <w:t>算</w:t>
      </w:r>
      <w:r>
        <w:rPr>
          <w:rFonts w:ascii="宋体" w:hAnsi="宋体"/>
          <w:szCs w:val="21"/>
        </w:rPr>
        <w:t>，提供技术交底、招标与施工配合，编制竣工图，参加交工验收、参加竣工验收和发包人委托的其他服务中的一项或多项工作，具体范围在专用合同条款中约定</w:t>
      </w:r>
      <w:r>
        <w:rPr>
          <w:rFonts w:hint="eastAsia" w:ascii="宋体" w:hAnsi="宋体"/>
          <w:szCs w:val="21"/>
        </w:rPr>
        <w:t>。</w:t>
      </w:r>
    </w:p>
    <w:p>
      <w:pPr>
        <w:spacing w:line="360" w:lineRule="auto"/>
        <w:ind w:left="480"/>
        <w:rPr>
          <w:rFonts w:hint="eastAsia" w:ascii="宋体" w:hAnsi="宋体" w:eastAsia="宋体"/>
          <w:b/>
          <w:szCs w:val="21"/>
          <w:lang w:eastAsia="zh-CN"/>
        </w:rPr>
      </w:pPr>
      <w:r>
        <w:rPr>
          <w:rFonts w:ascii="宋体" w:hAnsi="宋体"/>
          <w:b/>
          <w:szCs w:val="21"/>
        </w:rPr>
        <w:t>5.4 勘察作业要求</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p>
      <w:pPr>
        <w:spacing w:line="360" w:lineRule="auto"/>
        <w:ind w:left="480"/>
        <w:rPr>
          <w:rFonts w:ascii="宋体" w:hAnsi="宋体"/>
          <w:szCs w:val="21"/>
        </w:rPr>
      </w:pPr>
      <w:r>
        <w:rPr>
          <w:rFonts w:ascii="宋体" w:hAnsi="宋体"/>
          <w:szCs w:val="21"/>
        </w:rPr>
        <w:t>5.4.1 测绘</w:t>
      </w:r>
    </w:p>
    <w:p>
      <w:pPr>
        <w:spacing w:line="360" w:lineRule="auto"/>
        <w:ind w:firstLine="420" w:firstLineChars="200"/>
        <w:rPr>
          <w:rFonts w:ascii="宋体" w:hAnsi="宋体"/>
          <w:szCs w:val="21"/>
        </w:rPr>
      </w:pPr>
      <w:r>
        <w:rPr>
          <w:rFonts w:ascii="宋体" w:hAnsi="宋体"/>
          <w:szCs w:val="21"/>
        </w:rPr>
        <w:t>（1）除专用合同条款另有约定外，发包人应在开始勘察前 7 天内，向设计人提供测量基准点、水准点和书面资料等；设计人应根据国家测绘基准、测绘系统和工程测量技术规范，按发包人要求的基准点以及合同工程精度要求，进行测绘。</w:t>
      </w:r>
    </w:p>
    <w:p>
      <w:pPr>
        <w:spacing w:line="360" w:lineRule="auto"/>
        <w:ind w:firstLine="420" w:firstLineChars="200"/>
        <w:rPr>
          <w:rFonts w:ascii="宋体" w:hAnsi="宋体"/>
          <w:szCs w:val="21"/>
        </w:rPr>
      </w:pPr>
      <w:r>
        <w:rPr>
          <w:rFonts w:ascii="宋体" w:hAnsi="宋体"/>
          <w:szCs w:val="21"/>
        </w:rPr>
        <w:t>（2）设计人测绘之前，应认真核对测绘数据，保证引用数据和原始数据准确无误。测绘工作应由测量人员如实记录，不得补记、涂改或损坏。</w:t>
      </w:r>
    </w:p>
    <w:p>
      <w:pPr>
        <w:spacing w:line="360" w:lineRule="auto"/>
        <w:ind w:firstLine="420" w:firstLineChars="200"/>
        <w:rPr>
          <w:rFonts w:ascii="宋体" w:hAnsi="宋体"/>
          <w:szCs w:val="21"/>
        </w:rPr>
      </w:pPr>
      <w:r>
        <w:rPr>
          <w:rFonts w:ascii="宋体" w:hAnsi="宋体"/>
          <w:szCs w:val="21"/>
        </w:rPr>
        <w:t>（3）工程勘探之前，设计人应严格按照勘察方案的孔位坐标，进行测量放线并在实地位置定位，埋设带有编号且不易移动的标志桩进行定位控制。</w:t>
      </w:r>
    </w:p>
    <w:p>
      <w:pPr>
        <w:spacing w:line="360" w:lineRule="auto"/>
        <w:ind w:left="480"/>
        <w:rPr>
          <w:rFonts w:ascii="宋体" w:hAnsi="宋体"/>
          <w:szCs w:val="21"/>
        </w:rPr>
      </w:pPr>
      <w:r>
        <w:rPr>
          <w:rFonts w:ascii="宋体" w:hAnsi="宋体"/>
          <w:szCs w:val="21"/>
        </w:rPr>
        <w:t>5.4.2 勘探</w:t>
      </w:r>
    </w:p>
    <w:p>
      <w:pPr>
        <w:spacing w:line="360" w:lineRule="auto"/>
        <w:ind w:firstLine="420" w:firstLineChars="200"/>
        <w:rPr>
          <w:rFonts w:ascii="宋体" w:hAnsi="宋体"/>
          <w:szCs w:val="21"/>
        </w:rPr>
      </w:pPr>
      <w:r>
        <w:rPr>
          <w:rFonts w:ascii="宋体" w:hAnsi="宋体"/>
          <w:szCs w:val="21"/>
        </w:rPr>
        <w:t>（1）设计人应根据公路基本建设程序各阶段要求的深度开展工作，结合现场形地质条件、工程结构设置以及不同勘察手段的特性等，统筹考虑、综合确定勘察方法及勘察工作量，为完成合同约定的</w:t>
      </w:r>
      <w:r>
        <w:rPr>
          <w:rFonts w:hint="eastAsia" w:ascii="宋体" w:hAnsi="宋体"/>
          <w:szCs w:val="21"/>
          <w:lang w:eastAsia="zh-CN"/>
        </w:rPr>
        <w:t>设计</w:t>
      </w:r>
      <w:r>
        <w:rPr>
          <w:rFonts w:ascii="宋体" w:hAnsi="宋体"/>
          <w:szCs w:val="21"/>
        </w:rPr>
        <w:t>任务创造条件。设计人对于勘察方法的正确性、适用性和可靠性完全负责。</w:t>
      </w:r>
    </w:p>
    <w:p>
      <w:pPr>
        <w:spacing w:line="360" w:lineRule="auto"/>
        <w:ind w:firstLine="420" w:firstLineChars="200"/>
        <w:rPr>
          <w:rFonts w:ascii="宋体" w:hAnsi="宋体"/>
          <w:szCs w:val="21"/>
        </w:rPr>
      </w:pPr>
      <w:r>
        <w:rPr>
          <w:rFonts w:ascii="宋体" w:hAnsi="宋体"/>
          <w:szCs w:val="21"/>
        </w:rPr>
        <w:t>（2）设计人布置勘探工作时，应充分考虑勘探方法对于自然环境、周边设施、建构筑物、地下管线、架空线和其他物体的影响，采用切实有效的措施进行防范控制，不得造成损坏或中断运行，否则由此导致的费用增加和（或）周期延误由设计人自行承担。</w:t>
      </w:r>
    </w:p>
    <w:p>
      <w:pPr>
        <w:spacing w:line="360" w:lineRule="auto"/>
        <w:ind w:firstLine="420" w:firstLineChars="200"/>
        <w:rPr>
          <w:rFonts w:ascii="宋体" w:hAnsi="宋体"/>
          <w:szCs w:val="21"/>
        </w:rPr>
      </w:pPr>
      <w:r>
        <w:rPr>
          <w:rFonts w:ascii="宋体" w:hAnsi="宋体"/>
          <w:szCs w:val="21"/>
        </w:rPr>
        <w:t>（3）设计人应在标定的孔位处进行勘探，不得随意改动位置。勘探方法、勘探机具、勘探记录、取样编录与描述，孔位标记、孔位封闭等事项，应严格执行规范标准，按实填写勘探报表和勘探日志。</w:t>
      </w:r>
    </w:p>
    <w:p>
      <w:pPr>
        <w:spacing w:line="360" w:lineRule="auto"/>
        <w:ind w:firstLine="420" w:firstLineChars="200"/>
        <w:rPr>
          <w:rFonts w:ascii="宋体" w:hAnsi="宋体"/>
          <w:szCs w:val="21"/>
        </w:rPr>
      </w:pPr>
      <w:r>
        <w:rPr>
          <w:rFonts w:ascii="宋体" w:hAnsi="宋体"/>
          <w:szCs w:val="21"/>
        </w:rPr>
        <w:t>（4）勘探工作完成后，设计人应按照规范要求及时封孔，并将封孔记录整理存档，勘探场地应地面平整、清洁卫生，并通知发包人、行政主管部门及使用维护单位进行现场验收。验收通过之后如果发生沉陷，设计人应及时进行二次封孔和现场验收。</w:t>
      </w:r>
    </w:p>
    <w:p>
      <w:pPr>
        <w:spacing w:line="360" w:lineRule="auto"/>
        <w:ind w:left="480"/>
        <w:rPr>
          <w:rFonts w:ascii="宋体" w:hAnsi="宋体"/>
          <w:szCs w:val="21"/>
        </w:rPr>
      </w:pPr>
      <w:r>
        <w:rPr>
          <w:rFonts w:ascii="宋体" w:hAnsi="宋体"/>
          <w:szCs w:val="21"/>
        </w:rPr>
        <w:t>5.4.3 取样</w:t>
      </w:r>
    </w:p>
    <w:p>
      <w:pPr>
        <w:spacing w:line="360" w:lineRule="auto"/>
        <w:ind w:firstLine="420" w:firstLineChars="200"/>
        <w:rPr>
          <w:rFonts w:ascii="宋体" w:hAnsi="宋体"/>
          <w:szCs w:val="21"/>
        </w:rPr>
      </w:pPr>
      <w:r>
        <w:rPr>
          <w:rFonts w:ascii="宋体" w:hAnsi="宋体"/>
          <w:szCs w:val="21"/>
        </w:rPr>
        <w:t>（1）设计人应针对不同的岩土地质，按照勘探取样规范规程中的相关规定，根据地层特征、取样深度、设备条件和试验项目的不同，合理选用取样方法和取样工具进行取样，包括并不限于土样、水样、岩芯等。</w:t>
      </w:r>
    </w:p>
    <w:p>
      <w:pPr>
        <w:spacing w:line="360" w:lineRule="auto"/>
        <w:ind w:firstLine="420" w:firstLineChars="200"/>
        <w:rPr>
          <w:rFonts w:ascii="宋体" w:hAnsi="宋体"/>
          <w:szCs w:val="21"/>
        </w:rPr>
      </w:pPr>
      <w:r>
        <w:rPr>
          <w:rFonts w:ascii="宋体" w:hAnsi="宋体"/>
          <w:szCs w:val="21"/>
        </w:rPr>
        <w:t>（2）取样后的样品应根据其类别、性质和特点等进行封装、贮存和运输。样品搬运之前，宜用数码相机进行现场拍照；运输途中应采用柔软材料充填、尽量避免震动和阳光曝晒；装卸之时尽量轻拿轻放，以免样品损坏。</w:t>
      </w:r>
    </w:p>
    <w:p>
      <w:pPr>
        <w:spacing w:line="360" w:lineRule="auto"/>
        <w:ind w:firstLine="420" w:firstLineChars="200"/>
        <w:rPr>
          <w:rFonts w:ascii="宋体" w:hAnsi="宋体"/>
          <w:szCs w:val="21"/>
        </w:rPr>
      </w:pPr>
      <w:r>
        <w:rPr>
          <w:rFonts w:ascii="宋体" w:hAnsi="宋体"/>
          <w:szCs w:val="21"/>
        </w:rPr>
        <w:t>（3）取样后的样品应填写和粘贴标签，标签内容包括并不限于工程名称、孔号、样品编号、取样深度、样品名称、取样日期、取样人姓名、施工机组等。</w:t>
      </w:r>
    </w:p>
    <w:p>
      <w:pPr>
        <w:spacing w:line="360" w:lineRule="auto"/>
        <w:ind w:left="480"/>
        <w:rPr>
          <w:rFonts w:ascii="宋体" w:hAnsi="宋体"/>
          <w:szCs w:val="21"/>
        </w:rPr>
      </w:pPr>
      <w:r>
        <w:rPr>
          <w:rFonts w:ascii="宋体" w:hAnsi="宋体"/>
          <w:szCs w:val="21"/>
        </w:rPr>
        <w:t>5.4.4 试验</w:t>
      </w:r>
    </w:p>
    <w:p>
      <w:pPr>
        <w:spacing w:line="360" w:lineRule="auto"/>
        <w:ind w:firstLine="420" w:firstLineChars="200"/>
        <w:rPr>
          <w:rFonts w:ascii="宋体" w:hAnsi="宋体"/>
          <w:szCs w:val="21"/>
        </w:rPr>
      </w:pPr>
      <w:r>
        <w:rPr>
          <w:rFonts w:ascii="宋体" w:hAnsi="宋体"/>
          <w:szCs w:val="21"/>
        </w:rPr>
        <w:t>（1）设计人应根据岩土条件、设计要求、勘察经验和测试方法特点，选用合适的原位测试方法和勘察设备进行原位测试。原位测试成果应与室内试验数据进行对比分析，检验其可靠性。</w:t>
      </w:r>
    </w:p>
    <w:p>
      <w:pPr>
        <w:spacing w:line="360" w:lineRule="auto"/>
        <w:ind w:firstLine="420" w:firstLineChars="200"/>
        <w:rPr>
          <w:rFonts w:ascii="宋体" w:hAnsi="宋体"/>
          <w:szCs w:val="21"/>
        </w:rPr>
      </w:pPr>
      <w:r>
        <w:rPr>
          <w:rFonts w:ascii="宋体" w:hAnsi="宋体"/>
          <w:szCs w:val="21"/>
        </w:rPr>
        <w:t>（2）设计人的试验室应通过行业管理部门认可的 CMA 计量认证，具有相应的资格证书、试验人员和试验条件，否则应委托第三方试验室进行室内试验。</w:t>
      </w:r>
    </w:p>
    <w:p>
      <w:pPr>
        <w:spacing w:line="360" w:lineRule="auto"/>
        <w:ind w:firstLine="420" w:firstLineChars="200"/>
        <w:rPr>
          <w:rFonts w:ascii="宋体" w:hAnsi="宋体"/>
          <w:szCs w:val="21"/>
        </w:rPr>
      </w:pPr>
      <w:r>
        <w:rPr>
          <w:rFonts w:ascii="宋体" w:hAnsi="宋体"/>
          <w:szCs w:val="21"/>
        </w:rPr>
        <w:t>（3）设计人应在试验之前按照要求清点样品数目，认定取样质量及数量是否满足试验需要；勘察设备应检定合格，性能参数满足试验要求，严格按照规范标准的相应规定进行试验操作；试验之后应在有效期内保留备样，以备复核试验成果之用，并按规范标准规定处理余土和废液，符合环境保护、健康卫生等要求。</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4）试验报告的格式应符合 CMA 计量认证体系要求，加盖 CMA 章并由试验负责人签字确认；试验负责人应通过计量认证考核，并由项目负责人授权许可。</w:t>
      </w:r>
    </w:p>
    <w:p>
      <w:pPr>
        <w:spacing w:line="360" w:lineRule="auto"/>
        <w:ind w:left="480"/>
        <w:rPr>
          <w:rFonts w:ascii="宋体" w:hAnsi="宋体"/>
          <w:szCs w:val="21"/>
        </w:rPr>
      </w:pPr>
      <w:r>
        <w:rPr>
          <w:rFonts w:ascii="宋体" w:hAnsi="宋体"/>
          <w:szCs w:val="21"/>
        </w:rPr>
        <w:t>5.4.5 其他要求</w:t>
      </w:r>
    </w:p>
    <w:p>
      <w:pPr>
        <w:spacing w:line="360" w:lineRule="auto"/>
        <w:ind w:firstLine="420" w:firstLineChars="200"/>
        <w:rPr>
          <w:rFonts w:ascii="宋体" w:hAnsi="宋体"/>
          <w:szCs w:val="21"/>
        </w:rPr>
      </w:pPr>
      <w:r>
        <w:rPr>
          <w:rFonts w:ascii="宋体" w:hAnsi="宋体"/>
          <w:szCs w:val="21"/>
        </w:rPr>
        <w:t>（1）设计人应在勘察过程中重视地质环境对安全的影响，提交的勘察报告应真实、准确、可靠，满足工程安全生产的需要，并对勘察结论负责。</w:t>
      </w:r>
    </w:p>
    <w:p>
      <w:pPr>
        <w:spacing w:line="360" w:lineRule="auto"/>
        <w:ind w:left="480"/>
        <w:rPr>
          <w:rFonts w:ascii="宋体" w:hAnsi="宋体"/>
          <w:szCs w:val="21"/>
        </w:rPr>
      </w:pPr>
      <w:r>
        <w:rPr>
          <w:rFonts w:ascii="宋体" w:hAnsi="宋体"/>
          <w:szCs w:val="21"/>
        </w:rPr>
        <w:t>（2）设计人应对有可能引发公路工程安全隐患的地质灾害提出防治建议。</w:t>
      </w:r>
    </w:p>
    <w:p>
      <w:pPr>
        <w:spacing w:line="360" w:lineRule="auto"/>
        <w:ind w:firstLine="420" w:firstLineChars="200"/>
        <w:rPr>
          <w:rFonts w:ascii="宋体" w:hAnsi="宋体"/>
          <w:szCs w:val="21"/>
        </w:rPr>
      </w:pPr>
      <w:r>
        <w:rPr>
          <w:rFonts w:ascii="宋体" w:hAnsi="宋体"/>
          <w:szCs w:val="21"/>
        </w:rPr>
        <w:t>（3）工程勘察布点应参考发包人提供的资料。勘探点的数量、深度和位置可根据地质情况和现场条件依据规范进行调整，但应经发包人同意和批准。</w:t>
      </w:r>
    </w:p>
    <w:p>
      <w:pPr>
        <w:spacing w:line="360" w:lineRule="auto"/>
        <w:ind w:firstLine="420" w:firstLineChars="200"/>
        <w:rPr>
          <w:rFonts w:ascii="宋体" w:hAnsi="宋体"/>
          <w:szCs w:val="21"/>
        </w:rPr>
      </w:pPr>
      <w:r>
        <w:rPr>
          <w:rFonts w:ascii="宋体" w:hAnsi="宋体"/>
          <w:szCs w:val="21"/>
        </w:rPr>
        <w:t>（4）勘探过程中应认真记录每日工作内容，保存原始记录资料与数据，以供发包人检查和分析。</w:t>
      </w:r>
    </w:p>
    <w:p>
      <w:pPr>
        <w:spacing w:line="360" w:lineRule="auto"/>
        <w:ind w:firstLine="420" w:firstLineChars="200"/>
        <w:rPr>
          <w:rFonts w:ascii="宋体" w:hAnsi="宋体"/>
          <w:szCs w:val="21"/>
        </w:rPr>
      </w:pPr>
      <w:r>
        <w:rPr>
          <w:rFonts w:ascii="宋体" w:hAnsi="宋体"/>
          <w:szCs w:val="21"/>
        </w:rPr>
        <w:t>（5）在钻探过程中，如发包人根据规范需要更改取样间距与现场试验的要求，或更改钻孔深度，设计人应积极配合并安排实施。</w:t>
      </w:r>
    </w:p>
    <w:p>
      <w:pPr>
        <w:spacing w:line="360" w:lineRule="auto"/>
        <w:ind w:firstLine="420" w:firstLineChars="200"/>
        <w:rPr>
          <w:rFonts w:ascii="宋体" w:hAnsi="宋体"/>
          <w:szCs w:val="21"/>
        </w:rPr>
      </w:pPr>
      <w:r>
        <w:rPr>
          <w:rFonts w:ascii="宋体" w:hAnsi="宋体"/>
          <w:szCs w:val="21"/>
        </w:rPr>
        <w:t>（6）设计人在钻探过程中应对地下管线和构筑物进行相应保护，遇到地下文物时应及时向发包人和文物保护部门汇报并妥善保护。设计人在钻探过程中应采取</w:t>
      </w:r>
      <w:r>
        <w:rPr>
          <w:rFonts w:hint="eastAsia" w:ascii="宋体" w:hAnsi="宋体"/>
          <w:szCs w:val="21"/>
        </w:rPr>
        <w:t>有</w:t>
      </w:r>
      <w:r>
        <w:rPr>
          <w:rFonts w:ascii="宋体" w:hAnsi="宋体"/>
          <w:szCs w:val="21"/>
        </w:rPr>
        <w:t>效的环境保护措施，避免对周围环境造成破坏或污染。</w:t>
      </w:r>
    </w:p>
    <w:p>
      <w:pPr>
        <w:spacing w:line="360" w:lineRule="auto"/>
        <w:ind w:firstLine="420" w:firstLineChars="200"/>
        <w:rPr>
          <w:rFonts w:ascii="宋体" w:hAnsi="宋体"/>
          <w:szCs w:val="21"/>
        </w:rPr>
      </w:pPr>
      <w:r>
        <w:rPr>
          <w:rFonts w:ascii="宋体" w:hAnsi="宋体"/>
          <w:szCs w:val="21"/>
        </w:rPr>
        <w:t>（7）设计人在进行外业勘察时，应采取有效措施避免对原有道路、桥梁、构造物及其他公共设施或地上附着物造成损坏或损伤。如造成损坏或损伤而引起的一切索赔、赔偿、诉讼费用和其他费用，由设计人自行承担。</w:t>
      </w:r>
    </w:p>
    <w:p>
      <w:pPr>
        <w:spacing w:line="360" w:lineRule="auto"/>
        <w:ind w:left="480"/>
        <w:rPr>
          <w:rFonts w:ascii="宋体" w:hAnsi="宋体"/>
          <w:b/>
          <w:szCs w:val="21"/>
        </w:rPr>
      </w:pPr>
      <w:r>
        <w:rPr>
          <w:rFonts w:ascii="宋体" w:hAnsi="宋体"/>
          <w:b/>
          <w:szCs w:val="21"/>
        </w:rPr>
        <w:t>5.5 勘察设备要求</w:t>
      </w:r>
    </w:p>
    <w:p>
      <w:pPr>
        <w:widowControl/>
        <w:numPr>
          <w:ilvl w:val="0"/>
          <w:numId w:val="37"/>
        </w:numPr>
        <w:tabs>
          <w:tab w:val="left" w:pos="1134"/>
        </w:tabs>
        <w:spacing w:line="360" w:lineRule="auto"/>
        <w:ind w:right="120" w:firstLine="484"/>
        <w:rPr>
          <w:rFonts w:ascii="宋体" w:hAnsi="宋体"/>
          <w:szCs w:val="21"/>
        </w:rPr>
      </w:pPr>
      <w:r>
        <w:rPr>
          <w:rFonts w:ascii="宋体" w:hAnsi="宋体"/>
          <w:szCs w:val="21"/>
        </w:rPr>
        <w:t>设计人应按合同进度计划的要求，及时配置勘察设备进行作业。设计人更换合同约定的勘察设备的，应报发包人批准。</w:t>
      </w:r>
    </w:p>
    <w:p>
      <w:pPr>
        <w:widowControl/>
        <w:numPr>
          <w:ilvl w:val="0"/>
          <w:numId w:val="37"/>
        </w:numPr>
        <w:tabs>
          <w:tab w:val="left" w:pos="1134"/>
        </w:tabs>
        <w:spacing w:line="360" w:lineRule="auto"/>
        <w:ind w:right="120" w:firstLine="484"/>
        <w:rPr>
          <w:rFonts w:ascii="宋体" w:hAnsi="宋体"/>
          <w:szCs w:val="21"/>
        </w:rPr>
      </w:pPr>
      <w:r>
        <w:rPr>
          <w:rFonts w:ascii="宋体" w:hAnsi="宋体"/>
          <w:szCs w:val="21"/>
        </w:rPr>
        <w:t>设计人应按照规范要求，及时维修、保养或更换勘察设备，包括并不限于钻机、触探仪、全站仪、水准仪、探测仪、测井平台、天平、固结仪、振筛机、干燥箱、直剪仪、收缩仪、膨胀仪、渗透仪等，保证勘察设备能够随时进场使用。</w:t>
      </w:r>
    </w:p>
    <w:p>
      <w:pPr>
        <w:spacing w:line="360" w:lineRule="auto"/>
        <w:ind w:firstLine="420" w:firstLineChars="200"/>
        <w:rPr>
          <w:rFonts w:ascii="宋体" w:hAnsi="宋体"/>
          <w:szCs w:val="21"/>
        </w:rPr>
      </w:pPr>
      <w:r>
        <w:rPr>
          <w:rFonts w:ascii="宋体" w:hAnsi="宋体"/>
          <w:szCs w:val="21"/>
        </w:rPr>
        <w:t>5.5.3 设计人使用的勘察设备不能满足合同进度计划和（或）质量要求时，发包人有权要求设计人增加或更换勘察设备，设计人应及时增加或更换，由此增加的费用和（或）周期延误由设计人自行承担。</w:t>
      </w:r>
    </w:p>
    <w:p>
      <w:pPr>
        <w:spacing w:line="360" w:lineRule="auto"/>
        <w:ind w:left="480"/>
        <w:rPr>
          <w:rFonts w:ascii="宋体" w:hAnsi="宋体"/>
          <w:b/>
          <w:szCs w:val="21"/>
        </w:rPr>
      </w:pPr>
      <w:r>
        <w:rPr>
          <w:rFonts w:ascii="宋体" w:hAnsi="宋体"/>
          <w:b/>
          <w:szCs w:val="21"/>
        </w:rPr>
        <w:t>5.6 临时占地和设施要求</w:t>
      </w:r>
    </w:p>
    <w:p>
      <w:pPr>
        <w:widowControl/>
        <w:numPr>
          <w:ilvl w:val="0"/>
          <w:numId w:val="38"/>
        </w:numPr>
        <w:tabs>
          <w:tab w:val="left" w:pos="1134"/>
        </w:tabs>
        <w:spacing w:line="360" w:lineRule="auto"/>
        <w:ind w:left="1080" w:hanging="596"/>
        <w:rPr>
          <w:rFonts w:ascii="宋体" w:hAnsi="宋体"/>
          <w:szCs w:val="21"/>
        </w:rPr>
      </w:pPr>
      <w:r>
        <w:rPr>
          <w:rFonts w:ascii="宋体" w:hAnsi="宋体"/>
          <w:szCs w:val="21"/>
        </w:rPr>
        <w:t>设计人应根据</w:t>
      </w:r>
      <w:r>
        <w:rPr>
          <w:rFonts w:hint="eastAsia" w:ascii="宋体" w:hAnsi="宋体"/>
          <w:szCs w:val="21"/>
          <w:lang w:eastAsia="zh-CN"/>
        </w:rPr>
        <w:t>设计</w:t>
      </w:r>
      <w:r>
        <w:rPr>
          <w:rFonts w:ascii="宋体" w:hAnsi="宋体"/>
          <w:szCs w:val="21"/>
        </w:rPr>
        <w:t>服务方案制</w:t>
      </w:r>
      <w:r>
        <w:rPr>
          <w:rFonts w:hint="eastAsia" w:ascii="宋体" w:hAnsi="宋体"/>
          <w:szCs w:val="21"/>
        </w:rPr>
        <w:t>定</w:t>
      </w:r>
      <w:r>
        <w:rPr>
          <w:rFonts w:ascii="宋体" w:hAnsi="宋体"/>
          <w:szCs w:val="21"/>
        </w:rPr>
        <w:t>临时占地计划，报请发包人批准。</w:t>
      </w:r>
    </w:p>
    <w:p>
      <w:pPr>
        <w:widowControl/>
        <w:numPr>
          <w:ilvl w:val="0"/>
          <w:numId w:val="38"/>
        </w:numPr>
        <w:tabs>
          <w:tab w:val="left" w:pos="1134"/>
        </w:tabs>
        <w:spacing w:line="360" w:lineRule="auto"/>
        <w:ind w:firstLine="484"/>
        <w:rPr>
          <w:rFonts w:ascii="宋体" w:hAnsi="宋体"/>
          <w:szCs w:val="21"/>
        </w:rPr>
      </w:pPr>
      <w:r>
        <w:rPr>
          <w:rFonts w:ascii="宋体" w:hAnsi="宋体"/>
          <w:szCs w:val="21"/>
        </w:rPr>
        <w:t>位于本工程区域内的临时占地，由发包人协调提供。位于道路、绿化或者其他市政设施内的临时占地，由设计人向行政管理部门报建申请，按照要求制</w:t>
      </w:r>
      <w:r>
        <w:rPr>
          <w:rFonts w:hint="eastAsia" w:ascii="宋体" w:hAnsi="宋体"/>
          <w:szCs w:val="21"/>
        </w:rPr>
        <w:t>定</w:t>
      </w:r>
      <w:r>
        <w:rPr>
          <w:rFonts w:ascii="宋体" w:hAnsi="宋体"/>
          <w:szCs w:val="21"/>
        </w:rPr>
        <w:t>占地施工方案，并据此实施。</w:t>
      </w:r>
    </w:p>
    <w:p>
      <w:pPr>
        <w:widowControl/>
        <w:numPr>
          <w:ilvl w:val="0"/>
          <w:numId w:val="38"/>
        </w:numPr>
        <w:tabs>
          <w:tab w:val="left" w:pos="1134"/>
        </w:tabs>
        <w:spacing w:line="360" w:lineRule="auto"/>
        <w:ind w:firstLine="484"/>
        <w:rPr>
          <w:rFonts w:ascii="宋体" w:hAnsi="宋体"/>
          <w:szCs w:val="21"/>
        </w:rPr>
      </w:pPr>
      <w:r>
        <w:rPr>
          <w:rFonts w:ascii="宋体" w:hAnsi="宋体"/>
          <w:szCs w:val="21"/>
        </w:rPr>
        <w:t>临时占地使用完毕后，设计人应按照发包人要求或行政管理部门规定恢复临时占地。如果恢复或清理标准不能满足要求的，发包人有权委托他人代为恢复或清理，由此发生的费用从拟支付给设计人的</w:t>
      </w:r>
      <w:r>
        <w:rPr>
          <w:rFonts w:hint="eastAsia" w:ascii="宋体" w:hAnsi="宋体"/>
          <w:szCs w:val="21"/>
          <w:lang w:eastAsia="zh-CN"/>
        </w:rPr>
        <w:t>设计</w:t>
      </w:r>
      <w:r>
        <w:rPr>
          <w:rFonts w:ascii="宋体" w:hAnsi="宋体"/>
          <w:szCs w:val="21"/>
        </w:rPr>
        <w:t>费用中扣除。</w:t>
      </w:r>
    </w:p>
    <w:p>
      <w:pPr>
        <w:widowControl/>
        <w:numPr>
          <w:ilvl w:val="0"/>
          <w:numId w:val="38"/>
        </w:numPr>
        <w:tabs>
          <w:tab w:val="left" w:pos="1134"/>
        </w:tabs>
        <w:spacing w:line="360" w:lineRule="auto"/>
        <w:ind w:firstLine="484"/>
        <w:rPr>
          <w:rFonts w:ascii="宋体" w:hAnsi="宋体"/>
          <w:szCs w:val="21"/>
        </w:rPr>
      </w:pPr>
      <w:r>
        <w:rPr>
          <w:rFonts w:ascii="宋体" w:hAnsi="宋体"/>
          <w:szCs w:val="21"/>
        </w:rPr>
        <w:t>设计人应配备或搭设足够的临时设施，保证勘探工作能够正常开展。临时设施包括并不限于施工围挡、交通疏导设施、安全防范设施、钻机防护设施、安全文明施工设施、办公生活用房、取样存放场所等。</w:t>
      </w:r>
    </w:p>
    <w:p>
      <w:pPr>
        <w:widowControl/>
        <w:numPr>
          <w:ilvl w:val="0"/>
          <w:numId w:val="38"/>
        </w:numPr>
        <w:tabs>
          <w:tab w:val="left" w:pos="1134"/>
        </w:tabs>
        <w:spacing w:line="360" w:lineRule="auto"/>
        <w:ind w:firstLine="371" w:firstLineChars="177"/>
        <w:rPr>
          <w:rFonts w:ascii="宋体" w:hAnsi="宋体"/>
          <w:szCs w:val="21"/>
        </w:rPr>
      </w:pPr>
      <w:r>
        <w:rPr>
          <w:rFonts w:ascii="宋体" w:hAnsi="宋体"/>
          <w:szCs w:val="21"/>
        </w:rPr>
        <w:t>临时设施应满足规范标准、发包人要求和行政管理部门的规定等。除专用合同条款另有约定外，临时设施的修建、拆除和恢复费用由设计人自行承担。</w:t>
      </w:r>
    </w:p>
    <w:p>
      <w:pPr>
        <w:spacing w:line="360" w:lineRule="auto"/>
        <w:ind w:left="480"/>
        <w:rPr>
          <w:rFonts w:ascii="宋体" w:hAnsi="宋体"/>
          <w:b/>
          <w:szCs w:val="21"/>
        </w:rPr>
      </w:pPr>
      <w:r>
        <w:rPr>
          <w:rFonts w:ascii="宋体" w:hAnsi="宋体"/>
          <w:b/>
          <w:szCs w:val="21"/>
        </w:rPr>
        <w:t>5.7 安全作业要求</w:t>
      </w:r>
    </w:p>
    <w:p>
      <w:pPr>
        <w:widowControl/>
        <w:numPr>
          <w:ilvl w:val="0"/>
          <w:numId w:val="39"/>
        </w:numPr>
        <w:tabs>
          <w:tab w:val="left" w:pos="1134"/>
        </w:tabs>
        <w:spacing w:line="360" w:lineRule="auto"/>
        <w:ind w:firstLine="484"/>
        <w:rPr>
          <w:rFonts w:ascii="宋体" w:hAnsi="宋体"/>
          <w:szCs w:val="21"/>
        </w:rPr>
      </w:pPr>
      <w:r>
        <w:rPr>
          <w:rFonts w:ascii="宋体" w:hAnsi="宋体"/>
          <w:szCs w:val="21"/>
        </w:rPr>
        <w:t>设计人应按合同约定履行安全职责，执行发包人有关安全工作的指示，并在专用合同条款约定的期限内，按合同约定的安全工作内容，编制安全措施计划报送发包人批准。</w:t>
      </w:r>
    </w:p>
    <w:p>
      <w:pPr>
        <w:widowControl/>
        <w:numPr>
          <w:ilvl w:val="0"/>
          <w:numId w:val="39"/>
        </w:numPr>
        <w:tabs>
          <w:tab w:val="left" w:pos="1134"/>
        </w:tabs>
        <w:spacing w:line="360" w:lineRule="auto"/>
        <w:ind w:firstLine="484"/>
        <w:rPr>
          <w:rFonts w:ascii="宋体" w:hAnsi="宋体"/>
          <w:szCs w:val="21"/>
        </w:rPr>
      </w:pPr>
      <w:r>
        <w:rPr>
          <w:rFonts w:ascii="宋体" w:hAnsi="宋体"/>
          <w:szCs w:val="21"/>
        </w:rPr>
        <w:t>设计人应严格执行操作规程，采取有效措施保证道路、桥梁、交通安全设施、建构筑物、地下管线、架空线和其他周边设施等安全正常地运行。</w:t>
      </w:r>
    </w:p>
    <w:p>
      <w:pPr>
        <w:widowControl/>
        <w:numPr>
          <w:ilvl w:val="0"/>
          <w:numId w:val="39"/>
        </w:numPr>
        <w:tabs>
          <w:tab w:val="left" w:pos="1080"/>
        </w:tabs>
        <w:spacing w:line="360" w:lineRule="auto"/>
        <w:ind w:firstLine="484"/>
        <w:rPr>
          <w:rFonts w:ascii="宋体" w:hAnsi="宋体"/>
          <w:szCs w:val="21"/>
        </w:rPr>
      </w:pPr>
      <w:r>
        <w:rPr>
          <w:rFonts w:ascii="宋体" w:hAnsi="宋体"/>
          <w:szCs w:val="21"/>
        </w:rPr>
        <w:t>设计人应按照法律、法规和工程建设强制性标准进行勘察，加强勘察作业安全管理，特别加强易燃、易爆材料、火工器材、有毒与腐蚀性材料和其他危险品的管理。</w:t>
      </w:r>
    </w:p>
    <w:p>
      <w:pPr>
        <w:widowControl/>
        <w:numPr>
          <w:ilvl w:val="0"/>
          <w:numId w:val="40"/>
        </w:numPr>
        <w:tabs>
          <w:tab w:val="left" w:pos="1134"/>
        </w:tabs>
        <w:spacing w:line="360" w:lineRule="auto"/>
        <w:ind w:firstLine="484"/>
        <w:rPr>
          <w:rFonts w:ascii="宋体" w:hAnsi="宋体"/>
          <w:szCs w:val="21"/>
        </w:rPr>
      </w:pPr>
      <w:r>
        <w:rPr>
          <w:rFonts w:ascii="宋体" w:hAnsi="宋体"/>
          <w:szCs w:val="21"/>
        </w:rPr>
        <w:t>设计人应严格按照国家安全标准制定施工安全操作规程，配备必要的安全生产和劳动保护设施，加强对设计人人员的安全教育，并且发放安全工作手册和劳动保护用具。设计人应按发包人的指示制</w:t>
      </w:r>
      <w:r>
        <w:rPr>
          <w:rFonts w:hint="eastAsia" w:ascii="宋体" w:hAnsi="宋体"/>
          <w:szCs w:val="21"/>
        </w:rPr>
        <w:t>定</w:t>
      </w:r>
      <w:r>
        <w:rPr>
          <w:rFonts w:ascii="宋体" w:hAnsi="宋体"/>
          <w:szCs w:val="21"/>
        </w:rPr>
        <w:t>应对灾害的紧急预案，报送发包人批准。设计人还应按预案做好安全检查，配置必要的救助物资和器材，切实保护好有关人员的人身和财产安全。</w:t>
      </w:r>
    </w:p>
    <w:p>
      <w:pPr>
        <w:widowControl/>
        <w:numPr>
          <w:ilvl w:val="0"/>
          <w:numId w:val="40"/>
        </w:numPr>
        <w:tabs>
          <w:tab w:val="left" w:pos="1134"/>
        </w:tabs>
        <w:spacing w:line="360" w:lineRule="auto"/>
        <w:ind w:firstLine="484"/>
        <w:rPr>
          <w:rFonts w:ascii="宋体" w:hAnsi="宋体"/>
          <w:szCs w:val="21"/>
        </w:rPr>
      </w:pPr>
      <w:r>
        <w:rPr>
          <w:rFonts w:ascii="宋体" w:hAnsi="宋体"/>
          <w:szCs w:val="21"/>
        </w:rPr>
        <w:t>设计人应对其履行合同所雇用的全部人员，包括分包人人员的工伤事故承担责任，但由于发包人原因造成设计人人员工伤事故的，应由发包人承担责任。</w:t>
      </w:r>
    </w:p>
    <w:p>
      <w:pPr>
        <w:widowControl/>
        <w:numPr>
          <w:ilvl w:val="0"/>
          <w:numId w:val="40"/>
        </w:numPr>
        <w:tabs>
          <w:tab w:val="left" w:pos="1134"/>
        </w:tabs>
        <w:spacing w:line="360" w:lineRule="auto"/>
        <w:ind w:left="1080" w:hanging="596"/>
        <w:rPr>
          <w:rFonts w:ascii="宋体" w:hAnsi="宋体"/>
          <w:szCs w:val="21"/>
        </w:rPr>
      </w:pPr>
      <w:r>
        <w:rPr>
          <w:rFonts w:ascii="宋体" w:hAnsi="宋体"/>
          <w:szCs w:val="21"/>
        </w:rPr>
        <w:t>由于设计人原因在施工场地内及其毗邻地带造成的第三者人员伤亡和财</w:t>
      </w:r>
    </w:p>
    <w:p>
      <w:pPr>
        <w:spacing w:line="360" w:lineRule="auto"/>
        <w:rPr>
          <w:rFonts w:ascii="宋体" w:hAnsi="宋体"/>
          <w:szCs w:val="21"/>
        </w:rPr>
      </w:pPr>
      <w:r>
        <w:rPr>
          <w:rFonts w:ascii="宋体" w:hAnsi="宋体"/>
          <w:szCs w:val="21"/>
        </w:rPr>
        <w:t>产损失，由设计人负责赔偿。</w:t>
      </w:r>
    </w:p>
    <w:p>
      <w:pPr>
        <w:spacing w:line="360" w:lineRule="auto"/>
        <w:ind w:left="480"/>
        <w:rPr>
          <w:rFonts w:ascii="宋体" w:hAnsi="宋体"/>
          <w:b/>
          <w:szCs w:val="21"/>
        </w:rPr>
      </w:pPr>
      <w:r>
        <w:rPr>
          <w:rFonts w:ascii="宋体" w:hAnsi="宋体"/>
          <w:b/>
          <w:szCs w:val="21"/>
        </w:rPr>
        <w:t>5.8 环境保护要求</w:t>
      </w:r>
    </w:p>
    <w:p>
      <w:pPr>
        <w:widowControl/>
        <w:numPr>
          <w:ilvl w:val="0"/>
          <w:numId w:val="41"/>
        </w:numPr>
        <w:tabs>
          <w:tab w:val="left" w:pos="1134"/>
        </w:tabs>
        <w:spacing w:line="360" w:lineRule="auto"/>
        <w:ind w:firstLine="484"/>
        <w:rPr>
          <w:rFonts w:ascii="宋体" w:hAnsi="宋体"/>
          <w:szCs w:val="21"/>
        </w:rPr>
      </w:pPr>
      <w:r>
        <w:rPr>
          <w:rFonts w:ascii="宋体" w:hAnsi="宋体"/>
          <w:szCs w:val="21"/>
        </w:rPr>
        <w:t>设计人在履行合同过程中，应遵守有关环境保护的法律，履行合同约定的环境保护义务，并对违反法律和合同约定义务所造成的环境破坏、人身伤害和财产损失负责。</w:t>
      </w:r>
    </w:p>
    <w:p>
      <w:pPr>
        <w:widowControl/>
        <w:numPr>
          <w:ilvl w:val="0"/>
          <w:numId w:val="41"/>
        </w:numPr>
        <w:spacing w:line="360" w:lineRule="auto"/>
        <w:ind w:left="1080" w:hanging="596"/>
        <w:rPr>
          <w:rFonts w:ascii="宋体" w:hAnsi="宋体"/>
          <w:szCs w:val="21"/>
        </w:rPr>
      </w:pPr>
      <w:r>
        <w:rPr>
          <w:rFonts w:ascii="宋体" w:hAnsi="宋体"/>
          <w:szCs w:val="21"/>
        </w:rPr>
        <w:t>设计人应按合同约定的环保工作内容，编制环保措施计划，报送发包人批准。</w:t>
      </w:r>
    </w:p>
    <w:p>
      <w:pPr>
        <w:widowControl/>
        <w:numPr>
          <w:ilvl w:val="0"/>
          <w:numId w:val="41"/>
        </w:numPr>
        <w:tabs>
          <w:tab w:val="left" w:pos="1134"/>
        </w:tabs>
        <w:spacing w:line="360" w:lineRule="auto"/>
        <w:ind w:firstLine="484"/>
        <w:rPr>
          <w:rFonts w:ascii="宋体" w:hAnsi="宋体"/>
          <w:szCs w:val="21"/>
        </w:rPr>
      </w:pPr>
      <w:r>
        <w:rPr>
          <w:rFonts w:ascii="宋体" w:hAnsi="宋体"/>
          <w:szCs w:val="21"/>
        </w:rPr>
        <w:t>设计人应确保勘探过程中产生的气体排放物、粉尘、噪声、地面排水及排污等，符合法律规定和发包人要求。</w:t>
      </w:r>
    </w:p>
    <w:p>
      <w:pPr>
        <w:spacing w:line="360" w:lineRule="auto"/>
        <w:ind w:left="480"/>
        <w:rPr>
          <w:rFonts w:ascii="宋体" w:hAnsi="宋体"/>
          <w:b/>
          <w:szCs w:val="21"/>
        </w:rPr>
      </w:pPr>
      <w:r>
        <w:rPr>
          <w:rFonts w:ascii="宋体" w:hAnsi="宋体"/>
          <w:b/>
          <w:szCs w:val="21"/>
        </w:rPr>
        <w:t>5.9 事故处理要求</w:t>
      </w:r>
    </w:p>
    <w:p>
      <w:pPr>
        <w:widowControl/>
        <w:numPr>
          <w:ilvl w:val="0"/>
          <w:numId w:val="42"/>
        </w:numPr>
        <w:tabs>
          <w:tab w:val="left" w:pos="1134"/>
        </w:tabs>
        <w:spacing w:line="360" w:lineRule="auto"/>
        <w:ind w:left="1080" w:hanging="596"/>
        <w:rPr>
          <w:rFonts w:ascii="宋体" w:hAnsi="宋体"/>
          <w:szCs w:val="21"/>
        </w:rPr>
      </w:pPr>
      <w:r>
        <w:rPr>
          <w:rFonts w:ascii="宋体" w:hAnsi="宋体"/>
          <w:szCs w:val="21"/>
        </w:rPr>
        <w:t>合同履行过程中发生事故的，设计人应立即通知发包人。</w:t>
      </w:r>
    </w:p>
    <w:p>
      <w:pPr>
        <w:widowControl/>
        <w:numPr>
          <w:ilvl w:val="0"/>
          <w:numId w:val="42"/>
        </w:numPr>
        <w:tabs>
          <w:tab w:val="left" w:pos="1134"/>
        </w:tabs>
        <w:spacing w:line="360" w:lineRule="auto"/>
        <w:ind w:firstLine="484"/>
        <w:rPr>
          <w:rFonts w:ascii="宋体" w:hAnsi="宋体"/>
          <w:szCs w:val="21"/>
        </w:rPr>
      </w:pPr>
      <w:r>
        <w:rPr>
          <w:rFonts w:ascii="宋体" w:hAnsi="宋体"/>
          <w:szCs w:val="21"/>
        </w:rPr>
        <w:t>发包人和设计人应立即组织人员和设备进行紧急抢救和抢修，减少人员伤亡和财产损失，防止事故扩大，并保护事故现场。需要移动现场物品时，应作出标记和书面记录，妥善保管有关证据。发包人和设计人应按国家有关规定，及时如实地向有关部门报告事故发生的情况，以及正在采取的紧急措施等。</w:t>
      </w:r>
    </w:p>
    <w:p>
      <w:pPr>
        <w:spacing w:line="360" w:lineRule="auto"/>
        <w:ind w:left="480"/>
        <w:rPr>
          <w:rFonts w:ascii="宋体" w:hAnsi="宋体"/>
          <w:b/>
          <w:szCs w:val="21"/>
        </w:rPr>
      </w:pPr>
      <w:r>
        <w:rPr>
          <w:rFonts w:ascii="宋体" w:hAnsi="宋体"/>
          <w:b/>
          <w:szCs w:val="21"/>
        </w:rPr>
        <w:t xml:space="preserve">5.10 </w:t>
      </w:r>
      <w:r>
        <w:rPr>
          <w:rFonts w:hint="eastAsia" w:ascii="宋体" w:hAnsi="宋体"/>
          <w:b/>
          <w:szCs w:val="21"/>
          <w:lang w:eastAsia="zh-CN"/>
        </w:rPr>
        <w:t>设计</w:t>
      </w:r>
      <w:r>
        <w:rPr>
          <w:rFonts w:ascii="宋体" w:hAnsi="宋体"/>
          <w:b/>
          <w:szCs w:val="21"/>
        </w:rPr>
        <w:t>文件要求</w:t>
      </w:r>
    </w:p>
    <w:p>
      <w:pPr>
        <w:widowControl/>
        <w:numPr>
          <w:ilvl w:val="0"/>
          <w:numId w:val="43"/>
        </w:numPr>
        <w:tabs>
          <w:tab w:val="left" w:pos="1200"/>
        </w:tabs>
        <w:spacing w:line="360" w:lineRule="auto"/>
        <w:ind w:firstLine="484"/>
        <w:rPr>
          <w:rFonts w:ascii="宋体" w:hAnsi="宋体"/>
          <w:szCs w:val="21"/>
        </w:rPr>
      </w:pPr>
      <w:r>
        <w:rPr>
          <w:rFonts w:hint="eastAsia" w:ascii="宋体" w:hAnsi="宋体"/>
          <w:szCs w:val="21"/>
          <w:lang w:eastAsia="zh-CN"/>
        </w:rPr>
        <w:t>设计</w:t>
      </w:r>
      <w:r>
        <w:rPr>
          <w:rFonts w:ascii="宋体" w:hAnsi="宋体"/>
          <w:szCs w:val="21"/>
        </w:rPr>
        <w:t>文件的编制应符合法律法规、规范标准的强制性规定和发包人要求，相关</w:t>
      </w:r>
      <w:r>
        <w:rPr>
          <w:rFonts w:hint="eastAsia" w:ascii="宋体" w:hAnsi="宋体"/>
          <w:szCs w:val="21"/>
          <w:lang w:eastAsia="zh-CN"/>
        </w:rPr>
        <w:t>设计</w:t>
      </w:r>
      <w:r>
        <w:rPr>
          <w:rFonts w:ascii="宋体" w:hAnsi="宋体"/>
          <w:szCs w:val="21"/>
        </w:rPr>
        <w:t>依据应完整、准确、可靠，</w:t>
      </w:r>
      <w:r>
        <w:rPr>
          <w:rFonts w:hint="eastAsia" w:ascii="宋体" w:hAnsi="宋体"/>
          <w:szCs w:val="21"/>
          <w:lang w:eastAsia="zh-CN"/>
        </w:rPr>
        <w:t>设计</w:t>
      </w:r>
      <w:r>
        <w:rPr>
          <w:rFonts w:ascii="宋体" w:hAnsi="宋体"/>
          <w:szCs w:val="21"/>
        </w:rPr>
        <w:t>方案论证充分，计算成果规范可靠，并能够实施。</w:t>
      </w:r>
    </w:p>
    <w:p>
      <w:pPr>
        <w:widowControl/>
        <w:numPr>
          <w:ilvl w:val="0"/>
          <w:numId w:val="43"/>
        </w:numPr>
        <w:tabs>
          <w:tab w:val="left" w:pos="1200"/>
        </w:tabs>
        <w:spacing w:line="360" w:lineRule="auto"/>
        <w:ind w:firstLine="484"/>
        <w:rPr>
          <w:rFonts w:ascii="宋体" w:hAnsi="宋体"/>
          <w:szCs w:val="21"/>
        </w:rPr>
      </w:pPr>
      <w:r>
        <w:rPr>
          <w:rFonts w:hint="eastAsia" w:ascii="宋体" w:hAnsi="宋体"/>
          <w:szCs w:val="21"/>
          <w:lang w:eastAsia="zh-CN"/>
        </w:rPr>
        <w:t>设计</w:t>
      </w:r>
      <w:r>
        <w:rPr>
          <w:rFonts w:ascii="宋体" w:hAnsi="宋体"/>
          <w:szCs w:val="21"/>
        </w:rPr>
        <w:t>服务应根据法律、规范标准和发包人要求，保证工程的合理使用寿命年限，并在设计文件中予以注明。</w:t>
      </w:r>
    </w:p>
    <w:p>
      <w:pPr>
        <w:widowControl/>
        <w:numPr>
          <w:ilvl w:val="0"/>
          <w:numId w:val="44"/>
        </w:numPr>
        <w:tabs>
          <w:tab w:val="left" w:pos="1200"/>
        </w:tabs>
        <w:spacing w:line="360" w:lineRule="auto"/>
        <w:ind w:right="120" w:firstLine="484"/>
        <w:rPr>
          <w:rFonts w:ascii="宋体" w:hAnsi="宋体"/>
          <w:szCs w:val="21"/>
        </w:rPr>
      </w:pPr>
      <w:r>
        <w:rPr>
          <w:rFonts w:hint="eastAsia" w:ascii="宋体" w:hAnsi="宋体"/>
          <w:szCs w:val="21"/>
          <w:lang w:eastAsia="zh-CN"/>
        </w:rPr>
        <w:t>设计</w:t>
      </w:r>
      <w:r>
        <w:rPr>
          <w:rFonts w:ascii="宋体" w:hAnsi="宋体"/>
          <w:szCs w:val="21"/>
        </w:rPr>
        <w:t>文件的深度应满足本合同相应</w:t>
      </w:r>
      <w:r>
        <w:rPr>
          <w:rFonts w:hint="eastAsia" w:ascii="宋体" w:hAnsi="宋体"/>
          <w:szCs w:val="21"/>
          <w:lang w:eastAsia="zh-CN"/>
        </w:rPr>
        <w:t>设计</w:t>
      </w:r>
      <w:r>
        <w:rPr>
          <w:rFonts w:ascii="宋体" w:hAnsi="宋体"/>
          <w:szCs w:val="21"/>
        </w:rPr>
        <w:t>阶段的规定要求，满足发包人的下步工作需要，并应符合国家和行业现行规定。</w:t>
      </w:r>
    </w:p>
    <w:p>
      <w:pPr>
        <w:widowControl/>
        <w:numPr>
          <w:ilvl w:val="0"/>
          <w:numId w:val="44"/>
        </w:numPr>
        <w:tabs>
          <w:tab w:val="left" w:pos="1200"/>
        </w:tabs>
        <w:spacing w:line="360" w:lineRule="auto"/>
        <w:ind w:right="120" w:firstLine="484"/>
        <w:rPr>
          <w:rFonts w:ascii="宋体" w:hAnsi="宋体"/>
          <w:szCs w:val="21"/>
        </w:rPr>
      </w:pPr>
      <w:r>
        <w:rPr>
          <w:rFonts w:hint="eastAsia" w:ascii="宋体" w:hAnsi="宋体"/>
          <w:szCs w:val="21"/>
          <w:lang w:eastAsia="zh-CN"/>
        </w:rPr>
        <w:t>设计</w:t>
      </w:r>
      <w:r>
        <w:rPr>
          <w:rFonts w:ascii="宋体" w:hAnsi="宋体"/>
          <w:szCs w:val="21"/>
        </w:rPr>
        <w:t>文件必须保证工程质量和施工安全等方面的要求，按照有关法律法规规定在</w:t>
      </w:r>
      <w:r>
        <w:rPr>
          <w:rFonts w:hint="eastAsia" w:ascii="宋体" w:hAnsi="宋体"/>
          <w:szCs w:val="21"/>
          <w:lang w:eastAsia="zh-CN"/>
        </w:rPr>
        <w:t>设计</w:t>
      </w:r>
      <w:r>
        <w:rPr>
          <w:rFonts w:ascii="宋体" w:hAnsi="宋体"/>
          <w:szCs w:val="21"/>
        </w:rPr>
        <w:t>文件中提出保障施工作业人员安全和预防生产安全事故的措施建议。</w:t>
      </w:r>
    </w:p>
    <w:p>
      <w:pPr>
        <w:widowControl/>
        <w:numPr>
          <w:ilvl w:val="0"/>
          <w:numId w:val="44"/>
        </w:numPr>
        <w:tabs>
          <w:tab w:val="left" w:pos="1200"/>
        </w:tabs>
        <w:spacing w:line="360" w:lineRule="auto"/>
        <w:ind w:left="1200" w:hanging="716"/>
        <w:rPr>
          <w:rFonts w:ascii="宋体" w:hAnsi="宋体"/>
          <w:szCs w:val="21"/>
        </w:rPr>
      </w:pPr>
      <w:r>
        <w:rPr>
          <w:rFonts w:hint="eastAsia" w:ascii="宋体" w:hAnsi="宋体"/>
          <w:szCs w:val="21"/>
          <w:lang w:eastAsia="zh-CN"/>
        </w:rPr>
        <w:t>设计</w:t>
      </w:r>
      <w:r>
        <w:rPr>
          <w:rFonts w:ascii="宋体" w:hAnsi="宋体"/>
          <w:szCs w:val="21"/>
        </w:rPr>
        <w:t>文件必须符合下列要求：</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lang w:eastAsia="zh-CN"/>
        </w:rPr>
        <w:t>设计</w:t>
      </w:r>
      <w:r>
        <w:rPr>
          <w:rFonts w:ascii="宋体" w:hAnsi="宋体"/>
          <w:szCs w:val="21"/>
        </w:rPr>
        <w:t>文件的编制必须严格执行国家基本建设程序、工程建设标准强制性条文及有关公路工程建设的法律、法规、规章、规范、标准、规程、定额和合同的要求。</w:t>
      </w:r>
    </w:p>
    <w:p>
      <w:pPr>
        <w:spacing w:line="360" w:lineRule="auto"/>
        <w:ind w:firstLine="420" w:firstLineChars="200"/>
        <w:rPr>
          <w:rFonts w:ascii="宋体" w:hAnsi="宋体"/>
          <w:szCs w:val="21"/>
        </w:rPr>
      </w:pPr>
      <w:r>
        <w:rPr>
          <w:rFonts w:ascii="宋体" w:hAnsi="宋体"/>
          <w:szCs w:val="21"/>
        </w:rPr>
        <w:t>（2）</w:t>
      </w:r>
      <w:r>
        <w:rPr>
          <w:rFonts w:hint="eastAsia" w:ascii="宋体" w:hAnsi="宋体"/>
          <w:szCs w:val="21"/>
          <w:lang w:eastAsia="zh-CN"/>
        </w:rPr>
        <w:t>设计</w:t>
      </w:r>
      <w:r>
        <w:rPr>
          <w:rFonts w:ascii="宋体" w:hAnsi="宋体"/>
          <w:szCs w:val="21"/>
        </w:rPr>
        <w:t>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lang w:eastAsia="zh-CN"/>
        </w:rPr>
        <w:t>设计</w:t>
      </w:r>
      <w:r>
        <w:rPr>
          <w:rFonts w:ascii="宋体" w:hAnsi="宋体"/>
          <w:szCs w:val="21"/>
        </w:rPr>
        <w:t>文件必须保证工程质量和安全的要求，符合安全、适用、耐久、经济、美观的综合要求；并应特别注意沿线景观及沿线设施的协调性和符合环境保护、水土保持的要求。</w:t>
      </w:r>
    </w:p>
    <w:p>
      <w:pPr>
        <w:widowControl/>
        <w:numPr>
          <w:ilvl w:val="0"/>
          <w:numId w:val="45"/>
        </w:numPr>
        <w:tabs>
          <w:tab w:val="left" w:pos="1200"/>
        </w:tabs>
        <w:spacing w:line="360" w:lineRule="auto"/>
        <w:ind w:right="13" w:firstLine="484"/>
        <w:rPr>
          <w:rFonts w:ascii="宋体" w:hAnsi="宋体"/>
          <w:szCs w:val="21"/>
        </w:rPr>
      </w:pPr>
      <w:r>
        <w:rPr>
          <w:rFonts w:ascii="宋体" w:hAnsi="宋体"/>
          <w:szCs w:val="21"/>
        </w:rPr>
        <w:t>设计人应根据批复的可行性研究报告和交通运输部《公路工程基本建设项目设计文件编制办法》规定的设计深度完成</w:t>
      </w:r>
      <w:r>
        <w:rPr>
          <w:rFonts w:hint="eastAsia" w:ascii="宋体" w:hAnsi="宋体"/>
          <w:szCs w:val="21"/>
          <w:lang w:val="en-US" w:eastAsia="zh-CN"/>
        </w:rPr>
        <w:t>施工图</w:t>
      </w:r>
      <w:r>
        <w:rPr>
          <w:rFonts w:ascii="宋体" w:hAnsi="宋体"/>
          <w:szCs w:val="21"/>
        </w:rPr>
        <w:t>设计工作。</w:t>
      </w:r>
    </w:p>
    <w:p>
      <w:pPr>
        <w:widowControl/>
        <w:numPr>
          <w:ilvl w:val="0"/>
          <w:numId w:val="45"/>
        </w:numPr>
        <w:tabs>
          <w:tab w:val="left" w:pos="1200"/>
        </w:tabs>
        <w:spacing w:line="360" w:lineRule="auto"/>
        <w:ind w:right="13" w:firstLine="484"/>
        <w:rPr>
          <w:rFonts w:ascii="宋体" w:hAnsi="宋体"/>
          <w:szCs w:val="21"/>
        </w:rPr>
      </w:pPr>
      <w:r>
        <w:rPr>
          <w:rFonts w:ascii="宋体" w:hAnsi="宋体"/>
          <w:szCs w:val="21"/>
        </w:rPr>
        <w:t>若发包人或发包人上级主管部门认为需要进行技术设计，设计人应根据发包人要求，按交通运输部《公路工程基本建设项目设计文件编制办法》有关规定编制技术设计文件和修正</w:t>
      </w:r>
      <w:r>
        <w:rPr>
          <w:rFonts w:hint="eastAsia" w:ascii="宋体" w:hAnsi="宋体"/>
          <w:szCs w:val="21"/>
          <w:lang w:val="en-US" w:eastAsia="zh-CN"/>
        </w:rPr>
        <w:t>预</w:t>
      </w:r>
      <w:r>
        <w:rPr>
          <w:rFonts w:ascii="宋体" w:hAnsi="宋体"/>
          <w:szCs w:val="21"/>
        </w:rPr>
        <w:t>算，并通过发包人上级主管部门的审查。如果发包人在招标阶段已明确本项目包括技术设计并且在报价清单中已列有相应报价子目，则按设计人在报价清单中所报的相应费用支付；否则，对于发包人在项目实施过程中提出的技术设计，发包人应另行支付费用。</w:t>
      </w:r>
    </w:p>
    <w:p>
      <w:pPr>
        <w:widowControl/>
        <w:numPr>
          <w:ilvl w:val="0"/>
          <w:numId w:val="45"/>
        </w:numPr>
        <w:tabs>
          <w:tab w:val="left" w:pos="1200"/>
          <w:tab w:val="left" w:pos="1276"/>
        </w:tabs>
        <w:spacing w:line="360" w:lineRule="auto"/>
        <w:ind w:right="13" w:firstLine="484"/>
        <w:rPr>
          <w:rFonts w:ascii="宋体" w:hAnsi="宋体"/>
          <w:szCs w:val="21"/>
        </w:rPr>
      </w:pPr>
      <w:r>
        <w:rPr>
          <w:rFonts w:ascii="宋体" w:hAnsi="宋体"/>
          <w:szCs w:val="21"/>
        </w:rPr>
        <w:t>设计人应按批准的</w:t>
      </w:r>
      <w:r>
        <w:rPr>
          <w:rFonts w:hint="eastAsia" w:ascii="宋体" w:hAnsi="宋体"/>
          <w:szCs w:val="21"/>
        </w:rPr>
        <w:t>初步</w:t>
      </w:r>
      <w:r>
        <w:rPr>
          <w:rFonts w:ascii="宋体" w:hAnsi="宋体"/>
          <w:szCs w:val="21"/>
        </w:rPr>
        <w:t>设计</w:t>
      </w:r>
      <w:r>
        <w:rPr>
          <w:rFonts w:hint="eastAsia" w:ascii="宋体" w:hAnsi="宋体"/>
          <w:szCs w:val="21"/>
          <w:lang w:val="en-US" w:eastAsia="zh-CN"/>
        </w:rPr>
        <w:t>完成施工图</w:t>
      </w:r>
      <w:r>
        <w:rPr>
          <w:rFonts w:ascii="宋体" w:hAnsi="宋体"/>
          <w:szCs w:val="21"/>
        </w:rPr>
        <w:t>工作，并接受发包人、咨询单位及发包人上级主管部门对</w:t>
      </w:r>
      <w:r>
        <w:rPr>
          <w:rFonts w:hint="eastAsia" w:ascii="宋体" w:hAnsi="宋体"/>
          <w:szCs w:val="21"/>
          <w:lang w:val="en-US" w:eastAsia="zh-CN"/>
        </w:rPr>
        <w:t>施工图</w:t>
      </w:r>
      <w:r>
        <w:rPr>
          <w:rFonts w:ascii="宋体" w:hAnsi="宋体"/>
          <w:szCs w:val="21"/>
        </w:rPr>
        <w:t>设计文件的审查。设计人应在发包人规定的时间内完成</w:t>
      </w:r>
      <w:r>
        <w:rPr>
          <w:rFonts w:hint="eastAsia" w:ascii="宋体" w:hAnsi="宋体"/>
          <w:szCs w:val="21"/>
        </w:rPr>
        <w:t>编制</w:t>
      </w:r>
      <w:r>
        <w:rPr>
          <w:rFonts w:hint="eastAsia" w:ascii="宋体" w:hAnsi="宋体"/>
          <w:szCs w:val="21"/>
          <w:lang w:val="en-US" w:eastAsia="zh-CN"/>
        </w:rPr>
        <w:t>施工图</w:t>
      </w:r>
      <w:r>
        <w:rPr>
          <w:rFonts w:hint="eastAsia" w:ascii="宋体" w:hAnsi="宋体"/>
          <w:szCs w:val="21"/>
        </w:rPr>
        <w:t>设计文件和设计</w:t>
      </w:r>
      <w:r>
        <w:rPr>
          <w:rFonts w:hint="eastAsia" w:ascii="宋体" w:hAnsi="宋体"/>
          <w:szCs w:val="21"/>
          <w:lang w:val="en-US" w:eastAsia="zh-CN"/>
        </w:rPr>
        <w:t>预</w:t>
      </w:r>
      <w:r>
        <w:rPr>
          <w:rFonts w:hint="eastAsia" w:ascii="宋体" w:hAnsi="宋体"/>
          <w:szCs w:val="21"/>
        </w:rPr>
        <w:t>算工作。</w:t>
      </w:r>
    </w:p>
    <w:p>
      <w:pPr>
        <w:spacing w:line="360" w:lineRule="auto"/>
        <w:ind w:firstLine="420" w:firstLineChars="200"/>
        <w:rPr>
          <w:rFonts w:ascii="宋体" w:hAnsi="宋体"/>
          <w:szCs w:val="21"/>
        </w:rPr>
      </w:pPr>
      <w:r>
        <w:rPr>
          <w:rFonts w:ascii="宋体" w:hAnsi="宋体"/>
          <w:szCs w:val="21"/>
        </w:rPr>
        <w:t>5.10.9 当发包人、咨询单位或上级主管部门认为需调用设计人的设计计算书时，设计人必须及时提供。</w:t>
      </w:r>
    </w:p>
    <w:p>
      <w:pPr>
        <w:widowControl/>
        <w:numPr>
          <w:ilvl w:val="0"/>
          <w:numId w:val="46"/>
        </w:numPr>
        <w:tabs>
          <w:tab w:val="left" w:pos="360"/>
        </w:tabs>
        <w:spacing w:line="360" w:lineRule="auto"/>
        <w:ind w:left="360" w:hanging="356"/>
        <w:rPr>
          <w:rFonts w:ascii="宋体" w:hAnsi="宋体"/>
          <w:b/>
          <w:szCs w:val="21"/>
        </w:rPr>
      </w:pPr>
      <w:r>
        <w:rPr>
          <w:rFonts w:ascii="宋体" w:hAnsi="宋体"/>
          <w:b/>
          <w:szCs w:val="21"/>
        </w:rPr>
        <w:t>开始</w:t>
      </w:r>
      <w:r>
        <w:rPr>
          <w:rFonts w:hint="eastAsia" w:ascii="宋体" w:hAnsi="宋体"/>
          <w:b/>
          <w:szCs w:val="21"/>
          <w:lang w:eastAsia="zh-CN"/>
        </w:rPr>
        <w:t>设计</w:t>
      </w:r>
      <w:r>
        <w:rPr>
          <w:rFonts w:ascii="宋体" w:hAnsi="宋体"/>
          <w:b/>
          <w:szCs w:val="21"/>
        </w:rPr>
        <w:t>和完成</w:t>
      </w:r>
      <w:r>
        <w:rPr>
          <w:rFonts w:hint="eastAsia" w:ascii="宋体" w:hAnsi="宋体"/>
          <w:b/>
          <w:szCs w:val="21"/>
          <w:lang w:eastAsia="zh-CN"/>
        </w:rPr>
        <w:t>设计</w:t>
      </w:r>
    </w:p>
    <w:p>
      <w:pPr>
        <w:widowControl/>
        <w:numPr>
          <w:ilvl w:val="1"/>
          <w:numId w:val="46"/>
        </w:numPr>
        <w:tabs>
          <w:tab w:val="left" w:pos="900"/>
        </w:tabs>
        <w:spacing w:line="360" w:lineRule="auto"/>
        <w:ind w:left="900" w:hanging="413"/>
        <w:rPr>
          <w:rFonts w:ascii="宋体" w:hAnsi="宋体"/>
          <w:b/>
          <w:szCs w:val="21"/>
        </w:rPr>
      </w:pPr>
      <w:r>
        <w:rPr>
          <w:rFonts w:ascii="宋体" w:hAnsi="宋体"/>
          <w:b/>
          <w:szCs w:val="21"/>
        </w:rPr>
        <w:t>开始</w:t>
      </w:r>
      <w:r>
        <w:rPr>
          <w:rFonts w:hint="eastAsia" w:ascii="宋体" w:hAnsi="宋体"/>
          <w:b/>
          <w:szCs w:val="21"/>
          <w:lang w:eastAsia="zh-CN"/>
        </w:rPr>
        <w:t>设计</w:t>
      </w:r>
    </w:p>
    <w:p>
      <w:pPr>
        <w:widowControl/>
        <w:numPr>
          <w:ilvl w:val="0"/>
          <w:numId w:val="47"/>
        </w:numPr>
        <w:tabs>
          <w:tab w:val="left" w:pos="1134"/>
        </w:tabs>
        <w:spacing w:line="360" w:lineRule="auto"/>
        <w:ind w:right="13" w:firstLine="484"/>
        <w:rPr>
          <w:rFonts w:ascii="宋体" w:hAnsi="宋体"/>
          <w:szCs w:val="21"/>
        </w:rPr>
      </w:pPr>
      <w:r>
        <w:rPr>
          <w:rFonts w:ascii="宋体" w:hAnsi="宋体"/>
          <w:szCs w:val="21"/>
        </w:rPr>
        <w:t>符合专用合同条款约定的开始</w:t>
      </w:r>
      <w:r>
        <w:rPr>
          <w:rFonts w:hint="eastAsia" w:ascii="宋体" w:hAnsi="宋体"/>
          <w:szCs w:val="21"/>
          <w:lang w:eastAsia="zh-CN"/>
        </w:rPr>
        <w:t>设计</w:t>
      </w:r>
      <w:r>
        <w:rPr>
          <w:rFonts w:ascii="宋体" w:hAnsi="宋体"/>
          <w:szCs w:val="21"/>
        </w:rPr>
        <w:t>条件的，发包人应提前 7 天向设计人发出开始</w:t>
      </w:r>
      <w:r>
        <w:rPr>
          <w:rFonts w:hint="eastAsia" w:ascii="宋体" w:hAnsi="宋体"/>
          <w:szCs w:val="21"/>
          <w:lang w:eastAsia="zh-CN"/>
        </w:rPr>
        <w:t>设计</w:t>
      </w:r>
      <w:r>
        <w:rPr>
          <w:rFonts w:ascii="宋体" w:hAnsi="宋体"/>
          <w:szCs w:val="21"/>
        </w:rPr>
        <w:t>通知。</w:t>
      </w:r>
      <w:r>
        <w:rPr>
          <w:rFonts w:hint="eastAsia" w:ascii="宋体" w:hAnsi="宋体"/>
          <w:szCs w:val="21"/>
          <w:lang w:eastAsia="zh-CN"/>
        </w:rPr>
        <w:t>设计</w:t>
      </w:r>
      <w:r>
        <w:rPr>
          <w:rFonts w:ascii="宋体" w:hAnsi="宋体"/>
          <w:szCs w:val="21"/>
        </w:rPr>
        <w:t>服务期限自开始</w:t>
      </w:r>
      <w:r>
        <w:rPr>
          <w:rFonts w:hint="eastAsia" w:ascii="宋体" w:hAnsi="宋体"/>
          <w:szCs w:val="21"/>
          <w:lang w:eastAsia="zh-CN"/>
        </w:rPr>
        <w:t>设计</w:t>
      </w:r>
      <w:r>
        <w:rPr>
          <w:rFonts w:ascii="宋体" w:hAnsi="宋体"/>
          <w:szCs w:val="21"/>
        </w:rPr>
        <w:t>通知中载明的开始</w:t>
      </w:r>
      <w:r>
        <w:rPr>
          <w:rFonts w:hint="eastAsia" w:ascii="宋体" w:hAnsi="宋体"/>
          <w:szCs w:val="21"/>
          <w:lang w:eastAsia="zh-CN"/>
        </w:rPr>
        <w:t>设计</w:t>
      </w:r>
      <w:r>
        <w:rPr>
          <w:rFonts w:ascii="宋体" w:hAnsi="宋体"/>
          <w:szCs w:val="21"/>
        </w:rPr>
        <w:t>日期起计算。</w:t>
      </w:r>
      <w:r>
        <w:rPr>
          <w:rFonts w:hint="eastAsia" w:ascii="宋体" w:hAnsi="宋体"/>
          <w:szCs w:val="21"/>
          <w:lang w:eastAsia="zh-CN"/>
        </w:rPr>
        <w:t>设计</w:t>
      </w:r>
      <w:r>
        <w:rPr>
          <w:rFonts w:ascii="宋体" w:hAnsi="宋体"/>
          <w:szCs w:val="21"/>
        </w:rPr>
        <w:t>服务周期安排在专用合同条款中约定。</w:t>
      </w:r>
    </w:p>
    <w:p>
      <w:pPr>
        <w:widowControl/>
        <w:numPr>
          <w:ilvl w:val="0"/>
          <w:numId w:val="47"/>
        </w:numPr>
        <w:tabs>
          <w:tab w:val="left" w:pos="1276"/>
        </w:tabs>
        <w:spacing w:line="360" w:lineRule="auto"/>
        <w:ind w:right="13" w:firstLine="484"/>
        <w:rPr>
          <w:rFonts w:ascii="宋体" w:hAnsi="宋体"/>
          <w:szCs w:val="21"/>
        </w:rPr>
      </w:pPr>
      <w:r>
        <w:rPr>
          <w:rFonts w:ascii="宋体" w:hAnsi="宋体"/>
          <w:szCs w:val="21"/>
        </w:rPr>
        <w:t>除专用合同条款另有约定外，因发包人原因造成合同签订之日起 90 天内未能发出开始</w:t>
      </w:r>
      <w:r>
        <w:rPr>
          <w:rFonts w:hint="eastAsia" w:ascii="宋体" w:hAnsi="宋体"/>
          <w:szCs w:val="21"/>
          <w:lang w:eastAsia="zh-CN"/>
        </w:rPr>
        <w:t>设计</w:t>
      </w:r>
      <w:r>
        <w:rPr>
          <w:rFonts w:ascii="宋体" w:hAnsi="宋体"/>
          <w:szCs w:val="21"/>
        </w:rPr>
        <w:t>通知的，设计人有权提出价格调整要求，或者解除合同。发包人应承担由此增加的费用和（或）周期延误。</w:t>
      </w:r>
    </w:p>
    <w:p>
      <w:pPr>
        <w:widowControl/>
        <w:numPr>
          <w:ilvl w:val="0"/>
          <w:numId w:val="47"/>
        </w:numPr>
        <w:tabs>
          <w:tab w:val="left" w:pos="1080"/>
        </w:tabs>
        <w:spacing w:line="360" w:lineRule="auto"/>
        <w:ind w:right="13" w:firstLine="484"/>
        <w:rPr>
          <w:rFonts w:ascii="宋体" w:hAnsi="宋体"/>
          <w:szCs w:val="21"/>
        </w:rPr>
      </w:pPr>
      <w:r>
        <w:rPr>
          <w:rFonts w:ascii="宋体" w:hAnsi="宋体"/>
          <w:szCs w:val="21"/>
        </w:rPr>
        <w:t>设计人应在接到中标通知书后 14 天内，针对</w:t>
      </w:r>
      <w:r>
        <w:rPr>
          <w:rFonts w:hint="eastAsia" w:ascii="宋体" w:hAnsi="宋体"/>
          <w:szCs w:val="21"/>
          <w:lang w:eastAsia="zh-CN"/>
        </w:rPr>
        <w:t>设计</w:t>
      </w:r>
      <w:r>
        <w:rPr>
          <w:rFonts w:ascii="宋体" w:hAnsi="宋体"/>
          <w:szCs w:val="21"/>
        </w:rPr>
        <w:t>各个阶段工作内容向发包人提交具有可实施性、分项目的</w:t>
      </w:r>
      <w:r>
        <w:rPr>
          <w:rFonts w:hint="eastAsia" w:ascii="宋体" w:hAnsi="宋体"/>
          <w:szCs w:val="21"/>
          <w:lang w:eastAsia="zh-CN"/>
        </w:rPr>
        <w:t>设计</w:t>
      </w:r>
      <w:r>
        <w:rPr>
          <w:rFonts w:ascii="宋体" w:hAnsi="宋体"/>
          <w:szCs w:val="21"/>
        </w:rPr>
        <w:t>详细工作大纲及进度计划，以及为完成本计划而建议采用的措施和说明（含电子文件一份），经批准后作为</w:t>
      </w:r>
      <w:r>
        <w:rPr>
          <w:rFonts w:hint="eastAsia" w:ascii="宋体" w:hAnsi="宋体"/>
          <w:szCs w:val="21"/>
          <w:lang w:eastAsia="zh-CN"/>
        </w:rPr>
        <w:t>设计</w:t>
      </w:r>
      <w:r>
        <w:rPr>
          <w:rFonts w:ascii="宋体" w:hAnsi="宋体"/>
          <w:szCs w:val="21"/>
        </w:rPr>
        <w:t>合同文件的组成部分，是发包人对</w:t>
      </w:r>
      <w:r>
        <w:rPr>
          <w:rFonts w:hint="eastAsia" w:ascii="宋体" w:hAnsi="宋体"/>
          <w:szCs w:val="21"/>
          <w:lang w:eastAsia="zh-CN"/>
        </w:rPr>
        <w:t>设计</w:t>
      </w:r>
      <w:r>
        <w:rPr>
          <w:rFonts w:ascii="宋体" w:hAnsi="宋体"/>
          <w:szCs w:val="21"/>
        </w:rPr>
        <w:t>进行项目管理的依据之一。</w:t>
      </w:r>
    </w:p>
    <w:p>
      <w:pPr>
        <w:widowControl/>
        <w:numPr>
          <w:ilvl w:val="0"/>
          <w:numId w:val="47"/>
        </w:numPr>
        <w:tabs>
          <w:tab w:val="left" w:pos="1080"/>
        </w:tabs>
        <w:spacing w:line="360" w:lineRule="auto"/>
        <w:ind w:right="13" w:firstLine="484"/>
        <w:rPr>
          <w:rFonts w:ascii="宋体" w:hAnsi="宋体"/>
          <w:szCs w:val="21"/>
        </w:rPr>
      </w:pPr>
      <w:r>
        <w:rPr>
          <w:rFonts w:ascii="宋体" w:hAnsi="宋体"/>
          <w:szCs w:val="21"/>
        </w:rPr>
        <w:t>设计人在开展专题研究之前，应针对专题研究的具体内容提交详细的工作大纲（含电子文件一份），报发包人审核后实施，并作为</w:t>
      </w:r>
      <w:r>
        <w:rPr>
          <w:rFonts w:hint="eastAsia" w:ascii="宋体" w:hAnsi="宋体"/>
          <w:szCs w:val="21"/>
          <w:lang w:eastAsia="zh-CN"/>
        </w:rPr>
        <w:t>设计</w:t>
      </w:r>
      <w:r>
        <w:rPr>
          <w:rFonts w:ascii="宋体" w:hAnsi="宋体"/>
          <w:szCs w:val="21"/>
        </w:rPr>
        <w:t>合同文件的组成部分。</w:t>
      </w:r>
    </w:p>
    <w:p>
      <w:pPr>
        <w:widowControl/>
        <w:numPr>
          <w:ilvl w:val="0"/>
          <w:numId w:val="47"/>
        </w:numPr>
        <w:tabs>
          <w:tab w:val="left" w:pos="1080"/>
        </w:tabs>
        <w:spacing w:line="360" w:lineRule="auto"/>
        <w:ind w:right="13" w:firstLine="484"/>
        <w:rPr>
          <w:rFonts w:ascii="宋体" w:hAnsi="宋体"/>
          <w:szCs w:val="21"/>
        </w:rPr>
      </w:pPr>
      <w:r>
        <w:rPr>
          <w:rFonts w:ascii="宋体" w:hAnsi="宋体"/>
          <w:szCs w:val="21"/>
        </w:rPr>
        <w:t>发包人对设计人</w:t>
      </w:r>
      <w:r>
        <w:rPr>
          <w:rFonts w:hint="eastAsia" w:ascii="宋体" w:hAnsi="宋体"/>
          <w:szCs w:val="21"/>
          <w:lang w:eastAsia="zh-CN"/>
        </w:rPr>
        <w:t>设计</w:t>
      </w:r>
      <w:r>
        <w:rPr>
          <w:rFonts w:ascii="宋体" w:hAnsi="宋体"/>
          <w:szCs w:val="21"/>
        </w:rPr>
        <w:t>详细工作大纲及进度计划、专题研究详细工作大纲的审查，并不免除设计人对本项目</w:t>
      </w:r>
      <w:r>
        <w:rPr>
          <w:rFonts w:hint="eastAsia" w:ascii="宋体" w:hAnsi="宋体"/>
          <w:szCs w:val="21"/>
          <w:lang w:eastAsia="zh-CN"/>
        </w:rPr>
        <w:t>设计</w:t>
      </w:r>
      <w:r>
        <w:rPr>
          <w:rFonts w:ascii="宋体" w:hAnsi="宋体"/>
          <w:szCs w:val="21"/>
        </w:rPr>
        <w:t>（含专题研究）应承担的责任。</w:t>
      </w:r>
    </w:p>
    <w:p>
      <w:pPr>
        <w:widowControl/>
        <w:numPr>
          <w:ilvl w:val="0"/>
          <w:numId w:val="47"/>
        </w:numPr>
        <w:tabs>
          <w:tab w:val="left" w:pos="1080"/>
        </w:tabs>
        <w:spacing w:line="360" w:lineRule="auto"/>
        <w:ind w:right="13" w:firstLine="484"/>
        <w:rPr>
          <w:rFonts w:ascii="宋体" w:hAnsi="宋体"/>
          <w:szCs w:val="21"/>
        </w:rPr>
      </w:pPr>
      <w:r>
        <w:rPr>
          <w:rFonts w:ascii="宋体" w:hAnsi="宋体"/>
          <w:szCs w:val="21"/>
        </w:rPr>
        <w:t>设计人应在每月月底向发包人提供进度报告，说明该月工作进展情况及下月计划安排，并根据发包人要求，参加发包人组织的月度工作例会。</w:t>
      </w:r>
    </w:p>
    <w:p>
      <w:pPr>
        <w:spacing w:line="360" w:lineRule="auto"/>
        <w:ind w:left="480"/>
        <w:rPr>
          <w:rFonts w:ascii="宋体" w:hAnsi="宋体"/>
          <w:b/>
          <w:szCs w:val="21"/>
        </w:rPr>
      </w:pPr>
      <w:r>
        <w:rPr>
          <w:rFonts w:ascii="宋体" w:hAnsi="宋体"/>
          <w:b/>
          <w:szCs w:val="21"/>
        </w:rPr>
        <w:t>6.2 发包人引起的周期延误</w:t>
      </w:r>
    </w:p>
    <w:p>
      <w:pPr>
        <w:spacing w:line="360" w:lineRule="auto"/>
        <w:ind w:firstLine="420" w:firstLineChars="200"/>
        <w:rPr>
          <w:rFonts w:ascii="宋体" w:hAnsi="宋体"/>
          <w:szCs w:val="21"/>
        </w:rPr>
      </w:pPr>
      <w:r>
        <w:rPr>
          <w:rFonts w:ascii="宋体" w:hAnsi="宋体"/>
          <w:szCs w:val="21"/>
        </w:rPr>
        <w:t>在履行合同过程中，由于发包人的下列原因造成</w:t>
      </w:r>
      <w:r>
        <w:rPr>
          <w:rFonts w:hint="eastAsia" w:ascii="宋体" w:hAnsi="宋体"/>
          <w:szCs w:val="21"/>
          <w:lang w:eastAsia="zh-CN"/>
        </w:rPr>
        <w:t>设计</w:t>
      </w:r>
      <w:r>
        <w:rPr>
          <w:rFonts w:ascii="宋体" w:hAnsi="宋体"/>
          <w:szCs w:val="21"/>
        </w:rPr>
        <w:t>服务期限延误的，发包人应延长</w:t>
      </w:r>
      <w:r>
        <w:rPr>
          <w:rFonts w:hint="eastAsia" w:ascii="宋体" w:hAnsi="宋体"/>
          <w:szCs w:val="21"/>
          <w:lang w:eastAsia="zh-CN"/>
        </w:rPr>
        <w:t>设计</w:t>
      </w:r>
      <w:r>
        <w:rPr>
          <w:rFonts w:ascii="宋体" w:hAnsi="宋体"/>
          <w:szCs w:val="21"/>
        </w:rPr>
        <w:t>服务期限并增加</w:t>
      </w:r>
      <w:r>
        <w:rPr>
          <w:rFonts w:hint="eastAsia" w:ascii="宋体" w:hAnsi="宋体"/>
          <w:szCs w:val="21"/>
          <w:lang w:eastAsia="zh-CN"/>
        </w:rPr>
        <w:t>设计</w:t>
      </w:r>
      <w:r>
        <w:rPr>
          <w:rFonts w:ascii="宋体" w:hAnsi="宋体"/>
          <w:szCs w:val="21"/>
        </w:rPr>
        <w:t>费用，具体方法在专用合同条款中约定。</w:t>
      </w:r>
    </w:p>
    <w:p>
      <w:pPr>
        <w:spacing w:line="360" w:lineRule="auto"/>
        <w:ind w:left="480"/>
        <w:rPr>
          <w:rFonts w:ascii="宋体" w:hAnsi="宋体"/>
          <w:szCs w:val="21"/>
        </w:rPr>
      </w:pPr>
      <w:r>
        <w:rPr>
          <w:rFonts w:ascii="宋体" w:hAnsi="宋体"/>
          <w:szCs w:val="21"/>
        </w:rPr>
        <w:t>（1）合同变更；</w:t>
      </w:r>
    </w:p>
    <w:p>
      <w:pPr>
        <w:spacing w:line="360" w:lineRule="auto"/>
        <w:ind w:left="480"/>
        <w:rPr>
          <w:rFonts w:ascii="宋体" w:hAnsi="宋体"/>
          <w:szCs w:val="21"/>
        </w:rPr>
      </w:pPr>
      <w:r>
        <w:rPr>
          <w:rFonts w:ascii="宋体" w:hAnsi="宋体"/>
          <w:szCs w:val="21"/>
        </w:rPr>
        <w:t>（2）未按合同约定期限及时答复</w:t>
      </w:r>
      <w:r>
        <w:rPr>
          <w:rFonts w:hint="eastAsia" w:ascii="宋体" w:hAnsi="宋体"/>
          <w:szCs w:val="21"/>
          <w:lang w:eastAsia="zh-CN"/>
        </w:rPr>
        <w:t>设计</w:t>
      </w:r>
      <w:r>
        <w:rPr>
          <w:rFonts w:ascii="宋体" w:hAnsi="宋体"/>
          <w:szCs w:val="21"/>
        </w:rPr>
        <w:t>事项；</w:t>
      </w:r>
    </w:p>
    <w:p>
      <w:pPr>
        <w:spacing w:line="360" w:lineRule="auto"/>
        <w:ind w:left="480"/>
        <w:rPr>
          <w:rFonts w:ascii="宋体" w:hAnsi="宋体"/>
          <w:szCs w:val="21"/>
        </w:rPr>
      </w:pPr>
      <w:r>
        <w:rPr>
          <w:rFonts w:ascii="宋体" w:hAnsi="宋体"/>
          <w:szCs w:val="21"/>
        </w:rPr>
        <w:t>（3）因发包人原因导致的暂停</w:t>
      </w:r>
      <w:r>
        <w:rPr>
          <w:rFonts w:hint="eastAsia" w:ascii="宋体" w:hAnsi="宋体"/>
          <w:szCs w:val="21"/>
          <w:lang w:eastAsia="zh-CN"/>
        </w:rPr>
        <w:t>设计</w:t>
      </w:r>
      <w:r>
        <w:rPr>
          <w:rFonts w:ascii="宋体" w:hAnsi="宋体"/>
          <w:szCs w:val="21"/>
        </w:rPr>
        <w:t>；</w:t>
      </w:r>
    </w:p>
    <w:p>
      <w:pPr>
        <w:spacing w:line="360" w:lineRule="auto"/>
        <w:ind w:left="480"/>
        <w:rPr>
          <w:rFonts w:ascii="宋体" w:hAnsi="宋体"/>
          <w:szCs w:val="21"/>
        </w:rPr>
      </w:pPr>
      <w:r>
        <w:rPr>
          <w:rFonts w:ascii="宋体" w:hAnsi="宋体"/>
          <w:szCs w:val="21"/>
        </w:rPr>
        <w:t>（4）未按合同约定及时支付</w:t>
      </w:r>
      <w:r>
        <w:rPr>
          <w:rFonts w:hint="eastAsia" w:ascii="宋体" w:hAnsi="宋体"/>
          <w:szCs w:val="21"/>
          <w:lang w:eastAsia="zh-CN"/>
        </w:rPr>
        <w:t>设计</w:t>
      </w:r>
      <w:r>
        <w:rPr>
          <w:rFonts w:ascii="宋体" w:hAnsi="宋体"/>
          <w:szCs w:val="21"/>
        </w:rPr>
        <w:t>费用；</w:t>
      </w:r>
    </w:p>
    <w:p>
      <w:pPr>
        <w:spacing w:line="360" w:lineRule="auto"/>
        <w:ind w:left="480"/>
        <w:rPr>
          <w:rFonts w:ascii="宋体" w:hAnsi="宋体"/>
          <w:szCs w:val="21"/>
        </w:rPr>
      </w:pPr>
      <w:r>
        <w:rPr>
          <w:rFonts w:ascii="宋体" w:hAnsi="宋体"/>
          <w:szCs w:val="21"/>
        </w:rPr>
        <w:t>（5）发包人提供的基准资料错误；</w:t>
      </w:r>
    </w:p>
    <w:p>
      <w:pPr>
        <w:spacing w:line="360" w:lineRule="auto"/>
        <w:ind w:left="480"/>
        <w:rPr>
          <w:rFonts w:ascii="宋体" w:hAnsi="宋体"/>
          <w:szCs w:val="21"/>
        </w:rPr>
      </w:pPr>
      <w:r>
        <w:rPr>
          <w:rFonts w:ascii="宋体" w:hAnsi="宋体"/>
          <w:szCs w:val="21"/>
        </w:rPr>
        <w:t>（6）未及时履行合同约定的相关义务；</w:t>
      </w:r>
    </w:p>
    <w:p>
      <w:pPr>
        <w:spacing w:line="360" w:lineRule="auto"/>
        <w:ind w:left="480"/>
        <w:rPr>
          <w:rFonts w:ascii="宋体" w:hAnsi="宋体"/>
          <w:szCs w:val="21"/>
        </w:rPr>
      </w:pPr>
      <w:r>
        <w:rPr>
          <w:rFonts w:ascii="宋体" w:hAnsi="宋体"/>
          <w:szCs w:val="21"/>
        </w:rPr>
        <w:t>（7）未能按照合同约定期限对</w:t>
      </w:r>
      <w:r>
        <w:rPr>
          <w:rFonts w:hint="eastAsia" w:ascii="宋体" w:hAnsi="宋体"/>
          <w:szCs w:val="21"/>
          <w:lang w:eastAsia="zh-CN"/>
        </w:rPr>
        <w:t>设计</w:t>
      </w:r>
      <w:r>
        <w:rPr>
          <w:rFonts w:ascii="宋体" w:hAnsi="宋体"/>
          <w:szCs w:val="21"/>
        </w:rPr>
        <w:t>文件进行审查；</w:t>
      </w:r>
    </w:p>
    <w:p>
      <w:pPr>
        <w:spacing w:line="360" w:lineRule="auto"/>
        <w:ind w:left="480"/>
        <w:rPr>
          <w:rFonts w:ascii="宋体" w:hAnsi="宋体"/>
          <w:szCs w:val="21"/>
        </w:rPr>
      </w:pPr>
      <w:r>
        <w:rPr>
          <w:rFonts w:ascii="宋体" w:hAnsi="宋体"/>
          <w:szCs w:val="21"/>
        </w:rPr>
        <w:t>（8）发包人造成周期延误的其他原因。</w:t>
      </w:r>
    </w:p>
    <w:p>
      <w:pPr>
        <w:spacing w:line="360" w:lineRule="auto"/>
        <w:ind w:left="480"/>
        <w:rPr>
          <w:rFonts w:ascii="宋体" w:hAnsi="宋体"/>
          <w:b/>
          <w:szCs w:val="21"/>
        </w:rPr>
      </w:pPr>
      <w:r>
        <w:rPr>
          <w:rFonts w:ascii="宋体" w:hAnsi="宋体"/>
          <w:b/>
          <w:szCs w:val="21"/>
        </w:rPr>
        <w:t>6.3 设计人引起的周期延误</w:t>
      </w:r>
    </w:p>
    <w:p>
      <w:pPr>
        <w:spacing w:line="360" w:lineRule="auto"/>
        <w:ind w:firstLine="420" w:firstLineChars="200"/>
        <w:rPr>
          <w:rFonts w:ascii="宋体" w:hAnsi="宋体"/>
          <w:szCs w:val="21"/>
        </w:rPr>
      </w:pPr>
      <w:r>
        <w:rPr>
          <w:rFonts w:ascii="宋体" w:hAnsi="宋体"/>
          <w:szCs w:val="21"/>
        </w:rPr>
        <w:t>由于设计人原因造成周期延误，设计人应支付逾期违约金。逾期违约金的计算方法和最高限额在专用合同条款中约定。</w:t>
      </w:r>
    </w:p>
    <w:p>
      <w:pPr>
        <w:spacing w:line="360" w:lineRule="auto"/>
        <w:ind w:left="480"/>
        <w:rPr>
          <w:rFonts w:ascii="宋体" w:hAnsi="宋体"/>
          <w:b/>
          <w:szCs w:val="21"/>
        </w:rPr>
      </w:pPr>
      <w:r>
        <w:rPr>
          <w:rFonts w:ascii="宋体" w:hAnsi="宋体"/>
          <w:b/>
          <w:szCs w:val="21"/>
        </w:rPr>
        <w:t>6.4 行政管理部门引起的周期延误</w:t>
      </w:r>
    </w:p>
    <w:p>
      <w:pPr>
        <w:spacing w:line="360" w:lineRule="auto"/>
        <w:ind w:left="480"/>
        <w:rPr>
          <w:rFonts w:ascii="宋体" w:hAnsi="宋体"/>
          <w:szCs w:val="21"/>
        </w:rPr>
      </w:pPr>
      <w:r>
        <w:rPr>
          <w:rFonts w:ascii="宋体" w:hAnsi="宋体"/>
          <w:szCs w:val="21"/>
        </w:rPr>
        <w:t>由于行政管理部门审查延迟原因造成费用增加和（或）周期延误的，由发包人承担。</w:t>
      </w:r>
    </w:p>
    <w:p>
      <w:pPr>
        <w:spacing w:line="360" w:lineRule="auto"/>
        <w:ind w:left="480"/>
        <w:rPr>
          <w:rFonts w:ascii="宋体" w:hAnsi="宋体"/>
          <w:b/>
          <w:szCs w:val="21"/>
        </w:rPr>
      </w:pPr>
      <w:r>
        <w:rPr>
          <w:rFonts w:ascii="宋体" w:hAnsi="宋体"/>
          <w:b/>
          <w:szCs w:val="21"/>
        </w:rPr>
        <w:t>6.5 非人为因素引起的周期延误</w:t>
      </w:r>
    </w:p>
    <w:p>
      <w:pPr>
        <w:widowControl/>
        <w:numPr>
          <w:ilvl w:val="0"/>
          <w:numId w:val="48"/>
        </w:numPr>
        <w:tabs>
          <w:tab w:val="left" w:pos="1080"/>
        </w:tabs>
        <w:spacing w:line="360" w:lineRule="auto"/>
        <w:ind w:right="13" w:firstLine="484"/>
        <w:rPr>
          <w:rFonts w:ascii="宋体" w:hAnsi="宋体"/>
          <w:szCs w:val="21"/>
        </w:rPr>
      </w:pPr>
      <w:r>
        <w:rPr>
          <w:rFonts w:ascii="宋体" w:hAnsi="宋体"/>
          <w:szCs w:val="21"/>
        </w:rPr>
        <w:t>由于出现专用合同条款规定的异常恶劣气候条件、不利物质条件等因素导致周期延误的，设计人有权要求发包人延长周期和（或）增加费用。</w:t>
      </w:r>
    </w:p>
    <w:p>
      <w:pPr>
        <w:widowControl/>
        <w:numPr>
          <w:ilvl w:val="0"/>
          <w:numId w:val="48"/>
        </w:numPr>
        <w:tabs>
          <w:tab w:val="left" w:pos="1080"/>
        </w:tabs>
        <w:spacing w:line="360" w:lineRule="auto"/>
        <w:ind w:right="13" w:firstLine="484"/>
        <w:rPr>
          <w:rFonts w:ascii="宋体" w:hAnsi="宋体"/>
          <w:szCs w:val="21"/>
        </w:rPr>
      </w:pPr>
      <w:r>
        <w:rPr>
          <w:rFonts w:ascii="宋体" w:hAnsi="宋体"/>
          <w:szCs w:val="21"/>
        </w:rPr>
        <w:t>设计人发现地下文物或化石时，应按规定及时报告发包人和文物保护部门，并采取有效措施进行保护；设计人有权要求发包人延长周期和（或）增加费用。</w:t>
      </w:r>
    </w:p>
    <w:p>
      <w:pPr>
        <w:spacing w:line="360" w:lineRule="auto"/>
        <w:ind w:left="480"/>
        <w:rPr>
          <w:rFonts w:hint="eastAsia" w:ascii="宋体" w:hAnsi="宋体" w:eastAsia="宋体"/>
          <w:b/>
          <w:szCs w:val="21"/>
          <w:lang w:eastAsia="zh-CN"/>
        </w:rPr>
      </w:pPr>
      <w:r>
        <w:rPr>
          <w:rFonts w:ascii="宋体" w:hAnsi="宋体"/>
          <w:b/>
          <w:szCs w:val="21"/>
        </w:rPr>
        <w:t>6.6 完成</w:t>
      </w:r>
      <w:r>
        <w:rPr>
          <w:rFonts w:hint="eastAsia" w:ascii="宋体" w:hAnsi="宋体"/>
          <w:b/>
          <w:szCs w:val="21"/>
          <w:lang w:eastAsia="zh-CN"/>
        </w:rPr>
        <w:t>设计</w:t>
      </w:r>
    </w:p>
    <w:p>
      <w:pPr>
        <w:widowControl/>
        <w:numPr>
          <w:ilvl w:val="0"/>
          <w:numId w:val="49"/>
        </w:numPr>
        <w:tabs>
          <w:tab w:val="left" w:pos="1080"/>
        </w:tabs>
        <w:spacing w:line="360" w:lineRule="auto"/>
        <w:ind w:right="13" w:firstLine="484"/>
        <w:rPr>
          <w:rFonts w:ascii="宋体" w:hAnsi="宋体"/>
          <w:szCs w:val="21"/>
        </w:rPr>
      </w:pPr>
      <w:r>
        <w:rPr>
          <w:rFonts w:ascii="宋体" w:hAnsi="宋体"/>
          <w:szCs w:val="21"/>
        </w:rPr>
        <w:t>设计人完成</w:t>
      </w:r>
      <w:r>
        <w:rPr>
          <w:rFonts w:hint="eastAsia" w:ascii="宋体" w:hAnsi="宋体"/>
          <w:szCs w:val="21"/>
          <w:lang w:eastAsia="zh-CN"/>
        </w:rPr>
        <w:t>设计</w:t>
      </w:r>
      <w:r>
        <w:rPr>
          <w:rFonts w:ascii="宋体" w:hAnsi="宋体"/>
          <w:szCs w:val="21"/>
        </w:rPr>
        <w:t>服务之后，应根据法律、规范标准、合同约定和发包人要求编制</w:t>
      </w:r>
      <w:r>
        <w:rPr>
          <w:rFonts w:hint="eastAsia" w:ascii="宋体" w:hAnsi="宋体"/>
          <w:szCs w:val="21"/>
          <w:lang w:eastAsia="zh-CN"/>
        </w:rPr>
        <w:t>设计</w:t>
      </w:r>
      <w:r>
        <w:rPr>
          <w:rFonts w:ascii="宋体" w:hAnsi="宋体"/>
          <w:szCs w:val="21"/>
        </w:rPr>
        <w:t>文件。</w:t>
      </w:r>
    </w:p>
    <w:p>
      <w:pPr>
        <w:widowControl/>
        <w:numPr>
          <w:ilvl w:val="0"/>
          <w:numId w:val="49"/>
        </w:numPr>
        <w:tabs>
          <w:tab w:val="left" w:pos="1080"/>
        </w:tabs>
        <w:spacing w:line="360" w:lineRule="auto"/>
        <w:ind w:right="13" w:firstLine="484"/>
        <w:rPr>
          <w:rFonts w:ascii="宋体" w:hAnsi="宋体"/>
          <w:szCs w:val="21"/>
        </w:rPr>
      </w:pPr>
      <w:r>
        <w:rPr>
          <w:rFonts w:hint="eastAsia" w:ascii="宋体" w:hAnsi="宋体"/>
          <w:szCs w:val="21"/>
          <w:lang w:eastAsia="zh-CN"/>
        </w:rPr>
        <w:t>设计</w:t>
      </w:r>
      <w:r>
        <w:rPr>
          <w:rFonts w:ascii="宋体" w:hAnsi="宋体"/>
          <w:szCs w:val="21"/>
        </w:rPr>
        <w:t>文件是工程</w:t>
      </w:r>
      <w:r>
        <w:rPr>
          <w:rFonts w:hint="eastAsia" w:ascii="宋体" w:hAnsi="宋体"/>
          <w:szCs w:val="21"/>
          <w:lang w:eastAsia="zh-CN"/>
        </w:rPr>
        <w:t>设计</w:t>
      </w:r>
      <w:r>
        <w:rPr>
          <w:rFonts w:ascii="宋体" w:hAnsi="宋体"/>
          <w:szCs w:val="21"/>
        </w:rPr>
        <w:t>的最终成果和施工的重要依据，应根据本工程的</w:t>
      </w:r>
      <w:r>
        <w:rPr>
          <w:rFonts w:hint="eastAsia" w:ascii="宋体" w:hAnsi="宋体"/>
          <w:szCs w:val="21"/>
          <w:lang w:eastAsia="zh-CN"/>
        </w:rPr>
        <w:t>设计</w:t>
      </w:r>
      <w:r>
        <w:rPr>
          <w:rFonts w:ascii="宋体" w:hAnsi="宋体"/>
          <w:szCs w:val="21"/>
        </w:rPr>
        <w:t>内容和不同阶段的</w:t>
      </w:r>
      <w:r>
        <w:rPr>
          <w:rFonts w:hint="eastAsia" w:ascii="宋体" w:hAnsi="宋体"/>
          <w:szCs w:val="21"/>
          <w:lang w:eastAsia="zh-CN"/>
        </w:rPr>
        <w:t>设计</w:t>
      </w:r>
      <w:r>
        <w:rPr>
          <w:rFonts w:ascii="宋体" w:hAnsi="宋体"/>
          <w:szCs w:val="21"/>
        </w:rPr>
        <w:t>任务、目的和要求等进行编制。</w:t>
      </w:r>
      <w:r>
        <w:rPr>
          <w:rFonts w:hint="eastAsia" w:ascii="宋体" w:hAnsi="宋体"/>
          <w:szCs w:val="21"/>
          <w:lang w:eastAsia="zh-CN"/>
        </w:rPr>
        <w:t>设计</w:t>
      </w:r>
      <w:r>
        <w:rPr>
          <w:rFonts w:ascii="宋体" w:hAnsi="宋体"/>
          <w:szCs w:val="21"/>
        </w:rPr>
        <w:t>文件的内容和深度应满足对应阶段的规范要求。</w:t>
      </w:r>
    </w:p>
    <w:p>
      <w:pPr>
        <w:widowControl/>
        <w:numPr>
          <w:ilvl w:val="0"/>
          <w:numId w:val="49"/>
        </w:numPr>
        <w:tabs>
          <w:tab w:val="left" w:pos="1080"/>
        </w:tabs>
        <w:spacing w:line="360" w:lineRule="auto"/>
        <w:ind w:right="13" w:firstLine="484"/>
        <w:rPr>
          <w:rFonts w:ascii="宋体" w:hAnsi="宋体"/>
          <w:szCs w:val="21"/>
        </w:rPr>
      </w:pPr>
      <w:r>
        <w:rPr>
          <w:rFonts w:ascii="宋体" w:hAnsi="宋体"/>
          <w:szCs w:val="21"/>
        </w:rPr>
        <w:t>除专用合同条款另有约定外，</w:t>
      </w:r>
      <w:r>
        <w:rPr>
          <w:rFonts w:hint="eastAsia" w:ascii="宋体" w:hAnsi="宋体"/>
          <w:szCs w:val="21"/>
          <w:lang w:eastAsia="zh-CN"/>
        </w:rPr>
        <w:t>设计</w:t>
      </w:r>
      <w:r>
        <w:rPr>
          <w:rFonts w:ascii="宋体" w:hAnsi="宋体"/>
          <w:szCs w:val="21"/>
        </w:rPr>
        <w:t>文件包括纸质文件和电子文件两种形式，两者若有不一致时，应以纸质文件为准。纸质文件一式八份，应加盖单位章和项目负责人注册执业印章；电子文件中的文字为 WORD 格式、图形为 CAD 格式，并应使用光盘和 U 盘分别贮存。</w:t>
      </w:r>
    </w:p>
    <w:p>
      <w:pPr>
        <w:spacing w:line="360" w:lineRule="auto"/>
        <w:ind w:left="480"/>
        <w:rPr>
          <w:rFonts w:hint="eastAsia" w:ascii="宋体" w:hAnsi="宋体" w:eastAsia="宋体"/>
          <w:b/>
          <w:szCs w:val="21"/>
          <w:lang w:eastAsia="zh-CN"/>
        </w:rPr>
      </w:pPr>
      <w:r>
        <w:rPr>
          <w:rFonts w:ascii="宋体" w:hAnsi="宋体"/>
          <w:b/>
          <w:szCs w:val="21"/>
        </w:rPr>
        <w:t>6.7 提前完成</w:t>
      </w:r>
      <w:r>
        <w:rPr>
          <w:rFonts w:hint="eastAsia" w:ascii="宋体" w:hAnsi="宋体"/>
          <w:b/>
          <w:szCs w:val="21"/>
          <w:lang w:eastAsia="zh-CN"/>
        </w:rPr>
        <w:t>设计</w:t>
      </w:r>
    </w:p>
    <w:p>
      <w:pPr>
        <w:widowControl/>
        <w:numPr>
          <w:ilvl w:val="0"/>
          <w:numId w:val="50"/>
        </w:numPr>
        <w:tabs>
          <w:tab w:val="left" w:pos="1080"/>
        </w:tabs>
        <w:spacing w:line="360" w:lineRule="auto"/>
        <w:ind w:firstLine="484"/>
        <w:rPr>
          <w:rFonts w:ascii="宋体" w:hAnsi="宋体"/>
          <w:szCs w:val="21"/>
        </w:rPr>
      </w:pPr>
      <w:r>
        <w:rPr>
          <w:rFonts w:ascii="宋体" w:hAnsi="宋体"/>
          <w:szCs w:val="21"/>
        </w:rPr>
        <w:t>根据发包人要求或者基于专业能力判断，设计人认为能够提前完成</w:t>
      </w:r>
      <w:r>
        <w:rPr>
          <w:rFonts w:hint="eastAsia" w:ascii="宋体" w:hAnsi="宋体"/>
          <w:szCs w:val="21"/>
          <w:lang w:eastAsia="zh-CN"/>
        </w:rPr>
        <w:t>设计</w:t>
      </w:r>
      <w:r>
        <w:rPr>
          <w:rFonts w:ascii="宋体" w:hAnsi="宋体"/>
          <w:szCs w:val="21"/>
        </w:rPr>
        <w:t>的，可向发包人递交一份提前完成</w:t>
      </w:r>
      <w:r>
        <w:rPr>
          <w:rFonts w:hint="eastAsia" w:ascii="宋体" w:hAnsi="宋体"/>
          <w:szCs w:val="21"/>
          <w:lang w:eastAsia="zh-CN"/>
        </w:rPr>
        <w:t>设计</w:t>
      </w:r>
      <w:r>
        <w:rPr>
          <w:rFonts w:ascii="宋体" w:hAnsi="宋体"/>
          <w:szCs w:val="21"/>
        </w:rPr>
        <w:t>建议书，包括实施方案、提前时间、</w:t>
      </w:r>
      <w:r>
        <w:rPr>
          <w:rFonts w:hint="eastAsia" w:ascii="宋体" w:hAnsi="宋体"/>
          <w:szCs w:val="21"/>
          <w:lang w:eastAsia="zh-CN"/>
        </w:rPr>
        <w:t>设计</w:t>
      </w:r>
      <w:r>
        <w:rPr>
          <w:rFonts w:ascii="宋体" w:hAnsi="宋体"/>
          <w:szCs w:val="21"/>
        </w:rPr>
        <w:t>费用变动等内容。除专用合同条款另有约定之外，发包人接受建议书的，不因提前完成</w:t>
      </w:r>
      <w:r>
        <w:rPr>
          <w:rFonts w:hint="eastAsia" w:ascii="宋体" w:hAnsi="宋体"/>
          <w:szCs w:val="21"/>
          <w:lang w:eastAsia="zh-CN"/>
        </w:rPr>
        <w:t>设计</w:t>
      </w:r>
      <w:r>
        <w:rPr>
          <w:rFonts w:ascii="宋体" w:hAnsi="宋体"/>
          <w:szCs w:val="21"/>
        </w:rPr>
        <w:t>而减少</w:t>
      </w:r>
      <w:r>
        <w:rPr>
          <w:rFonts w:hint="eastAsia" w:ascii="宋体" w:hAnsi="宋体"/>
          <w:szCs w:val="21"/>
          <w:lang w:eastAsia="zh-CN"/>
        </w:rPr>
        <w:t>设计</w:t>
      </w:r>
      <w:r>
        <w:rPr>
          <w:rFonts w:ascii="宋体" w:hAnsi="宋体"/>
          <w:szCs w:val="21"/>
        </w:rPr>
        <w:t>费用；增加</w:t>
      </w:r>
      <w:r>
        <w:rPr>
          <w:rFonts w:hint="eastAsia" w:ascii="宋体" w:hAnsi="宋体"/>
          <w:szCs w:val="21"/>
          <w:lang w:eastAsia="zh-CN"/>
        </w:rPr>
        <w:t>设计</w:t>
      </w:r>
      <w:r>
        <w:rPr>
          <w:rFonts w:ascii="宋体" w:hAnsi="宋体"/>
          <w:szCs w:val="21"/>
        </w:rPr>
        <w:t>费用的，所增费用由发包人承担。</w:t>
      </w:r>
    </w:p>
    <w:p>
      <w:pPr>
        <w:widowControl/>
        <w:numPr>
          <w:ilvl w:val="0"/>
          <w:numId w:val="50"/>
        </w:numPr>
        <w:tabs>
          <w:tab w:val="left" w:pos="1080"/>
        </w:tabs>
        <w:spacing w:line="360" w:lineRule="auto"/>
        <w:ind w:firstLine="484"/>
        <w:rPr>
          <w:rFonts w:ascii="宋体" w:hAnsi="宋体"/>
          <w:szCs w:val="21"/>
        </w:rPr>
      </w:pPr>
      <w:r>
        <w:rPr>
          <w:rFonts w:ascii="宋体" w:hAnsi="宋体"/>
          <w:szCs w:val="21"/>
        </w:rPr>
        <w:t>发包人要求提前完成</w:t>
      </w:r>
      <w:r>
        <w:rPr>
          <w:rFonts w:hint="eastAsia" w:ascii="宋体" w:hAnsi="宋体"/>
          <w:szCs w:val="21"/>
          <w:lang w:eastAsia="zh-CN"/>
        </w:rPr>
        <w:t>设计</w:t>
      </w:r>
      <w:r>
        <w:rPr>
          <w:rFonts w:ascii="宋体" w:hAnsi="宋体"/>
          <w:szCs w:val="21"/>
        </w:rPr>
        <w:t>但设计人认为无法实施的，应在收到发包人书面指示后 7 天内提出异议，说明不能提前完成的理由。发包人应在收到异议后 7天内予以答复。任何情况下，发包人不得压缩合理的</w:t>
      </w:r>
      <w:r>
        <w:rPr>
          <w:rFonts w:hint="eastAsia" w:ascii="宋体" w:hAnsi="宋体"/>
          <w:szCs w:val="21"/>
          <w:lang w:eastAsia="zh-CN"/>
        </w:rPr>
        <w:t>设计</w:t>
      </w:r>
      <w:r>
        <w:rPr>
          <w:rFonts w:ascii="宋体" w:hAnsi="宋体"/>
          <w:szCs w:val="21"/>
        </w:rPr>
        <w:t>服务期限。</w:t>
      </w:r>
    </w:p>
    <w:p>
      <w:pPr>
        <w:spacing w:line="360" w:lineRule="auto"/>
        <w:ind w:firstLine="420" w:firstLineChars="200"/>
        <w:rPr>
          <w:rFonts w:ascii="宋体" w:hAnsi="宋体"/>
          <w:szCs w:val="21"/>
        </w:rPr>
      </w:pPr>
      <w:r>
        <w:rPr>
          <w:rFonts w:ascii="宋体" w:hAnsi="宋体"/>
          <w:szCs w:val="21"/>
        </w:rPr>
        <w:t>6.7.3 由于设计人提前完成</w:t>
      </w:r>
      <w:r>
        <w:rPr>
          <w:rFonts w:hint="eastAsia" w:ascii="宋体" w:hAnsi="宋体"/>
          <w:szCs w:val="21"/>
          <w:lang w:eastAsia="zh-CN"/>
        </w:rPr>
        <w:t>设计</w:t>
      </w:r>
      <w:r>
        <w:rPr>
          <w:rFonts w:ascii="宋体" w:hAnsi="宋体"/>
          <w:szCs w:val="21"/>
        </w:rPr>
        <w:t>而给发包人带来经济效益的，发包人可以在专用合同条款中约定设计人因此获得的奖励内容。</w:t>
      </w:r>
    </w:p>
    <w:p>
      <w:pPr>
        <w:spacing w:line="360" w:lineRule="auto"/>
        <w:rPr>
          <w:rFonts w:hint="eastAsia" w:ascii="宋体" w:hAnsi="宋体" w:eastAsia="宋体"/>
          <w:b/>
          <w:szCs w:val="21"/>
          <w:lang w:eastAsia="zh-CN"/>
        </w:rPr>
      </w:pPr>
      <w:r>
        <w:rPr>
          <w:rFonts w:ascii="宋体" w:hAnsi="宋体"/>
          <w:b/>
          <w:szCs w:val="21"/>
        </w:rPr>
        <w:t>7. 暂停</w:t>
      </w:r>
      <w:r>
        <w:rPr>
          <w:rFonts w:hint="eastAsia" w:ascii="宋体" w:hAnsi="宋体"/>
          <w:b/>
          <w:szCs w:val="21"/>
          <w:lang w:eastAsia="zh-CN"/>
        </w:rPr>
        <w:t>设计</w:t>
      </w:r>
    </w:p>
    <w:p>
      <w:pPr>
        <w:spacing w:line="360" w:lineRule="auto"/>
        <w:ind w:left="480"/>
        <w:rPr>
          <w:rFonts w:hint="eastAsia" w:ascii="宋体" w:hAnsi="宋体" w:eastAsia="宋体"/>
          <w:b/>
          <w:szCs w:val="21"/>
          <w:lang w:eastAsia="zh-CN"/>
        </w:rPr>
      </w:pPr>
      <w:r>
        <w:rPr>
          <w:rFonts w:ascii="宋体" w:hAnsi="宋体"/>
          <w:b/>
          <w:szCs w:val="21"/>
        </w:rPr>
        <w:t>7.1 发包人原因暂停</w:t>
      </w:r>
      <w:r>
        <w:rPr>
          <w:rFonts w:hint="eastAsia" w:ascii="宋体" w:hAnsi="宋体"/>
          <w:b/>
          <w:szCs w:val="21"/>
          <w:lang w:eastAsia="zh-CN"/>
        </w:rPr>
        <w:t>设计</w:t>
      </w:r>
    </w:p>
    <w:p>
      <w:pPr>
        <w:spacing w:line="360" w:lineRule="auto"/>
        <w:ind w:firstLine="420" w:firstLineChars="200"/>
        <w:rPr>
          <w:rFonts w:ascii="宋体" w:hAnsi="宋体"/>
          <w:szCs w:val="21"/>
        </w:rPr>
      </w:pPr>
      <w:r>
        <w:rPr>
          <w:rFonts w:ascii="宋体" w:hAnsi="宋体"/>
          <w:szCs w:val="21"/>
        </w:rPr>
        <w:t>合同履行中发生下列情形之一的，设计人可向发包人发出通知，要求发包人采取有效措施予以纠正。发包人收到设计人通知后的 28 天内仍不履行合同义务时，设计人有权暂停</w:t>
      </w:r>
      <w:r>
        <w:rPr>
          <w:rFonts w:hint="eastAsia" w:ascii="宋体" w:hAnsi="宋体"/>
          <w:szCs w:val="21"/>
          <w:lang w:eastAsia="zh-CN"/>
        </w:rPr>
        <w:t>设计</w:t>
      </w:r>
      <w:r>
        <w:rPr>
          <w:rFonts w:ascii="宋体" w:hAnsi="宋体"/>
          <w:szCs w:val="21"/>
        </w:rPr>
        <w:t>并通知发包人；发包人应承担由此导致的费用增加和（或）周期延误。</w:t>
      </w:r>
    </w:p>
    <w:p>
      <w:pPr>
        <w:spacing w:line="360" w:lineRule="auto"/>
        <w:ind w:left="480"/>
        <w:rPr>
          <w:rFonts w:ascii="宋体" w:hAnsi="宋体"/>
          <w:szCs w:val="21"/>
        </w:rPr>
      </w:pPr>
      <w:r>
        <w:rPr>
          <w:rFonts w:ascii="宋体" w:hAnsi="宋体"/>
          <w:szCs w:val="21"/>
        </w:rPr>
        <w:t>（1）发包人违约；</w:t>
      </w:r>
    </w:p>
    <w:p>
      <w:pPr>
        <w:spacing w:line="360" w:lineRule="auto"/>
        <w:ind w:left="480"/>
        <w:rPr>
          <w:rFonts w:ascii="宋体" w:hAnsi="宋体"/>
          <w:szCs w:val="21"/>
        </w:rPr>
      </w:pPr>
      <w:r>
        <w:rPr>
          <w:rFonts w:ascii="宋体" w:hAnsi="宋体"/>
          <w:szCs w:val="21"/>
        </w:rPr>
        <w:t>（2）发包人确定暂停</w:t>
      </w:r>
      <w:r>
        <w:rPr>
          <w:rFonts w:hint="eastAsia" w:ascii="宋体" w:hAnsi="宋体"/>
          <w:szCs w:val="21"/>
          <w:lang w:eastAsia="zh-CN"/>
        </w:rPr>
        <w:t>设计</w:t>
      </w:r>
      <w:r>
        <w:rPr>
          <w:rFonts w:ascii="宋体" w:hAnsi="宋体"/>
          <w:szCs w:val="21"/>
        </w:rPr>
        <w:t>；</w:t>
      </w:r>
    </w:p>
    <w:p>
      <w:pPr>
        <w:spacing w:line="360" w:lineRule="auto"/>
        <w:ind w:left="480"/>
        <w:rPr>
          <w:rFonts w:ascii="宋体" w:hAnsi="宋体"/>
          <w:szCs w:val="21"/>
        </w:rPr>
      </w:pPr>
      <w:r>
        <w:rPr>
          <w:rFonts w:ascii="宋体" w:hAnsi="宋体"/>
          <w:szCs w:val="21"/>
        </w:rPr>
        <w:t>（3）合同约定由发包人承担责任的其他情形。</w:t>
      </w:r>
    </w:p>
    <w:p>
      <w:pPr>
        <w:spacing w:line="360" w:lineRule="auto"/>
        <w:ind w:left="480"/>
        <w:rPr>
          <w:rFonts w:hint="eastAsia" w:ascii="宋体" w:hAnsi="宋体" w:eastAsia="宋体"/>
          <w:b/>
          <w:szCs w:val="21"/>
          <w:lang w:eastAsia="zh-CN"/>
        </w:rPr>
      </w:pPr>
      <w:r>
        <w:rPr>
          <w:rFonts w:ascii="宋体" w:hAnsi="宋体"/>
          <w:b/>
          <w:szCs w:val="21"/>
        </w:rPr>
        <w:t>7.2 设计人原因暂停</w:t>
      </w:r>
      <w:r>
        <w:rPr>
          <w:rFonts w:hint="eastAsia" w:ascii="宋体" w:hAnsi="宋体"/>
          <w:b/>
          <w:szCs w:val="21"/>
          <w:lang w:eastAsia="zh-CN"/>
        </w:rPr>
        <w:t>设计</w:t>
      </w:r>
    </w:p>
    <w:p>
      <w:pPr>
        <w:spacing w:line="360" w:lineRule="auto"/>
        <w:ind w:firstLine="420" w:firstLineChars="200"/>
        <w:rPr>
          <w:rFonts w:ascii="宋体" w:hAnsi="宋体"/>
          <w:szCs w:val="21"/>
        </w:rPr>
      </w:pPr>
      <w:r>
        <w:rPr>
          <w:rFonts w:ascii="宋体" w:hAnsi="宋体"/>
          <w:szCs w:val="21"/>
        </w:rPr>
        <w:t>合同履行中发生下列情形之一的，发包人可向设计人发出通知暂停</w:t>
      </w:r>
      <w:r>
        <w:rPr>
          <w:rFonts w:hint="eastAsia" w:ascii="宋体" w:hAnsi="宋体"/>
          <w:szCs w:val="21"/>
          <w:lang w:eastAsia="zh-CN"/>
        </w:rPr>
        <w:t>设计</w:t>
      </w:r>
      <w:r>
        <w:rPr>
          <w:rFonts w:ascii="宋体" w:hAnsi="宋体"/>
          <w:szCs w:val="21"/>
        </w:rPr>
        <w:t>，由此造成费用的增加和（或）周期延误由设计人承担：</w:t>
      </w:r>
    </w:p>
    <w:p>
      <w:pPr>
        <w:spacing w:line="360" w:lineRule="auto"/>
        <w:ind w:left="480"/>
        <w:rPr>
          <w:rFonts w:ascii="宋体" w:hAnsi="宋体"/>
          <w:szCs w:val="21"/>
        </w:rPr>
      </w:pPr>
      <w:r>
        <w:rPr>
          <w:rFonts w:ascii="宋体" w:hAnsi="宋体"/>
          <w:szCs w:val="21"/>
        </w:rPr>
        <w:t>（1）设计人违约；</w:t>
      </w:r>
    </w:p>
    <w:p>
      <w:pPr>
        <w:spacing w:line="360" w:lineRule="auto"/>
        <w:ind w:left="480"/>
        <w:rPr>
          <w:rFonts w:ascii="宋体" w:hAnsi="宋体"/>
          <w:szCs w:val="21"/>
        </w:rPr>
      </w:pPr>
      <w:r>
        <w:rPr>
          <w:rFonts w:ascii="宋体" w:hAnsi="宋体"/>
          <w:szCs w:val="21"/>
        </w:rPr>
        <w:t>（2）设计人擅自暂停</w:t>
      </w:r>
      <w:r>
        <w:rPr>
          <w:rFonts w:hint="eastAsia" w:ascii="宋体" w:hAnsi="宋体"/>
          <w:szCs w:val="21"/>
          <w:lang w:eastAsia="zh-CN"/>
        </w:rPr>
        <w:t>设计</w:t>
      </w:r>
      <w:r>
        <w:rPr>
          <w:rFonts w:ascii="宋体" w:hAnsi="宋体"/>
          <w:szCs w:val="21"/>
        </w:rPr>
        <w:t>；</w:t>
      </w:r>
    </w:p>
    <w:p>
      <w:pPr>
        <w:tabs>
          <w:tab w:val="left" w:pos="1080"/>
        </w:tabs>
        <w:spacing w:line="360" w:lineRule="auto"/>
        <w:ind w:right="240" w:firstLine="420" w:firstLineChars="200"/>
        <w:rPr>
          <w:rFonts w:ascii="宋体" w:hAnsi="宋体"/>
          <w:szCs w:val="21"/>
        </w:rPr>
      </w:pPr>
      <w:r>
        <w:rPr>
          <w:rFonts w:ascii="宋体" w:hAnsi="宋体"/>
          <w:szCs w:val="21"/>
        </w:rPr>
        <w:t>（3）合同约定由设计人承担责任的其他情形。</w:t>
      </w:r>
    </w:p>
    <w:p>
      <w:pPr>
        <w:spacing w:line="360" w:lineRule="auto"/>
        <w:ind w:left="480"/>
        <w:rPr>
          <w:rFonts w:ascii="宋体" w:hAnsi="宋体"/>
          <w:b/>
          <w:szCs w:val="21"/>
        </w:rPr>
      </w:pPr>
      <w:r>
        <w:rPr>
          <w:rFonts w:ascii="宋体" w:hAnsi="宋体"/>
          <w:b/>
          <w:szCs w:val="21"/>
        </w:rPr>
        <w:t>7.3 暂停期间的文件照管</w:t>
      </w:r>
    </w:p>
    <w:p>
      <w:pPr>
        <w:spacing w:line="360" w:lineRule="auto"/>
        <w:ind w:firstLine="420" w:firstLineChars="200"/>
        <w:rPr>
          <w:rFonts w:ascii="宋体" w:hAnsi="宋体"/>
          <w:szCs w:val="21"/>
        </w:rPr>
      </w:pPr>
      <w:r>
        <w:rPr>
          <w:rFonts w:ascii="宋体" w:hAnsi="宋体"/>
          <w:szCs w:val="21"/>
        </w:rPr>
        <w:t>不论由于何种原因引起暂停</w:t>
      </w:r>
      <w:r>
        <w:rPr>
          <w:rFonts w:hint="eastAsia" w:ascii="宋体" w:hAnsi="宋体"/>
          <w:szCs w:val="21"/>
          <w:lang w:eastAsia="zh-CN"/>
        </w:rPr>
        <w:t>设计</w:t>
      </w:r>
      <w:r>
        <w:rPr>
          <w:rFonts w:ascii="宋体" w:hAnsi="宋体"/>
          <w:szCs w:val="21"/>
        </w:rPr>
        <w:t>的，暂停期间设计人应负责妥善保护已完部分的</w:t>
      </w:r>
      <w:r>
        <w:rPr>
          <w:rFonts w:hint="eastAsia" w:ascii="宋体" w:hAnsi="宋体"/>
          <w:szCs w:val="21"/>
          <w:lang w:eastAsia="zh-CN"/>
        </w:rPr>
        <w:t>设计</w:t>
      </w:r>
      <w:r>
        <w:rPr>
          <w:rFonts w:ascii="宋体" w:hAnsi="宋体"/>
          <w:szCs w:val="21"/>
        </w:rPr>
        <w:t>文件，由此增加的费用由责任方承担。</w:t>
      </w:r>
    </w:p>
    <w:p>
      <w:pPr>
        <w:widowControl/>
        <w:numPr>
          <w:ilvl w:val="0"/>
          <w:numId w:val="51"/>
        </w:numPr>
        <w:tabs>
          <w:tab w:val="left" w:pos="360"/>
        </w:tabs>
        <w:spacing w:line="360" w:lineRule="auto"/>
        <w:ind w:left="360" w:hanging="356"/>
        <w:rPr>
          <w:rFonts w:ascii="宋体" w:hAnsi="宋体"/>
          <w:b/>
          <w:szCs w:val="21"/>
        </w:rPr>
      </w:pPr>
      <w:r>
        <w:rPr>
          <w:rFonts w:hint="eastAsia" w:ascii="宋体" w:hAnsi="宋体"/>
          <w:b/>
          <w:szCs w:val="21"/>
          <w:lang w:eastAsia="zh-CN"/>
        </w:rPr>
        <w:t>设计</w:t>
      </w:r>
      <w:r>
        <w:rPr>
          <w:rFonts w:ascii="宋体" w:hAnsi="宋体"/>
          <w:b/>
          <w:szCs w:val="21"/>
        </w:rPr>
        <w:t>文件</w:t>
      </w:r>
    </w:p>
    <w:p>
      <w:pPr>
        <w:widowControl/>
        <w:numPr>
          <w:ilvl w:val="1"/>
          <w:numId w:val="51"/>
        </w:numPr>
        <w:tabs>
          <w:tab w:val="left" w:pos="900"/>
        </w:tabs>
        <w:spacing w:line="360" w:lineRule="auto"/>
        <w:ind w:left="900" w:hanging="413"/>
        <w:outlineLvl w:val="0"/>
        <w:rPr>
          <w:rFonts w:ascii="宋体" w:hAnsi="宋体"/>
          <w:b/>
          <w:szCs w:val="21"/>
        </w:rPr>
      </w:pPr>
      <w:r>
        <w:rPr>
          <w:rFonts w:hint="eastAsia" w:ascii="宋体" w:hAnsi="宋体"/>
          <w:b/>
          <w:szCs w:val="21"/>
          <w:lang w:eastAsia="zh-CN"/>
        </w:rPr>
        <w:t>设计</w:t>
      </w:r>
      <w:r>
        <w:rPr>
          <w:rFonts w:ascii="宋体" w:hAnsi="宋体"/>
          <w:b/>
          <w:szCs w:val="21"/>
        </w:rPr>
        <w:t>文件接收</w:t>
      </w:r>
    </w:p>
    <w:p>
      <w:pPr>
        <w:widowControl/>
        <w:numPr>
          <w:ilvl w:val="0"/>
          <w:numId w:val="52"/>
        </w:numPr>
        <w:tabs>
          <w:tab w:val="left" w:pos="1080"/>
        </w:tabs>
        <w:spacing w:line="360" w:lineRule="auto"/>
        <w:ind w:right="13" w:firstLine="484"/>
        <w:rPr>
          <w:rFonts w:ascii="宋体" w:hAnsi="宋体"/>
          <w:szCs w:val="21"/>
        </w:rPr>
      </w:pPr>
      <w:r>
        <w:rPr>
          <w:rFonts w:ascii="宋体" w:hAnsi="宋体"/>
          <w:szCs w:val="21"/>
        </w:rPr>
        <w:t>发包人应及时接收设计人提交的</w:t>
      </w:r>
      <w:r>
        <w:rPr>
          <w:rFonts w:hint="eastAsia" w:ascii="宋体" w:hAnsi="宋体"/>
          <w:szCs w:val="21"/>
          <w:lang w:eastAsia="zh-CN"/>
        </w:rPr>
        <w:t>设计</w:t>
      </w:r>
      <w:r>
        <w:rPr>
          <w:rFonts w:ascii="宋体" w:hAnsi="宋体"/>
          <w:szCs w:val="21"/>
        </w:rPr>
        <w:t>文件。如无正当理由拒收的，视为发包人已经接收</w:t>
      </w:r>
      <w:r>
        <w:rPr>
          <w:rFonts w:hint="eastAsia" w:ascii="宋体" w:hAnsi="宋体"/>
          <w:szCs w:val="21"/>
          <w:lang w:eastAsia="zh-CN"/>
        </w:rPr>
        <w:t>设计</w:t>
      </w:r>
      <w:r>
        <w:rPr>
          <w:rFonts w:ascii="宋体" w:hAnsi="宋体"/>
          <w:szCs w:val="21"/>
        </w:rPr>
        <w:t>文件。</w:t>
      </w:r>
    </w:p>
    <w:p>
      <w:pPr>
        <w:widowControl/>
        <w:numPr>
          <w:ilvl w:val="0"/>
          <w:numId w:val="52"/>
        </w:numPr>
        <w:tabs>
          <w:tab w:val="left" w:pos="1080"/>
        </w:tabs>
        <w:spacing w:line="360" w:lineRule="auto"/>
        <w:ind w:right="13" w:firstLine="484"/>
        <w:rPr>
          <w:rFonts w:ascii="宋体" w:hAnsi="宋体"/>
          <w:szCs w:val="21"/>
        </w:rPr>
      </w:pPr>
      <w:r>
        <w:rPr>
          <w:rFonts w:ascii="宋体" w:hAnsi="宋体"/>
          <w:szCs w:val="21"/>
        </w:rPr>
        <w:t>发包人接收</w:t>
      </w:r>
      <w:r>
        <w:rPr>
          <w:rFonts w:hint="eastAsia" w:ascii="宋体" w:hAnsi="宋体"/>
          <w:szCs w:val="21"/>
          <w:lang w:eastAsia="zh-CN"/>
        </w:rPr>
        <w:t>设计</w:t>
      </w:r>
      <w:r>
        <w:rPr>
          <w:rFonts w:ascii="宋体" w:hAnsi="宋体"/>
          <w:szCs w:val="21"/>
        </w:rPr>
        <w:t>文件时，应向设计人出具文件签收凭证，凭证内容包括文件名称、文件内容、文件形式、份数、提交和接收日期、提交人与接收人的亲笔签名等。</w:t>
      </w:r>
    </w:p>
    <w:p>
      <w:pPr>
        <w:widowControl/>
        <w:numPr>
          <w:ilvl w:val="0"/>
          <w:numId w:val="52"/>
        </w:numPr>
        <w:tabs>
          <w:tab w:val="left" w:pos="1080"/>
        </w:tabs>
        <w:spacing w:line="360" w:lineRule="auto"/>
        <w:ind w:right="13" w:firstLine="484"/>
        <w:rPr>
          <w:rFonts w:ascii="宋体" w:hAnsi="宋体"/>
          <w:szCs w:val="21"/>
        </w:rPr>
      </w:pPr>
      <w:r>
        <w:rPr>
          <w:rFonts w:hint="eastAsia" w:ascii="宋体" w:hAnsi="宋体"/>
          <w:szCs w:val="21"/>
          <w:lang w:eastAsia="zh-CN"/>
        </w:rPr>
        <w:t>设计</w:t>
      </w:r>
      <w:r>
        <w:rPr>
          <w:rFonts w:ascii="宋体" w:hAnsi="宋体"/>
          <w:szCs w:val="21"/>
        </w:rPr>
        <w:t>文件提交的份数、内容、纸幅、装订格式、电子文件、展板、模型、沙盘、动画等要求，在专用合同条款中约定。</w:t>
      </w:r>
    </w:p>
    <w:p>
      <w:pPr>
        <w:spacing w:line="360" w:lineRule="auto"/>
        <w:ind w:left="480"/>
        <w:outlineLvl w:val="0"/>
        <w:rPr>
          <w:rFonts w:ascii="宋体" w:hAnsi="宋体"/>
          <w:b/>
          <w:szCs w:val="21"/>
        </w:rPr>
      </w:pPr>
      <w:r>
        <w:rPr>
          <w:rFonts w:ascii="宋体" w:hAnsi="宋体"/>
          <w:b/>
          <w:szCs w:val="21"/>
        </w:rPr>
        <w:t>8.2 发包人审查</w:t>
      </w:r>
      <w:r>
        <w:rPr>
          <w:rFonts w:hint="eastAsia" w:ascii="宋体" w:hAnsi="宋体"/>
          <w:b/>
          <w:szCs w:val="21"/>
          <w:lang w:eastAsia="zh-CN"/>
        </w:rPr>
        <w:t>设计</w:t>
      </w:r>
      <w:r>
        <w:rPr>
          <w:rFonts w:ascii="宋体" w:hAnsi="宋体"/>
          <w:b/>
          <w:szCs w:val="21"/>
        </w:rPr>
        <w:t>文件</w:t>
      </w:r>
    </w:p>
    <w:p>
      <w:pPr>
        <w:widowControl/>
        <w:numPr>
          <w:ilvl w:val="0"/>
          <w:numId w:val="53"/>
        </w:numPr>
        <w:tabs>
          <w:tab w:val="left" w:pos="1080"/>
        </w:tabs>
        <w:spacing w:line="360" w:lineRule="auto"/>
        <w:ind w:right="13" w:firstLine="484"/>
        <w:rPr>
          <w:rFonts w:ascii="宋体" w:hAnsi="宋体"/>
          <w:szCs w:val="21"/>
        </w:rPr>
      </w:pPr>
      <w:r>
        <w:rPr>
          <w:rFonts w:ascii="宋体" w:hAnsi="宋体"/>
          <w:szCs w:val="21"/>
        </w:rPr>
        <w:t>发包人接收</w:t>
      </w:r>
      <w:r>
        <w:rPr>
          <w:rFonts w:hint="eastAsia" w:ascii="宋体" w:hAnsi="宋体"/>
          <w:szCs w:val="21"/>
          <w:lang w:eastAsia="zh-CN"/>
        </w:rPr>
        <w:t>设计</w:t>
      </w:r>
      <w:r>
        <w:rPr>
          <w:rFonts w:ascii="宋体" w:hAnsi="宋体"/>
          <w:szCs w:val="21"/>
        </w:rPr>
        <w:t>文件之后，可以自行或者组织专家会进行审查，设计人应给予配合。审查标准应符合法律、规范标准、合同约定和发包人要求等；审查的具体范围、明细内容和费用分担原则，在专用合同条款中约定。</w:t>
      </w:r>
    </w:p>
    <w:p>
      <w:pPr>
        <w:widowControl/>
        <w:numPr>
          <w:ilvl w:val="0"/>
          <w:numId w:val="53"/>
        </w:numPr>
        <w:tabs>
          <w:tab w:val="left" w:pos="1080"/>
        </w:tabs>
        <w:spacing w:line="360" w:lineRule="auto"/>
        <w:ind w:right="13" w:firstLine="484"/>
        <w:rPr>
          <w:rFonts w:ascii="宋体" w:hAnsi="宋体"/>
          <w:szCs w:val="21"/>
        </w:rPr>
      </w:pPr>
      <w:r>
        <w:rPr>
          <w:rFonts w:ascii="宋体" w:hAnsi="宋体"/>
          <w:szCs w:val="21"/>
        </w:rPr>
        <w:t>除专用合同条款另有约定外，发包人对于</w:t>
      </w:r>
      <w:r>
        <w:rPr>
          <w:rFonts w:hint="eastAsia" w:ascii="宋体" w:hAnsi="宋体"/>
          <w:szCs w:val="21"/>
          <w:lang w:eastAsia="zh-CN"/>
        </w:rPr>
        <w:t>设计</w:t>
      </w:r>
      <w:r>
        <w:rPr>
          <w:rFonts w:ascii="宋体" w:hAnsi="宋体"/>
          <w:szCs w:val="21"/>
        </w:rPr>
        <w:t>文件的审查期限，自文件接收之日起不应超过 14 天。发包人逾期未作出审查结论且未提出异议的，视为设计人的</w:t>
      </w:r>
      <w:r>
        <w:rPr>
          <w:rFonts w:hint="eastAsia" w:ascii="宋体" w:hAnsi="宋体"/>
          <w:szCs w:val="21"/>
          <w:lang w:eastAsia="zh-CN"/>
        </w:rPr>
        <w:t>设计</w:t>
      </w:r>
      <w:r>
        <w:rPr>
          <w:rFonts w:ascii="宋体" w:hAnsi="宋体"/>
          <w:szCs w:val="21"/>
        </w:rPr>
        <w:t>文件已经通过发包人审查。</w:t>
      </w:r>
    </w:p>
    <w:p>
      <w:pPr>
        <w:widowControl/>
        <w:numPr>
          <w:ilvl w:val="0"/>
          <w:numId w:val="53"/>
        </w:numPr>
        <w:tabs>
          <w:tab w:val="left" w:pos="1080"/>
        </w:tabs>
        <w:spacing w:line="360" w:lineRule="auto"/>
        <w:ind w:right="13" w:firstLine="484"/>
        <w:rPr>
          <w:rFonts w:ascii="宋体" w:hAnsi="宋体"/>
          <w:szCs w:val="21"/>
        </w:rPr>
      </w:pPr>
      <w:r>
        <w:rPr>
          <w:rFonts w:ascii="宋体" w:hAnsi="宋体"/>
          <w:szCs w:val="21"/>
        </w:rPr>
        <w:t>发包人审查后不同意</w:t>
      </w:r>
      <w:r>
        <w:rPr>
          <w:rFonts w:hint="eastAsia" w:ascii="宋体" w:hAnsi="宋体"/>
          <w:szCs w:val="21"/>
          <w:lang w:eastAsia="zh-CN"/>
        </w:rPr>
        <w:t>设计</w:t>
      </w:r>
      <w:r>
        <w:rPr>
          <w:rFonts w:ascii="宋体" w:hAnsi="宋体"/>
          <w:szCs w:val="21"/>
        </w:rPr>
        <w:t>文件的，应以书面形式通知设计人，说明审查不通过的理由及其具体内容。设计人应根据发包人的审查意见修改完善</w:t>
      </w:r>
      <w:r>
        <w:rPr>
          <w:rFonts w:hint="eastAsia" w:ascii="宋体" w:hAnsi="宋体"/>
          <w:szCs w:val="21"/>
          <w:lang w:eastAsia="zh-CN"/>
        </w:rPr>
        <w:t>设计</w:t>
      </w:r>
      <w:r>
        <w:rPr>
          <w:rFonts w:ascii="宋体" w:hAnsi="宋体"/>
          <w:szCs w:val="21"/>
        </w:rPr>
        <w:t>文件，并重新报送发包人审查，审查期限重新起算。</w:t>
      </w:r>
    </w:p>
    <w:p>
      <w:pPr>
        <w:spacing w:line="360" w:lineRule="auto"/>
        <w:ind w:left="480"/>
        <w:rPr>
          <w:rFonts w:ascii="宋体" w:hAnsi="宋体"/>
          <w:b/>
          <w:szCs w:val="21"/>
        </w:rPr>
      </w:pPr>
      <w:r>
        <w:rPr>
          <w:rFonts w:ascii="宋体" w:hAnsi="宋体"/>
          <w:b/>
          <w:szCs w:val="21"/>
        </w:rPr>
        <w:t>8.3 审查机构审查</w:t>
      </w:r>
      <w:r>
        <w:rPr>
          <w:rFonts w:hint="eastAsia" w:ascii="宋体" w:hAnsi="宋体"/>
          <w:b/>
          <w:szCs w:val="21"/>
          <w:lang w:eastAsia="zh-CN"/>
        </w:rPr>
        <w:t>设计</w:t>
      </w:r>
      <w:r>
        <w:rPr>
          <w:rFonts w:ascii="宋体" w:hAnsi="宋体"/>
          <w:b/>
          <w:szCs w:val="21"/>
        </w:rPr>
        <w:t>文件</w:t>
      </w:r>
    </w:p>
    <w:p>
      <w:pPr>
        <w:widowControl/>
        <w:numPr>
          <w:ilvl w:val="0"/>
          <w:numId w:val="54"/>
        </w:numPr>
        <w:tabs>
          <w:tab w:val="left" w:pos="1080"/>
        </w:tabs>
        <w:spacing w:line="360" w:lineRule="auto"/>
        <w:ind w:firstLine="484"/>
        <w:jc w:val="left"/>
        <w:rPr>
          <w:rFonts w:ascii="宋体" w:hAnsi="宋体"/>
          <w:szCs w:val="21"/>
        </w:rPr>
      </w:pPr>
      <w:r>
        <w:rPr>
          <w:rFonts w:hint="eastAsia" w:ascii="宋体" w:hAnsi="宋体"/>
          <w:szCs w:val="21"/>
          <w:lang w:eastAsia="zh-CN"/>
        </w:rPr>
        <w:t>设计</w:t>
      </w:r>
      <w:r>
        <w:rPr>
          <w:rFonts w:ascii="宋体" w:hAnsi="宋体"/>
          <w:szCs w:val="21"/>
        </w:rPr>
        <w:t>文件需经政府有关部门审查或批准的，发包人应在审查同意后，按照有关主管部门要求，将</w:t>
      </w:r>
      <w:r>
        <w:rPr>
          <w:rFonts w:hint="eastAsia" w:ascii="宋体" w:hAnsi="宋体"/>
          <w:szCs w:val="21"/>
          <w:lang w:eastAsia="zh-CN"/>
        </w:rPr>
        <w:t>设计</w:t>
      </w:r>
      <w:r>
        <w:rPr>
          <w:rFonts w:ascii="宋体" w:hAnsi="宋体"/>
          <w:szCs w:val="21"/>
        </w:rPr>
        <w:t>文件和相关资料报送审查机构进行审查。发包人的审查和审查机构的审查不减免设计人因为质量问题而应承担的</w:t>
      </w:r>
      <w:r>
        <w:rPr>
          <w:rFonts w:hint="eastAsia" w:ascii="宋体" w:hAnsi="宋体"/>
          <w:szCs w:val="21"/>
          <w:lang w:eastAsia="zh-CN"/>
        </w:rPr>
        <w:t>设计</w:t>
      </w:r>
      <w:r>
        <w:rPr>
          <w:rFonts w:ascii="宋体" w:hAnsi="宋体"/>
          <w:szCs w:val="21"/>
        </w:rPr>
        <w:t>责任。</w:t>
      </w:r>
    </w:p>
    <w:p>
      <w:pPr>
        <w:widowControl/>
        <w:numPr>
          <w:ilvl w:val="0"/>
          <w:numId w:val="54"/>
        </w:numPr>
        <w:tabs>
          <w:tab w:val="left" w:pos="1080"/>
        </w:tabs>
        <w:spacing w:line="360" w:lineRule="auto"/>
        <w:ind w:firstLine="484"/>
        <w:jc w:val="left"/>
        <w:rPr>
          <w:rFonts w:ascii="宋体" w:hAnsi="宋体"/>
          <w:szCs w:val="21"/>
        </w:rPr>
      </w:pPr>
      <w:r>
        <w:rPr>
          <w:rFonts w:ascii="宋体" w:hAnsi="宋体"/>
          <w:szCs w:val="21"/>
        </w:rPr>
        <w:t>对于审查机构的审查意见，如不需要修改发包人要求的，应由设计人按照审查意见修改完善</w:t>
      </w:r>
      <w:r>
        <w:rPr>
          <w:rFonts w:hint="eastAsia" w:ascii="宋体" w:hAnsi="宋体"/>
          <w:szCs w:val="21"/>
          <w:lang w:eastAsia="zh-CN"/>
        </w:rPr>
        <w:t>设计</w:t>
      </w:r>
      <w:r>
        <w:rPr>
          <w:rFonts w:ascii="宋体" w:hAnsi="宋体"/>
          <w:szCs w:val="21"/>
        </w:rPr>
        <w:t>文件；如需修改发包人要求的，则由发包人重新修改和提出发包人要求，再由设计人根据新的发包人要求修改完善</w:t>
      </w:r>
      <w:r>
        <w:rPr>
          <w:rFonts w:hint="eastAsia" w:ascii="宋体" w:hAnsi="宋体"/>
          <w:szCs w:val="21"/>
          <w:lang w:eastAsia="zh-CN"/>
        </w:rPr>
        <w:t>设计</w:t>
      </w:r>
      <w:r>
        <w:rPr>
          <w:rFonts w:ascii="宋体" w:hAnsi="宋体"/>
          <w:szCs w:val="21"/>
        </w:rPr>
        <w:t>文件。</w:t>
      </w:r>
    </w:p>
    <w:p>
      <w:pPr>
        <w:spacing w:line="360" w:lineRule="auto"/>
        <w:ind w:firstLine="420" w:firstLineChars="200"/>
        <w:rPr>
          <w:rFonts w:ascii="宋体" w:hAnsi="宋体"/>
          <w:szCs w:val="21"/>
        </w:rPr>
      </w:pPr>
      <w:r>
        <w:rPr>
          <w:rFonts w:ascii="宋体" w:hAnsi="宋体"/>
          <w:szCs w:val="21"/>
        </w:rPr>
        <w:t>8.3.3 由于自身原因造成</w:t>
      </w:r>
      <w:r>
        <w:rPr>
          <w:rFonts w:hint="eastAsia" w:ascii="宋体" w:hAnsi="宋体"/>
          <w:szCs w:val="21"/>
          <w:lang w:eastAsia="zh-CN"/>
        </w:rPr>
        <w:t>设计</w:t>
      </w:r>
      <w:r>
        <w:rPr>
          <w:rFonts w:ascii="宋体" w:hAnsi="宋体"/>
          <w:szCs w:val="21"/>
        </w:rPr>
        <w:t>文件未通过审查机构审查的，设计人应承担违约责任，采取补救措施直至达到合同约定的质量标准，并自行承担由此导致的费用增加和（或）周期延误。</w:t>
      </w:r>
    </w:p>
    <w:p>
      <w:pPr>
        <w:widowControl/>
        <w:numPr>
          <w:ilvl w:val="0"/>
          <w:numId w:val="55"/>
        </w:numPr>
        <w:tabs>
          <w:tab w:val="left" w:pos="360"/>
        </w:tabs>
        <w:spacing w:line="360" w:lineRule="auto"/>
        <w:ind w:left="360" w:hanging="356"/>
        <w:rPr>
          <w:rFonts w:ascii="宋体" w:hAnsi="宋体"/>
          <w:b/>
          <w:szCs w:val="21"/>
        </w:rPr>
      </w:pPr>
      <w:r>
        <w:rPr>
          <w:rFonts w:hint="eastAsia" w:ascii="宋体" w:hAnsi="宋体"/>
          <w:b/>
          <w:szCs w:val="21"/>
          <w:lang w:eastAsia="zh-CN"/>
        </w:rPr>
        <w:t>设计</w:t>
      </w:r>
      <w:r>
        <w:rPr>
          <w:rFonts w:ascii="宋体" w:hAnsi="宋体"/>
          <w:b/>
          <w:szCs w:val="21"/>
        </w:rPr>
        <w:t>责任与保险</w:t>
      </w:r>
    </w:p>
    <w:p>
      <w:pPr>
        <w:widowControl/>
        <w:numPr>
          <w:ilvl w:val="1"/>
          <w:numId w:val="55"/>
        </w:numPr>
        <w:tabs>
          <w:tab w:val="left" w:pos="900"/>
        </w:tabs>
        <w:spacing w:line="360" w:lineRule="auto"/>
        <w:ind w:left="900" w:hanging="413"/>
        <w:outlineLvl w:val="0"/>
        <w:rPr>
          <w:rFonts w:ascii="宋体" w:hAnsi="宋体"/>
          <w:b/>
          <w:szCs w:val="21"/>
        </w:rPr>
      </w:pPr>
      <w:r>
        <w:rPr>
          <w:rFonts w:ascii="宋体" w:hAnsi="宋体"/>
          <w:b/>
          <w:szCs w:val="21"/>
        </w:rPr>
        <w:t>工作质量责任</w:t>
      </w:r>
    </w:p>
    <w:p>
      <w:pPr>
        <w:widowControl/>
        <w:numPr>
          <w:ilvl w:val="0"/>
          <w:numId w:val="56"/>
        </w:numPr>
        <w:tabs>
          <w:tab w:val="left" w:pos="1080"/>
        </w:tabs>
        <w:spacing w:line="360" w:lineRule="auto"/>
        <w:ind w:left="1080" w:hanging="596"/>
        <w:rPr>
          <w:rFonts w:ascii="宋体" w:hAnsi="宋体"/>
          <w:szCs w:val="21"/>
        </w:rPr>
      </w:pPr>
      <w:r>
        <w:rPr>
          <w:rFonts w:hint="eastAsia" w:ascii="宋体" w:hAnsi="宋体"/>
          <w:szCs w:val="21"/>
          <w:lang w:eastAsia="zh-CN"/>
        </w:rPr>
        <w:t>设计</w:t>
      </w:r>
      <w:r>
        <w:rPr>
          <w:rFonts w:ascii="宋体" w:hAnsi="宋体"/>
          <w:szCs w:val="21"/>
        </w:rPr>
        <w:t>工作质量应满足法律规定、规范标准、合同约定和发包人要求等。</w:t>
      </w:r>
    </w:p>
    <w:p>
      <w:pPr>
        <w:widowControl/>
        <w:numPr>
          <w:ilvl w:val="0"/>
          <w:numId w:val="56"/>
        </w:numPr>
        <w:tabs>
          <w:tab w:val="left" w:pos="1080"/>
        </w:tabs>
        <w:spacing w:line="360" w:lineRule="auto"/>
        <w:ind w:right="120" w:firstLine="484"/>
        <w:rPr>
          <w:rFonts w:ascii="宋体" w:hAnsi="宋体"/>
          <w:szCs w:val="21"/>
        </w:rPr>
      </w:pPr>
      <w:r>
        <w:rPr>
          <w:rFonts w:ascii="宋体" w:hAnsi="宋体"/>
          <w:szCs w:val="21"/>
        </w:rPr>
        <w:t>设计人应做好</w:t>
      </w:r>
      <w:r>
        <w:rPr>
          <w:rFonts w:hint="eastAsia" w:ascii="宋体" w:hAnsi="宋体"/>
          <w:szCs w:val="21"/>
          <w:lang w:eastAsia="zh-CN"/>
        </w:rPr>
        <w:t>设计</w:t>
      </w:r>
      <w:r>
        <w:rPr>
          <w:rFonts w:ascii="宋体" w:hAnsi="宋体"/>
          <w:szCs w:val="21"/>
        </w:rPr>
        <w:t>服务的质量与技术管理工作，建立健全内部质量管理体系和质量责任制度，加强</w:t>
      </w:r>
      <w:r>
        <w:rPr>
          <w:rFonts w:hint="eastAsia" w:ascii="宋体" w:hAnsi="宋体"/>
          <w:szCs w:val="21"/>
          <w:lang w:eastAsia="zh-CN"/>
        </w:rPr>
        <w:t>设计</w:t>
      </w:r>
      <w:r>
        <w:rPr>
          <w:rFonts w:ascii="宋体" w:hAnsi="宋体"/>
          <w:szCs w:val="21"/>
        </w:rPr>
        <w:t>服务全过程的质量控制，建立完整的</w:t>
      </w:r>
      <w:r>
        <w:rPr>
          <w:rFonts w:hint="eastAsia" w:ascii="宋体" w:hAnsi="宋体"/>
          <w:szCs w:val="21"/>
          <w:lang w:eastAsia="zh-CN"/>
        </w:rPr>
        <w:t>设计</w:t>
      </w:r>
      <w:r>
        <w:rPr>
          <w:rFonts w:ascii="宋体" w:hAnsi="宋体"/>
          <w:szCs w:val="21"/>
        </w:rPr>
        <w:t>文件的设计、复核、审核、会签和批准制度，明确各阶段的责任人。</w:t>
      </w:r>
    </w:p>
    <w:p>
      <w:pPr>
        <w:widowControl/>
        <w:numPr>
          <w:ilvl w:val="0"/>
          <w:numId w:val="56"/>
        </w:numPr>
        <w:tabs>
          <w:tab w:val="left" w:pos="1080"/>
        </w:tabs>
        <w:spacing w:line="360" w:lineRule="auto"/>
        <w:ind w:right="120" w:firstLine="484"/>
        <w:rPr>
          <w:rFonts w:ascii="宋体" w:hAnsi="宋体"/>
          <w:szCs w:val="21"/>
        </w:rPr>
      </w:pPr>
      <w:r>
        <w:rPr>
          <w:rFonts w:ascii="宋体" w:hAnsi="宋体"/>
          <w:szCs w:val="21"/>
        </w:rPr>
        <w:t>设计人应强化现场作业质量和试验工作管理，保证原始记录和试验数据的可靠性、真实性和完整性，严禁离开现场进行追记、补记和修改记录。</w:t>
      </w:r>
    </w:p>
    <w:p>
      <w:pPr>
        <w:widowControl/>
        <w:numPr>
          <w:ilvl w:val="0"/>
          <w:numId w:val="56"/>
        </w:numPr>
        <w:tabs>
          <w:tab w:val="left" w:pos="1080"/>
        </w:tabs>
        <w:spacing w:line="360" w:lineRule="auto"/>
        <w:ind w:right="120" w:firstLine="484"/>
        <w:rPr>
          <w:rFonts w:ascii="宋体" w:hAnsi="宋体"/>
          <w:szCs w:val="21"/>
        </w:rPr>
      </w:pPr>
      <w:r>
        <w:rPr>
          <w:rFonts w:ascii="宋体" w:hAnsi="宋体"/>
          <w:szCs w:val="21"/>
        </w:rPr>
        <w:t>设计人应按合同约定对</w:t>
      </w:r>
      <w:r>
        <w:rPr>
          <w:rFonts w:hint="eastAsia" w:ascii="宋体" w:hAnsi="宋体"/>
          <w:szCs w:val="21"/>
          <w:lang w:eastAsia="zh-CN"/>
        </w:rPr>
        <w:t>设计</w:t>
      </w:r>
      <w:r>
        <w:rPr>
          <w:rFonts w:ascii="宋体" w:hAnsi="宋体"/>
          <w:szCs w:val="21"/>
        </w:rPr>
        <w:t>服务进行全过程的质量检查和检验，并作详细记录，编制</w:t>
      </w:r>
      <w:r>
        <w:rPr>
          <w:rFonts w:hint="eastAsia" w:ascii="宋体" w:hAnsi="宋体"/>
          <w:szCs w:val="21"/>
          <w:lang w:eastAsia="zh-CN"/>
        </w:rPr>
        <w:t>设计</w:t>
      </w:r>
      <w:r>
        <w:rPr>
          <w:rFonts w:ascii="宋体" w:hAnsi="宋体"/>
          <w:szCs w:val="21"/>
        </w:rPr>
        <w:t>工作质量报表，报送发包人审查。</w:t>
      </w:r>
    </w:p>
    <w:p>
      <w:pPr>
        <w:widowControl/>
        <w:numPr>
          <w:ilvl w:val="0"/>
          <w:numId w:val="56"/>
        </w:numPr>
        <w:tabs>
          <w:tab w:val="left" w:pos="1080"/>
        </w:tabs>
        <w:spacing w:line="360" w:lineRule="auto"/>
        <w:ind w:right="120" w:firstLine="484"/>
        <w:rPr>
          <w:rFonts w:ascii="宋体" w:hAnsi="宋体"/>
          <w:szCs w:val="21"/>
        </w:rPr>
      </w:pPr>
      <w:r>
        <w:rPr>
          <w:rFonts w:ascii="宋体" w:hAnsi="宋体"/>
          <w:szCs w:val="21"/>
        </w:rPr>
        <w:t>发包人有权对</w:t>
      </w:r>
      <w:r>
        <w:rPr>
          <w:rFonts w:hint="eastAsia" w:ascii="宋体" w:hAnsi="宋体"/>
          <w:szCs w:val="21"/>
          <w:lang w:eastAsia="zh-CN"/>
        </w:rPr>
        <w:t>设计</w:t>
      </w:r>
      <w:r>
        <w:rPr>
          <w:rFonts w:ascii="宋体" w:hAnsi="宋体"/>
          <w:szCs w:val="21"/>
        </w:rPr>
        <w:t>工作质量进行检查和审核。设计人应为发包人的检查和检验提供方便，包括发包人到</w:t>
      </w:r>
      <w:r>
        <w:rPr>
          <w:rFonts w:hint="eastAsia" w:ascii="宋体" w:hAnsi="宋体"/>
          <w:szCs w:val="21"/>
          <w:lang w:eastAsia="zh-CN"/>
        </w:rPr>
        <w:t>设计</w:t>
      </w:r>
      <w:r>
        <w:rPr>
          <w:rFonts w:ascii="宋体" w:hAnsi="宋体"/>
          <w:szCs w:val="21"/>
        </w:rPr>
        <w:t>场地、试验室或合同约定的其他地方进行察看，查阅、审核</w:t>
      </w:r>
      <w:r>
        <w:rPr>
          <w:rFonts w:hint="eastAsia" w:ascii="宋体" w:hAnsi="宋体"/>
          <w:szCs w:val="21"/>
          <w:lang w:eastAsia="zh-CN"/>
        </w:rPr>
        <w:t>设计</w:t>
      </w:r>
      <w:r>
        <w:rPr>
          <w:rFonts w:ascii="宋体" w:hAnsi="宋体"/>
          <w:szCs w:val="21"/>
        </w:rPr>
        <w:t>的原始记录和其他文件。发包人的检查和审核，不免除设计人按合同约定应负的责任。</w:t>
      </w:r>
    </w:p>
    <w:p>
      <w:pPr>
        <w:spacing w:line="360" w:lineRule="auto"/>
        <w:ind w:left="480"/>
        <w:outlineLvl w:val="0"/>
        <w:rPr>
          <w:rFonts w:ascii="宋体" w:hAnsi="宋体"/>
          <w:b/>
          <w:szCs w:val="21"/>
        </w:rPr>
      </w:pPr>
      <w:r>
        <w:rPr>
          <w:rFonts w:ascii="宋体" w:hAnsi="宋体"/>
          <w:b/>
          <w:szCs w:val="21"/>
        </w:rPr>
        <w:t xml:space="preserve">9.2 </w:t>
      </w:r>
      <w:r>
        <w:rPr>
          <w:rFonts w:hint="eastAsia" w:ascii="宋体" w:hAnsi="宋体"/>
          <w:b/>
          <w:szCs w:val="21"/>
          <w:lang w:eastAsia="zh-CN"/>
        </w:rPr>
        <w:t>设计</w:t>
      </w:r>
      <w:r>
        <w:rPr>
          <w:rFonts w:ascii="宋体" w:hAnsi="宋体"/>
          <w:b/>
          <w:szCs w:val="21"/>
        </w:rPr>
        <w:t>文件错误责任</w:t>
      </w:r>
    </w:p>
    <w:p>
      <w:pPr>
        <w:widowControl/>
        <w:numPr>
          <w:ilvl w:val="0"/>
          <w:numId w:val="57"/>
        </w:numPr>
        <w:tabs>
          <w:tab w:val="left" w:pos="1080"/>
        </w:tabs>
        <w:spacing w:line="360" w:lineRule="auto"/>
        <w:ind w:right="120" w:firstLine="484"/>
        <w:rPr>
          <w:rFonts w:ascii="宋体" w:hAnsi="宋体"/>
          <w:szCs w:val="21"/>
        </w:rPr>
      </w:pPr>
      <w:r>
        <w:rPr>
          <w:rFonts w:hint="eastAsia" w:ascii="宋体" w:hAnsi="宋体"/>
          <w:szCs w:val="21"/>
          <w:lang w:eastAsia="zh-CN"/>
        </w:rPr>
        <w:t>设计</w:t>
      </w:r>
      <w:r>
        <w:rPr>
          <w:rFonts w:ascii="宋体" w:hAnsi="宋体"/>
          <w:szCs w:val="21"/>
        </w:rPr>
        <w:t>文件存在错误、遗漏、含混、矛盾、不充分之处或其他缺陷，无论设计人是否通过了发包人审查或审查机构审查，设计人均应自费对前述问题带来的缺陷和工程问题进行改正，但因第 1.6.2 项约定由发包人提供的文件错误导致的除外。</w:t>
      </w:r>
    </w:p>
    <w:p>
      <w:pPr>
        <w:widowControl/>
        <w:numPr>
          <w:ilvl w:val="0"/>
          <w:numId w:val="57"/>
        </w:numPr>
        <w:tabs>
          <w:tab w:val="left" w:pos="1080"/>
        </w:tabs>
        <w:spacing w:line="360" w:lineRule="auto"/>
        <w:ind w:right="120" w:firstLine="484"/>
        <w:rPr>
          <w:rFonts w:ascii="宋体" w:hAnsi="宋体"/>
          <w:szCs w:val="21"/>
        </w:rPr>
      </w:pPr>
      <w:r>
        <w:rPr>
          <w:rFonts w:ascii="宋体" w:hAnsi="宋体"/>
          <w:szCs w:val="21"/>
        </w:rPr>
        <w:t>因设计人原因造成</w:t>
      </w:r>
      <w:r>
        <w:rPr>
          <w:rFonts w:hint="eastAsia" w:ascii="宋体" w:hAnsi="宋体"/>
          <w:szCs w:val="21"/>
          <w:lang w:eastAsia="zh-CN"/>
        </w:rPr>
        <w:t>设计</w:t>
      </w:r>
      <w:r>
        <w:rPr>
          <w:rFonts w:ascii="宋体" w:hAnsi="宋体"/>
          <w:szCs w:val="21"/>
        </w:rPr>
        <w:t>文件不合格的，发包人有权要求设计人采取补救措施，直至达到合同要求的质量标准，并按第 14.1 款的约定承担责任。</w:t>
      </w:r>
    </w:p>
    <w:p>
      <w:pPr>
        <w:widowControl/>
        <w:numPr>
          <w:ilvl w:val="0"/>
          <w:numId w:val="57"/>
        </w:numPr>
        <w:tabs>
          <w:tab w:val="left" w:pos="1080"/>
        </w:tabs>
        <w:spacing w:line="360" w:lineRule="auto"/>
        <w:ind w:right="120" w:firstLine="484"/>
        <w:rPr>
          <w:rFonts w:ascii="宋体" w:hAnsi="宋体"/>
          <w:szCs w:val="21"/>
        </w:rPr>
      </w:pPr>
      <w:r>
        <w:rPr>
          <w:rFonts w:ascii="宋体" w:hAnsi="宋体"/>
          <w:szCs w:val="21"/>
        </w:rPr>
        <w:t>因发包人原因造成</w:t>
      </w:r>
      <w:r>
        <w:rPr>
          <w:rFonts w:hint="eastAsia" w:ascii="宋体" w:hAnsi="宋体"/>
          <w:szCs w:val="21"/>
          <w:lang w:eastAsia="zh-CN"/>
        </w:rPr>
        <w:t>设计</w:t>
      </w:r>
      <w:r>
        <w:rPr>
          <w:rFonts w:ascii="宋体" w:hAnsi="宋体"/>
          <w:szCs w:val="21"/>
        </w:rPr>
        <w:t>文件不合格的，设计人应当采取补救措施，直至达到合同要求的质量标准，由此造成的</w:t>
      </w:r>
      <w:r>
        <w:rPr>
          <w:rFonts w:hint="eastAsia" w:ascii="宋体" w:hAnsi="宋体"/>
          <w:szCs w:val="21"/>
          <w:lang w:eastAsia="zh-CN"/>
        </w:rPr>
        <w:t>设计</w:t>
      </w:r>
      <w:r>
        <w:rPr>
          <w:rFonts w:ascii="宋体" w:hAnsi="宋体"/>
          <w:szCs w:val="21"/>
        </w:rPr>
        <w:t>费用增加和（或）</w:t>
      </w:r>
      <w:r>
        <w:rPr>
          <w:rFonts w:hint="eastAsia" w:ascii="宋体" w:hAnsi="宋体"/>
          <w:szCs w:val="21"/>
          <w:lang w:eastAsia="zh-CN"/>
        </w:rPr>
        <w:t>设计</w:t>
      </w:r>
      <w:r>
        <w:rPr>
          <w:rFonts w:ascii="宋体" w:hAnsi="宋体"/>
          <w:szCs w:val="21"/>
        </w:rPr>
        <w:t>服务期限延误由发包人承担。</w:t>
      </w:r>
    </w:p>
    <w:p>
      <w:pPr>
        <w:spacing w:line="360" w:lineRule="auto"/>
        <w:ind w:left="480"/>
        <w:outlineLvl w:val="0"/>
        <w:rPr>
          <w:rFonts w:ascii="宋体" w:hAnsi="宋体"/>
          <w:b/>
          <w:szCs w:val="21"/>
        </w:rPr>
      </w:pPr>
      <w:r>
        <w:rPr>
          <w:rFonts w:ascii="宋体" w:hAnsi="宋体"/>
          <w:b/>
          <w:szCs w:val="21"/>
        </w:rPr>
        <w:t xml:space="preserve">9.3 </w:t>
      </w:r>
      <w:r>
        <w:rPr>
          <w:rFonts w:hint="eastAsia" w:ascii="宋体" w:hAnsi="宋体"/>
          <w:b/>
          <w:szCs w:val="21"/>
          <w:lang w:eastAsia="zh-CN"/>
        </w:rPr>
        <w:t>设计</w:t>
      </w:r>
      <w:r>
        <w:rPr>
          <w:rFonts w:ascii="宋体" w:hAnsi="宋体"/>
          <w:b/>
          <w:szCs w:val="21"/>
        </w:rPr>
        <w:t>责任主体</w:t>
      </w:r>
    </w:p>
    <w:p>
      <w:pPr>
        <w:widowControl/>
        <w:numPr>
          <w:ilvl w:val="0"/>
          <w:numId w:val="58"/>
        </w:numPr>
        <w:tabs>
          <w:tab w:val="left" w:pos="1080"/>
        </w:tabs>
        <w:spacing w:line="360" w:lineRule="auto"/>
        <w:ind w:firstLine="484"/>
        <w:rPr>
          <w:rFonts w:ascii="宋体" w:hAnsi="宋体"/>
          <w:szCs w:val="21"/>
        </w:rPr>
      </w:pPr>
      <w:r>
        <w:rPr>
          <w:rFonts w:ascii="宋体" w:hAnsi="宋体"/>
          <w:szCs w:val="21"/>
        </w:rPr>
        <w:t>设计人应运用一切合理的专业技术、知识技能和项目经验，按照职业道德准则和行业公认标准尽其全部职责，勤勉、谨慎、公正地履行其在本合同项下的责任和义务。</w:t>
      </w:r>
    </w:p>
    <w:p>
      <w:pPr>
        <w:widowControl/>
        <w:numPr>
          <w:ilvl w:val="0"/>
          <w:numId w:val="58"/>
        </w:numPr>
        <w:tabs>
          <w:tab w:val="left" w:pos="1080"/>
        </w:tabs>
        <w:spacing w:line="360" w:lineRule="auto"/>
        <w:ind w:firstLine="484"/>
        <w:rPr>
          <w:rFonts w:ascii="宋体" w:hAnsi="宋体"/>
          <w:szCs w:val="21"/>
        </w:rPr>
      </w:pPr>
      <w:r>
        <w:rPr>
          <w:rFonts w:ascii="宋体" w:hAnsi="宋体"/>
          <w:szCs w:val="21"/>
        </w:rPr>
        <w:t>本工程施行质量责任终身制。设计人应书面明确相应的项目负责人和质量负责人。设计人的相关人员按照国家法律法规和有关规定在工程合理使用年限内承担相应的质量责任。</w:t>
      </w:r>
    </w:p>
    <w:p>
      <w:pPr>
        <w:widowControl/>
        <w:numPr>
          <w:ilvl w:val="0"/>
          <w:numId w:val="58"/>
        </w:numPr>
        <w:tabs>
          <w:tab w:val="left" w:pos="1080"/>
        </w:tabs>
        <w:spacing w:line="360" w:lineRule="auto"/>
        <w:ind w:firstLine="484"/>
        <w:rPr>
          <w:rFonts w:ascii="宋体" w:hAnsi="宋体"/>
          <w:szCs w:val="21"/>
        </w:rPr>
      </w:pPr>
      <w:r>
        <w:rPr>
          <w:rFonts w:ascii="宋体" w:hAnsi="宋体"/>
          <w:szCs w:val="21"/>
        </w:rPr>
        <w:t>设计人应按照相关规定，做好设计交底、设计变更和后续服务工作，保障设计意图在施工中得以贯彻落实，及时处理施工中与设计相关的质量技术问题。</w:t>
      </w:r>
    </w:p>
    <w:p>
      <w:pPr>
        <w:widowControl/>
        <w:numPr>
          <w:ilvl w:val="0"/>
          <w:numId w:val="58"/>
        </w:numPr>
        <w:tabs>
          <w:tab w:val="left" w:pos="1080"/>
        </w:tabs>
        <w:spacing w:line="360" w:lineRule="auto"/>
        <w:ind w:firstLine="484"/>
        <w:rPr>
          <w:rFonts w:ascii="宋体" w:hAnsi="宋体"/>
          <w:szCs w:val="21"/>
        </w:rPr>
      </w:pPr>
      <w:r>
        <w:rPr>
          <w:rFonts w:ascii="宋体" w:hAnsi="宋体"/>
          <w:szCs w:val="21"/>
        </w:rPr>
        <w:t>本工程交工验收前，设计人应对工程建设内容是否满足设计要求、是否达到使用功能等方面进行综合检查和分析评价，向发包人出具工程设计符合性评价意见。</w:t>
      </w:r>
    </w:p>
    <w:p>
      <w:pPr>
        <w:widowControl/>
        <w:numPr>
          <w:ilvl w:val="0"/>
          <w:numId w:val="58"/>
        </w:numPr>
        <w:tabs>
          <w:tab w:val="left" w:pos="1080"/>
        </w:tabs>
        <w:spacing w:line="360" w:lineRule="auto"/>
        <w:ind w:firstLine="484"/>
        <w:rPr>
          <w:rFonts w:ascii="宋体" w:hAnsi="宋体"/>
          <w:szCs w:val="21"/>
        </w:rPr>
      </w:pPr>
      <w:r>
        <w:rPr>
          <w:rFonts w:ascii="宋体" w:hAnsi="宋体"/>
          <w:szCs w:val="21"/>
        </w:rPr>
        <w:t>设计人应依法规范分包行为，并对承担的工程质量负总责，分包单位对分包合同范围内的工程质量负责。</w:t>
      </w:r>
    </w:p>
    <w:p>
      <w:pPr>
        <w:spacing w:line="360" w:lineRule="auto"/>
        <w:ind w:left="480"/>
        <w:outlineLvl w:val="0"/>
        <w:rPr>
          <w:rFonts w:ascii="宋体" w:hAnsi="宋体"/>
          <w:b/>
          <w:szCs w:val="21"/>
        </w:rPr>
      </w:pPr>
      <w:r>
        <w:rPr>
          <w:rFonts w:ascii="宋体" w:hAnsi="宋体"/>
          <w:b/>
          <w:szCs w:val="21"/>
        </w:rPr>
        <w:t xml:space="preserve">9.4 </w:t>
      </w:r>
      <w:r>
        <w:rPr>
          <w:rFonts w:hint="eastAsia" w:ascii="宋体" w:hAnsi="宋体"/>
          <w:b/>
          <w:szCs w:val="21"/>
          <w:lang w:eastAsia="zh-CN"/>
        </w:rPr>
        <w:t>设计</w:t>
      </w:r>
      <w:r>
        <w:rPr>
          <w:rFonts w:ascii="宋体" w:hAnsi="宋体"/>
          <w:b/>
          <w:szCs w:val="21"/>
        </w:rPr>
        <w:t>责任保险</w:t>
      </w:r>
    </w:p>
    <w:p>
      <w:pPr>
        <w:widowControl/>
        <w:numPr>
          <w:ilvl w:val="1"/>
          <w:numId w:val="59"/>
        </w:numPr>
        <w:tabs>
          <w:tab w:val="left" w:pos="1080"/>
        </w:tabs>
        <w:spacing w:line="360" w:lineRule="auto"/>
        <w:ind w:firstLine="484"/>
        <w:rPr>
          <w:rFonts w:ascii="宋体" w:hAnsi="宋体"/>
          <w:szCs w:val="21"/>
        </w:rPr>
      </w:pPr>
      <w:r>
        <w:rPr>
          <w:rFonts w:ascii="宋体" w:hAnsi="宋体"/>
          <w:szCs w:val="21"/>
        </w:rPr>
        <w:t>除专用合同条款另有约定外，设计人应具有发包人认可的、履行本合同所需要的工程</w:t>
      </w:r>
      <w:r>
        <w:rPr>
          <w:rFonts w:hint="eastAsia" w:ascii="宋体" w:hAnsi="宋体"/>
          <w:szCs w:val="21"/>
          <w:lang w:eastAsia="zh-CN"/>
        </w:rPr>
        <w:t>设计</w:t>
      </w:r>
      <w:r>
        <w:rPr>
          <w:rFonts w:ascii="宋体" w:hAnsi="宋体"/>
          <w:szCs w:val="21"/>
        </w:rPr>
        <w:t>责任险，于合同签订后 28 天内向发包人提交工程</w:t>
      </w:r>
      <w:r>
        <w:rPr>
          <w:rFonts w:hint="eastAsia" w:ascii="宋体" w:hAnsi="宋体"/>
          <w:szCs w:val="21"/>
          <w:lang w:eastAsia="zh-CN"/>
        </w:rPr>
        <w:t>设计</w:t>
      </w:r>
      <w:r>
        <w:rPr>
          <w:rFonts w:ascii="宋体" w:hAnsi="宋体"/>
          <w:szCs w:val="21"/>
        </w:rPr>
        <w:t>责任险的保险单副本或者其他有效证明，并在合同履行期间保持足额、有效。</w:t>
      </w:r>
    </w:p>
    <w:p>
      <w:pPr>
        <w:widowControl/>
        <w:numPr>
          <w:ilvl w:val="1"/>
          <w:numId w:val="59"/>
        </w:numPr>
        <w:tabs>
          <w:tab w:val="left" w:pos="1080"/>
        </w:tabs>
        <w:spacing w:line="360" w:lineRule="auto"/>
        <w:ind w:firstLine="484"/>
        <w:rPr>
          <w:rFonts w:ascii="宋体" w:hAnsi="宋体"/>
          <w:szCs w:val="21"/>
        </w:rPr>
      </w:pPr>
      <w:r>
        <w:rPr>
          <w:rFonts w:ascii="宋体" w:hAnsi="宋体"/>
          <w:szCs w:val="21"/>
        </w:rPr>
        <w:t>工程</w:t>
      </w:r>
      <w:r>
        <w:rPr>
          <w:rFonts w:hint="eastAsia" w:ascii="宋体" w:hAnsi="宋体"/>
          <w:szCs w:val="21"/>
          <w:lang w:eastAsia="zh-CN"/>
        </w:rPr>
        <w:t>设计</w:t>
      </w:r>
      <w:r>
        <w:rPr>
          <w:rFonts w:ascii="宋体" w:hAnsi="宋体"/>
          <w:szCs w:val="21"/>
        </w:rPr>
        <w:t>责任险的保险范围，应当包括由于设计人的疏忽或过失而造成的工程质量事故损失，以及由于事故引发的第三者人身伤亡、财产损失或费用赔偿等。</w:t>
      </w:r>
    </w:p>
    <w:p>
      <w:pPr>
        <w:widowControl/>
        <w:numPr>
          <w:ilvl w:val="1"/>
          <w:numId w:val="59"/>
        </w:numPr>
        <w:tabs>
          <w:tab w:val="left" w:pos="1080"/>
        </w:tabs>
        <w:spacing w:line="360" w:lineRule="auto"/>
        <w:ind w:firstLine="484"/>
        <w:rPr>
          <w:rFonts w:ascii="宋体" w:hAnsi="宋体"/>
          <w:szCs w:val="21"/>
        </w:rPr>
      </w:pPr>
      <w:r>
        <w:rPr>
          <w:rFonts w:ascii="宋体" w:hAnsi="宋体"/>
          <w:szCs w:val="21"/>
        </w:rPr>
        <w:t>发生工程</w:t>
      </w:r>
      <w:r>
        <w:rPr>
          <w:rFonts w:hint="eastAsia" w:ascii="宋体" w:hAnsi="宋体"/>
          <w:szCs w:val="21"/>
          <w:lang w:eastAsia="zh-CN"/>
        </w:rPr>
        <w:t>设计</w:t>
      </w:r>
      <w:r>
        <w:rPr>
          <w:rFonts w:ascii="宋体" w:hAnsi="宋体"/>
          <w:szCs w:val="21"/>
        </w:rPr>
        <w:t>保险事故后，设计人应按保险人要求进行报告，并负责办理保险理赔业务；保险金不足以补偿损失的，由设计人自行补偿。</w:t>
      </w:r>
    </w:p>
    <w:p>
      <w:pPr>
        <w:widowControl/>
        <w:numPr>
          <w:ilvl w:val="0"/>
          <w:numId w:val="60"/>
        </w:numPr>
        <w:tabs>
          <w:tab w:val="left" w:pos="500"/>
        </w:tabs>
        <w:spacing w:line="360" w:lineRule="auto"/>
        <w:ind w:left="500" w:hanging="496"/>
        <w:rPr>
          <w:rFonts w:ascii="宋体" w:hAnsi="宋体"/>
          <w:b/>
          <w:szCs w:val="21"/>
        </w:rPr>
      </w:pPr>
      <w:r>
        <w:rPr>
          <w:rFonts w:ascii="宋体" w:hAnsi="宋体"/>
          <w:b/>
          <w:szCs w:val="21"/>
        </w:rPr>
        <w:t>招标和施工期间配合</w:t>
      </w:r>
    </w:p>
    <w:p>
      <w:pPr>
        <w:tabs>
          <w:tab w:val="left" w:pos="1080"/>
        </w:tabs>
        <w:spacing w:line="360" w:lineRule="auto"/>
        <w:ind w:firstLine="422" w:firstLineChars="200"/>
        <w:rPr>
          <w:rFonts w:ascii="宋体" w:hAnsi="宋体"/>
          <w:b/>
          <w:szCs w:val="21"/>
        </w:rPr>
      </w:pPr>
      <w:r>
        <w:rPr>
          <w:rFonts w:ascii="宋体" w:hAnsi="宋体"/>
          <w:b/>
          <w:szCs w:val="21"/>
        </w:rPr>
        <w:t>10.1 招标期间配合</w:t>
      </w:r>
    </w:p>
    <w:p>
      <w:pPr>
        <w:widowControl/>
        <w:numPr>
          <w:ilvl w:val="0"/>
          <w:numId w:val="61"/>
        </w:numPr>
        <w:tabs>
          <w:tab w:val="left" w:pos="1200"/>
        </w:tabs>
        <w:spacing w:line="360" w:lineRule="auto"/>
        <w:ind w:left="1200" w:hanging="716"/>
        <w:rPr>
          <w:rFonts w:ascii="宋体" w:hAnsi="宋体"/>
          <w:szCs w:val="21"/>
        </w:rPr>
      </w:pPr>
      <w:r>
        <w:rPr>
          <w:rFonts w:ascii="宋体" w:hAnsi="宋体"/>
          <w:szCs w:val="21"/>
        </w:rPr>
        <w:t>招标配合指设计人配合发包人进行各项招标工作。</w:t>
      </w:r>
    </w:p>
    <w:p>
      <w:pPr>
        <w:widowControl/>
        <w:numPr>
          <w:ilvl w:val="0"/>
          <w:numId w:val="61"/>
        </w:numPr>
        <w:tabs>
          <w:tab w:val="left" w:pos="1200"/>
        </w:tabs>
        <w:spacing w:line="360" w:lineRule="auto"/>
        <w:ind w:right="120" w:firstLine="484"/>
        <w:rPr>
          <w:rFonts w:ascii="宋体" w:hAnsi="宋体"/>
          <w:szCs w:val="21"/>
        </w:rPr>
      </w:pPr>
      <w:r>
        <w:rPr>
          <w:rFonts w:ascii="宋体" w:hAnsi="宋体"/>
          <w:szCs w:val="21"/>
        </w:rPr>
        <w:t>招标人应按发包人规定的时间提供各标段施工招标资格预审所需的工程数量和工程说明；按发包人规定的时间提供各标段的施工招标图纸、工程量清单和参考资料；按发包人要求安排相关人员参加标前会，就有关设计问题进行答疑。</w:t>
      </w:r>
    </w:p>
    <w:p>
      <w:pPr>
        <w:spacing w:line="360" w:lineRule="auto"/>
        <w:ind w:left="480"/>
        <w:rPr>
          <w:rFonts w:ascii="宋体" w:hAnsi="宋体"/>
          <w:b/>
          <w:szCs w:val="21"/>
        </w:rPr>
      </w:pPr>
      <w:r>
        <w:rPr>
          <w:rFonts w:ascii="宋体" w:hAnsi="宋体"/>
          <w:b/>
          <w:szCs w:val="21"/>
        </w:rPr>
        <w:t>10.2 施工期间配合</w:t>
      </w:r>
    </w:p>
    <w:p>
      <w:pPr>
        <w:widowControl/>
        <w:numPr>
          <w:ilvl w:val="0"/>
          <w:numId w:val="62"/>
        </w:numPr>
        <w:tabs>
          <w:tab w:val="left" w:pos="1200"/>
        </w:tabs>
        <w:spacing w:line="360" w:lineRule="auto"/>
        <w:ind w:right="120" w:firstLine="484"/>
        <w:rPr>
          <w:rFonts w:ascii="宋体" w:hAnsi="宋体"/>
          <w:szCs w:val="21"/>
        </w:rPr>
      </w:pPr>
      <w:r>
        <w:rPr>
          <w:rFonts w:ascii="宋体" w:hAnsi="宋体"/>
          <w:szCs w:val="21"/>
        </w:rPr>
        <w:t>施工配合指设计人配合施工承包人，在施工期间提供的补充勘察、设计服务或其他配合工作，直至工程通过竣工验收为止。</w:t>
      </w:r>
    </w:p>
    <w:p>
      <w:pPr>
        <w:widowControl/>
        <w:numPr>
          <w:ilvl w:val="0"/>
          <w:numId w:val="62"/>
        </w:numPr>
        <w:tabs>
          <w:tab w:val="left" w:pos="1200"/>
        </w:tabs>
        <w:spacing w:line="360" w:lineRule="auto"/>
        <w:ind w:right="120" w:firstLine="484"/>
        <w:rPr>
          <w:rFonts w:ascii="宋体" w:hAnsi="宋体"/>
          <w:szCs w:val="21"/>
        </w:rPr>
      </w:pPr>
      <w:r>
        <w:rPr>
          <w:rFonts w:ascii="宋体" w:hAnsi="宋体"/>
          <w:szCs w:val="21"/>
        </w:rPr>
        <w:t>除专用合同条款另有约定外，发包人应为设计人派赴施工现场的工作人员，在施工期间提供办公房间、办公桌椅、互联网接口、冷暖设施、生活设施、进出现场交通服务和其他便利条件。</w:t>
      </w:r>
    </w:p>
    <w:p>
      <w:pPr>
        <w:widowControl/>
        <w:numPr>
          <w:ilvl w:val="0"/>
          <w:numId w:val="62"/>
        </w:numPr>
        <w:tabs>
          <w:tab w:val="left" w:pos="1200"/>
        </w:tabs>
        <w:spacing w:line="360" w:lineRule="auto"/>
        <w:ind w:right="120" w:firstLine="484"/>
        <w:rPr>
          <w:rFonts w:ascii="宋体" w:hAnsi="宋体"/>
          <w:szCs w:val="21"/>
        </w:rPr>
      </w:pPr>
      <w:r>
        <w:rPr>
          <w:rFonts w:ascii="宋体" w:hAnsi="宋体"/>
          <w:szCs w:val="21"/>
        </w:rPr>
        <w:t>设计人应在本工程的施工期间，积极提供</w:t>
      </w:r>
      <w:r>
        <w:rPr>
          <w:rFonts w:hint="eastAsia" w:ascii="宋体" w:hAnsi="宋体"/>
          <w:szCs w:val="21"/>
          <w:lang w:eastAsia="zh-CN"/>
        </w:rPr>
        <w:t>设计</w:t>
      </w:r>
      <w:r>
        <w:rPr>
          <w:rFonts w:ascii="宋体" w:hAnsi="宋体"/>
          <w:szCs w:val="21"/>
        </w:rPr>
        <w:t>配合服务，包括并不限于设计技术交底、施工现场服务、参与施工过程验收、参与工程交工验收、参与工程竣工验收等工作。</w:t>
      </w:r>
    </w:p>
    <w:p>
      <w:pPr>
        <w:widowControl/>
        <w:numPr>
          <w:ilvl w:val="0"/>
          <w:numId w:val="62"/>
        </w:numPr>
        <w:tabs>
          <w:tab w:val="left" w:pos="1200"/>
        </w:tabs>
        <w:spacing w:line="360" w:lineRule="auto"/>
        <w:ind w:right="120" w:firstLine="484"/>
        <w:rPr>
          <w:rFonts w:ascii="宋体" w:hAnsi="宋体"/>
          <w:szCs w:val="21"/>
        </w:rPr>
      </w:pPr>
      <w:r>
        <w:rPr>
          <w:rFonts w:ascii="宋体" w:hAnsi="宋体"/>
          <w:szCs w:val="21"/>
        </w:rPr>
        <w:t>发包人应当组织设计技术交底会，由设计人向发包人、监理人和施工承包人等进行设计交底，对本工程的设计意图、设计文件和施工要求等进行系统的说明和解释。</w:t>
      </w:r>
    </w:p>
    <w:p>
      <w:pPr>
        <w:widowControl/>
        <w:numPr>
          <w:ilvl w:val="0"/>
          <w:numId w:val="62"/>
        </w:numPr>
        <w:tabs>
          <w:tab w:val="left" w:pos="1200"/>
        </w:tabs>
        <w:spacing w:line="360" w:lineRule="auto"/>
        <w:ind w:right="120" w:firstLine="484"/>
        <w:rPr>
          <w:rFonts w:ascii="宋体" w:hAnsi="宋体"/>
          <w:szCs w:val="21"/>
        </w:rPr>
      </w:pPr>
      <w:r>
        <w:rPr>
          <w:rFonts w:ascii="宋体" w:hAnsi="宋体"/>
          <w:szCs w:val="21"/>
        </w:rPr>
        <w:t>工程施工完毕后，发包人应当按有关规定组织工程交工验收和工程竣工验收，设计人参加验收并出具本单位的验收结论。如因</w:t>
      </w:r>
      <w:r>
        <w:rPr>
          <w:rFonts w:hint="eastAsia" w:ascii="宋体" w:hAnsi="宋体"/>
          <w:szCs w:val="21"/>
          <w:lang w:eastAsia="zh-CN"/>
        </w:rPr>
        <w:t>设计</w:t>
      </w:r>
      <w:r>
        <w:rPr>
          <w:rFonts w:ascii="宋体" w:hAnsi="宋体"/>
          <w:szCs w:val="21"/>
        </w:rPr>
        <w:t>原因致使工程不合格的，设计人应当承担违约责任，免费修改</w:t>
      </w:r>
      <w:r>
        <w:rPr>
          <w:rFonts w:hint="eastAsia" w:ascii="宋体" w:hAnsi="宋体"/>
          <w:szCs w:val="21"/>
          <w:lang w:eastAsia="zh-CN"/>
        </w:rPr>
        <w:t>设计</w:t>
      </w:r>
      <w:r>
        <w:rPr>
          <w:rFonts w:ascii="宋体" w:hAnsi="宋体"/>
          <w:szCs w:val="21"/>
        </w:rPr>
        <w:t>文件和赔偿发包人由此产生的经济损失。</w:t>
      </w:r>
    </w:p>
    <w:p>
      <w:pPr>
        <w:widowControl/>
        <w:numPr>
          <w:ilvl w:val="0"/>
          <w:numId w:val="62"/>
        </w:numPr>
        <w:tabs>
          <w:tab w:val="left" w:pos="1200"/>
        </w:tabs>
        <w:spacing w:line="360" w:lineRule="auto"/>
        <w:ind w:right="120" w:firstLine="484"/>
        <w:rPr>
          <w:rFonts w:ascii="宋体" w:hAnsi="宋体"/>
          <w:szCs w:val="21"/>
        </w:rPr>
      </w:pPr>
      <w:r>
        <w:rPr>
          <w:rFonts w:ascii="宋体" w:hAnsi="宋体"/>
          <w:szCs w:val="21"/>
        </w:rPr>
        <w:t>设计人应在施工现场设立代表处或派驻经验丰富的设计代表常驻施工现场，做好施工现场服务，并负责解决施工过程中出现的设计问题：</w:t>
      </w:r>
    </w:p>
    <w:p>
      <w:pPr>
        <w:spacing w:line="360" w:lineRule="auto"/>
        <w:ind w:right="120" w:firstLine="480"/>
        <w:rPr>
          <w:rFonts w:ascii="宋体" w:hAnsi="宋体"/>
          <w:szCs w:val="21"/>
        </w:rPr>
      </w:pPr>
      <w:r>
        <w:rPr>
          <w:rFonts w:ascii="宋体" w:hAnsi="宋体"/>
          <w:szCs w:val="21"/>
        </w:rPr>
        <w:t>（1）开工前在发包人指定的时间内，做好设计文件的技术交底工作和现场控制点的交接工作（交桩）；</w:t>
      </w:r>
    </w:p>
    <w:p>
      <w:pPr>
        <w:spacing w:line="360" w:lineRule="auto"/>
        <w:ind w:left="480"/>
        <w:rPr>
          <w:rFonts w:ascii="宋体" w:hAnsi="宋体"/>
          <w:szCs w:val="21"/>
        </w:rPr>
      </w:pPr>
      <w:r>
        <w:rPr>
          <w:rFonts w:ascii="宋体" w:hAnsi="宋体"/>
          <w:szCs w:val="21"/>
        </w:rPr>
        <w:t>（2）在发包人规定的时间内，及时处理与解决施工中与设计有关的问题；</w:t>
      </w:r>
    </w:p>
    <w:p>
      <w:pPr>
        <w:spacing w:line="360" w:lineRule="auto"/>
        <w:ind w:left="480"/>
        <w:rPr>
          <w:rFonts w:ascii="宋体" w:hAnsi="宋体"/>
          <w:szCs w:val="21"/>
        </w:rPr>
      </w:pPr>
      <w:r>
        <w:rPr>
          <w:rFonts w:ascii="宋体" w:hAnsi="宋体"/>
          <w:szCs w:val="21"/>
        </w:rPr>
        <w:t>（3）在发包人规定的时间内，积极配合发包人对施工及设计方案进行优化设计；</w:t>
      </w:r>
    </w:p>
    <w:p>
      <w:pPr>
        <w:spacing w:line="360" w:lineRule="auto"/>
        <w:ind w:left="480"/>
        <w:rPr>
          <w:rFonts w:ascii="宋体" w:hAnsi="宋体"/>
          <w:szCs w:val="21"/>
        </w:rPr>
      </w:pPr>
      <w:r>
        <w:rPr>
          <w:rFonts w:ascii="宋体" w:hAnsi="宋体"/>
          <w:szCs w:val="21"/>
        </w:rPr>
        <w:t>（4）参与工程质量事故分析，并对因设计造成的质量事故，提出相应的技术处理方案；</w:t>
      </w:r>
    </w:p>
    <w:p>
      <w:pPr>
        <w:spacing w:line="360" w:lineRule="auto"/>
        <w:ind w:left="480"/>
        <w:rPr>
          <w:rFonts w:ascii="宋体" w:hAnsi="宋体"/>
          <w:szCs w:val="21"/>
        </w:rPr>
      </w:pPr>
      <w:r>
        <w:rPr>
          <w:rFonts w:ascii="宋体" w:hAnsi="宋体"/>
          <w:szCs w:val="21"/>
        </w:rPr>
        <w:t>（5）参加本工程的交工、竣工验收，提交设计工作报告。</w:t>
      </w:r>
    </w:p>
    <w:p>
      <w:pPr>
        <w:spacing w:line="360" w:lineRule="auto"/>
        <w:ind w:left="480"/>
        <w:rPr>
          <w:rFonts w:ascii="宋体" w:hAnsi="宋体"/>
          <w:szCs w:val="21"/>
        </w:rPr>
      </w:pPr>
      <w:r>
        <w:rPr>
          <w:rFonts w:ascii="宋体" w:hAnsi="宋体"/>
          <w:szCs w:val="21"/>
        </w:rPr>
        <w:t>发包人对设计代表的数量和资历条件有特定要求的，在专用合同条款中约定。</w:t>
      </w:r>
    </w:p>
    <w:p>
      <w:pPr>
        <w:spacing w:line="360" w:lineRule="auto"/>
        <w:rPr>
          <w:rFonts w:ascii="宋体" w:hAnsi="宋体"/>
          <w:szCs w:val="21"/>
        </w:rPr>
      </w:pPr>
      <w:r>
        <w:rPr>
          <w:rFonts w:ascii="宋体" w:hAnsi="宋体"/>
          <w:szCs w:val="21"/>
        </w:rPr>
        <w:t>设计人应按发包人提出的要求派驻设计代表，否则按违约处理。</w:t>
      </w:r>
    </w:p>
    <w:p>
      <w:pPr>
        <w:spacing w:line="360" w:lineRule="auto"/>
        <w:ind w:left="480"/>
        <w:rPr>
          <w:rFonts w:ascii="宋体" w:hAnsi="宋体"/>
          <w:szCs w:val="21"/>
        </w:rPr>
      </w:pPr>
      <w:r>
        <w:rPr>
          <w:rFonts w:ascii="宋体" w:hAnsi="宋体"/>
          <w:szCs w:val="21"/>
        </w:rPr>
        <w:t>若发包人在工作中发现设计代表不称职或有违法行为时，有权提出更换，设计</w:t>
      </w:r>
    </w:p>
    <w:p>
      <w:pPr>
        <w:spacing w:line="360" w:lineRule="auto"/>
        <w:rPr>
          <w:rFonts w:ascii="宋体" w:hAnsi="宋体"/>
          <w:szCs w:val="21"/>
        </w:rPr>
      </w:pPr>
      <w:r>
        <w:rPr>
          <w:rFonts w:ascii="宋体" w:hAnsi="宋体"/>
          <w:szCs w:val="21"/>
        </w:rPr>
        <w:t>人应在发包人提出更换通知的 7 天内完成更换工作并使发包人满意。</w:t>
      </w:r>
    </w:p>
    <w:p>
      <w:pPr>
        <w:spacing w:line="360" w:lineRule="auto"/>
        <w:ind w:firstLine="420" w:firstLineChars="200"/>
        <w:rPr>
          <w:rFonts w:ascii="宋体" w:hAnsi="宋体"/>
          <w:szCs w:val="21"/>
        </w:rPr>
      </w:pPr>
      <w:r>
        <w:rPr>
          <w:rFonts w:ascii="宋体" w:hAnsi="宋体"/>
          <w:szCs w:val="21"/>
        </w:rPr>
        <w:t>10.2.7 本项目设计变更的</w:t>
      </w:r>
      <w:r>
        <w:rPr>
          <w:rFonts w:hint="eastAsia" w:ascii="宋体" w:hAnsi="宋体"/>
          <w:szCs w:val="21"/>
          <w:lang w:eastAsia="zh-CN"/>
        </w:rPr>
        <w:t>设计</w:t>
      </w:r>
      <w:r>
        <w:rPr>
          <w:rFonts w:ascii="宋体" w:hAnsi="宋体"/>
          <w:szCs w:val="21"/>
        </w:rPr>
        <w:t>由设计人承担，设计人应及时完成</w:t>
      </w:r>
      <w:r>
        <w:rPr>
          <w:rFonts w:hint="eastAsia" w:ascii="宋体" w:hAnsi="宋体"/>
          <w:szCs w:val="21"/>
          <w:lang w:eastAsia="zh-CN"/>
        </w:rPr>
        <w:t>设计</w:t>
      </w:r>
      <w:r>
        <w:rPr>
          <w:rFonts w:ascii="宋体" w:hAnsi="宋体"/>
          <w:szCs w:val="21"/>
        </w:rPr>
        <w:t>，提交设计变更文件，并对设计变更文件承担相应责任。除本合同第 11 条规定之外的设计变更，其</w:t>
      </w:r>
      <w:r>
        <w:rPr>
          <w:rFonts w:hint="eastAsia" w:ascii="宋体" w:hAnsi="宋体"/>
          <w:szCs w:val="21"/>
          <w:lang w:eastAsia="zh-CN"/>
        </w:rPr>
        <w:t>设计</w:t>
      </w:r>
      <w:r>
        <w:rPr>
          <w:rFonts w:ascii="宋体" w:hAnsi="宋体"/>
          <w:szCs w:val="21"/>
        </w:rPr>
        <w:t>费用应视为已含入合同价格中，发包人不再另行支付。所有设计变更必须提供预算金额并由设计代表签字确认。</w:t>
      </w:r>
    </w:p>
    <w:p>
      <w:pPr>
        <w:widowControl/>
        <w:numPr>
          <w:ilvl w:val="0"/>
          <w:numId w:val="63"/>
        </w:numPr>
        <w:tabs>
          <w:tab w:val="left" w:pos="500"/>
        </w:tabs>
        <w:spacing w:line="360" w:lineRule="auto"/>
        <w:ind w:left="500" w:hanging="496"/>
        <w:rPr>
          <w:rFonts w:ascii="宋体" w:hAnsi="宋体"/>
          <w:b/>
          <w:szCs w:val="21"/>
        </w:rPr>
      </w:pPr>
      <w:r>
        <w:rPr>
          <w:rFonts w:ascii="宋体" w:hAnsi="宋体"/>
          <w:b/>
          <w:szCs w:val="21"/>
        </w:rPr>
        <w:t>合同变更</w:t>
      </w:r>
    </w:p>
    <w:p>
      <w:pPr>
        <w:spacing w:line="360" w:lineRule="auto"/>
        <w:ind w:left="480"/>
        <w:outlineLvl w:val="0"/>
        <w:rPr>
          <w:rFonts w:ascii="宋体" w:hAnsi="宋体"/>
          <w:b/>
          <w:szCs w:val="21"/>
        </w:rPr>
      </w:pPr>
      <w:r>
        <w:rPr>
          <w:rFonts w:ascii="宋体" w:hAnsi="宋体"/>
          <w:b/>
          <w:szCs w:val="21"/>
        </w:rPr>
        <w:t>11.1 变更情形</w:t>
      </w:r>
    </w:p>
    <w:p>
      <w:pPr>
        <w:widowControl/>
        <w:numPr>
          <w:ilvl w:val="0"/>
          <w:numId w:val="64"/>
        </w:numPr>
        <w:tabs>
          <w:tab w:val="left" w:pos="1193"/>
        </w:tabs>
        <w:spacing w:line="360" w:lineRule="auto"/>
        <w:ind w:right="120" w:firstLine="484"/>
        <w:rPr>
          <w:rFonts w:ascii="宋体" w:hAnsi="宋体"/>
          <w:szCs w:val="21"/>
        </w:rPr>
      </w:pPr>
      <w:r>
        <w:rPr>
          <w:rFonts w:ascii="宋体" w:hAnsi="宋体"/>
          <w:szCs w:val="21"/>
        </w:rPr>
        <w:t>合同履行中发生下述情形时，合同一方均可向对方提出变更请求，经双方协商一致后进行变更，</w:t>
      </w:r>
      <w:r>
        <w:rPr>
          <w:rFonts w:hint="eastAsia" w:ascii="宋体" w:hAnsi="宋体"/>
          <w:szCs w:val="21"/>
          <w:lang w:eastAsia="zh-CN"/>
        </w:rPr>
        <w:t>设计</w:t>
      </w:r>
      <w:r>
        <w:rPr>
          <w:rFonts w:ascii="宋体" w:hAnsi="宋体"/>
          <w:szCs w:val="21"/>
        </w:rPr>
        <w:t>服务期限和</w:t>
      </w:r>
      <w:r>
        <w:rPr>
          <w:rFonts w:hint="eastAsia" w:ascii="宋体" w:hAnsi="宋体"/>
          <w:szCs w:val="21"/>
          <w:lang w:eastAsia="zh-CN"/>
        </w:rPr>
        <w:t>设计</w:t>
      </w:r>
      <w:r>
        <w:rPr>
          <w:rFonts w:ascii="宋体" w:hAnsi="宋体"/>
          <w:szCs w:val="21"/>
        </w:rPr>
        <w:t>费用的调整方法在专用合同条款中约定。</w:t>
      </w:r>
    </w:p>
    <w:p>
      <w:pPr>
        <w:spacing w:line="360" w:lineRule="auto"/>
        <w:ind w:left="480" w:right="2440"/>
        <w:rPr>
          <w:rFonts w:ascii="宋体" w:hAnsi="宋体"/>
          <w:szCs w:val="21"/>
        </w:rPr>
      </w:pPr>
      <w:r>
        <w:rPr>
          <w:rFonts w:ascii="宋体" w:hAnsi="宋体"/>
          <w:szCs w:val="21"/>
        </w:rPr>
        <w:t>（1）</w:t>
      </w:r>
      <w:r>
        <w:rPr>
          <w:rFonts w:hint="eastAsia" w:ascii="宋体" w:hAnsi="宋体"/>
          <w:szCs w:val="21"/>
          <w:lang w:eastAsia="zh-CN"/>
        </w:rPr>
        <w:t>设计</w:t>
      </w:r>
      <w:r>
        <w:rPr>
          <w:rFonts w:ascii="宋体" w:hAnsi="宋体"/>
          <w:szCs w:val="21"/>
        </w:rPr>
        <w:t>范围发生变化；</w:t>
      </w:r>
    </w:p>
    <w:p>
      <w:pPr>
        <w:spacing w:line="360" w:lineRule="auto"/>
        <w:ind w:left="480" w:right="2440"/>
        <w:rPr>
          <w:rFonts w:ascii="宋体" w:hAnsi="宋体"/>
          <w:szCs w:val="21"/>
        </w:rPr>
      </w:pPr>
      <w:r>
        <w:rPr>
          <w:rFonts w:ascii="宋体" w:hAnsi="宋体"/>
          <w:szCs w:val="21"/>
        </w:rPr>
        <w:t>（2）除不可抗力外，非设计人的原因引起的周期延误；</w:t>
      </w:r>
    </w:p>
    <w:p>
      <w:pPr>
        <w:spacing w:line="360" w:lineRule="auto"/>
        <w:ind w:left="480" w:right="1720"/>
        <w:rPr>
          <w:rFonts w:ascii="宋体" w:hAnsi="宋体"/>
          <w:szCs w:val="21"/>
        </w:rPr>
      </w:pPr>
      <w:r>
        <w:rPr>
          <w:rFonts w:ascii="宋体" w:hAnsi="宋体"/>
          <w:szCs w:val="21"/>
        </w:rPr>
        <w:t>（3）非设计人的原因，对工程同一部分重复进行</w:t>
      </w:r>
      <w:r>
        <w:rPr>
          <w:rFonts w:hint="eastAsia" w:ascii="宋体" w:hAnsi="宋体"/>
          <w:szCs w:val="21"/>
          <w:lang w:eastAsia="zh-CN"/>
        </w:rPr>
        <w:t>设计</w:t>
      </w:r>
      <w:r>
        <w:rPr>
          <w:rFonts w:ascii="宋体" w:hAnsi="宋体"/>
          <w:szCs w:val="21"/>
        </w:rPr>
        <w:t>；</w:t>
      </w:r>
    </w:p>
    <w:p>
      <w:pPr>
        <w:spacing w:line="360" w:lineRule="auto"/>
        <w:ind w:left="480" w:right="1720"/>
        <w:rPr>
          <w:rFonts w:ascii="宋体" w:hAnsi="宋体"/>
          <w:szCs w:val="21"/>
        </w:rPr>
      </w:pPr>
      <w:r>
        <w:rPr>
          <w:rFonts w:ascii="宋体" w:hAnsi="宋体"/>
          <w:szCs w:val="21"/>
        </w:rPr>
        <w:t>（4）非设计人的原因，对工程暂停</w:t>
      </w:r>
      <w:r>
        <w:rPr>
          <w:rFonts w:hint="eastAsia" w:ascii="宋体" w:hAnsi="宋体"/>
          <w:szCs w:val="21"/>
          <w:lang w:eastAsia="zh-CN"/>
        </w:rPr>
        <w:t>设计</w:t>
      </w:r>
      <w:r>
        <w:rPr>
          <w:rFonts w:ascii="宋体" w:hAnsi="宋体"/>
          <w:szCs w:val="21"/>
        </w:rPr>
        <w:t>及恢复</w:t>
      </w:r>
      <w:r>
        <w:rPr>
          <w:rFonts w:hint="eastAsia" w:ascii="宋体" w:hAnsi="宋体"/>
          <w:szCs w:val="21"/>
          <w:lang w:eastAsia="zh-CN"/>
        </w:rPr>
        <w:t>设计</w:t>
      </w:r>
      <w:r>
        <w:rPr>
          <w:rFonts w:ascii="宋体" w:hAnsi="宋体"/>
          <w:szCs w:val="21"/>
        </w:rPr>
        <w:t>。</w:t>
      </w:r>
    </w:p>
    <w:p>
      <w:pPr>
        <w:widowControl/>
        <w:numPr>
          <w:ilvl w:val="0"/>
          <w:numId w:val="64"/>
        </w:numPr>
        <w:tabs>
          <w:tab w:val="left" w:pos="1200"/>
        </w:tabs>
        <w:spacing w:line="360" w:lineRule="auto"/>
        <w:ind w:left="1200" w:hanging="716"/>
        <w:rPr>
          <w:rFonts w:ascii="宋体" w:hAnsi="宋体"/>
          <w:szCs w:val="21"/>
        </w:rPr>
      </w:pPr>
      <w:r>
        <w:rPr>
          <w:rFonts w:ascii="宋体" w:hAnsi="宋体"/>
          <w:szCs w:val="21"/>
        </w:rPr>
        <w:t>基准日后，因颁布新的或修订原有法律、法规、规范和标准等引发合同</w:t>
      </w:r>
    </w:p>
    <w:p>
      <w:pPr>
        <w:spacing w:line="360" w:lineRule="auto"/>
        <w:rPr>
          <w:rFonts w:ascii="宋体" w:hAnsi="宋体"/>
          <w:szCs w:val="21"/>
        </w:rPr>
      </w:pPr>
      <w:r>
        <w:rPr>
          <w:rFonts w:ascii="宋体" w:hAnsi="宋体"/>
          <w:szCs w:val="21"/>
        </w:rPr>
        <w:t>变更情形的，按照上述约定进行调整。</w:t>
      </w:r>
    </w:p>
    <w:p>
      <w:pPr>
        <w:spacing w:line="360" w:lineRule="auto"/>
        <w:ind w:left="480"/>
        <w:outlineLvl w:val="0"/>
        <w:rPr>
          <w:rFonts w:ascii="宋体" w:hAnsi="宋体"/>
          <w:b/>
          <w:szCs w:val="21"/>
        </w:rPr>
      </w:pPr>
      <w:r>
        <w:rPr>
          <w:rFonts w:ascii="宋体" w:hAnsi="宋体"/>
          <w:b/>
          <w:szCs w:val="21"/>
        </w:rPr>
        <w:t>11.2 合理化建议</w:t>
      </w:r>
    </w:p>
    <w:p>
      <w:pPr>
        <w:widowControl/>
        <w:numPr>
          <w:ilvl w:val="0"/>
          <w:numId w:val="65"/>
        </w:numPr>
        <w:tabs>
          <w:tab w:val="left" w:pos="1193"/>
        </w:tabs>
        <w:spacing w:line="360" w:lineRule="auto"/>
        <w:ind w:right="120" w:firstLine="484"/>
        <w:rPr>
          <w:rFonts w:ascii="宋体" w:hAnsi="宋体"/>
          <w:szCs w:val="21"/>
        </w:rPr>
      </w:pPr>
      <w:r>
        <w:rPr>
          <w:rFonts w:ascii="宋体" w:hAnsi="宋体"/>
          <w:szCs w:val="21"/>
        </w:rPr>
        <w:t>合同履行中，设计人可对发包人要求提出合理化建议。合理化建议应以书面形式提交发包人，被发包人采纳并构成变更的，执行第 11.1 款约定。</w:t>
      </w:r>
    </w:p>
    <w:p>
      <w:pPr>
        <w:widowControl/>
        <w:numPr>
          <w:ilvl w:val="0"/>
          <w:numId w:val="65"/>
        </w:numPr>
        <w:tabs>
          <w:tab w:val="left" w:pos="1193"/>
        </w:tabs>
        <w:spacing w:line="360" w:lineRule="auto"/>
        <w:ind w:right="120" w:firstLine="484"/>
        <w:rPr>
          <w:rFonts w:ascii="宋体" w:hAnsi="宋体"/>
          <w:szCs w:val="21"/>
        </w:rPr>
      </w:pPr>
      <w:r>
        <w:rPr>
          <w:rFonts w:ascii="宋体" w:hAnsi="宋体"/>
          <w:szCs w:val="21"/>
        </w:rPr>
        <w:t>设计人提出的合理化建议降低了工程投资、缩短了施工期限或者提高了工程经济效益的，发包人应按专用合同条款中的约定给予奖励。</w:t>
      </w:r>
    </w:p>
    <w:p>
      <w:pPr>
        <w:widowControl/>
        <w:numPr>
          <w:ilvl w:val="0"/>
          <w:numId w:val="66"/>
        </w:numPr>
        <w:tabs>
          <w:tab w:val="left" w:pos="500"/>
        </w:tabs>
        <w:spacing w:line="360" w:lineRule="auto"/>
        <w:ind w:left="500" w:hanging="496"/>
        <w:rPr>
          <w:rFonts w:ascii="宋体" w:hAnsi="宋体"/>
          <w:b/>
          <w:szCs w:val="21"/>
        </w:rPr>
      </w:pPr>
      <w:r>
        <w:rPr>
          <w:rFonts w:ascii="宋体" w:hAnsi="宋体"/>
          <w:b/>
          <w:szCs w:val="21"/>
        </w:rPr>
        <w:t>合同价格与支付</w:t>
      </w:r>
    </w:p>
    <w:p>
      <w:pPr>
        <w:spacing w:line="360" w:lineRule="auto"/>
        <w:ind w:left="480"/>
        <w:rPr>
          <w:rFonts w:ascii="宋体" w:hAnsi="宋体"/>
          <w:b/>
          <w:szCs w:val="21"/>
        </w:rPr>
      </w:pPr>
      <w:r>
        <w:rPr>
          <w:rFonts w:ascii="宋体" w:hAnsi="宋体"/>
          <w:b/>
          <w:szCs w:val="21"/>
        </w:rPr>
        <w:t>12.1 合同价格</w:t>
      </w:r>
    </w:p>
    <w:p>
      <w:pPr>
        <w:widowControl/>
        <w:numPr>
          <w:ilvl w:val="0"/>
          <w:numId w:val="67"/>
        </w:numPr>
        <w:tabs>
          <w:tab w:val="left" w:pos="1200"/>
        </w:tabs>
        <w:spacing w:line="360" w:lineRule="auto"/>
        <w:ind w:firstLine="371" w:firstLineChars="177"/>
        <w:rPr>
          <w:rFonts w:ascii="宋体" w:hAnsi="宋体"/>
          <w:szCs w:val="21"/>
        </w:rPr>
      </w:pPr>
      <w:r>
        <w:rPr>
          <w:rFonts w:ascii="宋体" w:hAnsi="宋体"/>
          <w:szCs w:val="21"/>
        </w:rPr>
        <w:t>本合同的报价方式、价格调整方式和风险范围划分，在专用合同条款中约定。</w:t>
      </w:r>
    </w:p>
    <w:p>
      <w:pPr>
        <w:widowControl/>
        <w:numPr>
          <w:ilvl w:val="0"/>
          <w:numId w:val="67"/>
        </w:numPr>
        <w:tabs>
          <w:tab w:val="left" w:pos="1200"/>
        </w:tabs>
        <w:spacing w:line="360" w:lineRule="auto"/>
        <w:ind w:firstLine="484"/>
        <w:rPr>
          <w:rFonts w:ascii="宋体" w:hAnsi="宋体"/>
          <w:szCs w:val="21"/>
        </w:rPr>
      </w:pPr>
      <w:r>
        <w:rPr>
          <w:rFonts w:hint="eastAsia" w:ascii="宋体" w:hAnsi="宋体"/>
          <w:szCs w:val="21"/>
          <w:lang w:eastAsia="zh-CN"/>
        </w:rPr>
        <w:t>设计</w:t>
      </w:r>
      <w:r>
        <w:rPr>
          <w:rFonts w:ascii="宋体" w:hAnsi="宋体"/>
          <w:szCs w:val="21"/>
        </w:rPr>
        <w:t>费用实行发包人签证制度，即设计人完成</w:t>
      </w:r>
      <w:r>
        <w:rPr>
          <w:rFonts w:hint="eastAsia" w:ascii="宋体" w:hAnsi="宋体"/>
          <w:szCs w:val="21"/>
          <w:lang w:eastAsia="zh-CN"/>
        </w:rPr>
        <w:t>设计</w:t>
      </w:r>
      <w:r>
        <w:rPr>
          <w:rFonts w:ascii="宋体" w:hAnsi="宋体"/>
          <w:szCs w:val="21"/>
        </w:rPr>
        <w:t>项目后通知发包人进行验收，通过验收后由发包人代表对实施的</w:t>
      </w:r>
      <w:r>
        <w:rPr>
          <w:rFonts w:hint="eastAsia" w:ascii="宋体" w:hAnsi="宋体"/>
          <w:szCs w:val="21"/>
          <w:lang w:eastAsia="zh-CN"/>
        </w:rPr>
        <w:t>设计</w:t>
      </w:r>
      <w:r>
        <w:rPr>
          <w:rFonts w:ascii="宋体" w:hAnsi="宋体"/>
          <w:szCs w:val="21"/>
        </w:rPr>
        <w:t>项目、数量、质量和实施时间签字确认，以此作为计算</w:t>
      </w:r>
      <w:r>
        <w:rPr>
          <w:rFonts w:hint="eastAsia" w:ascii="宋体" w:hAnsi="宋体"/>
          <w:szCs w:val="21"/>
          <w:lang w:eastAsia="zh-CN"/>
        </w:rPr>
        <w:t>设计</w:t>
      </w:r>
      <w:r>
        <w:rPr>
          <w:rFonts w:ascii="宋体" w:hAnsi="宋体"/>
          <w:szCs w:val="21"/>
        </w:rPr>
        <w:t>费用的依据之一。</w:t>
      </w:r>
    </w:p>
    <w:p>
      <w:pPr>
        <w:widowControl/>
        <w:numPr>
          <w:ilvl w:val="0"/>
          <w:numId w:val="67"/>
        </w:numPr>
        <w:tabs>
          <w:tab w:val="left" w:pos="1200"/>
        </w:tabs>
        <w:spacing w:line="360" w:lineRule="auto"/>
        <w:ind w:firstLine="484"/>
        <w:rPr>
          <w:rFonts w:ascii="宋体" w:hAnsi="宋体"/>
          <w:szCs w:val="21"/>
        </w:rPr>
      </w:pPr>
      <w:r>
        <w:rPr>
          <w:rFonts w:ascii="宋体" w:hAnsi="宋体"/>
          <w:szCs w:val="21"/>
        </w:rPr>
        <w:t>除专用合同条款另有约定外，合同价格应当包括收集资料，踏勘现场，制</w:t>
      </w:r>
      <w:r>
        <w:rPr>
          <w:rFonts w:hint="eastAsia" w:ascii="宋体" w:hAnsi="宋体"/>
          <w:szCs w:val="21"/>
        </w:rPr>
        <w:t>定</w:t>
      </w:r>
      <w:r>
        <w:rPr>
          <w:rFonts w:ascii="宋体" w:hAnsi="宋体"/>
          <w:szCs w:val="21"/>
        </w:rPr>
        <w:t>纲要，进行测绘、勘探、取样、试验、测试、分析、设计、评估、审查等，编制</w:t>
      </w:r>
      <w:r>
        <w:rPr>
          <w:rFonts w:hint="eastAsia" w:ascii="宋体" w:hAnsi="宋体"/>
          <w:szCs w:val="21"/>
          <w:lang w:eastAsia="zh-CN"/>
        </w:rPr>
        <w:t>设计</w:t>
      </w:r>
      <w:r>
        <w:rPr>
          <w:rFonts w:ascii="宋体" w:hAnsi="宋体"/>
          <w:szCs w:val="21"/>
        </w:rPr>
        <w:t>文件，招标与施工配合等全部费用和国家规定的各项税费。</w:t>
      </w:r>
    </w:p>
    <w:p>
      <w:pPr>
        <w:widowControl/>
        <w:numPr>
          <w:ilvl w:val="0"/>
          <w:numId w:val="67"/>
        </w:numPr>
        <w:tabs>
          <w:tab w:val="left" w:pos="1200"/>
        </w:tabs>
        <w:spacing w:line="360" w:lineRule="auto"/>
        <w:ind w:firstLine="484"/>
        <w:rPr>
          <w:rFonts w:ascii="宋体" w:hAnsi="宋体"/>
          <w:szCs w:val="21"/>
        </w:rPr>
      </w:pPr>
      <w:r>
        <w:rPr>
          <w:rFonts w:ascii="宋体" w:hAnsi="宋体"/>
          <w:szCs w:val="21"/>
        </w:rPr>
        <w:t>发包人要求设计人进行外出考察、试验检测、专项咨询或专家评审时，相应费用不含在合同价格之中，由发包人另行支付。</w:t>
      </w:r>
    </w:p>
    <w:p>
      <w:pPr>
        <w:widowControl/>
        <w:numPr>
          <w:ilvl w:val="0"/>
          <w:numId w:val="67"/>
        </w:numPr>
        <w:tabs>
          <w:tab w:val="left" w:pos="1200"/>
        </w:tabs>
        <w:spacing w:line="360" w:lineRule="auto"/>
        <w:ind w:firstLine="484"/>
        <w:rPr>
          <w:rFonts w:ascii="宋体" w:hAnsi="宋体"/>
          <w:szCs w:val="21"/>
        </w:rPr>
      </w:pPr>
      <w:r>
        <w:rPr>
          <w:rFonts w:ascii="宋体" w:hAnsi="宋体"/>
          <w:szCs w:val="21"/>
        </w:rPr>
        <w:t>设计人为联合体的，发包人应根据</w:t>
      </w:r>
      <w:r>
        <w:rPr>
          <w:rFonts w:hint="eastAsia" w:ascii="宋体" w:hAnsi="宋体"/>
          <w:szCs w:val="21"/>
          <w:lang w:eastAsia="zh-CN"/>
        </w:rPr>
        <w:t>设计</w:t>
      </w:r>
      <w:r>
        <w:rPr>
          <w:rFonts w:ascii="宋体" w:hAnsi="宋体"/>
          <w:szCs w:val="21"/>
        </w:rPr>
        <w:t>工作进展向联合体牵头人支付</w:t>
      </w:r>
      <w:r>
        <w:rPr>
          <w:rFonts w:hint="eastAsia" w:ascii="宋体" w:hAnsi="宋体"/>
          <w:szCs w:val="21"/>
          <w:lang w:eastAsia="zh-CN"/>
        </w:rPr>
        <w:t>设计</w:t>
      </w:r>
      <w:r>
        <w:rPr>
          <w:rFonts w:ascii="宋体" w:hAnsi="宋体"/>
          <w:szCs w:val="21"/>
        </w:rPr>
        <w:t>费用，由联合体牵头人根据联合体各成员及分包人（如有）实际完成的工作量及完成质量，向联合体各成员及分包人支付合同价款，由此发生的税费等费用统一包含在合同价格内，发包人不另行支付。联合体牵头人提出书面申请时，发包人也可直接向联合体各成员支付合同价款。</w:t>
      </w:r>
    </w:p>
    <w:p>
      <w:pPr>
        <w:widowControl/>
        <w:numPr>
          <w:ilvl w:val="0"/>
          <w:numId w:val="67"/>
        </w:numPr>
        <w:tabs>
          <w:tab w:val="left" w:pos="1200"/>
        </w:tabs>
        <w:spacing w:line="360" w:lineRule="auto"/>
        <w:ind w:firstLine="484"/>
        <w:rPr>
          <w:rFonts w:ascii="宋体" w:hAnsi="宋体"/>
          <w:szCs w:val="21"/>
        </w:rPr>
      </w:pPr>
      <w:r>
        <w:rPr>
          <w:rFonts w:ascii="宋体" w:hAnsi="宋体"/>
          <w:szCs w:val="21"/>
        </w:rPr>
        <w:t>发包人向设计人实际支付的</w:t>
      </w:r>
      <w:r>
        <w:rPr>
          <w:rFonts w:hint="eastAsia" w:ascii="宋体" w:hAnsi="宋体"/>
          <w:szCs w:val="21"/>
          <w:lang w:eastAsia="zh-CN"/>
        </w:rPr>
        <w:t>设计</w:t>
      </w:r>
      <w:r>
        <w:rPr>
          <w:rFonts w:ascii="宋体" w:hAnsi="宋体"/>
          <w:szCs w:val="21"/>
        </w:rPr>
        <w:t>费，将不高于</w:t>
      </w:r>
      <w:r>
        <w:rPr>
          <w:rFonts w:hint="eastAsia" w:ascii="宋体" w:hAnsi="宋体"/>
          <w:szCs w:val="21"/>
          <w:lang w:val="en-US" w:eastAsia="zh-CN"/>
        </w:rPr>
        <w:t>施工图</w:t>
      </w:r>
      <w:r>
        <w:rPr>
          <w:rFonts w:ascii="宋体" w:hAnsi="宋体"/>
          <w:szCs w:val="21"/>
        </w:rPr>
        <w:t>设计审批</w:t>
      </w:r>
      <w:r>
        <w:rPr>
          <w:rFonts w:hint="eastAsia" w:ascii="宋体" w:hAnsi="宋体"/>
          <w:szCs w:val="21"/>
          <w:lang w:val="en-US" w:eastAsia="zh-CN"/>
        </w:rPr>
        <w:t>预</w:t>
      </w:r>
      <w:r>
        <w:rPr>
          <w:rFonts w:ascii="宋体" w:hAnsi="宋体"/>
          <w:szCs w:val="21"/>
        </w:rPr>
        <w:t>算中相应</w:t>
      </w:r>
      <w:r>
        <w:rPr>
          <w:rFonts w:hint="eastAsia" w:ascii="宋体" w:hAnsi="宋体"/>
          <w:szCs w:val="21"/>
          <w:lang w:eastAsia="zh-CN"/>
        </w:rPr>
        <w:t>设计</w:t>
      </w:r>
      <w:r>
        <w:rPr>
          <w:rFonts w:ascii="宋体" w:hAnsi="宋体"/>
          <w:szCs w:val="21"/>
        </w:rPr>
        <w:t>费的审批额，除非</w:t>
      </w:r>
      <w:r>
        <w:rPr>
          <w:rFonts w:hint="eastAsia" w:ascii="宋体" w:hAnsi="宋体"/>
          <w:szCs w:val="21"/>
          <w:lang w:eastAsia="zh-CN"/>
        </w:rPr>
        <w:t>设计</w:t>
      </w:r>
      <w:r>
        <w:rPr>
          <w:rFonts w:ascii="宋体" w:hAnsi="宋体"/>
          <w:szCs w:val="21"/>
        </w:rPr>
        <w:t>费审批额依法予以调整。</w:t>
      </w:r>
      <w:r>
        <w:rPr>
          <w:rFonts w:hint="eastAsia" w:ascii="宋体" w:hAnsi="宋体"/>
          <w:szCs w:val="21"/>
          <w:lang w:eastAsia="zh-CN"/>
        </w:rPr>
        <w:t>设计</w:t>
      </w:r>
      <w:r>
        <w:rPr>
          <w:rFonts w:ascii="宋体" w:hAnsi="宋体"/>
          <w:szCs w:val="21"/>
        </w:rPr>
        <w:t>费超出审批额部分发包人将予以扣除，合同价格相应变更，不足部分发包人将不另行支付。</w:t>
      </w:r>
    </w:p>
    <w:p>
      <w:pPr>
        <w:spacing w:line="360" w:lineRule="auto"/>
        <w:ind w:left="480"/>
        <w:outlineLvl w:val="0"/>
        <w:rPr>
          <w:rFonts w:ascii="宋体" w:hAnsi="宋体"/>
          <w:b/>
          <w:szCs w:val="21"/>
        </w:rPr>
      </w:pPr>
      <w:r>
        <w:rPr>
          <w:rFonts w:ascii="宋体" w:hAnsi="宋体"/>
          <w:b/>
          <w:szCs w:val="21"/>
        </w:rPr>
        <w:t xml:space="preserve">12.2 </w:t>
      </w:r>
      <w:r>
        <w:rPr>
          <w:rFonts w:hint="eastAsia" w:ascii="宋体" w:hAnsi="宋体"/>
          <w:b/>
          <w:szCs w:val="21"/>
        </w:rPr>
        <w:t>定金或</w:t>
      </w:r>
      <w:r>
        <w:rPr>
          <w:rFonts w:ascii="宋体" w:hAnsi="宋体"/>
          <w:b/>
          <w:szCs w:val="21"/>
        </w:rPr>
        <w:t>预付款</w:t>
      </w:r>
    </w:p>
    <w:p>
      <w:pPr>
        <w:widowControl/>
        <w:numPr>
          <w:ilvl w:val="0"/>
          <w:numId w:val="68"/>
        </w:numPr>
        <w:tabs>
          <w:tab w:val="left" w:pos="1200"/>
        </w:tabs>
        <w:spacing w:line="360" w:lineRule="auto"/>
        <w:ind w:firstLine="484"/>
        <w:rPr>
          <w:rFonts w:ascii="宋体" w:hAnsi="宋体"/>
          <w:szCs w:val="21"/>
        </w:rPr>
      </w:pPr>
      <w:r>
        <w:rPr>
          <w:rFonts w:hint="eastAsia" w:ascii="宋体" w:hAnsi="宋体"/>
          <w:szCs w:val="21"/>
        </w:rPr>
        <w:t>定金或</w:t>
      </w:r>
      <w:r>
        <w:rPr>
          <w:rFonts w:ascii="宋体" w:hAnsi="宋体"/>
          <w:szCs w:val="21"/>
        </w:rPr>
        <w:t>预付款应专用于本工程的</w:t>
      </w:r>
      <w:r>
        <w:rPr>
          <w:rFonts w:hint="eastAsia" w:ascii="宋体" w:hAnsi="宋体"/>
          <w:szCs w:val="21"/>
          <w:lang w:eastAsia="zh-CN"/>
        </w:rPr>
        <w:t>设计</w:t>
      </w:r>
      <w:r>
        <w:rPr>
          <w:rFonts w:ascii="宋体" w:hAnsi="宋体"/>
          <w:szCs w:val="21"/>
        </w:rPr>
        <w:t>。</w:t>
      </w:r>
      <w:r>
        <w:rPr>
          <w:rFonts w:hint="eastAsia" w:ascii="宋体" w:hAnsi="宋体"/>
          <w:szCs w:val="21"/>
        </w:rPr>
        <w:t>定金</w:t>
      </w:r>
      <w:r>
        <w:rPr>
          <w:rFonts w:ascii="宋体" w:hAnsi="宋体"/>
          <w:szCs w:val="21"/>
        </w:rPr>
        <w:t>预付款的额度、支付方式</w:t>
      </w:r>
      <w:r>
        <w:rPr>
          <w:rFonts w:hint="eastAsia" w:ascii="宋体" w:hAnsi="宋体"/>
          <w:szCs w:val="21"/>
        </w:rPr>
        <w:t>及抵扣方式</w:t>
      </w:r>
      <w:r>
        <w:rPr>
          <w:rFonts w:ascii="宋体" w:hAnsi="宋体"/>
          <w:szCs w:val="21"/>
        </w:rPr>
        <w:t>在专用合同条款中约定。</w:t>
      </w:r>
    </w:p>
    <w:p>
      <w:pPr>
        <w:widowControl/>
        <w:numPr>
          <w:ilvl w:val="0"/>
          <w:numId w:val="68"/>
        </w:numPr>
        <w:tabs>
          <w:tab w:val="left" w:pos="0"/>
        </w:tabs>
        <w:spacing w:line="360" w:lineRule="auto"/>
        <w:ind w:firstLine="484"/>
        <w:rPr>
          <w:rFonts w:ascii="宋体" w:hAnsi="宋体"/>
          <w:szCs w:val="21"/>
        </w:rPr>
      </w:pPr>
      <w:r>
        <w:rPr>
          <w:rFonts w:ascii="宋体" w:hAnsi="宋体"/>
          <w:szCs w:val="21"/>
        </w:rPr>
        <w:t>发包人应在收到</w:t>
      </w:r>
      <w:r>
        <w:rPr>
          <w:rFonts w:hint="eastAsia" w:ascii="宋体" w:hAnsi="宋体"/>
          <w:szCs w:val="21"/>
        </w:rPr>
        <w:t>定金或</w:t>
      </w:r>
      <w:r>
        <w:rPr>
          <w:rFonts w:ascii="宋体" w:hAnsi="宋体"/>
          <w:szCs w:val="21"/>
        </w:rPr>
        <w:t>预付款支付申请后 28 天内，将</w:t>
      </w:r>
      <w:r>
        <w:rPr>
          <w:rFonts w:hint="eastAsia" w:ascii="宋体" w:hAnsi="宋体"/>
          <w:szCs w:val="21"/>
        </w:rPr>
        <w:t>定金或</w:t>
      </w:r>
      <w:r>
        <w:rPr>
          <w:rFonts w:ascii="宋体" w:hAnsi="宋体"/>
          <w:szCs w:val="21"/>
        </w:rPr>
        <w:t>预付款支付给设计人；设计人应当提供等额的增值税专用发票。</w:t>
      </w:r>
    </w:p>
    <w:p>
      <w:pPr>
        <w:widowControl/>
        <w:numPr>
          <w:ilvl w:val="0"/>
          <w:numId w:val="68"/>
        </w:numPr>
        <w:tabs>
          <w:tab w:val="left" w:pos="0"/>
        </w:tabs>
        <w:spacing w:line="360" w:lineRule="auto"/>
        <w:ind w:firstLine="484"/>
        <w:rPr>
          <w:rFonts w:ascii="宋体" w:hAnsi="宋体"/>
          <w:szCs w:val="21"/>
        </w:rPr>
      </w:pPr>
      <w:r>
        <w:rPr>
          <w:rFonts w:hint="eastAsia" w:ascii="宋体" w:hAnsi="宋体"/>
          <w:szCs w:val="21"/>
          <w:lang w:eastAsia="zh-CN"/>
        </w:rPr>
        <w:t>设计</w:t>
      </w:r>
      <w:r>
        <w:rPr>
          <w:rFonts w:hint="eastAsia" w:ascii="宋体" w:hAnsi="宋体"/>
          <w:szCs w:val="21"/>
        </w:rPr>
        <w:t>服务完成之前，由于不可抗力或其他非设计人的原因解除合同时，定金不予退还。</w:t>
      </w:r>
    </w:p>
    <w:p>
      <w:pPr>
        <w:spacing w:line="360" w:lineRule="auto"/>
        <w:ind w:left="480"/>
        <w:rPr>
          <w:rFonts w:ascii="宋体" w:hAnsi="宋体"/>
          <w:b/>
          <w:szCs w:val="21"/>
        </w:rPr>
      </w:pPr>
      <w:r>
        <w:rPr>
          <w:rFonts w:ascii="宋体" w:hAnsi="宋体"/>
          <w:b/>
          <w:szCs w:val="21"/>
        </w:rPr>
        <w:t>12.3 中期支付</w:t>
      </w:r>
    </w:p>
    <w:p>
      <w:pPr>
        <w:spacing w:line="360" w:lineRule="auto"/>
        <w:ind w:firstLine="420" w:firstLineChars="200"/>
        <w:rPr>
          <w:rFonts w:ascii="宋体" w:hAnsi="宋体"/>
          <w:szCs w:val="21"/>
        </w:rPr>
      </w:pPr>
      <w:r>
        <w:rPr>
          <w:rFonts w:ascii="宋体" w:hAnsi="宋体"/>
          <w:szCs w:val="21"/>
        </w:rPr>
        <w:t>12.3.1 设计人应按发包人批准或专用合同条款约定的格式及份数，向发包人提交中期支付申请，并附相应的支持性证明文件。</w:t>
      </w:r>
    </w:p>
    <w:p>
      <w:pPr>
        <w:widowControl/>
        <w:numPr>
          <w:ilvl w:val="0"/>
          <w:numId w:val="69"/>
        </w:numPr>
        <w:tabs>
          <w:tab w:val="left" w:pos="1200"/>
        </w:tabs>
        <w:spacing w:line="360" w:lineRule="auto"/>
        <w:ind w:firstLine="484"/>
        <w:jc w:val="left"/>
        <w:rPr>
          <w:rFonts w:ascii="宋体" w:hAnsi="宋体"/>
          <w:szCs w:val="21"/>
        </w:rPr>
      </w:pPr>
      <w:r>
        <w:rPr>
          <w:rFonts w:ascii="宋体" w:hAnsi="宋体"/>
          <w:szCs w:val="21"/>
        </w:rPr>
        <w:t>发包人应在收到中期支付申请后的 28 天内，将应付款项支付给设计人；设计人应当提供等额的增值税专用发票。发包人未能在前述时间内完成审批或不予答复的，视为发包人同意中期支付申请。发包人不按期支付的，按专用合同条款的约定支付逾期付款违约金。</w:t>
      </w:r>
    </w:p>
    <w:p>
      <w:pPr>
        <w:widowControl/>
        <w:numPr>
          <w:ilvl w:val="0"/>
          <w:numId w:val="69"/>
        </w:numPr>
        <w:tabs>
          <w:tab w:val="left" w:pos="851"/>
        </w:tabs>
        <w:spacing w:line="360" w:lineRule="auto"/>
        <w:rPr>
          <w:rFonts w:ascii="宋体" w:hAnsi="宋体"/>
          <w:szCs w:val="21"/>
        </w:rPr>
      </w:pPr>
      <w:r>
        <w:rPr>
          <w:rFonts w:ascii="宋体" w:hAnsi="宋体"/>
          <w:szCs w:val="21"/>
        </w:rPr>
        <w:t>中期支付涉及政府投资资金的，按照国库集中支付等国家相关规定和专用合同条款的约定执行。</w:t>
      </w:r>
    </w:p>
    <w:p>
      <w:pPr>
        <w:spacing w:line="360" w:lineRule="auto"/>
        <w:ind w:left="480"/>
        <w:rPr>
          <w:rFonts w:ascii="宋体" w:hAnsi="宋体"/>
          <w:b/>
          <w:szCs w:val="21"/>
        </w:rPr>
      </w:pPr>
      <w:r>
        <w:rPr>
          <w:rFonts w:ascii="宋体" w:hAnsi="宋体"/>
          <w:b/>
          <w:szCs w:val="21"/>
        </w:rPr>
        <w:t>12.4 费用结算</w:t>
      </w:r>
    </w:p>
    <w:p>
      <w:pPr>
        <w:widowControl/>
        <w:numPr>
          <w:ilvl w:val="0"/>
          <w:numId w:val="70"/>
        </w:numPr>
        <w:tabs>
          <w:tab w:val="left" w:pos="1200"/>
        </w:tabs>
        <w:spacing w:line="360" w:lineRule="auto"/>
        <w:ind w:right="13" w:firstLine="484"/>
        <w:rPr>
          <w:rFonts w:ascii="宋体" w:hAnsi="宋体"/>
          <w:szCs w:val="21"/>
        </w:rPr>
      </w:pPr>
      <w:r>
        <w:rPr>
          <w:rFonts w:ascii="宋体" w:hAnsi="宋体"/>
          <w:szCs w:val="21"/>
        </w:rPr>
        <w:t>合同工作完成后，设计人应按专用合同条款约定的份数和期限，向发包人提交</w:t>
      </w:r>
      <w:r>
        <w:rPr>
          <w:rFonts w:hint="eastAsia" w:ascii="宋体" w:hAnsi="宋体"/>
          <w:szCs w:val="21"/>
          <w:lang w:eastAsia="zh-CN"/>
        </w:rPr>
        <w:t>设计</w:t>
      </w:r>
      <w:r>
        <w:rPr>
          <w:rFonts w:ascii="宋体" w:hAnsi="宋体"/>
          <w:szCs w:val="21"/>
        </w:rPr>
        <w:t>费用结算申请，并提供相关证明材料。</w:t>
      </w:r>
    </w:p>
    <w:p>
      <w:pPr>
        <w:widowControl/>
        <w:numPr>
          <w:ilvl w:val="0"/>
          <w:numId w:val="70"/>
        </w:numPr>
        <w:tabs>
          <w:tab w:val="left" w:pos="1200"/>
        </w:tabs>
        <w:spacing w:line="360" w:lineRule="auto"/>
        <w:ind w:firstLine="484"/>
        <w:jc w:val="left"/>
        <w:rPr>
          <w:rFonts w:ascii="宋体" w:hAnsi="宋体"/>
          <w:szCs w:val="21"/>
        </w:rPr>
      </w:pPr>
      <w:r>
        <w:rPr>
          <w:rFonts w:ascii="宋体" w:hAnsi="宋体"/>
          <w:szCs w:val="21"/>
        </w:rPr>
        <w:t>发包人应在收到费用结算申请后的 28 天内，将应付款项支付给设计人；设计人应当提供等额的增值税专用发票。发包人未能在前述时间内完成审批或不予答复的，视为发包人同意费用结算申请。发包人不按期支付的，按专用合同条款的约定支付逾期付款违约金。</w:t>
      </w:r>
    </w:p>
    <w:p>
      <w:pPr>
        <w:widowControl/>
        <w:numPr>
          <w:ilvl w:val="0"/>
          <w:numId w:val="70"/>
        </w:numPr>
        <w:tabs>
          <w:tab w:val="left" w:pos="1200"/>
        </w:tabs>
        <w:spacing w:line="360" w:lineRule="auto"/>
        <w:ind w:right="13" w:firstLine="484"/>
        <w:rPr>
          <w:rFonts w:ascii="宋体" w:hAnsi="宋体"/>
          <w:szCs w:val="21"/>
        </w:rPr>
      </w:pPr>
      <w:r>
        <w:rPr>
          <w:rFonts w:ascii="宋体" w:hAnsi="宋体"/>
          <w:szCs w:val="21"/>
        </w:rPr>
        <w:t>发包人对费用结算申请内容有异议的，有权要求设计人进行修正和提供补充资料，由设计人重新提交。设计人对此有异议的，按第 15 条的约定执行。</w:t>
      </w:r>
    </w:p>
    <w:p>
      <w:pPr>
        <w:widowControl/>
        <w:numPr>
          <w:ilvl w:val="0"/>
          <w:numId w:val="70"/>
        </w:numPr>
        <w:tabs>
          <w:tab w:val="left" w:pos="1200"/>
        </w:tabs>
        <w:spacing w:line="360" w:lineRule="auto"/>
        <w:ind w:left="1200" w:hanging="716"/>
        <w:rPr>
          <w:rFonts w:ascii="宋体" w:hAnsi="宋体"/>
          <w:szCs w:val="21"/>
        </w:rPr>
      </w:pPr>
      <w:r>
        <w:rPr>
          <w:rFonts w:ascii="宋体" w:hAnsi="宋体"/>
          <w:szCs w:val="21"/>
        </w:rPr>
        <w:t>最终结清付款涉及政府投资资金的，按第 12.3.3 项的约定执行。</w:t>
      </w:r>
    </w:p>
    <w:p>
      <w:pPr>
        <w:spacing w:line="360" w:lineRule="auto"/>
        <w:ind w:left="480"/>
        <w:outlineLvl w:val="0"/>
        <w:rPr>
          <w:rFonts w:ascii="宋体" w:hAnsi="宋体"/>
          <w:b/>
          <w:szCs w:val="21"/>
        </w:rPr>
      </w:pPr>
      <w:r>
        <w:rPr>
          <w:rFonts w:ascii="宋体" w:hAnsi="宋体"/>
          <w:b/>
          <w:szCs w:val="21"/>
        </w:rPr>
        <w:t>12.5 暂列金额</w:t>
      </w:r>
    </w:p>
    <w:p>
      <w:pPr>
        <w:widowControl/>
        <w:numPr>
          <w:ilvl w:val="0"/>
          <w:numId w:val="71"/>
        </w:numPr>
        <w:tabs>
          <w:tab w:val="left" w:pos="1200"/>
        </w:tabs>
        <w:spacing w:line="360" w:lineRule="auto"/>
        <w:ind w:right="13" w:firstLine="484"/>
        <w:rPr>
          <w:rFonts w:ascii="宋体" w:hAnsi="宋体"/>
          <w:szCs w:val="21"/>
        </w:rPr>
      </w:pPr>
      <w:r>
        <w:rPr>
          <w:rFonts w:ascii="宋体" w:hAnsi="宋体"/>
          <w:szCs w:val="21"/>
        </w:rPr>
        <w:t>本合同的暂列金额在专用合同条款中约定。暂列金额应按发包人的书面指示全部或部分地使用，或根本不予动用。</w:t>
      </w:r>
    </w:p>
    <w:p>
      <w:pPr>
        <w:widowControl/>
        <w:numPr>
          <w:ilvl w:val="0"/>
          <w:numId w:val="71"/>
        </w:numPr>
        <w:tabs>
          <w:tab w:val="left" w:pos="1200"/>
        </w:tabs>
        <w:spacing w:line="360" w:lineRule="auto"/>
        <w:ind w:right="13" w:firstLine="484"/>
        <w:rPr>
          <w:rFonts w:ascii="宋体" w:hAnsi="宋体"/>
          <w:szCs w:val="21"/>
        </w:rPr>
      </w:pPr>
      <w:r>
        <w:rPr>
          <w:rFonts w:ascii="宋体" w:hAnsi="宋体"/>
          <w:szCs w:val="21"/>
        </w:rPr>
        <w:t>如果使用暂列金额进行某项额外</w:t>
      </w:r>
      <w:r>
        <w:rPr>
          <w:rFonts w:hint="eastAsia" w:ascii="宋体" w:hAnsi="宋体"/>
          <w:szCs w:val="21"/>
          <w:lang w:eastAsia="zh-CN"/>
        </w:rPr>
        <w:t>设计</w:t>
      </w:r>
      <w:r>
        <w:rPr>
          <w:rFonts w:ascii="宋体" w:hAnsi="宋体"/>
          <w:szCs w:val="21"/>
        </w:rPr>
        <w:t>工作、专题研究、审查和会务工作，其费用应按设计人投标报价中相应项目的基本单价和实际发生的工作量经发包人核定后支付，或者按实际发生的工作费用经发包人核实后支付。</w:t>
      </w:r>
    </w:p>
    <w:p>
      <w:pPr>
        <w:widowControl/>
        <w:numPr>
          <w:ilvl w:val="0"/>
          <w:numId w:val="5"/>
        </w:numPr>
        <w:tabs>
          <w:tab w:val="left" w:pos="500"/>
        </w:tabs>
        <w:spacing w:line="360" w:lineRule="auto"/>
        <w:ind w:left="500" w:hanging="496"/>
        <w:rPr>
          <w:rFonts w:ascii="宋体" w:hAnsi="宋体"/>
          <w:b/>
          <w:szCs w:val="21"/>
        </w:rPr>
      </w:pPr>
      <w:r>
        <w:rPr>
          <w:rFonts w:ascii="宋体" w:hAnsi="宋体"/>
          <w:b/>
          <w:szCs w:val="21"/>
        </w:rPr>
        <w:t>不可抗力</w:t>
      </w:r>
    </w:p>
    <w:p>
      <w:pPr>
        <w:spacing w:line="360" w:lineRule="auto"/>
        <w:ind w:left="480"/>
        <w:outlineLvl w:val="0"/>
        <w:rPr>
          <w:rFonts w:ascii="宋体" w:hAnsi="宋体"/>
          <w:b/>
          <w:szCs w:val="21"/>
        </w:rPr>
      </w:pPr>
      <w:r>
        <w:rPr>
          <w:rFonts w:ascii="宋体" w:hAnsi="宋体"/>
          <w:b/>
          <w:szCs w:val="21"/>
        </w:rPr>
        <w:t>13.1 不可抗力的确认</w:t>
      </w:r>
    </w:p>
    <w:p>
      <w:pPr>
        <w:widowControl/>
        <w:numPr>
          <w:ilvl w:val="0"/>
          <w:numId w:val="72"/>
        </w:numPr>
        <w:tabs>
          <w:tab w:val="left" w:pos="1200"/>
        </w:tabs>
        <w:spacing w:line="360" w:lineRule="auto"/>
        <w:ind w:right="13" w:firstLine="484"/>
        <w:rPr>
          <w:rFonts w:ascii="宋体" w:hAnsi="宋体"/>
          <w:szCs w:val="21"/>
        </w:rPr>
      </w:pPr>
      <w:r>
        <w:rPr>
          <w:rFonts w:ascii="宋体" w:hAnsi="宋体"/>
          <w:szCs w:val="21"/>
        </w:rPr>
        <w:t>不可抗力是指设计人和发包人在订立合同时不可预见，在履行合同过程中不可避免发生并不能克服的自然灾害和社会性突发事件，如地震、海啸、瘟疫、水灾、骚乱、暴动、战争和专用合同条款约定的其他情形。</w:t>
      </w:r>
    </w:p>
    <w:p>
      <w:pPr>
        <w:widowControl/>
        <w:numPr>
          <w:ilvl w:val="0"/>
          <w:numId w:val="72"/>
        </w:numPr>
        <w:tabs>
          <w:tab w:val="left" w:pos="1200"/>
        </w:tabs>
        <w:spacing w:line="360" w:lineRule="auto"/>
        <w:ind w:firstLine="484"/>
        <w:jc w:val="left"/>
        <w:rPr>
          <w:rFonts w:ascii="宋体" w:hAnsi="宋体"/>
          <w:szCs w:val="21"/>
        </w:rPr>
      </w:pPr>
      <w:r>
        <w:rPr>
          <w:rFonts w:ascii="宋体" w:hAnsi="宋体"/>
          <w:szCs w:val="21"/>
        </w:rPr>
        <w:t>不可抗力发生后，发包人和设计人应及时认真统计所造成的损失，收集不可抗力造成损失的证据。合同双方对是否属于不可抗力或其损失的意见不一致的，由合同双方协商确定。</w:t>
      </w:r>
    </w:p>
    <w:p>
      <w:pPr>
        <w:spacing w:line="360" w:lineRule="auto"/>
        <w:ind w:left="480"/>
        <w:rPr>
          <w:rFonts w:ascii="宋体" w:hAnsi="宋体"/>
          <w:b/>
          <w:szCs w:val="21"/>
        </w:rPr>
      </w:pPr>
      <w:r>
        <w:rPr>
          <w:rFonts w:ascii="宋体" w:hAnsi="宋体"/>
          <w:b/>
          <w:szCs w:val="21"/>
        </w:rPr>
        <w:t>13.2 不可抗力的通知</w:t>
      </w:r>
    </w:p>
    <w:p>
      <w:pPr>
        <w:widowControl/>
        <w:numPr>
          <w:ilvl w:val="0"/>
          <w:numId w:val="5"/>
        </w:numPr>
        <w:tabs>
          <w:tab w:val="left" w:pos="1200"/>
        </w:tabs>
        <w:spacing w:line="360" w:lineRule="auto"/>
        <w:ind w:right="13" w:firstLine="484"/>
        <w:rPr>
          <w:rFonts w:ascii="宋体" w:hAnsi="宋体"/>
          <w:szCs w:val="21"/>
        </w:rPr>
      </w:pPr>
      <w:r>
        <w:rPr>
          <w:rFonts w:ascii="宋体" w:hAnsi="宋体"/>
          <w:szCs w:val="21"/>
        </w:rPr>
        <w:t>合同一方当事人遇到不可抗力事件，使其履行合同义务受到阻碍时，应立即通知合同另一方当事人，书面说明不可抗力和受阻碍的详细情况，并提供必要的证明。</w:t>
      </w:r>
    </w:p>
    <w:p>
      <w:pPr>
        <w:widowControl/>
        <w:numPr>
          <w:ilvl w:val="0"/>
          <w:numId w:val="5"/>
        </w:numPr>
        <w:tabs>
          <w:tab w:val="left" w:pos="1200"/>
        </w:tabs>
        <w:spacing w:line="360" w:lineRule="auto"/>
        <w:ind w:right="13" w:firstLine="484"/>
        <w:rPr>
          <w:rFonts w:ascii="宋体" w:hAnsi="宋体"/>
          <w:szCs w:val="21"/>
        </w:rPr>
      </w:pPr>
      <w:r>
        <w:rPr>
          <w:rFonts w:ascii="宋体" w:hAnsi="宋体"/>
          <w:szCs w:val="21"/>
        </w:rPr>
        <w:t>如不可抗力持续发生，合同一方当事人应及时向合同另一方当事人提交中间报告，说明不可抗力和履行合同受阻的情况，并于不可抗力事件结束后 28 天内提交最终报告及有关资料。</w:t>
      </w:r>
    </w:p>
    <w:p>
      <w:pPr>
        <w:spacing w:line="360" w:lineRule="auto"/>
        <w:ind w:left="480"/>
        <w:outlineLvl w:val="0"/>
        <w:rPr>
          <w:rFonts w:ascii="宋体" w:hAnsi="宋体"/>
          <w:b/>
          <w:szCs w:val="21"/>
        </w:rPr>
      </w:pPr>
      <w:r>
        <w:rPr>
          <w:rFonts w:ascii="宋体" w:hAnsi="宋体"/>
          <w:b/>
          <w:szCs w:val="21"/>
        </w:rPr>
        <w:t>13.3 不可抗力后果及其处理</w:t>
      </w:r>
    </w:p>
    <w:p>
      <w:pPr>
        <w:widowControl/>
        <w:numPr>
          <w:ilvl w:val="1"/>
          <w:numId w:val="73"/>
        </w:numPr>
        <w:tabs>
          <w:tab w:val="left" w:pos="1200"/>
        </w:tabs>
        <w:spacing w:line="360" w:lineRule="auto"/>
        <w:ind w:firstLine="484"/>
        <w:rPr>
          <w:rFonts w:ascii="宋体" w:hAnsi="宋体"/>
          <w:szCs w:val="21"/>
        </w:rPr>
      </w:pPr>
      <w:r>
        <w:rPr>
          <w:rFonts w:ascii="宋体" w:hAnsi="宋体"/>
          <w:szCs w:val="21"/>
        </w:rPr>
        <w:t>不可抗力引起的后果及其损失，应由合同当事人依据法律规定各自承担。不可抗力发生前已完成的</w:t>
      </w:r>
      <w:r>
        <w:rPr>
          <w:rFonts w:hint="eastAsia" w:ascii="宋体" w:hAnsi="宋体"/>
          <w:szCs w:val="21"/>
          <w:lang w:eastAsia="zh-CN"/>
        </w:rPr>
        <w:t>设计</w:t>
      </w:r>
      <w:r>
        <w:rPr>
          <w:rFonts w:ascii="宋体" w:hAnsi="宋体"/>
          <w:szCs w:val="21"/>
        </w:rPr>
        <w:t>工作，应当按照合同约定进行支付。</w:t>
      </w:r>
    </w:p>
    <w:p>
      <w:pPr>
        <w:widowControl/>
        <w:numPr>
          <w:ilvl w:val="1"/>
          <w:numId w:val="73"/>
        </w:numPr>
        <w:tabs>
          <w:tab w:val="left" w:pos="1200"/>
        </w:tabs>
        <w:spacing w:line="360" w:lineRule="auto"/>
        <w:ind w:right="13" w:firstLine="484"/>
        <w:rPr>
          <w:rFonts w:ascii="宋体" w:hAnsi="宋体"/>
          <w:szCs w:val="21"/>
        </w:rPr>
      </w:pPr>
      <w:r>
        <w:rPr>
          <w:rFonts w:ascii="宋体" w:hAnsi="宋体"/>
          <w:szCs w:val="21"/>
        </w:rPr>
        <w:t>不可抗力发生后，合同当事人应当采取有效措施避免损失进一步扩大，如未采取有效措施致使损失扩大的，应当自行承担扩大部分的损失。</w:t>
      </w:r>
    </w:p>
    <w:p>
      <w:pPr>
        <w:widowControl/>
        <w:numPr>
          <w:ilvl w:val="1"/>
          <w:numId w:val="73"/>
        </w:numPr>
        <w:tabs>
          <w:tab w:val="left" w:pos="1200"/>
        </w:tabs>
        <w:spacing w:line="360" w:lineRule="auto"/>
        <w:ind w:right="13" w:firstLine="484"/>
        <w:rPr>
          <w:rFonts w:ascii="宋体" w:hAnsi="宋体"/>
          <w:szCs w:val="21"/>
        </w:rPr>
      </w:pPr>
      <w:r>
        <w:rPr>
          <w:rFonts w:ascii="宋体" w:hAnsi="宋体"/>
          <w:szCs w:val="21"/>
        </w:rPr>
        <w:t>因一方当事人迟延履行合同义务，致使迟延履行期间遭遇不可抗力的，应由该当事人承担全部损失。</w:t>
      </w:r>
    </w:p>
    <w:p>
      <w:pPr>
        <w:widowControl/>
        <w:numPr>
          <w:ilvl w:val="0"/>
          <w:numId w:val="5"/>
        </w:numPr>
        <w:tabs>
          <w:tab w:val="left" w:pos="500"/>
        </w:tabs>
        <w:spacing w:line="360" w:lineRule="auto"/>
        <w:ind w:left="500" w:hanging="496"/>
        <w:rPr>
          <w:rFonts w:ascii="宋体" w:hAnsi="宋体"/>
          <w:b/>
          <w:szCs w:val="21"/>
        </w:rPr>
      </w:pPr>
      <w:r>
        <w:rPr>
          <w:rFonts w:ascii="宋体" w:hAnsi="宋体"/>
          <w:b/>
          <w:szCs w:val="21"/>
        </w:rPr>
        <w:t>违约</w:t>
      </w:r>
    </w:p>
    <w:p>
      <w:pPr>
        <w:spacing w:line="360" w:lineRule="auto"/>
        <w:ind w:left="480"/>
        <w:rPr>
          <w:rFonts w:ascii="宋体" w:hAnsi="宋体"/>
          <w:b/>
          <w:szCs w:val="21"/>
        </w:rPr>
      </w:pPr>
      <w:r>
        <w:rPr>
          <w:rFonts w:ascii="宋体" w:hAnsi="宋体"/>
          <w:b/>
          <w:szCs w:val="21"/>
        </w:rPr>
        <w:t>14.1 设计人违约</w:t>
      </w:r>
    </w:p>
    <w:p>
      <w:pPr>
        <w:spacing w:line="360" w:lineRule="auto"/>
        <w:ind w:left="480"/>
        <w:rPr>
          <w:rFonts w:ascii="宋体" w:hAnsi="宋体"/>
          <w:szCs w:val="21"/>
        </w:rPr>
      </w:pPr>
      <w:r>
        <w:rPr>
          <w:rFonts w:ascii="宋体" w:hAnsi="宋体"/>
          <w:szCs w:val="21"/>
        </w:rPr>
        <w:t>14.1.1 合同履行中发生下列情况之一的，属设计人违约：</w:t>
      </w:r>
    </w:p>
    <w:p>
      <w:pPr>
        <w:spacing w:line="360" w:lineRule="auto"/>
        <w:ind w:left="480"/>
        <w:rPr>
          <w:rFonts w:ascii="宋体" w:hAnsi="宋体"/>
          <w:szCs w:val="21"/>
        </w:rPr>
      </w:pPr>
      <w:r>
        <w:rPr>
          <w:rFonts w:ascii="宋体" w:hAnsi="宋体"/>
          <w:szCs w:val="21"/>
        </w:rPr>
        <w:t>（1）</w:t>
      </w:r>
      <w:r>
        <w:rPr>
          <w:rFonts w:hint="eastAsia" w:ascii="宋体" w:hAnsi="宋体"/>
          <w:szCs w:val="21"/>
          <w:lang w:eastAsia="zh-CN"/>
        </w:rPr>
        <w:t>设计</w:t>
      </w:r>
      <w:r>
        <w:rPr>
          <w:rFonts w:ascii="宋体" w:hAnsi="宋体"/>
          <w:szCs w:val="21"/>
        </w:rPr>
        <w:t>文件不符合法律以及合同约定；</w:t>
      </w:r>
    </w:p>
    <w:p>
      <w:pPr>
        <w:spacing w:line="360" w:lineRule="auto"/>
        <w:ind w:left="480"/>
        <w:rPr>
          <w:rFonts w:ascii="宋体" w:hAnsi="宋体"/>
          <w:szCs w:val="21"/>
        </w:rPr>
      </w:pPr>
      <w:r>
        <w:rPr>
          <w:rFonts w:ascii="宋体" w:hAnsi="宋体"/>
          <w:szCs w:val="21"/>
        </w:rPr>
        <w:t>（2）设计人转包、违法分包或者未经发包人同意擅自分包；</w:t>
      </w:r>
    </w:p>
    <w:p>
      <w:pPr>
        <w:spacing w:line="360" w:lineRule="auto"/>
        <w:ind w:left="480"/>
        <w:rPr>
          <w:rFonts w:ascii="宋体" w:hAnsi="宋体"/>
          <w:szCs w:val="21"/>
        </w:rPr>
      </w:pPr>
      <w:r>
        <w:rPr>
          <w:rFonts w:ascii="宋体" w:hAnsi="宋体"/>
          <w:szCs w:val="21"/>
        </w:rPr>
        <w:t>（3）设计人未按合同计划完成</w:t>
      </w:r>
      <w:r>
        <w:rPr>
          <w:rFonts w:hint="eastAsia" w:ascii="宋体" w:hAnsi="宋体"/>
          <w:szCs w:val="21"/>
          <w:lang w:eastAsia="zh-CN"/>
        </w:rPr>
        <w:t>设计</w:t>
      </w:r>
      <w:r>
        <w:rPr>
          <w:rFonts w:ascii="宋体" w:hAnsi="宋体"/>
          <w:szCs w:val="21"/>
        </w:rPr>
        <w:t>（发包人同意延期的除外）；</w:t>
      </w:r>
    </w:p>
    <w:p>
      <w:pPr>
        <w:spacing w:line="360" w:lineRule="auto"/>
        <w:ind w:left="480"/>
        <w:rPr>
          <w:rFonts w:ascii="宋体" w:hAnsi="宋体"/>
          <w:szCs w:val="21"/>
        </w:rPr>
      </w:pPr>
      <w:r>
        <w:rPr>
          <w:rFonts w:ascii="宋体" w:hAnsi="宋体"/>
          <w:szCs w:val="21"/>
        </w:rPr>
        <w:t>（4）设计人无法履行或停止履行合同；</w:t>
      </w:r>
    </w:p>
    <w:p>
      <w:pPr>
        <w:spacing w:line="360" w:lineRule="auto"/>
        <w:ind w:firstLine="420" w:firstLineChars="200"/>
        <w:rPr>
          <w:rFonts w:ascii="宋体" w:hAnsi="宋体"/>
          <w:szCs w:val="21"/>
        </w:rPr>
      </w:pPr>
      <w:r>
        <w:rPr>
          <w:rFonts w:ascii="宋体" w:hAnsi="宋体"/>
          <w:szCs w:val="21"/>
        </w:rPr>
        <w:t>（5）在收到发包人或咨询单位或上级主管部门提出的审查意见后，设计人未在专用合同条款规定的期限内完成对</w:t>
      </w:r>
      <w:r>
        <w:rPr>
          <w:rFonts w:hint="eastAsia" w:ascii="宋体" w:hAnsi="宋体"/>
          <w:szCs w:val="21"/>
          <w:lang w:eastAsia="zh-CN"/>
        </w:rPr>
        <w:t>设计</w:t>
      </w:r>
      <w:r>
        <w:rPr>
          <w:rFonts w:ascii="宋体" w:hAnsi="宋体"/>
          <w:szCs w:val="21"/>
        </w:rPr>
        <w:t>文件的修改；</w:t>
      </w:r>
    </w:p>
    <w:p>
      <w:pPr>
        <w:spacing w:line="360" w:lineRule="auto"/>
        <w:ind w:firstLine="420" w:firstLineChars="200"/>
        <w:rPr>
          <w:rFonts w:ascii="宋体" w:hAnsi="宋体"/>
          <w:szCs w:val="21"/>
        </w:rPr>
      </w:pPr>
      <w:r>
        <w:rPr>
          <w:rFonts w:ascii="宋体" w:hAnsi="宋体"/>
          <w:szCs w:val="21"/>
        </w:rPr>
        <w:t>（6）设计人在投标文件中承诺的或按合同文件约定的投入本项目的主要</w:t>
      </w:r>
      <w:r>
        <w:rPr>
          <w:rFonts w:hint="eastAsia" w:ascii="宋体" w:hAnsi="宋体"/>
          <w:szCs w:val="21"/>
          <w:lang w:eastAsia="zh-CN"/>
        </w:rPr>
        <w:t>设计</w:t>
      </w:r>
      <w:r>
        <w:rPr>
          <w:rFonts w:ascii="宋体" w:hAnsi="宋体"/>
          <w:szCs w:val="21"/>
        </w:rPr>
        <w:t>人员发生变化（因不可抗力引起的人员变动除外）；</w:t>
      </w:r>
    </w:p>
    <w:p>
      <w:pPr>
        <w:spacing w:line="360" w:lineRule="auto"/>
        <w:ind w:left="480"/>
        <w:rPr>
          <w:rFonts w:ascii="宋体" w:hAnsi="宋体"/>
          <w:szCs w:val="21"/>
        </w:rPr>
      </w:pPr>
      <w:r>
        <w:rPr>
          <w:rFonts w:ascii="宋体" w:hAnsi="宋体"/>
          <w:szCs w:val="21"/>
        </w:rPr>
        <w:t>（7）设计人未按照本合同第 10.1 款规定提供招标期间的配合服务；</w:t>
      </w:r>
    </w:p>
    <w:p>
      <w:pPr>
        <w:spacing w:line="360" w:lineRule="auto"/>
        <w:ind w:firstLine="420" w:firstLineChars="200"/>
        <w:rPr>
          <w:rFonts w:ascii="宋体" w:hAnsi="宋体"/>
          <w:szCs w:val="21"/>
        </w:rPr>
      </w:pPr>
      <w:r>
        <w:rPr>
          <w:rFonts w:ascii="宋体" w:hAnsi="宋体"/>
          <w:szCs w:val="21"/>
        </w:rPr>
        <w:t>（8）设计人未及时选派合格的设计代表进驻施工现场，或未能在发包人和设计人约定的时间内给予答复、完成变更设计；</w:t>
      </w:r>
    </w:p>
    <w:p>
      <w:pPr>
        <w:spacing w:line="360" w:lineRule="auto"/>
        <w:ind w:firstLine="420" w:firstLineChars="200"/>
        <w:rPr>
          <w:rFonts w:ascii="宋体" w:hAnsi="宋体"/>
          <w:szCs w:val="21"/>
        </w:rPr>
      </w:pPr>
      <w:r>
        <w:rPr>
          <w:rFonts w:ascii="宋体" w:hAnsi="宋体"/>
          <w:szCs w:val="21"/>
        </w:rPr>
        <w:t>（9）因</w:t>
      </w:r>
      <w:r>
        <w:rPr>
          <w:rFonts w:hint="eastAsia" w:ascii="宋体" w:hAnsi="宋体"/>
          <w:szCs w:val="21"/>
          <w:lang w:eastAsia="zh-CN"/>
        </w:rPr>
        <w:t>设计</w:t>
      </w:r>
      <w:r>
        <w:rPr>
          <w:rFonts w:ascii="宋体" w:hAnsi="宋体"/>
          <w:szCs w:val="21"/>
        </w:rPr>
        <w:t>深度不够、资料不足、方案缺陷以及</w:t>
      </w:r>
      <w:r>
        <w:rPr>
          <w:rFonts w:hint="eastAsia" w:ascii="宋体" w:hAnsi="宋体"/>
          <w:szCs w:val="21"/>
          <w:lang w:eastAsia="zh-CN"/>
        </w:rPr>
        <w:t>设计</w:t>
      </w:r>
      <w:r>
        <w:rPr>
          <w:rFonts w:ascii="宋体" w:hAnsi="宋体"/>
          <w:szCs w:val="21"/>
        </w:rPr>
        <w:t>质量低劣而被要求返工；</w:t>
      </w:r>
    </w:p>
    <w:p>
      <w:pPr>
        <w:spacing w:line="360" w:lineRule="auto"/>
        <w:ind w:firstLine="420" w:firstLineChars="200"/>
        <w:rPr>
          <w:rFonts w:ascii="宋体" w:hAnsi="宋体"/>
          <w:szCs w:val="21"/>
        </w:rPr>
      </w:pPr>
      <w:r>
        <w:rPr>
          <w:rFonts w:ascii="宋体" w:hAnsi="宋体"/>
          <w:szCs w:val="21"/>
        </w:rPr>
        <w:t>（10）因</w:t>
      </w:r>
      <w:r>
        <w:rPr>
          <w:rFonts w:hint="eastAsia" w:ascii="宋体" w:hAnsi="宋体"/>
          <w:szCs w:val="21"/>
          <w:lang w:eastAsia="zh-CN"/>
        </w:rPr>
        <w:t>设计</w:t>
      </w:r>
      <w:r>
        <w:rPr>
          <w:rFonts w:ascii="宋体" w:hAnsi="宋体"/>
          <w:szCs w:val="21"/>
        </w:rPr>
        <w:t>深度不够、资料不足、方案缺陷或质量低劣导致未通过上级主管部门的审查，或导致本项目造价调整率超过专用合同条款中约定的比例；</w:t>
      </w:r>
    </w:p>
    <w:p>
      <w:pPr>
        <w:spacing w:line="360" w:lineRule="auto"/>
        <w:ind w:firstLine="420" w:firstLineChars="200"/>
        <w:rPr>
          <w:rFonts w:ascii="宋体" w:hAnsi="宋体"/>
          <w:szCs w:val="21"/>
        </w:rPr>
      </w:pPr>
      <w:r>
        <w:rPr>
          <w:rFonts w:ascii="宋体" w:hAnsi="宋体"/>
          <w:szCs w:val="21"/>
        </w:rPr>
        <w:t>（11）由于设计人的过失或责任引起本项目发生重大设计变更、较大设计变更或单个合同段因变更引起的工程费用调整累计超过专用合同条款中约定的比例，导致施工工期拖延或者给发包人造成经济损失。重大设计变更及较大设计变更的划分标准参照《公路工程设计变更管理办法》的规定执行；</w:t>
      </w:r>
    </w:p>
    <w:p>
      <w:pPr>
        <w:spacing w:line="360" w:lineRule="auto"/>
        <w:ind w:left="480"/>
        <w:rPr>
          <w:rFonts w:ascii="宋体" w:hAnsi="宋体"/>
          <w:szCs w:val="21"/>
        </w:rPr>
      </w:pPr>
      <w:r>
        <w:rPr>
          <w:rFonts w:ascii="宋体" w:hAnsi="宋体"/>
          <w:szCs w:val="21"/>
        </w:rPr>
        <w:t>（12）由于设计人的过失或责任导致</w:t>
      </w:r>
      <w:r>
        <w:rPr>
          <w:rFonts w:hint="eastAsia" w:ascii="宋体" w:hAnsi="宋体"/>
          <w:szCs w:val="21"/>
          <w:lang w:eastAsia="zh-CN"/>
        </w:rPr>
        <w:t>设计</w:t>
      </w:r>
      <w:r>
        <w:rPr>
          <w:rFonts w:ascii="宋体" w:hAnsi="宋体"/>
          <w:szCs w:val="21"/>
        </w:rPr>
        <w:t>质量事故；</w:t>
      </w:r>
    </w:p>
    <w:p>
      <w:pPr>
        <w:spacing w:line="360" w:lineRule="auto"/>
        <w:ind w:left="480"/>
        <w:rPr>
          <w:rFonts w:ascii="宋体" w:hAnsi="宋体"/>
          <w:szCs w:val="21"/>
        </w:rPr>
      </w:pPr>
      <w:r>
        <w:rPr>
          <w:rFonts w:ascii="宋体" w:hAnsi="宋体"/>
          <w:szCs w:val="21"/>
        </w:rPr>
        <w:t>（13）设计人不履行合同约定的其他义务。</w:t>
      </w:r>
    </w:p>
    <w:p>
      <w:pPr>
        <w:spacing w:line="360" w:lineRule="auto"/>
        <w:ind w:firstLine="420" w:firstLineChars="200"/>
        <w:rPr>
          <w:rFonts w:ascii="宋体" w:hAnsi="宋体"/>
          <w:szCs w:val="21"/>
        </w:rPr>
      </w:pPr>
      <w:r>
        <w:rPr>
          <w:rFonts w:ascii="宋体" w:hAnsi="宋体"/>
          <w:szCs w:val="21"/>
        </w:rPr>
        <w:t>14.1.2 设计人发生违约情况时，发包人可向设计人发出整改通知，要求其在限定期限内纠正；逾期仍不纠正的，发包人有权解除合同并向设计人发出解除合同通知。设计人应当承担由于违约所造成的费用增加、周期延误和发包人损失等。发包人有权向设计人课以专用合同条款中约定的违约金，并由发包人将其违约行为上报省级交通运输主管部门，作为不良记录纳入公路建设市场信用信息管理系统。</w:t>
      </w:r>
    </w:p>
    <w:p>
      <w:pPr>
        <w:spacing w:line="360" w:lineRule="auto"/>
        <w:ind w:left="480"/>
        <w:outlineLvl w:val="0"/>
        <w:rPr>
          <w:rFonts w:ascii="宋体" w:hAnsi="宋体"/>
          <w:b/>
          <w:szCs w:val="21"/>
        </w:rPr>
      </w:pPr>
      <w:r>
        <w:rPr>
          <w:rFonts w:ascii="宋体" w:hAnsi="宋体"/>
          <w:b/>
          <w:szCs w:val="21"/>
        </w:rPr>
        <w:t>14.2 发包人违约</w:t>
      </w:r>
    </w:p>
    <w:p>
      <w:pPr>
        <w:spacing w:line="360" w:lineRule="auto"/>
        <w:ind w:left="480"/>
        <w:rPr>
          <w:rFonts w:ascii="宋体" w:hAnsi="宋体"/>
          <w:szCs w:val="21"/>
        </w:rPr>
      </w:pPr>
      <w:r>
        <w:rPr>
          <w:rFonts w:ascii="宋体" w:hAnsi="宋体"/>
          <w:szCs w:val="21"/>
        </w:rPr>
        <w:t>14.2.1 合同履行中发生下列情况之一的，属发包人违约：</w:t>
      </w:r>
    </w:p>
    <w:p>
      <w:pPr>
        <w:spacing w:line="360" w:lineRule="auto"/>
        <w:ind w:left="480"/>
        <w:rPr>
          <w:rFonts w:ascii="宋体" w:hAnsi="宋体"/>
          <w:szCs w:val="21"/>
        </w:rPr>
      </w:pPr>
      <w:r>
        <w:rPr>
          <w:rFonts w:ascii="宋体" w:hAnsi="宋体"/>
          <w:szCs w:val="21"/>
        </w:rPr>
        <w:t>（1）发包人未按合同约定支付</w:t>
      </w:r>
      <w:r>
        <w:rPr>
          <w:rFonts w:hint="eastAsia" w:ascii="宋体" w:hAnsi="宋体"/>
          <w:szCs w:val="21"/>
          <w:lang w:eastAsia="zh-CN"/>
        </w:rPr>
        <w:t>设计</w:t>
      </w:r>
      <w:r>
        <w:rPr>
          <w:rFonts w:ascii="宋体" w:hAnsi="宋体"/>
          <w:szCs w:val="21"/>
        </w:rPr>
        <w:t>费</w:t>
      </w:r>
      <w:r>
        <w:rPr>
          <w:rFonts w:hint="eastAsia" w:ascii="宋体" w:hAnsi="宋体"/>
          <w:szCs w:val="21"/>
        </w:rPr>
        <w:t>用；</w:t>
      </w:r>
    </w:p>
    <w:p>
      <w:pPr>
        <w:spacing w:line="360" w:lineRule="auto"/>
        <w:ind w:left="480"/>
        <w:rPr>
          <w:rFonts w:ascii="宋体" w:hAnsi="宋体"/>
          <w:szCs w:val="21"/>
        </w:rPr>
      </w:pPr>
      <w:r>
        <w:rPr>
          <w:rFonts w:ascii="宋体" w:hAnsi="宋体"/>
          <w:szCs w:val="21"/>
        </w:rPr>
        <w:t>（2）发包人原因造成</w:t>
      </w:r>
      <w:r>
        <w:rPr>
          <w:rFonts w:hint="eastAsia" w:ascii="宋体" w:hAnsi="宋体"/>
          <w:szCs w:val="21"/>
          <w:lang w:eastAsia="zh-CN"/>
        </w:rPr>
        <w:t>设计</w:t>
      </w:r>
      <w:r>
        <w:rPr>
          <w:rFonts w:ascii="宋体" w:hAnsi="宋体"/>
          <w:szCs w:val="21"/>
        </w:rPr>
        <w:t>停止；</w:t>
      </w:r>
    </w:p>
    <w:p>
      <w:pPr>
        <w:spacing w:line="360" w:lineRule="auto"/>
        <w:ind w:left="480"/>
        <w:rPr>
          <w:rFonts w:ascii="宋体" w:hAnsi="宋体"/>
          <w:szCs w:val="21"/>
        </w:rPr>
      </w:pPr>
      <w:r>
        <w:rPr>
          <w:rFonts w:ascii="宋体" w:hAnsi="宋体"/>
          <w:szCs w:val="21"/>
        </w:rPr>
        <w:t>（3）发包人无法履行或停止履行合同；</w:t>
      </w:r>
    </w:p>
    <w:p>
      <w:pPr>
        <w:spacing w:line="360" w:lineRule="auto"/>
        <w:ind w:firstLine="420" w:firstLineChars="200"/>
        <w:rPr>
          <w:rFonts w:ascii="宋体" w:hAnsi="宋体"/>
          <w:szCs w:val="21"/>
        </w:rPr>
      </w:pPr>
      <w:r>
        <w:rPr>
          <w:rFonts w:ascii="宋体" w:hAnsi="宋体"/>
          <w:szCs w:val="21"/>
        </w:rPr>
        <w:t>（4）由于发包人变更</w:t>
      </w:r>
      <w:r>
        <w:rPr>
          <w:rFonts w:hint="eastAsia" w:ascii="宋体" w:hAnsi="宋体"/>
          <w:szCs w:val="21"/>
          <w:lang w:eastAsia="zh-CN"/>
        </w:rPr>
        <w:t>设计</w:t>
      </w:r>
      <w:r>
        <w:rPr>
          <w:rFonts w:ascii="宋体" w:hAnsi="宋体"/>
          <w:szCs w:val="21"/>
        </w:rPr>
        <w:t>项目、规模、条件，或未按合同约定提供</w:t>
      </w:r>
      <w:r>
        <w:rPr>
          <w:rFonts w:hint="eastAsia" w:ascii="宋体" w:hAnsi="宋体"/>
          <w:szCs w:val="21"/>
          <w:lang w:eastAsia="zh-CN"/>
        </w:rPr>
        <w:t>设计</w:t>
      </w:r>
      <w:r>
        <w:rPr>
          <w:rFonts w:ascii="宋体" w:hAnsi="宋体"/>
          <w:szCs w:val="21"/>
        </w:rPr>
        <w:t>必需的资料，造成</w:t>
      </w:r>
      <w:r>
        <w:rPr>
          <w:rFonts w:hint="eastAsia" w:ascii="宋体" w:hAnsi="宋体"/>
          <w:szCs w:val="21"/>
          <w:lang w:eastAsia="zh-CN"/>
        </w:rPr>
        <w:t>设计</w:t>
      </w:r>
      <w:r>
        <w:rPr>
          <w:rFonts w:ascii="宋体" w:hAnsi="宋体"/>
          <w:szCs w:val="21"/>
        </w:rPr>
        <w:t>的返工、停工、窝工或修改设计；</w:t>
      </w:r>
    </w:p>
    <w:p>
      <w:pPr>
        <w:spacing w:line="360" w:lineRule="auto"/>
        <w:ind w:left="480"/>
        <w:rPr>
          <w:rFonts w:ascii="宋体" w:hAnsi="宋体"/>
          <w:szCs w:val="21"/>
        </w:rPr>
      </w:pPr>
      <w:r>
        <w:rPr>
          <w:rFonts w:ascii="宋体" w:hAnsi="宋体"/>
          <w:szCs w:val="21"/>
        </w:rPr>
        <w:t>（5）发包人无正当理由不按时返还履约保证金；</w:t>
      </w:r>
    </w:p>
    <w:p>
      <w:pPr>
        <w:spacing w:line="360" w:lineRule="auto"/>
        <w:ind w:left="480"/>
        <w:rPr>
          <w:rFonts w:ascii="宋体" w:hAnsi="宋体"/>
          <w:szCs w:val="21"/>
        </w:rPr>
      </w:pPr>
      <w:r>
        <w:rPr>
          <w:rFonts w:ascii="宋体" w:hAnsi="宋体"/>
          <w:szCs w:val="21"/>
        </w:rPr>
        <w:t>（6）发包人不履行合同约定的其他义务。</w:t>
      </w:r>
    </w:p>
    <w:p>
      <w:pPr>
        <w:spacing w:line="360" w:lineRule="auto"/>
        <w:ind w:firstLine="420" w:firstLineChars="200"/>
        <w:rPr>
          <w:rFonts w:ascii="宋体" w:hAnsi="宋体"/>
          <w:szCs w:val="21"/>
        </w:rPr>
      </w:pPr>
      <w:r>
        <w:rPr>
          <w:rFonts w:ascii="宋体" w:hAnsi="宋体"/>
          <w:szCs w:val="21"/>
        </w:rPr>
        <w:t>14.2.2 发包人发生违约情况时，设计人可向发包人发出暂停</w:t>
      </w:r>
      <w:r>
        <w:rPr>
          <w:rFonts w:hint="eastAsia" w:ascii="宋体" w:hAnsi="宋体"/>
          <w:szCs w:val="21"/>
          <w:lang w:eastAsia="zh-CN"/>
        </w:rPr>
        <w:t>设计</w:t>
      </w:r>
      <w:r>
        <w:rPr>
          <w:rFonts w:ascii="宋体" w:hAnsi="宋体"/>
          <w:szCs w:val="21"/>
        </w:rPr>
        <w:t>通知，要求其在限定期限内纠正；逾期仍不纠正的，设计人有权解除合同并向发包人发出解除合同通知。发包人应当承担由于违约所造成的费用增加、周期延误和设计人损失等。设计人有权向发包人课以专用合同条款中约定的违约金。</w:t>
      </w:r>
    </w:p>
    <w:p>
      <w:pPr>
        <w:spacing w:line="360" w:lineRule="auto"/>
        <w:ind w:left="480"/>
        <w:rPr>
          <w:rFonts w:ascii="宋体" w:hAnsi="宋体"/>
          <w:b/>
          <w:szCs w:val="21"/>
        </w:rPr>
      </w:pPr>
      <w:r>
        <w:rPr>
          <w:rFonts w:ascii="宋体" w:hAnsi="宋体"/>
          <w:b/>
          <w:szCs w:val="21"/>
        </w:rPr>
        <w:t>14.3 第三人造成的违约</w:t>
      </w:r>
    </w:p>
    <w:p>
      <w:pPr>
        <w:spacing w:line="360" w:lineRule="auto"/>
        <w:ind w:firstLine="367" w:firstLineChars="175"/>
        <w:rPr>
          <w:rFonts w:ascii="宋体" w:hAnsi="宋体"/>
          <w:szCs w:val="21"/>
        </w:rPr>
      </w:pPr>
      <w:r>
        <w:rPr>
          <w:rFonts w:ascii="宋体" w:hAnsi="宋体"/>
          <w:szCs w:val="21"/>
        </w:rPr>
        <w:t>在履行合同过程中，一方当事人因第三人的原因造成违约的，应当向对方当事人承担违约责任。一方当事人和第三人之间的纠纷，依照法律规定或者按照约定解</w:t>
      </w:r>
    </w:p>
    <w:p>
      <w:pPr>
        <w:spacing w:line="360" w:lineRule="auto"/>
        <w:rPr>
          <w:rFonts w:ascii="宋体" w:hAnsi="宋体"/>
          <w:szCs w:val="21"/>
        </w:rPr>
      </w:pPr>
      <w:r>
        <w:rPr>
          <w:rFonts w:ascii="宋体" w:hAnsi="宋体"/>
          <w:szCs w:val="21"/>
        </w:rPr>
        <w:t>决。</w:t>
      </w:r>
    </w:p>
    <w:p>
      <w:pPr>
        <w:widowControl/>
        <w:numPr>
          <w:ilvl w:val="0"/>
          <w:numId w:val="74"/>
        </w:numPr>
        <w:tabs>
          <w:tab w:val="left" w:pos="500"/>
        </w:tabs>
        <w:spacing w:line="360" w:lineRule="auto"/>
        <w:ind w:left="500" w:hanging="496"/>
        <w:rPr>
          <w:rFonts w:ascii="宋体" w:hAnsi="宋体"/>
          <w:b/>
          <w:szCs w:val="21"/>
        </w:rPr>
      </w:pPr>
      <w:r>
        <w:rPr>
          <w:rFonts w:ascii="宋体" w:hAnsi="宋体"/>
          <w:b/>
          <w:szCs w:val="21"/>
        </w:rPr>
        <w:t>争议的解决</w:t>
      </w:r>
    </w:p>
    <w:p>
      <w:pPr>
        <w:widowControl/>
        <w:numPr>
          <w:ilvl w:val="1"/>
          <w:numId w:val="74"/>
        </w:numPr>
        <w:tabs>
          <w:tab w:val="left" w:pos="1020"/>
        </w:tabs>
        <w:spacing w:line="360" w:lineRule="auto"/>
        <w:ind w:firstLine="484"/>
        <w:rPr>
          <w:rFonts w:ascii="宋体" w:hAnsi="宋体"/>
          <w:szCs w:val="21"/>
        </w:rPr>
      </w:pPr>
      <w:r>
        <w:rPr>
          <w:rFonts w:ascii="宋体" w:hAnsi="宋体"/>
          <w:szCs w:val="21"/>
        </w:rPr>
        <w:t>发包人和设计人在履行合同中发生争议的，可以友好协商解决。合同当事人友好协商解决不成的，可在专用合同条款中约定按下列一种方式解决：</w:t>
      </w:r>
    </w:p>
    <w:p>
      <w:pPr>
        <w:spacing w:line="360" w:lineRule="auto"/>
        <w:ind w:left="480" w:right="206"/>
        <w:rPr>
          <w:rFonts w:ascii="宋体" w:hAnsi="宋体"/>
          <w:szCs w:val="21"/>
        </w:rPr>
      </w:pPr>
      <w:r>
        <w:rPr>
          <w:rFonts w:ascii="宋体" w:hAnsi="宋体"/>
          <w:szCs w:val="21"/>
        </w:rPr>
        <w:t>（1）向约定的仲裁委员会申请仲裁；</w:t>
      </w:r>
    </w:p>
    <w:p>
      <w:pPr>
        <w:spacing w:line="360" w:lineRule="auto"/>
        <w:ind w:left="480" w:right="206"/>
        <w:rPr>
          <w:rFonts w:ascii="宋体" w:hAnsi="宋体"/>
          <w:szCs w:val="21"/>
        </w:rPr>
      </w:pPr>
      <w:r>
        <w:rPr>
          <w:rFonts w:ascii="宋体" w:hAnsi="宋体"/>
          <w:szCs w:val="21"/>
        </w:rPr>
        <w:t>（2）向有管辖权的人民法院提起诉讼。</w:t>
      </w:r>
    </w:p>
    <w:p>
      <w:pPr>
        <w:widowControl/>
        <w:numPr>
          <w:ilvl w:val="1"/>
          <w:numId w:val="74"/>
        </w:numPr>
        <w:tabs>
          <w:tab w:val="left" w:pos="1020"/>
        </w:tabs>
        <w:spacing w:line="360" w:lineRule="auto"/>
        <w:ind w:firstLine="484"/>
        <w:rPr>
          <w:rFonts w:ascii="宋体" w:hAnsi="宋体"/>
          <w:szCs w:val="21"/>
        </w:rPr>
      </w:pPr>
      <w:r>
        <w:rPr>
          <w:rFonts w:ascii="宋体" w:hAnsi="宋体"/>
          <w:szCs w:val="21"/>
        </w:rPr>
        <w:t>采用仲裁方式最终解决争议的项目，仲裁裁决是终局性的并对发包人和设计人双方均具有约束力。全部仲裁费用应由败诉方承担，或按仲裁委员会裁决的比例分担。</w:t>
      </w:r>
    </w:p>
    <w:p>
      <w:pPr>
        <w:spacing w:line="360" w:lineRule="exact"/>
        <w:rPr>
          <w:rFonts w:ascii="宋体" w:hAnsi="宋体"/>
          <w:szCs w:val="21"/>
        </w:rPr>
        <w:sectPr>
          <w:pgSz w:w="11920" w:h="16960"/>
          <w:pgMar w:top="1247" w:right="1474" w:bottom="1247" w:left="1361" w:header="720" w:footer="720" w:gutter="0"/>
          <w:pgBorders>
            <w:top w:val="none" w:sz="0" w:space="0"/>
            <w:left w:val="none" w:sz="0" w:space="0"/>
            <w:bottom w:val="none" w:sz="0" w:space="0"/>
            <w:right w:val="none" w:sz="0" w:space="0"/>
          </w:pgBorders>
          <w:cols w:space="720" w:num="1"/>
        </w:sect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b/>
          <w:sz w:val="32"/>
          <w:szCs w:val="32"/>
        </w:rPr>
      </w:pPr>
      <w:bookmarkStart w:id="158" w:name="_Toc10639"/>
      <w:r>
        <w:rPr>
          <w:rFonts w:hint="eastAsia" w:asciiTheme="majorEastAsia" w:hAnsiTheme="majorEastAsia" w:eastAsiaTheme="majorEastAsia" w:cstheme="majorEastAsia"/>
          <w:b/>
          <w:sz w:val="32"/>
          <w:szCs w:val="32"/>
        </w:rPr>
        <w:t>第二节  专用合同条款</w:t>
      </w:r>
      <w:bookmarkEnd w:id="158"/>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说明：</w:t>
      </w:r>
    </w:p>
    <w:p>
      <w:pPr>
        <w:numPr>
          <w:ilvl w:val="0"/>
          <w:numId w:val="75"/>
        </w:num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招标人在根据《公路工程标准</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招标文件》编制项目招标文件中的“专用合同条款”时，可根据招标项目的具体特点和实际需要，对“通用合同条款”进行补充、细化。在“专用合同条款”中补充或细化的内容，不得违反法律、行政法规的强制性规定和平等、自愿、公平和诚实信用原则。</w:t>
      </w:r>
    </w:p>
    <w:p>
      <w:pPr>
        <w:numPr>
          <w:ilvl w:val="0"/>
          <w:numId w:val="75"/>
        </w:num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专用合同条款的编号应与通用合同条款一致。</w:t>
      </w:r>
    </w:p>
    <w:p>
      <w:pPr>
        <w:pStyle w:val="50"/>
        <w:spacing w:line="360" w:lineRule="auto"/>
        <w:jc w:val="left"/>
        <w:outlineLvl w:val="0"/>
        <w:rPr>
          <w:rFonts w:asciiTheme="majorEastAsia" w:hAnsiTheme="majorEastAsia" w:eastAsiaTheme="majorEastAsia" w:cstheme="majorEastAsia"/>
          <w:b/>
          <w:bCs/>
          <w:sz w:val="24"/>
        </w:rPr>
      </w:pPr>
      <w:bookmarkStart w:id="159" w:name="_Toc26725"/>
      <w:r>
        <w:rPr>
          <w:rFonts w:hint="eastAsia" w:asciiTheme="majorEastAsia" w:hAnsiTheme="majorEastAsia" w:eastAsiaTheme="majorEastAsia" w:cstheme="majorEastAsia"/>
          <w:b/>
          <w:bCs/>
          <w:sz w:val="24"/>
        </w:rPr>
        <w:t>1. 一般约定</w:t>
      </w:r>
      <w:bookmarkEnd w:id="159"/>
    </w:p>
    <w:p>
      <w:pPr>
        <w:pStyle w:val="50"/>
        <w:spacing w:line="360" w:lineRule="auto"/>
        <w:jc w:val="left"/>
        <w:outlineLvl w:val="0"/>
        <w:rPr>
          <w:rFonts w:asciiTheme="majorEastAsia" w:hAnsiTheme="majorEastAsia" w:eastAsiaTheme="majorEastAsia" w:cstheme="majorEastAsia"/>
          <w:b/>
          <w:bCs/>
          <w:sz w:val="24"/>
        </w:rPr>
      </w:pPr>
      <w:bookmarkStart w:id="160" w:name="_Toc10722"/>
      <w:r>
        <w:rPr>
          <w:rFonts w:hint="eastAsia" w:asciiTheme="majorEastAsia" w:hAnsiTheme="majorEastAsia" w:eastAsiaTheme="majorEastAsia" w:cstheme="majorEastAsia"/>
          <w:b/>
          <w:bCs/>
          <w:sz w:val="24"/>
        </w:rPr>
        <w:t>1.1  词语定义</w:t>
      </w:r>
      <w:bookmarkEnd w:id="160"/>
    </w:p>
    <w:p>
      <w:pPr>
        <w:pStyle w:val="50"/>
        <w:spacing w:line="360" w:lineRule="auto"/>
        <w:jc w:val="left"/>
        <w:outlineLvl w:val="0"/>
        <w:rPr>
          <w:rFonts w:asciiTheme="majorEastAsia" w:hAnsiTheme="majorEastAsia" w:eastAsiaTheme="majorEastAsia" w:cstheme="majorEastAsia"/>
          <w:sz w:val="24"/>
        </w:rPr>
      </w:pPr>
      <w:bookmarkStart w:id="161" w:name="_Toc31707"/>
      <w:r>
        <w:rPr>
          <w:rFonts w:hint="eastAsia" w:asciiTheme="majorEastAsia" w:hAnsiTheme="majorEastAsia" w:eastAsiaTheme="majorEastAsia" w:cstheme="majorEastAsia"/>
          <w:sz w:val="24"/>
        </w:rPr>
        <w:t>1.1.2.2 发包人：</w:t>
      </w:r>
      <w:r>
        <w:rPr>
          <w:rFonts w:hint="eastAsia" w:asciiTheme="majorEastAsia" w:hAnsiTheme="majorEastAsia" w:eastAsiaTheme="majorEastAsia" w:cstheme="majorEastAsia"/>
          <w:sz w:val="24"/>
          <w:u w:val="single"/>
        </w:rPr>
        <w:t xml:space="preserve"> 南雄市地方公路管理站</w:t>
      </w:r>
      <w:r>
        <w:rPr>
          <w:rFonts w:hint="eastAsia" w:asciiTheme="majorEastAsia" w:hAnsiTheme="majorEastAsia" w:eastAsiaTheme="majorEastAsia" w:cstheme="majorEastAsia"/>
          <w:sz w:val="24"/>
        </w:rPr>
        <w:t xml:space="preserve"> 。</w:t>
      </w:r>
      <w:bookmarkEnd w:id="161"/>
    </w:p>
    <w:p>
      <w:pPr>
        <w:pStyle w:val="50"/>
        <w:spacing w:line="360" w:lineRule="auto"/>
        <w:jc w:val="left"/>
        <w:outlineLvl w:val="0"/>
        <w:rPr>
          <w:rFonts w:asciiTheme="majorEastAsia" w:hAnsiTheme="majorEastAsia" w:eastAsiaTheme="majorEastAsia" w:cstheme="majorEastAsia"/>
          <w:sz w:val="24"/>
          <w:u w:val="single"/>
        </w:rPr>
      </w:pPr>
      <w:bookmarkStart w:id="162" w:name="_Toc24081"/>
      <w:r>
        <w:rPr>
          <w:rFonts w:hint="eastAsia" w:asciiTheme="majorEastAsia" w:hAnsiTheme="majorEastAsia" w:eastAsiaTheme="majorEastAsia" w:cstheme="majorEastAsia"/>
          <w:sz w:val="24"/>
        </w:rPr>
        <w:t>1.1.3.1 本次进行</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招标的项目为</w:t>
      </w:r>
      <w:r>
        <w:rPr>
          <w:rFonts w:hint="eastAsia" w:asciiTheme="majorEastAsia" w:hAnsiTheme="majorEastAsia" w:eastAsiaTheme="majorEastAsia" w:cstheme="majorEastAsia"/>
          <w:sz w:val="24"/>
          <w:u w:val="single"/>
          <w:lang w:eastAsia="zh-CN"/>
        </w:rPr>
        <w:t>南雄市江头镇江头至大汉公路改建工程和南雄市江头镇温泉至云峰山景区公路改建工程施工图设计</w:t>
      </w:r>
      <w:r>
        <w:rPr>
          <w:rFonts w:hint="eastAsia" w:asciiTheme="majorEastAsia" w:hAnsiTheme="majorEastAsia" w:eastAsiaTheme="majorEastAsia" w:cstheme="majorEastAsia"/>
          <w:sz w:val="24"/>
          <w:u w:val="single"/>
        </w:rPr>
        <w:t>。</w:t>
      </w:r>
      <w:bookmarkEnd w:id="162"/>
    </w:p>
    <w:p>
      <w:pPr>
        <w:pStyle w:val="50"/>
        <w:spacing w:line="360" w:lineRule="auto"/>
        <w:jc w:val="left"/>
        <w:outlineLvl w:val="0"/>
        <w:rPr>
          <w:rFonts w:asciiTheme="majorEastAsia" w:hAnsiTheme="majorEastAsia" w:eastAsiaTheme="majorEastAsia" w:cstheme="majorEastAsia"/>
          <w:sz w:val="24"/>
        </w:rPr>
      </w:pPr>
      <w:bookmarkStart w:id="163" w:name="_Toc7358"/>
      <w:r>
        <w:rPr>
          <w:rFonts w:hint="eastAsia" w:asciiTheme="majorEastAsia" w:hAnsiTheme="majorEastAsia" w:eastAsiaTheme="majorEastAsia" w:cstheme="majorEastAsia"/>
          <w:sz w:val="24"/>
        </w:rPr>
        <w:t>1.1.3.2 本合同包括的具体</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服务内容：</w:t>
      </w:r>
      <w:r>
        <w:rPr>
          <w:rFonts w:hint="eastAsia" w:asciiTheme="majorEastAsia" w:hAnsiTheme="majorEastAsia" w:eastAsiaTheme="majorEastAsia" w:cstheme="majorEastAsia"/>
          <w:sz w:val="24"/>
          <w:u w:val="single"/>
        </w:rPr>
        <w:t xml:space="preserve"> 详见招标公告 </w:t>
      </w:r>
      <w:r>
        <w:rPr>
          <w:rFonts w:hint="eastAsia" w:asciiTheme="majorEastAsia" w:hAnsiTheme="majorEastAsia" w:eastAsiaTheme="majorEastAsia" w:cstheme="majorEastAsia"/>
          <w:sz w:val="24"/>
        </w:rPr>
        <w:t>。</w:t>
      </w:r>
      <w:bookmarkEnd w:id="163"/>
    </w:p>
    <w:p>
      <w:pPr>
        <w:pStyle w:val="50"/>
        <w:spacing w:line="360" w:lineRule="auto"/>
        <w:jc w:val="left"/>
        <w:outlineLvl w:val="0"/>
        <w:rPr>
          <w:rFonts w:asciiTheme="majorEastAsia" w:hAnsiTheme="majorEastAsia" w:eastAsiaTheme="majorEastAsia" w:cstheme="majorEastAsia"/>
          <w:sz w:val="24"/>
        </w:rPr>
      </w:pPr>
      <w:bookmarkStart w:id="164" w:name="_Toc10165"/>
      <w:r>
        <w:rPr>
          <w:rFonts w:hint="eastAsia" w:asciiTheme="majorEastAsia" w:hAnsiTheme="majorEastAsia" w:eastAsiaTheme="majorEastAsia" w:cstheme="majorEastAsia"/>
          <w:sz w:val="24"/>
        </w:rPr>
        <w:t>1.1.3.6 本合同包括的具体</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文件：</w:t>
      </w:r>
      <w:r>
        <w:rPr>
          <w:rFonts w:hint="eastAsia" w:asciiTheme="majorEastAsia" w:hAnsiTheme="majorEastAsia" w:eastAsiaTheme="majorEastAsia" w:cstheme="majorEastAsia"/>
          <w:sz w:val="24"/>
          <w:u w:val="single"/>
        </w:rPr>
        <w:t xml:space="preserve"> 详见招标公告</w:t>
      </w:r>
      <w:r>
        <w:rPr>
          <w:rFonts w:hint="eastAsia" w:asciiTheme="majorEastAsia" w:hAnsiTheme="majorEastAsia" w:eastAsiaTheme="majorEastAsia" w:cstheme="majorEastAsia"/>
          <w:sz w:val="24"/>
        </w:rPr>
        <w:t>。</w:t>
      </w:r>
      <w:bookmarkEnd w:id="164"/>
    </w:p>
    <w:p>
      <w:pPr>
        <w:pStyle w:val="50"/>
        <w:spacing w:line="360" w:lineRule="auto"/>
        <w:jc w:val="left"/>
        <w:outlineLvl w:val="0"/>
        <w:rPr>
          <w:rFonts w:asciiTheme="majorEastAsia" w:hAnsiTheme="majorEastAsia" w:eastAsiaTheme="majorEastAsia" w:cstheme="majorEastAsia"/>
          <w:b/>
          <w:bCs/>
          <w:sz w:val="24"/>
        </w:rPr>
      </w:pPr>
      <w:bookmarkStart w:id="165" w:name="_Toc3337"/>
      <w:r>
        <w:rPr>
          <w:rFonts w:hint="eastAsia" w:asciiTheme="majorEastAsia" w:hAnsiTheme="majorEastAsia" w:eastAsiaTheme="majorEastAsia" w:cstheme="majorEastAsia"/>
          <w:b/>
          <w:bCs/>
          <w:sz w:val="24"/>
        </w:rPr>
        <w:t>增加 1.1.6.3~1.1.6.4  条款</w:t>
      </w:r>
      <w:bookmarkEnd w:id="165"/>
      <w:bookmarkStart w:id="166" w:name="_Toc30932"/>
    </w:p>
    <w:p>
      <w:pPr>
        <w:pStyle w:val="50"/>
        <w:spacing w:line="360" w:lineRule="auto"/>
        <w:jc w:val="left"/>
        <w:outlineLvl w:val="0"/>
        <w:rPr>
          <w:rFonts w:asciiTheme="majorEastAsia" w:hAnsiTheme="majorEastAsia" w:eastAsiaTheme="majorEastAsia" w:cstheme="majorEastAsia"/>
          <w:sz w:val="24"/>
        </w:rPr>
      </w:pPr>
      <w:r>
        <w:rPr>
          <w:rFonts w:hint="eastAsia" w:asciiTheme="majorEastAsia" w:hAnsiTheme="majorEastAsia" w:eastAsiaTheme="majorEastAsia" w:cstheme="majorEastAsia"/>
          <w:b/>
          <w:bCs/>
          <w:sz w:val="24"/>
        </w:rPr>
        <w:t>1.1.6.3  景观绿化：</w:t>
      </w:r>
      <w:r>
        <w:rPr>
          <w:rFonts w:hint="eastAsia" w:asciiTheme="majorEastAsia" w:hAnsiTheme="majorEastAsia" w:eastAsiaTheme="majorEastAsia" w:cstheme="majorEastAsia"/>
          <w:sz w:val="24"/>
        </w:rPr>
        <w:t>指高速公路互通、中央分隔带、上下边坡碎落台、隧道口、</w:t>
      </w:r>
      <w:bookmarkEnd w:id="166"/>
      <w:bookmarkStart w:id="167" w:name="_Toc5842"/>
      <w:r>
        <w:rPr>
          <w:rFonts w:hint="eastAsia" w:asciiTheme="majorEastAsia" w:hAnsiTheme="majorEastAsia" w:eastAsiaTheme="majorEastAsia" w:cstheme="majorEastAsia"/>
          <w:sz w:val="24"/>
        </w:rPr>
        <w:t>附属工程区（含管理、服务、养护等区域）等范围的绿化。</w:t>
      </w:r>
      <w:bookmarkEnd w:id="167"/>
    </w:p>
    <w:p>
      <w:pPr>
        <w:pStyle w:val="50"/>
        <w:spacing w:line="360" w:lineRule="auto"/>
        <w:jc w:val="left"/>
        <w:outlineLvl w:val="0"/>
        <w:rPr>
          <w:rFonts w:asciiTheme="majorEastAsia" w:hAnsiTheme="majorEastAsia" w:eastAsiaTheme="majorEastAsia" w:cstheme="majorEastAsia"/>
          <w:sz w:val="24"/>
        </w:rPr>
      </w:pPr>
      <w:bookmarkStart w:id="168" w:name="_Toc15015"/>
      <w:r>
        <w:rPr>
          <w:rFonts w:hint="eastAsia" w:asciiTheme="majorEastAsia" w:hAnsiTheme="majorEastAsia" w:eastAsiaTheme="majorEastAsia" w:cstheme="majorEastAsia"/>
          <w:b/>
          <w:bCs/>
          <w:sz w:val="24"/>
        </w:rPr>
        <w:t>1.1.6.4  外供电：</w:t>
      </w:r>
      <w:r>
        <w:rPr>
          <w:rFonts w:hint="eastAsia" w:asciiTheme="majorEastAsia" w:hAnsiTheme="majorEastAsia" w:eastAsiaTheme="majorEastAsia" w:cstheme="majorEastAsia"/>
          <w:sz w:val="24"/>
        </w:rPr>
        <w:t>指用于高速公路运营的，从地方供电局变电站（所）高压</w:t>
      </w:r>
      <w:bookmarkEnd w:id="168"/>
      <w:bookmarkStart w:id="169" w:name="_Toc12263"/>
      <w:r>
        <w:rPr>
          <w:rFonts w:hint="eastAsia" w:asciiTheme="majorEastAsia" w:hAnsiTheme="majorEastAsia" w:eastAsiaTheme="majorEastAsia" w:cstheme="majorEastAsia"/>
          <w:sz w:val="24"/>
        </w:rPr>
        <w:t>出线或高压线行 T 接出线至高速公路永久（临时）用电点高压配电房的相关工</w:t>
      </w:r>
      <w:bookmarkEnd w:id="169"/>
      <w:bookmarkStart w:id="170" w:name="_Toc24414"/>
      <w:r>
        <w:rPr>
          <w:rFonts w:hint="eastAsia" w:asciiTheme="majorEastAsia" w:hAnsiTheme="majorEastAsia" w:eastAsiaTheme="majorEastAsia" w:cstheme="majorEastAsia"/>
          <w:sz w:val="24"/>
        </w:rPr>
        <w:t>作内容。</w:t>
      </w:r>
      <w:bookmarkEnd w:id="170"/>
    </w:p>
    <w:p>
      <w:pPr>
        <w:pStyle w:val="50"/>
        <w:spacing w:line="360" w:lineRule="auto"/>
        <w:jc w:val="left"/>
        <w:outlineLvl w:val="0"/>
        <w:rPr>
          <w:rFonts w:asciiTheme="majorEastAsia" w:hAnsiTheme="majorEastAsia" w:eastAsiaTheme="majorEastAsia" w:cstheme="majorEastAsia"/>
          <w:b/>
          <w:bCs/>
          <w:sz w:val="24"/>
        </w:rPr>
      </w:pPr>
      <w:bookmarkStart w:id="171" w:name="_Toc20228"/>
      <w:r>
        <w:rPr>
          <w:rFonts w:hint="eastAsia" w:asciiTheme="majorEastAsia" w:hAnsiTheme="majorEastAsia" w:eastAsiaTheme="majorEastAsia" w:cstheme="majorEastAsia"/>
          <w:b/>
          <w:bCs/>
          <w:sz w:val="24"/>
        </w:rPr>
        <w:t>1.6  文件的提供和照管</w:t>
      </w:r>
      <w:bookmarkEnd w:id="171"/>
    </w:p>
    <w:p>
      <w:pPr>
        <w:pStyle w:val="50"/>
        <w:spacing w:line="360" w:lineRule="auto"/>
        <w:jc w:val="left"/>
        <w:outlineLvl w:val="0"/>
        <w:rPr>
          <w:rFonts w:asciiTheme="majorEastAsia" w:hAnsiTheme="majorEastAsia" w:eastAsiaTheme="majorEastAsia" w:cstheme="majorEastAsia"/>
          <w:sz w:val="24"/>
        </w:rPr>
      </w:pPr>
      <w:bookmarkStart w:id="172" w:name="_Toc17121"/>
      <w:r>
        <w:rPr>
          <w:rFonts w:hint="eastAsia" w:asciiTheme="majorEastAsia" w:hAnsiTheme="majorEastAsia" w:eastAsiaTheme="majorEastAsia" w:cstheme="majorEastAsia"/>
          <w:sz w:val="24"/>
        </w:rPr>
        <w:t>1.6.2 发包人负责提供的文件包括：</w:t>
      </w:r>
      <w:r>
        <w:rPr>
          <w:rFonts w:hint="eastAsia" w:asciiTheme="majorEastAsia" w:hAnsiTheme="majorEastAsia" w:eastAsiaTheme="majorEastAsia" w:cstheme="majorEastAsia"/>
          <w:sz w:val="24"/>
          <w:u w:val="single"/>
        </w:rPr>
        <w:t xml:space="preserve">  前一阶段成果文件     </w:t>
      </w:r>
      <w:r>
        <w:rPr>
          <w:rFonts w:hint="eastAsia" w:asciiTheme="majorEastAsia" w:hAnsiTheme="majorEastAsia" w:eastAsiaTheme="majorEastAsia" w:cstheme="majorEastAsia"/>
          <w:sz w:val="24"/>
        </w:rPr>
        <w:t xml:space="preserve"> ，提供数</w:t>
      </w:r>
      <w:bookmarkEnd w:id="172"/>
      <w:bookmarkStart w:id="173" w:name="_Toc10249"/>
      <w:r>
        <w:rPr>
          <w:rFonts w:hint="eastAsia" w:asciiTheme="majorEastAsia" w:hAnsiTheme="majorEastAsia" w:eastAsiaTheme="majorEastAsia" w:cstheme="majorEastAsia"/>
          <w:sz w:val="24"/>
        </w:rPr>
        <w:t>量：</w:t>
      </w:r>
      <w:r>
        <w:rPr>
          <w:rFonts w:hint="eastAsia" w:asciiTheme="majorEastAsia" w:hAnsiTheme="majorEastAsia" w:eastAsiaTheme="majorEastAsia" w:cstheme="majorEastAsia"/>
          <w:sz w:val="24"/>
          <w:u w:val="single"/>
        </w:rPr>
        <w:t xml:space="preserve">  一套   </w:t>
      </w:r>
      <w:r>
        <w:rPr>
          <w:rFonts w:hint="eastAsia" w:asciiTheme="majorEastAsia" w:hAnsiTheme="majorEastAsia" w:eastAsiaTheme="majorEastAsia" w:cstheme="majorEastAsia"/>
          <w:sz w:val="24"/>
        </w:rPr>
        <w:t>，提供期限：</w:t>
      </w:r>
      <w:r>
        <w:rPr>
          <w:rFonts w:hint="eastAsia" w:asciiTheme="majorEastAsia" w:hAnsiTheme="majorEastAsia" w:eastAsiaTheme="majorEastAsia" w:cstheme="majorEastAsia"/>
          <w:sz w:val="24"/>
          <w:u w:val="single"/>
        </w:rPr>
        <w:t xml:space="preserve">   /       </w:t>
      </w:r>
      <w:r>
        <w:rPr>
          <w:rFonts w:hint="eastAsia" w:asciiTheme="majorEastAsia" w:hAnsiTheme="majorEastAsia" w:eastAsiaTheme="majorEastAsia" w:cstheme="majorEastAsia"/>
          <w:sz w:val="24"/>
        </w:rPr>
        <w:t xml:space="preserve"> 。</w:t>
      </w:r>
      <w:bookmarkEnd w:id="173"/>
    </w:p>
    <w:p>
      <w:pPr>
        <w:pStyle w:val="50"/>
        <w:spacing w:line="360" w:lineRule="auto"/>
        <w:jc w:val="left"/>
        <w:outlineLvl w:val="0"/>
        <w:rPr>
          <w:rFonts w:asciiTheme="majorEastAsia" w:hAnsiTheme="majorEastAsia" w:eastAsiaTheme="majorEastAsia" w:cstheme="majorEastAsia"/>
          <w:b/>
          <w:bCs/>
          <w:sz w:val="24"/>
        </w:rPr>
      </w:pPr>
      <w:bookmarkStart w:id="174" w:name="_Toc23240"/>
      <w:r>
        <w:rPr>
          <w:rFonts w:hint="eastAsia" w:asciiTheme="majorEastAsia" w:hAnsiTheme="majorEastAsia" w:eastAsiaTheme="majorEastAsia" w:cstheme="majorEastAsia"/>
          <w:b/>
          <w:bCs/>
          <w:sz w:val="24"/>
        </w:rPr>
        <w:t>3. 发包人管理</w:t>
      </w:r>
      <w:bookmarkEnd w:id="174"/>
    </w:p>
    <w:p>
      <w:pPr>
        <w:pStyle w:val="50"/>
        <w:spacing w:line="360" w:lineRule="auto"/>
        <w:jc w:val="left"/>
        <w:outlineLvl w:val="0"/>
        <w:rPr>
          <w:rFonts w:asciiTheme="majorEastAsia" w:hAnsiTheme="majorEastAsia" w:eastAsiaTheme="majorEastAsia" w:cstheme="majorEastAsia"/>
          <w:b/>
          <w:bCs/>
          <w:sz w:val="24"/>
        </w:rPr>
      </w:pPr>
      <w:bookmarkStart w:id="175" w:name="_Toc28316"/>
      <w:r>
        <w:rPr>
          <w:rFonts w:hint="eastAsia" w:asciiTheme="majorEastAsia" w:hAnsiTheme="majorEastAsia" w:eastAsiaTheme="majorEastAsia" w:cstheme="majorEastAsia"/>
          <w:b/>
          <w:bCs/>
          <w:sz w:val="24"/>
        </w:rPr>
        <w:t>3.2  监理人</w:t>
      </w:r>
      <w:bookmarkEnd w:id="175"/>
    </w:p>
    <w:p>
      <w:pPr>
        <w:pStyle w:val="50"/>
        <w:spacing w:line="360" w:lineRule="auto"/>
        <w:jc w:val="left"/>
        <w:outlineLvl w:val="0"/>
        <w:rPr>
          <w:rFonts w:asciiTheme="majorEastAsia" w:hAnsiTheme="majorEastAsia" w:eastAsiaTheme="majorEastAsia" w:cstheme="majorEastAsia"/>
          <w:sz w:val="24"/>
        </w:rPr>
      </w:pPr>
      <w:bookmarkStart w:id="176" w:name="_Toc30427"/>
      <w:r>
        <w:rPr>
          <w:rFonts w:hint="eastAsia" w:asciiTheme="majorEastAsia" w:hAnsiTheme="majorEastAsia" w:eastAsiaTheme="majorEastAsia" w:cstheme="majorEastAsia"/>
          <w:sz w:val="24"/>
        </w:rPr>
        <w:t>3.2.1 本工程是否委托监理人进行</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监理：</w:t>
      </w:r>
      <w:r>
        <w:rPr>
          <w:rFonts w:hint="eastAsia" w:asciiTheme="majorEastAsia" w:hAnsiTheme="majorEastAsia" w:eastAsiaTheme="majorEastAsia" w:cstheme="majorEastAsia"/>
          <w:sz w:val="24"/>
          <w:u w:val="single"/>
        </w:rPr>
        <w:t xml:space="preserve">     否        </w:t>
      </w:r>
      <w:r>
        <w:rPr>
          <w:rFonts w:hint="eastAsia" w:asciiTheme="majorEastAsia" w:hAnsiTheme="majorEastAsia" w:eastAsiaTheme="majorEastAsia" w:cstheme="majorEastAsia"/>
          <w:sz w:val="24"/>
        </w:rPr>
        <w:t xml:space="preserve"> 。</w:t>
      </w:r>
      <w:bookmarkEnd w:id="176"/>
    </w:p>
    <w:p>
      <w:pPr>
        <w:pStyle w:val="50"/>
        <w:spacing w:line="360" w:lineRule="auto"/>
        <w:jc w:val="left"/>
        <w:outlineLvl w:val="0"/>
        <w:rPr>
          <w:rFonts w:asciiTheme="majorEastAsia" w:hAnsiTheme="majorEastAsia" w:eastAsiaTheme="majorEastAsia" w:cstheme="majorEastAsia"/>
          <w:sz w:val="24"/>
        </w:rPr>
      </w:pPr>
      <w:bookmarkStart w:id="177" w:name="_Toc31512"/>
      <w:r>
        <w:rPr>
          <w:rFonts w:hint="eastAsia" w:asciiTheme="majorEastAsia" w:hAnsiTheme="majorEastAsia" w:eastAsiaTheme="majorEastAsia" w:cstheme="majorEastAsia"/>
          <w:sz w:val="24"/>
        </w:rPr>
        <w:t>如进行</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监理，监理人的监理范围包括：</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bookmarkEnd w:id="177"/>
      <w:bookmarkStart w:id="178" w:name="_Toc7904"/>
      <w:r>
        <w:rPr>
          <w:rFonts w:hint="eastAsia" w:asciiTheme="majorEastAsia" w:hAnsiTheme="majorEastAsia" w:eastAsiaTheme="majorEastAsia" w:cstheme="majorEastAsia"/>
          <w:sz w:val="24"/>
        </w:rPr>
        <w:t>职责权限：</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；总监理工程师：</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bookmarkEnd w:id="178"/>
    </w:p>
    <w:p>
      <w:pPr>
        <w:pStyle w:val="50"/>
        <w:spacing w:line="360" w:lineRule="auto"/>
        <w:jc w:val="left"/>
        <w:outlineLvl w:val="0"/>
        <w:rPr>
          <w:rFonts w:asciiTheme="majorEastAsia" w:hAnsiTheme="majorEastAsia" w:eastAsiaTheme="majorEastAsia" w:cstheme="majorEastAsia"/>
          <w:b/>
          <w:bCs/>
          <w:sz w:val="24"/>
        </w:rPr>
      </w:pPr>
      <w:bookmarkStart w:id="179" w:name="_Toc19388"/>
      <w:r>
        <w:rPr>
          <w:rFonts w:hint="eastAsia" w:asciiTheme="majorEastAsia" w:hAnsiTheme="majorEastAsia" w:eastAsiaTheme="majorEastAsia" w:cstheme="majorEastAsia"/>
          <w:b/>
          <w:bCs/>
          <w:sz w:val="24"/>
        </w:rPr>
        <w:t>3.4  决定或答复</w:t>
      </w:r>
      <w:bookmarkEnd w:id="179"/>
    </w:p>
    <w:p>
      <w:pPr>
        <w:pStyle w:val="50"/>
        <w:spacing w:line="360" w:lineRule="auto"/>
        <w:jc w:val="left"/>
        <w:outlineLvl w:val="0"/>
        <w:rPr>
          <w:rFonts w:asciiTheme="majorEastAsia" w:hAnsiTheme="majorEastAsia" w:eastAsiaTheme="majorEastAsia" w:cstheme="majorEastAsia"/>
          <w:sz w:val="24"/>
        </w:rPr>
      </w:pPr>
      <w:bookmarkStart w:id="180" w:name="_Toc16253"/>
      <w:r>
        <w:rPr>
          <w:rFonts w:hint="eastAsia" w:asciiTheme="majorEastAsia" w:hAnsiTheme="majorEastAsia" w:eastAsiaTheme="majorEastAsia" w:cstheme="majorEastAsia"/>
          <w:sz w:val="24"/>
        </w:rPr>
        <w:t>3.4.1 发包人应在收到设计人书面提出的事项后</w:t>
      </w:r>
      <w:r>
        <w:rPr>
          <w:rFonts w:hint="eastAsia" w:asciiTheme="majorEastAsia" w:hAnsiTheme="majorEastAsia" w:eastAsiaTheme="majorEastAsia" w:cstheme="majorEastAsia"/>
          <w:sz w:val="24"/>
          <w:u w:val="single"/>
        </w:rPr>
        <w:t xml:space="preserve">    15    </w:t>
      </w:r>
      <w:r>
        <w:rPr>
          <w:rFonts w:hint="eastAsia" w:asciiTheme="majorEastAsia" w:hAnsiTheme="majorEastAsia" w:eastAsiaTheme="majorEastAsia" w:cstheme="majorEastAsia"/>
          <w:sz w:val="24"/>
        </w:rPr>
        <w:t>天内作出书面答复。</w:t>
      </w:r>
      <w:bookmarkEnd w:id="180"/>
    </w:p>
    <w:p>
      <w:pPr>
        <w:pStyle w:val="50"/>
        <w:spacing w:line="360" w:lineRule="auto"/>
        <w:jc w:val="left"/>
        <w:outlineLvl w:val="0"/>
        <w:rPr>
          <w:rFonts w:asciiTheme="majorEastAsia" w:hAnsiTheme="majorEastAsia" w:eastAsiaTheme="majorEastAsia" w:cstheme="majorEastAsia"/>
          <w:b/>
          <w:bCs/>
          <w:sz w:val="24"/>
        </w:rPr>
      </w:pPr>
      <w:bookmarkStart w:id="181" w:name="_Toc27757"/>
      <w:r>
        <w:rPr>
          <w:rFonts w:hint="eastAsia" w:asciiTheme="majorEastAsia" w:hAnsiTheme="majorEastAsia" w:eastAsiaTheme="majorEastAsia" w:cstheme="majorEastAsia"/>
          <w:b/>
          <w:bCs/>
          <w:sz w:val="24"/>
        </w:rPr>
        <w:t>4. 设计人义务</w:t>
      </w:r>
      <w:bookmarkEnd w:id="181"/>
    </w:p>
    <w:p>
      <w:pPr>
        <w:pStyle w:val="50"/>
        <w:spacing w:line="360" w:lineRule="auto"/>
        <w:jc w:val="left"/>
        <w:outlineLvl w:val="0"/>
        <w:rPr>
          <w:rFonts w:asciiTheme="majorEastAsia" w:hAnsiTheme="majorEastAsia" w:eastAsiaTheme="majorEastAsia" w:cstheme="majorEastAsia"/>
          <w:sz w:val="24"/>
        </w:rPr>
      </w:pPr>
      <w:bookmarkStart w:id="182" w:name="_Toc10098"/>
      <w:r>
        <w:rPr>
          <w:rFonts w:hint="eastAsia" w:asciiTheme="majorEastAsia" w:hAnsiTheme="majorEastAsia" w:eastAsiaTheme="majorEastAsia" w:cstheme="majorEastAsia"/>
          <w:sz w:val="24"/>
        </w:rPr>
        <w:t>4.1.6.3 款末增加以下内容：同时不应损害发包人的利益。</w:t>
      </w:r>
      <w:bookmarkEnd w:id="182"/>
    </w:p>
    <w:p>
      <w:pPr>
        <w:pStyle w:val="50"/>
        <w:spacing w:line="360" w:lineRule="auto"/>
        <w:jc w:val="left"/>
        <w:outlineLvl w:val="0"/>
        <w:rPr>
          <w:rFonts w:asciiTheme="majorEastAsia" w:hAnsiTheme="majorEastAsia" w:eastAsiaTheme="majorEastAsia" w:cstheme="majorEastAsia"/>
          <w:b/>
          <w:bCs/>
          <w:sz w:val="24"/>
          <w:u w:val="single"/>
        </w:rPr>
      </w:pPr>
      <w:bookmarkStart w:id="183" w:name="_Toc24981"/>
      <w:r>
        <w:rPr>
          <w:rFonts w:hint="eastAsia" w:asciiTheme="majorEastAsia" w:hAnsiTheme="majorEastAsia" w:eastAsiaTheme="majorEastAsia" w:cstheme="majorEastAsia"/>
          <w:sz w:val="24"/>
          <w:szCs w:val="24"/>
        </w:rPr>
        <w:t xml:space="preserve">4.1.6.6  款后增加 4.1.6.7~4.1.6.23  条款，原通用合同条款 4.1.6.7  款调整为 </w:t>
      </w:r>
      <w:r>
        <w:rPr>
          <w:rFonts w:hint="eastAsia" w:asciiTheme="majorEastAsia" w:hAnsiTheme="majorEastAsia" w:eastAsiaTheme="majorEastAsia" w:cstheme="majorEastAsia"/>
          <w:b/>
          <w:bCs/>
          <w:sz w:val="24"/>
        </w:rPr>
        <w:t>4.</w:t>
      </w:r>
      <w:bookmarkEnd w:id="183"/>
      <w:r>
        <w:rPr>
          <w:rFonts w:hint="eastAsia" w:asciiTheme="majorEastAsia" w:hAnsiTheme="majorEastAsia" w:eastAsiaTheme="majorEastAsia" w:cstheme="majorEastAsia"/>
          <w:b/>
          <w:bCs/>
          <w:sz w:val="24"/>
        </w:rPr>
        <w:t>1.6.24 款。</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4.1.6.7 如发包人根据工程需要和政府要求，将本项目中的一部分工点或构造物另行委托设计时，设计人必须向发包人提交已有的原始资料和已完成的设计资料，其费用按已完成的工作量核定。</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4.1.6.8 设计人签署合同后每开展一阶段的工作，需将该阶段工作详细内容、进度等上报给发包人，经发包人书面允许后方可开展该阶段工作；且在每个阶段结束后，须由发包人或发包人上级主管单位进行验收。</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当设计主管部门对前一段设计进行批复后，其结果影响后一段工作内容时，设计人必须无条件执行批复内容。所有修改的费用，均含入报价中，发包人不另行支付。</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4.1.6.9 设计人应充分利用广东省高速公路设计标准化既有成果，根据设计标准化的相关文件（含有可能在设计周期内颁布的文件）要求，推行设计标准化在本项目的应用，设计人在使用标准图和参考图时，必须结合具体工程项目特点，认真负责地把握其可靠性、适用性、综合性、科学性，严禁生搬硬套和超范围使用。特别是采用单体构件或部件标准图和参考图时，应对工程结构或构造物进行系统分析、检算，确保整体工程的安全性。</w:t>
      </w:r>
    </w:p>
    <w:p>
      <w:pPr>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同时设计人应根据项目特点，科学论证、合理选择桥涵结构物建设方案，树立全寿命设计理念，重视桥涵结构物耐久性设计，延长桥涵结构物使用寿命；推广应用先进可靠的新技术、新工艺和新装备，提高桥梁施工的精细化和标准化水平，以达到缩短工期，节约工程造价的目的。</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4.1.6.10 设计人应结合项目具体情况，贯彻落实广东省高速公路设计标准化、造价标准化（含设计工程量编制标准化）编制实施细则。设计人在设计标准化成果使用中发现存在安全质量问题时，应立即采取有效措施，并及时报告，并负责对相关图纸在本项目的修改完善。</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4.1.6.11 发包人将视情况选择某一段作为先行工程开工（如有），各设计人必须根据发包人的相关要求按时提交先行工程的相关设计文件，相关费用已包含在合同报价中，发包人不再另行支付。</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4.1.6.12 设计人应组成设计项目组驻现场进行设计直至设计文件获得评审通过，设计人员组成需获得发包人同意。设计期间，发包人对项目组人员进行考核，发包人有权对考核不达标设计人进行罚款处罚（累计罚款金额不高于设计费的5%）。在本项目施工各阶段期间派驻设计代表长期驻施工现场。设计代表应满足项目开展要求，及时配合解决有关问题，保障工程顺利进行。</w:t>
      </w:r>
    </w:p>
    <w:p>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4.1.6.13 广东省交通运输厅已全面推行高速公路设计标准化工作，各标段的设计人应按有关规定在本项目设计中充分应用我省公路设计标准化的技术成果。此费用已综合考虑在投标报价中,不另行支付。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4.1.6.14 对国内设计经验不足或有特殊要求的单位工程或分部工程，若发包人或其上级主管单位认为需要另行单独委托设计，而设计人又尚未开展此项设计工作，发包人将提前通知设计人取消该项设计内容，并合理扣除设计人的设计费，设计人需无条件接受。另行委托的其他设计人承担的设计在提交正式成果前原则上应得到原设计人的同意。设计人为履行上述义务而可能发生的一切费用均视为计入投标报价中，发包人将不另行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4.1.6.15 两阶段设计必须于发包人规定的时段内，在认可的地方进行集中设计。由此而产生的费用已包含在报价中，发包人不另行支付。如果设计人不执行，则视为设计人违约处理。</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4.1.6.16 为统一全线景观绿化的建设理念，景观绿化专项设计可选择具备相应资质的单位实施，选择的专项设计单位须报发包人批准，否则视设计人违约。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设计文件应贯彻落实交通部《关于实施绿色公路建设的指导意见》,此费用已综合考虑在投标报价中,不另行支付。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4.1.6.17 为统一全线附属区房建工程的建设理念，附属区房建工程专项设计由该合同段中标人选择具有相应资质的单位实施或由其自行设计，选择的专项单位须报发包人批准，否则视设计人违约。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val="en-US" w:eastAsia="zh-CN"/>
        </w:rPr>
        <w:t>施工图</w:t>
      </w:r>
      <w:r>
        <w:rPr>
          <w:rFonts w:hint="eastAsia" w:asciiTheme="majorEastAsia" w:hAnsiTheme="majorEastAsia" w:eastAsiaTheme="majorEastAsia" w:cstheme="majorEastAsia"/>
          <w:sz w:val="24"/>
        </w:rPr>
        <w:t>设计中应充分考虑服务区文化建设、服务区信息化建设等需要，并同步预留交警营房用地、气象服务用地等；在定测阶段设计人应与发包人及房建专项设计单位共同确定沿线房建设施的选址、规模、场区标高、相关设计的接口。中标人需要满足发包人下发的房建设计标准化的专项要求，具体要求待设计人进场后，发包人另行下发。</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4.1.6.18 发包人将根据本项目用电需求及沿线供电部门的要求，由交通工程合同段的设计人选择具备相应资质的单位实施或自行设计，如选择专项设计单位必须报发包人批准，否则视设计人违约。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设计人应开展外供电专项设计，并同时征求相关供电部门意见，以便合理确定外供电方案工程规模，包括但不限于完成沿线电力线路铁塔调查、拆迁费用计算等内容,同时将永久用电与施工期间临时用电结合；并应及时将外供电方案报当地供电部门批准。在承包人结合临时用电进行深化设计和外供电报装过程中予以配合。</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4.1.6.19 35kv 及以上超高压电力线（如有）迁改工程方案专项设计由交通工程合同段的设计人选择具备相应资质的单位实施，选择的专项设计单位须报发包人批准，否则视设计人违约。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设计人应在明确 35kv 及以上超高压电力线（如有）迁改工程方案专项设计单位并同步开展</w:t>
      </w:r>
      <w:r>
        <w:rPr>
          <w:rFonts w:hint="eastAsia" w:asciiTheme="majorEastAsia" w:hAnsiTheme="majorEastAsia" w:eastAsiaTheme="majorEastAsia" w:cstheme="majorEastAsia"/>
          <w:sz w:val="24"/>
          <w:lang w:val="en-US" w:eastAsia="zh-CN"/>
        </w:rPr>
        <w:t>施工图</w:t>
      </w:r>
      <w:r>
        <w:rPr>
          <w:rFonts w:hint="eastAsia" w:asciiTheme="majorEastAsia" w:hAnsiTheme="majorEastAsia" w:eastAsiaTheme="majorEastAsia" w:cstheme="majorEastAsia"/>
          <w:sz w:val="24"/>
        </w:rPr>
        <w:t>设计，以便合理确定超高压电力线迁改工程规模，包括但不限于完成迁改方案设计、迁改方案费用对比等内容；并应及时将超高压电力线迁改工程方案报供电部门批准。</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4.1.6.20 环保水保、声屏障等降噪设施的设计内容设计内容已包含在相应土建标段</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中，相关费用已包含在相应合同总价内，发包人不另行支付。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4.1.6.21 对于发包人向政府部门申报的前期专项工作，设计人应积极配合发包人和前期专项编制单位，同时，设计人应充分考虑到政府部门审批可能导致的时间延误，合理调配好各阶段的设计工作，努力降低所产生的影响，由此可能产生的费用已包含在投标报价中，发包人不另行支付。</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增加以下条款：4.1.6.25 款  ~4.1.6.30 款  ( 如有)</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4.1.6.25 总体组的中标人除应按合同规定完成本合同段的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工作外，还应负责全线的总体</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、统一全线设计风格以及各合同段、各专业设计文件的协调、汇总工作，包括协调、统一文件的编制说明和汇编概（预）算等相关工作，并对全线工程</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的整体性负责，由此可能发生的一切费用均已计入合同价中，发包人不另行支付。所有工作成果均需及时得到发包人的认可同意。</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4.1.6.26 总体设计单位，除应按合同规定完成本标段的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工作外，还应联合非总体设计单位组建全线</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总体组。总体设计单位应派驻现场的总体组专业人员不少于</w:t>
      </w:r>
      <w:r>
        <w:rPr>
          <w:rFonts w:hint="eastAsia" w:asciiTheme="majorEastAsia" w:hAnsiTheme="majorEastAsia" w:eastAsiaTheme="majorEastAsia" w:cstheme="majorEastAsia"/>
          <w:sz w:val="24"/>
          <w:u w:val="single"/>
        </w:rPr>
        <w:t xml:space="preserve">  1</w:t>
      </w:r>
      <w:r>
        <w:rPr>
          <w:rFonts w:hint="eastAsia" w:asciiTheme="majorEastAsia" w:hAnsiTheme="majorEastAsia" w:eastAsiaTheme="majorEastAsia" w:cstheme="majorEastAsia"/>
          <w:sz w:val="24"/>
        </w:rPr>
        <w:t>人，其中至少</w:t>
      </w:r>
      <w:r>
        <w:rPr>
          <w:rFonts w:hint="eastAsia" w:asciiTheme="majorEastAsia" w:hAnsiTheme="majorEastAsia" w:eastAsiaTheme="majorEastAsia" w:cstheme="majorEastAsia"/>
          <w:sz w:val="24"/>
          <w:u w:val="single"/>
        </w:rPr>
        <w:t xml:space="preserve">  1  </w:t>
      </w:r>
      <w:r>
        <w:rPr>
          <w:rFonts w:hint="eastAsia" w:asciiTheme="majorEastAsia" w:hAnsiTheme="majorEastAsia" w:eastAsiaTheme="majorEastAsia" w:cstheme="majorEastAsia"/>
          <w:sz w:val="24"/>
        </w:rPr>
        <w:t>人为专职人员；非总体设计单位应派驻现场的总体组专业人员不少于</w:t>
      </w:r>
      <w:r>
        <w:rPr>
          <w:rFonts w:hint="eastAsia" w:asciiTheme="majorEastAsia" w:hAnsiTheme="majorEastAsia" w:eastAsiaTheme="majorEastAsia" w:cstheme="majorEastAsia"/>
          <w:sz w:val="24"/>
          <w:u w:val="single"/>
        </w:rPr>
        <w:t xml:space="preserve">  1   </w:t>
      </w:r>
      <w:r>
        <w:rPr>
          <w:rFonts w:hint="eastAsia" w:asciiTheme="majorEastAsia" w:hAnsiTheme="majorEastAsia" w:eastAsiaTheme="majorEastAsia" w:cstheme="majorEastAsia"/>
          <w:sz w:val="24"/>
        </w:rPr>
        <w:t>人。总体组人员必须经发包人同意，否则视为设计人违约。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4.1.6.27 全线总体组负责协调全线的设计标准、工作进度，包括协调统一文件图标和格式的编制，编制说明和汇编总概（预）算等相关工作，对全线工程</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的整体性负责以及提交设计总结工作报告、并配合招标人进行项目报奖工作，负责总体组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等会议的组织及会务工作（合同另有规定的除外）。针对下述工作内容，全线各标段设计人提交设计文件评审前，应首先通过全线总体组的审查。</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总体设计单位应根据相关规定在设计成果审查通过后，除在其设计标段贯彻执行外，还应督促检查其它设计人执行，以达到各设计标段设计原则、标准、指标、材料标准与技术参数、验收标准、主要技术要求与施工工艺一致。</w:t>
      </w:r>
    </w:p>
    <w:p>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全线总体组的具体工作包括但不限于以下工作：</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（1）自合同签定之日起 15 日内，提交总体设计工作大纲；合同签定之日起30 日内，提交本项目设计标准化指导原则，用于指导后续</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工作，确保本项目总体设计思路、设计理念、设计原则的统一。</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（2）制定项目</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总体进度计划，得到发包人批准后，并检查、督促其它标段执行；</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（3）编制全线设计文件总目录，各标段分目录代号和序号、规定装订出版质量和相关要求；</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（4）编制符合“设计文件组成与内容”要求的项目汇总和全线总册文件；</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（5）统一全套施工招标图纸的格式、内容、分册，及相关文字要求；统一图纸和基础资料卷的专业名词与术语；</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（6）负责统一汇报和接受上级审查，以及设计修改后的汇总；</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（7）负责汇总全线各标段招标文件工程量清单及图纸文件；</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（8）负责审查全线的航测和控制测量的成果资料；</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（9）提出本项目地质勘察、测量、外业调查的实施细则、成果要求；</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（10）负责全线路面材料料场及试验的统计工作，并提供专业成果资料；</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（11）路线总体设计方面，提出设计原则，拟定平纵面主要指标值的控制范围、超高设置原则；</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（12）负责路基、路面及排水设计方面，提供路基标准横断面图、统一路基、防护、排水的设计原则，拟定不良地质处治原则，提出统一路面设计原则方案；</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（13）桥梁和涵洞设计方面，提出总体设计原则，协调统一全线同类型桥梁的桥型原则方案，提出下部结构及基础、上部结构设计原则，正式编制设计标准化指导原则，提供预制结构（空心板、T 梁、小箱梁、圆管涵管节等）、防撞栏设计通用图；</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（14）负责隧道总体设计，提出隧道断面布置形式，洞口、防护、排水、通风等设计原则等；</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（15）互通立交方面，提出设计原则，提出全线统一的匝道设计技术标准，包括匝道路基宽度、匝道超高设置方案、平纵面技术指标要求、加减速车道长度、收费站及广场设计方案；</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（16）负责交通安全设施方面，提出全线的设计原则；</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（17）沿线设施方面，提出全线房建工程、收费站土建工程的设计原则和标准，并负责明确各设计人的界面划分；</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（18）负责安全性总体评价，指导和汇总各标段安全性评价，在此基础上对全线提出整体安全性评价；</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（19）设计</w:t>
      </w:r>
      <w:r>
        <w:rPr>
          <w:rFonts w:hint="eastAsia" w:asciiTheme="majorEastAsia" w:hAnsiTheme="majorEastAsia" w:eastAsiaTheme="majorEastAsia" w:cstheme="majorEastAsia"/>
          <w:sz w:val="24"/>
          <w:lang w:val="en-US" w:eastAsia="zh-CN"/>
        </w:rPr>
        <w:t>预</w:t>
      </w:r>
      <w:r>
        <w:rPr>
          <w:rFonts w:hint="eastAsia" w:asciiTheme="majorEastAsia" w:hAnsiTheme="majorEastAsia" w:eastAsiaTheme="majorEastAsia" w:cstheme="majorEastAsia"/>
          <w:sz w:val="24"/>
        </w:rPr>
        <w:t>算编制方面，提出编制原则，统一编制软件；</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（20）负责协调非总体标段的设计人对</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的工可研究报告估算、初步设计概算的前后阶段造价的对比分析说明，并按照发包人的要求分阶段及时汇总并提供专题报告；</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（21）专题研究方面，负责对专题研究内容、技术要求、研究计划、成果形式等进行审查工作；</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（22）提供不少于 10 分钟的施工实施过程中及建成模拟 3D 动画效果短片，并保证在工程建设期内，每半年或按发包人要求定期维护与更新。（发包人根据项目实际情况自行选择是否需要提供）</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4.1.6.28 非总体设计单位，应按时按要求配合相应总体单位做好</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各阶段的方案、细则和标准图和通用图等各方面的统一与协调工作，并及时向总体单位提交本标段的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详细工作大纲及进度计划。</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各标段设计人之间应做到相互协调与配合，包括互提可编辑电子版设计资料等。</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4.1.6.29 交通工程设计单位的</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工作，应符合广东省高速公路监控、通信及收费系统联网的相关规定，应符合广东省公路计重收费的相关规定。设计人为履行上述义务而可能发生的一切费用均应计入投标报价中，发包人将不另行支付。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4.1.6.30 全线航测及首级控制测量由总设计人牵头会同其它土建标设计人选择具备相应资质的单位，并经发包人批准后实施，否则视设计人违约，其它测量由各设计人自行承担。</w:t>
      </w:r>
    </w:p>
    <w:p>
      <w:pPr>
        <w:spacing w:line="440" w:lineRule="exact"/>
        <w:rPr>
          <w:rFonts w:eastAsiaTheme="majorEastAsia"/>
          <w:sz w:val="24"/>
          <w:u w:val="single"/>
        </w:rPr>
      </w:pPr>
      <w:r>
        <w:rPr>
          <w:rFonts w:hint="eastAsia" w:asciiTheme="majorEastAsia" w:hAnsiTheme="majorEastAsia" w:eastAsiaTheme="majorEastAsia" w:cstheme="majorEastAsia"/>
          <w:sz w:val="24"/>
        </w:rPr>
        <w:t>4.1.6.31执行</w:t>
      </w:r>
      <w:r>
        <w:rPr>
          <w:rFonts w:hint="eastAsia" w:eastAsiaTheme="majorEastAsia"/>
          <w:sz w:val="24"/>
          <w:u w:val="single"/>
        </w:rPr>
        <w:t>《韶关市公路事务中心关于印发&lt;国省道建设 路域环境保护工作指引&gt;的通知》（韶路〔2020〕104 号）文要求：具体措施包括：</w:t>
      </w:r>
    </w:p>
    <w:p>
      <w:pPr>
        <w:spacing w:line="440" w:lineRule="exact"/>
        <w:rPr>
          <w:sz w:val="24"/>
        </w:rPr>
      </w:pPr>
      <w:r>
        <w:rPr>
          <w:rFonts w:hint="eastAsia"/>
          <w:sz w:val="24"/>
        </w:rPr>
        <w:t>（1）加强公路路线选取设计。在选取路线方案时要认真贯彻“生态环保选线”的原则，在满足规范标准的前提下，使路线尽量与地形相拟合，路基尽可能避免高填深挖，隧道尽可能实现“零开挖进洞”，以减少对自然生态环境的破坏。路线在经过水源地保护区、风景名胜区、自然保护区、水土保持敏感区等区域时，要做好环境影响、水土保持评价工作，采取避让和保护措施。</w:t>
      </w:r>
    </w:p>
    <w:p>
      <w:pPr>
        <w:spacing w:line="440" w:lineRule="exact"/>
        <w:rPr>
          <w:sz w:val="24"/>
        </w:rPr>
      </w:pPr>
      <w:r>
        <w:rPr>
          <w:rFonts w:hint="eastAsia"/>
          <w:sz w:val="24"/>
        </w:rPr>
        <w:t>（2）加强对公路路基防护设计。路基防护形式应根据当地的自然条件合理选用，有条件时宜采用植物防护，水土流失严重或边坡稳定条件较差时，宜采用工程防护与植物防护相结合的方法，并加强表面植被防护设计。</w:t>
      </w:r>
    </w:p>
    <w:p>
      <w:pPr>
        <w:spacing w:line="440" w:lineRule="exact"/>
        <w:rPr>
          <w:sz w:val="24"/>
        </w:rPr>
      </w:pPr>
      <w:r>
        <w:rPr>
          <w:rFonts w:hint="eastAsia"/>
          <w:sz w:val="24"/>
        </w:rPr>
        <w:t>（3）加强公路工程取、弃土场设计。当取、弃土破坏了原有地表植被或改变了原地表自然坡度而形成裸露坡面时，应进行绿化或复垦设计并编制相应工程预算。</w:t>
      </w:r>
    </w:p>
    <w:p>
      <w:pPr>
        <w:spacing w:line="440" w:lineRule="exact"/>
        <w:rPr>
          <w:sz w:val="24"/>
        </w:rPr>
      </w:pPr>
      <w:r>
        <w:rPr>
          <w:rFonts w:hint="eastAsia"/>
          <w:sz w:val="24"/>
        </w:rPr>
        <w:t>（4）加强对路线交叉工程设计。平面交叉工程设计要规范，平交路口要保证视距良好，标志规范。道路接入国省干线公路的交叉口应进行适当硬化设计。</w:t>
      </w:r>
    </w:p>
    <w:p>
      <w:pPr>
        <w:spacing w:line="440" w:lineRule="exact"/>
        <w:rPr>
          <w:sz w:val="24"/>
        </w:rPr>
      </w:pPr>
      <w:r>
        <w:rPr>
          <w:rFonts w:hint="eastAsia"/>
          <w:sz w:val="24"/>
        </w:rPr>
        <w:t>（5）加强景观设计。公路景观设计应与周边整体景观相协调，全力打造畅通、安全、舒适、美观的公路交通环境。对公路穿越城区路段绿化带，要因地制宜，突出绿化特色。公路绿化不得遮挡标志。</w:t>
      </w:r>
    </w:p>
    <w:p>
      <w:pPr>
        <w:spacing w:line="440" w:lineRule="exact"/>
        <w:rPr>
          <w:sz w:val="24"/>
        </w:rPr>
      </w:pPr>
      <w:r>
        <w:rPr>
          <w:rFonts w:hint="eastAsia" w:asciiTheme="majorEastAsia" w:hAnsiTheme="majorEastAsia" w:eastAsiaTheme="majorEastAsia" w:cstheme="majorEastAsia"/>
          <w:sz w:val="24"/>
        </w:rPr>
        <w:t>4.1.6.32 中标候选人公示结束后，如无异议事项，设计人应立即进场进行测量和设计工作。</w:t>
      </w:r>
    </w:p>
    <w:p>
      <w:pPr>
        <w:pStyle w:val="2"/>
        <w:spacing w:line="440" w:lineRule="exact"/>
      </w:pPr>
    </w:p>
    <w:p>
      <w:pPr>
        <w:spacing w:line="44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 xml:space="preserve">5. </w:t>
      </w:r>
      <w:r>
        <w:rPr>
          <w:rFonts w:hint="eastAsia" w:asciiTheme="majorEastAsia" w:hAnsiTheme="majorEastAsia" w:eastAsiaTheme="majorEastAsia" w:cstheme="majorEastAsia"/>
          <w:b/>
          <w:bCs/>
          <w:sz w:val="24"/>
          <w:lang w:eastAsia="zh-CN"/>
        </w:rPr>
        <w:t>设计</w:t>
      </w:r>
      <w:r>
        <w:rPr>
          <w:rFonts w:hint="eastAsia" w:asciiTheme="majorEastAsia" w:hAnsiTheme="majorEastAsia" w:eastAsiaTheme="majorEastAsia" w:cstheme="majorEastAsia"/>
          <w:b/>
          <w:bCs/>
          <w:sz w:val="24"/>
        </w:rPr>
        <w:t>要求</w:t>
      </w:r>
    </w:p>
    <w:p>
      <w:pPr>
        <w:spacing w:line="44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5.1  一般要求</w:t>
      </w:r>
    </w:p>
    <w:p>
      <w:pPr>
        <w:spacing w:line="4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5.1.1 款细化如下：</w:t>
      </w:r>
    </w:p>
    <w:p>
      <w:pPr>
        <w:spacing w:line="440" w:lineRule="exac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rPr>
        <w:t>5.1.1 发包人应遵守法律、规</w:t>
      </w:r>
      <w:r>
        <w:rPr>
          <w:rFonts w:hint="eastAsia" w:asciiTheme="majorEastAsia" w:hAnsiTheme="majorEastAsia" w:eastAsiaTheme="majorEastAsia" w:cstheme="majorEastAsia"/>
          <w:sz w:val="24"/>
          <w:highlight w:val="none"/>
        </w:rPr>
        <w:t>范标准以及发包人颁发的</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实施方案、细则、标准图及通用图等，不得以任何理由要求设计人违反法律和工程质量、安全标准进行</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服务，降低工程质量。</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增加 5.1.6 款~5.1.8 款</w:t>
      </w:r>
    </w:p>
    <w:p>
      <w:pPr>
        <w:spacing w:line="440" w:lineRule="exac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5.1.6 设计人提供的</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成果必须满足工程施工的需要，若由于设计人设计调查不全面或设计方案欠妥等设计人原因造成需要完善、修改或变更设计的，设计人在收到发包人的通知后必须 2 天内到达现场开展</w:t>
      </w:r>
      <w:r>
        <w:rPr>
          <w:rFonts w:hint="eastAsia" w:asciiTheme="majorEastAsia" w:hAnsiTheme="majorEastAsia" w:eastAsiaTheme="majorEastAsia" w:cstheme="majorEastAsia"/>
          <w:sz w:val="24"/>
          <w:highlight w:val="none"/>
          <w:lang w:val="en-US" w:eastAsia="zh-CN"/>
        </w:rPr>
        <w:t>调查并及时修改</w:t>
      </w:r>
      <w:r>
        <w:rPr>
          <w:rFonts w:hint="eastAsia" w:asciiTheme="majorEastAsia" w:hAnsiTheme="majorEastAsia" w:eastAsiaTheme="majorEastAsia" w:cstheme="majorEastAsia"/>
          <w:sz w:val="24"/>
          <w:highlight w:val="none"/>
        </w:rPr>
        <w:t>，否则发包人有权委托其他有资质的单位完成本项工作而无须设计人同意，其实际发生</w:t>
      </w:r>
      <w:r>
        <w:rPr>
          <w:rFonts w:hint="eastAsia" w:asciiTheme="majorEastAsia" w:hAnsiTheme="majorEastAsia" w:eastAsiaTheme="majorEastAsia" w:cstheme="majorEastAsia"/>
          <w:sz w:val="24"/>
          <w:highlight w:val="none"/>
          <w:lang w:val="en-US" w:eastAsia="zh-CN"/>
        </w:rPr>
        <w:t>的相关</w:t>
      </w:r>
      <w:r>
        <w:rPr>
          <w:rFonts w:hint="eastAsia" w:asciiTheme="majorEastAsia" w:hAnsiTheme="majorEastAsia" w:eastAsiaTheme="majorEastAsia" w:cstheme="majorEastAsia"/>
          <w:sz w:val="24"/>
          <w:highlight w:val="none"/>
        </w:rPr>
        <w:t>费用与设计合同中相关费用的差额及变更的设计费由设计人承担，并按合同条款课以违约金。</w:t>
      </w:r>
    </w:p>
    <w:p>
      <w:pPr>
        <w:spacing w:line="440" w:lineRule="exac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5.1.7 设计人应结合项目是否穿越或邻近水源保护区、森林公园、石油天然气管道、铁路，是否与高速公路交叉互通等特点，在进行相关设计方案时，应充分考虑施工可行性，并对上述工程的临时工程和设施进行专项设计，临时工程和设施包括但不限于跨越或邻近水源保护区、森林公园、石油天然气管道、铁路，并与高速公路交叉互通的防护设计、重要工点的临时措施方案设计，并将费用纳入</w:t>
      </w:r>
      <w:r>
        <w:rPr>
          <w:rFonts w:hint="eastAsia" w:asciiTheme="majorEastAsia" w:hAnsiTheme="majorEastAsia" w:eastAsiaTheme="majorEastAsia" w:cstheme="majorEastAsia"/>
          <w:sz w:val="24"/>
          <w:highlight w:val="none"/>
          <w:lang w:val="en-US" w:eastAsia="zh-CN"/>
        </w:rPr>
        <w:t>预</w:t>
      </w:r>
      <w:r>
        <w:rPr>
          <w:rFonts w:hint="eastAsia" w:asciiTheme="majorEastAsia" w:hAnsiTheme="majorEastAsia" w:eastAsiaTheme="majorEastAsia" w:cstheme="majorEastAsia"/>
          <w:sz w:val="24"/>
          <w:highlight w:val="none"/>
        </w:rPr>
        <w:t>算和工程量清单中，避免设计施工方案和费用脱节。</w:t>
      </w:r>
    </w:p>
    <w:p>
      <w:pPr>
        <w:spacing w:line="4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highlight w:val="none"/>
        </w:rPr>
        <w:t>5.1.8 设计人在编制项目</w:t>
      </w:r>
      <w:r>
        <w:rPr>
          <w:rFonts w:hint="eastAsia" w:asciiTheme="majorEastAsia" w:hAnsiTheme="majorEastAsia" w:eastAsiaTheme="majorEastAsia" w:cstheme="majorEastAsia"/>
          <w:sz w:val="24"/>
          <w:highlight w:val="none"/>
          <w:lang w:val="en-US" w:eastAsia="zh-CN"/>
        </w:rPr>
        <w:t>预</w:t>
      </w:r>
      <w:r>
        <w:rPr>
          <w:rFonts w:hint="eastAsia" w:asciiTheme="majorEastAsia" w:hAnsiTheme="majorEastAsia" w:eastAsiaTheme="majorEastAsia" w:cstheme="majorEastAsia"/>
          <w:sz w:val="24"/>
          <w:highlight w:val="none"/>
        </w:rPr>
        <w:t>算时，应对项目建设所需主要材料价格、征</w:t>
      </w:r>
      <w:r>
        <w:rPr>
          <w:rFonts w:hint="eastAsia" w:asciiTheme="majorEastAsia" w:hAnsiTheme="majorEastAsia" w:eastAsiaTheme="majorEastAsia" w:cstheme="majorEastAsia"/>
          <w:sz w:val="24"/>
        </w:rPr>
        <w:t>地拆迁政策、新技术应用等主要造价影响因素进行调查分析，并充分考虑拆迁的政策性调整、工期延长、方案变更等影响，同时结合“双标管理”就临建标准化、“优质优价”、“优监优酬”、奖金、反击破碎石、借土资源及远运、跨水源安保防护等要求，计算合理的费用。</w:t>
      </w:r>
    </w:p>
    <w:p>
      <w:pPr>
        <w:spacing w:line="440" w:lineRule="exac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 xml:space="preserve">5.3  </w:t>
      </w:r>
      <w:r>
        <w:rPr>
          <w:rFonts w:hint="eastAsia" w:asciiTheme="majorEastAsia" w:hAnsiTheme="majorEastAsia" w:eastAsiaTheme="majorEastAsia" w:cstheme="majorEastAsia"/>
          <w:b/>
          <w:bCs/>
          <w:sz w:val="24"/>
          <w:lang w:eastAsia="zh-CN"/>
        </w:rPr>
        <w:t>设计</w:t>
      </w:r>
      <w:r>
        <w:rPr>
          <w:rFonts w:hint="eastAsia" w:asciiTheme="majorEastAsia" w:hAnsiTheme="majorEastAsia" w:eastAsiaTheme="majorEastAsia" w:cstheme="majorEastAsia"/>
          <w:b/>
          <w:bCs/>
          <w:sz w:val="24"/>
        </w:rPr>
        <w:t>范围</w:t>
      </w:r>
    </w:p>
    <w:p>
      <w:pPr>
        <w:spacing w:line="4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5.3.2 工程范围包括：</w:t>
      </w:r>
      <w:r>
        <w:rPr>
          <w:rFonts w:hint="eastAsia" w:ascii="宋体" w:hAnsi="宋体"/>
          <w:sz w:val="24"/>
          <w:u w:val="single"/>
        </w:rPr>
        <w:t>详见招标文件</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pPr>
        <w:spacing w:line="4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5.3.3 阶段范围包括：</w:t>
      </w:r>
      <w:r>
        <w:rPr>
          <w:rFonts w:hint="eastAsia" w:asciiTheme="majorEastAsia" w:hAnsiTheme="majorEastAsia" w:eastAsiaTheme="majorEastAsia" w:cstheme="majorEastAsia"/>
          <w:sz w:val="24"/>
          <w:u w:val="single"/>
        </w:rPr>
        <w:t xml:space="preserve"> </w:t>
      </w:r>
      <w:r>
        <w:rPr>
          <w:rFonts w:hint="eastAsia" w:ascii="宋体" w:hAnsi="宋体"/>
          <w:sz w:val="24"/>
          <w:u w:val="single"/>
        </w:rPr>
        <w:t>详见招标文件</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pPr>
        <w:spacing w:line="44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5.3.4 工作范围包括：</w:t>
      </w:r>
      <w:r>
        <w:rPr>
          <w:rFonts w:hint="eastAsia" w:ascii="宋体" w:hAnsi="宋体"/>
          <w:sz w:val="24"/>
          <w:u w:val="single"/>
        </w:rPr>
        <w:t>详见招标文件</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pPr>
        <w:spacing w:line="440" w:lineRule="exact"/>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rPr>
        <w:t>5.4  勘察作业要求</w:t>
      </w:r>
      <w:r>
        <w:rPr>
          <w:rFonts w:hint="eastAsia" w:asciiTheme="majorEastAsia" w:hAnsiTheme="majorEastAsia" w:eastAsiaTheme="majorEastAsia" w:cstheme="majorEastAsia"/>
          <w:b/>
          <w:bCs/>
          <w:sz w:val="24"/>
          <w:lang w:eastAsia="zh-CN"/>
        </w:rPr>
        <w:t>（</w:t>
      </w:r>
      <w:r>
        <w:rPr>
          <w:rFonts w:hint="eastAsia" w:asciiTheme="majorEastAsia" w:hAnsiTheme="majorEastAsia" w:eastAsiaTheme="majorEastAsia" w:cstheme="majorEastAsia"/>
          <w:b/>
          <w:bCs/>
          <w:sz w:val="24"/>
          <w:lang w:val="en-US" w:eastAsia="zh-CN"/>
        </w:rPr>
        <w:t>/</w:t>
      </w:r>
      <w:r>
        <w:rPr>
          <w:rFonts w:hint="eastAsia" w:asciiTheme="majorEastAsia" w:hAnsiTheme="majorEastAsia" w:eastAsiaTheme="majorEastAsia" w:cstheme="majorEastAsia"/>
          <w:b/>
          <w:bCs/>
          <w:sz w:val="24"/>
          <w:lang w:eastAsia="zh-CN"/>
        </w:rPr>
        <w:t>）</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5.7  安全作业要求</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5.7.1 设计人编制安全措施计划的期限：</w:t>
      </w:r>
      <w:r>
        <w:rPr>
          <w:rFonts w:hint="eastAsia" w:asciiTheme="majorEastAsia" w:hAnsiTheme="majorEastAsia" w:eastAsiaTheme="majorEastAsia" w:cstheme="majorEastAsia"/>
          <w:sz w:val="24"/>
          <w:u w:val="single"/>
        </w:rPr>
        <w:t xml:space="preserve"> 签订合同协议书后 28 天之内 </w:t>
      </w:r>
      <w:r>
        <w:rPr>
          <w:rFonts w:hint="eastAsia" w:asciiTheme="majorEastAsia" w:hAnsiTheme="majorEastAsia" w:eastAsiaTheme="majorEastAsia" w:cstheme="majorEastAsia"/>
          <w:sz w:val="24"/>
        </w:rPr>
        <w:t>。</w:t>
      </w:r>
    </w:p>
    <w:p>
      <w:pPr>
        <w:spacing w:line="360" w:lineRule="auto"/>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rPr>
        <w:t>6. 开始</w:t>
      </w:r>
      <w:r>
        <w:rPr>
          <w:rFonts w:hint="eastAsia" w:asciiTheme="majorEastAsia" w:hAnsiTheme="majorEastAsia" w:eastAsiaTheme="majorEastAsia" w:cstheme="majorEastAsia"/>
          <w:b/>
          <w:bCs/>
          <w:sz w:val="24"/>
          <w:lang w:eastAsia="zh-CN"/>
        </w:rPr>
        <w:t>设计</w:t>
      </w:r>
      <w:r>
        <w:rPr>
          <w:rFonts w:hint="eastAsia" w:asciiTheme="majorEastAsia" w:hAnsiTheme="majorEastAsia" w:eastAsiaTheme="majorEastAsia" w:cstheme="majorEastAsia"/>
          <w:b/>
          <w:bCs/>
          <w:sz w:val="24"/>
        </w:rPr>
        <w:t>和完成</w:t>
      </w:r>
      <w:r>
        <w:rPr>
          <w:rFonts w:hint="eastAsia" w:asciiTheme="majorEastAsia" w:hAnsiTheme="majorEastAsia" w:eastAsiaTheme="majorEastAsia" w:cstheme="majorEastAsia"/>
          <w:b/>
          <w:bCs/>
          <w:sz w:val="24"/>
          <w:lang w:eastAsia="zh-CN"/>
        </w:rPr>
        <w:t>设计</w:t>
      </w:r>
    </w:p>
    <w:p>
      <w:pPr>
        <w:spacing w:line="360" w:lineRule="auto"/>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rPr>
        <w:t>6.1  开始</w:t>
      </w:r>
      <w:r>
        <w:rPr>
          <w:rFonts w:hint="eastAsia" w:asciiTheme="majorEastAsia" w:hAnsiTheme="majorEastAsia" w:eastAsiaTheme="majorEastAsia" w:cstheme="majorEastAsia"/>
          <w:b/>
          <w:bCs/>
          <w:sz w:val="24"/>
          <w:lang w:eastAsia="zh-CN"/>
        </w:rPr>
        <w:t>设计</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6.1.1 满足以下条件时，设计人应开始</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工作</w:t>
      </w:r>
      <w:r>
        <w:rPr>
          <w:rFonts w:hint="eastAsia" w:asciiTheme="majorEastAsia" w:hAnsiTheme="majorEastAsia" w:eastAsiaTheme="majorEastAsia" w:cstheme="majorEastAsia"/>
          <w:sz w:val="24"/>
          <w:u w:val="single"/>
        </w:rPr>
        <w:t>：签订合同后</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服务周期安排：</w:t>
      </w:r>
      <w:r>
        <w:rPr>
          <w:rFonts w:hint="eastAsia" w:asciiTheme="majorEastAsia" w:hAnsiTheme="majorEastAsia" w:eastAsiaTheme="majorEastAsia" w:cstheme="majorEastAsia"/>
          <w:sz w:val="24"/>
          <w:u w:val="single"/>
        </w:rPr>
        <w:t>详见专用合同条款 8.1.3 款的时间要求</w:t>
      </w:r>
      <w:r>
        <w:rPr>
          <w:rFonts w:hint="eastAsia" w:asciiTheme="majorEastAsia" w:hAnsiTheme="majorEastAsia" w:eastAsiaTheme="majorEastAsia" w:cstheme="majorEastAsia"/>
          <w:sz w:val="24"/>
        </w:rPr>
        <w:t xml:space="preserve"> 。</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6.2  发包人引起的周期延误</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由于发包人原因造成</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服务期限延误的，延长</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 xml:space="preserve">服务期限的计算方法： </w:t>
      </w:r>
      <w:r>
        <w:rPr>
          <w:rFonts w:hint="eastAsia" w:asciiTheme="majorEastAsia" w:hAnsiTheme="majorEastAsia" w:eastAsiaTheme="majorEastAsia" w:cstheme="majorEastAsia"/>
          <w:sz w:val="24"/>
          <w:u w:val="single"/>
        </w:rPr>
        <w:t>根据具体的延误原因由发包人与设计人协商确定延长的服务期限</w:t>
      </w:r>
      <w:r>
        <w:rPr>
          <w:rFonts w:hint="eastAsia" w:asciiTheme="majorEastAsia" w:hAnsiTheme="majorEastAsia" w:eastAsiaTheme="majorEastAsia" w:cstheme="majorEastAsia"/>
          <w:sz w:val="24"/>
        </w:rPr>
        <w:t xml:space="preserve"> ；增加</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费用的计算方法：</w:t>
      </w:r>
      <w:r>
        <w:rPr>
          <w:rFonts w:hint="eastAsia" w:asciiTheme="majorEastAsia" w:hAnsiTheme="majorEastAsia" w:eastAsiaTheme="majorEastAsia" w:cstheme="majorEastAsia"/>
          <w:sz w:val="24"/>
          <w:u w:val="single"/>
        </w:rPr>
        <w:t>按照对应合同段</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最高投标限价的计算依据和取值参数并结合设计人增加的工作量及投标人中标价下浮率进行计算，或由发包人与设计人协商确定</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6.3  设计人引起的周期延误</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逾期违约金的计算方法：</w:t>
      </w:r>
      <w:r>
        <w:rPr>
          <w:rFonts w:hint="eastAsia" w:asciiTheme="majorEastAsia" w:hAnsiTheme="majorEastAsia" w:eastAsiaTheme="majorEastAsia" w:cstheme="majorEastAsia"/>
          <w:sz w:val="24"/>
          <w:u w:val="single"/>
        </w:rPr>
        <w:t xml:space="preserve">10000 </w:t>
      </w:r>
      <w:r>
        <w:rPr>
          <w:rFonts w:hint="eastAsia" w:asciiTheme="majorEastAsia" w:hAnsiTheme="majorEastAsia" w:eastAsiaTheme="majorEastAsia" w:cstheme="majorEastAsia"/>
          <w:sz w:val="24"/>
        </w:rPr>
        <w:t>元/天；逾期违约金的最高限额：</w:t>
      </w:r>
      <w:r>
        <w:rPr>
          <w:rFonts w:hint="eastAsia" w:asciiTheme="majorEastAsia" w:hAnsiTheme="majorEastAsia" w:eastAsiaTheme="majorEastAsia" w:cstheme="majorEastAsia"/>
          <w:sz w:val="24"/>
          <w:u w:val="single"/>
        </w:rPr>
        <w:t>10</w:t>
      </w:r>
      <w:r>
        <w:rPr>
          <w:rFonts w:hint="eastAsia" w:asciiTheme="majorEastAsia" w:hAnsiTheme="majorEastAsia" w:eastAsiaTheme="majorEastAsia" w:cstheme="majorEastAsia"/>
          <w:sz w:val="24"/>
        </w:rPr>
        <w:t>%签约合同价 。</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6.5  非人为因素引起的周期延误</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6.5.1 异常恶劣气候条件包括： </w:t>
      </w:r>
      <w:r>
        <w:rPr>
          <w:rFonts w:hint="eastAsia" w:asciiTheme="majorEastAsia" w:hAnsiTheme="majorEastAsia" w:eastAsiaTheme="majorEastAsia" w:cstheme="majorEastAsia"/>
          <w:sz w:val="24"/>
          <w:u w:val="single"/>
        </w:rPr>
        <w:t xml:space="preserve">六级以上地震、十级以上强风暴、龙卷风或五十年一遇以上洪水造成重大破坏等情况无法施工持续 30 天以上者等 ；不利物质条件包括： 承包人在施工场地遇到的不可预见的自然物质条件、非自然的物质障碍和污染物，包括地下和水文条件，如遇见废弃的地下管道、隧道掘进遇瓦斯突出等 </w:t>
      </w:r>
      <w:r>
        <w:rPr>
          <w:rFonts w:hint="eastAsia" w:asciiTheme="majorEastAsia" w:hAnsiTheme="majorEastAsia" w:eastAsiaTheme="majorEastAsia" w:cstheme="majorEastAsia"/>
          <w:sz w:val="24"/>
        </w:rPr>
        <w:t>。</w:t>
      </w:r>
    </w:p>
    <w:p>
      <w:pPr>
        <w:spacing w:line="360" w:lineRule="auto"/>
        <w:rPr>
          <w:rFonts w:hint="eastAsia" w:asciiTheme="majorEastAsia" w:hAnsiTheme="majorEastAsia" w:eastAsiaTheme="majorEastAsia" w:cstheme="majorEastAsia"/>
          <w:b/>
          <w:bCs/>
          <w:sz w:val="24"/>
          <w:lang w:eastAsia="zh-CN"/>
        </w:rPr>
      </w:pPr>
      <w:r>
        <w:rPr>
          <w:rFonts w:hint="eastAsia" w:asciiTheme="majorEastAsia" w:hAnsiTheme="majorEastAsia" w:eastAsiaTheme="majorEastAsia" w:cstheme="majorEastAsia"/>
          <w:b/>
          <w:bCs/>
          <w:sz w:val="24"/>
        </w:rPr>
        <w:t>6.7  提前完成</w:t>
      </w:r>
      <w:r>
        <w:rPr>
          <w:rFonts w:hint="eastAsia" w:asciiTheme="majorEastAsia" w:hAnsiTheme="majorEastAsia" w:eastAsiaTheme="majorEastAsia" w:cstheme="majorEastAsia"/>
          <w:b/>
          <w:bCs/>
          <w:sz w:val="24"/>
          <w:lang w:eastAsia="zh-CN"/>
        </w:rPr>
        <w:t>设计</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6.7.3 由于设计人提前完成</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 xml:space="preserve">而给发包人带来经济效益的，发包人给予设计人如下奖励： </w:t>
      </w:r>
      <w:r>
        <w:rPr>
          <w:rFonts w:hint="eastAsia" w:asciiTheme="majorEastAsia" w:hAnsiTheme="majorEastAsia" w:eastAsiaTheme="majorEastAsia" w:cstheme="majorEastAsia"/>
          <w:sz w:val="24"/>
          <w:u w:val="single"/>
        </w:rPr>
        <w:t xml:space="preserve">不予奖励 </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 xml:space="preserve">8. </w:t>
      </w:r>
      <w:r>
        <w:rPr>
          <w:rFonts w:hint="eastAsia" w:asciiTheme="majorEastAsia" w:hAnsiTheme="majorEastAsia" w:eastAsiaTheme="majorEastAsia" w:cstheme="majorEastAsia"/>
          <w:b/>
          <w:bCs/>
          <w:sz w:val="24"/>
          <w:lang w:eastAsia="zh-CN"/>
        </w:rPr>
        <w:t>设计</w:t>
      </w:r>
      <w:r>
        <w:rPr>
          <w:rFonts w:hint="eastAsia" w:asciiTheme="majorEastAsia" w:hAnsiTheme="majorEastAsia" w:eastAsiaTheme="majorEastAsia" w:cstheme="majorEastAsia"/>
          <w:b/>
          <w:bCs/>
          <w:sz w:val="24"/>
        </w:rPr>
        <w:t>文件</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 xml:space="preserve">8.1  </w:t>
      </w:r>
      <w:r>
        <w:rPr>
          <w:rFonts w:hint="eastAsia" w:asciiTheme="majorEastAsia" w:hAnsiTheme="majorEastAsia" w:eastAsiaTheme="majorEastAsia" w:cstheme="majorEastAsia"/>
          <w:b/>
          <w:bCs/>
          <w:sz w:val="24"/>
          <w:lang w:eastAsia="zh-CN"/>
        </w:rPr>
        <w:t>设计</w:t>
      </w:r>
      <w:r>
        <w:rPr>
          <w:rFonts w:hint="eastAsia" w:asciiTheme="majorEastAsia" w:hAnsiTheme="majorEastAsia" w:eastAsiaTheme="majorEastAsia" w:cstheme="majorEastAsia"/>
          <w:b/>
          <w:bCs/>
          <w:sz w:val="24"/>
        </w:rPr>
        <w:t>文件接收</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8.1.3 </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文件提交要求：</w:t>
      </w:r>
    </w:p>
    <w:p>
      <w:pPr>
        <w:spacing w:line="360" w:lineRule="auto"/>
        <w:ind w:firstLine="480" w:firstLineChars="200"/>
        <w:rPr>
          <w:rFonts w:ascii="宋体" w:hAnsi="宋体" w:cs="宋体"/>
          <w:sz w:val="24"/>
          <w:highlight w:val="none"/>
        </w:rPr>
      </w:pPr>
      <w:r>
        <w:rPr>
          <w:rFonts w:hint="eastAsia" w:ascii="宋体" w:hAnsi="宋体" w:cs="宋体"/>
          <w:sz w:val="24"/>
        </w:rPr>
        <w:t>（1）合同签订后</w:t>
      </w:r>
      <w:r>
        <w:rPr>
          <w:rFonts w:hint="eastAsia" w:ascii="宋体" w:hAnsi="宋体" w:cs="宋体"/>
          <w:sz w:val="24"/>
          <w:u w:val="single"/>
          <w:lang w:eastAsia="zh-CN"/>
        </w:rPr>
        <w:t>30日历天</w:t>
      </w:r>
      <w:r>
        <w:rPr>
          <w:rFonts w:hint="eastAsia" w:ascii="宋体" w:hAnsi="宋体" w:cs="宋体"/>
          <w:sz w:val="24"/>
        </w:rPr>
        <w:t>，提交</w:t>
      </w:r>
      <w:r>
        <w:rPr>
          <w:rFonts w:hint="eastAsia" w:ascii="宋体" w:hAnsi="宋体" w:cs="宋体"/>
          <w:sz w:val="24"/>
          <w:lang w:eastAsia="zh-CN"/>
        </w:rPr>
        <w:t>施工图</w:t>
      </w:r>
      <w:r>
        <w:rPr>
          <w:rFonts w:hint="eastAsia" w:ascii="宋体" w:hAnsi="宋体" w:cs="宋体"/>
          <w:sz w:val="24"/>
          <w:highlight w:val="none"/>
          <w:lang w:eastAsia="zh-CN"/>
        </w:rPr>
        <w:t>设计</w:t>
      </w:r>
      <w:r>
        <w:rPr>
          <w:rFonts w:hint="eastAsia" w:ascii="宋体" w:hAnsi="宋体" w:cs="宋体"/>
          <w:sz w:val="24"/>
          <w:highlight w:val="none"/>
        </w:rPr>
        <w:t>文件送审稿8份；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（2）根据发包人招标工作进度的需要，分批提交开展施工招标工作所需的</w:t>
      </w:r>
      <w:r>
        <w:rPr>
          <w:rFonts w:hint="eastAsia" w:ascii="宋体" w:hAnsi="宋体" w:cs="宋体"/>
          <w:sz w:val="24"/>
          <w:highlight w:val="none"/>
          <w:lang w:val="en-US" w:eastAsia="zh-CN"/>
        </w:rPr>
        <w:t>施工图</w:t>
      </w:r>
      <w:r>
        <w:rPr>
          <w:rFonts w:hint="eastAsia" w:ascii="宋体" w:hAnsi="宋体" w:cs="宋体"/>
          <w:sz w:val="24"/>
          <w:highlight w:val="none"/>
        </w:rPr>
        <w:t>设计文件、施工专用技术规范等招标资料（每标段</w:t>
      </w:r>
      <w:r>
        <w:rPr>
          <w:rFonts w:hint="eastAsia" w:ascii="宋体" w:hAnsi="宋体" w:cs="宋体"/>
          <w:sz w:val="24"/>
          <w:highlight w:val="none"/>
          <w:u w:val="single"/>
        </w:rPr>
        <w:t xml:space="preserve">  8  </w:t>
      </w:r>
      <w:r>
        <w:rPr>
          <w:rFonts w:hint="eastAsia" w:ascii="宋体" w:hAnsi="宋体" w:cs="宋体"/>
          <w:sz w:val="24"/>
          <w:highlight w:val="none"/>
        </w:rPr>
        <w:t>份）</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（3）施工现场配合服务：从本项目开工至项目竣工验收，施工期暂定</w:t>
      </w:r>
      <w:r>
        <w:rPr>
          <w:rFonts w:hint="eastAsia" w:ascii="宋体" w:hAnsi="宋体" w:cs="宋体"/>
          <w:sz w:val="24"/>
          <w:highlight w:val="none"/>
          <w:u w:val="single"/>
        </w:rPr>
        <w:t>2</w:t>
      </w:r>
      <w:r>
        <w:rPr>
          <w:rFonts w:hint="eastAsia" w:ascii="宋体" w:hAnsi="宋体" w:cs="宋体"/>
          <w:sz w:val="24"/>
          <w:highlight w:val="none"/>
        </w:rPr>
        <w:t>年；缺陷责任期2年。</w:t>
      </w:r>
    </w:p>
    <w:p>
      <w:pPr>
        <w:spacing w:line="360" w:lineRule="auto"/>
        <w:ind w:firstLine="480" w:firstLineChars="200"/>
        <w:rPr>
          <w:rFonts w:asciiTheme="majorEastAsia" w:hAnsiTheme="majorEastAsia" w:eastAsiaTheme="majorEastAsia" w:cstheme="majorEastAsia"/>
          <w:sz w:val="24"/>
          <w:highlight w:val="none"/>
        </w:rPr>
      </w:pPr>
      <w:r>
        <w:rPr>
          <w:rFonts w:hint="eastAsia" w:ascii="宋体" w:hAnsi="宋体" w:cs="宋体"/>
          <w:sz w:val="24"/>
          <w:highlight w:val="none"/>
        </w:rPr>
        <w:t>设计人还应向发包人提交最终成果的书面计算书一份，</w:t>
      </w:r>
      <w:r>
        <w:rPr>
          <w:rFonts w:hint="eastAsia" w:ascii="宋体" w:hAnsi="宋体" w:cs="宋体"/>
          <w:sz w:val="24"/>
          <w:highlight w:val="none"/>
          <w:lang w:val="en-US" w:eastAsia="zh-CN"/>
        </w:rPr>
        <w:t>施工图</w:t>
      </w:r>
      <w:r>
        <w:rPr>
          <w:rFonts w:hint="eastAsia" w:ascii="宋体" w:hAnsi="宋体" w:cs="宋体"/>
          <w:sz w:val="24"/>
          <w:highlight w:val="none"/>
        </w:rPr>
        <w:t>设计文件</w:t>
      </w:r>
      <w:r>
        <w:rPr>
          <w:rFonts w:hint="eastAsia" w:ascii="宋体" w:hAnsi="宋体" w:cs="宋体"/>
          <w:sz w:val="24"/>
          <w:highlight w:val="none"/>
          <w:lang w:val="en-US" w:eastAsia="zh-CN"/>
        </w:rPr>
        <w:t>和预</w:t>
      </w:r>
      <w:r>
        <w:rPr>
          <w:rFonts w:hint="eastAsia" w:ascii="宋体" w:hAnsi="宋体" w:cs="宋体"/>
          <w:sz w:val="24"/>
          <w:highlight w:val="none"/>
        </w:rPr>
        <w:t>算的电子版一份，应同时提交且数据一致。</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8.2  发包人审查</w:t>
      </w:r>
      <w:r>
        <w:rPr>
          <w:rFonts w:hint="eastAsia" w:asciiTheme="majorEastAsia" w:hAnsiTheme="majorEastAsia" w:eastAsiaTheme="majorEastAsia" w:cstheme="majorEastAsia"/>
          <w:b/>
          <w:bCs/>
          <w:sz w:val="24"/>
          <w:lang w:eastAsia="zh-CN"/>
        </w:rPr>
        <w:t>设计</w:t>
      </w:r>
      <w:r>
        <w:rPr>
          <w:rFonts w:hint="eastAsia" w:asciiTheme="majorEastAsia" w:hAnsiTheme="majorEastAsia" w:eastAsiaTheme="majorEastAsia" w:cstheme="majorEastAsia"/>
          <w:b/>
          <w:bCs/>
          <w:sz w:val="24"/>
        </w:rPr>
        <w:t>文件</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8.2.1发包人审查</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文件的具体范围：</w:t>
      </w:r>
      <w:r>
        <w:rPr>
          <w:rFonts w:hint="eastAsia" w:asciiTheme="majorEastAsia" w:hAnsiTheme="majorEastAsia" w:eastAsiaTheme="majorEastAsia" w:cstheme="majorEastAsia"/>
          <w:sz w:val="24"/>
          <w:u w:val="single"/>
        </w:rPr>
        <w:t>招标范围内各专业工程的</w:t>
      </w:r>
      <w:r>
        <w:rPr>
          <w:rFonts w:hint="eastAsia" w:asciiTheme="majorEastAsia" w:hAnsiTheme="majorEastAsia" w:eastAsiaTheme="majorEastAsia" w:cstheme="majorEastAsia"/>
          <w:sz w:val="24"/>
          <w:u w:val="single"/>
          <w:lang w:eastAsia="zh-CN"/>
        </w:rPr>
        <w:t>施工图</w:t>
      </w:r>
      <w:r>
        <w:rPr>
          <w:rFonts w:hint="eastAsia" w:asciiTheme="majorEastAsia" w:hAnsiTheme="majorEastAsia" w:eastAsiaTheme="majorEastAsia" w:cstheme="majorEastAsia"/>
          <w:sz w:val="24"/>
          <w:u w:val="single"/>
        </w:rPr>
        <w:t>设计文件和为了满足</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需要而进行的各种研究试验成果（如需要）</w:t>
      </w:r>
      <w:r>
        <w:rPr>
          <w:rFonts w:hint="eastAsia" w:asciiTheme="majorEastAsia" w:hAnsiTheme="majorEastAsia" w:eastAsiaTheme="majorEastAsia" w:cstheme="majorEastAsia"/>
          <w:sz w:val="24"/>
        </w:rPr>
        <w:t>；明细内容：</w:t>
      </w:r>
      <w:r>
        <w:rPr>
          <w:rFonts w:hint="eastAsia" w:asciiTheme="majorEastAsia" w:hAnsiTheme="majorEastAsia" w:eastAsiaTheme="majorEastAsia" w:cstheme="majorEastAsia"/>
          <w:sz w:val="24"/>
          <w:u w:val="single"/>
          <w:lang w:eastAsia="zh-CN"/>
        </w:rPr>
        <w:t>施工图</w:t>
      </w:r>
      <w:r>
        <w:rPr>
          <w:rFonts w:hint="eastAsia" w:asciiTheme="majorEastAsia" w:hAnsiTheme="majorEastAsia" w:eastAsiaTheme="majorEastAsia" w:cstheme="majorEastAsia"/>
          <w:sz w:val="24"/>
          <w:u w:val="single"/>
        </w:rPr>
        <w:t>设计</w:t>
      </w:r>
      <w:r>
        <w:rPr>
          <w:rFonts w:hint="eastAsia" w:asciiTheme="majorEastAsia" w:hAnsiTheme="majorEastAsia" w:eastAsiaTheme="majorEastAsia" w:cstheme="majorEastAsia"/>
          <w:sz w:val="24"/>
          <w:u w:val="single"/>
          <w:lang w:val="en-US" w:eastAsia="zh-CN"/>
        </w:rPr>
        <w:t>和</w:t>
      </w:r>
      <w:r>
        <w:rPr>
          <w:rFonts w:hint="eastAsia" w:asciiTheme="majorEastAsia" w:hAnsiTheme="majorEastAsia" w:eastAsiaTheme="majorEastAsia" w:cstheme="majorEastAsia"/>
          <w:sz w:val="24"/>
          <w:u w:val="single"/>
          <w:lang w:eastAsia="zh-CN"/>
        </w:rPr>
        <w:t>预算</w:t>
      </w:r>
      <w:r>
        <w:rPr>
          <w:rFonts w:hint="eastAsia" w:asciiTheme="majorEastAsia" w:hAnsiTheme="majorEastAsia" w:eastAsiaTheme="majorEastAsia" w:cstheme="majorEastAsia"/>
          <w:sz w:val="24"/>
          <w:u w:val="single"/>
        </w:rPr>
        <w:t>；费用分担原则：以上工作内容及其评审费用由设计人支付</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10. 招标和施工期间配合</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10.2  施工期间配合</w:t>
      </w:r>
    </w:p>
    <w:p>
      <w:pPr>
        <w:spacing w:line="360" w:lineRule="auto"/>
        <w:ind w:left="480" w:hanging="480" w:hangingChars="20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10.2.6 本项目对设计代表的数量和资历条件要求：常驻施工现场的设计代表应不少于</w:t>
      </w:r>
      <w:r>
        <w:rPr>
          <w:rFonts w:hint="eastAsia" w:asciiTheme="majorEastAsia" w:hAnsiTheme="majorEastAsia" w:eastAsiaTheme="majorEastAsia" w:cstheme="majorEastAsia"/>
          <w:sz w:val="24"/>
          <w:u w:val="single"/>
        </w:rPr>
        <w:t xml:space="preserve"> </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  1  </w:t>
      </w:r>
      <w:r>
        <w:rPr>
          <w:rFonts w:hint="eastAsia" w:asciiTheme="majorEastAsia" w:hAnsiTheme="majorEastAsia" w:eastAsiaTheme="majorEastAsia" w:cstheme="majorEastAsia"/>
          <w:sz w:val="24"/>
        </w:rPr>
        <w:t>名 ，其中至少有</w:t>
      </w:r>
      <w:r>
        <w:rPr>
          <w:rFonts w:hint="eastAsia" w:asciiTheme="majorEastAsia" w:hAnsiTheme="majorEastAsia" w:eastAsiaTheme="majorEastAsia" w:cstheme="majorEastAsia"/>
          <w:sz w:val="24"/>
          <w:u w:val="single"/>
        </w:rPr>
        <w:t xml:space="preserve">   路桥类   </w:t>
      </w:r>
      <w:r>
        <w:rPr>
          <w:rFonts w:hint="eastAsia" w:asciiTheme="majorEastAsia" w:hAnsiTheme="majorEastAsia" w:eastAsiaTheme="majorEastAsia" w:cstheme="majorEastAsia"/>
          <w:sz w:val="24"/>
        </w:rPr>
        <w:t>专业</w:t>
      </w:r>
      <w:r>
        <w:rPr>
          <w:rFonts w:hint="eastAsia" w:asciiTheme="majorEastAsia" w:hAnsiTheme="majorEastAsia" w:eastAsiaTheme="majorEastAsia" w:cstheme="majorEastAsia"/>
          <w:sz w:val="24"/>
          <w:u w:val="single"/>
        </w:rPr>
        <w:t xml:space="preserve"> 1  </w:t>
      </w:r>
      <w:r>
        <w:rPr>
          <w:rFonts w:hint="eastAsia" w:asciiTheme="majorEastAsia" w:hAnsiTheme="majorEastAsia" w:eastAsiaTheme="majorEastAsia" w:cstheme="majorEastAsia"/>
          <w:sz w:val="24"/>
        </w:rPr>
        <w:t>名；设计代表应由负责本</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项目的专业分项负责人或项目负责人担任。</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增加 10.2.6 最后一段内容细化如下：</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常驻现场的设计代表驻现场时间不少于 22 天/月，特殊情况下不少于 20天，且主要管理和技术人员不能同时离开现场；驻现场的设计代表应在发包人同意的地方办公、生活。所有设计代表应得到发包人书面批准才能进场，如果设计代表不能胜任工作、渎职或从事损害发包人利益的活动，发包人有权提出更换而无须得到设计人的同意，设计人应立即派出具有同等资历的人员替换；设计人应在发包人提出更换通知的 7 天内完成更换工作并使发包人满意。如更换的设计代表还无法让发包人满意，发包人有权指定设计代表。</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10.2.7 款末增加以下内容：</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rPr>
        <w:t>对于发包人或其上级主管部门提出的</w:t>
      </w:r>
      <w:r>
        <w:rPr>
          <w:rFonts w:hint="eastAsia" w:asciiTheme="majorEastAsia" w:hAnsiTheme="majorEastAsia" w:eastAsiaTheme="majorEastAsia" w:cstheme="majorEastAsia"/>
          <w:sz w:val="24"/>
          <w:highlight w:val="none"/>
        </w:rPr>
        <w:t>工程技术变更或优化设计变更，若不违背相关的现行技术标准、规范，则设计人必须组织技术人员完善相关设计，在发包人要求的时间内提交变更设计图纸；若因设计人未及时提交相关变更图纸严重影响工程实施进展的，发包人将委托满足相应资质要求的设计单位完善变更图纸，由此发生的费用在设计人的设计费中扣除。所有变更应在发包人规定的时间内提供变更设计文件且应由设计人签字、盖章。较大、重大设计变更</w:t>
      </w:r>
      <w:r>
        <w:rPr>
          <w:rFonts w:hint="eastAsia" w:asciiTheme="majorEastAsia" w:hAnsiTheme="majorEastAsia" w:eastAsiaTheme="majorEastAsia" w:cstheme="majorEastAsia"/>
          <w:sz w:val="24"/>
          <w:highlight w:val="none"/>
          <w:lang w:val="en-US" w:eastAsia="zh-CN"/>
        </w:rPr>
        <w:t>预</w:t>
      </w:r>
      <w:r>
        <w:rPr>
          <w:rFonts w:hint="eastAsia" w:asciiTheme="majorEastAsia" w:hAnsiTheme="majorEastAsia" w:eastAsiaTheme="majorEastAsia" w:cstheme="majorEastAsia"/>
          <w:sz w:val="24"/>
          <w:highlight w:val="none"/>
        </w:rPr>
        <w:t>算由设计人按交通运输主管部门规定格式编制。其他变更</w:t>
      </w:r>
      <w:r>
        <w:rPr>
          <w:rFonts w:hint="eastAsia" w:asciiTheme="majorEastAsia" w:hAnsiTheme="majorEastAsia" w:eastAsiaTheme="majorEastAsia" w:cstheme="majorEastAsia"/>
          <w:sz w:val="24"/>
          <w:highlight w:val="none"/>
          <w:lang w:val="en-US" w:eastAsia="zh-CN"/>
        </w:rPr>
        <w:t>预</w:t>
      </w:r>
      <w:r>
        <w:rPr>
          <w:rFonts w:hint="eastAsia" w:asciiTheme="majorEastAsia" w:hAnsiTheme="majorEastAsia" w:eastAsiaTheme="majorEastAsia" w:cstheme="majorEastAsia"/>
          <w:sz w:val="24"/>
          <w:highlight w:val="none"/>
        </w:rPr>
        <w:t>算如需要亦由设计人按发包人要求提供，费用不另行支付。</w:t>
      </w:r>
    </w:p>
    <w:p>
      <w:pPr>
        <w:spacing w:line="360" w:lineRule="auto"/>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11. 合同变更</w:t>
      </w:r>
    </w:p>
    <w:p>
      <w:pPr>
        <w:spacing w:line="360" w:lineRule="auto"/>
        <w:ind w:firstLine="482" w:firstLineChars="200"/>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11.1  变更情形</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11.1.1 合同变更时，</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服务期限的调整方法：</w:t>
      </w:r>
      <w:r>
        <w:rPr>
          <w:rFonts w:hint="eastAsia" w:asciiTheme="majorEastAsia" w:hAnsiTheme="majorEastAsia" w:eastAsiaTheme="majorEastAsia" w:cstheme="majorEastAsia"/>
          <w:sz w:val="24"/>
          <w:highlight w:val="none"/>
          <w:u w:val="single"/>
        </w:rPr>
        <w:t>根据具体的延误原因由发包人与设计人协商确定延长的服务期限</w:t>
      </w:r>
      <w:r>
        <w:rPr>
          <w:rFonts w:hint="eastAsia" w:asciiTheme="majorEastAsia" w:hAnsiTheme="majorEastAsia" w:eastAsiaTheme="majorEastAsia" w:cstheme="majorEastAsia"/>
          <w:sz w:val="24"/>
          <w:highlight w:val="none"/>
        </w:rPr>
        <w:t>；</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费用的调整方法：</w:t>
      </w:r>
      <w:r>
        <w:rPr>
          <w:rFonts w:hint="eastAsia" w:asciiTheme="majorEastAsia" w:hAnsiTheme="majorEastAsia" w:eastAsiaTheme="majorEastAsia" w:cstheme="majorEastAsia"/>
          <w:sz w:val="24"/>
          <w:highlight w:val="none"/>
          <w:u w:val="single"/>
        </w:rPr>
        <w:t>按照对应合同段</w:t>
      </w:r>
      <w:r>
        <w:rPr>
          <w:rFonts w:hint="eastAsia" w:asciiTheme="majorEastAsia" w:hAnsiTheme="majorEastAsia" w:eastAsiaTheme="majorEastAsia" w:cstheme="majorEastAsia"/>
          <w:sz w:val="24"/>
          <w:highlight w:val="none"/>
          <w:u w:val="single"/>
          <w:lang w:eastAsia="zh-CN"/>
        </w:rPr>
        <w:t>设计</w:t>
      </w:r>
      <w:r>
        <w:rPr>
          <w:rFonts w:hint="eastAsia" w:asciiTheme="majorEastAsia" w:hAnsiTheme="majorEastAsia" w:eastAsiaTheme="majorEastAsia" w:cstheme="majorEastAsia"/>
          <w:sz w:val="24"/>
          <w:highlight w:val="none"/>
          <w:u w:val="single"/>
        </w:rPr>
        <w:t>最高投标限价的计算依据和取值参数并结合设计人增加的工作量及投标人中标价下浮率进行计算，或由发包人与设计人协商确定</w:t>
      </w:r>
      <w:r>
        <w:rPr>
          <w:rFonts w:hint="eastAsia" w:asciiTheme="majorEastAsia" w:hAnsiTheme="majorEastAsia" w:eastAsiaTheme="majorEastAsia" w:cstheme="majorEastAsia"/>
          <w:sz w:val="24"/>
          <w:highlight w:val="none"/>
        </w:rPr>
        <w:t>。</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设计人应按有关合同条款及现行规范的规定，编制相应标段的《地质勘探方案》并提交评审，方案中应估算整个</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过程(含地质补钻)需要的地质钻探工程量，钻探数量等报发包人审批后方可实施，否则不予确认。</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过程中按发包人确认的实际完成数量及中标合同单价，根据合同条款的相关规定予以计量支付。</w:t>
      </w:r>
    </w:p>
    <w:p>
      <w:pPr>
        <w:spacing w:line="360" w:lineRule="auto"/>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 xml:space="preserve">    在 11.1.1 （4 ）目后增加（5 ）</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（5）发生重大设计变更及较大设计变更，其划分标准参照《公路工程设计变更管理办法》、《广东省交通厅关于公路工程设计变更管理的实施细则》的规定执行。</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11.1.2 项修改为：</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基准日后，因颁布新的或修订原有法律、法规、规范和标准等引发合同变更情形的（即 11.1.1（1）目的情形），按照上述约定进行调整，否则不作调整。</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11.2  合理化建议</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11.2.2 设计人提出的合理化建议降低了工程投资、缩短了施工期限或者提高了工程经济效益的，发包人给予设计人如下奖励 ：</w:t>
      </w:r>
      <w:r>
        <w:rPr>
          <w:rFonts w:hint="eastAsia" w:asciiTheme="majorEastAsia" w:hAnsiTheme="majorEastAsia" w:eastAsiaTheme="majorEastAsia" w:cstheme="majorEastAsia"/>
          <w:sz w:val="24"/>
          <w:highlight w:val="none"/>
          <w:u w:val="single"/>
        </w:rPr>
        <w:t xml:space="preserve">          无        </w:t>
      </w:r>
      <w:r>
        <w:rPr>
          <w:rFonts w:hint="eastAsia" w:asciiTheme="majorEastAsia" w:hAnsiTheme="majorEastAsia" w:eastAsiaTheme="majorEastAsia" w:cstheme="majorEastAsia"/>
          <w:sz w:val="24"/>
          <w:highlight w:val="none"/>
        </w:rPr>
        <w:t>。</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 合同价格与支付</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12.1  合同价格</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12.1.1 本合同的价款确定方式： 总价合同 。</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在合同实施期间，由于人工、材料、设备等因素的市场价格变化导致本项目</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费用变化，合同价格的调整方式和风险范围划分：</w:t>
      </w:r>
      <w:r>
        <w:rPr>
          <w:rFonts w:hint="eastAsia" w:asciiTheme="majorEastAsia" w:hAnsiTheme="majorEastAsia" w:eastAsiaTheme="majorEastAsia" w:cstheme="majorEastAsia"/>
          <w:sz w:val="24"/>
          <w:highlight w:val="none"/>
          <w:u w:val="single"/>
        </w:rPr>
        <w:t xml:space="preserve"> / </w:t>
      </w:r>
      <w:r>
        <w:rPr>
          <w:rFonts w:hint="eastAsia" w:asciiTheme="majorEastAsia" w:hAnsiTheme="majorEastAsia" w:eastAsiaTheme="majorEastAsia" w:cstheme="majorEastAsia"/>
          <w:sz w:val="24"/>
          <w:highlight w:val="none"/>
        </w:rPr>
        <w:t>。</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合同计价模式为总价合同的，</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费用支付阶段如下：</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（1）合同签署后 28 天内，发包人向设计人支付</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费用的</w:t>
      </w:r>
      <w:r>
        <w:rPr>
          <w:rFonts w:hint="eastAsia" w:asciiTheme="majorEastAsia" w:hAnsiTheme="majorEastAsia" w:eastAsiaTheme="majorEastAsia" w:cstheme="majorEastAsia"/>
          <w:sz w:val="24"/>
          <w:highlight w:val="none"/>
          <w:u w:val="single"/>
        </w:rPr>
        <w:t xml:space="preserve">  0 </w:t>
      </w:r>
      <w:r>
        <w:rPr>
          <w:rFonts w:hint="eastAsia" w:asciiTheme="majorEastAsia" w:hAnsiTheme="majorEastAsia" w:eastAsiaTheme="majorEastAsia" w:cstheme="majorEastAsia"/>
          <w:sz w:val="24"/>
          <w:highlight w:val="none"/>
        </w:rPr>
        <w:t>％作为预付款（本合同履行后，预付款抵作</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费，不再扣回）；</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（2）全部工程设计文件均按期完成并送至发包人处，经发包人或上级主管部门审查、修改批准后，向设计人支付至</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费用的</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u w:val="single"/>
          <w:lang w:val="en-US" w:eastAsia="zh-CN"/>
        </w:rPr>
        <w:t>80</w:t>
      </w:r>
      <w:r>
        <w:rPr>
          <w:rFonts w:hint="eastAsia" w:asciiTheme="majorEastAsia" w:hAnsiTheme="majorEastAsia" w:eastAsiaTheme="majorEastAsia" w:cstheme="majorEastAsia"/>
          <w:sz w:val="24"/>
          <w:highlight w:val="none"/>
          <w:u w:val="single"/>
        </w:rPr>
        <w:t xml:space="preserve"> </w:t>
      </w:r>
      <w:r>
        <w:rPr>
          <w:rFonts w:hint="eastAsia" w:asciiTheme="majorEastAsia" w:hAnsiTheme="majorEastAsia" w:eastAsiaTheme="majorEastAsia" w:cstheme="majorEastAsia"/>
          <w:sz w:val="24"/>
          <w:highlight w:val="none"/>
        </w:rPr>
        <w:t>％；</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（3）本项目交工证书签发后 28 天内，发包人向设计人支付至</w:t>
      </w:r>
      <w:r>
        <w:rPr>
          <w:rFonts w:hint="eastAsia" w:asciiTheme="majorEastAsia" w:hAnsiTheme="majorEastAsia" w:eastAsiaTheme="majorEastAsia" w:cstheme="majorEastAsia"/>
          <w:sz w:val="24"/>
          <w:highlight w:val="none"/>
          <w:lang w:eastAsia="zh-CN"/>
        </w:rPr>
        <w:t>设计</w:t>
      </w:r>
      <w:r>
        <w:rPr>
          <w:rFonts w:hint="eastAsia" w:asciiTheme="majorEastAsia" w:hAnsiTheme="majorEastAsia" w:eastAsiaTheme="majorEastAsia" w:cstheme="majorEastAsia"/>
          <w:sz w:val="24"/>
          <w:highlight w:val="none"/>
        </w:rPr>
        <w:t>费用的</w:t>
      </w:r>
      <w:r>
        <w:rPr>
          <w:rFonts w:hint="eastAsia" w:asciiTheme="majorEastAsia" w:hAnsiTheme="majorEastAsia" w:eastAsiaTheme="majorEastAsia" w:cstheme="majorEastAsia"/>
          <w:sz w:val="24"/>
          <w:highlight w:val="none"/>
          <w:u w:val="single"/>
          <w:lang w:val="en-US" w:eastAsia="zh-CN"/>
        </w:rPr>
        <w:t xml:space="preserve"> 100 </w:t>
      </w:r>
      <w:r>
        <w:rPr>
          <w:rFonts w:hint="eastAsia" w:asciiTheme="majorEastAsia" w:hAnsiTheme="majorEastAsia" w:eastAsiaTheme="majorEastAsia" w:cstheme="majorEastAsia"/>
          <w:sz w:val="24"/>
          <w:highlight w:val="none"/>
        </w:rPr>
        <w:t>％。</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增加 12.1.7~12.1.10  款</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12.1.7 绿化环保及管理、养护及服务设施（含房建）设计需要征得发包人同意才能开展，按编制的范围计算支付费用，不发生则不予支付。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12.1.8 如设计人设计的部分项目不符合发包人要求或相关标准时，发包人可根据工程需要，将本部分项目工作通过招标或委托方式，给具备相关资质的单位继续进行设计，设计人除必须按照发包人的要求提供所需的全部文件资料外；由此产生的一切费用（含通过招标的中标价或委托合同价）均由设计人承担，其高于设计人原报价的设计费由设计人补足，低于原报价的设计费发包人将按费用的差额予以扣回。</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12.1.9 发包人在招标及实施阶段有可能对标段长度做出调整，投标人必须接受，费用相应进行调整。</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12.1.10 其他支付方式</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12.2  定金或预付款</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12.2.1 定金或预付款的额度、支付方式及抵扣方式：</w:t>
      </w:r>
      <w:r>
        <w:rPr>
          <w:rFonts w:hint="eastAsia" w:asciiTheme="majorEastAsia" w:hAnsiTheme="majorEastAsia" w:eastAsiaTheme="majorEastAsia" w:cstheme="majorEastAsia"/>
          <w:sz w:val="24"/>
          <w:u w:val="single"/>
        </w:rPr>
        <w:t>合同签署后 28 天内，发包人向设计人支付</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费用的 0％作为预付款（本合同履行后，预付款抵作</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费，不再扣回）。</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12.3  中期支付</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12.3.1 中期支付申请的格式及份数： 发包人批准的格式；</w:t>
      </w:r>
      <w:r>
        <w:rPr>
          <w:rFonts w:hint="eastAsia" w:asciiTheme="majorEastAsia" w:hAnsiTheme="majorEastAsia" w:eastAsiaTheme="majorEastAsia" w:cstheme="majorEastAsia"/>
          <w:sz w:val="24"/>
          <w:u w:val="single"/>
        </w:rPr>
        <w:t xml:space="preserve">4 </w:t>
      </w:r>
      <w:r>
        <w:rPr>
          <w:rFonts w:hint="eastAsia" w:asciiTheme="majorEastAsia" w:hAnsiTheme="majorEastAsia" w:eastAsiaTheme="majorEastAsia" w:cstheme="majorEastAsia"/>
          <w:sz w:val="24"/>
        </w:rPr>
        <w:t>份 。</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12.3.2 逾期付款违约金： 每延期支付 1 天, 发包人应付给设计人拖欠金额的</w:t>
      </w:r>
      <w:r>
        <w:rPr>
          <w:rFonts w:hint="eastAsia" w:asciiTheme="majorEastAsia" w:hAnsiTheme="majorEastAsia" w:eastAsiaTheme="majorEastAsia" w:cstheme="majorEastAsia"/>
          <w:sz w:val="24"/>
          <w:u w:val="single"/>
        </w:rPr>
        <w:t xml:space="preserve"> 按中国人民银行发布的同期限贷款基准利率加手续费计算  </w:t>
      </w:r>
      <w:r>
        <w:rPr>
          <w:rFonts w:hint="eastAsia" w:asciiTheme="majorEastAsia" w:hAnsiTheme="majorEastAsia" w:eastAsiaTheme="majorEastAsia" w:cstheme="majorEastAsia"/>
          <w:sz w:val="24"/>
        </w:rPr>
        <w:t xml:space="preserve"> 的违约金。</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12.3.3 中期支付涉及政府投资资金的，支付规定如下：</w:t>
      </w:r>
      <w:r>
        <w:rPr>
          <w:rFonts w:hint="eastAsia" w:asciiTheme="majorEastAsia" w:hAnsiTheme="majorEastAsia" w:eastAsiaTheme="majorEastAsia" w:cstheme="majorEastAsia"/>
          <w:sz w:val="24"/>
          <w:u w:val="single"/>
        </w:rPr>
        <w:t>按当地政府财政相关支付规定执行</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12.4  费用结算</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12.4.1 </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费用结算申请的份数和提交期限：</w:t>
      </w:r>
      <w:r>
        <w:rPr>
          <w:rFonts w:hint="eastAsia" w:asciiTheme="majorEastAsia" w:hAnsiTheme="majorEastAsia" w:eastAsiaTheme="majorEastAsia" w:cstheme="majorEastAsia"/>
          <w:sz w:val="24"/>
          <w:u w:val="single"/>
        </w:rPr>
        <w:t xml:space="preserve"> 4 份；交工证书签发后28 天内</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12.4.2 逾期付款违约金： 每延期支付 1 天, 发包人应付给设计人拖欠金额的</w:t>
      </w:r>
      <w:r>
        <w:rPr>
          <w:rFonts w:hint="eastAsia" w:asciiTheme="majorEastAsia" w:hAnsiTheme="majorEastAsia" w:eastAsiaTheme="majorEastAsia" w:cstheme="majorEastAsia"/>
          <w:sz w:val="24"/>
          <w:u w:val="single"/>
        </w:rPr>
        <w:t xml:space="preserve">  按中国人民银行发布的同期限贷款基准利率加手续费计算   </w:t>
      </w:r>
      <w:r>
        <w:rPr>
          <w:rFonts w:hint="eastAsia" w:asciiTheme="majorEastAsia" w:hAnsiTheme="majorEastAsia" w:eastAsiaTheme="majorEastAsia" w:cstheme="majorEastAsia"/>
          <w:sz w:val="24"/>
        </w:rPr>
        <w:t>的违约金。</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12.5  暂列金额</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12.5.1 本合同的暂列金额为工程</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费的</w:t>
      </w:r>
      <w:r>
        <w:rPr>
          <w:rFonts w:hint="eastAsia" w:asciiTheme="majorEastAsia" w:hAnsiTheme="majorEastAsia" w:eastAsiaTheme="majorEastAsia" w:cstheme="majorEastAsia"/>
          <w:sz w:val="24"/>
          <w:u w:val="single"/>
        </w:rPr>
        <w:t xml:space="preserve"> 0 </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12.6  质量保证金</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本项目的质量保证金为</w:t>
      </w:r>
      <w:r>
        <w:rPr>
          <w:rFonts w:hint="eastAsia" w:asciiTheme="majorEastAsia" w:hAnsiTheme="majorEastAsia" w:eastAsiaTheme="majorEastAsia" w:cstheme="majorEastAsia"/>
          <w:sz w:val="24"/>
          <w:lang w:eastAsia="zh-CN"/>
        </w:rPr>
        <w:t>设计</w:t>
      </w:r>
      <w:r>
        <w:rPr>
          <w:rFonts w:hint="eastAsia" w:asciiTheme="majorEastAsia" w:hAnsiTheme="majorEastAsia" w:eastAsiaTheme="majorEastAsia" w:cstheme="majorEastAsia"/>
          <w:sz w:val="24"/>
        </w:rPr>
        <w:t>费用总额的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u w:val="single"/>
          <w:lang w:val="en-US" w:eastAsia="zh-CN"/>
        </w:rPr>
        <w:t>0</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14. 违约</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14.1  设计人违约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14.1.1（10）施工图预算超过工程投资估算的</w:t>
      </w:r>
      <w:r>
        <w:rPr>
          <w:rFonts w:hint="eastAsia" w:asciiTheme="majorEastAsia" w:hAnsiTheme="majorEastAsia" w:eastAsiaTheme="majorEastAsia" w:cstheme="majorEastAsia"/>
          <w:sz w:val="24"/>
          <w:u w:val="single"/>
        </w:rPr>
        <w:t xml:space="preserve"> 0 %</w:t>
      </w:r>
      <w:r>
        <w:rPr>
          <w:rFonts w:hint="eastAsia" w:asciiTheme="majorEastAsia" w:hAnsiTheme="majorEastAsia" w:eastAsiaTheme="majorEastAsia" w:cstheme="majorEastAsia"/>
          <w:sz w:val="24"/>
        </w:rPr>
        <w:t>。</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（11）单个合同段因变更引起的工程费用调整累计超过该合同段合同价</w:t>
      </w:r>
      <w:r>
        <w:rPr>
          <w:rFonts w:hint="eastAsia" w:asciiTheme="majorEastAsia" w:hAnsiTheme="majorEastAsia" w:eastAsiaTheme="majorEastAsia" w:cstheme="majorEastAsia"/>
          <w:sz w:val="24"/>
          <w:u w:val="single"/>
        </w:rPr>
        <w:t xml:space="preserve"> 10 </w:t>
      </w:r>
      <w:r>
        <w:rPr>
          <w:rFonts w:hint="eastAsia" w:asciiTheme="majorEastAsia" w:hAnsiTheme="majorEastAsia" w:eastAsiaTheme="majorEastAsia" w:cstheme="majorEastAsia"/>
          <w:sz w:val="24"/>
        </w:rPr>
        <w:t xml:space="preserve"> %。</w:t>
      </w:r>
    </w:p>
    <w:p>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14.1.1 （11 ）修改为：</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由于设计人的过失或责任引起本项目发生重大设计变更、较大设计变更或单个合同段因变更引起的工程费用调整累计超过专用合同条款中约定比例，导致施工工期拖延或者给发包人造成经济损失。重大设计变更及较大设计变更的划分标准参照《公路工程设计变更管理办法》、《广东省交通厅关于公路工程设计变更管理的实施细则》的规定执行；</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14.1.2 设计人发生违约情况时，发包人有权向设计人课以违约金，具体约定如下：</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a、发生 14.1.1（1）、（2）、（4）条的违约情况，计扣设计人签约合同价的 5％作违约金。</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b、发生 14.1.1（7）、（8）条的违约情况，计扣设计人签约合同价的3％作违约金。</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c、发生 14.1.1（3）、（5）条的违约情况，则每延期 15 天(不足 15 天按 15天计)，发包人将分别按相应阶段设计签约合同价的 5％计扣设计人违约金。延期超过 60 天时，发包人可以中止合同。</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d、发生 14.1.1（9）-（10）条的违约情况，除由设计人负责继续完善</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外，招标人将扣除设计人该部份的设计费。</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e、发生 14.1.1（11）条的违约情况，设计人除应免收受损失部分的</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费外，设计人还应无偿继续完善</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，并承担相当于直接损失部分</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费的赔偿金。</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f、发生 14.1.1（12）条的违约情况，根据责任情况，负责赔偿工程损失费，但最高不超过该项目应收</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费总额，并负责采取补救措施，同时，发包人有权报请有关主管部门视事故造成的损失情况给予其他处罚。</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g、发生 10.1.2 条工程量清单出现明显差、错、漏且对应用方（计量支付）产生不可挽回的损益的，按损益额的 10%计违约金。</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h、所有违约金在设计人</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费中扣除。</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i、</w:t>
      </w:r>
      <w:r>
        <w:rPr>
          <w:rFonts w:hint="eastAsia" w:eastAsiaTheme="majorEastAsia"/>
          <w:sz w:val="24"/>
          <w:u w:val="single"/>
          <w:lang w:eastAsia="zh-CN"/>
        </w:rPr>
        <w:t>设计</w:t>
      </w:r>
      <w:r>
        <w:rPr>
          <w:rFonts w:hint="eastAsia"/>
          <w:sz w:val="24"/>
          <w:u w:val="single"/>
        </w:rPr>
        <w:t>单位在投标文件中承诺的或按合同文件约定的投入本项目的主要</w:t>
      </w:r>
      <w:r>
        <w:rPr>
          <w:rFonts w:hint="eastAsia"/>
          <w:sz w:val="24"/>
          <w:u w:val="single"/>
          <w:lang w:eastAsia="zh-CN"/>
        </w:rPr>
        <w:t>设计</w:t>
      </w:r>
      <w:r>
        <w:rPr>
          <w:rFonts w:hint="eastAsia"/>
          <w:sz w:val="24"/>
          <w:u w:val="single"/>
        </w:rPr>
        <w:t>单位人员发生变化（因不可抗力引起的人员变动除外）的，处罚条款：</w:t>
      </w:r>
      <w:r>
        <w:rPr>
          <w:rFonts w:hint="eastAsia" w:asciiTheme="majorEastAsia" w:hAnsiTheme="majorEastAsia" w:eastAsiaTheme="majorEastAsia" w:cstheme="majorEastAsia"/>
          <w:sz w:val="24"/>
          <w:u w:val="single"/>
        </w:rPr>
        <w:t>未经发包人同意，</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单位不得更换投标文件中承诺的项目负责人及分项负责人，若确实无法到位或需替换，或发包人认为已委派的项目负责人及分项负责人的工作能力和业务水平不称职，需经发包人审批后，用同等资质和经历的人员替换，同时须按以下标准向发包人提交违约金：</w:t>
      </w:r>
      <w:r>
        <w:rPr>
          <w:rFonts w:hint="eastAsia"/>
          <w:sz w:val="24"/>
          <w:u w:val="single"/>
        </w:rPr>
        <w:t>（1）</w:t>
      </w:r>
      <w:r>
        <w:rPr>
          <w:rFonts w:hint="eastAsia"/>
          <w:sz w:val="24"/>
          <w:u w:val="single"/>
          <w:lang w:eastAsia="zh-CN"/>
        </w:rPr>
        <w:t>设计</w:t>
      </w:r>
      <w:r>
        <w:rPr>
          <w:rFonts w:hint="eastAsia"/>
          <w:sz w:val="24"/>
          <w:u w:val="single"/>
        </w:rPr>
        <w:t>单位签约合同价 100 万元以下（不含 100 万元）：项目负责人2 万元/人次、分项负责人 0.8 万元/人次的标准计扣</w:t>
      </w:r>
      <w:r>
        <w:rPr>
          <w:rFonts w:hint="eastAsia"/>
          <w:sz w:val="24"/>
          <w:u w:val="single"/>
          <w:lang w:eastAsia="zh-CN"/>
        </w:rPr>
        <w:t>设计</w:t>
      </w:r>
      <w:r>
        <w:rPr>
          <w:rFonts w:hint="eastAsia"/>
          <w:sz w:val="24"/>
          <w:u w:val="single"/>
        </w:rPr>
        <w:t>单位的违约金；（2）</w:t>
      </w:r>
      <w:r>
        <w:rPr>
          <w:rFonts w:hint="eastAsia"/>
          <w:sz w:val="24"/>
          <w:u w:val="single"/>
          <w:lang w:eastAsia="zh-CN"/>
        </w:rPr>
        <w:t>设计</w:t>
      </w:r>
      <w:r>
        <w:rPr>
          <w:rFonts w:hint="eastAsia"/>
          <w:sz w:val="24"/>
          <w:u w:val="single"/>
        </w:rPr>
        <w:t>单位签约合同价 100 万元-300 万元（含 100 万元，不含 300 万元）：项目负责人 3 万元/人次、分项负责人 1.2 万元/人次的标准计扣</w:t>
      </w:r>
      <w:r>
        <w:rPr>
          <w:rFonts w:hint="eastAsia"/>
          <w:sz w:val="24"/>
          <w:u w:val="single"/>
          <w:lang w:eastAsia="zh-CN"/>
        </w:rPr>
        <w:t>设计</w:t>
      </w:r>
      <w:r>
        <w:rPr>
          <w:rFonts w:hint="eastAsia"/>
          <w:sz w:val="24"/>
          <w:u w:val="single"/>
        </w:rPr>
        <w:t>单位的违约金；（3）</w:t>
      </w:r>
      <w:r>
        <w:rPr>
          <w:rFonts w:hint="eastAsia"/>
          <w:sz w:val="24"/>
          <w:u w:val="single"/>
          <w:lang w:eastAsia="zh-CN"/>
        </w:rPr>
        <w:t>设计</w:t>
      </w:r>
      <w:r>
        <w:rPr>
          <w:rFonts w:hint="eastAsia"/>
          <w:sz w:val="24"/>
          <w:u w:val="single"/>
        </w:rPr>
        <w:t>单位签约合同价 300 万元以上（含 300 万元）：项目负责人 5 万元/人次、分项负责人 2万元/人次的标准计扣</w:t>
      </w:r>
      <w:r>
        <w:rPr>
          <w:rFonts w:hint="eastAsia"/>
          <w:sz w:val="24"/>
          <w:u w:val="single"/>
          <w:lang w:eastAsia="zh-CN"/>
        </w:rPr>
        <w:t>设计</w:t>
      </w:r>
      <w:r>
        <w:rPr>
          <w:rFonts w:hint="eastAsia"/>
          <w:sz w:val="24"/>
          <w:u w:val="single"/>
        </w:rPr>
        <w:t>单位的违约金。</w:t>
      </w:r>
    </w:p>
    <w:p>
      <w:pPr>
        <w:spacing w:line="360" w:lineRule="auto"/>
        <w:rPr>
          <w:rFonts w:asciiTheme="majorEastAsia" w:hAnsiTheme="majorEastAsia" w:eastAsiaTheme="majorEastAsia" w:cstheme="majorEastAsia"/>
          <w:sz w:val="24"/>
          <w:u w:val="single"/>
        </w:rPr>
      </w:pPr>
      <w:r>
        <w:rPr>
          <w:rFonts w:hint="eastAsia" w:eastAsiaTheme="majorEastAsia"/>
          <w:sz w:val="24"/>
          <w:u w:val="single"/>
        </w:rPr>
        <w:t>j、</w:t>
      </w:r>
      <w:r>
        <w:rPr>
          <w:rFonts w:hint="eastAsia" w:asciiTheme="majorEastAsia" w:hAnsiTheme="majorEastAsia" w:eastAsiaTheme="majorEastAsia" w:cstheme="majorEastAsia"/>
          <w:sz w:val="24"/>
          <w:u w:val="single"/>
        </w:rPr>
        <w:t>设计人在本工程的施工期间，未能在发包人通知的时间内参加相关</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配合服务（包括并不限于）：</w:t>
      </w:r>
      <w:r>
        <w:rPr>
          <w:rFonts w:hint="eastAsia"/>
          <w:sz w:val="24"/>
        </w:rPr>
        <w:t>设计技术交底、施工现场服务、施工过程验收、参与工程交工验收、参与工程竣工验收等工作，每缺席一次处罚 5000 元（以发包人发出的违约通知为准）。设计单位未及时选派合格的设计代表进驻施工现场，或未能在发包人和设计单位约定的时间内给予答复、完成变更设计的，计扣设计单位签约合同价的 3％作违约金；设计代表驻现场时间少于合同规定的，处罚 1000 元/天。</w:t>
      </w:r>
    </w:p>
    <w:p>
      <w:pPr>
        <w:pStyle w:val="2"/>
        <w:spacing w:line="360" w:lineRule="auto"/>
        <w:ind w:firstLine="0"/>
        <w:rPr>
          <w:rFonts w:ascii="Times New Roman" w:hAnsi="Times New Roman" w:cs="Times New Roman" w:eastAsiaTheme="majorEastAsia"/>
          <w:sz w:val="24"/>
          <w:u w:val="single"/>
        </w:rPr>
      </w:pPr>
      <w:r>
        <w:rPr>
          <w:rFonts w:hint="eastAsia" w:ascii="Times New Roman" w:hAnsi="Times New Roman" w:cs="Times New Roman" w:eastAsiaTheme="majorEastAsia"/>
          <w:sz w:val="24"/>
          <w:u w:val="single"/>
        </w:rPr>
        <w:t>k、</w:t>
      </w:r>
      <w:r>
        <w:rPr>
          <w:rFonts w:ascii="Times New Roman" w:hAnsi="Times New Roman" w:cs="Times New Roman" w:eastAsiaTheme="majorEastAsia"/>
          <w:sz w:val="24"/>
          <w:u w:val="single"/>
        </w:rPr>
        <w:t xml:space="preserve"> </w:t>
      </w:r>
      <w:r>
        <w:rPr>
          <w:rFonts w:hint="eastAsia" w:ascii="Times New Roman" w:hAnsi="Times New Roman" w:cs="Times New Roman" w:eastAsiaTheme="majorEastAsia"/>
          <w:sz w:val="24"/>
          <w:u w:val="single"/>
          <w:lang w:eastAsia="zh-CN"/>
        </w:rPr>
        <w:t>设计</w:t>
      </w:r>
      <w:r>
        <w:rPr>
          <w:rFonts w:ascii="Times New Roman" w:hAnsi="Times New Roman" w:cs="Times New Roman" w:eastAsiaTheme="majorEastAsia"/>
          <w:sz w:val="24"/>
          <w:u w:val="single"/>
        </w:rPr>
        <w:t>人的项目负责人（即投标文件所拟派的项目负责人）必须参加本项目</w:t>
      </w:r>
      <w:r>
        <w:rPr>
          <w:rFonts w:hint="eastAsia" w:ascii="Times New Roman" w:hAnsi="Times New Roman" w:cs="Times New Roman" w:eastAsiaTheme="majorEastAsia"/>
          <w:sz w:val="24"/>
          <w:u w:val="single"/>
          <w:lang w:eastAsia="zh-CN"/>
        </w:rPr>
        <w:t>设计</w:t>
      </w:r>
      <w:r>
        <w:rPr>
          <w:rFonts w:ascii="Times New Roman" w:hAnsi="Times New Roman" w:cs="Times New Roman" w:eastAsiaTheme="majorEastAsia"/>
          <w:sz w:val="24"/>
          <w:u w:val="single"/>
        </w:rPr>
        <w:t>的重要环节（包括</w:t>
      </w:r>
      <w:r>
        <w:rPr>
          <w:rFonts w:hint="eastAsia" w:ascii="Times New Roman" w:hAnsi="Times New Roman" w:cs="Times New Roman" w:eastAsiaTheme="majorEastAsia"/>
          <w:sz w:val="24"/>
          <w:u w:val="single"/>
          <w:lang w:val="en-US" w:eastAsia="zh-CN"/>
        </w:rPr>
        <w:t>施工图</w:t>
      </w:r>
      <w:r>
        <w:rPr>
          <w:rFonts w:ascii="Times New Roman" w:hAnsi="Times New Roman" w:cs="Times New Roman" w:eastAsiaTheme="majorEastAsia"/>
          <w:sz w:val="24"/>
          <w:u w:val="single"/>
        </w:rPr>
        <w:t>设计评审</w:t>
      </w:r>
      <w:r>
        <w:rPr>
          <w:rFonts w:hint="eastAsia" w:ascii="Times New Roman" w:hAnsi="Times New Roman" w:cs="Times New Roman" w:eastAsiaTheme="majorEastAsia"/>
          <w:sz w:val="24"/>
          <w:u w:val="single"/>
        </w:rPr>
        <w:t>、</w:t>
      </w:r>
      <w:r>
        <w:rPr>
          <w:rFonts w:ascii="Times New Roman" w:hAnsi="Times New Roman" w:cs="Times New Roman" w:eastAsiaTheme="majorEastAsia"/>
          <w:sz w:val="24"/>
          <w:u w:val="single"/>
        </w:rPr>
        <w:t>技术交底、较、重大设计变更的现场勘察、交工验收、竣工验收）。项目负责人未准时参加上述环节工作的，每缺席一次扣5000元（以发包人发出的违约通知为准）</w:t>
      </w:r>
      <w:r>
        <w:rPr>
          <w:rFonts w:hint="eastAsia" w:ascii="Times New Roman" w:hAnsi="Times New Roman" w:cs="Times New Roman" w:eastAsiaTheme="majorEastAsia"/>
          <w:sz w:val="24"/>
          <w:u w:val="single"/>
        </w:rPr>
        <w:t>。</w:t>
      </w:r>
    </w:p>
    <w:p>
      <w:pPr>
        <w:pStyle w:val="2"/>
        <w:spacing w:line="360" w:lineRule="auto"/>
        <w:ind w:firstLine="0"/>
        <w:rPr>
          <w:rFonts w:ascii="Times New Roman" w:hAnsi="Times New Roman" w:cs="Times New Roman" w:eastAsiaTheme="majorEastAsia"/>
          <w:sz w:val="24"/>
          <w:u w:val="single"/>
        </w:rPr>
      </w:pPr>
      <w:r>
        <w:rPr>
          <w:rFonts w:hint="eastAsia" w:ascii="Times New Roman" w:hAnsi="Times New Roman" w:cs="Times New Roman" w:eastAsiaTheme="majorEastAsia"/>
          <w:sz w:val="24"/>
          <w:u w:val="single"/>
        </w:rPr>
        <w:t>l、设计代表驻现场时间少于10.2.6款规定的，处罚1000元/天。</w:t>
      </w:r>
    </w:p>
    <w:p>
      <w:pPr>
        <w:pStyle w:val="2"/>
        <w:spacing w:line="360" w:lineRule="auto"/>
        <w:ind w:firstLine="0"/>
        <w:rPr>
          <w:rFonts w:ascii="Times New Roman" w:hAnsi="Times New Roman" w:cs="Times New Roman" w:eastAsiaTheme="majorEastAsia"/>
          <w:sz w:val="24"/>
          <w:u w:val="single"/>
        </w:rPr>
      </w:pPr>
      <w:r>
        <w:rPr>
          <w:rFonts w:hint="eastAsia" w:ascii="Times New Roman" w:hAnsi="Times New Roman" w:cs="Times New Roman" w:eastAsiaTheme="majorEastAsia"/>
          <w:sz w:val="24"/>
          <w:u w:val="single"/>
        </w:rPr>
        <w:t>m、发生合同工程量清单出现明显差、错、漏且对应用方（计量支付）产生不可挽回的损益的（如路面调平层数量、路基调平层数量、路基换填数量增减等），处罚条款：按损益额（变更金额）的 10%计违约金。</w:t>
      </w:r>
    </w:p>
    <w:p>
      <w:pPr>
        <w:pStyle w:val="2"/>
        <w:ind w:firstLine="0"/>
        <w:rPr>
          <w:rFonts w:ascii="Times New Roman" w:hAnsi="Times New Roman" w:cs="Times New Roman" w:eastAsiaTheme="majorEastAsia"/>
          <w:sz w:val="24"/>
          <w:u w:val="single"/>
        </w:rPr>
      </w:pPr>
      <w:r>
        <w:rPr>
          <w:rFonts w:hint="eastAsia" w:ascii="Times New Roman" w:hAnsi="Times New Roman" w:cs="Times New Roman" w:eastAsiaTheme="majorEastAsia"/>
          <w:sz w:val="24"/>
          <w:u w:val="single"/>
        </w:rPr>
        <w:t>n、</w:t>
      </w:r>
      <w:r>
        <w:rPr>
          <w:rFonts w:hint="eastAsia" w:ascii="Times New Roman" w:hAnsi="Times New Roman" w:cs="Times New Roman" w:eastAsiaTheme="majorEastAsia"/>
          <w:sz w:val="24"/>
          <w:u w:val="single"/>
          <w:lang w:eastAsia="zh-CN"/>
        </w:rPr>
        <w:t>设计</w:t>
      </w:r>
      <w:r>
        <w:rPr>
          <w:rFonts w:hint="eastAsia" w:ascii="Times New Roman" w:hAnsi="Times New Roman" w:cs="Times New Roman" w:eastAsiaTheme="majorEastAsia"/>
          <w:sz w:val="24"/>
          <w:u w:val="single"/>
        </w:rPr>
        <w:t>人不按合同约定及发包人要求出具软基处理、高边坡、构造物等设计比选方案，每次扣除</w:t>
      </w:r>
      <w:r>
        <w:rPr>
          <w:rFonts w:hint="eastAsia" w:ascii="Times New Roman" w:hAnsi="Times New Roman" w:cs="Times New Roman" w:eastAsiaTheme="majorEastAsia"/>
          <w:sz w:val="24"/>
          <w:u w:val="single"/>
          <w:lang w:eastAsia="zh-CN"/>
        </w:rPr>
        <w:t>设计</w:t>
      </w:r>
      <w:r>
        <w:rPr>
          <w:rFonts w:hint="eastAsia" w:ascii="Times New Roman" w:hAnsi="Times New Roman" w:cs="Times New Roman" w:eastAsiaTheme="majorEastAsia"/>
          <w:sz w:val="24"/>
          <w:u w:val="single"/>
        </w:rPr>
        <w:t>合同价款中设计费的2%，扣完为止。</w:t>
      </w:r>
    </w:p>
    <w:p>
      <w:pPr>
        <w:pStyle w:val="2"/>
        <w:ind w:firstLine="0"/>
        <w:rPr>
          <w:rFonts w:ascii="Times New Roman" w:hAnsi="Times New Roman" w:cs="Times New Roman" w:eastAsiaTheme="majorEastAsia"/>
          <w:sz w:val="24"/>
          <w:u w:val="single"/>
        </w:rPr>
      </w:pPr>
      <w:r>
        <w:rPr>
          <w:rFonts w:hint="eastAsia" w:ascii="Times New Roman" w:hAnsi="Times New Roman" w:cs="Times New Roman" w:eastAsiaTheme="majorEastAsia"/>
          <w:sz w:val="24"/>
          <w:u w:val="single"/>
        </w:rPr>
        <w:t>o、</w:t>
      </w:r>
      <w:r>
        <w:rPr>
          <w:rFonts w:hint="eastAsia" w:ascii="Times New Roman" w:hAnsi="Times New Roman" w:cs="Times New Roman" w:eastAsiaTheme="majorEastAsia"/>
          <w:sz w:val="24"/>
          <w:u w:val="single"/>
          <w:lang w:eastAsia="zh-CN"/>
        </w:rPr>
        <w:t>设计</w:t>
      </w:r>
      <w:r>
        <w:rPr>
          <w:rFonts w:hint="eastAsia" w:ascii="Times New Roman" w:hAnsi="Times New Roman" w:cs="Times New Roman" w:eastAsiaTheme="majorEastAsia"/>
          <w:sz w:val="24"/>
          <w:u w:val="single"/>
        </w:rPr>
        <w:t>人未按《韶关市公路事务中心关于印发&lt;国省道建设路域环境保护工作指引&gt;的通知》（韶路〔2020〕104 号）文件精神执行，造成公路沿线环境或自然生态环境的破坏，视破坏程度的轻重，每处扣除</w:t>
      </w:r>
      <w:r>
        <w:rPr>
          <w:rFonts w:hint="eastAsia" w:ascii="Times New Roman" w:hAnsi="Times New Roman" w:cs="Times New Roman" w:eastAsiaTheme="majorEastAsia"/>
          <w:sz w:val="24"/>
          <w:u w:val="single"/>
          <w:lang w:eastAsia="zh-CN"/>
        </w:rPr>
        <w:t>设计</w:t>
      </w:r>
      <w:r>
        <w:rPr>
          <w:rFonts w:hint="eastAsia" w:ascii="Times New Roman" w:hAnsi="Times New Roman" w:cs="Times New Roman" w:eastAsiaTheme="majorEastAsia"/>
          <w:sz w:val="24"/>
          <w:u w:val="single"/>
        </w:rPr>
        <w:t>合同价款中设计费的2%～10%，扣完为止。</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14.2  发包人违约</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14.2.2 发包人发生违约情况时，设计人有权向发包人课以违约金，具体约定如下：</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a、发生 14.2.1（1）、（5）条的违约情况，</w:t>
      </w:r>
      <w:r>
        <w:rPr>
          <w:rFonts w:hint="eastAsia" w:asciiTheme="majorEastAsia" w:hAnsiTheme="majorEastAsia" w:eastAsiaTheme="majorEastAsia" w:cstheme="majorEastAsia"/>
          <w:sz w:val="24"/>
        </w:rPr>
        <w:t>发包人应付给设计人拖欠金额的</w:t>
      </w:r>
      <w:r>
        <w:rPr>
          <w:rFonts w:hint="eastAsia" w:asciiTheme="majorEastAsia" w:hAnsiTheme="majorEastAsia" w:eastAsiaTheme="majorEastAsia" w:cstheme="majorEastAsia"/>
          <w:sz w:val="24"/>
          <w:u w:val="single"/>
        </w:rPr>
        <w:t xml:space="preserve">  按中国人民银行发布的同期限贷款基准利率加手续费计算   </w:t>
      </w:r>
      <w:r>
        <w:rPr>
          <w:rFonts w:hint="eastAsia" w:asciiTheme="majorEastAsia" w:hAnsiTheme="majorEastAsia" w:eastAsiaTheme="majorEastAsia" w:cstheme="majorEastAsia"/>
          <w:sz w:val="24"/>
        </w:rPr>
        <w:t>的违约金。</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b、发生 14.2.1（2）、（3）条的违约情况，发包人除应按设计人完成的实际工作量支付费用外，还应按剩余合同价的 5 %向设计人支付违约金。</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u w:val="single"/>
        </w:rPr>
        <w:t>c、发生 14.2.1（4）条的违约情况，发包人应按设计人实际消耗的工作量增付费用；由于发包人要求提前完成</w:t>
      </w:r>
      <w:r>
        <w:rPr>
          <w:rFonts w:hint="eastAsia" w:asciiTheme="majorEastAsia" w:hAnsiTheme="majorEastAsia" w:eastAsiaTheme="majorEastAsia" w:cstheme="majorEastAsia"/>
          <w:sz w:val="24"/>
          <w:u w:val="single"/>
          <w:lang w:eastAsia="zh-CN"/>
        </w:rPr>
        <w:t>设计</w:t>
      </w:r>
      <w:r>
        <w:rPr>
          <w:rFonts w:hint="eastAsia" w:asciiTheme="majorEastAsia" w:hAnsiTheme="majorEastAsia" w:eastAsiaTheme="majorEastAsia" w:cstheme="majorEastAsia"/>
          <w:sz w:val="24"/>
          <w:u w:val="single"/>
        </w:rPr>
        <w:t>工作而导致增加的人员和费用，应另行计列。</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 争议的解决</w:t>
      </w:r>
    </w:p>
    <w:p>
      <w:pPr>
        <w:spacing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 xml:space="preserve">15.1 争议的最终解决方式： </w:t>
      </w:r>
      <w:r>
        <w:rPr>
          <w:rFonts w:hint="eastAsia" w:asciiTheme="majorEastAsia" w:hAnsiTheme="majorEastAsia" w:eastAsiaTheme="majorEastAsia" w:cstheme="majorEastAsia"/>
          <w:sz w:val="24"/>
          <w:u w:val="single"/>
        </w:rPr>
        <w:t>仲裁或诉讼</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如采用仲裁，仲裁机构名称：</w:t>
      </w:r>
      <w:r>
        <w:rPr>
          <w:rFonts w:hint="eastAsia" w:asciiTheme="majorEastAsia" w:hAnsiTheme="majorEastAsia" w:eastAsiaTheme="majorEastAsia" w:cstheme="majorEastAsia"/>
          <w:sz w:val="24"/>
          <w:u w:val="single"/>
        </w:rPr>
        <w:t xml:space="preserve">  南雄市   </w:t>
      </w:r>
      <w:r>
        <w:rPr>
          <w:rFonts w:hint="eastAsia" w:asciiTheme="majorEastAsia" w:hAnsiTheme="majorEastAsia" w:eastAsiaTheme="majorEastAsia" w:cstheme="majorEastAsia"/>
          <w:sz w:val="24"/>
        </w:rPr>
        <w:t xml:space="preserve"> 仲裁委员会。</w:t>
      </w:r>
    </w:p>
    <w:p>
      <w:pPr>
        <w:spacing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如采用诉讼，诉讼机构名称：</w:t>
      </w:r>
      <w:r>
        <w:rPr>
          <w:rFonts w:hint="eastAsia" w:asciiTheme="majorEastAsia" w:hAnsiTheme="majorEastAsia" w:eastAsiaTheme="majorEastAsia" w:cstheme="majorEastAsia"/>
          <w:sz w:val="24"/>
          <w:u w:val="single"/>
        </w:rPr>
        <w:t xml:space="preserve"> 项目所在地的地级以上市人民法院</w:t>
      </w:r>
      <w:r>
        <w:rPr>
          <w:rFonts w:hint="eastAsia" w:asciiTheme="majorEastAsia" w:hAnsiTheme="majorEastAsia" w:eastAsiaTheme="majorEastAsia" w:cstheme="majorEastAsia"/>
          <w:sz w:val="24"/>
        </w:rPr>
        <w:t>。</w:t>
      </w:r>
    </w:p>
    <w:p>
      <w:pPr>
        <w:spacing w:line="360" w:lineRule="auto"/>
        <w:rPr>
          <w:sz w:val="24"/>
        </w:rPr>
      </w:pPr>
    </w:p>
    <w:p>
      <w:pPr>
        <w:spacing w:line="360" w:lineRule="auto"/>
        <w:rPr>
          <w:sz w:val="24"/>
        </w:rPr>
      </w:pPr>
      <w:r>
        <w:rPr>
          <w:rFonts w:hint="eastAsia"/>
          <w:sz w:val="24"/>
        </w:rPr>
        <w:br w:type="page"/>
      </w:r>
    </w:p>
    <w:p>
      <w:pPr>
        <w:pStyle w:val="2"/>
      </w:pPr>
    </w:p>
    <w:p>
      <w:pPr>
        <w:spacing w:line="360" w:lineRule="auto"/>
        <w:rPr>
          <w:rFonts w:asciiTheme="majorEastAsia" w:hAnsiTheme="majorEastAsia" w:eastAsiaTheme="majorEastAsia" w:cstheme="majorEastAsia"/>
          <w:sz w:val="24"/>
        </w:rPr>
      </w:pPr>
    </w:p>
    <w:p>
      <w:pPr>
        <w:pStyle w:val="50"/>
        <w:spacing w:line="360" w:lineRule="auto"/>
        <w:rPr>
          <w:rFonts w:asciiTheme="majorEastAsia" w:hAnsiTheme="majorEastAsia" w:eastAsiaTheme="majorEastAsia" w:cstheme="majorEastAsia"/>
          <w:b/>
          <w:sz w:val="32"/>
          <w:szCs w:val="32"/>
        </w:rPr>
      </w:pPr>
    </w:p>
    <w:p>
      <w:pPr>
        <w:pStyle w:val="50"/>
        <w:rPr>
          <w:rFonts w:ascii="宋体" w:hAnsi="宋体" w:eastAsia="宋体"/>
          <w:b/>
          <w:sz w:val="32"/>
          <w:szCs w:val="32"/>
        </w:rPr>
      </w:pPr>
      <w:bookmarkStart w:id="184" w:name="_Toc8069"/>
    </w:p>
    <w:p>
      <w:pPr>
        <w:pStyle w:val="50"/>
        <w:rPr>
          <w:rFonts w:ascii="宋体" w:hAnsi="宋体" w:eastAsia="宋体"/>
          <w:b/>
          <w:sz w:val="32"/>
          <w:szCs w:val="32"/>
        </w:rPr>
      </w:pPr>
    </w:p>
    <w:p>
      <w:pPr>
        <w:pStyle w:val="50"/>
        <w:rPr>
          <w:rFonts w:ascii="宋体" w:hAnsi="宋体" w:eastAsia="宋体"/>
          <w:b/>
          <w:sz w:val="32"/>
          <w:szCs w:val="32"/>
        </w:rPr>
      </w:pPr>
    </w:p>
    <w:p>
      <w:pPr>
        <w:pStyle w:val="50"/>
        <w:rPr>
          <w:rFonts w:ascii="宋体" w:hAnsi="宋体" w:eastAsia="宋体"/>
          <w:b/>
          <w:sz w:val="32"/>
          <w:szCs w:val="32"/>
        </w:rPr>
      </w:pPr>
    </w:p>
    <w:p>
      <w:pPr>
        <w:pStyle w:val="50"/>
        <w:rPr>
          <w:rFonts w:ascii="宋体" w:hAnsi="宋体" w:eastAsia="宋体"/>
          <w:b/>
          <w:sz w:val="32"/>
          <w:szCs w:val="32"/>
        </w:rPr>
      </w:pPr>
    </w:p>
    <w:p>
      <w:pPr>
        <w:pStyle w:val="50"/>
        <w:rPr>
          <w:rFonts w:ascii="宋体" w:hAnsi="宋体" w:eastAsia="宋体"/>
          <w:b/>
          <w:sz w:val="32"/>
          <w:szCs w:val="32"/>
        </w:rPr>
      </w:pPr>
    </w:p>
    <w:p>
      <w:pPr>
        <w:pStyle w:val="50"/>
        <w:rPr>
          <w:rFonts w:ascii="宋体" w:hAnsi="宋体" w:eastAsia="宋体"/>
          <w:b/>
          <w:sz w:val="32"/>
          <w:szCs w:val="32"/>
        </w:rPr>
      </w:pPr>
    </w:p>
    <w:p>
      <w:pPr>
        <w:pStyle w:val="50"/>
        <w:rPr>
          <w:rFonts w:ascii="宋体" w:hAnsi="宋体" w:eastAsia="宋体"/>
          <w:b/>
          <w:sz w:val="32"/>
          <w:szCs w:val="32"/>
        </w:rPr>
      </w:pPr>
    </w:p>
    <w:p>
      <w:pPr>
        <w:pStyle w:val="50"/>
        <w:rPr>
          <w:rFonts w:ascii="宋体" w:hAnsi="宋体" w:eastAsia="宋体"/>
          <w:b/>
          <w:sz w:val="32"/>
          <w:szCs w:val="32"/>
        </w:rPr>
      </w:pPr>
      <w:r>
        <w:rPr>
          <w:rFonts w:hint="eastAsia" w:ascii="宋体" w:hAnsi="宋体" w:eastAsia="宋体"/>
          <w:b/>
          <w:sz w:val="32"/>
          <w:szCs w:val="32"/>
        </w:rPr>
        <w:t>第三节  合同附件格式</w:t>
      </w:r>
      <w:bookmarkEnd w:id="184"/>
    </w:p>
    <w:p>
      <w:pPr>
        <w:spacing w:line="300" w:lineRule="exact"/>
        <w:rPr>
          <w:rFonts w:ascii="宋体" w:hAnsi="宋体" w:cs="宋体"/>
        </w:rPr>
      </w:pPr>
      <w:r>
        <w:rPr>
          <w:rFonts w:hint="eastAsia" w:ascii="宋体" w:hAnsi="宋体" w:cs="宋体"/>
          <w:sz w:val="32"/>
          <w:szCs w:val="32"/>
        </w:rPr>
        <w:br w:type="page"/>
      </w:r>
      <w:r>
        <w:rPr>
          <w:rFonts w:hint="eastAsia" w:ascii="宋体" w:hAnsi="宋体" w:cs="宋体"/>
          <w:sz w:val="24"/>
        </w:rPr>
        <w:t>附件一  合同协议书</w:t>
      </w:r>
    </w:p>
    <w:p>
      <w:pPr>
        <w:spacing w:line="400" w:lineRule="exact"/>
        <w:ind w:firstLine="480"/>
        <w:jc w:val="center"/>
        <w:rPr>
          <w:rFonts w:ascii="宋体" w:hAnsi="宋体" w:cs="宋体"/>
          <w:sz w:val="28"/>
        </w:rPr>
      </w:pPr>
      <w:r>
        <w:rPr>
          <w:rFonts w:hint="eastAsia" w:ascii="宋体" w:hAnsi="宋体" w:cs="宋体"/>
          <w:sz w:val="28"/>
        </w:rPr>
        <w:t>合 同 协 议 书</w:t>
      </w:r>
    </w:p>
    <w:p>
      <w:pPr>
        <w:spacing w:line="360" w:lineRule="auto"/>
        <w:ind w:firstLine="480" w:firstLineChars="20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发包人名称，以下简称“发包人”）为实施 </w:t>
      </w:r>
      <w:r>
        <w:rPr>
          <w:rFonts w:hint="eastAsia" w:ascii="宋体" w:hAnsi="宋体" w:cs="宋体"/>
          <w:sz w:val="24"/>
          <w:u w:val="single"/>
        </w:rPr>
        <w:t xml:space="preserve">           </w:t>
      </w:r>
      <w:r>
        <w:rPr>
          <w:rFonts w:hint="eastAsia" w:ascii="宋体" w:hAnsi="宋体" w:cs="宋体"/>
          <w:sz w:val="24"/>
        </w:rPr>
        <w:t xml:space="preserve"> （项目名称），已接受</w:t>
      </w:r>
      <w:r>
        <w:rPr>
          <w:rFonts w:hint="eastAsia" w:ascii="宋体" w:hAnsi="宋体" w:cs="宋体"/>
          <w:sz w:val="24"/>
          <w:u w:val="single"/>
        </w:rPr>
        <w:t xml:space="preserve">              </w:t>
      </w:r>
      <w:r>
        <w:rPr>
          <w:rFonts w:hint="eastAsia" w:ascii="宋体" w:hAnsi="宋体" w:cs="宋体"/>
          <w:sz w:val="24"/>
        </w:rPr>
        <w:t>（设计人名称，以下简称“设计人”）对该项目</w:t>
      </w:r>
      <w:r>
        <w:rPr>
          <w:rFonts w:hint="eastAsia" w:ascii="宋体" w:hAnsi="宋体" w:cs="宋体"/>
          <w:sz w:val="24"/>
          <w:u w:val="single"/>
        </w:rPr>
        <w:t xml:space="preserve">             </w:t>
      </w:r>
      <w:r>
        <w:rPr>
          <w:rFonts w:hint="eastAsia" w:ascii="宋体" w:hAnsi="宋体" w:cs="宋体"/>
          <w:sz w:val="24"/>
        </w:rPr>
        <w:t>标段</w:t>
      </w:r>
      <w:r>
        <w:rPr>
          <w:rFonts w:hint="eastAsia" w:ascii="宋体" w:hAnsi="宋体" w:cs="宋体"/>
          <w:sz w:val="24"/>
          <w:lang w:eastAsia="zh-CN"/>
        </w:rPr>
        <w:t>施工图设计</w:t>
      </w:r>
      <w:r>
        <w:rPr>
          <w:rFonts w:hint="eastAsia" w:ascii="宋体" w:hAnsi="宋体" w:cs="宋体"/>
          <w:sz w:val="24"/>
        </w:rPr>
        <w:t>的投标。发包人和设计人共同达成如下协议。</w:t>
      </w:r>
    </w:p>
    <w:p>
      <w:pPr>
        <w:spacing w:line="360" w:lineRule="auto"/>
        <w:ind w:firstLine="480"/>
        <w:rPr>
          <w:rFonts w:ascii="宋体" w:hAnsi="宋体" w:cs="宋体"/>
          <w:sz w:val="24"/>
        </w:rPr>
      </w:pPr>
      <w:r>
        <w:rPr>
          <w:rFonts w:hint="eastAsia" w:ascii="宋体" w:hAnsi="宋体" w:cs="宋体"/>
          <w:sz w:val="24"/>
        </w:rPr>
        <w:t>1. 第</w:t>
      </w:r>
      <w:r>
        <w:rPr>
          <w:rFonts w:hint="eastAsia" w:ascii="宋体" w:hAnsi="宋体" w:cs="宋体"/>
          <w:sz w:val="24"/>
          <w:u w:val="single"/>
        </w:rPr>
        <w:t xml:space="preserve">         </w:t>
      </w:r>
      <w:r>
        <w:rPr>
          <w:rFonts w:hint="eastAsia" w:ascii="宋体" w:hAnsi="宋体" w:cs="宋体"/>
          <w:sz w:val="24"/>
        </w:rPr>
        <w:t xml:space="preserve">  标段由 K</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至 K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，长约 </w:t>
      </w:r>
      <w:r>
        <w:rPr>
          <w:rFonts w:hint="eastAsia" w:ascii="宋体" w:hAnsi="宋体" w:cs="宋体"/>
          <w:sz w:val="24"/>
          <w:u w:val="single"/>
        </w:rPr>
        <w:t xml:space="preserve">     </w:t>
      </w:r>
      <w:r>
        <w:rPr>
          <w:rFonts w:hint="eastAsia" w:ascii="宋体" w:hAnsi="宋体" w:cs="宋体"/>
          <w:sz w:val="24"/>
        </w:rPr>
        <w:t xml:space="preserve">  km，公路等级为 </w:t>
      </w:r>
      <w:r>
        <w:rPr>
          <w:rFonts w:hint="eastAsia" w:ascii="宋体" w:hAnsi="宋体" w:cs="宋体"/>
          <w:sz w:val="24"/>
          <w:u w:val="single"/>
        </w:rPr>
        <w:t xml:space="preserve">       </w:t>
      </w:r>
      <w:r>
        <w:rPr>
          <w:rFonts w:hint="eastAsia" w:ascii="宋体" w:hAnsi="宋体" w:cs="宋体"/>
          <w:sz w:val="24"/>
        </w:rPr>
        <w:t xml:space="preserve">  ，设计速度为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路面，有</w:t>
      </w:r>
      <w:r>
        <w:rPr>
          <w:rFonts w:hint="eastAsia" w:ascii="宋体" w:hAnsi="宋体" w:cs="宋体"/>
          <w:sz w:val="24"/>
          <w:u w:val="single"/>
        </w:rPr>
        <w:t xml:space="preserve">       </w:t>
      </w:r>
      <w:r>
        <w:rPr>
          <w:rFonts w:hint="eastAsia" w:ascii="宋体" w:hAnsi="宋体" w:cs="宋体"/>
          <w:sz w:val="24"/>
        </w:rPr>
        <w:t>立交</w:t>
      </w:r>
      <w:r>
        <w:rPr>
          <w:rFonts w:hint="eastAsia" w:ascii="宋体" w:hAnsi="宋体" w:cs="宋体"/>
          <w:sz w:val="24"/>
          <w:u w:val="single"/>
        </w:rPr>
        <w:t xml:space="preserve">       </w:t>
      </w:r>
      <w:r>
        <w:rPr>
          <w:rFonts w:hint="eastAsia" w:ascii="宋体" w:hAnsi="宋体" w:cs="宋体"/>
          <w:sz w:val="24"/>
        </w:rPr>
        <w:t>处；特大桥</w:t>
      </w:r>
      <w:r>
        <w:rPr>
          <w:rFonts w:hint="eastAsia" w:ascii="宋体" w:hAnsi="宋体" w:cs="宋体"/>
          <w:sz w:val="24"/>
          <w:u w:val="single"/>
        </w:rPr>
        <w:t xml:space="preserve">       </w:t>
      </w:r>
      <w:r>
        <w:rPr>
          <w:rFonts w:hint="eastAsia" w:ascii="宋体" w:hAnsi="宋体" w:cs="宋体"/>
          <w:sz w:val="24"/>
        </w:rPr>
        <w:t>座，计</w:t>
      </w:r>
      <w:r>
        <w:rPr>
          <w:rFonts w:hint="eastAsia" w:ascii="宋体" w:hAnsi="宋体" w:cs="宋体"/>
          <w:sz w:val="24"/>
          <w:u w:val="single"/>
        </w:rPr>
        <w:t xml:space="preserve">       </w:t>
      </w:r>
      <w:r>
        <w:rPr>
          <w:rFonts w:hint="eastAsia" w:ascii="宋体" w:hAnsi="宋体" w:cs="宋体"/>
          <w:sz w:val="24"/>
        </w:rPr>
        <w:t>长m；大中桥</w:t>
      </w:r>
      <w:r>
        <w:rPr>
          <w:rFonts w:hint="eastAsia" w:ascii="宋体" w:hAnsi="宋体" w:cs="宋体"/>
          <w:sz w:val="24"/>
          <w:u w:val="single"/>
        </w:rPr>
        <w:t xml:space="preserve">       </w:t>
      </w:r>
      <w:r>
        <w:rPr>
          <w:rFonts w:hint="eastAsia" w:ascii="宋体" w:hAnsi="宋体" w:cs="宋体"/>
          <w:sz w:val="24"/>
        </w:rPr>
        <w:t>座，计长</w:t>
      </w:r>
      <w:r>
        <w:rPr>
          <w:rFonts w:hint="eastAsia" w:ascii="宋体" w:hAnsi="宋体" w:cs="宋体"/>
          <w:sz w:val="24"/>
          <w:u w:val="single"/>
        </w:rPr>
        <w:t xml:space="preserve">       </w:t>
      </w:r>
      <w:r>
        <w:rPr>
          <w:rFonts w:hint="eastAsia" w:ascii="宋体" w:hAnsi="宋体" w:cs="宋体"/>
          <w:sz w:val="24"/>
        </w:rPr>
        <w:t xml:space="preserve"> m；隧道</w:t>
      </w:r>
      <w:r>
        <w:rPr>
          <w:rFonts w:hint="eastAsia" w:ascii="宋体" w:hAnsi="宋体" w:cs="宋体"/>
          <w:sz w:val="24"/>
          <w:u w:val="single"/>
        </w:rPr>
        <w:t xml:space="preserve">       </w:t>
      </w:r>
      <w:r>
        <w:rPr>
          <w:rFonts w:hint="eastAsia" w:ascii="宋体" w:hAnsi="宋体" w:cs="宋体"/>
          <w:sz w:val="24"/>
        </w:rPr>
        <w:t>座，计长</w:t>
      </w:r>
      <w:r>
        <w:rPr>
          <w:rFonts w:hint="eastAsia" w:ascii="宋体" w:hAnsi="宋体" w:cs="宋体"/>
          <w:sz w:val="24"/>
          <w:u w:val="single"/>
        </w:rPr>
        <w:t xml:space="preserve">       </w:t>
      </w:r>
      <w:r>
        <w:rPr>
          <w:rFonts w:hint="eastAsia" w:ascii="宋体" w:hAnsi="宋体" w:cs="宋体"/>
          <w:sz w:val="24"/>
        </w:rPr>
        <w:t xml:space="preserve"> m 以及其他构造物工程等。</w:t>
      </w:r>
    </w:p>
    <w:p>
      <w:pPr>
        <w:spacing w:line="360" w:lineRule="auto"/>
        <w:ind w:firstLine="480"/>
        <w:rPr>
          <w:rFonts w:ascii="宋体" w:hAnsi="宋体" w:cs="宋体"/>
          <w:sz w:val="24"/>
        </w:rPr>
      </w:pPr>
      <w:r>
        <w:rPr>
          <w:rFonts w:hint="eastAsia" w:ascii="宋体" w:hAnsi="宋体" w:cs="宋体"/>
          <w:sz w:val="24"/>
        </w:rPr>
        <w:t>2. 下列文件应视为构成合同文件的组成部分：</w:t>
      </w:r>
    </w:p>
    <w:p>
      <w:pPr>
        <w:spacing w:line="360" w:lineRule="auto"/>
        <w:ind w:firstLine="480"/>
        <w:rPr>
          <w:rFonts w:ascii="宋体" w:hAnsi="宋体" w:cs="宋体"/>
          <w:sz w:val="24"/>
        </w:rPr>
      </w:pPr>
      <w:r>
        <w:rPr>
          <w:rFonts w:hint="eastAsia" w:ascii="宋体" w:hAnsi="宋体" w:cs="宋体"/>
          <w:sz w:val="24"/>
        </w:rPr>
        <w:t>（1）本合同协议书及各种合同附件（含评标期间和合同谈判过程中的澄清文件和补充资料；设计人提交的经发包人审核通过的</w:t>
      </w:r>
      <w:r>
        <w:rPr>
          <w:rFonts w:hint="eastAsia" w:ascii="宋体" w:hAnsi="宋体" w:cs="宋体"/>
          <w:sz w:val="24"/>
          <w:lang w:eastAsia="zh-CN"/>
        </w:rPr>
        <w:t>设计</w:t>
      </w:r>
      <w:r>
        <w:rPr>
          <w:rFonts w:hint="eastAsia" w:ascii="宋体" w:hAnsi="宋体" w:cs="宋体"/>
          <w:sz w:val="24"/>
        </w:rPr>
        <w:t>详细工作大纲及进度计划、专题研究详细工作大纲等）；</w:t>
      </w:r>
    </w:p>
    <w:p>
      <w:pPr>
        <w:spacing w:line="360" w:lineRule="auto"/>
        <w:ind w:firstLine="480"/>
        <w:rPr>
          <w:rFonts w:ascii="宋体" w:hAnsi="宋体" w:cs="宋体"/>
          <w:sz w:val="24"/>
        </w:rPr>
      </w:pPr>
      <w:r>
        <w:rPr>
          <w:rFonts w:hint="eastAsia" w:ascii="宋体" w:hAnsi="宋体" w:cs="宋体"/>
          <w:sz w:val="24"/>
        </w:rPr>
        <w:t>（2）中标通知书；</w:t>
      </w:r>
    </w:p>
    <w:p>
      <w:pPr>
        <w:spacing w:line="360" w:lineRule="auto"/>
        <w:ind w:firstLine="480"/>
        <w:rPr>
          <w:rFonts w:ascii="宋体" w:hAnsi="宋体" w:cs="宋体"/>
          <w:sz w:val="24"/>
        </w:rPr>
      </w:pPr>
      <w:r>
        <w:rPr>
          <w:rFonts w:hint="eastAsia" w:ascii="宋体" w:hAnsi="宋体" w:cs="宋体"/>
          <w:sz w:val="24"/>
        </w:rPr>
        <w:t>（3）投标函；</w:t>
      </w:r>
    </w:p>
    <w:p>
      <w:pPr>
        <w:spacing w:line="360" w:lineRule="auto"/>
        <w:ind w:firstLine="480"/>
        <w:rPr>
          <w:rFonts w:ascii="宋体" w:hAnsi="宋体" w:cs="宋体"/>
          <w:sz w:val="24"/>
        </w:rPr>
      </w:pPr>
      <w:r>
        <w:rPr>
          <w:rFonts w:hint="eastAsia" w:ascii="宋体" w:hAnsi="宋体" w:cs="宋体"/>
          <w:sz w:val="24"/>
        </w:rPr>
        <w:t>（4）专用合同条款；</w:t>
      </w:r>
    </w:p>
    <w:p>
      <w:pPr>
        <w:spacing w:line="360" w:lineRule="auto"/>
        <w:ind w:firstLine="480"/>
        <w:rPr>
          <w:rFonts w:ascii="宋体" w:hAnsi="宋体" w:cs="宋体"/>
          <w:sz w:val="24"/>
        </w:rPr>
      </w:pPr>
      <w:r>
        <w:rPr>
          <w:rFonts w:hint="eastAsia" w:ascii="宋体" w:hAnsi="宋体" w:cs="宋体"/>
          <w:sz w:val="24"/>
        </w:rPr>
        <w:t>（5）通用合同条款；</w:t>
      </w:r>
    </w:p>
    <w:p>
      <w:pPr>
        <w:spacing w:line="360" w:lineRule="auto"/>
        <w:ind w:firstLine="480"/>
        <w:rPr>
          <w:rFonts w:ascii="宋体" w:hAnsi="宋体" w:cs="宋体"/>
          <w:sz w:val="24"/>
        </w:rPr>
      </w:pPr>
      <w:r>
        <w:rPr>
          <w:rFonts w:hint="eastAsia" w:ascii="宋体" w:hAnsi="宋体" w:cs="宋体"/>
          <w:sz w:val="24"/>
        </w:rPr>
        <w:t>（6）发包人要求；</w:t>
      </w:r>
    </w:p>
    <w:p>
      <w:pPr>
        <w:spacing w:line="360" w:lineRule="auto"/>
        <w:ind w:firstLine="480"/>
        <w:rPr>
          <w:rFonts w:ascii="宋体" w:hAnsi="宋体" w:cs="宋体"/>
          <w:sz w:val="24"/>
        </w:rPr>
      </w:pPr>
      <w:r>
        <w:rPr>
          <w:rFonts w:hint="eastAsia" w:ascii="宋体" w:hAnsi="宋体" w:cs="宋体"/>
          <w:sz w:val="24"/>
        </w:rPr>
        <w:t>（7）</w:t>
      </w:r>
      <w:r>
        <w:rPr>
          <w:rFonts w:hint="eastAsia" w:ascii="宋体" w:hAnsi="宋体" w:cs="宋体"/>
          <w:sz w:val="24"/>
          <w:lang w:eastAsia="zh-CN"/>
        </w:rPr>
        <w:t>设计费用汇总表</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sz w:val="24"/>
        </w:rPr>
        <w:t>（8）设计人有关人员投入的承诺；</w:t>
      </w:r>
    </w:p>
    <w:p>
      <w:pPr>
        <w:spacing w:line="360" w:lineRule="auto"/>
        <w:ind w:firstLine="480"/>
        <w:rPr>
          <w:rFonts w:ascii="宋体" w:hAnsi="宋体" w:cs="宋体"/>
          <w:sz w:val="24"/>
        </w:rPr>
      </w:pPr>
      <w:r>
        <w:rPr>
          <w:rFonts w:hint="eastAsia" w:ascii="宋体" w:hAnsi="宋体" w:cs="宋体"/>
          <w:sz w:val="24"/>
        </w:rPr>
        <w:t>（9）其他合同文件。</w:t>
      </w:r>
    </w:p>
    <w:p>
      <w:pPr>
        <w:spacing w:line="360" w:lineRule="auto"/>
        <w:ind w:firstLine="480"/>
        <w:rPr>
          <w:rFonts w:ascii="宋体" w:hAnsi="宋体" w:cs="宋体"/>
          <w:sz w:val="24"/>
        </w:rPr>
      </w:pPr>
      <w:r>
        <w:rPr>
          <w:rFonts w:hint="eastAsia" w:ascii="宋体" w:hAnsi="宋体" w:cs="宋体"/>
          <w:sz w:val="24"/>
        </w:rPr>
        <w:t>上述合同文件互相补充和解释。如果合同文件之间存在矛盾或不一致之处，以上述文件的排列顺序在先者为准。</w:t>
      </w:r>
    </w:p>
    <w:p>
      <w:pPr>
        <w:spacing w:line="360" w:lineRule="auto"/>
        <w:ind w:firstLine="480"/>
        <w:rPr>
          <w:rFonts w:ascii="宋体" w:hAnsi="宋体" w:cs="宋体"/>
          <w:sz w:val="24"/>
        </w:rPr>
      </w:pPr>
      <w:r>
        <w:rPr>
          <w:rFonts w:hint="eastAsia" w:ascii="宋体" w:hAnsi="宋体" w:cs="宋体"/>
          <w:sz w:val="24"/>
        </w:rPr>
        <w:t>3.签约合同价：人民币（大写）________元（¥________）。</w:t>
      </w:r>
    </w:p>
    <w:p>
      <w:pPr>
        <w:spacing w:line="360" w:lineRule="auto"/>
        <w:ind w:firstLine="480"/>
        <w:rPr>
          <w:rFonts w:ascii="宋体" w:hAnsi="宋体" w:cs="宋体"/>
          <w:sz w:val="24"/>
        </w:rPr>
      </w:pPr>
      <w:r>
        <w:rPr>
          <w:rFonts w:hint="eastAsia" w:ascii="宋体" w:hAnsi="宋体" w:cs="宋体"/>
          <w:sz w:val="24"/>
        </w:rPr>
        <w:t>4.项目负责人：</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rPr>
          <w:rFonts w:ascii="宋体" w:hAnsi="宋体" w:cs="宋体"/>
          <w:sz w:val="24"/>
        </w:rPr>
      </w:pPr>
      <w:r>
        <w:rPr>
          <w:rFonts w:hint="eastAsia" w:ascii="宋体" w:hAnsi="宋体" w:cs="宋体"/>
          <w:sz w:val="24"/>
        </w:rPr>
        <w:t>5.</w:t>
      </w:r>
      <w:r>
        <w:rPr>
          <w:rFonts w:hint="eastAsia" w:ascii="宋体" w:hAnsi="宋体" w:cs="宋体"/>
          <w:sz w:val="24"/>
          <w:lang w:eastAsia="zh-CN"/>
        </w:rPr>
        <w:t>设计</w:t>
      </w:r>
      <w:r>
        <w:rPr>
          <w:rFonts w:hint="eastAsia" w:ascii="宋体" w:hAnsi="宋体" w:cs="宋体"/>
          <w:sz w:val="24"/>
        </w:rPr>
        <w:t>工作质量符合的标准和要求：</w:t>
      </w:r>
      <w:r>
        <w:rPr>
          <w:rFonts w:hint="eastAsia" w:ascii="宋体" w:hAnsi="宋体" w:cs="宋体"/>
          <w:sz w:val="24"/>
          <w:u w:val="single"/>
        </w:rPr>
        <w:t xml:space="preserve">       </w:t>
      </w:r>
      <w:r>
        <w:rPr>
          <w:rFonts w:hint="eastAsia" w:ascii="宋体" w:hAnsi="宋体" w:cs="宋体"/>
          <w:sz w:val="24"/>
        </w:rPr>
        <w:t>。安全目标：</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sz w:val="24"/>
        </w:rPr>
        <w:t>6. 设 计 人 承 诺 按 合 同 约 定 承 担 工 程 的 勘 察 设 计 工 作 ， 包</w:t>
      </w:r>
    </w:p>
    <w:p>
      <w:pPr>
        <w:spacing w:line="360" w:lineRule="auto"/>
        <w:ind w:firstLine="480"/>
        <w:rPr>
          <w:rFonts w:ascii="宋体" w:hAnsi="宋体" w:cs="宋体"/>
          <w:sz w:val="24"/>
        </w:rPr>
      </w:pPr>
      <w:r>
        <w:rPr>
          <w:rFonts w:hint="eastAsia" w:ascii="宋体" w:hAnsi="宋体" w:cs="宋体"/>
          <w:sz w:val="24"/>
        </w:rPr>
        <w:t>括</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sz w:val="24"/>
        </w:rPr>
        <w:t>7. 发包人承诺按合同约定的条件、时间和方式向设计人支付合同价款。</w:t>
      </w:r>
    </w:p>
    <w:p>
      <w:pPr>
        <w:spacing w:line="360" w:lineRule="auto"/>
        <w:ind w:firstLine="480"/>
        <w:rPr>
          <w:rFonts w:ascii="宋体" w:hAnsi="宋体" w:cs="宋体"/>
          <w:sz w:val="24"/>
        </w:rPr>
      </w:pPr>
      <w:r>
        <w:rPr>
          <w:rFonts w:hint="eastAsia" w:ascii="宋体" w:hAnsi="宋体" w:cs="宋体"/>
          <w:sz w:val="24"/>
        </w:rPr>
        <w:t>8. 设计人计划开始</w:t>
      </w:r>
      <w:r>
        <w:rPr>
          <w:rFonts w:hint="eastAsia" w:ascii="宋体" w:hAnsi="宋体" w:cs="宋体"/>
          <w:sz w:val="24"/>
          <w:lang w:eastAsia="zh-CN"/>
        </w:rPr>
        <w:t>设计</w:t>
      </w: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，实际日期按照发包人在开始</w:t>
      </w:r>
      <w:r>
        <w:rPr>
          <w:rFonts w:hint="eastAsia" w:ascii="宋体" w:hAnsi="宋体" w:cs="宋体"/>
          <w:sz w:val="24"/>
          <w:lang w:eastAsia="zh-CN"/>
        </w:rPr>
        <w:t>设计</w:t>
      </w:r>
      <w:r>
        <w:rPr>
          <w:rFonts w:hint="eastAsia" w:ascii="宋体" w:hAnsi="宋体" w:cs="宋体"/>
          <w:sz w:val="24"/>
        </w:rPr>
        <w:t>通知中载明的开始</w:t>
      </w:r>
      <w:r>
        <w:rPr>
          <w:rFonts w:hint="eastAsia" w:ascii="宋体" w:hAnsi="宋体" w:cs="宋体"/>
          <w:sz w:val="24"/>
          <w:lang w:eastAsia="zh-CN"/>
        </w:rPr>
        <w:t>设计</w:t>
      </w:r>
      <w:r>
        <w:rPr>
          <w:rFonts w:hint="eastAsia" w:ascii="宋体" w:hAnsi="宋体" w:cs="宋体"/>
          <w:sz w:val="24"/>
        </w:rPr>
        <w:t>日期为准。</w:t>
      </w:r>
      <w:r>
        <w:rPr>
          <w:rFonts w:hint="eastAsia" w:ascii="宋体" w:hAnsi="宋体" w:cs="宋体"/>
          <w:sz w:val="24"/>
          <w:lang w:eastAsia="zh-CN"/>
        </w:rPr>
        <w:t>设计</w:t>
      </w:r>
      <w:r>
        <w:rPr>
          <w:rFonts w:hint="eastAsia" w:ascii="宋体" w:hAnsi="宋体" w:cs="宋体"/>
          <w:sz w:val="24"/>
        </w:rPr>
        <w:t>服务期限为</w:t>
      </w:r>
      <w:r>
        <w:rPr>
          <w:rFonts w:hint="eastAsia" w:ascii="宋体" w:hAnsi="宋体" w:cs="宋体"/>
          <w:sz w:val="24"/>
          <w:u w:val="single"/>
        </w:rPr>
        <w:t xml:space="preserve">       </w:t>
      </w:r>
      <w:r>
        <w:rPr>
          <w:rFonts w:hint="eastAsia" w:ascii="宋体" w:hAnsi="宋体" w:cs="宋体"/>
          <w:sz w:val="24"/>
        </w:rPr>
        <w:t>天。</w:t>
      </w:r>
    </w:p>
    <w:p>
      <w:pPr>
        <w:spacing w:line="360" w:lineRule="auto"/>
        <w:ind w:firstLine="480"/>
        <w:rPr>
          <w:rFonts w:ascii="宋体" w:hAnsi="宋体" w:cs="宋体"/>
          <w:sz w:val="24"/>
        </w:rPr>
      </w:pPr>
      <w:r>
        <w:rPr>
          <w:rFonts w:hint="eastAsia" w:ascii="宋体" w:hAnsi="宋体" w:cs="宋体"/>
          <w:sz w:val="24"/>
        </w:rPr>
        <w:t>9. 本协议书在设计人提供履约保证金后，由双方法定代表人或其委托代理人签署并加盖单位章后生效。设计人完成全部</w:t>
      </w:r>
      <w:r>
        <w:rPr>
          <w:rFonts w:hint="eastAsia" w:ascii="宋体" w:hAnsi="宋体" w:cs="宋体"/>
          <w:sz w:val="24"/>
          <w:lang w:eastAsia="zh-CN"/>
        </w:rPr>
        <w:t>设计</w:t>
      </w:r>
      <w:r>
        <w:rPr>
          <w:rFonts w:hint="eastAsia" w:ascii="宋体" w:hAnsi="宋体" w:cs="宋体"/>
          <w:sz w:val="24"/>
        </w:rPr>
        <w:t>工作且</w:t>
      </w:r>
      <w:r>
        <w:rPr>
          <w:rFonts w:hint="eastAsia" w:ascii="宋体" w:hAnsi="宋体" w:cs="宋体"/>
          <w:sz w:val="24"/>
          <w:lang w:eastAsia="zh-CN"/>
        </w:rPr>
        <w:t>设计</w:t>
      </w:r>
      <w:r>
        <w:rPr>
          <w:rFonts w:hint="eastAsia" w:ascii="宋体" w:hAnsi="宋体" w:cs="宋体"/>
          <w:sz w:val="24"/>
        </w:rPr>
        <w:t>费用结清后失效。</w:t>
      </w:r>
    </w:p>
    <w:p>
      <w:pPr>
        <w:spacing w:line="400" w:lineRule="exact"/>
        <w:ind w:firstLine="480"/>
        <w:rPr>
          <w:rFonts w:ascii="宋体" w:hAnsi="宋体" w:cs="宋体"/>
          <w:sz w:val="24"/>
        </w:rPr>
      </w:pPr>
      <w:r>
        <w:rPr>
          <w:rFonts w:hint="eastAsia" w:ascii="宋体" w:hAnsi="宋体" w:cs="宋体"/>
          <w:sz w:val="24"/>
        </w:rPr>
        <w:t>10. 本协议书正本份、副本____份，合同双方各执正本份，副本__份，当正本与副本的内容不一致时，以正本为准。</w:t>
      </w:r>
    </w:p>
    <w:p>
      <w:pPr>
        <w:spacing w:line="400" w:lineRule="exact"/>
        <w:ind w:firstLine="480"/>
        <w:rPr>
          <w:rFonts w:ascii="宋体" w:hAnsi="宋体" w:cs="宋体"/>
          <w:sz w:val="24"/>
        </w:rPr>
      </w:pPr>
      <w:r>
        <w:rPr>
          <w:rFonts w:hint="eastAsia" w:ascii="宋体" w:hAnsi="宋体" w:cs="宋体"/>
          <w:sz w:val="24"/>
        </w:rPr>
        <w:t>11. 合同未尽事宜，双方另行签订补充协议。补充协议是合同的组成部分。</w:t>
      </w:r>
    </w:p>
    <w:p>
      <w:pPr>
        <w:spacing w:line="400" w:lineRule="exact"/>
        <w:ind w:firstLine="480"/>
        <w:rPr>
          <w:rFonts w:ascii="宋体" w:hAnsi="宋体" w:cs="宋体"/>
          <w:sz w:val="24"/>
        </w:rPr>
      </w:pPr>
    </w:p>
    <w:p>
      <w:pPr>
        <w:spacing w:line="400" w:lineRule="exact"/>
        <w:ind w:firstLine="480"/>
        <w:rPr>
          <w:rFonts w:ascii="宋体" w:hAnsi="宋体" w:cs="宋体"/>
          <w:sz w:val="24"/>
        </w:rPr>
      </w:pPr>
    </w:p>
    <w:p>
      <w:pPr>
        <w:pStyle w:val="16"/>
        <w:tabs>
          <w:tab w:val="left" w:pos="2871"/>
          <w:tab w:val="left" w:pos="4654"/>
          <w:tab w:val="left" w:pos="4894"/>
          <w:tab w:val="left" w:pos="7501"/>
        </w:tabs>
        <w:spacing w:before="206" w:line="338" w:lineRule="auto"/>
        <w:ind w:left="144" w:right="102"/>
        <w:rPr>
          <w:sz w:val="24"/>
        </w:rPr>
      </w:pPr>
      <w:r>
        <w:rPr>
          <w:sz w:val="24"/>
        </w:rPr>
        <w:t>发包人</w:t>
      </w:r>
      <w:r>
        <w:rPr>
          <w:spacing w:val="-17"/>
          <w:sz w:val="24"/>
        </w:rPr>
        <w:t>：</w:t>
      </w:r>
      <w:r>
        <w:rPr>
          <w:spacing w:val="-17"/>
          <w:sz w:val="24"/>
          <w:u w:val="single"/>
        </w:rPr>
        <w:t xml:space="preserve"> </w:t>
      </w:r>
      <w:r>
        <w:rPr>
          <w:spacing w:val="-17"/>
          <w:sz w:val="24"/>
          <w:u w:val="single"/>
        </w:rPr>
        <w:tab/>
      </w:r>
      <w:r>
        <w:rPr>
          <w:sz w:val="24"/>
        </w:rPr>
        <w:t>（盖单位章）</w:t>
      </w:r>
      <w:r>
        <w:rPr>
          <w:sz w:val="24"/>
        </w:rPr>
        <w:tab/>
      </w:r>
      <w:r>
        <w:rPr>
          <w:sz w:val="24"/>
        </w:rPr>
        <w:tab/>
      </w:r>
      <w:r>
        <w:rPr>
          <w:sz w:val="24"/>
        </w:rPr>
        <w:t>承包人</w:t>
      </w:r>
      <w:r>
        <w:rPr>
          <w:spacing w:val="-17"/>
          <w:sz w:val="24"/>
        </w:rPr>
        <w:t>：</w:t>
      </w:r>
      <w:r>
        <w:rPr>
          <w:spacing w:val="-17"/>
          <w:sz w:val="24"/>
          <w:u w:val="single"/>
        </w:rPr>
        <w:t xml:space="preserve"> </w:t>
      </w:r>
      <w:r>
        <w:rPr>
          <w:spacing w:val="-17"/>
          <w:sz w:val="24"/>
          <w:u w:val="single"/>
        </w:rPr>
        <w:tab/>
      </w:r>
      <w:r>
        <w:rPr>
          <w:sz w:val="24"/>
        </w:rPr>
        <w:t>（盖单位章）</w:t>
      </w:r>
    </w:p>
    <w:p>
      <w:pPr>
        <w:pStyle w:val="16"/>
        <w:tabs>
          <w:tab w:val="left" w:pos="2871"/>
          <w:tab w:val="left" w:pos="4654"/>
          <w:tab w:val="left" w:pos="4894"/>
          <w:tab w:val="left" w:pos="7501"/>
        </w:tabs>
        <w:spacing w:before="206" w:line="338" w:lineRule="auto"/>
        <w:ind w:left="144" w:right="102"/>
        <w:rPr>
          <w:sz w:val="24"/>
        </w:rPr>
      </w:pPr>
      <w:r>
        <w:rPr>
          <w:sz w:val="24"/>
        </w:rPr>
        <w:t>法定代表人或其委托代理人</w:t>
      </w:r>
      <w:r>
        <w:rPr>
          <w:spacing w:val="-17"/>
          <w:sz w:val="24"/>
        </w:rPr>
        <w:t>：</w:t>
      </w:r>
      <w:r>
        <w:rPr>
          <w:spacing w:val="-17"/>
          <w:sz w:val="24"/>
          <w:u w:val="single"/>
        </w:rPr>
        <w:t xml:space="preserve"> </w:t>
      </w:r>
      <w:r>
        <w:rPr>
          <w:sz w:val="24"/>
          <w:u w:val="single"/>
        </w:rPr>
        <w:t xml:space="preserve"> </w:t>
      </w:r>
      <w:r>
        <w:rPr>
          <w:sz w:val="24"/>
        </w:rPr>
        <w:t>（签字）</w:t>
      </w:r>
      <w:r>
        <w:rPr>
          <w:sz w:val="24"/>
        </w:rPr>
        <w:tab/>
      </w:r>
      <w:r>
        <w:rPr>
          <w:sz w:val="24"/>
        </w:rPr>
        <w:t>法定代表人或其委托代理人</w:t>
      </w:r>
      <w:r>
        <w:rPr>
          <w:spacing w:val="-16"/>
          <w:sz w:val="24"/>
        </w:rPr>
        <w:t>：</w:t>
      </w:r>
      <w:r>
        <w:rPr>
          <w:spacing w:val="-16"/>
          <w:sz w:val="24"/>
          <w:u w:val="single"/>
        </w:rPr>
        <w:t xml:space="preserve"> </w:t>
      </w:r>
      <w:r>
        <w:rPr>
          <w:spacing w:val="-1"/>
          <w:sz w:val="24"/>
          <w:u w:val="single"/>
        </w:rPr>
        <w:t xml:space="preserve"> </w:t>
      </w:r>
      <w:r>
        <w:rPr>
          <w:sz w:val="24"/>
        </w:rPr>
        <w:t>（签字）</w:t>
      </w:r>
    </w:p>
    <w:p>
      <w:pPr>
        <w:pStyle w:val="16"/>
        <w:tabs>
          <w:tab w:val="left" w:pos="2064"/>
          <w:tab w:val="left" w:pos="2904"/>
          <w:tab w:val="left" w:pos="3744"/>
          <w:tab w:val="left" w:pos="5665"/>
          <w:tab w:val="left" w:pos="6745"/>
          <w:tab w:val="left" w:pos="7585"/>
          <w:tab w:val="left" w:pos="8425"/>
        </w:tabs>
        <w:spacing w:before="27"/>
        <w:ind w:left="984"/>
        <w:rPr>
          <w:sz w:val="24"/>
        </w:rPr>
      </w:pPr>
      <w:r>
        <w:rPr>
          <w:rFonts w:eastAsia="Times New Roman"/>
          <w:sz w:val="24"/>
          <w:u w:val="single"/>
        </w:rPr>
        <w:t xml:space="preserve"> </w:t>
      </w:r>
      <w:r>
        <w:rPr>
          <w:rFonts w:eastAsia="Times New Roman"/>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r>
        <w:rPr>
          <w:sz w:val="24"/>
        </w:rPr>
        <w:tab/>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w:t>
      </w:r>
    </w:p>
    <w:p>
      <w:pPr>
        <w:spacing w:line="300" w:lineRule="exact"/>
        <w:rPr>
          <w:rFonts w:ascii="宋体" w:hAnsi="宋体" w:cs="宋体"/>
        </w:rPr>
      </w:pPr>
      <w:r>
        <w:rPr>
          <w:rFonts w:hint="eastAsia" w:ascii="宋体" w:hAnsi="宋体" w:cs="宋体"/>
          <w:sz w:val="25"/>
        </w:rPr>
        <w:br w:type="page"/>
      </w:r>
      <w:r>
        <w:rPr>
          <w:rFonts w:hint="eastAsia" w:ascii="宋体" w:hAnsi="宋体" w:cs="宋体"/>
          <w:sz w:val="24"/>
        </w:rPr>
        <w:t>附件二  廉政合同</w:t>
      </w:r>
    </w:p>
    <w:p>
      <w:pPr>
        <w:jc w:val="center"/>
        <w:rPr>
          <w:rFonts w:ascii="宋体" w:hAnsi="宋体" w:cs="宋体"/>
          <w:sz w:val="28"/>
        </w:rPr>
      </w:pPr>
      <w:r>
        <w:rPr>
          <w:rFonts w:hint="eastAsia" w:ascii="宋体" w:hAnsi="宋体" w:cs="宋体"/>
          <w:sz w:val="28"/>
        </w:rPr>
        <w:t>廉 政 合 同</w:t>
      </w:r>
    </w:p>
    <w:p>
      <w:pPr>
        <w:spacing w:line="200" w:lineRule="exact"/>
        <w:jc w:val="center"/>
        <w:rPr>
          <w:rFonts w:ascii="宋体" w:hAnsi="宋体" w:cs="宋体"/>
          <w:sz w:val="28"/>
        </w:rPr>
      </w:pPr>
    </w:p>
    <w:p>
      <w:pPr>
        <w:spacing w:line="360" w:lineRule="auto"/>
        <w:rPr>
          <w:rFonts w:ascii="宋体" w:hAnsi="宋体" w:cs="宋体"/>
          <w:sz w:val="24"/>
        </w:rPr>
      </w:pPr>
      <w:r>
        <w:rPr>
          <w:rFonts w:hint="eastAsia" w:ascii="宋体" w:hAnsi="宋体" w:cs="宋体"/>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eastAsia="Times New Roman"/>
          <w:u w:val="single"/>
        </w:rPr>
        <w:tab/>
      </w:r>
      <w:r>
        <w:rPr>
          <w:rFonts w:hint="eastAsia" w:eastAsiaTheme="minorEastAsia"/>
          <w:u w:val="single"/>
        </w:rPr>
        <w:t xml:space="preserve">     </w:t>
      </w:r>
      <w:r>
        <w:rPr>
          <w:rFonts w:hint="eastAsia" w:ascii="宋体" w:hAnsi="宋体" w:cs="宋体"/>
          <w:sz w:val="24"/>
        </w:rPr>
        <w:t xml:space="preserve"> (项目名称)的项目法人 </w:t>
      </w:r>
      <w:r>
        <w:rPr>
          <w:rFonts w:eastAsia="Times New Roman"/>
          <w:u w:val="single"/>
        </w:rPr>
        <w:tab/>
      </w:r>
      <w:r>
        <w:rPr>
          <w:rFonts w:hint="eastAsia" w:eastAsiaTheme="minorEastAsia"/>
          <w:u w:val="single"/>
        </w:rPr>
        <w:t xml:space="preserve">      </w:t>
      </w:r>
      <w:r>
        <w:rPr>
          <w:rFonts w:hint="eastAsia" w:ascii="宋体" w:hAnsi="宋体" w:cs="宋体"/>
          <w:sz w:val="24"/>
        </w:rPr>
        <w:t xml:space="preserve"> (项目法人名称，以下简称“发包人”)与该项目标段的</w:t>
      </w:r>
      <w:r>
        <w:rPr>
          <w:rFonts w:hint="eastAsia" w:ascii="宋体" w:hAnsi="宋体" w:cs="宋体"/>
          <w:sz w:val="24"/>
          <w:lang w:eastAsia="zh-CN"/>
        </w:rPr>
        <w:t>设计</w:t>
      </w:r>
      <w:r>
        <w:rPr>
          <w:rFonts w:hint="eastAsia" w:ascii="宋体" w:hAnsi="宋体" w:cs="宋体"/>
          <w:sz w:val="24"/>
        </w:rPr>
        <w:t>单位</w:t>
      </w:r>
      <w:r>
        <w:rPr>
          <w:rFonts w:eastAsia="Times New Roman"/>
          <w:u w:val="single"/>
        </w:rPr>
        <w:tab/>
      </w:r>
      <w:r>
        <w:rPr>
          <w:rFonts w:hint="eastAsia" w:eastAsiaTheme="minorEastAsia"/>
          <w:u w:val="single"/>
        </w:rPr>
        <w:t xml:space="preserve">    </w:t>
      </w:r>
      <w:r>
        <w:rPr>
          <w:rFonts w:hint="eastAsia" w:ascii="宋体" w:hAnsi="宋体" w:cs="宋体"/>
          <w:sz w:val="24"/>
        </w:rPr>
        <w:t xml:space="preserve"> (</w:t>
      </w:r>
      <w:r>
        <w:rPr>
          <w:rFonts w:hint="eastAsia" w:ascii="宋体" w:hAnsi="宋体" w:cs="宋体"/>
          <w:sz w:val="24"/>
          <w:lang w:eastAsia="zh-CN"/>
        </w:rPr>
        <w:t>设计</w:t>
      </w:r>
      <w:r>
        <w:rPr>
          <w:rFonts w:hint="eastAsia" w:ascii="宋体" w:hAnsi="宋体" w:cs="宋体"/>
          <w:sz w:val="24"/>
        </w:rPr>
        <w:t>单位名称，以下简称“设计人”)，特订立如下合同。</w:t>
      </w:r>
    </w:p>
    <w:p>
      <w:pPr>
        <w:spacing w:line="360" w:lineRule="auto"/>
        <w:ind w:firstLine="480"/>
        <w:rPr>
          <w:rFonts w:ascii="宋体" w:hAnsi="宋体" w:cs="宋体"/>
          <w:sz w:val="24"/>
        </w:rPr>
      </w:pPr>
      <w:r>
        <w:rPr>
          <w:rFonts w:hint="eastAsia" w:ascii="宋体" w:hAnsi="宋体" w:cs="宋体"/>
          <w:sz w:val="24"/>
        </w:rPr>
        <w:t xml:space="preserve">    1. 发包人和设计人双方的权利和义务</w:t>
      </w:r>
    </w:p>
    <w:p>
      <w:pPr>
        <w:spacing w:line="360" w:lineRule="auto"/>
        <w:ind w:firstLine="480"/>
        <w:rPr>
          <w:rFonts w:ascii="宋体" w:hAnsi="宋体" w:cs="宋体"/>
          <w:sz w:val="24"/>
        </w:rPr>
      </w:pPr>
      <w:r>
        <w:rPr>
          <w:rFonts w:hint="eastAsia" w:ascii="宋体" w:hAnsi="宋体" w:cs="宋体"/>
          <w:sz w:val="24"/>
        </w:rPr>
        <w:t>（1）严格遵守党的政策规定和国家有关法律法规及交通运输部的有关规定。</w:t>
      </w:r>
    </w:p>
    <w:p>
      <w:pPr>
        <w:spacing w:line="360" w:lineRule="auto"/>
        <w:ind w:firstLine="480"/>
        <w:rPr>
          <w:rFonts w:ascii="宋体" w:hAnsi="宋体" w:cs="宋体"/>
          <w:sz w:val="24"/>
        </w:rPr>
      </w:pPr>
      <w:r>
        <w:rPr>
          <w:rFonts w:hint="eastAsia" w:ascii="宋体" w:hAnsi="宋体" w:cs="宋体"/>
          <w:sz w:val="24"/>
        </w:rPr>
        <w:t xml:space="preserve">（2）严格执行 </w:t>
      </w:r>
      <w:r>
        <w:rPr>
          <w:rFonts w:eastAsia="Times New Roman"/>
          <w:u w:val="single"/>
        </w:rPr>
        <w:t xml:space="preserve"> </w:t>
      </w:r>
      <w:r>
        <w:rPr>
          <w:rFonts w:hint="eastAsia" w:eastAsiaTheme="minorEastAsia"/>
          <w:u w:val="single"/>
        </w:rPr>
        <w:t xml:space="preserve">    </w:t>
      </w:r>
      <w:r>
        <w:rPr>
          <w:rFonts w:eastAsia="Times New Roman"/>
          <w:u w:val="single"/>
        </w:rPr>
        <w:tab/>
      </w:r>
      <w:r>
        <w:rPr>
          <w:rFonts w:hint="eastAsia" w:ascii="宋体" w:hAnsi="宋体" w:cs="宋体"/>
          <w:sz w:val="24"/>
        </w:rPr>
        <w:t>（项目名称）</w:t>
      </w:r>
      <w:r>
        <w:rPr>
          <w:rFonts w:eastAsia="Times New Roman"/>
          <w:u w:val="single"/>
        </w:rPr>
        <w:tab/>
      </w:r>
      <w:r>
        <w:rPr>
          <w:rFonts w:hint="eastAsia" w:eastAsiaTheme="minorEastAsia"/>
          <w:u w:val="single"/>
        </w:rPr>
        <w:t xml:space="preserve">      </w:t>
      </w:r>
      <w:r>
        <w:rPr>
          <w:rFonts w:hint="eastAsia" w:ascii="宋体" w:hAnsi="宋体" w:cs="宋体"/>
          <w:sz w:val="24"/>
        </w:rPr>
        <w:t>标段</w:t>
      </w:r>
      <w:r>
        <w:rPr>
          <w:rFonts w:hint="eastAsia" w:ascii="宋体" w:hAnsi="宋体" w:cs="宋体"/>
          <w:sz w:val="24"/>
          <w:lang w:eastAsia="zh-CN"/>
        </w:rPr>
        <w:t>施工图设计</w:t>
      </w:r>
      <w:r>
        <w:rPr>
          <w:rFonts w:hint="eastAsia" w:ascii="宋体" w:hAnsi="宋体" w:cs="宋体"/>
          <w:sz w:val="24"/>
        </w:rPr>
        <w:t>合同文件，自觉按合同办事。</w:t>
      </w:r>
    </w:p>
    <w:p>
      <w:pPr>
        <w:spacing w:line="360" w:lineRule="auto"/>
        <w:ind w:firstLine="480"/>
        <w:rPr>
          <w:rFonts w:ascii="宋体" w:hAnsi="宋体" w:cs="宋体"/>
          <w:sz w:val="24"/>
        </w:rPr>
      </w:pPr>
      <w:r>
        <w:rPr>
          <w:rFonts w:hint="eastAsia" w:ascii="宋体" w:hAnsi="宋体" w:cs="宋体"/>
          <w:sz w:val="24"/>
        </w:rPr>
        <w:t>（3）双方的业务活动坚持公开、公正、诚信、透明的原则（法律认定的商业秘密和合同文件另有规定除外），不得损害国家和集体利益，不得违反工程建设管理规章制度。</w:t>
      </w:r>
    </w:p>
    <w:p>
      <w:pPr>
        <w:spacing w:line="360" w:lineRule="auto"/>
        <w:ind w:firstLine="480"/>
        <w:rPr>
          <w:rFonts w:ascii="宋体" w:hAnsi="宋体" w:cs="宋体"/>
          <w:sz w:val="24"/>
        </w:rPr>
      </w:pPr>
      <w:r>
        <w:rPr>
          <w:rFonts w:hint="eastAsia" w:ascii="宋体" w:hAnsi="宋体" w:cs="宋体"/>
          <w:sz w:val="24"/>
        </w:rPr>
        <w:t>（4）建立健全廉政制度，开展廉政教育，设立廉政告示牌，公布举报电话，监督并认真查处违法违纪行为。</w:t>
      </w:r>
    </w:p>
    <w:p>
      <w:pPr>
        <w:spacing w:line="360" w:lineRule="auto"/>
        <w:ind w:firstLine="480"/>
        <w:rPr>
          <w:rFonts w:ascii="宋体" w:hAnsi="宋体" w:cs="宋体"/>
          <w:sz w:val="24"/>
        </w:rPr>
      </w:pPr>
      <w:r>
        <w:rPr>
          <w:rFonts w:hint="eastAsia" w:ascii="宋体" w:hAnsi="宋体" w:cs="宋体"/>
          <w:sz w:val="24"/>
        </w:rPr>
        <w:t>（5）发现对方在业务活动中有违反廉政规定的行为，有及时提醒对方纠正的权利和义务。</w:t>
      </w:r>
    </w:p>
    <w:p>
      <w:pPr>
        <w:spacing w:line="360" w:lineRule="auto"/>
        <w:ind w:firstLine="480"/>
        <w:rPr>
          <w:rFonts w:ascii="宋体" w:hAnsi="宋体" w:cs="宋体"/>
          <w:sz w:val="24"/>
        </w:rPr>
      </w:pPr>
      <w:r>
        <w:rPr>
          <w:rFonts w:hint="eastAsia" w:ascii="宋体" w:hAnsi="宋体" w:cs="宋体"/>
          <w:sz w:val="24"/>
        </w:rPr>
        <w:t>（6）发现对方严重违反本合同义务条款的行为，有向其上级有关部门举报、建议给予处理并要求告知处理结果的权利。</w:t>
      </w:r>
    </w:p>
    <w:p>
      <w:pPr>
        <w:spacing w:line="360" w:lineRule="auto"/>
        <w:ind w:firstLine="480"/>
        <w:rPr>
          <w:rFonts w:ascii="宋体" w:hAnsi="宋体" w:cs="宋体"/>
          <w:sz w:val="24"/>
        </w:rPr>
      </w:pPr>
      <w:r>
        <w:rPr>
          <w:rFonts w:hint="eastAsia" w:ascii="宋体" w:hAnsi="宋体" w:cs="宋体"/>
          <w:sz w:val="24"/>
        </w:rPr>
        <w:t>2. 发包人的义务</w:t>
      </w:r>
    </w:p>
    <w:p>
      <w:pPr>
        <w:spacing w:line="360" w:lineRule="auto"/>
        <w:ind w:firstLine="480"/>
        <w:rPr>
          <w:rFonts w:ascii="宋体" w:hAnsi="宋体" w:cs="宋体"/>
          <w:sz w:val="24"/>
        </w:rPr>
      </w:pPr>
      <w:r>
        <w:rPr>
          <w:rFonts w:hint="eastAsia" w:ascii="宋体" w:hAnsi="宋体" w:cs="宋体"/>
          <w:sz w:val="24"/>
        </w:rPr>
        <w:t>（1）发包人及其工作人员不得索要或接受设计人的礼金、有价证券和贵重物品，不得让设计人报销任何应由发包人或发包人工作人员个人支付的费用等。</w:t>
      </w:r>
    </w:p>
    <w:p>
      <w:pPr>
        <w:spacing w:line="360" w:lineRule="auto"/>
        <w:ind w:firstLine="480"/>
        <w:rPr>
          <w:rFonts w:ascii="宋体" w:hAnsi="宋体" w:cs="宋体"/>
          <w:sz w:val="24"/>
        </w:rPr>
      </w:pPr>
      <w:r>
        <w:rPr>
          <w:rFonts w:hint="eastAsia" w:ascii="宋体" w:hAnsi="宋体" w:cs="宋体"/>
          <w:sz w:val="24"/>
        </w:rPr>
        <w:t>（2）发包人工作人员不得参加设计人安排的超标准宴请和娱乐活动；不得接受设计人提供的通信工具、交通工具和高档办公用品等。</w:t>
      </w:r>
    </w:p>
    <w:p>
      <w:pPr>
        <w:spacing w:line="360" w:lineRule="auto"/>
        <w:ind w:firstLine="480"/>
        <w:rPr>
          <w:rFonts w:ascii="宋体" w:hAnsi="宋体" w:cs="宋体"/>
          <w:sz w:val="24"/>
        </w:rPr>
      </w:pPr>
      <w:r>
        <w:rPr>
          <w:rFonts w:hint="eastAsia" w:ascii="宋体" w:hAnsi="宋体" w:cs="宋体"/>
          <w:sz w:val="24"/>
        </w:rPr>
        <w:t>（3）发包人及其工作人员不得要求或者接受设计人为其住房装修、婚丧嫁娶活动、配偶子女的工作安排以及出国出境、旅游等提供方便等。</w:t>
      </w:r>
    </w:p>
    <w:p>
      <w:pPr>
        <w:spacing w:line="360" w:lineRule="auto"/>
        <w:ind w:firstLine="480"/>
        <w:rPr>
          <w:rFonts w:ascii="宋体" w:hAnsi="宋体" w:cs="宋体"/>
          <w:sz w:val="24"/>
        </w:rPr>
      </w:pPr>
      <w:r>
        <w:rPr>
          <w:rFonts w:hint="eastAsia" w:ascii="宋体" w:hAnsi="宋体" w:cs="宋体"/>
          <w:sz w:val="24"/>
        </w:rPr>
        <w:t>（4）发包人工作人员及其配偶、子女、亲属不得从事与本</w:t>
      </w:r>
      <w:r>
        <w:rPr>
          <w:rFonts w:hint="eastAsia" w:ascii="宋体" w:hAnsi="宋体" w:cs="宋体"/>
          <w:sz w:val="24"/>
          <w:lang w:eastAsia="zh-CN"/>
        </w:rPr>
        <w:t>设计</w:t>
      </w:r>
      <w:r>
        <w:rPr>
          <w:rFonts w:hint="eastAsia" w:ascii="宋体" w:hAnsi="宋体" w:cs="宋体"/>
          <w:sz w:val="24"/>
        </w:rPr>
        <w:t>合同有关的</w:t>
      </w:r>
      <w:r>
        <w:rPr>
          <w:rFonts w:hint="eastAsia" w:ascii="宋体" w:hAnsi="宋体" w:cs="宋体"/>
          <w:sz w:val="24"/>
          <w:lang w:eastAsia="zh-CN"/>
        </w:rPr>
        <w:t>设计</w:t>
      </w:r>
      <w:r>
        <w:rPr>
          <w:rFonts w:hint="eastAsia" w:ascii="宋体" w:hAnsi="宋体" w:cs="宋体"/>
          <w:sz w:val="24"/>
        </w:rPr>
        <w:t>业务等活动。不得以任何理由要求设计人和相关单位在设计中使用某种产品、材料和设备。</w:t>
      </w:r>
    </w:p>
    <w:p>
      <w:pPr>
        <w:spacing w:line="360" w:lineRule="auto"/>
        <w:ind w:firstLine="480"/>
        <w:rPr>
          <w:rFonts w:ascii="宋体" w:hAnsi="宋体" w:cs="宋体"/>
          <w:sz w:val="24"/>
        </w:rPr>
      </w:pPr>
      <w:r>
        <w:rPr>
          <w:rFonts w:hint="eastAsia" w:ascii="宋体" w:hAnsi="宋体" w:cs="宋体"/>
          <w:sz w:val="24"/>
        </w:rPr>
        <w:t>（5）发包人工作人员要秉公办事，不准营私舞弊，不准利用职权从事各种个人有偿中介活动和安排个人</w:t>
      </w:r>
      <w:r>
        <w:rPr>
          <w:rFonts w:hint="eastAsia" w:ascii="宋体" w:hAnsi="宋体" w:cs="宋体"/>
          <w:sz w:val="24"/>
          <w:lang w:eastAsia="zh-CN"/>
        </w:rPr>
        <w:t>设计</w:t>
      </w:r>
      <w:r>
        <w:rPr>
          <w:rFonts w:hint="eastAsia" w:ascii="宋体" w:hAnsi="宋体" w:cs="宋体"/>
          <w:sz w:val="24"/>
        </w:rPr>
        <w:t>队伍。</w:t>
      </w:r>
    </w:p>
    <w:p>
      <w:pPr>
        <w:spacing w:line="360" w:lineRule="auto"/>
        <w:ind w:firstLine="480"/>
        <w:rPr>
          <w:rFonts w:ascii="宋体" w:hAnsi="宋体" w:cs="宋体"/>
          <w:sz w:val="24"/>
        </w:rPr>
      </w:pPr>
      <w:r>
        <w:rPr>
          <w:rFonts w:hint="eastAsia" w:ascii="宋体" w:hAnsi="宋体" w:cs="宋体"/>
          <w:sz w:val="24"/>
        </w:rPr>
        <w:t xml:space="preserve"> 3. 设计人的义务</w:t>
      </w:r>
    </w:p>
    <w:p>
      <w:pPr>
        <w:spacing w:line="360" w:lineRule="auto"/>
        <w:ind w:firstLine="480"/>
        <w:rPr>
          <w:rFonts w:ascii="宋体" w:hAnsi="宋体" w:cs="宋体"/>
          <w:sz w:val="24"/>
        </w:rPr>
      </w:pPr>
      <w:r>
        <w:rPr>
          <w:rFonts w:hint="eastAsia" w:ascii="宋体" w:hAnsi="宋体" w:cs="宋体"/>
          <w:sz w:val="24"/>
        </w:rPr>
        <w:t>（1）设计人不得以任何理由向发包人及其工作人员行贿或馈赠礼金、有价证券、贵重礼品。</w:t>
      </w:r>
    </w:p>
    <w:p>
      <w:pPr>
        <w:spacing w:line="360" w:lineRule="auto"/>
        <w:ind w:firstLine="480"/>
        <w:rPr>
          <w:rFonts w:ascii="宋体" w:hAnsi="宋体" w:cs="宋体"/>
          <w:sz w:val="24"/>
        </w:rPr>
      </w:pPr>
      <w:r>
        <w:rPr>
          <w:rFonts w:hint="eastAsia" w:ascii="宋体" w:hAnsi="宋体" w:cs="宋体"/>
          <w:sz w:val="24"/>
        </w:rPr>
        <w:t>（2）设计人不得以任何名义为发包人及其工作人员报销应由发包人单位或个人支付的任何费用。</w:t>
      </w:r>
    </w:p>
    <w:p>
      <w:pPr>
        <w:spacing w:line="360" w:lineRule="auto"/>
        <w:ind w:firstLine="480"/>
        <w:rPr>
          <w:rFonts w:ascii="宋体" w:hAnsi="宋体" w:cs="宋体"/>
          <w:sz w:val="24"/>
        </w:rPr>
      </w:pPr>
      <w:r>
        <w:rPr>
          <w:rFonts w:hint="eastAsia" w:ascii="宋体" w:hAnsi="宋体" w:cs="宋体"/>
          <w:sz w:val="24"/>
        </w:rPr>
        <w:t>（3）设计人不得以任何理由安排发包人工作人员参加超标准宴请及娱乐活动。</w:t>
      </w:r>
    </w:p>
    <w:p>
      <w:pPr>
        <w:spacing w:line="360" w:lineRule="auto"/>
        <w:ind w:firstLine="480"/>
        <w:rPr>
          <w:rFonts w:ascii="宋体" w:hAnsi="宋体" w:cs="宋体"/>
          <w:sz w:val="24"/>
        </w:rPr>
      </w:pPr>
      <w:r>
        <w:rPr>
          <w:rFonts w:hint="eastAsia" w:ascii="宋体" w:hAnsi="宋体" w:cs="宋体"/>
          <w:sz w:val="24"/>
        </w:rPr>
        <w:t>（4）设计人不得为发包人单位和个人购置或提供通信工具、交通工具和高档办公用品等。</w:t>
      </w:r>
    </w:p>
    <w:p>
      <w:pPr>
        <w:spacing w:line="360" w:lineRule="auto"/>
        <w:ind w:firstLine="480"/>
        <w:rPr>
          <w:rFonts w:ascii="宋体" w:hAnsi="宋体" w:cs="宋体"/>
          <w:sz w:val="24"/>
        </w:rPr>
      </w:pPr>
      <w:r>
        <w:rPr>
          <w:rFonts w:hint="eastAsia" w:ascii="宋体" w:hAnsi="宋体" w:cs="宋体"/>
          <w:sz w:val="24"/>
        </w:rPr>
        <w:t>4. 违约责任</w:t>
      </w:r>
    </w:p>
    <w:p>
      <w:pPr>
        <w:spacing w:line="360" w:lineRule="auto"/>
        <w:ind w:firstLine="480"/>
        <w:rPr>
          <w:rFonts w:ascii="宋体" w:hAnsi="宋体" w:cs="宋体"/>
          <w:sz w:val="24"/>
        </w:rPr>
      </w:pPr>
      <w:r>
        <w:rPr>
          <w:rFonts w:hint="eastAsia" w:ascii="宋体" w:hAnsi="宋体" w:cs="宋体"/>
          <w:sz w:val="24"/>
        </w:rPr>
        <w:t>（1）发包人及其工作人员违反本合同第 1、2 条，按管理权限，依据有关规定给予党纪、政纪或组织处理；涉嫌犯罪的，移交司法机关追究刑事责任；给设计人单位造成经济损失的，应予以赔偿。</w:t>
      </w:r>
    </w:p>
    <w:p>
      <w:pPr>
        <w:spacing w:line="360" w:lineRule="auto"/>
        <w:ind w:firstLine="480"/>
        <w:rPr>
          <w:rFonts w:ascii="宋体" w:hAnsi="宋体" w:cs="宋体"/>
          <w:sz w:val="24"/>
        </w:rPr>
      </w:pPr>
      <w:r>
        <w:rPr>
          <w:rFonts w:hint="eastAsia" w:ascii="宋体" w:hAnsi="宋体" w:cs="宋体"/>
          <w:sz w:val="24"/>
        </w:rPr>
        <w:t>（2）设计人及其工作人员违反本合同第 1、3 条，按管理权限，依据有关规定给予党纪、政纪或组织处理；给发包人单位造成经济损失的，应予以赔偿；情节严重的，发包人建议交通运输主管部门给予设计人一至三年内不得进入其主管的公路建设市场的处罚。</w:t>
      </w:r>
    </w:p>
    <w:p>
      <w:pPr>
        <w:spacing w:line="360" w:lineRule="auto"/>
        <w:ind w:firstLine="480"/>
        <w:rPr>
          <w:rFonts w:ascii="宋体" w:hAnsi="宋体" w:cs="宋体"/>
          <w:sz w:val="24"/>
        </w:rPr>
      </w:pPr>
      <w:r>
        <w:rPr>
          <w:rFonts w:hint="eastAsia" w:ascii="宋体" w:hAnsi="宋体" w:cs="宋体"/>
          <w:sz w:val="24"/>
        </w:rPr>
        <w:t>5. 双方约定：本合同由双方或双方上级单位的纪检监察部门负责监督执行。由发包人或发包人上级单位的纪检监察部门约请设计人或设计人上级单位纪检监察部门对本合同执行情况进行检查，提出在本合同规定范围内的裁定意见。</w:t>
      </w:r>
    </w:p>
    <w:p>
      <w:pPr>
        <w:spacing w:line="360" w:lineRule="auto"/>
        <w:ind w:firstLine="480"/>
        <w:rPr>
          <w:rFonts w:ascii="宋体" w:hAnsi="宋体" w:cs="宋体"/>
          <w:sz w:val="24"/>
        </w:rPr>
      </w:pPr>
      <w:r>
        <w:rPr>
          <w:rFonts w:hint="eastAsia" w:ascii="宋体" w:hAnsi="宋体" w:cs="宋体"/>
          <w:sz w:val="24"/>
        </w:rPr>
        <w:t>6. 本合同有效期为合同双方签署之日起至</w:t>
      </w:r>
      <w:r>
        <w:rPr>
          <w:rFonts w:hint="eastAsia" w:ascii="宋体" w:hAnsi="宋体" w:cs="宋体"/>
          <w:sz w:val="24"/>
          <w:lang w:eastAsia="zh-CN"/>
        </w:rPr>
        <w:t>设计</w:t>
      </w:r>
      <w:r>
        <w:rPr>
          <w:rFonts w:hint="eastAsia" w:ascii="宋体" w:hAnsi="宋体" w:cs="宋体"/>
          <w:sz w:val="24"/>
        </w:rPr>
        <w:t>合同失效日止。</w:t>
      </w:r>
    </w:p>
    <w:p>
      <w:pPr>
        <w:spacing w:line="360" w:lineRule="auto"/>
        <w:ind w:firstLine="480"/>
        <w:rPr>
          <w:rFonts w:ascii="宋体" w:hAnsi="宋体" w:cs="宋体"/>
          <w:sz w:val="24"/>
        </w:rPr>
      </w:pPr>
      <w:r>
        <w:rPr>
          <w:rFonts w:hint="eastAsia" w:ascii="宋体" w:hAnsi="宋体" w:cs="宋体"/>
          <w:sz w:val="24"/>
        </w:rPr>
        <w:t>7. 本合同作为 （项目名称） 标段</w:t>
      </w:r>
      <w:r>
        <w:rPr>
          <w:rFonts w:hint="eastAsia" w:ascii="宋体" w:hAnsi="宋体" w:cs="宋体"/>
          <w:sz w:val="24"/>
          <w:lang w:eastAsia="zh-CN"/>
        </w:rPr>
        <w:t>施工图设计</w:t>
      </w:r>
      <w:r>
        <w:rPr>
          <w:rFonts w:hint="eastAsia" w:ascii="宋体" w:hAnsi="宋体" w:cs="宋体"/>
          <w:sz w:val="24"/>
        </w:rPr>
        <w:t>合同的附件，与</w:t>
      </w:r>
      <w:r>
        <w:rPr>
          <w:rFonts w:hint="eastAsia" w:ascii="宋体" w:hAnsi="宋体" w:cs="宋体"/>
          <w:sz w:val="24"/>
          <w:lang w:eastAsia="zh-CN"/>
        </w:rPr>
        <w:t>设计</w:t>
      </w:r>
      <w:r>
        <w:rPr>
          <w:rFonts w:hint="eastAsia" w:ascii="宋体" w:hAnsi="宋体" w:cs="宋体"/>
          <w:sz w:val="24"/>
        </w:rPr>
        <w:t>合同具有同等的法律效力，经合同双方签署后立即生效。</w:t>
      </w:r>
    </w:p>
    <w:p>
      <w:pPr>
        <w:spacing w:line="360" w:lineRule="auto"/>
        <w:ind w:firstLine="480"/>
        <w:rPr>
          <w:rFonts w:ascii="宋体" w:hAnsi="宋体" w:cs="宋体"/>
          <w:sz w:val="24"/>
        </w:rPr>
      </w:pPr>
      <w:r>
        <w:rPr>
          <w:rFonts w:hint="eastAsia" w:ascii="宋体" w:hAnsi="宋体" w:cs="宋体"/>
          <w:sz w:val="24"/>
        </w:rPr>
        <w:t>8. 本合同一式四份，由发包人和设计人各执一份，送交发包人和设计人的监督单位各一份。</w:t>
      </w:r>
    </w:p>
    <w:p>
      <w:pPr>
        <w:pStyle w:val="16"/>
        <w:tabs>
          <w:tab w:val="left" w:pos="2871"/>
          <w:tab w:val="left" w:pos="4894"/>
          <w:tab w:val="left" w:pos="7501"/>
          <w:tab w:val="left" w:pos="7981"/>
        </w:tabs>
        <w:spacing w:line="338" w:lineRule="auto"/>
        <w:ind w:left="144" w:right="102"/>
      </w:pPr>
      <w:r>
        <w:t>发包人</w:t>
      </w:r>
      <w:r>
        <w:rPr>
          <w:spacing w:val="-17"/>
        </w:rPr>
        <w:t>：</w:t>
      </w:r>
      <w:r>
        <w:rPr>
          <w:spacing w:val="-17"/>
          <w:u w:val="single"/>
        </w:rPr>
        <w:t xml:space="preserve"> </w:t>
      </w:r>
      <w:r>
        <w:rPr>
          <w:spacing w:val="-17"/>
          <w:u w:val="single"/>
        </w:rPr>
        <w:tab/>
      </w:r>
      <w:r>
        <w:t>（盖单位章）</w:t>
      </w:r>
      <w:r>
        <w:tab/>
      </w:r>
      <w:r>
        <w:t>承包人</w:t>
      </w:r>
      <w:r>
        <w:rPr>
          <w:spacing w:val="-17"/>
        </w:rPr>
        <w:t>：</w:t>
      </w:r>
      <w:r>
        <w:rPr>
          <w:spacing w:val="-17"/>
          <w:u w:val="single"/>
        </w:rPr>
        <w:t xml:space="preserve"> </w:t>
      </w:r>
      <w:r>
        <w:rPr>
          <w:spacing w:val="-17"/>
          <w:u w:val="single"/>
        </w:rPr>
        <w:tab/>
      </w:r>
      <w:r>
        <w:t>（盖单位章）</w:t>
      </w:r>
    </w:p>
    <w:p>
      <w:pPr>
        <w:pStyle w:val="16"/>
        <w:tabs>
          <w:tab w:val="left" w:pos="2871"/>
          <w:tab w:val="left" w:pos="4894"/>
          <w:tab w:val="left" w:pos="7501"/>
          <w:tab w:val="left" w:pos="7981"/>
        </w:tabs>
        <w:spacing w:line="338" w:lineRule="auto"/>
        <w:ind w:left="144" w:right="102"/>
      </w:pPr>
      <w:r>
        <w:t>法定代表人或其委托代理人</w:t>
      </w:r>
      <w:r>
        <w:rPr>
          <w:u w:val="single"/>
        </w:rPr>
        <w:t>：</w:t>
      </w:r>
      <w:r>
        <w:rPr>
          <w:spacing w:val="37"/>
          <w:u w:val="single"/>
        </w:rPr>
        <w:t xml:space="preserve"> </w:t>
      </w:r>
      <w:r>
        <w:rPr>
          <w:u w:val="single"/>
        </w:rPr>
        <w:t>（</w:t>
      </w:r>
      <w:r>
        <w:t>签字）</w:t>
      </w:r>
      <w:r>
        <w:rPr>
          <w:spacing w:val="77"/>
        </w:rPr>
        <w:t xml:space="preserve"> </w:t>
      </w:r>
      <w:r>
        <w:rPr>
          <w:rFonts w:hint="eastAsia"/>
          <w:spacing w:val="77"/>
        </w:rPr>
        <w:t xml:space="preserve">  </w:t>
      </w:r>
      <w:r>
        <w:t>法定代表人或其委托代理人</w:t>
      </w:r>
      <w:r>
        <w:rPr>
          <w:spacing w:val="-40"/>
        </w:rPr>
        <w:t>：</w:t>
      </w:r>
      <w:r>
        <w:rPr>
          <w:spacing w:val="-40"/>
          <w:u w:val="single"/>
        </w:rPr>
        <w:t xml:space="preserve"> </w:t>
      </w:r>
      <w:r>
        <w:rPr>
          <w:spacing w:val="-40"/>
          <w:u w:val="single"/>
        </w:rPr>
        <w:tab/>
      </w:r>
      <w:r>
        <w:rPr>
          <w:u w:val="single"/>
        </w:rPr>
        <w:t>（</w:t>
      </w:r>
      <w:r>
        <w:t>签字）</w:t>
      </w:r>
    </w:p>
    <w:p>
      <w:pPr>
        <w:pStyle w:val="16"/>
        <w:tabs>
          <w:tab w:val="left" w:pos="2064"/>
          <w:tab w:val="left" w:pos="2904"/>
          <w:tab w:val="left" w:pos="3744"/>
          <w:tab w:val="left" w:pos="4824"/>
          <w:tab w:val="left" w:pos="5665"/>
          <w:tab w:val="left" w:pos="6745"/>
          <w:tab w:val="left" w:pos="7585"/>
          <w:tab w:val="left" w:pos="8425"/>
        </w:tabs>
        <w:spacing w:before="26" w:line="655" w:lineRule="auto"/>
        <w:ind w:left="144" w:right="138" w:firstLine="839"/>
      </w:pPr>
      <w:r>
        <w:rPr>
          <w:rFonts w:eastAsia="Times New Roman"/>
          <w:u w:val="single"/>
        </w:rPr>
        <w:t xml:space="preserve"> </w:t>
      </w:r>
      <w:r>
        <w:rPr>
          <w:rFonts w:eastAsia="Times New Roman"/>
          <w:u w:val="single"/>
        </w:rPr>
        <w:tab/>
      </w:r>
      <w:r>
        <w:t>年</w:t>
      </w:r>
      <w:r>
        <w:rPr>
          <w:u w:val="single"/>
        </w:rPr>
        <w:t xml:space="preserve"> </w:t>
      </w:r>
      <w:r>
        <w:rPr>
          <w:u w:val="single"/>
        </w:rPr>
        <w:tab/>
      </w:r>
      <w:r>
        <w:t>月</w:t>
      </w:r>
      <w:r>
        <w:rPr>
          <w:u w:val="single"/>
        </w:rPr>
        <w:t xml:space="preserve"> </w:t>
      </w:r>
      <w:r>
        <w:rPr>
          <w:u w:val="single"/>
        </w:rPr>
        <w:tab/>
      </w:r>
      <w:r>
        <w:t>日</w:t>
      </w:r>
      <w:r>
        <w:tab/>
      </w:r>
      <w:r>
        <w:tab/>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pStyle w:val="16"/>
        <w:tabs>
          <w:tab w:val="left" w:pos="2064"/>
          <w:tab w:val="left" w:pos="2904"/>
          <w:tab w:val="left" w:pos="3744"/>
          <w:tab w:val="left" w:pos="4824"/>
          <w:tab w:val="left" w:pos="5665"/>
          <w:tab w:val="left" w:pos="6745"/>
          <w:tab w:val="left" w:pos="7585"/>
          <w:tab w:val="left" w:pos="8425"/>
        </w:tabs>
        <w:spacing w:before="26" w:line="655" w:lineRule="auto"/>
        <w:ind w:left="144" w:right="138" w:firstLine="839"/>
      </w:pPr>
      <w:r>
        <w:t>发包</w:t>
      </w:r>
      <w:r>
        <w:rPr>
          <w:spacing w:val="-1"/>
        </w:rPr>
        <w:t>人</w:t>
      </w:r>
      <w:r>
        <w:t>监督单位</w:t>
      </w:r>
      <w:r>
        <w:rPr>
          <w:spacing w:val="-120"/>
        </w:rPr>
        <w:t>：</w:t>
      </w:r>
      <w:r>
        <w:rPr>
          <w:u w:val="single"/>
        </w:rPr>
        <w:t>（全称</w:t>
      </w:r>
      <w:r>
        <w:rPr>
          <w:spacing w:val="-120"/>
          <w:u w:val="single"/>
        </w:rPr>
        <w:t>）</w:t>
      </w:r>
      <w:r>
        <w:rPr>
          <w:u w:val="single"/>
        </w:rPr>
        <w:t>（盖单位章）</w:t>
      </w:r>
      <w:r>
        <w:tab/>
      </w:r>
      <w:r>
        <w:t>承包人监督单位</w:t>
      </w:r>
      <w:r>
        <w:rPr>
          <w:spacing w:val="-120"/>
        </w:rPr>
        <w:t>：</w:t>
      </w:r>
      <w:r>
        <w:rPr>
          <w:u w:val="single"/>
        </w:rPr>
        <w:t>（全称</w:t>
      </w:r>
      <w:r>
        <w:rPr>
          <w:spacing w:val="-120"/>
          <w:u w:val="single"/>
        </w:rPr>
        <w:t>）</w:t>
      </w:r>
      <w:r>
        <w:rPr>
          <w:u w:val="single"/>
        </w:rPr>
        <w:t>（盖单位章）</w:t>
      </w:r>
    </w:p>
    <w:p>
      <w:pPr>
        <w:spacing w:line="655" w:lineRule="auto"/>
        <w:sectPr>
          <w:pgSz w:w="11910" w:h="16850"/>
          <w:pgMar w:top="1160" w:right="1360" w:bottom="1040" w:left="1500" w:header="876" w:footer="853" w:gutter="0"/>
          <w:pgBorders>
            <w:top w:val="none" w:sz="0" w:space="0"/>
            <w:left w:val="none" w:sz="0" w:space="0"/>
            <w:bottom w:val="none" w:sz="0" w:space="0"/>
            <w:right w:val="none" w:sz="0" w:space="0"/>
          </w:pgBorders>
          <w:cols w:space="720" w:num="1"/>
        </w:sectPr>
      </w:pPr>
    </w:p>
    <w:p>
      <w:pPr>
        <w:jc w:val="left"/>
        <w:rPr>
          <w:rFonts w:ascii="宋体" w:hAnsi="宋体" w:cs="宋体"/>
          <w:b/>
          <w:bCs/>
          <w:sz w:val="28"/>
        </w:rPr>
      </w:pPr>
      <w:r>
        <w:rPr>
          <w:rFonts w:hint="eastAsia" w:ascii="宋体" w:hAnsi="宋体" w:cs="宋体"/>
          <w:b/>
          <w:bCs/>
          <w:sz w:val="24"/>
        </w:rPr>
        <w:t>附件三:分项负责人最低要求</w:t>
      </w:r>
    </w:p>
    <w:p>
      <w:pPr>
        <w:jc w:val="left"/>
        <w:rPr>
          <w:rFonts w:ascii="宋体" w:hAnsi="宋体" w:cs="宋体"/>
          <w:sz w:val="28"/>
        </w:rPr>
      </w:pPr>
    </w:p>
    <w:tbl>
      <w:tblPr>
        <w:tblStyle w:val="36"/>
        <w:tblW w:w="9371" w:type="dxa"/>
        <w:jc w:val="center"/>
        <w:tblLayout w:type="fixed"/>
        <w:tblCellMar>
          <w:top w:w="0" w:type="dxa"/>
          <w:left w:w="0" w:type="dxa"/>
          <w:bottom w:w="0" w:type="dxa"/>
          <w:right w:w="0" w:type="dxa"/>
        </w:tblCellMar>
      </w:tblPr>
      <w:tblGrid>
        <w:gridCol w:w="2283"/>
        <w:gridCol w:w="709"/>
        <w:gridCol w:w="6379"/>
      </w:tblGrid>
      <w:tr>
        <w:tblPrEx>
          <w:tblCellMar>
            <w:top w:w="0" w:type="dxa"/>
            <w:left w:w="0" w:type="dxa"/>
            <w:bottom w:w="0" w:type="dxa"/>
            <w:right w:w="0" w:type="dxa"/>
          </w:tblCellMar>
        </w:tblPrEx>
        <w:trPr>
          <w:trHeight w:val="768" w:hRule="atLeast"/>
          <w:jc w:val="center"/>
        </w:trPr>
        <w:tc>
          <w:tcPr>
            <w:tcW w:w="2283" w:type="dxa"/>
            <w:tcBorders>
              <w:top w:val="single" w:color="auto" w:sz="12" w:space="0"/>
              <w:left w:val="single" w:color="auto" w:sz="12" w:space="0"/>
              <w:bottom w:val="single" w:color="auto" w:sz="8" w:space="0"/>
              <w:right w:val="single" w:color="auto" w:sz="8" w:space="0"/>
            </w:tcBorders>
            <w:vAlign w:val="center"/>
          </w:tcPr>
          <w:p>
            <w:pPr>
              <w:spacing w:line="360" w:lineRule="auto"/>
              <w:ind w:left="722" w:hanging="722" w:hangingChars="301"/>
              <w:jc w:val="center"/>
              <w:rPr>
                <w:rFonts w:ascii="宋体"/>
                <w:sz w:val="24"/>
              </w:rPr>
            </w:pPr>
            <w:r>
              <w:rPr>
                <w:rFonts w:hint="eastAsia" w:ascii="宋体" w:hAnsi="宋体"/>
                <w:sz w:val="24"/>
              </w:rPr>
              <w:t>人员</w:t>
            </w:r>
          </w:p>
        </w:tc>
        <w:tc>
          <w:tcPr>
            <w:tcW w:w="709" w:type="dxa"/>
            <w:tcBorders>
              <w:top w:val="single" w:color="auto" w:sz="12"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数量</w:t>
            </w:r>
          </w:p>
        </w:tc>
        <w:tc>
          <w:tcPr>
            <w:tcW w:w="6379" w:type="dxa"/>
            <w:tcBorders>
              <w:top w:val="single" w:color="auto" w:sz="12" w:space="0"/>
              <w:left w:val="nil"/>
              <w:bottom w:val="single" w:color="auto" w:sz="8" w:space="0"/>
              <w:right w:val="single" w:color="auto" w:sz="12" w:space="0"/>
            </w:tcBorders>
            <w:vAlign w:val="center"/>
          </w:tcPr>
          <w:p>
            <w:pPr>
              <w:spacing w:line="360" w:lineRule="auto"/>
              <w:jc w:val="center"/>
              <w:rPr>
                <w:rFonts w:ascii="宋体"/>
                <w:sz w:val="24"/>
              </w:rPr>
            </w:pPr>
            <w:r>
              <w:rPr>
                <w:rFonts w:hint="eastAsia" w:ascii="宋体" w:hAnsi="宋体"/>
                <w:sz w:val="24"/>
              </w:rPr>
              <w:t>资格要求</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nil"/>
              <w:right w:val="single" w:color="auto" w:sz="8" w:space="0"/>
            </w:tcBorders>
            <w:vAlign w:val="center"/>
          </w:tcPr>
          <w:p>
            <w:pPr>
              <w:spacing w:line="360" w:lineRule="auto"/>
              <w:jc w:val="center"/>
              <w:rPr>
                <w:rFonts w:ascii="宋体"/>
                <w:sz w:val="24"/>
              </w:rPr>
            </w:pPr>
            <w:r>
              <w:rPr>
                <w:rFonts w:hint="eastAsia" w:ascii="宋体" w:hAnsi="宋体"/>
                <w:sz w:val="24"/>
              </w:rPr>
              <w:t>路线分项负责人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nil"/>
              <w:right w:val="single" w:color="auto" w:sz="12" w:space="0"/>
            </w:tcBorders>
          </w:tcPr>
          <w:p>
            <w:pPr>
              <w:snapToGrid w:val="0"/>
              <w:spacing w:line="360" w:lineRule="auto"/>
              <w:jc w:val="left"/>
              <w:rPr>
                <w:rFonts w:asci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职称，近5年内担任过1个合同段类似工程设计的路线分项设计负责人。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路基分项负责人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tcPr>
          <w:p>
            <w:pPr>
              <w:snapToGrid w:val="0"/>
              <w:spacing w:line="360" w:lineRule="auto"/>
              <w:jc w:val="left"/>
              <w:rPr>
                <w:rFonts w:asci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职称，近5年内担任过1个合同段类似工程设计的路基分项设计负责人。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路面分项负责人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asci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职称，近5年内担任过1个合同段类似工程设计的路面分项设计负责人。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交通</w:t>
            </w:r>
            <w:r>
              <w:rPr>
                <w:rFonts w:ascii="宋体" w:hAnsi="宋体"/>
                <w:sz w:val="24"/>
              </w:rPr>
              <w:t>工程分项负责人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hAns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ascii="宋体" w:hAnsi="宋体"/>
                <w:sz w:val="24"/>
                <w:highlight w:val="none"/>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职称，近5年内担任过1个合同段类似工程设计的交通</w:t>
            </w:r>
            <w:r>
              <w:rPr>
                <w:rFonts w:ascii="宋体" w:hAnsi="宋体"/>
                <w:sz w:val="24"/>
                <w:highlight w:val="none"/>
              </w:rPr>
              <w:t>工程</w:t>
            </w:r>
            <w:r>
              <w:rPr>
                <w:rFonts w:hint="eastAsia" w:ascii="宋体" w:hAnsi="宋体"/>
                <w:sz w:val="24"/>
                <w:highlight w:val="none"/>
              </w:rPr>
              <w:t>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hint="eastAsia" w:ascii="宋体" w:hAnsi="Times New Roman" w:eastAsia="宋体" w:cs="Times New Roman"/>
                <w:kern w:val="2"/>
                <w:sz w:val="24"/>
                <w:szCs w:val="24"/>
                <w:lang w:val="en-US" w:eastAsia="zh-CN" w:bidi="ar-SA"/>
              </w:rPr>
            </w:pPr>
            <w:r>
              <w:rPr>
                <w:rFonts w:hint="eastAsia" w:ascii="宋体" w:hAnsi="宋体"/>
                <w:sz w:val="24"/>
              </w:rPr>
              <w:t>桥涵分项负责人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hint="eastAsia" w:ascii="宋体" w:hAnsi="Times New Roman" w:eastAsia="宋体" w:cs="Times New Roman"/>
                <w:kern w:val="2"/>
                <w:sz w:val="24"/>
                <w:szCs w:val="24"/>
                <w:lang w:val="en-US" w:eastAsia="zh-CN" w:bidi="ar-SA"/>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hint="eastAsia" w:ascii="宋体" w:hAnsi="Times New Roman" w:eastAsia="宋体" w:cs="Times New Roman"/>
                <w:kern w:val="2"/>
                <w:sz w:val="24"/>
                <w:szCs w:val="24"/>
                <w:highlight w:val="none"/>
                <w:lang w:val="en-US" w:eastAsia="zh-CN" w:bidi="ar-SA"/>
              </w:rPr>
            </w:pPr>
            <w:r>
              <w:rPr>
                <w:rFonts w:hint="eastAsia" w:ascii="宋体" w:hAnsi="宋体"/>
                <w:sz w:val="24"/>
                <w:highlight w:val="none"/>
              </w:rPr>
              <w:t>路桥相关专业中级工程师</w:t>
            </w:r>
            <w:r>
              <w:rPr>
                <w:rFonts w:hint="eastAsia" w:ascii="宋体" w:hAnsi="宋体"/>
                <w:sz w:val="24"/>
                <w:highlight w:val="none"/>
                <w:lang w:eastAsia="zh-CN"/>
              </w:rPr>
              <w:t>（</w:t>
            </w:r>
            <w:r>
              <w:rPr>
                <w:rFonts w:hint="eastAsia" w:ascii="宋体" w:hAnsi="宋体"/>
                <w:sz w:val="24"/>
                <w:highlight w:val="none"/>
                <w:lang w:val="en-US" w:eastAsia="zh-CN"/>
              </w:rPr>
              <w:t>或以上</w:t>
            </w:r>
            <w:r>
              <w:rPr>
                <w:rFonts w:hint="eastAsia" w:ascii="宋体" w:hAnsi="宋体"/>
                <w:sz w:val="24"/>
                <w:highlight w:val="none"/>
                <w:lang w:eastAsia="zh-CN"/>
              </w:rPr>
              <w:t>）</w:t>
            </w:r>
            <w:r>
              <w:rPr>
                <w:rFonts w:hint="eastAsia" w:ascii="宋体" w:hAnsi="宋体"/>
                <w:sz w:val="24"/>
                <w:highlight w:val="none"/>
              </w:rPr>
              <w:t>职称，近5年内担任过1个合同段类似工程设计的桥涵分项设计负责人。</w:t>
            </w:r>
          </w:p>
        </w:tc>
      </w:tr>
      <w:tr>
        <w:tblPrEx>
          <w:tblCellMar>
            <w:top w:w="0" w:type="dxa"/>
            <w:left w:w="0" w:type="dxa"/>
            <w:bottom w:w="0" w:type="dxa"/>
            <w:right w:w="0" w:type="dxa"/>
          </w:tblCellMar>
        </w:tblPrEx>
        <w:trPr>
          <w:trHeight w:val="567" w:hRule="atLeast"/>
          <w:jc w:val="center"/>
        </w:trPr>
        <w:tc>
          <w:tcPr>
            <w:tcW w:w="2283"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造价分项负责人</w:t>
            </w:r>
          </w:p>
        </w:tc>
        <w:tc>
          <w:tcPr>
            <w:tcW w:w="709" w:type="dxa"/>
            <w:tcBorders>
              <w:top w:val="single" w:color="auto" w:sz="8" w:space="0"/>
              <w:left w:val="nil"/>
              <w:bottom w:val="single" w:color="auto" w:sz="8" w:space="0"/>
              <w:right w:val="single" w:color="auto" w:sz="8" w:space="0"/>
            </w:tcBorders>
            <w:vAlign w:val="center"/>
          </w:tcPr>
          <w:p>
            <w:pPr>
              <w:spacing w:line="360" w:lineRule="auto"/>
              <w:jc w:val="center"/>
              <w:rPr>
                <w:rFonts w:ascii="宋体"/>
                <w:sz w:val="24"/>
              </w:rPr>
            </w:pPr>
            <w:r>
              <w:rPr>
                <w:rFonts w:hint="eastAsia" w:ascii="宋体" w:hAnsi="宋体"/>
                <w:sz w:val="24"/>
              </w:rPr>
              <w:t>1</w:t>
            </w:r>
          </w:p>
        </w:tc>
        <w:tc>
          <w:tcPr>
            <w:tcW w:w="6379" w:type="dxa"/>
            <w:tcBorders>
              <w:top w:val="single" w:color="auto" w:sz="8" w:space="0"/>
              <w:left w:val="nil"/>
              <w:bottom w:val="single" w:color="auto" w:sz="8" w:space="0"/>
              <w:right w:val="single" w:color="auto" w:sz="12" w:space="0"/>
            </w:tcBorders>
            <w:vAlign w:val="center"/>
          </w:tcPr>
          <w:p>
            <w:pPr>
              <w:snapToGrid w:val="0"/>
              <w:spacing w:line="360" w:lineRule="auto"/>
              <w:rPr>
                <w:rFonts w:ascii="宋体"/>
                <w:sz w:val="24"/>
              </w:rPr>
            </w:pPr>
            <w:r>
              <w:rPr>
                <w:rFonts w:hint="eastAsia" w:ascii="宋体" w:hAnsi="宋体"/>
                <w:sz w:val="24"/>
              </w:rPr>
              <w:t>路桥相关专业中级工程师</w:t>
            </w:r>
            <w:r>
              <w:rPr>
                <w:rFonts w:hint="eastAsia" w:ascii="宋体" w:hAnsi="宋体"/>
                <w:sz w:val="24"/>
                <w:lang w:eastAsia="zh-CN"/>
              </w:rPr>
              <w:t>（或以上）</w:t>
            </w:r>
            <w:r>
              <w:rPr>
                <w:rFonts w:hint="eastAsia" w:ascii="宋体" w:hAnsi="宋体"/>
                <w:sz w:val="24"/>
              </w:rPr>
              <w:t>职称</w:t>
            </w:r>
            <w:r>
              <w:rPr>
                <w:rFonts w:hint="eastAsia" w:ascii="宋体" w:hAnsi="宋体"/>
                <w:sz w:val="24"/>
                <w:lang w:val="en-US" w:eastAsia="zh-CN"/>
              </w:rPr>
              <w:t>或原交通部颁发的乙级以上（含乙级）或交通运输部颁发的二级以上（含二级）造价工程师证书</w:t>
            </w:r>
            <w:r>
              <w:rPr>
                <w:rFonts w:hint="eastAsia" w:ascii="宋体" w:hAnsi="宋体"/>
                <w:sz w:val="24"/>
              </w:rPr>
              <w:t>，近5年内担任过1个合同段类似工程设计的造价分项设计负责人。</w:t>
            </w:r>
          </w:p>
        </w:tc>
      </w:tr>
    </w:tbl>
    <w:p>
      <w:pPr>
        <w:jc w:val="left"/>
        <w:rPr>
          <w:rFonts w:ascii="宋体" w:hAnsi="宋体" w:cs="宋体"/>
          <w:sz w:val="28"/>
        </w:rPr>
      </w:pPr>
    </w:p>
    <w:p>
      <w:pPr>
        <w:pStyle w:val="2"/>
      </w:pPr>
      <w:r>
        <w:br w:type="page"/>
      </w:r>
    </w:p>
    <w:p>
      <w:pPr>
        <w:jc w:val="left"/>
        <w:rPr>
          <w:rFonts w:ascii="宋体" w:hAnsi="宋体" w:cs="宋体"/>
          <w:sz w:val="24"/>
        </w:rPr>
      </w:pPr>
      <w:r>
        <w:rPr>
          <w:rFonts w:hint="eastAsia" w:ascii="宋体" w:hAnsi="宋体" w:cs="宋体"/>
          <w:sz w:val="24"/>
        </w:rPr>
        <w:t>附件四  履约保函格式</w:t>
      </w:r>
    </w:p>
    <w:p>
      <w:pPr>
        <w:rPr>
          <w:rFonts w:ascii="宋体" w:hAnsi="宋体" w:cs="宋体"/>
          <w:sz w:val="24"/>
        </w:rPr>
      </w:pPr>
      <w:r>
        <w:rPr>
          <w:rFonts w:hint="eastAsia" w:ascii="宋体" w:hAnsi="宋体" w:cs="宋体"/>
          <w:sz w:val="24"/>
        </w:rPr>
        <w:t>如采用银行保函，格式如下</w:t>
      </w:r>
    </w:p>
    <w:p>
      <w:pPr>
        <w:jc w:val="center"/>
        <w:rPr>
          <w:rFonts w:ascii="宋体" w:hAnsi="宋体" w:cs="宋体"/>
          <w:sz w:val="28"/>
        </w:rPr>
      </w:pPr>
      <w:r>
        <w:rPr>
          <w:rFonts w:hint="eastAsia" w:ascii="宋体" w:hAnsi="宋体" w:cs="宋体"/>
          <w:sz w:val="28"/>
        </w:rPr>
        <w:t>履 约 保 证 金</w:t>
      </w:r>
    </w:p>
    <w:p>
      <w:pPr>
        <w:spacing w:line="400" w:lineRule="exact"/>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eastAsia="Times New Roman"/>
          <w:u w:val="single"/>
        </w:rPr>
        <w:t xml:space="preserve"> </w:t>
      </w:r>
      <w:r>
        <w:rPr>
          <w:rFonts w:eastAsia="Times New Roman"/>
          <w:u w:val="single"/>
        </w:rPr>
        <w:tab/>
      </w:r>
      <w:r>
        <w:rPr>
          <w:rFonts w:hint="eastAsia" w:eastAsiaTheme="minorEastAsia"/>
          <w:u w:val="single"/>
        </w:rPr>
        <w:t xml:space="preserve">                </w:t>
      </w:r>
      <w:r>
        <w:rPr>
          <w:rFonts w:hint="eastAsia" w:ascii="宋体" w:hAnsi="宋体" w:cs="宋体"/>
          <w:sz w:val="24"/>
        </w:rPr>
        <w:t xml:space="preserve"> (发包人全称)：</w:t>
      </w:r>
    </w:p>
    <w:p>
      <w:pPr>
        <w:spacing w:line="360" w:lineRule="auto"/>
        <w:ind w:firstLine="480"/>
        <w:rPr>
          <w:rFonts w:ascii="宋体" w:hAnsi="宋体" w:cs="宋体"/>
          <w:sz w:val="24"/>
        </w:rPr>
      </w:pPr>
      <w:r>
        <w:rPr>
          <w:rFonts w:hint="eastAsia" w:ascii="宋体" w:hAnsi="宋体" w:cs="宋体"/>
          <w:sz w:val="24"/>
        </w:rPr>
        <w:t>鉴于</w:t>
      </w:r>
      <w:r>
        <w:rPr>
          <w:rFonts w:eastAsia="Times New Roman"/>
          <w:u w:val="single"/>
        </w:rPr>
        <w:tab/>
      </w:r>
      <w:r>
        <w:rPr>
          <w:rFonts w:hint="eastAsia" w:eastAsiaTheme="minorEastAsia"/>
          <w:u w:val="single"/>
        </w:rPr>
        <w:t xml:space="preserve">          </w:t>
      </w:r>
      <w:r>
        <w:rPr>
          <w:rFonts w:hint="eastAsia" w:ascii="宋体" w:hAnsi="宋体" w:cs="宋体"/>
          <w:sz w:val="24"/>
        </w:rPr>
        <w:t xml:space="preserve"> （发包人名称，以下简称“发包人”）接受</w:t>
      </w:r>
      <w:r>
        <w:rPr>
          <w:rFonts w:eastAsia="Times New Roman"/>
          <w:u w:val="single"/>
        </w:rPr>
        <w:tab/>
      </w:r>
      <w:r>
        <w:rPr>
          <w:rFonts w:hint="eastAsia" w:eastAsiaTheme="minorEastAsia"/>
          <w:u w:val="single"/>
        </w:rPr>
        <w:t xml:space="preserve">          </w:t>
      </w:r>
      <w:r>
        <w:rPr>
          <w:rFonts w:hint="eastAsia" w:ascii="宋体" w:hAnsi="宋体" w:cs="宋体"/>
          <w:sz w:val="24"/>
        </w:rPr>
        <w:t xml:space="preserve"> （设计人名称，以下简称“设计人”）于</w:t>
      </w:r>
      <w:r>
        <w:rPr>
          <w:rFonts w:eastAsia="Times New Roman"/>
          <w:u w:val="single"/>
        </w:rPr>
        <w:tab/>
      </w:r>
      <w:r>
        <w:rPr>
          <w:rFonts w:hint="eastAsia" w:eastAsiaTheme="minorEastAsia"/>
          <w:u w:val="single"/>
        </w:rPr>
        <w:t xml:space="preserve">   </w:t>
      </w:r>
      <w:r>
        <w:rPr>
          <w:rFonts w:hint="eastAsia" w:ascii="宋体" w:hAnsi="宋体" w:cs="宋体"/>
          <w:sz w:val="24"/>
        </w:rPr>
        <w:t xml:space="preserve"> 年 </w:t>
      </w:r>
      <w:r>
        <w:rPr>
          <w:rFonts w:eastAsia="Times New Roman"/>
          <w:u w:val="single"/>
        </w:rPr>
        <w:t xml:space="preserve"> </w:t>
      </w:r>
      <w:r>
        <w:rPr>
          <w:rFonts w:eastAsia="Times New Roman"/>
          <w:u w:val="single"/>
        </w:rPr>
        <w:tab/>
      </w:r>
      <w:r>
        <w:rPr>
          <w:rFonts w:hint="eastAsia" w:ascii="宋体" w:hAnsi="宋体" w:cs="宋体"/>
          <w:sz w:val="24"/>
        </w:rPr>
        <w:t>月</w:t>
      </w:r>
      <w:r>
        <w:rPr>
          <w:rFonts w:eastAsia="Times New Roman"/>
          <w:u w:val="single"/>
        </w:rPr>
        <w:tab/>
      </w:r>
      <w:r>
        <w:rPr>
          <w:rFonts w:hint="eastAsia" w:eastAsiaTheme="minorEastAsia"/>
          <w:u w:val="single"/>
        </w:rPr>
        <w:t xml:space="preserve">   </w:t>
      </w:r>
      <w:r>
        <w:rPr>
          <w:rFonts w:hint="eastAsia" w:ascii="宋体" w:hAnsi="宋体" w:cs="宋体"/>
          <w:sz w:val="24"/>
        </w:rPr>
        <w:t xml:space="preserve"> 日参加 </w:t>
      </w:r>
      <w:r>
        <w:rPr>
          <w:rFonts w:eastAsia="Times New Roman"/>
          <w:u w:val="single"/>
        </w:rPr>
        <w:t xml:space="preserve"> </w:t>
      </w:r>
      <w:r>
        <w:rPr>
          <w:rFonts w:eastAsia="Times New Roman"/>
          <w:u w:val="single"/>
        </w:rPr>
        <w:tab/>
      </w:r>
      <w:r>
        <w:rPr>
          <w:rFonts w:hint="eastAsia" w:eastAsiaTheme="minorEastAsia"/>
          <w:u w:val="single"/>
        </w:rPr>
        <w:t xml:space="preserve">     </w:t>
      </w:r>
      <w:r>
        <w:rPr>
          <w:rFonts w:hint="eastAsia" w:ascii="宋体" w:hAnsi="宋体" w:cs="宋体"/>
          <w:sz w:val="24"/>
        </w:rPr>
        <w:t>（项目名称）</w:t>
      </w:r>
      <w:r>
        <w:rPr>
          <w:rFonts w:eastAsia="Times New Roman"/>
          <w:u w:val="single"/>
        </w:rPr>
        <w:tab/>
      </w:r>
      <w:r>
        <w:rPr>
          <w:rFonts w:hint="eastAsia" w:eastAsiaTheme="minorEastAsia"/>
          <w:u w:val="single"/>
        </w:rPr>
        <w:t xml:space="preserve">          </w:t>
      </w:r>
      <w:r>
        <w:rPr>
          <w:rFonts w:hint="eastAsia" w:ascii="宋体" w:hAnsi="宋体" w:cs="宋体"/>
          <w:sz w:val="24"/>
        </w:rPr>
        <w:t xml:space="preserve"> </w:t>
      </w:r>
      <w:r>
        <w:rPr>
          <w:rFonts w:hint="eastAsia" w:ascii="宋体" w:hAnsi="宋体" w:cs="宋体"/>
          <w:sz w:val="24"/>
          <w:lang w:eastAsia="zh-CN"/>
        </w:rPr>
        <w:t>设计</w:t>
      </w:r>
      <w:r>
        <w:rPr>
          <w:rFonts w:hint="eastAsia" w:ascii="宋体" w:hAnsi="宋体" w:cs="宋体"/>
          <w:sz w:val="24"/>
        </w:rPr>
        <w:t>的投标。我方愿意无条件地、不可撤销地就设计人履行与你方订立的合同，向你方提供担保。</w:t>
      </w:r>
    </w:p>
    <w:p>
      <w:pPr>
        <w:spacing w:line="360" w:lineRule="auto"/>
        <w:ind w:firstLine="480"/>
        <w:rPr>
          <w:rFonts w:ascii="宋体" w:hAnsi="宋体" w:cs="宋体"/>
          <w:sz w:val="24"/>
        </w:rPr>
      </w:pPr>
      <w:r>
        <w:rPr>
          <w:rFonts w:hint="eastAsia" w:ascii="宋体" w:hAnsi="宋体" w:cs="宋体"/>
          <w:sz w:val="24"/>
        </w:rPr>
        <w:t>1. 担保金额人民币（大写）</w:t>
      </w:r>
      <w:r>
        <w:rPr>
          <w:rFonts w:eastAsia="Times New Roman"/>
          <w:u w:val="single"/>
        </w:rPr>
        <w:tab/>
      </w:r>
      <w:r>
        <w:rPr>
          <w:rFonts w:hint="eastAsia" w:eastAsiaTheme="minorEastAsia"/>
          <w:u w:val="single"/>
        </w:rPr>
        <w:t xml:space="preserve">           </w:t>
      </w:r>
      <w:r>
        <w:rPr>
          <w:rFonts w:hint="eastAsia" w:ascii="宋体" w:hAnsi="宋体" w:cs="宋体"/>
          <w:sz w:val="24"/>
        </w:rPr>
        <w:t xml:space="preserve"> 元（¥</w:t>
      </w:r>
      <w:r>
        <w:rPr>
          <w:rFonts w:eastAsia="Times New Roman"/>
          <w:u w:val="single"/>
        </w:rPr>
        <w:tab/>
      </w:r>
      <w:r>
        <w:rPr>
          <w:rFonts w:hint="eastAsia" w:eastAsiaTheme="minorEastAsia"/>
          <w:u w:val="single"/>
        </w:rPr>
        <w:t xml:space="preserve">           </w:t>
      </w:r>
      <w:r>
        <w:rPr>
          <w:rFonts w:hint="eastAsia" w:ascii="宋体" w:hAnsi="宋体" w:cs="宋体"/>
          <w:sz w:val="24"/>
        </w:rPr>
        <w:t>）。</w:t>
      </w:r>
    </w:p>
    <w:p>
      <w:pPr>
        <w:spacing w:line="360" w:lineRule="auto"/>
        <w:ind w:firstLine="480"/>
        <w:rPr>
          <w:rFonts w:ascii="宋体" w:hAnsi="宋体" w:cs="宋体"/>
          <w:sz w:val="24"/>
        </w:rPr>
      </w:pPr>
      <w:r>
        <w:rPr>
          <w:rFonts w:hint="eastAsia" w:ascii="宋体" w:hAnsi="宋体" w:cs="宋体"/>
          <w:sz w:val="24"/>
        </w:rPr>
        <w:t>2. 担保</w:t>
      </w:r>
      <w:r>
        <w:rPr>
          <w:rFonts w:hint="eastAsia" w:ascii="宋体" w:hAnsi="宋体" w:eastAsia="宋体" w:cs="宋体"/>
          <w:sz w:val="24"/>
        </w:rPr>
        <w:t>有效期</w:t>
      </w:r>
      <w:r>
        <w:rPr>
          <w:rFonts w:hint="eastAsia" w:ascii="宋体" w:hAnsi="宋体" w:cs="宋体"/>
          <w:sz w:val="24"/>
        </w:rPr>
        <w:t>自发包人与设计人签订的合同生效之日起至发包人签收最后一批</w:t>
      </w:r>
      <w:r>
        <w:rPr>
          <w:rFonts w:hint="eastAsia" w:ascii="宋体" w:hAnsi="宋体" w:cs="宋体"/>
          <w:sz w:val="24"/>
          <w:lang w:eastAsia="zh-CN"/>
        </w:rPr>
        <w:t>设计</w:t>
      </w:r>
      <w:r>
        <w:rPr>
          <w:rFonts w:hint="eastAsia" w:ascii="宋体" w:hAnsi="宋体" w:cs="宋体"/>
          <w:sz w:val="24"/>
        </w:rPr>
        <w:t>成果文件且工程施工完成主体工程</w:t>
      </w:r>
      <w:r>
        <w:rPr>
          <w:rFonts w:hint="eastAsia" w:ascii="宋体" w:hAnsi="宋体" w:cs="宋体"/>
          <w:sz w:val="24"/>
          <w:lang w:eastAsia="zh-CN"/>
        </w:rPr>
        <w:t>日</w:t>
      </w:r>
      <w:r>
        <w:rPr>
          <w:rFonts w:hint="eastAsia" w:ascii="宋体" w:hAnsi="宋体" w:cs="宋体"/>
          <w:sz w:val="24"/>
        </w:rPr>
        <w:t>止。</w:t>
      </w:r>
      <w:r>
        <w:rPr>
          <w:rFonts w:hint="eastAsia" w:ascii="宋体" w:hAnsi="宋体"/>
          <w:sz w:val="24"/>
          <w:vertAlign w:val="superscript"/>
        </w:rPr>
        <w:t>①</w:t>
      </w:r>
    </w:p>
    <w:p>
      <w:pPr>
        <w:spacing w:line="360" w:lineRule="auto"/>
        <w:ind w:firstLine="480"/>
        <w:rPr>
          <w:rFonts w:ascii="宋体" w:hAnsi="宋体" w:cs="宋体"/>
          <w:sz w:val="24"/>
        </w:rPr>
      </w:pPr>
      <w:r>
        <w:rPr>
          <w:rFonts w:hint="eastAsia" w:ascii="宋体" w:hAnsi="宋体" w:cs="宋体"/>
          <w:sz w:val="24"/>
        </w:rPr>
        <w:t>3. 在本担保有效期内，如果设计人不履行合同约定的义务或其履行不符合合同的约定，我方在收到你方以书面形式提出的在担保金额内的赔偿要求后，在7 日内无条件支付，无须你方出具证明或陈述理由。</w:t>
      </w:r>
    </w:p>
    <w:p>
      <w:pPr>
        <w:spacing w:line="360" w:lineRule="auto"/>
        <w:ind w:firstLine="480"/>
        <w:rPr>
          <w:rFonts w:ascii="宋体" w:hAnsi="宋体" w:cs="宋体"/>
          <w:sz w:val="24"/>
        </w:rPr>
      </w:pPr>
      <w:r>
        <w:rPr>
          <w:rFonts w:hint="eastAsia" w:ascii="宋体" w:hAnsi="宋体" w:cs="宋体"/>
          <w:sz w:val="24"/>
        </w:rPr>
        <w:t>4. 发包人和设计人变更合同时，无论我方是否收到该变更，我方承担本担保规定的义务不变。</w:t>
      </w:r>
    </w:p>
    <w:p>
      <w:pPr>
        <w:spacing w:line="400" w:lineRule="exact"/>
        <w:ind w:firstLine="480"/>
        <w:rPr>
          <w:rFonts w:ascii="宋体" w:hAnsi="宋体" w:cs="宋体"/>
          <w:sz w:val="24"/>
        </w:rPr>
      </w:pPr>
    </w:p>
    <w:p>
      <w:pPr>
        <w:spacing w:line="400" w:lineRule="exact"/>
        <w:ind w:firstLine="480"/>
        <w:rPr>
          <w:rFonts w:ascii="宋体" w:hAnsi="宋体" w:cs="宋体"/>
          <w:sz w:val="24"/>
        </w:rPr>
      </w:pPr>
    </w:p>
    <w:p>
      <w:pPr>
        <w:pStyle w:val="16"/>
        <w:tabs>
          <w:tab w:val="left" w:pos="7501"/>
          <w:tab w:val="left" w:pos="8600"/>
        </w:tabs>
        <w:spacing w:before="207" w:line="304" w:lineRule="auto"/>
        <w:ind w:left="3641" w:right="102"/>
      </w:pPr>
      <w:r>
        <w:t>担保人名称：</w:t>
      </w:r>
      <w:r>
        <w:rPr>
          <w:u w:val="single"/>
        </w:rPr>
        <w:tab/>
      </w:r>
      <w:r>
        <w:rPr>
          <w:u w:val="single"/>
        </w:rPr>
        <w:t>（</w:t>
      </w:r>
      <w:r>
        <w:t>盖单位章）</w:t>
      </w:r>
    </w:p>
    <w:p>
      <w:pPr>
        <w:pStyle w:val="16"/>
        <w:tabs>
          <w:tab w:val="left" w:pos="7501"/>
          <w:tab w:val="left" w:pos="8600"/>
        </w:tabs>
        <w:spacing w:before="207" w:line="304" w:lineRule="auto"/>
        <w:ind w:left="3641" w:right="102"/>
      </w:pPr>
      <w:r>
        <w:t>法定代表人或其委托代理人</w:t>
      </w:r>
      <w:r>
        <w:rPr>
          <w:u w:val="single"/>
        </w:rPr>
        <w:t xml:space="preserve">：        </w:t>
      </w:r>
      <w:r>
        <w:rPr>
          <w:spacing w:val="17"/>
          <w:u w:val="single"/>
        </w:rPr>
        <w:t xml:space="preserve"> </w:t>
      </w:r>
      <w:r>
        <w:rPr>
          <w:u w:val="single"/>
        </w:rPr>
        <w:t>（</w:t>
      </w:r>
      <w:r>
        <w:t>签字）</w:t>
      </w:r>
    </w:p>
    <w:p>
      <w:pPr>
        <w:pStyle w:val="16"/>
        <w:tabs>
          <w:tab w:val="left" w:pos="7501"/>
          <w:tab w:val="left" w:pos="8600"/>
        </w:tabs>
        <w:spacing w:before="207" w:line="304" w:lineRule="auto"/>
        <w:ind w:left="3641" w:right="102"/>
        <w:rPr>
          <w:rFonts w:eastAsia="Times New Roman"/>
        </w:rPr>
      </w:pPr>
      <w:r>
        <w:t xml:space="preserve"> 地   址 ：</w:t>
      </w:r>
      <w:r>
        <w:rPr>
          <w:rFonts w:eastAsia="Times New Roman"/>
          <w:u w:val="single"/>
        </w:rPr>
        <w:t xml:space="preserve"> </w:t>
      </w:r>
      <w:r>
        <w:rPr>
          <w:rFonts w:eastAsia="Times New Roman"/>
          <w:u w:val="single"/>
        </w:rPr>
        <w:tab/>
      </w:r>
      <w:r>
        <w:rPr>
          <w:rFonts w:eastAsia="Times New Roman"/>
          <w:u w:val="single"/>
        </w:rPr>
        <w:tab/>
      </w:r>
    </w:p>
    <w:p>
      <w:pPr>
        <w:pStyle w:val="16"/>
        <w:tabs>
          <w:tab w:val="left" w:pos="4361"/>
          <w:tab w:val="left" w:pos="8600"/>
          <w:tab w:val="left" w:pos="8737"/>
        </w:tabs>
        <w:spacing w:before="22" w:line="304" w:lineRule="auto"/>
        <w:ind w:left="3641" w:right="306"/>
        <w:rPr>
          <w:rFonts w:eastAsiaTheme="minorEastAsia"/>
          <w:u w:val="single"/>
        </w:rPr>
      </w:pPr>
      <w:r>
        <w:t>邮政编码：</w:t>
      </w:r>
      <w:r>
        <w:rPr>
          <w:rFonts w:eastAsia="Times New Roman"/>
          <w:u w:val="single"/>
        </w:rPr>
        <w:t xml:space="preserve"> </w:t>
      </w:r>
      <w:r>
        <w:rPr>
          <w:rFonts w:eastAsia="Times New Roman"/>
          <w:u w:val="single"/>
        </w:rPr>
        <w:tab/>
      </w:r>
      <w:r>
        <w:rPr>
          <w:rFonts w:eastAsia="Times New Roman"/>
          <w:u w:val="single"/>
        </w:rPr>
        <w:t xml:space="preserve"> </w:t>
      </w:r>
    </w:p>
    <w:p>
      <w:pPr>
        <w:pStyle w:val="16"/>
        <w:tabs>
          <w:tab w:val="left" w:pos="4361"/>
          <w:tab w:val="left" w:pos="8600"/>
          <w:tab w:val="left" w:pos="8737"/>
        </w:tabs>
        <w:spacing w:before="22" w:line="304" w:lineRule="auto"/>
        <w:ind w:left="3641" w:right="306"/>
        <w:rPr>
          <w:rFonts w:eastAsiaTheme="minorEastAsia"/>
          <w:u w:val="single"/>
        </w:rPr>
      </w:pPr>
      <w:r>
        <w:t>电</w:t>
      </w:r>
      <w:r>
        <w:tab/>
      </w:r>
      <w:r>
        <w:t>话：</w:t>
      </w:r>
      <w:r>
        <w:rPr>
          <w:rFonts w:eastAsia="Times New Roman"/>
          <w:u w:val="single"/>
        </w:rPr>
        <w:t xml:space="preserve"> </w:t>
      </w:r>
      <w:r>
        <w:rPr>
          <w:rFonts w:eastAsia="Times New Roman"/>
          <w:u w:val="single"/>
        </w:rPr>
        <w:tab/>
      </w:r>
      <w:r>
        <w:rPr>
          <w:rFonts w:eastAsia="Times New Roman"/>
          <w:u w:val="single"/>
        </w:rPr>
        <w:tab/>
      </w:r>
      <w:r>
        <w:rPr>
          <w:rFonts w:eastAsia="Times New Roman"/>
          <w:u w:val="single"/>
        </w:rPr>
        <w:t xml:space="preserve"> </w:t>
      </w:r>
    </w:p>
    <w:p>
      <w:pPr>
        <w:pStyle w:val="16"/>
        <w:tabs>
          <w:tab w:val="left" w:pos="4361"/>
          <w:tab w:val="left" w:pos="8600"/>
          <w:tab w:val="left" w:pos="8737"/>
        </w:tabs>
        <w:spacing w:before="22" w:line="304" w:lineRule="auto"/>
        <w:ind w:left="3641" w:right="306"/>
        <w:rPr>
          <w:rFonts w:eastAsia="Times New Roman"/>
        </w:rPr>
      </w:pPr>
      <w:r>
        <w:t>传</w:t>
      </w:r>
      <w:r>
        <w:tab/>
      </w:r>
      <w:r>
        <w:t>真：</w:t>
      </w:r>
      <w:r>
        <w:rPr>
          <w:rFonts w:eastAsia="Times New Roman"/>
          <w:u w:val="single"/>
        </w:rPr>
        <w:t xml:space="preserve"> </w:t>
      </w:r>
      <w:r>
        <w:rPr>
          <w:rFonts w:eastAsia="Times New Roman"/>
          <w:u w:val="single"/>
        </w:rPr>
        <w:tab/>
      </w:r>
      <w:r>
        <w:rPr>
          <w:rFonts w:eastAsia="Times New Roman"/>
          <w:u w:val="single"/>
        </w:rPr>
        <w:tab/>
      </w:r>
    </w:p>
    <w:p>
      <w:pPr>
        <w:pStyle w:val="16"/>
        <w:tabs>
          <w:tab w:val="left" w:pos="6596"/>
          <w:tab w:val="left" w:pos="7621"/>
          <w:tab w:val="left" w:pos="8581"/>
        </w:tabs>
        <w:spacing w:before="22"/>
        <w:ind w:left="5701"/>
      </w:pPr>
      <w:r>
        <w:rPr>
          <w:rFonts w:eastAsia="Times New Roman"/>
          <w:u w:val="single"/>
        </w:rPr>
        <w:t xml:space="preserve"> </w:t>
      </w:r>
      <w:r>
        <w:rPr>
          <w:rFonts w:eastAsia="Times New Roman"/>
          <w:u w:val="single"/>
        </w:rPr>
        <w:tab/>
      </w:r>
      <w:r>
        <w:rPr>
          <w:rFonts w:eastAsia="Times New Roman"/>
          <w:spacing w:val="5"/>
        </w:rPr>
        <w:t xml:space="preserve"> </w:t>
      </w:r>
      <w:r>
        <w:t>年</w:t>
      </w:r>
      <w:r>
        <w:rPr>
          <w:u w:val="single"/>
        </w:rPr>
        <w:t xml:space="preserve"> </w:t>
      </w:r>
      <w:r>
        <w:rPr>
          <w:u w:val="single"/>
        </w:rPr>
        <w:tab/>
      </w:r>
      <w:r>
        <w:t>月</w:t>
      </w:r>
      <w:r>
        <w:rPr>
          <w:u w:val="single"/>
        </w:rPr>
        <w:t xml:space="preserve"> </w:t>
      </w:r>
      <w:r>
        <w:rPr>
          <w:u w:val="single"/>
        </w:rPr>
        <w:tab/>
      </w:r>
      <w:r>
        <w:t>日</w:t>
      </w:r>
    </w:p>
    <w:p>
      <w:pPr>
        <w:pStyle w:val="16"/>
        <w:tabs>
          <w:tab w:val="left" w:pos="6596"/>
          <w:tab w:val="left" w:pos="7621"/>
          <w:tab w:val="left" w:pos="8581"/>
        </w:tabs>
        <w:spacing w:before="22"/>
        <w:ind w:left="5701"/>
      </w:pPr>
    </w:p>
    <w:p>
      <w:pPr>
        <w:pStyle w:val="16"/>
        <w:tabs>
          <w:tab w:val="left" w:pos="6596"/>
          <w:tab w:val="left" w:pos="7621"/>
          <w:tab w:val="left" w:pos="8581"/>
        </w:tabs>
        <w:spacing w:before="22"/>
        <w:ind w:left="5701"/>
      </w:pPr>
    </w:p>
    <w:p>
      <w:pPr>
        <w:pStyle w:val="16"/>
        <w:ind w:firstLine="400"/>
        <w:rPr>
          <w:sz w:val="20"/>
        </w:rPr>
      </w:pPr>
    </w:p>
    <w:p>
      <w:pPr>
        <w:numPr>
          <w:ilvl w:val="0"/>
          <w:numId w:val="76"/>
        </w:numPr>
        <w:spacing w:line="400" w:lineRule="exact"/>
        <w:rPr>
          <w:rFonts w:ascii="宋体" w:hAnsi="宋体"/>
          <w:szCs w:val="21"/>
        </w:rPr>
      </w:pPr>
      <w:r>
        <w:rPr>
          <w:rFonts w:hint="eastAsia" w:ascii="宋体" w:hAnsi="宋体"/>
          <w:szCs w:val="21"/>
        </w:rPr>
        <w:t>本条内容可修改为：“本担保自</w:t>
      </w:r>
      <w:r>
        <w:rPr>
          <w:rFonts w:hint="eastAsia" w:ascii="宋体" w:hAnsi="宋体"/>
          <w:szCs w:val="21"/>
          <w:u w:val="single"/>
        </w:rPr>
        <w:t xml:space="preserve">    </w:t>
      </w:r>
      <w:r>
        <w:rPr>
          <w:rFonts w:hint="eastAsia" w:ascii="宋体" w:hAnsi="宋体"/>
          <w:szCs w:val="21"/>
        </w:rPr>
        <w:t>（生效日期）之日起生效，至</w:t>
      </w:r>
      <w:r>
        <w:rPr>
          <w:rFonts w:hint="eastAsia" w:ascii="宋体" w:hAnsi="宋体"/>
          <w:szCs w:val="21"/>
          <w:u w:val="single"/>
        </w:rPr>
        <w:t xml:space="preserve">    </w:t>
      </w:r>
      <w:r>
        <w:rPr>
          <w:rFonts w:hint="eastAsia" w:ascii="宋体" w:hAnsi="宋体"/>
          <w:szCs w:val="21"/>
        </w:rPr>
        <w:t>（失效日期）之日起失效。”</w:t>
      </w:r>
    </w:p>
    <w:p>
      <w:pPr>
        <w:pStyle w:val="3"/>
        <w:spacing w:before="120" w:after="120" w:line="400" w:lineRule="exact"/>
        <w:jc w:val="center"/>
        <w:rPr>
          <w:rFonts w:ascii="宋体" w:hAnsi="宋体" w:cs="宋体"/>
          <w:sz w:val="24"/>
        </w:rPr>
      </w:pPr>
      <w:r>
        <w:rPr>
          <w:rFonts w:hint="eastAsia" w:ascii="宋体" w:hAnsi="宋体" w:cs="宋体"/>
          <w:sz w:val="24"/>
        </w:rPr>
        <w:br w:type="page"/>
      </w:r>
    </w:p>
    <w:p>
      <w:pPr>
        <w:pStyle w:val="3"/>
        <w:spacing w:before="120" w:after="120" w:line="400" w:lineRule="exact"/>
        <w:jc w:val="center"/>
        <w:rPr>
          <w:rFonts w:ascii="宋体" w:hAnsi="宋体" w:cs="宋体"/>
          <w:sz w:val="24"/>
        </w:rPr>
      </w:pPr>
    </w:p>
    <w:p>
      <w:pPr>
        <w:pStyle w:val="3"/>
        <w:spacing w:before="120" w:after="120" w:line="400" w:lineRule="exact"/>
        <w:jc w:val="center"/>
        <w:rPr>
          <w:rFonts w:ascii="宋体" w:hAnsi="宋体" w:cs="宋体"/>
          <w:sz w:val="24"/>
        </w:rPr>
      </w:pPr>
    </w:p>
    <w:p>
      <w:pPr>
        <w:pStyle w:val="3"/>
        <w:spacing w:before="120" w:after="120" w:line="400" w:lineRule="exact"/>
        <w:jc w:val="center"/>
        <w:rPr>
          <w:rFonts w:ascii="宋体" w:hAnsi="宋体" w:cs="宋体"/>
          <w:sz w:val="24"/>
        </w:rPr>
      </w:pPr>
    </w:p>
    <w:p>
      <w:pPr>
        <w:pStyle w:val="3"/>
        <w:spacing w:before="120" w:after="120" w:line="400" w:lineRule="exact"/>
        <w:jc w:val="center"/>
        <w:rPr>
          <w:rFonts w:ascii="宋体" w:hAnsi="宋体" w:cs="宋体"/>
          <w:sz w:val="24"/>
        </w:rPr>
      </w:pPr>
    </w:p>
    <w:p>
      <w:pPr>
        <w:pStyle w:val="3"/>
        <w:spacing w:before="120" w:after="120" w:line="400" w:lineRule="exact"/>
        <w:jc w:val="center"/>
        <w:rPr>
          <w:rFonts w:ascii="宋体" w:hAnsi="宋体" w:cs="宋体"/>
          <w:sz w:val="24"/>
        </w:rPr>
      </w:pPr>
    </w:p>
    <w:p>
      <w:pPr>
        <w:rPr>
          <w:rFonts w:ascii="宋体" w:hAnsi="宋体" w:cs="宋体"/>
        </w:rPr>
      </w:pPr>
    </w:p>
    <w:p>
      <w:pPr>
        <w:rPr>
          <w:rFonts w:ascii="宋体" w:hAnsi="宋体" w:cs="宋体"/>
        </w:rPr>
      </w:pPr>
    </w:p>
    <w:p>
      <w:pPr>
        <w:pStyle w:val="3"/>
        <w:spacing w:before="120" w:after="120" w:line="400" w:lineRule="exact"/>
        <w:jc w:val="center"/>
        <w:rPr>
          <w:rFonts w:ascii="宋体" w:hAnsi="宋体" w:cs="宋体"/>
          <w:sz w:val="24"/>
        </w:rPr>
      </w:pPr>
    </w:p>
    <w:p>
      <w:pPr>
        <w:pStyle w:val="3"/>
        <w:spacing w:before="120" w:after="120" w:line="400" w:lineRule="exact"/>
        <w:jc w:val="center"/>
        <w:rPr>
          <w:rFonts w:ascii="宋体" w:hAnsi="宋体" w:cs="宋体"/>
          <w:sz w:val="24"/>
        </w:rPr>
      </w:pPr>
    </w:p>
    <w:p>
      <w:pPr>
        <w:pStyle w:val="4"/>
      </w:pPr>
      <w:bookmarkStart w:id="185" w:name="_Toc22238"/>
      <w:r>
        <w:rPr>
          <w:rFonts w:hint="eastAsia"/>
        </w:rPr>
        <w:t>第五章  发包人要求</w:t>
      </w:r>
      <w:bookmarkEnd w:id="185"/>
    </w:p>
    <w:p>
      <w:pPr>
        <w:jc w:val="center"/>
        <w:rPr>
          <w:rFonts w:ascii="宋体" w:hAnsi="宋体" w:cs="宋体"/>
          <w:sz w:val="18"/>
          <w:szCs w:val="18"/>
        </w:rPr>
      </w:pPr>
      <w:r>
        <w:rPr>
          <w:rFonts w:hint="eastAsia" w:ascii="宋体" w:hAnsi="宋体" w:cs="宋体"/>
          <w:sz w:val="44"/>
          <w:szCs w:val="44"/>
        </w:rPr>
        <w:br w:type="page"/>
      </w:r>
    </w:p>
    <w:p>
      <w:pPr>
        <w:spacing w:line="400" w:lineRule="exact"/>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发包人要求</w:t>
      </w:r>
    </w:p>
    <w:p>
      <w:pPr>
        <w:spacing w:line="400" w:lineRule="exact"/>
        <w:jc w:val="center"/>
        <w:rPr>
          <w:rFonts w:asciiTheme="majorEastAsia" w:hAnsiTheme="majorEastAsia" w:eastAsiaTheme="majorEastAsia" w:cstheme="majorEastAsia"/>
          <w:b/>
          <w:sz w:val="28"/>
          <w:szCs w:val="28"/>
        </w:rPr>
      </w:pPr>
    </w:p>
    <w:p>
      <w:pPr>
        <w:spacing w:line="200" w:lineRule="exact"/>
        <w:jc w:val="center"/>
        <w:rPr>
          <w:rFonts w:asciiTheme="majorEastAsia" w:hAnsiTheme="majorEastAsia" w:eastAsiaTheme="majorEastAsia" w:cstheme="majorEastAsia"/>
          <w:bCs/>
          <w:sz w:val="24"/>
        </w:rPr>
      </w:pPr>
    </w:p>
    <w:p>
      <w:pPr>
        <w:spacing w:line="400" w:lineRule="exact"/>
        <w:ind w:firstLine="480" w:firstLineChars="200"/>
        <w:rPr>
          <w:rFonts w:ascii="宋体" w:hAnsi="宋体"/>
          <w:sz w:val="24"/>
        </w:rPr>
      </w:pPr>
      <w:r>
        <w:rPr>
          <w:rFonts w:hint="eastAsia" w:ascii="宋体" w:hAnsi="宋体"/>
          <w:sz w:val="24"/>
        </w:rPr>
        <w:t>发包人要求通常包括但不限于以下内容：</w:t>
      </w:r>
    </w:p>
    <w:p>
      <w:pPr>
        <w:pStyle w:val="4"/>
        <w:jc w:val="both"/>
        <w:rPr>
          <w:sz w:val="24"/>
          <w:szCs w:val="24"/>
        </w:rPr>
      </w:pPr>
      <w:bookmarkStart w:id="186" w:name="_Toc519765239"/>
      <w:bookmarkStart w:id="187" w:name="_Toc519786191"/>
      <w:bookmarkStart w:id="188" w:name="_Toc391931554"/>
      <w:r>
        <w:rPr>
          <w:rFonts w:hint="eastAsia"/>
          <w:sz w:val="24"/>
          <w:szCs w:val="24"/>
        </w:rPr>
        <w:t>一、</w:t>
      </w:r>
      <w:r>
        <w:rPr>
          <w:rFonts w:hint="eastAsia"/>
          <w:sz w:val="24"/>
          <w:szCs w:val="24"/>
          <w:lang w:eastAsia="zh-CN"/>
        </w:rPr>
        <w:t>设计</w:t>
      </w:r>
      <w:r>
        <w:rPr>
          <w:rFonts w:hint="eastAsia"/>
          <w:sz w:val="24"/>
          <w:szCs w:val="24"/>
        </w:rPr>
        <w:t>要求</w:t>
      </w:r>
      <w:bookmarkEnd w:id="186"/>
      <w:bookmarkEnd w:id="187"/>
    </w:p>
    <w:p>
      <w:pPr>
        <w:spacing w:line="400" w:lineRule="exact"/>
        <w:ind w:firstLine="482" w:firstLineChars="200"/>
        <w:rPr>
          <w:rFonts w:ascii="宋体" w:hAnsi="宋体"/>
          <w:b/>
          <w:sz w:val="24"/>
        </w:rPr>
      </w:pPr>
      <w:r>
        <w:rPr>
          <w:rFonts w:ascii="宋体" w:hAnsi="宋体"/>
          <w:b/>
          <w:sz w:val="24"/>
        </w:rPr>
        <w:t>1.项目概况</w:t>
      </w:r>
    </w:p>
    <w:p>
      <w:pPr>
        <w:spacing w:line="276" w:lineRule="auto"/>
        <w:ind w:firstLine="480" w:firstLineChars="200"/>
        <w:rPr>
          <w:rFonts w:hint="eastAsia" w:ascii="宋体" w:hAnsi="宋体"/>
          <w:sz w:val="24"/>
        </w:rPr>
      </w:pPr>
      <w:r>
        <w:rPr>
          <w:rFonts w:hint="eastAsia" w:ascii="宋体" w:hAnsi="宋体"/>
          <w:sz w:val="24"/>
        </w:rPr>
        <w:t>①南雄市江头镇江头至大汉公路改建工程起于江头镇江头村，终于大汉村，包括路面工程、排水工程、平面交叉工程、交通工程及沿线设施；其中路面改造工程采用水泥混泥土路面结构，路基宽7米，路面宽6米，两侧路肩培土各0.5米，路线全长20公里，公路等级为三级公路，设计速度为30km/h，局部受限路段公路等级为四级公路，设计速度为20km/h。工程投资估算6989万元，其中建安工程费5727万元。</w:t>
      </w:r>
    </w:p>
    <w:p>
      <w:pPr>
        <w:spacing w:line="276" w:lineRule="auto"/>
        <w:ind w:firstLine="480" w:firstLineChars="200"/>
        <w:rPr>
          <w:rFonts w:ascii="宋体" w:hAnsi="宋体"/>
          <w:sz w:val="24"/>
        </w:rPr>
      </w:pPr>
      <w:r>
        <w:rPr>
          <w:rFonts w:hint="eastAsia" w:ascii="宋体" w:hAnsi="宋体"/>
          <w:sz w:val="24"/>
        </w:rPr>
        <w:t>②南雄市江头镇温泉至云峰山景区公路改建工程起于江头镇温泉，途径青嶂山，终于云峰景区，包括路面工程、排水工程、平面交叉工程、交通工程及沿线设施；其中路面改造工程采用水泥混泥土路面结构，路基宽7米，路面宽6米，两侧路肩培土各0.5米，路线全长15.5公里，公路等级为三级公路，设计速度为30km/h，局部受限路段公路等级为四级公路，设计速度为20km/h。工程投资估算5306万元，其中建安工程费4332万元。</w:t>
      </w:r>
    </w:p>
    <w:p>
      <w:pPr>
        <w:spacing w:line="400" w:lineRule="exact"/>
        <w:ind w:firstLine="482" w:firstLineChars="200"/>
        <w:rPr>
          <w:rFonts w:ascii="宋体" w:hAnsi="宋体"/>
          <w:b/>
          <w:sz w:val="24"/>
          <w:highlight w:val="none"/>
        </w:rPr>
      </w:pPr>
      <w:r>
        <w:rPr>
          <w:rFonts w:ascii="宋体" w:hAnsi="宋体"/>
          <w:b/>
          <w:sz w:val="24"/>
          <w:highlight w:val="none"/>
        </w:rPr>
        <w:t>2.设计范围及内容</w:t>
      </w:r>
    </w:p>
    <w:p>
      <w:pPr>
        <w:spacing w:line="360" w:lineRule="exact"/>
        <w:ind w:firstLine="480" w:firstLineChars="200"/>
        <w:rPr>
          <w:rFonts w:ascii="宋体" w:hAnsi="宋体"/>
          <w:sz w:val="24"/>
        </w:rPr>
      </w:pPr>
      <w:r>
        <w:rPr>
          <w:rFonts w:hint="eastAsia" w:ascii="宋体" w:hAnsi="宋体"/>
          <w:sz w:val="24"/>
        </w:rPr>
        <w:t>里程范围的路面工程、排水工程、平面交叉工程、交通工程及沿线设施的施工图设计、施工配合服务及后续服务工作等。</w:t>
      </w:r>
    </w:p>
    <w:p>
      <w:pPr>
        <w:spacing w:line="400" w:lineRule="exact"/>
        <w:ind w:firstLine="482" w:firstLineChars="200"/>
        <w:rPr>
          <w:rFonts w:ascii="宋体" w:hAnsi="宋体"/>
          <w:b/>
          <w:sz w:val="24"/>
        </w:rPr>
      </w:pPr>
      <w:r>
        <w:rPr>
          <w:rFonts w:hint="eastAsia" w:ascii="宋体" w:hAnsi="宋体"/>
          <w:b/>
          <w:sz w:val="24"/>
        </w:rPr>
        <w:t>3.其他要求</w:t>
      </w:r>
    </w:p>
    <w:p>
      <w:pPr>
        <w:spacing w:line="400" w:lineRule="exact"/>
        <w:ind w:firstLine="480" w:firstLineChars="200"/>
        <w:rPr>
          <w:rFonts w:ascii="宋体" w:hAnsi="宋体"/>
          <w:sz w:val="24"/>
        </w:rPr>
      </w:pPr>
      <w:r>
        <w:rPr>
          <w:rFonts w:hint="eastAsia" w:ascii="宋体" w:hAnsi="宋体"/>
          <w:sz w:val="24"/>
        </w:rPr>
        <w:t>详见招标文件</w:t>
      </w:r>
    </w:p>
    <w:bookmarkEnd w:id="188"/>
    <w:p>
      <w:pPr>
        <w:pStyle w:val="4"/>
        <w:jc w:val="both"/>
        <w:rPr>
          <w:sz w:val="24"/>
          <w:szCs w:val="24"/>
        </w:rPr>
      </w:pPr>
      <w:bookmarkStart w:id="189" w:name="_Toc519786192"/>
      <w:bookmarkStart w:id="190" w:name="_Toc519765240"/>
      <w:r>
        <w:rPr>
          <w:sz w:val="24"/>
          <w:szCs w:val="24"/>
        </w:rPr>
        <w:t>二、适用规范标准</w:t>
      </w:r>
      <w:bookmarkEnd w:id="189"/>
      <w:bookmarkEnd w:id="190"/>
    </w:p>
    <w:p>
      <w:pPr>
        <w:spacing w:line="400" w:lineRule="exact"/>
        <w:rPr>
          <w:rFonts w:ascii="宋体" w:hAnsi="宋体"/>
          <w:sz w:val="24"/>
        </w:rPr>
      </w:pPr>
      <w:r>
        <w:rPr>
          <w:rFonts w:ascii="宋体" w:hAnsi="宋体"/>
          <w:sz w:val="24"/>
        </w:rPr>
        <w:t xml:space="preserve">    本工程的</w:t>
      </w:r>
      <w:r>
        <w:rPr>
          <w:rFonts w:hint="eastAsia" w:ascii="宋体" w:hAnsi="宋体"/>
          <w:sz w:val="24"/>
          <w:lang w:eastAsia="zh-CN"/>
        </w:rPr>
        <w:t>设计</w:t>
      </w:r>
      <w:r>
        <w:rPr>
          <w:rFonts w:ascii="宋体" w:hAnsi="宋体"/>
          <w:sz w:val="24"/>
        </w:rPr>
        <w:t>过程和成果必须符合国家有关工程建设标准强制性条文和交通</w:t>
      </w:r>
      <w:r>
        <w:rPr>
          <w:rFonts w:hint="eastAsia" w:ascii="宋体" w:hAnsi="宋体"/>
          <w:sz w:val="24"/>
        </w:rPr>
        <w:t>运输部关于公路</w:t>
      </w:r>
      <w:r>
        <w:rPr>
          <w:rFonts w:hint="eastAsia" w:ascii="宋体" w:hAnsi="宋体"/>
          <w:sz w:val="24"/>
          <w:lang w:eastAsia="zh-CN"/>
        </w:rPr>
        <w:t>设计</w:t>
      </w:r>
      <w:r>
        <w:rPr>
          <w:rFonts w:hint="eastAsia" w:ascii="宋体" w:hAnsi="宋体"/>
          <w:sz w:val="24"/>
        </w:rPr>
        <w:t>方面现行的标准、规范、规程、定额、办法、示例以及招标项目所在地关于公路工程</w:t>
      </w:r>
      <w:r>
        <w:rPr>
          <w:rFonts w:hint="eastAsia" w:ascii="宋体" w:hAnsi="宋体"/>
          <w:sz w:val="24"/>
          <w:lang w:eastAsia="zh-CN"/>
        </w:rPr>
        <w:t>设计</w:t>
      </w:r>
      <w:r>
        <w:rPr>
          <w:rFonts w:hint="eastAsia" w:ascii="宋体" w:hAnsi="宋体"/>
          <w:sz w:val="24"/>
        </w:rPr>
        <w:t>方面的文件、规定。</w:t>
      </w:r>
    </w:p>
    <w:p>
      <w:pPr>
        <w:spacing w:line="400" w:lineRule="exact"/>
        <w:rPr>
          <w:rFonts w:ascii="宋体" w:hAnsi="宋体"/>
          <w:sz w:val="24"/>
        </w:rPr>
      </w:pPr>
      <w:r>
        <w:rPr>
          <w:rFonts w:ascii="宋体" w:hAnsi="宋体"/>
          <w:sz w:val="24"/>
        </w:rPr>
        <w:t xml:space="preserve">    设计人在</w:t>
      </w:r>
      <w:r>
        <w:rPr>
          <w:rFonts w:hint="eastAsia" w:ascii="宋体" w:hAnsi="宋体"/>
          <w:sz w:val="24"/>
          <w:lang w:eastAsia="zh-CN"/>
        </w:rPr>
        <w:t>设计</w:t>
      </w:r>
      <w:r>
        <w:rPr>
          <w:rFonts w:ascii="宋体" w:hAnsi="宋体"/>
          <w:sz w:val="24"/>
        </w:rPr>
        <w:t>工作中使用或参考上述标准、规范以外的技术标准、规范时，应</w:t>
      </w:r>
      <w:r>
        <w:rPr>
          <w:rFonts w:hint="eastAsia" w:ascii="宋体" w:hAnsi="宋体"/>
          <w:sz w:val="24"/>
        </w:rPr>
        <w:t>征得发包人或发包人的指定代表人的同意。</w:t>
      </w:r>
    </w:p>
    <w:p>
      <w:pPr>
        <w:spacing w:line="400" w:lineRule="exact"/>
        <w:rPr>
          <w:rFonts w:ascii="宋体" w:hAnsi="宋体"/>
          <w:sz w:val="24"/>
        </w:rPr>
      </w:pPr>
      <w:r>
        <w:rPr>
          <w:rFonts w:ascii="宋体" w:hAnsi="宋体"/>
          <w:sz w:val="24"/>
        </w:rPr>
        <w:t xml:space="preserve">    在设计过程中，如果国家或有关部门颁布了新的技术标准或规范，则设计人应采用</w:t>
      </w:r>
      <w:r>
        <w:rPr>
          <w:rFonts w:hint="eastAsia" w:ascii="宋体" w:hAnsi="宋体"/>
          <w:sz w:val="24"/>
        </w:rPr>
        <w:t>新的标准或规范进行</w:t>
      </w:r>
      <w:r>
        <w:rPr>
          <w:rFonts w:hint="eastAsia" w:ascii="宋体" w:hAnsi="宋体"/>
          <w:sz w:val="24"/>
          <w:lang w:eastAsia="zh-CN"/>
        </w:rPr>
        <w:t>设计</w:t>
      </w:r>
      <w:r>
        <w:rPr>
          <w:rFonts w:hint="eastAsia" w:ascii="宋体" w:hAnsi="宋体"/>
          <w:sz w:val="24"/>
        </w:rPr>
        <w:t>。</w:t>
      </w:r>
    </w:p>
    <w:p>
      <w:pPr>
        <w:spacing w:line="400" w:lineRule="exact"/>
        <w:rPr>
          <w:rFonts w:ascii="宋体" w:hAnsi="宋体"/>
          <w:sz w:val="24"/>
        </w:rPr>
      </w:pPr>
      <w:r>
        <w:rPr>
          <w:rFonts w:ascii="宋体" w:hAnsi="宋体"/>
          <w:sz w:val="24"/>
        </w:rPr>
        <w:t xml:space="preserve">    设计人在</w:t>
      </w:r>
      <w:r>
        <w:rPr>
          <w:rFonts w:hint="eastAsia" w:ascii="宋体" w:hAnsi="宋体"/>
          <w:sz w:val="24"/>
          <w:lang w:eastAsia="zh-CN"/>
        </w:rPr>
        <w:t>设计</w:t>
      </w:r>
      <w:r>
        <w:rPr>
          <w:rFonts w:ascii="宋体" w:hAnsi="宋体"/>
          <w:sz w:val="24"/>
        </w:rPr>
        <w:t>工作中必须使用中华人民共和国《工程建设标准强制</w:t>
      </w:r>
      <w:r>
        <w:rPr>
          <w:rFonts w:hint="eastAsia" w:ascii="宋体" w:hAnsi="宋体"/>
          <w:sz w:val="24"/>
        </w:rPr>
        <w:t>性条文》</w:t>
      </w:r>
      <w:r>
        <w:rPr>
          <w:rFonts w:ascii="宋体" w:hAnsi="宋体"/>
          <w:sz w:val="24"/>
        </w:rPr>
        <w:t>(公路工程部分)和下述标准、规范(不限于)：</w:t>
      </w:r>
    </w:p>
    <w:p>
      <w:pPr>
        <w:spacing w:line="400" w:lineRule="exact"/>
        <w:rPr>
          <w:rFonts w:ascii="宋体" w:hAnsi="宋体"/>
          <w:sz w:val="24"/>
        </w:rPr>
      </w:pPr>
      <w:r>
        <w:rPr>
          <w:rFonts w:ascii="宋体" w:hAnsi="宋体"/>
          <w:sz w:val="24"/>
        </w:rPr>
        <w:t xml:space="preserve">    1</w:t>
      </w:r>
      <w:r>
        <w:rPr>
          <w:rFonts w:hint="eastAsia" w:ascii="宋体" w:hAnsi="宋体"/>
          <w:sz w:val="24"/>
          <w:lang w:eastAsia="zh-CN"/>
        </w:rPr>
        <w:t>.</w:t>
      </w:r>
      <w:r>
        <w:rPr>
          <w:rFonts w:ascii="宋体" w:hAnsi="宋体"/>
          <w:sz w:val="24"/>
        </w:rPr>
        <w:t>(JTG B01</w:t>
      </w:r>
      <w:r>
        <w:rPr>
          <w:rFonts w:hint="eastAsia" w:ascii="宋体" w:hAnsi="宋体"/>
          <w:sz w:val="24"/>
        </w:rPr>
        <w:t>—</w:t>
      </w:r>
      <w:r>
        <w:rPr>
          <w:rFonts w:ascii="宋体" w:hAnsi="宋体"/>
          <w:sz w:val="24"/>
        </w:rPr>
        <w:t>20</w:t>
      </w:r>
      <w:r>
        <w:rPr>
          <w:rFonts w:hint="eastAsia" w:ascii="宋体" w:hAnsi="宋体"/>
          <w:sz w:val="24"/>
        </w:rPr>
        <w:t>14</w:t>
      </w:r>
      <w:r>
        <w:rPr>
          <w:rFonts w:ascii="宋体" w:hAnsi="宋体"/>
          <w:sz w:val="24"/>
        </w:rPr>
        <w:t xml:space="preserve">)  </w:t>
      </w:r>
      <w:r>
        <w:rPr>
          <w:rFonts w:hint="eastAsia" w:ascii="宋体" w:hAnsi="宋体"/>
          <w:sz w:val="24"/>
        </w:rPr>
        <w:t xml:space="preserve">       </w:t>
      </w:r>
      <w:r>
        <w:rPr>
          <w:rFonts w:ascii="宋体" w:hAnsi="宋体"/>
          <w:sz w:val="24"/>
        </w:rPr>
        <w:t xml:space="preserve">  《公路工程技术标准》</w:t>
      </w:r>
    </w:p>
    <w:p>
      <w:pPr>
        <w:spacing w:line="400" w:lineRule="exact"/>
        <w:rPr>
          <w:rFonts w:ascii="宋体" w:hAnsi="宋体"/>
          <w:sz w:val="24"/>
        </w:rPr>
      </w:pPr>
      <w:r>
        <w:rPr>
          <w:rFonts w:ascii="宋体" w:hAnsi="宋体"/>
          <w:sz w:val="24"/>
        </w:rPr>
        <w:t xml:space="preserve">    2</w:t>
      </w:r>
      <w:r>
        <w:rPr>
          <w:rFonts w:hint="eastAsia" w:ascii="宋体" w:hAnsi="宋体"/>
          <w:sz w:val="24"/>
          <w:lang w:eastAsia="zh-CN"/>
        </w:rPr>
        <w:t>.</w:t>
      </w:r>
      <w:r>
        <w:rPr>
          <w:rFonts w:ascii="宋体" w:hAnsi="宋体"/>
          <w:sz w:val="24"/>
        </w:rPr>
        <w:t>(JTJ 002</w:t>
      </w:r>
      <w:r>
        <w:rPr>
          <w:rFonts w:hint="eastAsia" w:ascii="宋体" w:hAnsi="宋体"/>
          <w:sz w:val="24"/>
        </w:rPr>
        <w:t>—87</w:t>
      </w:r>
      <w:r>
        <w:rPr>
          <w:rFonts w:ascii="宋体" w:hAnsi="宋体"/>
          <w:sz w:val="24"/>
        </w:rPr>
        <w:t xml:space="preserve">)    </w:t>
      </w:r>
      <w:r>
        <w:rPr>
          <w:rFonts w:hint="eastAsia" w:ascii="宋体" w:hAnsi="宋体"/>
          <w:sz w:val="24"/>
        </w:rPr>
        <w:t xml:space="preserve">         </w:t>
      </w:r>
      <w:r>
        <w:rPr>
          <w:rFonts w:ascii="宋体" w:hAnsi="宋体"/>
          <w:sz w:val="24"/>
        </w:rPr>
        <w:t>《公路工程名词术语》</w:t>
      </w:r>
    </w:p>
    <w:p>
      <w:pPr>
        <w:spacing w:line="400" w:lineRule="exact"/>
        <w:rPr>
          <w:rFonts w:ascii="宋体" w:hAnsi="宋体"/>
          <w:sz w:val="24"/>
        </w:rPr>
      </w:pPr>
      <w:r>
        <w:rPr>
          <w:rFonts w:ascii="宋体" w:hAnsi="宋体"/>
          <w:sz w:val="24"/>
        </w:rPr>
        <w:t xml:space="preserve">    3</w:t>
      </w:r>
      <w:r>
        <w:rPr>
          <w:rFonts w:hint="eastAsia" w:ascii="宋体" w:hAnsi="宋体"/>
          <w:sz w:val="24"/>
          <w:lang w:eastAsia="zh-CN"/>
        </w:rPr>
        <w:t>.</w:t>
      </w:r>
      <w:r>
        <w:rPr>
          <w:rFonts w:ascii="宋体" w:hAnsi="宋体"/>
          <w:sz w:val="24"/>
        </w:rPr>
        <w:t>(JTJ 003</w:t>
      </w:r>
      <w:r>
        <w:rPr>
          <w:rFonts w:hint="eastAsia" w:ascii="宋体" w:hAnsi="宋体"/>
          <w:sz w:val="24"/>
        </w:rPr>
        <w:t>—</w:t>
      </w:r>
      <w:r>
        <w:rPr>
          <w:rFonts w:ascii="宋体" w:hAnsi="宋体"/>
          <w:sz w:val="24"/>
        </w:rPr>
        <w:t xml:space="preserve">86)   </w:t>
      </w:r>
      <w:r>
        <w:rPr>
          <w:rFonts w:hint="eastAsia" w:ascii="宋体" w:hAnsi="宋体"/>
          <w:sz w:val="24"/>
        </w:rPr>
        <w:t xml:space="preserve">         </w:t>
      </w:r>
      <w:r>
        <w:rPr>
          <w:rFonts w:ascii="宋体" w:hAnsi="宋体"/>
          <w:sz w:val="24"/>
        </w:rPr>
        <w:t xml:space="preserve"> 《公路自然区划标准》</w:t>
      </w:r>
    </w:p>
    <w:p>
      <w:pPr>
        <w:spacing w:line="400" w:lineRule="exact"/>
        <w:rPr>
          <w:rFonts w:ascii="宋体" w:hAnsi="宋体"/>
          <w:sz w:val="24"/>
        </w:rPr>
      </w:pPr>
      <w:r>
        <w:rPr>
          <w:rFonts w:ascii="宋体" w:hAnsi="宋体"/>
          <w:sz w:val="24"/>
        </w:rPr>
        <w:t xml:space="preserve">    4</w:t>
      </w:r>
      <w:r>
        <w:rPr>
          <w:rFonts w:hint="eastAsia" w:ascii="宋体" w:hAnsi="宋体"/>
          <w:sz w:val="24"/>
          <w:lang w:eastAsia="zh-CN"/>
        </w:rPr>
        <w:t>.</w:t>
      </w:r>
      <w:r>
        <w:rPr>
          <w:rFonts w:ascii="宋体" w:hAnsi="宋体"/>
          <w:sz w:val="24"/>
        </w:rPr>
        <w:t>(JTG／T B02</w:t>
      </w:r>
      <w:r>
        <w:rPr>
          <w:rFonts w:hint="eastAsia" w:ascii="宋体" w:hAnsi="宋体"/>
          <w:sz w:val="24"/>
        </w:rPr>
        <w:t>-</w:t>
      </w:r>
      <w:r>
        <w:rPr>
          <w:rFonts w:ascii="宋体" w:hAnsi="宋体"/>
          <w:sz w:val="24"/>
        </w:rPr>
        <w:t>Ol</w:t>
      </w:r>
      <w:r>
        <w:rPr>
          <w:rFonts w:hint="eastAsia" w:ascii="宋体" w:hAnsi="宋体"/>
          <w:sz w:val="24"/>
        </w:rPr>
        <w:t>—</w:t>
      </w:r>
      <w:r>
        <w:rPr>
          <w:rFonts w:ascii="宋体" w:hAnsi="宋体"/>
          <w:sz w:val="24"/>
        </w:rPr>
        <w:t xml:space="preserve">2008)  </w:t>
      </w:r>
      <w:r>
        <w:rPr>
          <w:rFonts w:hint="eastAsia" w:ascii="宋体" w:hAnsi="宋体"/>
          <w:sz w:val="24"/>
        </w:rPr>
        <w:t xml:space="preserve">  </w:t>
      </w:r>
      <w:r>
        <w:rPr>
          <w:rFonts w:ascii="宋体" w:hAnsi="宋体"/>
          <w:sz w:val="24"/>
        </w:rPr>
        <w:t xml:space="preserve"> 《公路桥梁抗震设计细则》</w:t>
      </w:r>
    </w:p>
    <w:p>
      <w:pPr>
        <w:spacing w:line="400" w:lineRule="exact"/>
        <w:rPr>
          <w:rFonts w:ascii="宋体" w:hAnsi="宋体"/>
          <w:sz w:val="24"/>
        </w:rPr>
      </w:pPr>
      <w:r>
        <w:rPr>
          <w:rFonts w:ascii="宋体" w:hAnsi="宋体"/>
          <w:sz w:val="24"/>
        </w:rPr>
        <w:t xml:space="preserve">    5</w:t>
      </w:r>
      <w:r>
        <w:rPr>
          <w:rFonts w:hint="eastAsia" w:ascii="宋体" w:hAnsi="宋体"/>
          <w:sz w:val="24"/>
          <w:lang w:eastAsia="zh-CN"/>
        </w:rPr>
        <w:t>.</w:t>
      </w:r>
      <w:r>
        <w:rPr>
          <w:rFonts w:ascii="宋体" w:hAnsi="宋体"/>
          <w:sz w:val="24"/>
        </w:rPr>
        <w:t>(JTG B03</w:t>
      </w:r>
      <w:r>
        <w:rPr>
          <w:rFonts w:hint="eastAsia" w:ascii="宋体" w:hAnsi="宋体"/>
          <w:sz w:val="24"/>
        </w:rPr>
        <w:t>—</w:t>
      </w:r>
      <w:r>
        <w:rPr>
          <w:rFonts w:ascii="宋体" w:hAnsi="宋体"/>
          <w:sz w:val="24"/>
        </w:rPr>
        <w:t xml:space="preserve">2006)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《公路建设项目环境影响评价规范》</w:t>
      </w:r>
    </w:p>
    <w:p>
      <w:pPr>
        <w:spacing w:line="400" w:lineRule="exact"/>
        <w:rPr>
          <w:rFonts w:ascii="宋体" w:hAnsi="宋体"/>
          <w:sz w:val="24"/>
        </w:rPr>
      </w:pPr>
      <w:r>
        <w:rPr>
          <w:rFonts w:ascii="宋体" w:hAnsi="宋体"/>
          <w:sz w:val="24"/>
        </w:rPr>
        <w:t xml:space="preserve">    6</w:t>
      </w:r>
      <w:r>
        <w:rPr>
          <w:rFonts w:hint="eastAsia" w:ascii="宋体" w:hAnsi="宋体"/>
          <w:sz w:val="24"/>
          <w:lang w:eastAsia="zh-CN"/>
        </w:rPr>
        <w:t>.</w:t>
      </w:r>
      <w:r>
        <w:rPr>
          <w:rFonts w:ascii="宋体" w:hAnsi="宋体"/>
          <w:sz w:val="24"/>
        </w:rPr>
        <w:t>(JTG B04</w:t>
      </w:r>
      <w:r>
        <w:rPr>
          <w:rFonts w:hint="eastAsia" w:ascii="宋体" w:hAnsi="宋体"/>
          <w:sz w:val="24"/>
        </w:rPr>
        <w:t>—</w:t>
      </w:r>
      <w:r>
        <w:rPr>
          <w:rFonts w:ascii="宋体" w:hAnsi="宋体"/>
          <w:sz w:val="24"/>
        </w:rPr>
        <w:t xml:space="preserve">2010)   </w:t>
      </w:r>
      <w:r>
        <w:rPr>
          <w:rFonts w:hint="eastAsia" w:ascii="宋体" w:hAnsi="宋体"/>
          <w:sz w:val="24"/>
        </w:rPr>
        <w:t xml:space="preserve">        </w:t>
      </w:r>
      <w:r>
        <w:rPr>
          <w:rFonts w:ascii="宋体" w:hAnsi="宋体"/>
          <w:sz w:val="24"/>
        </w:rPr>
        <w:t>《公路环境保护设计规范》</w:t>
      </w:r>
    </w:p>
    <w:p>
      <w:pPr>
        <w:spacing w:line="400" w:lineRule="exact"/>
        <w:rPr>
          <w:rFonts w:ascii="宋体" w:hAnsi="宋体"/>
          <w:sz w:val="24"/>
        </w:rPr>
      </w:pPr>
      <w:r>
        <w:rPr>
          <w:rFonts w:ascii="宋体" w:hAnsi="宋体"/>
          <w:sz w:val="24"/>
        </w:rPr>
        <w:t xml:space="preserve">    7</w:t>
      </w:r>
      <w:r>
        <w:rPr>
          <w:rFonts w:hint="eastAsia" w:ascii="宋体" w:hAnsi="宋体"/>
          <w:sz w:val="24"/>
          <w:lang w:eastAsia="zh-CN"/>
        </w:rPr>
        <w:t>.</w:t>
      </w:r>
      <w:r>
        <w:rPr>
          <w:rFonts w:ascii="宋体" w:hAnsi="宋体"/>
          <w:sz w:val="24"/>
        </w:rPr>
        <w:t>(JTG C</w:t>
      </w:r>
      <w:r>
        <w:rPr>
          <w:rFonts w:hint="eastAsia" w:ascii="宋体" w:hAnsi="宋体"/>
          <w:sz w:val="24"/>
        </w:rPr>
        <w:t>10—2</w:t>
      </w:r>
      <w:r>
        <w:rPr>
          <w:rFonts w:ascii="宋体" w:hAnsi="宋体"/>
          <w:sz w:val="24"/>
        </w:rPr>
        <w:t xml:space="preserve">007)  </w:t>
      </w:r>
      <w:r>
        <w:rPr>
          <w:rFonts w:hint="eastAsia" w:ascii="宋体" w:hAnsi="宋体"/>
          <w:sz w:val="24"/>
        </w:rPr>
        <w:t xml:space="preserve">        </w:t>
      </w:r>
      <w:r>
        <w:rPr>
          <w:rFonts w:ascii="宋体" w:hAnsi="宋体"/>
          <w:sz w:val="24"/>
        </w:rPr>
        <w:t xml:space="preserve"> 《公路勘测规范》</w:t>
      </w:r>
    </w:p>
    <w:p>
      <w:pPr>
        <w:spacing w:line="400" w:lineRule="exact"/>
        <w:rPr>
          <w:rFonts w:ascii="宋体" w:hAnsi="宋体"/>
          <w:sz w:val="24"/>
        </w:rPr>
      </w:pPr>
      <w:r>
        <w:rPr>
          <w:rFonts w:ascii="宋体" w:hAnsi="宋体"/>
          <w:sz w:val="24"/>
        </w:rPr>
        <w:t xml:space="preserve">    8</w:t>
      </w:r>
      <w:r>
        <w:rPr>
          <w:rFonts w:hint="eastAsia" w:ascii="宋体" w:hAnsi="宋体"/>
          <w:sz w:val="24"/>
          <w:lang w:eastAsia="zh-CN"/>
        </w:rPr>
        <w:t>.</w:t>
      </w:r>
      <w:r>
        <w:rPr>
          <w:rFonts w:ascii="宋体" w:hAnsi="宋体"/>
          <w:sz w:val="24"/>
        </w:rPr>
        <w:t xml:space="preserve">(JTGC20-2011)    </w:t>
      </w:r>
      <w:r>
        <w:rPr>
          <w:rFonts w:hint="eastAsia" w:ascii="宋体" w:hAnsi="宋体"/>
          <w:sz w:val="24"/>
        </w:rPr>
        <w:t xml:space="preserve">         </w:t>
      </w:r>
      <w:r>
        <w:rPr>
          <w:rFonts w:ascii="宋体" w:hAnsi="宋体"/>
          <w:sz w:val="24"/>
        </w:rPr>
        <w:t>《公路工程地质勘察规范》</w:t>
      </w:r>
    </w:p>
    <w:p>
      <w:pPr>
        <w:spacing w:line="400" w:lineRule="exact"/>
        <w:rPr>
          <w:rFonts w:ascii="宋体" w:hAnsi="宋体"/>
          <w:sz w:val="24"/>
        </w:rPr>
      </w:pPr>
      <w:r>
        <w:rPr>
          <w:rFonts w:ascii="宋体" w:hAnsi="宋体"/>
          <w:sz w:val="24"/>
        </w:rPr>
        <w:t xml:space="preserve">    9</w:t>
      </w:r>
      <w:r>
        <w:rPr>
          <w:rFonts w:hint="eastAsia" w:ascii="宋体" w:hAnsi="宋体"/>
          <w:sz w:val="24"/>
          <w:lang w:eastAsia="zh-CN"/>
        </w:rPr>
        <w:t>.</w:t>
      </w:r>
      <w:r>
        <w:rPr>
          <w:rFonts w:ascii="宋体" w:hAnsi="宋体"/>
          <w:sz w:val="24"/>
        </w:rPr>
        <w:t>(JTG C30</w:t>
      </w:r>
      <w:r>
        <w:rPr>
          <w:rFonts w:hint="eastAsia" w:ascii="宋体" w:hAnsi="宋体"/>
          <w:sz w:val="24"/>
        </w:rPr>
        <w:t>—</w:t>
      </w:r>
      <w:r>
        <w:rPr>
          <w:rFonts w:ascii="宋体" w:hAnsi="宋体"/>
          <w:sz w:val="24"/>
        </w:rPr>
        <w:t>20</w:t>
      </w:r>
      <w:r>
        <w:rPr>
          <w:rFonts w:hint="eastAsia" w:ascii="宋体" w:hAnsi="宋体"/>
          <w:sz w:val="24"/>
        </w:rPr>
        <w:t>15</w:t>
      </w:r>
      <w:r>
        <w:rPr>
          <w:rFonts w:ascii="宋体" w:hAnsi="宋体"/>
          <w:sz w:val="24"/>
        </w:rPr>
        <w:t xml:space="preserve">)   </w:t>
      </w:r>
      <w:r>
        <w:rPr>
          <w:rFonts w:hint="eastAsia" w:ascii="宋体" w:hAnsi="宋体"/>
          <w:sz w:val="24"/>
        </w:rPr>
        <w:t xml:space="preserve">       </w:t>
      </w:r>
      <w:r>
        <w:rPr>
          <w:rFonts w:ascii="宋体" w:hAnsi="宋体"/>
          <w:sz w:val="24"/>
        </w:rPr>
        <w:t xml:space="preserve"> 《公路工程水文勘测设计规范》</w:t>
      </w:r>
    </w:p>
    <w:p>
      <w:pPr>
        <w:spacing w:line="400" w:lineRule="exact"/>
        <w:rPr>
          <w:rFonts w:ascii="宋体" w:hAnsi="宋体"/>
          <w:sz w:val="24"/>
        </w:rPr>
      </w:pPr>
      <w:r>
        <w:rPr>
          <w:rFonts w:ascii="宋体" w:hAnsi="宋体"/>
          <w:sz w:val="24"/>
        </w:rPr>
        <w:t xml:space="preserve">    10</w:t>
      </w:r>
      <w:r>
        <w:rPr>
          <w:rFonts w:hint="eastAsia" w:ascii="宋体" w:hAnsi="宋体"/>
          <w:sz w:val="24"/>
          <w:lang w:eastAsia="zh-CN"/>
        </w:rPr>
        <w:t>.</w:t>
      </w:r>
      <w:r>
        <w:rPr>
          <w:rFonts w:ascii="宋体" w:hAnsi="宋体"/>
          <w:sz w:val="24"/>
        </w:rPr>
        <w:t>(JTG E40</w:t>
      </w:r>
      <w:r>
        <w:rPr>
          <w:rFonts w:hint="eastAsia" w:ascii="宋体" w:hAnsi="宋体"/>
          <w:sz w:val="24"/>
        </w:rPr>
        <w:t>—</w:t>
      </w:r>
      <w:r>
        <w:rPr>
          <w:rFonts w:ascii="宋体" w:hAnsi="宋体"/>
          <w:sz w:val="24"/>
        </w:rPr>
        <w:t xml:space="preserve">2007)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《公路土工试验规程》</w:t>
      </w:r>
    </w:p>
    <w:p>
      <w:pPr>
        <w:spacing w:line="400" w:lineRule="exact"/>
        <w:ind w:firstLine="480"/>
        <w:rPr>
          <w:rFonts w:ascii="宋体" w:hAnsi="宋体"/>
          <w:sz w:val="24"/>
        </w:rPr>
      </w:pPr>
      <w:r>
        <w:rPr>
          <w:rFonts w:ascii="宋体" w:hAnsi="宋体"/>
          <w:sz w:val="24"/>
        </w:rPr>
        <w:t>11</w:t>
      </w:r>
      <w:r>
        <w:rPr>
          <w:rFonts w:hint="eastAsia" w:ascii="宋体" w:hAnsi="宋体"/>
          <w:sz w:val="24"/>
          <w:lang w:eastAsia="zh-CN"/>
        </w:rPr>
        <w:t>.</w:t>
      </w:r>
      <w:r>
        <w:rPr>
          <w:rFonts w:ascii="宋体" w:hAnsi="宋体"/>
          <w:sz w:val="24"/>
        </w:rPr>
        <w:t>(JTG D20</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 xml:space="preserve">) </w:t>
      </w:r>
      <w:r>
        <w:rPr>
          <w:rFonts w:hint="eastAsia" w:ascii="宋体" w:hAnsi="宋体"/>
          <w:sz w:val="24"/>
        </w:rPr>
        <w:t xml:space="preserve">         </w:t>
      </w:r>
      <w:r>
        <w:rPr>
          <w:rFonts w:ascii="宋体" w:hAnsi="宋体"/>
          <w:sz w:val="24"/>
        </w:rPr>
        <w:t>《公路路线设计规范》</w:t>
      </w:r>
    </w:p>
    <w:p>
      <w:pPr>
        <w:spacing w:line="400" w:lineRule="exact"/>
        <w:ind w:firstLine="480"/>
        <w:rPr>
          <w:rFonts w:ascii="宋体" w:hAnsi="宋体"/>
          <w:sz w:val="24"/>
        </w:rPr>
      </w:pPr>
      <w:r>
        <w:rPr>
          <w:rFonts w:ascii="宋体" w:hAnsi="宋体"/>
          <w:sz w:val="24"/>
        </w:rPr>
        <w:t>12</w:t>
      </w:r>
      <w:r>
        <w:rPr>
          <w:rFonts w:hint="eastAsia" w:ascii="宋体" w:hAnsi="宋体"/>
          <w:sz w:val="24"/>
          <w:lang w:eastAsia="zh-CN"/>
        </w:rPr>
        <w:t>.</w:t>
      </w:r>
      <w:r>
        <w:rPr>
          <w:rFonts w:ascii="宋体" w:hAnsi="宋体"/>
          <w:sz w:val="24"/>
        </w:rPr>
        <w:t>(JTG/TD21-2014)</w:t>
      </w:r>
      <w:r>
        <w:rPr>
          <w:rFonts w:hint="eastAsia" w:ascii="宋体" w:hAnsi="宋体"/>
          <w:sz w:val="24"/>
        </w:rPr>
        <w:t xml:space="preserve">          </w:t>
      </w:r>
      <w:r>
        <w:rPr>
          <w:rFonts w:ascii="宋体" w:hAnsi="宋体"/>
          <w:sz w:val="24"/>
        </w:rPr>
        <w:t>《公路立体交叉设计细则》</w:t>
      </w:r>
    </w:p>
    <w:p>
      <w:pPr>
        <w:spacing w:line="400" w:lineRule="exact"/>
        <w:rPr>
          <w:rFonts w:ascii="宋体" w:hAnsi="宋体"/>
          <w:sz w:val="24"/>
        </w:rPr>
      </w:pPr>
      <w:r>
        <w:rPr>
          <w:rFonts w:ascii="宋体" w:hAnsi="宋体"/>
          <w:sz w:val="24"/>
        </w:rPr>
        <w:t xml:space="preserve">    1</w:t>
      </w:r>
      <w:r>
        <w:rPr>
          <w:rFonts w:hint="eastAsia" w:ascii="宋体" w:hAnsi="宋体"/>
          <w:sz w:val="24"/>
        </w:rPr>
        <w:t>3</w:t>
      </w:r>
      <w:r>
        <w:rPr>
          <w:rFonts w:hint="eastAsia" w:ascii="宋体" w:hAnsi="宋体"/>
          <w:sz w:val="24"/>
          <w:lang w:eastAsia="zh-CN"/>
        </w:rPr>
        <w:t>.</w:t>
      </w:r>
      <w:r>
        <w:rPr>
          <w:rFonts w:ascii="宋体" w:hAnsi="宋体"/>
          <w:sz w:val="24"/>
        </w:rPr>
        <w:t>(JTG D30</w:t>
      </w:r>
      <w:r>
        <w:rPr>
          <w:rFonts w:hint="eastAsia" w:ascii="宋体" w:hAnsi="宋体"/>
          <w:sz w:val="24"/>
        </w:rPr>
        <w:t>—</w:t>
      </w:r>
      <w:r>
        <w:rPr>
          <w:rFonts w:ascii="宋体" w:hAnsi="宋体"/>
          <w:sz w:val="24"/>
        </w:rPr>
        <w:t>20</w:t>
      </w:r>
      <w:r>
        <w:rPr>
          <w:rFonts w:hint="eastAsia" w:ascii="宋体" w:hAnsi="宋体"/>
          <w:sz w:val="24"/>
        </w:rPr>
        <w:t>15</w:t>
      </w:r>
      <w:r>
        <w:rPr>
          <w:rFonts w:ascii="宋体" w:hAnsi="宋体"/>
          <w:sz w:val="24"/>
        </w:rPr>
        <w:t xml:space="preserve">)   </w:t>
      </w:r>
      <w:r>
        <w:rPr>
          <w:rFonts w:hint="eastAsia" w:ascii="宋体" w:hAnsi="宋体"/>
          <w:sz w:val="24"/>
        </w:rPr>
        <w:t xml:space="preserve">       </w:t>
      </w:r>
      <w:r>
        <w:rPr>
          <w:rFonts w:ascii="宋体" w:hAnsi="宋体"/>
          <w:sz w:val="24"/>
        </w:rPr>
        <w:t>《公路路基设计规范》</w:t>
      </w:r>
    </w:p>
    <w:p>
      <w:pPr>
        <w:spacing w:line="400" w:lineRule="exact"/>
        <w:rPr>
          <w:rFonts w:ascii="宋体" w:hAnsi="宋体"/>
          <w:sz w:val="24"/>
        </w:rPr>
      </w:pPr>
      <w:r>
        <w:rPr>
          <w:rFonts w:ascii="宋体" w:hAnsi="宋体"/>
          <w:sz w:val="24"/>
        </w:rPr>
        <w:t xml:space="preserve">    1</w:t>
      </w:r>
      <w:r>
        <w:rPr>
          <w:rFonts w:hint="eastAsia" w:ascii="宋体" w:hAnsi="宋体"/>
          <w:sz w:val="24"/>
        </w:rPr>
        <w:t>4</w:t>
      </w:r>
      <w:r>
        <w:rPr>
          <w:rFonts w:hint="eastAsia" w:ascii="宋体" w:hAnsi="宋体"/>
          <w:sz w:val="24"/>
          <w:lang w:eastAsia="zh-CN"/>
        </w:rPr>
        <w:t>.</w:t>
      </w:r>
      <w:r>
        <w:rPr>
          <w:rFonts w:ascii="宋体" w:hAnsi="宋体"/>
          <w:sz w:val="24"/>
        </w:rPr>
        <w:t>(JTG D50</w:t>
      </w:r>
      <w:r>
        <w:rPr>
          <w:rFonts w:hint="eastAsia" w:ascii="宋体" w:hAnsi="宋体"/>
          <w:sz w:val="24"/>
        </w:rPr>
        <w:t>—</w:t>
      </w:r>
      <w:r>
        <w:rPr>
          <w:rFonts w:ascii="宋体" w:hAnsi="宋体"/>
          <w:sz w:val="24"/>
        </w:rPr>
        <w:t>20</w:t>
      </w:r>
      <w:r>
        <w:rPr>
          <w:rFonts w:hint="eastAsia" w:ascii="宋体" w:hAnsi="宋体"/>
          <w:sz w:val="24"/>
        </w:rPr>
        <w:t>17</w:t>
      </w:r>
      <w:r>
        <w:rPr>
          <w:rFonts w:ascii="宋体" w:hAnsi="宋体"/>
          <w:sz w:val="24"/>
        </w:rPr>
        <w:t xml:space="preserve">)  </w:t>
      </w:r>
      <w:r>
        <w:rPr>
          <w:rFonts w:hint="eastAsia" w:ascii="宋体" w:hAnsi="宋体"/>
          <w:sz w:val="24"/>
        </w:rPr>
        <w:t xml:space="preserve">       </w:t>
      </w:r>
      <w:r>
        <w:rPr>
          <w:rFonts w:ascii="宋体" w:hAnsi="宋体"/>
          <w:sz w:val="24"/>
        </w:rPr>
        <w:t xml:space="preserve"> 《公路沥青路面设计规范》</w:t>
      </w:r>
    </w:p>
    <w:p>
      <w:pPr>
        <w:spacing w:line="400" w:lineRule="exact"/>
        <w:rPr>
          <w:rFonts w:ascii="宋体" w:hAnsi="宋体"/>
          <w:sz w:val="24"/>
        </w:rPr>
      </w:pPr>
      <w:r>
        <w:rPr>
          <w:rFonts w:ascii="宋体" w:hAnsi="宋体"/>
          <w:sz w:val="24"/>
        </w:rPr>
        <w:t xml:space="preserve">    1</w:t>
      </w:r>
      <w:r>
        <w:rPr>
          <w:rFonts w:hint="eastAsia" w:ascii="宋体" w:hAnsi="宋体"/>
          <w:sz w:val="24"/>
        </w:rPr>
        <w:t>5</w:t>
      </w:r>
      <w:r>
        <w:rPr>
          <w:rFonts w:hint="eastAsia" w:ascii="宋体" w:hAnsi="宋体"/>
          <w:sz w:val="24"/>
          <w:lang w:eastAsia="zh-CN"/>
        </w:rPr>
        <w:t>.</w:t>
      </w:r>
      <w:r>
        <w:rPr>
          <w:rFonts w:ascii="宋体" w:hAnsi="宋体"/>
          <w:sz w:val="24"/>
        </w:rPr>
        <w:t>(JTG D40</w:t>
      </w:r>
      <w:r>
        <w:rPr>
          <w:rFonts w:hint="eastAsia" w:ascii="宋体" w:hAnsi="宋体"/>
          <w:sz w:val="24"/>
        </w:rPr>
        <w:t>—</w:t>
      </w:r>
      <w:r>
        <w:rPr>
          <w:rFonts w:ascii="宋体" w:hAnsi="宋体"/>
          <w:sz w:val="24"/>
        </w:rPr>
        <w:t>20</w:t>
      </w:r>
      <w:r>
        <w:rPr>
          <w:rFonts w:hint="eastAsia" w:ascii="宋体" w:hAnsi="宋体"/>
          <w:sz w:val="24"/>
        </w:rPr>
        <w:t>11</w:t>
      </w:r>
      <w:r>
        <w:rPr>
          <w:rFonts w:ascii="宋体" w:hAnsi="宋体"/>
          <w:sz w:val="24"/>
        </w:rPr>
        <w:t xml:space="preserve">)  </w:t>
      </w:r>
      <w:r>
        <w:rPr>
          <w:rFonts w:hint="eastAsia" w:ascii="宋体" w:hAnsi="宋体"/>
          <w:sz w:val="24"/>
        </w:rPr>
        <w:t xml:space="preserve">       </w:t>
      </w:r>
      <w:r>
        <w:rPr>
          <w:rFonts w:ascii="宋体" w:hAnsi="宋体"/>
          <w:sz w:val="24"/>
        </w:rPr>
        <w:t xml:space="preserve"> 《公路水泥混凝土路面设计规范》</w:t>
      </w:r>
    </w:p>
    <w:p>
      <w:pPr>
        <w:spacing w:line="400" w:lineRule="exact"/>
        <w:rPr>
          <w:rFonts w:ascii="宋体" w:hAnsi="宋体"/>
          <w:sz w:val="24"/>
        </w:rPr>
      </w:pPr>
      <w:r>
        <w:rPr>
          <w:rFonts w:ascii="宋体" w:hAnsi="宋体"/>
          <w:sz w:val="24"/>
        </w:rPr>
        <w:t xml:space="preserve">    1</w:t>
      </w:r>
      <w:r>
        <w:rPr>
          <w:rFonts w:hint="eastAsia" w:ascii="宋体" w:hAnsi="宋体"/>
          <w:sz w:val="24"/>
        </w:rPr>
        <w:t>6</w:t>
      </w:r>
      <w:r>
        <w:rPr>
          <w:rFonts w:hint="eastAsia" w:ascii="宋体" w:hAnsi="宋体"/>
          <w:sz w:val="24"/>
          <w:lang w:eastAsia="zh-CN"/>
        </w:rPr>
        <w:t>.</w:t>
      </w:r>
      <w:r>
        <w:rPr>
          <w:rFonts w:ascii="宋体" w:hAnsi="宋体"/>
          <w:sz w:val="24"/>
        </w:rPr>
        <w:t xml:space="preserve">(JTG/TD33-2012)  </w:t>
      </w:r>
      <w:r>
        <w:rPr>
          <w:rFonts w:hint="eastAsia" w:ascii="宋体" w:hAnsi="宋体"/>
          <w:sz w:val="24"/>
        </w:rPr>
        <w:t xml:space="preserve">      </w:t>
      </w:r>
      <w:r>
        <w:rPr>
          <w:rFonts w:ascii="宋体" w:hAnsi="宋体"/>
          <w:sz w:val="24"/>
        </w:rPr>
        <w:t xml:space="preserve">  《公路排水设计规范》</w:t>
      </w:r>
    </w:p>
    <w:p>
      <w:pPr>
        <w:spacing w:line="400" w:lineRule="exact"/>
        <w:rPr>
          <w:rFonts w:ascii="宋体" w:hAnsi="宋体"/>
          <w:sz w:val="24"/>
        </w:rPr>
      </w:pPr>
      <w:r>
        <w:rPr>
          <w:rFonts w:ascii="宋体" w:hAnsi="宋体"/>
          <w:sz w:val="24"/>
        </w:rPr>
        <w:t xml:space="preserve">    1</w:t>
      </w:r>
      <w:r>
        <w:rPr>
          <w:rFonts w:hint="eastAsia" w:ascii="宋体" w:hAnsi="宋体"/>
          <w:sz w:val="24"/>
        </w:rPr>
        <w:t>7</w:t>
      </w:r>
      <w:r>
        <w:rPr>
          <w:rFonts w:hint="eastAsia" w:ascii="宋体" w:hAnsi="宋体"/>
          <w:sz w:val="24"/>
          <w:lang w:eastAsia="zh-CN"/>
        </w:rPr>
        <w:t>.</w:t>
      </w:r>
      <w:r>
        <w:rPr>
          <w:rFonts w:ascii="宋体" w:hAnsi="宋体"/>
          <w:sz w:val="24"/>
        </w:rPr>
        <w:t xml:space="preserve">(JTG </w:t>
      </w:r>
      <w:r>
        <w:rPr>
          <w:rFonts w:hint="eastAsia" w:ascii="宋体" w:hAnsi="宋体"/>
          <w:sz w:val="24"/>
        </w:rPr>
        <w:t>D</w:t>
      </w:r>
      <w:r>
        <w:rPr>
          <w:rFonts w:ascii="宋体" w:hAnsi="宋体"/>
          <w:sz w:val="24"/>
        </w:rPr>
        <w:t>60</w:t>
      </w:r>
      <w:r>
        <w:rPr>
          <w:rFonts w:hint="eastAsia" w:ascii="宋体" w:hAnsi="宋体"/>
          <w:sz w:val="24"/>
        </w:rPr>
        <w:t>—</w:t>
      </w:r>
      <w:r>
        <w:rPr>
          <w:rFonts w:ascii="宋体" w:hAnsi="宋体"/>
          <w:sz w:val="24"/>
        </w:rPr>
        <w:t>20</w:t>
      </w:r>
      <w:r>
        <w:rPr>
          <w:rFonts w:hint="eastAsia" w:ascii="宋体" w:hAnsi="宋体"/>
          <w:sz w:val="24"/>
        </w:rPr>
        <w:t>15</w:t>
      </w:r>
      <w:r>
        <w:rPr>
          <w:rFonts w:ascii="宋体" w:hAnsi="宋体"/>
          <w:sz w:val="24"/>
        </w:rPr>
        <w:t xml:space="preserve">)   </w:t>
      </w:r>
      <w:r>
        <w:rPr>
          <w:rFonts w:hint="eastAsia" w:ascii="宋体" w:hAnsi="宋体"/>
          <w:sz w:val="24"/>
        </w:rPr>
        <w:t xml:space="preserve">       </w:t>
      </w:r>
      <w:r>
        <w:rPr>
          <w:rFonts w:ascii="宋体" w:hAnsi="宋体"/>
          <w:sz w:val="24"/>
        </w:rPr>
        <w:t>《公路桥涵设计通用规范》</w:t>
      </w:r>
    </w:p>
    <w:p>
      <w:pPr>
        <w:spacing w:line="400" w:lineRule="exact"/>
        <w:rPr>
          <w:rFonts w:ascii="宋体" w:hAnsi="宋体"/>
          <w:sz w:val="24"/>
        </w:rPr>
      </w:pPr>
      <w:r>
        <w:rPr>
          <w:rFonts w:ascii="宋体" w:hAnsi="宋体"/>
          <w:sz w:val="24"/>
        </w:rPr>
        <w:t xml:space="preserve">    1</w:t>
      </w:r>
      <w:r>
        <w:rPr>
          <w:rFonts w:hint="eastAsia" w:ascii="宋体" w:hAnsi="宋体"/>
          <w:sz w:val="24"/>
        </w:rPr>
        <w:t>8</w:t>
      </w:r>
      <w:r>
        <w:rPr>
          <w:rFonts w:hint="eastAsia" w:ascii="宋体" w:hAnsi="宋体"/>
          <w:sz w:val="24"/>
          <w:lang w:eastAsia="zh-CN"/>
        </w:rPr>
        <w:t>.</w:t>
      </w:r>
      <w:r>
        <w:rPr>
          <w:rFonts w:ascii="宋体" w:hAnsi="宋体"/>
          <w:sz w:val="24"/>
        </w:rPr>
        <w:t>(JTG D61</w:t>
      </w:r>
      <w:r>
        <w:rPr>
          <w:rFonts w:hint="eastAsia" w:ascii="宋体" w:hAnsi="宋体"/>
          <w:sz w:val="24"/>
        </w:rPr>
        <w:t>—</w:t>
      </w:r>
      <w:r>
        <w:rPr>
          <w:rFonts w:ascii="宋体" w:hAnsi="宋体"/>
          <w:sz w:val="24"/>
        </w:rPr>
        <w:t xml:space="preserve">2005)  </w:t>
      </w:r>
      <w:r>
        <w:rPr>
          <w:rFonts w:hint="eastAsia" w:ascii="宋体" w:hAnsi="宋体"/>
          <w:sz w:val="24"/>
        </w:rPr>
        <w:t xml:space="preserve">        </w:t>
      </w:r>
      <w:r>
        <w:rPr>
          <w:rFonts w:ascii="宋体" w:hAnsi="宋体"/>
          <w:sz w:val="24"/>
        </w:rPr>
        <w:t>《公路圬工桥涵设计规范》</w:t>
      </w:r>
    </w:p>
    <w:p>
      <w:pPr>
        <w:spacing w:line="400" w:lineRule="exact"/>
        <w:rPr>
          <w:rFonts w:ascii="宋体" w:hAnsi="宋体"/>
          <w:sz w:val="24"/>
        </w:rPr>
      </w:pPr>
      <w:r>
        <w:rPr>
          <w:rFonts w:ascii="宋体" w:hAnsi="宋体"/>
          <w:sz w:val="24"/>
        </w:rPr>
        <w:t xml:space="preserve">    1</w:t>
      </w:r>
      <w:r>
        <w:rPr>
          <w:rFonts w:hint="eastAsia" w:ascii="宋体" w:hAnsi="宋体"/>
          <w:sz w:val="24"/>
        </w:rPr>
        <w:t>9</w:t>
      </w:r>
      <w:r>
        <w:rPr>
          <w:rFonts w:hint="eastAsia" w:ascii="宋体" w:hAnsi="宋体"/>
          <w:sz w:val="24"/>
          <w:lang w:eastAsia="zh-CN"/>
        </w:rPr>
        <w:t>.</w:t>
      </w:r>
      <w:r>
        <w:rPr>
          <w:rFonts w:ascii="宋体" w:hAnsi="宋体"/>
          <w:sz w:val="24"/>
        </w:rPr>
        <w:t>(JTG D62</w:t>
      </w:r>
      <w:r>
        <w:rPr>
          <w:rFonts w:hint="eastAsia" w:ascii="宋体" w:hAnsi="宋体"/>
          <w:sz w:val="24"/>
        </w:rPr>
        <w:t>—</w:t>
      </w:r>
      <w:r>
        <w:rPr>
          <w:rFonts w:ascii="宋体" w:hAnsi="宋体"/>
          <w:sz w:val="24"/>
        </w:rPr>
        <w:t xml:space="preserve">2004)  </w:t>
      </w:r>
      <w:r>
        <w:rPr>
          <w:rFonts w:hint="eastAsia" w:ascii="宋体" w:hAnsi="宋体"/>
          <w:sz w:val="24"/>
        </w:rPr>
        <w:t xml:space="preserve">       </w:t>
      </w:r>
      <w:r>
        <w:rPr>
          <w:rFonts w:ascii="宋体" w:hAnsi="宋体"/>
          <w:sz w:val="24"/>
        </w:rPr>
        <w:t xml:space="preserve"> 《公路钢筋混凝土及预应力</w:t>
      </w:r>
      <w:r>
        <w:rPr>
          <w:rFonts w:hint="eastAsia" w:ascii="宋体" w:hAnsi="宋体"/>
          <w:sz w:val="24"/>
        </w:rPr>
        <w:t>混</w:t>
      </w:r>
      <w:r>
        <w:rPr>
          <w:rFonts w:ascii="宋体" w:hAnsi="宋体"/>
          <w:sz w:val="24"/>
        </w:rPr>
        <w:t>凝土桥涵设计规范》</w:t>
      </w:r>
    </w:p>
    <w:p>
      <w:pPr>
        <w:spacing w:line="400" w:lineRule="exact"/>
        <w:ind w:firstLine="465"/>
        <w:rPr>
          <w:rFonts w:ascii="宋体" w:hAnsi="宋体"/>
          <w:sz w:val="24"/>
        </w:rPr>
      </w:pPr>
      <w:r>
        <w:rPr>
          <w:rFonts w:hint="eastAsia" w:ascii="宋体" w:hAnsi="宋体"/>
          <w:sz w:val="24"/>
        </w:rPr>
        <w:t>20</w:t>
      </w:r>
      <w:r>
        <w:rPr>
          <w:rFonts w:hint="eastAsia" w:ascii="宋体" w:hAnsi="宋体"/>
          <w:sz w:val="24"/>
          <w:lang w:eastAsia="zh-CN"/>
        </w:rPr>
        <w:t>.</w:t>
      </w:r>
      <w:r>
        <w:rPr>
          <w:rFonts w:ascii="宋体" w:hAnsi="宋体"/>
          <w:sz w:val="24"/>
        </w:rPr>
        <w:t>(JTG D63</w:t>
      </w:r>
      <w:r>
        <w:rPr>
          <w:rFonts w:hint="eastAsia" w:ascii="宋体" w:hAnsi="宋体"/>
          <w:sz w:val="24"/>
        </w:rPr>
        <w:t>—2019</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《公路桥涵地基与基础设计规范》</w:t>
      </w:r>
    </w:p>
    <w:p>
      <w:pPr>
        <w:spacing w:line="400" w:lineRule="exact"/>
        <w:ind w:firstLine="480" w:firstLineChars="200"/>
        <w:rPr>
          <w:rFonts w:ascii="宋体" w:hAnsi="宋体"/>
          <w:sz w:val="24"/>
          <w:lang w:val="sv-SE"/>
        </w:rPr>
      </w:pPr>
      <w:r>
        <w:rPr>
          <w:rFonts w:ascii="宋体" w:hAnsi="宋体"/>
          <w:sz w:val="24"/>
        </w:rPr>
        <w:t>21.</w:t>
      </w:r>
      <w:r>
        <w:rPr>
          <w:rFonts w:hint="eastAsia" w:ascii="宋体" w:hAnsi="宋体"/>
          <w:sz w:val="24"/>
        </w:rPr>
        <w:t xml:space="preserve"> </w:t>
      </w:r>
      <w:r>
        <w:rPr>
          <w:rFonts w:ascii="宋体" w:hAnsi="宋体"/>
          <w:sz w:val="24"/>
        </w:rPr>
        <w:t>(JTGD64-2015)</w:t>
      </w:r>
      <w:r>
        <w:rPr>
          <w:rFonts w:hint="eastAsia" w:ascii="宋体" w:hAnsi="宋体"/>
          <w:sz w:val="24"/>
        </w:rPr>
        <w:t xml:space="preserve">            </w:t>
      </w:r>
      <w:r>
        <w:rPr>
          <w:rFonts w:ascii="宋体" w:hAnsi="宋体"/>
          <w:sz w:val="24"/>
        </w:rPr>
        <w:t>《公路钢结构桥梁设计规范》</w:t>
      </w:r>
    </w:p>
    <w:p>
      <w:pPr>
        <w:spacing w:line="400" w:lineRule="exact"/>
        <w:ind w:firstLine="480" w:firstLineChars="200"/>
        <w:rPr>
          <w:rFonts w:ascii="宋体" w:hAnsi="宋体"/>
          <w:sz w:val="24"/>
          <w:lang w:val="sv-SE"/>
        </w:rPr>
      </w:pPr>
      <w:r>
        <w:rPr>
          <w:rFonts w:ascii="宋体" w:hAnsi="宋体"/>
          <w:sz w:val="24"/>
          <w:lang w:val="sv-SE"/>
        </w:rPr>
        <w:t>2</w:t>
      </w:r>
      <w:r>
        <w:rPr>
          <w:rFonts w:hint="eastAsia" w:ascii="宋体" w:hAnsi="宋体"/>
          <w:sz w:val="24"/>
          <w:lang w:val="sv-SE"/>
        </w:rPr>
        <w:t>2</w:t>
      </w:r>
      <w:r>
        <w:rPr>
          <w:rFonts w:hint="eastAsia" w:ascii="宋体" w:hAnsi="宋体"/>
          <w:sz w:val="24"/>
          <w:lang w:val="sv-SE" w:eastAsia="zh-CN"/>
        </w:rPr>
        <w:t>.</w:t>
      </w:r>
      <w:r>
        <w:rPr>
          <w:rFonts w:ascii="宋体" w:hAnsi="宋体"/>
          <w:sz w:val="24"/>
          <w:lang w:val="sv-SE"/>
        </w:rPr>
        <w:t>(JTG D70</w:t>
      </w:r>
      <w:r>
        <w:rPr>
          <w:rFonts w:hint="eastAsia" w:ascii="宋体" w:hAnsi="宋体"/>
          <w:sz w:val="24"/>
          <w:lang w:val="sv-SE"/>
        </w:rPr>
        <w:t>—</w:t>
      </w:r>
      <w:r>
        <w:rPr>
          <w:rFonts w:hint="eastAsia" w:ascii="宋体" w:hAnsi="宋体"/>
          <w:sz w:val="24"/>
        </w:rPr>
        <w:t>2019</w:t>
      </w:r>
      <w:r>
        <w:rPr>
          <w:rFonts w:ascii="宋体" w:hAnsi="宋体"/>
          <w:sz w:val="24"/>
          <w:lang w:val="sv-SE"/>
        </w:rPr>
        <w:t>)</w:t>
      </w:r>
      <w:r>
        <w:rPr>
          <w:rFonts w:hint="eastAsia" w:ascii="宋体" w:hAnsi="宋体"/>
          <w:sz w:val="24"/>
          <w:lang w:val="sv-SE"/>
        </w:rPr>
        <w:t xml:space="preserve">          </w:t>
      </w:r>
      <w:r>
        <w:rPr>
          <w:rFonts w:hint="eastAsia" w:ascii="宋体" w:hAnsi="宋体"/>
          <w:sz w:val="24"/>
        </w:rPr>
        <w:t>《公路隧道设计规范》</w:t>
      </w:r>
    </w:p>
    <w:p>
      <w:pPr>
        <w:spacing w:line="400" w:lineRule="exact"/>
        <w:ind w:firstLine="480" w:firstLineChars="200"/>
        <w:rPr>
          <w:rFonts w:ascii="宋体" w:hAnsi="宋体"/>
          <w:sz w:val="24"/>
        </w:rPr>
      </w:pPr>
      <w:r>
        <w:rPr>
          <w:rFonts w:ascii="宋体" w:hAnsi="宋体"/>
          <w:sz w:val="24"/>
        </w:rPr>
        <w:t>2</w:t>
      </w:r>
      <w:r>
        <w:rPr>
          <w:rFonts w:hint="eastAsia" w:ascii="宋体" w:hAnsi="宋体"/>
          <w:sz w:val="24"/>
        </w:rPr>
        <w:t>3</w:t>
      </w:r>
      <w:r>
        <w:rPr>
          <w:rFonts w:hint="eastAsia" w:ascii="宋体" w:hAnsi="宋体"/>
          <w:sz w:val="24"/>
          <w:lang w:eastAsia="zh-CN"/>
        </w:rPr>
        <w:t>.</w:t>
      </w:r>
      <w:r>
        <w:rPr>
          <w:rFonts w:hint="eastAsia" w:ascii="宋体" w:hAnsi="宋体"/>
          <w:sz w:val="24"/>
        </w:rPr>
        <w:t>(JTGD70/2-2014)          《公路隧道设计规范第二册交通工程与附属设施》</w:t>
      </w:r>
    </w:p>
    <w:p>
      <w:pPr>
        <w:spacing w:line="400" w:lineRule="exact"/>
        <w:ind w:firstLine="480" w:firstLineChars="200"/>
        <w:rPr>
          <w:rFonts w:ascii="宋体" w:hAnsi="宋体"/>
          <w:sz w:val="24"/>
        </w:rPr>
      </w:pPr>
      <w:r>
        <w:rPr>
          <w:rFonts w:hint="eastAsia" w:ascii="宋体" w:hAnsi="宋体"/>
          <w:sz w:val="24"/>
        </w:rPr>
        <w:t>24. (JTG/TD70/201-2014)      《公路隧道照明设计细则》</w:t>
      </w:r>
    </w:p>
    <w:p>
      <w:pPr>
        <w:spacing w:line="400" w:lineRule="exact"/>
        <w:ind w:firstLine="480" w:firstLineChars="200"/>
        <w:rPr>
          <w:rFonts w:ascii="宋体" w:hAnsi="宋体"/>
          <w:sz w:val="24"/>
        </w:rPr>
      </w:pPr>
      <w:r>
        <w:rPr>
          <w:rFonts w:hint="eastAsia" w:ascii="宋体" w:hAnsi="宋体"/>
          <w:sz w:val="24"/>
        </w:rPr>
        <w:t>25. (JTG/TD70/2-02-2014)     《公路隧道通风设计细则》</w:t>
      </w:r>
    </w:p>
    <w:p>
      <w:pPr>
        <w:spacing w:line="400" w:lineRule="exact"/>
        <w:ind w:firstLine="480" w:firstLineChars="200"/>
        <w:rPr>
          <w:rFonts w:ascii="宋体" w:hAnsi="宋体"/>
          <w:sz w:val="24"/>
        </w:rPr>
      </w:pPr>
      <w:r>
        <w:rPr>
          <w:rFonts w:ascii="宋体" w:hAnsi="宋体"/>
          <w:sz w:val="24"/>
        </w:rPr>
        <w:t>2</w:t>
      </w:r>
      <w:r>
        <w:rPr>
          <w:rFonts w:hint="eastAsia" w:ascii="宋体" w:hAnsi="宋体"/>
          <w:sz w:val="24"/>
        </w:rPr>
        <w:t>6</w:t>
      </w:r>
      <w:r>
        <w:rPr>
          <w:rFonts w:hint="eastAsia" w:ascii="宋体" w:hAnsi="宋体"/>
          <w:sz w:val="24"/>
          <w:lang w:eastAsia="zh-CN"/>
        </w:rPr>
        <w:t>.</w:t>
      </w:r>
      <w:r>
        <w:rPr>
          <w:rFonts w:ascii="宋体" w:hAnsi="宋体"/>
          <w:sz w:val="24"/>
        </w:rPr>
        <w:t>(JTG D81—20</w:t>
      </w:r>
      <w:r>
        <w:rPr>
          <w:rFonts w:hint="eastAsia" w:ascii="宋体" w:hAnsi="宋体"/>
          <w:sz w:val="24"/>
        </w:rPr>
        <w:t>17</w:t>
      </w:r>
      <w:r>
        <w:rPr>
          <w:rFonts w:ascii="宋体" w:hAnsi="宋体"/>
          <w:sz w:val="24"/>
        </w:rPr>
        <w:t>)</w:t>
      </w:r>
      <w:r>
        <w:rPr>
          <w:rFonts w:hint="eastAsia" w:ascii="宋体" w:hAnsi="宋体"/>
          <w:sz w:val="24"/>
        </w:rPr>
        <w:t xml:space="preserve">          《公路交通安全设施设计规范》</w:t>
      </w:r>
    </w:p>
    <w:p>
      <w:pPr>
        <w:spacing w:line="400" w:lineRule="exact"/>
        <w:ind w:firstLine="480" w:firstLineChars="200"/>
        <w:rPr>
          <w:rFonts w:ascii="宋体" w:hAnsi="宋体"/>
          <w:sz w:val="24"/>
        </w:rPr>
      </w:pPr>
      <w:r>
        <w:rPr>
          <w:rFonts w:ascii="宋体" w:hAnsi="宋体"/>
          <w:sz w:val="24"/>
        </w:rPr>
        <w:t>2</w:t>
      </w:r>
      <w:r>
        <w:rPr>
          <w:rFonts w:hint="eastAsia" w:ascii="宋体" w:hAnsi="宋体"/>
          <w:sz w:val="24"/>
        </w:rPr>
        <w:t>5</w:t>
      </w:r>
      <w:r>
        <w:rPr>
          <w:rFonts w:hint="eastAsia" w:ascii="宋体" w:hAnsi="宋体"/>
          <w:sz w:val="24"/>
          <w:lang w:eastAsia="zh-CN"/>
        </w:rPr>
        <w:t>.</w:t>
      </w:r>
      <w:r>
        <w:rPr>
          <w:rFonts w:ascii="宋体" w:hAnsi="宋体"/>
          <w:sz w:val="24"/>
        </w:rPr>
        <w:t>(JTG／T B07—0l</w:t>
      </w:r>
      <w:r>
        <w:rPr>
          <w:rFonts w:hint="eastAsia" w:ascii="宋体" w:hAnsi="宋体"/>
          <w:sz w:val="24"/>
        </w:rPr>
        <w:t>—</w:t>
      </w:r>
      <w:r>
        <w:rPr>
          <w:rFonts w:ascii="宋体" w:hAnsi="宋体"/>
          <w:sz w:val="24"/>
        </w:rPr>
        <w:t>2006)</w:t>
      </w:r>
      <w:r>
        <w:rPr>
          <w:rFonts w:hint="eastAsia" w:ascii="宋体" w:hAnsi="宋体"/>
          <w:sz w:val="24"/>
        </w:rPr>
        <w:t xml:space="preserve">   《公路工程混凝土结构防腐蚀技术规范》</w:t>
      </w:r>
    </w:p>
    <w:p>
      <w:pPr>
        <w:spacing w:line="400" w:lineRule="exact"/>
        <w:ind w:firstLine="480" w:firstLineChars="200"/>
        <w:rPr>
          <w:rFonts w:ascii="宋体" w:hAnsi="宋体"/>
          <w:sz w:val="24"/>
        </w:rPr>
      </w:pPr>
      <w:r>
        <w:rPr>
          <w:rFonts w:ascii="宋体" w:hAnsi="宋体"/>
          <w:sz w:val="24"/>
        </w:rPr>
        <w:t>27.</w:t>
      </w:r>
      <w:r>
        <w:rPr>
          <w:rFonts w:hint="eastAsia" w:ascii="宋体" w:hAnsi="宋体"/>
          <w:sz w:val="24"/>
        </w:rPr>
        <w:t xml:space="preserve"> </w:t>
      </w:r>
      <w:r>
        <w:rPr>
          <w:rFonts w:ascii="宋体" w:hAnsi="宋体"/>
          <w:sz w:val="24"/>
        </w:rPr>
        <w:t>( JTG/TD81-2017)</w:t>
      </w:r>
      <w:r>
        <w:rPr>
          <w:rFonts w:hint="eastAsia" w:ascii="宋体" w:hAnsi="宋体"/>
          <w:sz w:val="24"/>
        </w:rPr>
        <w:t xml:space="preserve">         </w:t>
      </w:r>
      <w:r>
        <w:rPr>
          <w:rFonts w:ascii="宋体" w:hAnsi="宋体"/>
          <w:sz w:val="24"/>
        </w:rPr>
        <w:t>《公路交通安全设施设计细则》</w:t>
      </w:r>
    </w:p>
    <w:p>
      <w:pPr>
        <w:spacing w:line="400" w:lineRule="exact"/>
        <w:ind w:firstLine="480" w:firstLineChars="200"/>
        <w:rPr>
          <w:rFonts w:ascii="宋体" w:hAnsi="宋体"/>
          <w:sz w:val="24"/>
        </w:rPr>
      </w:pPr>
      <w:r>
        <w:rPr>
          <w:rFonts w:ascii="宋体" w:hAnsi="宋体"/>
          <w:sz w:val="24"/>
        </w:rPr>
        <w:t>28.</w:t>
      </w:r>
      <w:r>
        <w:rPr>
          <w:rFonts w:hint="eastAsia" w:ascii="宋体" w:hAnsi="宋体"/>
          <w:sz w:val="24"/>
        </w:rPr>
        <w:t xml:space="preserve"> </w:t>
      </w:r>
      <w:r>
        <w:rPr>
          <w:rFonts w:ascii="宋体" w:hAnsi="宋体"/>
          <w:sz w:val="24"/>
        </w:rPr>
        <w:t>(JTG/TB07-01-2006)</w:t>
      </w:r>
      <w:r>
        <w:rPr>
          <w:rFonts w:hint="eastAsia" w:ascii="宋体" w:hAnsi="宋体"/>
          <w:sz w:val="24"/>
        </w:rPr>
        <w:t xml:space="preserve">       </w:t>
      </w:r>
      <w:r>
        <w:rPr>
          <w:rFonts w:ascii="宋体" w:hAnsi="宋体"/>
          <w:sz w:val="24"/>
        </w:rPr>
        <w:t>《公路工程混凝土结构防腐蚀技术规范》</w:t>
      </w:r>
    </w:p>
    <w:p>
      <w:pPr>
        <w:spacing w:line="400" w:lineRule="exact"/>
        <w:ind w:firstLine="480" w:firstLineChars="200"/>
        <w:rPr>
          <w:rFonts w:ascii="宋体" w:hAnsi="宋体"/>
          <w:sz w:val="24"/>
        </w:rPr>
      </w:pPr>
      <w:r>
        <w:rPr>
          <w:rFonts w:ascii="宋体" w:hAnsi="宋体"/>
          <w:sz w:val="24"/>
        </w:rPr>
        <w:t>29.</w:t>
      </w:r>
      <w:r>
        <w:rPr>
          <w:rFonts w:hint="eastAsia" w:ascii="宋体" w:hAnsi="宋体"/>
          <w:sz w:val="24"/>
        </w:rPr>
        <w:t xml:space="preserve"> </w:t>
      </w:r>
      <w:r>
        <w:rPr>
          <w:rFonts w:ascii="宋体" w:hAnsi="宋体"/>
          <w:sz w:val="24"/>
        </w:rPr>
        <w:t>(JTGB05-2015)</w:t>
      </w:r>
      <w:r>
        <w:rPr>
          <w:rFonts w:hint="eastAsia" w:ascii="宋体" w:hAnsi="宋体"/>
          <w:sz w:val="24"/>
        </w:rPr>
        <w:t xml:space="preserve">            </w:t>
      </w:r>
      <w:r>
        <w:rPr>
          <w:rFonts w:ascii="宋体" w:hAnsi="宋体"/>
          <w:sz w:val="24"/>
        </w:rPr>
        <w:t>《公路项目安全性评价规范》</w:t>
      </w:r>
    </w:p>
    <w:p>
      <w:pPr>
        <w:spacing w:line="400" w:lineRule="exact"/>
        <w:ind w:firstLine="480" w:firstLineChars="200"/>
        <w:rPr>
          <w:rFonts w:ascii="宋体" w:hAnsi="宋体"/>
          <w:sz w:val="24"/>
        </w:rPr>
      </w:pPr>
      <w:r>
        <w:rPr>
          <w:rFonts w:hint="eastAsia" w:ascii="宋体" w:hAnsi="宋体"/>
          <w:sz w:val="24"/>
        </w:rPr>
        <w:t>30</w:t>
      </w:r>
      <w:r>
        <w:rPr>
          <w:rFonts w:hint="eastAsia" w:ascii="宋体" w:hAnsi="宋体"/>
          <w:sz w:val="24"/>
          <w:lang w:eastAsia="zh-CN"/>
        </w:rPr>
        <w:t>.</w:t>
      </w:r>
      <w:r>
        <w:rPr>
          <w:rFonts w:ascii="宋体" w:hAnsi="宋体"/>
          <w:sz w:val="24"/>
        </w:rPr>
        <w:t>(GB／T 50283</w:t>
      </w:r>
      <w:r>
        <w:rPr>
          <w:rFonts w:hint="eastAsia" w:ascii="宋体" w:hAnsi="宋体"/>
          <w:sz w:val="24"/>
        </w:rPr>
        <w:t>—</w:t>
      </w:r>
      <w:r>
        <w:rPr>
          <w:rFonts w:ascii="宋体" w:hAnsi="宋体"/>
          <w:sz w:val="24"/>
        </w:rPr>
        <w:t>99)</w:t>
      </w:r>
      <w:r>
        <w:rPr>
          <w:rFonts w:hint="eastAsia" w:ascii="宋体" w:hAnsi="宋体"/>
          <w:sz w:val="24"/>
        </w:rPr>
        <w:t xml:space="preserve">        《公路工程结构可靠度设计统一标准》</w:t>
      </w:r>
    </w:p>
    <w:p>
      <w:pPr>
        <w:spacing w:line="400" w:lineRule="exact"/>
        <w:ind w:firstLine="480" w:firstLineChars="200"/>
        <w:rPr>
          <w:rFonts w:ascii="宋体" w:hAnsi="宋体"/>
          <w:sz w:val="24"/>
        </w:rPr>
      </w:pPr>
      <w:r>
        <w:rPr>
          <w:rFonts w:hint="eastAsia" w:ascii="宋体" w:hAnsi="宋体"/>
          <w:sz w:val="24"/>
        </w:rPr>
        <w:t>31</w:t>
      </w:r>
      <w:r>
        <w:rPr>
          <w:rFonts w:hint="eastAsia" w:ascii="宋体" w:hAnsi="宋体"/>
          <w:sz w:val="24"/>
          <w:lang w:eastAsia="zh-CN"/>
        </w:rPr>
        <w:t>.</w:t>
      </w:r>
      <w:r>
        <w:rPr>
          <w:rFonts w:ascii="宋体" w:hAnsi="宋体"/>
          <w:sz w:val="24"/>
        </w:rPr>
        <w:t>(GB 50162</w:t>
      </w:r>
      <w:r>
        <w:rPr>
          <w:rFonts w:hint="eastAsia" w:ascii="宋体" w:hAnsi="宋体"/>
          <w:sz w:val="24"/>
        </w:rPr>
        <w:t>—9</w:t>
      </w:r>
      <w:r>
        <w:rPr>
          <w:rFonts w:ascii="宋体" w:hAnsi="宋体"/>
          <w:sz w:val="24"/>
        </w:rPr>
        <w:t>2)</w:t>
      </w:r>
      <w:r>
        <w:rPr>
          <w:rFonts w:hint="eastAsia" w:ascii="宋体" w:hAnsi="宋体"/>
          <w:sz w:val="24"/>
        </w:rPr>
        <w:t xml:space="preserve">           《道路工程制图标准》</w:t>
      </w:r>
    </w:p>
    <w:p>
      <w:pPr>
        <w:spacing w:line="400" w:lineRule="exact"/>
        <w:ind w:firstLine="480" w:firstLineChars="200"/>
        <w:rPr>
          <w:rFonts w:ascii="宋体" w:hAnsi="宋体"/>
          <w:sz w:val="24"/>
        </w:rPr>
      </w:pPr>
      <w:r>
        <w:rPr>
          <w:rFonts w:hint="eastAsia" w:ascii="宋体" w:hAnsi="宋体"/>
          <w:sz w:val="24"/>
        </w:rPr>
        <w:t>32</w:t>
      </w:r>
      <w:r>
        <w:rPr>
          <w:rFonts w:hint="eastAsia" w:ascii="宋体" w:hAnsi="宋体"/>
          <w:sz w:val="24"/>
          <w:lang w:eastAsia="zh-CN"/>
        </w:rPr>
        <w:t>.</w:t>
      </w:r>
      <w:r>
        <w:rPr>
          <w:rFonts w:ascii="宋体" w:hAnsi="宋体"/>
          <w:sz w:val="24"/>
        </w:rPr>
        <w:t>(交公路发[2007]358号)</w:t>
      </w:r>
      <w:r>
        <w:rPr>
          <w:rFonts w:hint="eastAsia" w:ascii="宋体" w:hAnsi="宋体"/>
          <w:sz w:val="24"/>
        </w:rPr>
        <w:t xml:space="preserve">    《公路工程基本建设项目设计文件编制办法》</w:t>
      </w:r>
    </w:p>
    <w:p>
      <w:pPr>
        <w:spacing w:line="400" w:lineRule="exact"/>
        <w:ind w:firstLine="480" w:firstLineChars="200"/>
        <w:rPr>
          <w:rFonts w:ascii="宋体" w:hAnsi="宋体"/>
          <w:sz w:val="24"/>
        </w:rPr>
      </w:pPr>
      <w:r>
        <w:rPr>
          <w:rFonts w:hint="eastAsia" w:ascii="宋体" w:hAnsi="宋体"/>
          <w:sz w:val="24"/>
        </w:rPr>
        <w:t>33</w:t>
      </w:r>
      <w:r>
        <w:rPr>
          <w:rFonts w:hint="eastAsia" w:ascii="宋体" w:hAnsi="宋体"/>
          <w:sz w:val="24"/>
          <w:lang w:eastAsia="zh-CN"/>
        </w:rPr>
        <w:t>.</w:t>
      </w:r>
      <w:r>
        <w:rPr>
          <w:rFonts w:ascii="宋体" w:hAnsi="宋体"/>
          <w:sz w:val="24"/>
        </w:rPr>
        <w:t>(JTG B06</w:t>
      </w:r>
      <w:r>
        <w:rPr>
          <w:rFonts w:hint="eastAsia" w:ascii="宋体" w:hAnsi="宋体"/>
          <w:sz w:val="24"/>
        </w:rPr>
        <w:t>—2018</w:t>
      </w:r>
      <w:r>
        <w:rPr>
          <w:rFonts w:ascii="宋体" w:hAnsi="宋体"/>
          <w:sz w:val="24"/>
        </w:rPr>
        <w:t>)</w:t>
      </w:r>
      <w:r>
        <w:rPr>
          <w:rFonts w:hint="eastAsia" w:ascii="宋体" w:hAnsi="宋体"/>
          <w:sz w:val="24"/>
        </w:rPr>
        <w:t xml:space="preserve">          《公路工程基本建设项目概算预算编制办法》</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4</w:t>
      </w:r>
      <w:r>
        <w:rPr>
          <w:rFonts w:hint="eastAsia" w:ascii="宋体" w:hAnsi="宋体"/>
          <w:sz w:val="24"/>
          <w:lang w:eastAsia="zh-CN"/>
        </w:rPr>
        <w:t>.</w:t>
      </w:r>
      <w:r>
        <w:rPr>
          <w:rFonts w:ascii="宋体" w:hAnsi="宋体"/>
          <w:sz w:val="24"/>
        </w:rPr>
        <w:t>(JTG／T B06</w:t>
      </w:r>
      <w:r>
        <w:rPr>
          <w:rFonts w:hint="eastAsia" w:ascii="宋体" w:hAnsi="宋体"/>
          <w:sz w:val="24"/>
        </w:rPr>
        <w:t>-</w:t>
      </w:r>
      <w:r>
        <w:rPr>
          <w:rFonts w:ascii="宋体" w:hAnsi="宋体"/>
          <w:sz w:val="24"/>
        </w:rPr>
        <w:t>Ol—</w:t>
      </w:r>
      <w:r>
        <w:rPr>
          <w:rFonts w:hint="eastAsia" w:ascii="宋体" w:hAnsi="宋体"/>
          <w:sz w:val="24"/>
        </w:rPr>
        <w:t>2018</w:t>
      </w:r>
      <w:r>
        <w:rPr>
          <w:rFonts w:ascii="宋体" w:hAnsi="宋体"/>
          <w:sz w:val="24"/>
        </w:rPr>
        <w:t>)</w:t>
      </w:r>
      <w:r>
        <w:rPr>
          <w:rFonts w:hint="eastAsia" w:ascii="宋体" w:hAnsi="宋体"/>
          <w:sz w:val="24"/>
        </w:rPr>
        <w:t xml:space="preserve">    《公路工程概算定额》</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5</w:t>
      </w:r>
      <w:r>
        <w:rPr>
          <w:rFonts w:hint="eastAsia" w:ascii="宋体" w:hAnsi="宋体"/>
          <w:sz w:val="24"/>
          <w:lang w:eastAsia="zh-CN"/>
        </w:rPr>
        <w:t>.</w:t>
      </w:r>
      <w:r>
        <w:rPr>
          <w:rFonts w:ascii="宋体" w:hAnsi="宋体"/>
          <w:sz w:val="24"/>
        </w:rPr>
        <w:t>(JTG／T B06</w:t>
      </w:r>
      <w:r>
        <w:rPr>
          <w:rFonts w:hint="eastAsia" w:ascii="宋体" w:hAnsi="宋体"/>
          <w:sz w:val="24"/>
        </w:rPr>
        <w:t>-</w:t>
      </w:r>
      <w:r>
        <w:rPr>
          <w:rFonts w:ascii="宋体" w:hAnsi="宋体"/>
          <w:sz w:val="24"/>
        </w:rPr>
        <w:t>02</w:t>
      </w:r>
      <w:r>
        <w:rPr>
          <w:rFonts w:hint="eastAsia" w:ascii="宋体" w:hAnsi="宋体"/>
          <w:sz w:val="24"/>
        </w:rPr>
        <w:t>—2018</w:t>
      </w:r>
      <w:r>
        <w:rPr>
          <w:rFonts w:ascii="宋体" w:hAnsi="宋体"/>
          <w:sz w:val="24"/>
        </w:rPr>
        <w:t>)</w:t>
      </w:r>
      <w:r>
        <w:rPr>
          <w:rFonts w:hint="eastAsia" w:ascii="宋体" w:hAnsi="宋体"/>
          <w:sz w:val="24"/>
        </w:rPr>
        <w:t xml:space="preserve">    《公路工程预算定额》</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6</w:t>
      </w:r>
      <w:r>
        <w:rPr>
          <w:rFonts w:hint="eastAsia" w:ascii="宋体" w:hAnsi="宋体"/>
          <w:sz w:val="24"/>
          <w:lang w:eastAsia="zh-CN"/>
        </w:rPr>
        <w:t>.</w:t>
      </w:r>
      <w:r>
        <w:rPr>
          <w:rFonts w:ascii="宋体" w:hAnsi="宋体"/>
          <w:sz w:val="24"/>
        </w:rPr>
        <w:t>(JTG／T B06</w:t>
      </w:r>
      <w:r>
        <w:rPr>
          <w:rFonts w:hint="eastAsia" w:ascii="宋体" w:hAnsi="宋体"/>
          <w:sz w:val="24"/>
        </w:rPr>
        <w:t>-</w:t>
      </w:r>
      <w:r>
        <w:rPr>
          <w:rFonts w:ascii="宋体" w:hAnsi="宋体"/>
          <w:sz w:val="24"/>
        </w:rPr>
        <w:t>03—</w:t>
      </w:r>
      <w:r>
        <w:rPr>
          <w:rFonts w:hint="eastAsia" w:ascii="宋体" w:hAnsi="宋体"/>
          <w:sz w:val="24"/>
        </w:rPr>
        <w:t>2018</w:t>
      </w:r>
      <w:r>
        <w:rPr>
          <w:rFonts w:ascii="宋体" w:hAnsi="宋体"/>
          <w:sz w:val="24"/>
        </w:rPr>
        <w:t>)</w:t>
      </w:r>
      <w:r>
        <w:rPr>
          <w:rFonts w:hint="eastAsia" w:ascii="宋体" w:hAnsi="宋体"/>
          <w:sz w:val="24"/>
        </w:rPr>
        <w:t xml:space="preserve">    《公路工程机械台班费用定额》</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7</w:t>
      </w:r>
      <w:r>
        <w:rPr>
          <w:rFonts w:hint="eastAsia" w:ascii="宋体" w:hAnsi="宋体"/>
          <w:sz w:val="24"/>
          <w:lang w:eastAsia="zh-CN"/>
        </w:rPr>
        <w:t>.</w:t>
      </w:r>
      <w:r>
        <w:rPr>
          <w:rFonts w:ascii="宋体" w:hAnsi="宋体"/>
          <w:sz w:val="24"/>
        </w:rPr>
        <w:t>(建标[1999]278号)</w:t>
      </w:r>
      <w:r>
        <w:rPr>
          <w:rFonts w:hint="eastAsia" w:ascii="宋体" w:hAnsi="宋体"/>
          <w:sz w:val="24"/>
        </w:rPr>
        <w:t xml:space="preserve">        《公路建设项目用地指标》</w:t>
      </w:r>
    </w:p>
    <w:p>
      <w:pPr>
        <w:spacing w:line="400" w:lineRule="exact"/>
        <w:ind w:firstLine="480" w:firstLineChars="200"/>
        <w:rPr>
          <w:rFonts w:ascii="宋体" w:hAnsi="宋体"/>
          <w:b/>
          <w:sz w:val="24"/>
        </w:rPr>
      </w:pPr>
      <w:r>
        <w:rPr>
          <w:rFonts w:ascii="宋体" w:hAnsi="宋体"/>
          <w:sz w:val="24"/>
        </w:rPr>
        <w:t>3</w:t>
      </w:r>
      <w:r>
        <w:rPr>
          <w:rFonts w:hint="eastAsia" w:ascii="宋体" w:hAnsi="宋体"/>
          <w:sz w:val="24"/>
        </w:rPr>
        <w:t>8</w:t>
      </w:r>
      <w:r>
        <w:rPr>
          <w:rFonts w:hint="eastAsia" w:ascii="宋体" w:hAnsi="宋体"/>
          <w:sz w:val="24"/>
          <w:lang w:eastAsia="zh-CN"/>
        </w:rPr>
        <w:t>.</w:t>
      </w:r>
      <w:r>
        <w:rPr>
          <w:rFonts w:ascii="宋体" w:hAnsi="宋体"/>
          <w:sz w:val="24"/>
        </w:rPr>
        <w:t>(CESC 09</w:t>
      </w:r>
      <w:r>
        <w:rPr>
          <w:rFonts w:hint="eastAsia" w:ascii="宋体" w:hAnsi="宋体"/>
          <w:sz w:val="24"/>
        </w:rPr>
        <w:t>—</w:t>
      </w:r>
      <w:r>
        <w:rPr>
          <w:rFonts w:ascii="宋体" w:hAnsi="宋体"/>
          <w:sz w:val="24"/>
        </w:rPr>
        <w:t>89)</w:t>
      </w:r>
      <w:r>
        <w:rPr>
          <w:rFonts w:hint="eastAsia" w:ascii="宋体" w:hAnsi="宋体"/>
          <w:sz w:val="24"/>
        </w:rPr>
        <w:t xml:space="preserve">            《工业企业程控用户交换机工程设计规范》</w:t>
      </w:r>
    </w:p>
    <w:p>
      <w:pPr>
        <w:spacing w:line="400" w:lineRule="exact"/>
        <w:ind w:firstLine="480" w:firstLineChars="200"/>
        <w:rPr>
          <w:rFonts w:ascii="宋体" w:hAnsi="宋体"/>
          <w:sz w:val="24"/>
        </w:rPr>
      </w:pPr>
      <w:r>
        <w:rPr>
          <w:rFonts w:ascii="宋体" w:hAnsi="宋体"/>
          <w:sz w:val="24"/>
        </w:rPr>
        <w:t>3</w:t>
      </w:r>
      <w:r>
        <w:rPr>
          <w:rFonts w:hint="eastAsia" w:ascii="宋体" w:hAnsi="宋体"/>
          <w:sz w:val="24"/>
        </w:rPr>
        <w:t>9</w:t>
      </w:r>
      <w:r>
        <w:rPr>
          <w:rFonts w:hint="eastAsia" w:ascii="宋体" w:hAnsi="宋体"/>
          <w:sz w:val="24"/>
          <w:lang w:eastAsia="zh-CN"/>
        </w:rPr>
        <w:t>.</w:t>
      </w:r>
      <w:r>
        <w:rPr>
          <w:rFonts w:ascii="宋体" w:hAnsi="宋体"/>
          <w:sz w:val="24"/>
        </w:rPr>
        <w:t>(YD 2002—</w:t>
      </w:r>
      <w:r>
        <w:rPr>
          <w:rFonts w:hint="eastAsia" w:ascii="宋体" w:hAnsi="宋体"/>
          <w:sz w:val="24"/>
        </w:rPr>
        <w:t>9</w:t>
      </w:r>
      <w:r>
        <w:rPr>
          <w:rFonts w:ascii="宋体" w:hAnsi="宋体"/>
          <w:sz w:val="24"/>
        </w:rPr>
        <w:t>2)</w:t>
      </w:r>
      <w:r>
        <w:rPr>
          <w:rFonts w:hint="eastAsia" w:ascii="宋体" w:hAnsi="宋体"/>
          <w:sz w:val="24"/>
        </w:rPr>
        <w:t xml:space="preserve">            《长途通信干线电缆线路工程设计规范》</w:t>
      </w:r>
    </w:p>
    <w:p>
      <w:pPr>
        <w:spacing w:line="400" w:lineRule="exact"/>
        <w:ind w:firstLine="480" w:firstLineChars="200"/>
        <w:rPr>
          <w:rFonts w:ascii="宋体" w:hAnsi="宋体"/>
          <w:sz w:val="24"/>
        </w:rPr>
      </w:pPr>
      <w:r>
        <w:rPr>
          <w:rFonts w:hint="eastAsia" w:ascii="宋体" w:hAnsi="宋体"/>
          <w:sz w:val="24"/>
        </w:rPr>
        <w:t>40</w:t>
      </w:r>
      <w:r>
        <w:rPr>
          <w:rFonts w:hint="eastAsia" w:ascii="宋体" w:hAnsi="宋体"/>
          <w:sz w:val="24"/>
          <w:lang w:eastAsia="zh-CN"/>
        </w:rPr>
        <w:t>.</w:t>
      </w:r>
      <w:r>
        <w:rPr>
          <w:rFonts w:ascii="宋体" w:hAnsi="宋体"/>
          <w:sz w:val="24"/>
        </w:rPr>
        <w:t>(YD 5102</w:t>
      </w:r>
      <w:r>
        <w:rPr>
          <w:rFonts w:hint="eastAsia" w:ascii="宋体" w:hAnsi="宋体"/>
          <w:sz w:val="24"/>
        </w:rPr>
        <w:t>—</w:t>
      </w:r>
      <w:r>
        <w:rPr>
          <w:rFonts w:ascii="宋体" w:hAnsi="宋体"/>
          <w:sz w:val="24"/>
        </w:rPr>
        <w:t>2010)</w:t>
      </w:r>
      <w:r>
        <w:rPr>
          <w:rFonts w:hint="eastAsia" w:ascii="宋体" w:hAnsi="宋体"/>
          <w:sz w:val="24"/>
        </w:rPr>
        <w:t xml:space="preserve">          《通信线路工程设计规范》</w:t>
      </w:r>
    </w:p>
    <w:p>
      <w:pPr>
        <w:spacing w:line="400" w:lineRule="exact"/>
        <w:ind w:left="4108" w:leftChars="227" w:hanging="3631" w:hangingChars="1513"/>
        <w:rPr>
          <w:rFonts w:ascii="宋体" w:hAnsi="宋体"/>
          <w:sz w:val="24"/>
        </w:rPr>
      </w:pPr>
      <w:r>
        <w:rPr>
          <w:rFonts w:hint="eastAsia" w:ascii="宋体" w:hAnsi="宋体"/>
          <w:sz w:val="24"/>
        </w:rPr>
        <w:t>41</w:t>
      </w:r>
      <w:r>
        <w:rPr>
          <w:rFonts w:hint="eastAsia" w:ascii="宋体" w:hAnsi="宋体"/>
          <w:sz w:val="24"/>
          <w:lang w:eastAsia="zh-CN"/>
        </w:rPr>
        <w:t>.</w:t>
      </w:r>
      <w:r>
        <w:rPr>
          <w:rFonts w:ascii="宋体" w:hAnsi="宋体"/>
          <w:sz w:val="24"/>
        </w:rPr>
        <w:t>(YDJ 44—89)</w:t>
      </w:r>
      <w:r>
        <w:rPr>
          <w:rFonts w:hint="eastAsia" w:ascii="宋体" w:hAnsi="宋体"/>
          <w:sz w:val="24"/>
        </w:rPr>
        <w:t xml:space="preserve">             《电信网光纤数字传输系统工程施工及验收暂行技术规定》</w:t>
      </w:r>
    </w:p>
    <w:p>
      <w:pPr>
        <w:spacing w:line="400" w:lineRule="exact"/>
        <w:ind w:firstLine="480" w:firstLineChars="200"/>
        <w:rPr>
          <w:rFonts w:ascii="宋体" w:hAnsi="宋体"/>
          <w:sz w:val="24"/>
        </w:rPr>
      </w:pPr>
      <w:r>
        <w:rPr>
          <w:rFonts w:ascii="宋体" w:hAnsi="宋体"/>
          <w:sz w:val="24"/>
        </w:rPr>
        <w:t>42.</w:t>
      </w:r>
      <w:r>
        <w:rPr>
          <w:rFonts w:hint="eastAsia" w:ascii="宋体" w:hAnsi="宋体"/>
          <w:sz w:val="24"/>
        </w:rPr>
        <w:t xml:space="preserve"> </w:t>
      </w:r>
      <w:r>
        <w:rPr>
          <w:rFonts w:ascii="宋体" w:hAnsi="宋体"/>
          <w:sz w:val="24"/>
        </w:rPr>
        <w:t>(GB</w:t>
      </w:r>
      <w:r>
        <w:rPr>
          <w:rFonts w:hint="eastAsia" w:ascii="宋体" w:hAnsi="宋体"/>
          <w:sz w:val="24"/>
        </w:rPr>
        <w:t xml:space="preserve"> </w:t>
      </w:r>
      <w:r>
        <w:rPr>
          <w:rFonts w:ascii="宋体" w:hAnsi="宋体"/>
          <w:sz w:val="24"/>
        </w:rPr>
        <w:t>50689-2011)</w:t>
      </w:r>
      <w:r>
        <w:rPr>
          <w:rFonts w:hint="eastAsia" w:ascii="宋体" w:hAnsi="宋体"/>
          <w:sz w:val="24"/>
        </w:rPr>
        <w:t xml:space="preserve">          《通信局</w:t>
      </w:r>
      <w:r>
        <w:rPr>
          <w:rFonts w:ascii="宋体" w:hAnsi="宋体"/>
          <w:sz w:val="24"/>
        </w:rPr>
        <w:t>(站)防雷与接地工程设计规范》</w:t>
      </w:r>
    </w:p>
    <w:p>
      <w:pPr>
        <w:spacing w:line="400" w:lineRule="exact"/>
        <w:ind w:firstLine="480" w:firstLineChars="200"/>
        <w:rPr>
          <w:rFonts w:ascii="宋体" w:hAnsi="宋体"/>
          <w:sz w:val="24"/>
        </w:rPr>
      </w:pPr>
      <w:r>
        <w:rPr>
          <w:rFonts w:hint="eastAsia" w:ascii="宋体" w:hAnsi="宋体"/>
          <w:sz w:val="24"/>
        </w:rPr>
        <w:t>43. (GB 50374-2006)          《通信管道工程施工及验收技术规范》</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4</w:t>
      </w:r>
      <w:r>
        <w:rPr>
          <w:rFonts w:hint="eastAsia" w:ascii="宋体" w:hAnsi="宋体"/>
          <w:sz w:val="24"/>
          <w:lang w:val="de-DE" w:eastAsia="zh-CN"/>
        </w:rPr>
        <w:t>.</w:t>
      </w:r>
      <w:r>
        <w:rPr>
          <w:rFonts w:ascii="宋体" w:hAnsi="宋体"/>
          <w:sz w:val="24"/>
          <w:lang w:val="de-DE"/>
        </w:rPr>
        <w:t>(GB 50198</w:t>
      </w:r>
      <w:r>
        <w:rPr>
          <w:rFonts w:hint="eastAsia" w:ascii="宋体" w:hAnsi="宋体"/>
          <w:sz w:val="24"/>
          <w:lang w:val="de-DE"/>
        </w:rPr>
        <w:t>—2011</w:t>
      </w:r>
      <w:r>
        <w:rPr>
          <w:rFonts w:ascii="宋体" w:hAnsi="宋体"/>
          <w:sz w:val="24"/>
          <w:lang w:val="de-DE"/>
        </w:rPr>
        <w:t>)</w:t>
      </w:r>
      <w:r>
        <w:rPr>
          <w:rFonts w:hint="eastAsia" w:ascii="宋体" w:hAnsi="宋体"/>
          <w:sz w:val="24"/>
          <w:lang w:val="de-DE"/>
        </w:rPr>
        <w:t xml:space="preserve">       </w:t>
      </w:r>
      <w:r>
        <w:rPr>
          <w:rFonts w:hint="eastAsia" w:ascii="宋体" w:hAnsi="宋体"/>
          <w:sz w:val="24"/>
        </w:rPr>
        <w:t>《民用闭路监视电视系统工程技术规范》</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5</w:t>
      </w:r>
      <w:r>
        <w:rPr>
          <w:rFonts w:hint="eastAsia" w:ascii="宋体" w:hAnsi="宋体"/>
          <w:sz w:val="24"/>
          <w:lang w:val="de-DE" w:eastAsia="zh-CN"/>
        </w:rPr>
        <w:t>.</w:t>
      </w:r>
      <w:r>
        <w:rPr>
          <w:rFonts w:ascii="宋体" w:hAnsi="宋体"/>
          <w:sz w:val="24"/>
          <w:lang w:val="de-DE"/>
        </w:rPr>
        <w:t>(GB 50174</w:t>
      </w:r>
      <w:r>
        <w:rPr>
          <w:rFonts w:hint="eastAsia" w:ascii="宋体" w:hAnsi="宋体"/>
          <w:sz w:val="24"/>
          <w:lang w:val="de-DE"/>
        </w:rPr>
        <w:t>—</w:t>
      </w:r>
      <w:r>
        <w:rPr>
          <w:rFonts w:ascii="宋体" w:hAnsi="宋体"/>
          <w:sz w:val="24"/>
          <w:lang w:val="de-DE"/>
        </w:rPr>
        <w:t>2008)</w:t>
      </w:r>
      <w:r>
        <w:rPr>
          <w:rFonts w:hint="eastAsia" w:ascii="宋体" w:hAnsi="宋体"/>
          <w:sz w:val="24"/>
          <w:lang w:val="de-DE"/>
        </w:rPr>
        <w:t xml:space="preserve">       </w:t>
      </w:r>
      <w:r>
        <w:rPr>
          <w:rFonts w:hint="eastAsia" w:ascii="宋体" w:hAnsi="宋体"/>
          <w:sz w:val="24"/>
        </w:rPr>
        <w:t>《电子信息系统机房设计规范》</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6</w:t>
      </w:r>
      <w:r>
        <w:rPr>
          <w:rFonts w:hint="eastAsia" w:ascii="宋体" w:hAnsi="宋体"/>
          <w:sz w:val="24"/>
          <w:lang w:val="de-DE" w:eastAsia="zh-CN"/>
        </w:rPr>
        <w:t>.</w:t>
      </w:r>
      <w:r>
        <w:rPr>
          <w:rFonts w:ascii="宋体" w:hAnsi="宋体"/>
          <w:sz w:val="24"/>
          <w:lang w:val="de-DE"/>
        </w:rPr>
        <w:t>(ITU</w:t>
      </w:r>
      <w:r>
        <w:rPr>
          <w:rFonts w:hint="eastAsia" w:ascii="宋体" w:hAnsi="宋体"/>
          <w:sz w:val="24"/>
          <w:lang w:val="de-DE"/>
        </w:rPr>
        <w:t>-</w:t>
      </w:r>
      <w:r>
        <w:rPr>
          <w:rFonts w:ascii="宋体" w:hAnsi="宋体"/>
          <w:sz w:val="24"/>
          <w:lang w:val="de-DE"/>
        </w:rPr>
        <w:t>T)</w:t>
      </w:r>
      <w:r>
        <w:rPr>
          <w:rFonts w:hint="eastAsia" w:ascii="宋体" w:hAnsi="宋体"/>
          <w:sz w:val="24"/>
          <w:lang w:val="de-DE"/>
        </w:rPr>
        <w:t xml:space="preserve">                </w:t>
      </w:r>
      <w:r>
        <w:rPr>
          <w:rFonts w:hint="eastAsia" w:ascii="宋体" w:hAnsi="宋体"/>
          <w:sz w:val="24"/>
        </w:rPr>
        <w:t>《国际电工协会系列标准》</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7</w:t>
      </w:r>
      <w:r>
        <w:rPr>
          <w:rFonts w:hint="eastAsia" w:ascii="宋体" w:hAnsi="宋体"/>
          <w:sz w:val="24"/>
          <w:lang w:val="de-DE" w:eastAsia="zh-CN"/>
        </w:rPr>
        <w:t>.</w:t>
      </w:r>
      <w:r>
        <w:rPr>
          <w:rFonts w:ascii="宋体" w:hAnsi="宋体"/>
          <w:sz w:val="24"/>
          <w:lang w:val="de-DE"/>
        </w:rPr>
        <w:t>(GB 50057</w:t>
      </w:r>
      <w:r>
        <w:rPr>
          <w:rFonts w:hint="eastAsia" w:ascii="宋体" w:hAnsi="宋体"/>
          <w:sz w:val="24"/>
          <w:lang w:val="de-DE"/>
        </w:rPr>
        <w:t>—2010</w:t>
      </w:r>
      <w:r>
        <w:rPr>
          <w:rFonts w:ascii="宋体" w:hAnsi="宋体"/>
          <w:sz w:val="24"/>
          <w:lang w:val="de-DE"/>
        </w:rPr>
        <w:t>)</w:t>
      </w:r>
      <w:r>
        <w:rPr>
          <w:rFonts w:hint="eastAsia" w:ascii="宋体" w:hAnsi="宋体"/>
          <w:sz w:val="24"/>
          <w:lang w:val="de-DE"/>
        </w:rPr>
        <w:t xml:space="preserve">       </w:t>
      </w:r>
      <w:r>
        <w:rPr>
          <w:rFonts w:hint="eastAsia" w:ascii="宋体" w:hAnsi="宋体"/>
          <w:sz w:val="24"/>
        </w:rPr>
        <w:t>《建筑物防雷设计规范》</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8</w:t>
      </w:r>
      <w:r>
        <w:rPr>
          <w:rFonts w:hint="eastAsia" w:ascii="宋体" w:hAnsi="宋体"/>
          <w:sz w:val="24"/>
          <w:lang w:val="de-DE" w:eastAsia="zh-CN"/>
        </w:rPr>
        <w:t>.</w:t>
      </w:r>
      <w:r>
        <w:rPr>
          <w:rFonts w:ascii="宋体" w:hAnsi="宋体"/>
          <w:sz w:val="24"/>
          <w:lang w:val="de-DE"/>
        </w:rPr>
        <w:t>(JGJ l6</w:t>
      </w:r>
      <w:r>
        <w:rPr>
          <w:rFonts w:hint="eastAsia" w:ascii="宋体" w:hAnsi="宋体"/>
          <w:sz w:val="24"/>
          <w:lang w:val="de-DE"/>
        </w:rPr>
        <w:t>—</w:t>
      </w:r>
      <w:r>
        <w:rPr>
          <w:rFonts w:ascii="宋体" w:hAnsi="宋体"/>
          <w:sz w:val="24"/>
          <w:lang w:val="de-DE"/>
        </w:rPr>
        <w:t>2008)</w:t>
      </w:r>
      <w:r>
        <w:rPr>
          <w:rFonts w:hint="eastAsia" w:ascii="宋体" w:hAnsi="宋体"/>
          <w:sz w:val="24"/>
          <w:lang w:val="de-DE"/>
        </w:rPr>
        <w:t xml:space="preserve">         </w:t>
      </w:r>
      <w:r>
        <w:rPr>
          <w:rFonts w:hint="eastAsia" w:ascii="宋体" w:hAnsi="宋体"/>
          <w:sz w:val="24"/>
        </w:rPr>
        <w:t>《民用建筑电气设计规范》</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9</w:t>
      </w:r>
      <w:r>
        <w:rPr>
          <w:rFonts w:hint="eastAsia" w:ascii="宋体" w:hAnsi="宋体"/>
          <w:sz w:val="24"/>
          <w:lang w:val="de-DE" w:eastAsia="zh-CN"/>
        </w:rPr>
        <w:t>.</w:t>
      </w:r>
      <w:r>
        <w:rPr>
          <w:rFonts w:ascii="宋体" w:hAnsi="宋体"/>
          <w:sz w:val="24"/>
          <w:lang w:val="de-DE"/>
        </w:rPr>
        <w:t xml:space="preserve">(YDJ </w:t>
      </w:r>
      <w:r>
        <w:rPr>
          <w:rFonts w:hint="eastAsia" w:ascii="宋体" w:hAnsi="宋体"/>
          <w:sz w:val="24"/>
          <w:lang w:val="de-DE"/>
        </w:rPr>
        <w:t>9—</w:t>
      </w:r>
      <w:r>
        <w:rPr>
          <w:rFonts w:ascii="宋体" w:hAnsi="宋体"/>
          <w:sz w:val="24"/>
          <w:lang w:val="de-DE"/>
        </w:rPr>
        <w:t>90)</w:t>
      </w:r>
      <w:r>
        <w:rPr>
          <w:rFonts w:hint="eastAsia" w:ascii="宋体" w:hAnsi="宋体"/>
          <w:sz w:val="24"/>
          <w:lang w:val="de-DE"/>
        </w:rPr>
        <w:t xml:space="preserve">            </w:t>
      </w:r>
      <w:r>
        <w:rPr>
          <w:rFonts w:hint="eastAsia" w:ascii="宋体" w:hAnsi="宋体"/>
          <w:sz w:val="24"/>
        </w:rPr>
        <w:t>《市内通信全塑电缆线路工程设计规范》</w:t>
      </w:r>
    </w:p>
    <w:p>
      <w:pPr>
        <w:spacing w:line="400" w:lineRule="exact"/>
        <w:ind w:firstLine="480" w:firstLineChars="200"/>
        <w:rPr>
          <w:rFonts w:ascii="宋体" w:hAnsi="宋体"/>
          <w:sz w:val="24"/>
          <w:lang w:val="de-DE"/>
        </w:rPr>
      </w:pPr>
      <w:r>
        <w:rPr>
          <w:rFonts w:ascii="宋体" w:hAnsi="宋体"/>
          <w:sz w:val="24"/>
          <w:lang w:val="de-DE"/>
        </w:rPr>
        <w:t>4</w:t>
      </w:r>
      <w:r>
        <w:rPr>
          <w:rFonts w:hint="eastAsia" w:ascii="宋体" w:hAnsi="宋体"/>
          <w:sz w:val="24"/>
          <w:lang w:val="de-DE"/>
        </w:rPr>
        <w:t>7</w:t>
      </w:r>
      <w:r>
        <w:rPr>
          <w:rFonts w:hint="eastAsia" w:ascii="宋体" w:hAnsi="宋体"/>
          <w:sz w:val="24"/>
          <w:lang w:val="de-DE" w:eastAsia="zh-CN"/>
        </w:rPr>
        <w:t>.</w:t>
      </w:r>
      <w:r>
        <w:rPr>
          <w:rFonts w:ascii="宋体" w:hAnsi="宋体"/>
          <w:sz w:val="24"/>
          <w:lang w:val="de-DE"/>
        </w:rPr>
        <w:t>(YD 51</w:t>
      </w:r>
      <w:r>
        <w:rPr>
          <w:rFonts w:hint="eastAsia" w:ascii="宋体" w:hAnsi="宋体"/>
          <w:sz w:val="24"/>
          <w:lang w:val="de-DE"/>
        </w:rPr>
        <w:t>21—</w:t>
      </w:r>
      <w:r>
        <w:rPr>
          <w:rFonts w:ascii="宋体" w:hAnsi="宋体"/>
          <w:sz w:val="24"/>
          <w:lang w:val="de-DE"/>
        </w:rPr>
        <w:t>20</w:t>
      </w:r>
      <w:r>
        <w:rPr>
          <w:rFonts w:hint="eastAsia" w:ascii="宋体" w:hAnsi="宋体"/>
          <w:sz w:val="24"/>
          <w:lang w:val="de-DE"/>
        </w:rPr>
        <w:t>10</w:t>
      </w:r>
      <w:r>
        <w:rPr>
          <w:rFonts w:ascii="宋体" w:hAnsi="宋体"/>
          <w:sz w:val="24"/>
          <w:lang w:val="de-DE"/>
        </w:rPr>
        <w:t>)</w:t>
      </w:r>
      <w:r>
        <w:rPr>
          <w:rFonts w:hint="eastAsia" w:ascii="宋体" w:hAnsi="宋体"/>
          <w:sz w:val="24"/>
          <w:lang w:val="de-DE"/>
        </w:rPr>
        <w:t xml:space="preserve">        </w:t>
      </w:r>
      <w:r>
        <w:rPr>
          <w:rFonts w:hint="eastAsia" w:ascii="宋体" w:hAnsi="宋体"/>
          <w:sz w:val="24"/>
        </w:rPr>
        <w:t>《通信线路工程验收规范》</w:t>
      </w:r>
    </w:p>
    <w:p>
      <w:pPr>
        <w:spacing w:line="400" w:lineRule="exact"/>
        <w:ind w:firstLine="480" w:firstLineChars="200"/>
        <w:rPr>
          <w:rFonts w:ascii="宋体" w:hAnsi="宋体"/>
          <w:sz w:val="24"/>
        </w:rPr>
      </w:pPr>
      <w:r>
        <w:rPr>
          <w:rFonts w:ascii="宋体" w:hAnsi="宋体"/>
          <w:sz w:val="24"/>
          <w:lang w:val="de-DE"/>
        </w:rPr>
        <w:t>4</w:t>
      </w:r>
      <w:r>
        <w:rPr>
          <w:rFonts w:hint="eastAsia" w:ascii="宋体" w:hAnsi="宋体"/>
          <w:sz w:val="24"/>
          <w:lang w:val="de-DE"/>
        </w:rPr>
        <w:t>8</w:t>
      </w:r>
      <w:r>
        <w:rPr>
          <w:rFonts w:hint="eastAsia" w:ascii="宋体" w:hAnsi="宋体"/>
          <w:sz w:val="24"/>
          <w:lang w:val="de-DE" w:eastAsia="zh-CN"/>
        </w:rPr>
        <w:t>.</w:t>
      </w:r>
      <w:r>
        <w:rPr>
          <w:rFonts w:ascii="宋体" w:hAnsi="宋体"/>
          <w:sz w:val="24"/>
          <w:lang w:val="de-DE"/>
        </w:rPr>
        <w:t>(GB 50168</w:t>
      </w:r>
      <w:r>
        <w:rPr>
          <w:rFonts w:hint="eastAsia" w:ascii="宋体" w:hAnsi="宋体"/>
          <w:sz w:val="24"/>
          <w:lang w:val="de-DE"/>
        </w:rPr>
        <w:t>—</w:t>
      </w:r>
      <w:r>
        <w:rPr>
          <w:rFonts w:ascii="宋体" w:hAnsi="宋体"/>
          <w:sz w:val="24"/>
          <w:lang w:val="de-DE"/>
        </w:rPr>
        <w:t>2006)</w:t>
      </w:r>
      <w:r>
        <w:rPr>
          <w:rFonts w:hint="eastAsia" w:ascii="宋体" w:hAnsi="宋体"/>
          <w:sz w:val="24"/>
          <w:lang w:val="de-DE"/>
        </w:rPr>
        <w:t xml:space="preserve">       </w:t>
      </w:r>
      <w:r>
        <w:rPr>
          <w:rFonts w:hint="eastAsia" w:ascii="宋体" w:hAnsi="宋体"/>
          <w:sz w:val="24"/>
        </w:rPr>
        <w:t>《电气装置安装工程电缆线路施工及验收规范》</w:t>
      </w:r>
    </w:p>
    <w:p>
      <w:pPr>
        <w:spacing w:line="400" w:lineRule="exact"/>
        <w:ind w:firstLine="480" w:firstLineChars="200"/>
        <w:rPr>
          <w:rFonts w:ascii="宋体" w:hAnsi="宋体"/>
          <w:sz w:val="24"/>
        </w:rPr>
      </w:pPr>
      <w:r>
        <w:rPr>
          <w:rFonts w:ascii="宋体" w:hAnsi="宋体"/>
          <w:sz w:val="24"/>
        </w:rPr>
        <w:t>49.</w:t>
      </w:r>
      <w:r>
        <w:rPr>
          <w:rFonts w:hint="eastAsia" w:ascii="宋体" w:hAnsi="宋体"/>
          <w:sz w:val="24"/>
        </w:rPr>
        <w:t xml:space="preserve"> </w:t>
      </w:r>
      <w:r>
        <w:rPr>
          <w:rFonts w:ascii="宋体" w:hAnsi="宋体"/>
          <w:sz w:val="24"/>
        </w:rPr>
        <w:t>(YDJ</w:t>
      </w:r>
      <w:r>
        <w:rPr>
          <w:rFonts w:hint="eastAsia" w:ascii="宋体" w:hAnsi="宋体"/>
          <w:sz w:val="24"/>
        </w:rPr>
        <w:t xml:space="preserve"> </w:t>
      </w:r>
      <w:r>
        <w:rPr>
          <w:rFonts w:ascii="宋体" w:hAnsi="宋体"/>
          <w:sz w:val="24"/>
        </w:rPr>
        <w:t>9-90)</w:t>
      </w:r>
      <w:r>
        <w:rPr>
          <w:rFonts w:hint="eastAsia" w:ascii="宋体" w:hAnsi="宋体"/>
          <w:sz w:val="24"/>
        </w:rPr>
        <w:t xml:space="preserve">             </w:t>
      </w:r>
      <w:r>
        <w:rPr>
          <w:rFonts w:ascii="宋体" w:hAnsi="宋体"/>
          <w:sz w:val="24"/>
        </w:rPr>
        <w:t>《市内通信全塑电缆线路工程设计规范》</w:t>
      </w:r>
    </w:p>
    <w:p>
      <w:pPr>
        <w:spacing w:line="400" w:lineRule="exact"/>
        <w:ind w:firstLine="480" w:firstLineChars="200"/>
        <w:rPr>
          <w:rFonts w:ascii="宋体" w:hAnsi="宋体"/>
          <w:sz w:val="24"/>
        </w:rPr>
      </w:pPr>
      <w:r>
        <w:rPr>
          <w:rFonts w:ascii="宋体" w:hAnsi="宋体"/>
          <w:sz w:val="24"/>
        </w:rPr>
        <w:t>50.</w:t>
      </w:r>
      <w:r>
        <w:rPr>
          <w:rFonts w:hint="eastAsia" w:ascii="宋体" w:hAnsi="宋体"/>
          <w:sz w:val="24"/>
        </w:rPr>
        <w:t xml:space="preserve"> </w:t>
      </w:r>
      <w:r>
        <w:rPr>
          <w:rFonts w:ascii="宋体" w:hAnsi="宋体"/>
          <w:sz w:val="24"/>
        </w:rPr>
        <w:t>(YD</w:t>
      </w:r>
      <w:r>
        <w:rPr>
          <w:rFonts w:hint="eastAsia" w:ascii="宋体" w:hAnsi="宋体"/>
          <w:sz w:val="24"/>
        </w:rPr>
        <w:t xml:space="preserve"> </w:t>
      </w:r>
      <w:r>
        <w:rPr>
          <w:rFonts w:ascii="宋体" w:hAnsi="宋体"/>
          <w:sz w:val="24"/>
        </w:rPr>
        <w:t xml:space="preserve">5121-2010) </w:t>
      </w:r>
      <w:r>
        <w:rPr>
          <w:rFonts w:hint="eastAsia" w:ascii="宋体" w:hAnsi="宋体"/>
          <w:sz w:val="24"/>
        </w:rPr>
        <w:t xml:space="preserve">        </w:t>
      </w:r>
      <w:r>
        <w:rPr>
          <w:rFonts w:ascii="宋体" w:hAnsi="宋体"/>
          <w:sz w:val="24"/>
        </w:rPr>
        <w:t>《通信线路工程验收规范》</w:t>
      </w:r>
    </w:p>
    <w:p>
      <w:pPr>
        <w:spacing w:line="400" w:lineRule="exact"/>
        <w:ind w:firstLine="480" w:firstLineChars="200"/>
        <w:rPr>
          <w:rFonts w:ascii="宋体" w:hAnsi="宋体"/>
          <w:sz w:val="24"/>
        </w:rPr>
      </w:pPr>
      <w:r>
        <w:rPr>
          <w:rFonts w:ascii="宋体" w:hAnsi="宋体"/>
          <w:sz w:val="24"/>
        </w:rPr>
        <w:t>51.</w:t>
      </w:r>
      <w:r>
        <w:rPr>
          <w:rFonts w:hint="eastAsia" w:ascii="宋体" w:hAnsi="宋体"/>
          <w:sz w:val="24"/>
        </w:rPr>
        <w:t xml:space="preserve"> </w:t>
      </w:r>
      <w:r>
        <w:rPr>
          <w:rFonts w:ascii="宋体" w:hAnsi="宋体"/>
          <w:sz w:val="24"/>
        </w:rPr>
        <w:t>(GB</w:t>
      </w:r>
      <w:r>
        <w:rPr>
          <w:rFonts w:hint="eastAsia" w:ascii="宋体" w:hAnsi="宋体"/>
          <w:sz w:val="24"/>
        </w:rPr>
        <w:t xml:space="preserve"> </w:t>
      </w:r>
      <w:r>
        <w:rPr>
          <w:rFonts w:ascii="宋体" w:hAnsi="宋体"/>
          <w:sz w:val="24"/>
        </w:rPr>
        <w:t>50168-2006)</w:t>
      </w:r>
      <w:r>
        <w:rPr>
          <w:rFonts w:hint="eastAsia" w:ascii="宋体" w:hAnsi="宋体"/>
          <w:sz w:val="24"/>
        </w:rPr>
        <w:t xml:space="preserve">        </w:t>
      </w:r>
      <w:r>
        <w:rPr>
          <w:rFonts w:ascii="宋体" w:hAnsi="宋体"/>
          <w:sz w:val="24"/>
        </w:rPr>
        <w:t>《电气装置安装工程电缆线路施工及验收规范》</w:t>
      </w:r>
    </w:p>
    <w:p>
      <w:pPr>
        <w:spacing w:line="400" w:lineRule="exact"/>
        <w:ind w:firstLine="480" w:firstLineChars="200"/>
        <w:rPr>
          <w:rFonts w:ascii="宋体" w:hAnsi="宋体"/>
          <w:sz w:val="24"/>
        </w:rPr>
      </w:pPr>
      <w:r>
        <w:rPr>
          <w:rFonts w:ascii="宋体" w:hAnsi="宋体"/>
          <w:sz w:val="24"/>
        </w:rPr>
        <w:t>52.</w:t>
      </w:r>
      <w:r>
        <w:rPr>
          <w:rFonts w:hint="eastAsia" w:ascii="宋体" w:hAnsi="宋体"/>
          <w:sz w:val="24"/>
        </w:rPr>
        <w:t xml:space="preserve"> </w:t>
      </w:r>
      <w:r>
        <w:rPr>
          <w:rFonts w:ascii="宋体" w:hAnsi="宋体"/>
          <w:sz w:val="24"/>
        </w:rPr>
        <w:t>(JTG/T</w:t>
      </w:r>
      <w:r>
        <w:rPr>
          <w:rFonts w:hint="eastAsia" w:ascii="宋体" w:hAnsi="宋体"/>
          <w:sz w:val="24"/>
        </w:rPr>
        <w:t xml:space="preserve"> </w:t>
      </w:r>
      <w:r>
        <w:rPr>
          <w:rFonts w:ascii="宋体" w:hAnsi="宋体"/>
          <w:sz w:val="24"/>
        </w:rPr>
        <w:t>C10-2007)</w:t>
      </w:r>
      <w:r>
        <w:rPr>
          <w:rFonts w:hint="eastAsia" w:ascii="宋体" w:hAnsi="宋体"/>
          <w:sz w:val="24"/>
        </w:rPr>
        <w:t xml:space="preserve">       </w:t>
      </w:r>
      <w:r>
        <w:rPr>
          <w:rFonts w:ascii="宋体" w:hAnsi="宋体"/>
          <w:sz w:val="24"/>
        </w:rPr>
        <w:t>《公路勘测细则》</w:t>
      </w:r>
    </w:p>
    <w:p>
      <w:pPr>
        <w:spacing w:line="400" w:lineRule="exact"/>
        <w:ind w:firstLine="480" w:firstLineChars="200"/>
        <w:rPr>
          <w:rFonts w:ascii="宋体" w:hAnsi="宋体"/>
          <w:sz w:val="24"/>
        </w:rPr>
      </w:pPr>
      <w:r>
        <w:rPr>
          <w:rFonts w:ascii="宋体" w:hAnsi="宋体"/>
          <w:sz w:val="24"/>
        </w:rPr>
        <w:t>53.</w:t>
      </w:r>
      <w:r>
        <w:rPr>
          <w:rFonts w:hint="eastAsia" w:ascii="宋体" w:hAnsi="宋体"/>
          <w:sz w:val="24"/>
        </w:rPr>
        <w:t xml:space="preserve"> </w:t>
      </w:r>
      <w:r>
        <w:rPr>
          <w:rFonts w:ascii="宋体" w:hAnsi="宋体"/>
          <w:sz w:val="24"/>
        </w:rPr>
        <w:t>(GB/T</w:t>
      </w:r>
      <w:r>
        <w:rPr>
          <w:rFonts w:hint="eastAsia" w:ascii="宋体" w:hAnsi="宋体"/>
          <w:sz w:val="24"/>
        </w:rPr>
        <w:t xml:space="preserve"> </w:t>
      </w:r>
      <w:r>
        <w:rPr>
          <w:rFonts w:ascii="宋体" w:hAnsi="宋体"/>
          <w:sz w:val="24"/>
        </w:rPr>
        <w:t>20257.1-2007)</w:t>
      </w:r>
      <w:r>
        <w:rPr>
          <w:rFonts w:hint="eastAsia" w:ascii="宋体" w:hAnsi="宋体"/>
          <w:sz w:val="24"/>
        </w:rPr>
        <w:t xml:space="preserve">    </w:t>
      </w:r>
      <w:r>
        <w:rPr>
          <w:rFonts w:ascii="宋体" w:hAnsi="宋体"/>
          <w:sz w:val="24"/>
        </w:rPr>
        <w:t>《1:5001:10001:2000地形图图式》</w:t>
      </w:r>
    </w:p>
    <w:p>
      <w:pPr>
        <w:spacing w:line="400" w:lineRule="exact"/>
        <w:ind w:firstLine="480" w:firstLineChars="200"/>
        <w:rPr>
          <w:rFonts w:ascii="宋体" w:hAnsi="宋体"/>
          <w:sz w:val="24"/>
        </w:rPr>
      </w:pPr>
      <w:r>
        <w:rPr>
          <w:rFonts w:ascii="宋体" w:hAnsi="宋体"/>
          <w:sz w:val="24"/>
        </w:rPr>
        <w:t>54.</w:t>
      </w:r>
      <w:r>
        <w:rPr>
          <w:rFonts w:hint="eastAsia" w:ascii="宋体" w:hAnsi="宋体"/>
          <w:sz w:val="24"/>
        </w:rPr>
        <w:t xml:space="preserve"> </w:t>
      </w:r>
      <w:r>
        <w:rPr>
          <w:rFonts w:ascii="宋体" w:hAnsi="宋体"/>
          <w:sz w:val="24"/>
        </w:rPr>
        <w:t>(GB/T</w:t>
      </w:r>
      <w:r>
        <w:rPr>
          <w:rFonts w:hint="eastAsia" w:ascii="宋体" w:hAnsi="宋体"/>
          <w:sz w:val="24"/>
        </w:rPr>
        <w:t xml:space="preserve"> </w:t>
      </w:r>
      <w:r>
        <w:rPr>
          <w:rFonts w:ascii="宋体" w:hAnsi="宋体"/>
          <w:sz w:val="24"/>
        </w:rPr>
        <w:t>13923-2006)</w:t>
      </w:r>
      <w:r>
        <w:rPr>
          <w:rFonts w:hint="eastAsia" w:ascii="宋体" w:hAnsi="宋体"/>
          <w:sz w:val="24"/>
        </w:rPr>
        <w:t xml:space="preserve">      </w:t>
      </w:r>
      <w:r>
        <w:rPr>
          <w:rFonts w:ascii="宋体" w:hAnsi="宋体"/>
          <w:sz w:val="24"/>
        </w:rPr>
        <w:t>《基础地理信息要素分类与代码》</w:t>
      </w:r>
    </w:p>
    <w:p>
      <w:pPr>
        <w:spacing w:line="400" w:lineRule="exact"/>
        <w:ind w:firstLine="480" w:firstLineChars="200"/>
        <w:rPr>
          <w:rFonts w:ascii="宋体" w:hAnsi="宋体"/>
          <w:sz w:val="24"/>
        </w:rPr>
      </w:pPr>
      <w:r>
        <w:rPr>
          <w:rFonts w:ascii="宋体" w:hAnsi="宋体"/>
          <w:sz w:val="24"/>
        </w:rPr>
        <w:t>55.</w:t>
      </w:r>
      <w:r>
        <w:rPr>
          <w:rFonts w:hint="eastAsia" w:ascii="宋体" w:hAnsi="宋体"/>
          <w:sz w:val="24"/>
        </w:rPr>
        <w:t xml:space="preserve"> </w:t>
      </w:r>
      <w:r>
        <w:rPr>
          <w:rFonts w:ascii="宋体" w:hAnsi="宋体"/>
          <w:sz w:val="24"/>
        </w:rPr>
        <w:t>(CH</w:t>
      </w:r>
      <w:r>
        <w:rPr>
          <w:rFonts w:hint="eastAsia" w:ascii="宋体" w:hAnsi="宋体"/>
          <w:sz w:val="24"/>
        </w:rPr>
        <w:t xml:space="preserve"> </w:t>
      </w:r>
      <w:r>
        <w:rPr>
          <w:rFonts w:ascii="宋体" w:hAnsi="宋体"/>
          <w:sz w:val="24"/>
        </w:rPr>
        <w:t>1003-95)</w:t>
      </w:r>
      <w:r>
        <w:rPr>
          <w:rFonts w:hint="eastAsia" w:ascii="宋体" w:hAnsi="宋体"/>
          <w:sz w:val="24"/>
        </w:rPr>
        <w:t xml:space="preserve">           </w:t>
      </w:r>
      <w:r>
        <w:rPr>
          <w:rFonts w:ascii="宋体" w:hAnsi="宋体"/>
          <w:sz w:val="24"/>
        </w:rPr>
        <w:t>《测绘产品质量评定标准》</w:t>
      </w:r>
    </w:p>
    <w:p>
      <w:pPr>
        <w:spacing w:line="400" w:lineRule="exact"/>
        <w:ind w:firstLine="480" w:firstLineChars="200"/>
        <w:rPr>
          <w:rFonts w:ascii="宋体" w:hAnsi="宋体"/>
          <w:sz w:val="24"/>
        </w:rPr>
      </w:pPr>
      <w:r>
        <w:rPr>
          <w:rFonts w:ascii="宋体" w:hAnsi="宋体"/>
          <w:sz w:val="24"/>
        </w:rPr>
        <w:t>56.</w:t>
      </w:r>
      <w:r>
        <w:rPr>
          <w:rFonts w:hint="eastAsia" w:ascii="宋体" w:hAnsi="宋体"/>
          <w:sz w:val="24"/>
        </w:rPr>
        <w:t xml:space="preserve"> </w:t>
      </w:r>
      <w:r>
        <w:rPr>
          <w:rFonts w:ascii="宋体" w:hAnsi="宋体"/>
          <w:sz w:val="24"/>
        </w:rPr>
        <w:t>(CH</w:t>
      </w:r>
      <w:r>
        <w:rPr>
          <w:rFonts w:hint="eastAsia" w:ascii="宋体" w:hAnsi="宋体"/>
          <w:sz w:val="24"/>
        </w:rPr>
        <w:t xml:space="preserve"> </w:t>
      </w:r>
      <w:r>
        <w:rPr>
          <w:rFonts w:ascii="宋体" w:hAnsi="宋体"/>
          <w:sz w:val="24"/>
        </w:rPr>
        <w:t>1002-95)</w:t>
      </w:r>
      <w:r>
        <w:rPr>
          <w:rFonts w:hint="eastAsia" w:ascii="宋体" w:hAnsi="宋体"/>
          <w:sz w:val="24"/>
        </w:rPr>
        <w:t xml:space="preserve">           </w:t>
      </w:r>
      <w:r>
        <w:rPr>
          <w:rFonts w:ascii="宋体" w:hAnsi="宋体"/>
          <w:sz w:val="24"/>
        </w:rPr>
        <w:t>《测绘产品检查验收规定》</w:t>
      </w:r>
    </w:p>
    <w:p>
      <w:pPr>
        <w:spacing w:line="400" w:lineRule="exact"/>
        <w:ind w:firstLine="480" w:firstLineChars="200"/>
        <w:rPr>
          <w:rFonts w:ascii="宋体" w:hAnsi="宋体"/>
          <w:sz w:val="24"/>
        </w:rPr>
      </w:pPr>
      <w:r>
        <w:rPr>
          <w:rFonts w:ascii="宋体" w:hAnsi="宋体"/>
          <w:sz w:val="24"/>
        </w:rPr>
        <w:t>57.</w:t>
      </w:r>
      <w:r>
        <w:rPr>
          <w:rFonts w:hint="eastAsia" w:ascii="宋体" w:hAnsi="宋体"/>
          <w:sz w:val="24"/>
        </w:rPr>
        <w:t xml:space="preserve"> </w:t>
      </w:r>
      <w:r>
        <w:rPr>
          <w:rFonts w:ascii="宋体" w:hAnsi="宋体"/>
          <w:sz w:val="24"/>
        </w:rPr>
        <w:t>(GB/T</w:t>
      </w:r>
      <w:r>
        <w:rPr>
          <w:rFonts w:hint="eastAsia" w:ascii="宋体" w:hAnsi="宋体"/>
          <w:sz w:val="24"/>
        </w:rPr>
        <w:t xml:space="preserve"> </w:t>
      </w:r>
      <w:r>
        <w:rPr>
          <w:rFonts w:ascii="宋体" w:hAnsi="宋体"/>
          <w:sz w:val="24"/>
        </w:rPr>
        <w:t>18316-2008)</w:t>
      </w:r>
      <w:r>
        <w:rPr>
          <w:rFonts w:hint="eastAsia" w:ascii="宋体" w:hAnsi="宋体"/>
          <w:sz w:val="24"/>
        </w:rPr>
        <w:t xml:space="preserve">      </w:t>
      </w:r>
      <w:r>
        <w:rPr>
          <w:rFonts w:ascii="宋体" w:hAnsi="宋体"/>
          <w:sz w:val="24"/>
        </w:rPr>
        <w:t>《数字测绘成果质量检查与验收》</w:t>
      </w:r>
    </w:p>
    <w:p>
      <w:pPr>
        <w:spacing w:line="400" w:lineRule="exact"/>
        <w:ind w:firstLine="480" w:firstLineChars="200"/>
        <w:rPr>
          <w:rFonts w:ascii="宋体" w:hAnsi="宋体"/>
          <w:sz w:val="24"/>
        </w:rPr>
      </w:pPr>
      <w:r>
        <w:rPr>
          <w:rFonts w:ascii="宋体" w:hAnsi="宋体"/>
          <w:sz w:val="24"/>
        </w:rPr>
        <w:t>58.</w:t>
      </w:r>
      <w:r>
        <w:rPr>
          <w:rFonts w:hint="eastAsia" w:ascii="宋体" w:hAnsi="宋体"/>
          <w:sz w:val="24"/>
        </w:rPr>
        <w:t xml:space="preserve"> </w:t>
      </w:r>
      <w:r>
        <w:rPr>
          <w:rFonts w:ascii="宋体" w:hAnsi="宋体"/>
          <w:sz w:val="24"/>
        </w:rPr>
        <w:t>(建质函[2016]247号)</w:t>
      </w:r>
      <w:r>
        <w:rPr>
          <w:rFonts w:hint="eastAsia" w:ascii="宋体" w:hAnsi="宋体"/>
          <w:sz w:val="24"/>
        </w:rPr>
        <w:t xml:space="preserve">    </w:t>
      </w:r>
      <w:r>
        <w:rPr>
          <w:rFonts w:ascii="宋体" w:hAnsi="宋体"/>
          <w:sz w:val="24"/>
        </w:rPr>
        <w:t>《建筑工程设计文件编制深度规定》</w:t>
      </w:r>
    </w:p>
    <w:p>
      <w:pPr>
        <w:spacing w:line="400" w:lineRule="exact"/>
        <w:ind w:firstLine="480" w:firstLineChars="200"/>
        <w:rPr>
          <w:rFonts w:ascii="宋体" w:hAnsi="宋体"/>
          <w:sz w:val="24"/>
        </w:rPr>
      </w:pPr>
      <w:r>
        <w:rPr>
          <w:rFonts w:ascii="宋体" w:hAnsi="宋体"/>
          <w:sz w:val="24"/>
        </w:rPr>
        <w:t>59.</w:t>
      </w:r>
      <w:r>
        <w:rPr>
          <w:rFonts w:hint="eastAsia" w:ascii="宋体" w:hAnsi="宋体"/>
          <w:sz w:val="24"/>
        </w:rPr>
        <w:t xml:space="preserve"> </w:t>
      </w:r>
      <w:r>
        <w:rPr>
          <w:rFonts w:ascii="宋体" w:hAnsi="宋体"/>
          <w:sz w:val="24"/>
        </w:rPr>
        <w:t>(</w:t>
      </w:r>
      <w:r>
        <w:rPr>
          <w:rFonts w:hint="eastAsia" w:ascii="宋体" w:hAnsi="宋体"/>
          <w:sz w:val="24"/>
        </w:rPr>
        <w:t>粤交基〔2019〕544号</w:t>
      </w:r>
      <w:r>
        <w:rPr>
          <w:rFonts w:ascii="宋体" w:hAnsi="宋体"/>
          <w:sz w:val="24"/>
        </w:rPr>
        <w:t>)</w:t>
      </w:r>
      <w:r>
        <w:rPr>
          <w:rFonts w:hint="eastAsia" w:ascii="宋体" w:hAnsi="宋体"/>
          <w:sz w:val="24"/>
        </w:rPr>
        <w:t xml:space="preserve">  广东省交通运输厅关于《公路工程建设项目投资估算编制办法》《公路工程建设项目概算预算编制办法》及配套指标定额补充规定的通知</w:t>
      </w:r>
      <w:r>
        <w:rPr>
          <w:rFonts w:ascii="宋体" w:hAnsi="宋体"/>
          <w:sz w:val="24"/>
        </w:rPr>
        <w:t>》</w:t>
      </w:r>
    </w:p>
    <w:p>
      <w:pPr>
        <w:spacing w:line="400" w:lineRule="exact"/>
        <w:ind w:left="3839" w:leftChars="228" w:hanging="3360" w:hangingChars="1400"/>
        <w:rPr>
          <w:rFonts w:ascii="宋体" w:hAnsi="宋体"/>
          <w:sz w:val="24"/>
        </w:rPr>
      </w:pPr>
      <w:r>
        <w:rPr>
          <w:rFonts w:ascii="宋体" w:hAnsi="宋体"/>
          <w:sz w:val="24"/>
        </w:rPr>
        <w:t>60.(</w:t>
      </w:r>
      <w:r>
        <w:rPr>
          <w:rFonts w:hint="eastAsia" w:ascii="宋体" w:hAnsi="宋体"/>
          <w:sz w:val="24"/>
        </w:rPr>
        <w:t>粤交基〔2018〕384号</w:t>
      </w:r>
      <w:r>
        <w:rPr>
          <w:rFonts w:ascii="宋体" w:hAnsi="宋体"/>
          <w:sz w:val="24"/>
        </w:rPr>
        <w:t>)</w:t>
      </w:r>
      <w:r>
        <w:rPr>
          <w:rFonts w:hint="eastAsia" w:ascii="宋体" w:hAnsi="宋体"/>
          <w:sz w:val="24"/>
        </w:rPr>
        <w:t xml:space="preserve">   </w:t>
      </w:r>
      <w:r>
        <w:rPr>
          <w:rFonts w:ascii="宋体" w:hAnsi="宋体"/>
          <w:sz w:val="24"/>
        </w:rPr>
        <w:t>《关于印发广东省执行交通运输部&lt;公路工程标准施工招标文件范本&gt;(2</w:t>
      </w:r>
      <w:r>
        <w:rPr>
          <w:rFonts w:hint="eastAsia" w:ascii="宋体" w:hAnsi="宋体"/>
          <w:sz w:val="24"/>
        </w:rPr>
        <w:t>018</w:t>
      </w:r>
      <w:r>
        <w:rPr>
          <w:rFonts w:ascii="宋体" w:hAnsi="宋体"/>
          <w:sz w:val="24"/>
        </w:rPr>
        <w:t>年版)的补充规定的通知》</w:t>
      </w:r>
    </w:p>
    <w:p>
      <w:pPr>
        <w:pStyle w:val="4"/>
        <w:jc w:val="both"/>
        <w:rPr>
          <w:sz w:val="24"/>
          <w:szCs w:val="24"/>
        </w:rPr>
      </w:pPr>
      <w:bookmarkStart w:id="191" w:name="_Toc391931555"/>
      <w:bookmarkStart w:id="192" w:name="_Toc519765241"/>
      <w:bookmarkStart w:id="193" w:name="_Toc519786193"/>
      <w:r>
        <w:rPr>
          <w:rFonts w:hint="eastAsia"/>
          <w:sz w:val="24"/>
          <w:szCs w:val="24"/>
        </w:rPr>
        <w:t>三、</w:t>
      </w:r>
      <w:bookmarkEnd w:id="191"/>
      <w:r>
        <w:rPr>
          <w:sz w:val="24"/>
          <w:szCs w:val="24"/>
        </w:rPr>
        <w:t>成果文件要求</w:t>
      </w:r>
      <w:bookmarkEnd w:id="192"/>
      <w:bookmarkEnd w:id="193"/>
    </w:p>
    <w:p>
      <w:pPr>
        <w:spacing w:line="400" w:lineRule="exact"/>
        <w:ind w:firstLine="480" w:firstLineChars="200"/>
        <w:rPr>
          <w:rFonts w:ascii="宋体" w:hAnsi="宋体"/>
          <w:sz w:val="24"/>
        </w:rPr>
      </w:pPr>
      <w:r>
        <w:rPr>
          <w:rFonts w:hint="eastAsia" w:ascii="宋体" w:hAnsi="宋体"/>
          <w:sz w:val="24"/>
        </w:rPr>
        <w:t>（1）合同签订后</w:t>
      </w:r>
      <w:r>
        <w:rPr>
          <w:rFonts w:hint="eastAsia" w:ascii="宋体" w:hAnsi="宋体"/>
          <w:sz w:val="24"/>
          <w:u w:val="single"/>
          <w:lang w:eastAsia="zh-CN"/>
        </w:rPr>
        <w:t>30日历天</w:t>
      </w:r>
      <w:r>
        <w:rPr>
          <w:rFonts w:hint="eastAsia" w:ascii="宋体" w:hAnsi="宋体"/>
          <w:sz w:val="24"/>
        </w:rPr>
        <w:t>，提交</w:t>
      </w:r>
      <w:r>
        <w:rPr>
          <w:rFonts w:hint="eastAsia" w:ascii="宋体" w:hAnsi="宋体"/>
          <w:sz w:val="24"/>
          <w:lang w:eastAsia="zh-CN"/>
        </w:rPr>
        <w:t>施工图设计</w:t>
      </w:r>
      <w:r>
        <w:rPr>
          <w:rFonts w:hint="eastAsia" w:ascii="宋体" w:hAnsi="宋体"/>
          <w:sz w:val="24"/>
        </w:rPr>
        <w:t>送审稿8份；</w:t>
      </w:r>
    </w:p>
    <w:p>
      <w:pPr>
        <w:spacing w:line="400" w:lineRule="exact"/>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）施工现场配合服务：从本项目开工至项目竣工验收，施工期暂定</w:t>
      </w:r>
      <w:r>
        <w:rPr>
          <w:rFonts w:hint="eastAsia" w:ascii="宋体" w:hAnsi="宋体"/>
          <w:sz w:val="24"/>
          <w:u w:val="single"/>
        </w:rPr>
        <w:t xml:space="preserve"> 2</w:t>
      </w:r>
      <w:r>
        <w:rPr>
          <w:rFonts w:hint="eastAsia" w:ascii="宋体" w:hAnsi="宋体"/>
          <w:sz w:val="24"/>
        </w:rPr>
        <w:t>年；缺陷责任期</w:t>
      </w:r>
      <w:r>
        <w:rPr>
          <w:rFonts w:hint="eastAsia" w:ascii="宋体" w:hAnsi="宋体"/>
          <w:sz w:val="24"/>
          <w:u w:val="single"/>
        </w:rPr>
        <w:t>2年</w:t>
      </w:r>
      <w:r>
        <w:rPr>
          <w:rFonts w:hint="eastAsia" w:ascii="宋体" w:hAnsi="宋体"/>
          <w:sz w:val="24"/>
        </w:rPr>
        <w:t>。</w:t>
      </w:r>
    </w:p>
    <w:p>
      <w:pPr>
        <w:pStyle w:val="4"/>
        <w:jc w:val="both"/>
        <w:rPr>
          <w:sz w:val="24"/>
          <w:szCs w:val="24"/>
        </w:rPr>
      </w:pPr>
      <w:bookmarkStart w:id="194" w:name="_Toc519786194"/>
      <w:bookmarkStart w:id="195" w:name="_Toc519765242"/>
      <w:r>
        <w:rPr>
          <w:rFonts w:hint="eastAsia"/>
          <w:sz w:val="24"/>
          <w:szCs w:val="24"/>
        </w:rPr>
        <w:t>四、发包人财产清单</w:t>
      </w:r>
      <w:bookmarkEnd w:id="194"/>
      <w:bookmarkEnd w:id="195"/>
    </w:p>
    <w:p>
      <w:pPr>
        <w:spacing w:line="400" w:lineRule="exact"/>
        <w:ind w:firstLine="480" w:firstLineChars="200"/>
        <w:rPr>
          <w:rFonts w:ascii="宋体" w:hAnsi="宋体"/>
          <w:sz w:val="24"/>
        </w:rPr>
      </w:pPr>
      <w:r>
        <w:rPr>
          <w:rFonts w:hint="eastAsia" w:ascii="宋体" w:hAnsi="宋体"/>
          <w:sz w:val="24"/>
        </w:rPr>
        <w:t>发包人提供的资料：前一阶段研究或设计的成果文件及相应的批件(复印件)各一份。</w:t>
      </w:r>
    </w:p>
    <w:p>
      <w:pPr>
        <w:pStyle w:val="4"/>
        <w:jc w:val="both"/>
        <w:rPr>
          <w:sz w:val="24"/>
          <w:szCs w:val="24"/>
        </w:rPr>
      </w:pPr>
      <w:bookmarkStart w:id="196" w:name="_Toc519786195"/>
      <w:bookmarkStart w:id="197" w:name="_Toc519765243"/>
    </w:p>
    <w:p>
      <w:pPr>
        <w:pStyle w:val="4"/>
        <w:jc w:val="both"/>
        <w:rPr>
          <w:sz w:val="24"/>
          <w:szCs w:val="24"/>
        </w:rPr>
      </w:pPr>
      <w:r>
        <w:rPr>
          <w:rFonts w:hint="eastAsia"/>
          <w:sz w:val="24"/>
          <w:szCs w:val="24"/>
        </w:rPr>
        <w:t>五、发包人提供的便利条件</w:t>
      </w:r>
      <w:bookmarkEnd w:id="196"/>
      <w:bookmarkEnd w:id="197"/>
    </w:p>
    <w:p>
      <w:pPr>
        <w:spacing w:line="400" w:lineRule="exact"/>
        <w:ind w:firstLine="480" w:firstLineChars="200"/>
        <w:rPr>
          <w:rFonts w:ascii="宋体" w:hAnsi="宋体"/>
          <w:sz w:val="24"/>
        </w:rPr>
      </w:pPr>
      <w:r>
        <w:rPr>
          <w:rFonts w:hint="eastAsia" w:ascii="宋体" w:hAnsi="宋体"/>
          <w:sz w:val="24"/>
        </w:rPr>
        <w:t>无</w:t>
      </w:r>
    </w:p>
    <w:p>
      <w:pPr>
        <w:pStyle w:val="4"/>
        <w:jc w:val="both"/>
        <w:rPr>
          <w:sz w:val="24"/>
          <w:szCs w:val="24"/>
        </w:rPr>
      </w:pPr>
      <w:bookmarkStart w:id="198" w:name="_Toc519786196"/>
      <w:bookmarkStart w:id="199" w:name="_Toc519765244"/>
      <w:r>
        <w:rPr>
          <w:rFonts w:hint="eastAsia"/>
          <w:sz w:val="24"/>
          <w:szCs w:val="24"/>
        </w:rPr>
        <w:t>六、设计人需要自备的工作条件</w:t>
      </w:r>
      <w:bookmarkEnd w:id="198"/>
      <w:bookmarkEnd w:id="199"/>
    </w:p>
    <w:p>
      <w:pPr>
        <w:spacing w:line="400" w:lineRule="exact"/>
        <w:ind w:firstLine="480" w:firstLineChars="200"/>
        <w:rPr>
          <w:rFonts w:ascii="宋体" w:hAnsi="宋体"/>
          <w:sz w:val="24"/>
        </w:rPr>
      </w:pPr>
      <w:r>
        <w:rPr>
          <w:rFonts w:hint="eastAsia" w:ascii="宋体" w:hAnsi="宋体"/>
          <w:sz w:val="24"/>
        </w:rPr>
        <w:t>1.设计人自备的工作手册:如本项目必备的规范标准、图集等</w:t>
      </w:r>
    </w:p>
    <w:p>
      <w:pPr>
        <w:spacing w:line="400" w:lineRule="exact"/>
        <w:ind w:firstLine="480" w:firstLineChars="200"/>
        <w:rPr>
          <w:rFonts w:ascii="宋体" w:hAnsi="宋体"/>
          <w:sz w:val="24"/>
        </w:rPr>
      </w:pPr>
      <w:r>
        <w:rPr>
          <w:rFonts w:hint="eastAsia" w:ascii="宋体" w:hAnsi="宋体"/>
          <w:sz w:val="24"/>
        </w:rPr>
        <w:t>2.设计人自备的办公设备:如电脑、软件、投影、打印机、复印机、照相机等</w:t>
      </w:r>
    </w:p>
    <w:p>
      <w:pPr>
        <w:spacing w:line="400" w:lineRule="exact"/>
        <w:ind w:firstLine="480" w:firstLineChars="200"/>
        <w:rPr>
          <w:rFonts w:ascii="宋体" w:hAnsi="宋体"/>
          <w:sz w:val="24"/>
        </w:rPr>
      </w:pPr>
      <w:r>
        <w:rPr>
          <w:rFonts w:hint="eastAsia" w:ascii="宋体" w:hAnsi="宋体"/>
          <w:sz w:val="24"/>
        </w:rPr>
        <w:t>3.设计人自备的交通工具:如出行车辆等</w:t>
      </w:r>
    </w:p>
    <w:p>
      <w:pPr>
        <w:spacing w:line="400" w:lineRule="exact"/>
        <w:ind w:firstLine="480" w:firstLineChars="200"/>
        <w:rPr>
          <w:rFonts w:ascii="宋体" w:hAnsi="宋体"/>
          <w:sz w:val="24"/>
        </w:rPr>
      </w:pPr>
      <w:r>
        <w:rPr>
          <w:rFonts w:hint="eastAsia" w:ascii="宋体" w:hAnsi="宋体"/>
          <w:sz w:val="24"/>
        </w:rPr>
        <w:t>4.设计人自备的现场办公设施:如办公桌椅、文件柜等</w:t>
      </w:r>
    </w:p>
    <w:p>
      <w:pPr>
        <w:spacing w:line="400" w:lineRule="exact"/>
        <w:ind w:firstLine="480" w:firstLineChars="200"/>
        <w:rPr>
          <w:rFonts w:ascii="宋体" w:hAnsi="宋体"/>
          <w:sz w:val="24"/>
        </w:rPr>
      </w:pPr>
      <w:r>
        <w:rPr>
          <w:rFonts w:hint="eastAsia" w:ascii="宋体" w:hAnsi="宋体"/>
          <w:sz w:val="24"/>
        </w:rPr>
        <w:t>5.设计人自备的安全设施:如安全帽、安全鞋、手电筒等</w:t>
      </w:r>
    </w:p>
    <w:p>
      <w:pPr>
        <w:spacing w:line="400" w:lineRule="exact"/>
        <w:ind w:firstLine="480" w:firstLineChars="200"/>
        <w:rPr>
          <w:rFonts w:hint="eastAsia" w:ascii="宋体" w:hAnsi="宋体" w:eastAsia="宋体"/>
          <w:sz w:val="24"/>
          <w:lang w:eastAsia="zh-CN"/>
        </w:rPr>
      </w:pPr>
      <w:r>
        <w:rPr>
          <w:rFonts w:hint="eastAsia" w:ascii="宋体" w:hAnsi="宋体"/>
          <w:sz w:val="24"/>
        </w:rPr>
        <w:t>6.设计人自备的检测仪器、设备、工具</w:t>
      </w:r>
      <w:r>
        <w:rPr>
          <w:rFonts w:hint="eastAsia" w:ascii="宋体" w:hAnsi="宋体"/>
          <w:sz w:val="24"/>
          <w:lang w:eastAsia="zh-CN"/>
        </w:rPr>
        <w:t>等</w:t>
      </w:r>
    </w:p>
    <w:p>
      <w:pPr>
        <w:tabs>
          <w:tab w:val="left" w:pos="720"/>
        </w:tabs>
        <w:spacing w:line="400" w:lineRule="exact"/>
        <w:ind w:firstLine="480" w:firstLineChars="200"/>
        <w:rPr>
          <w:rFonts w:ascii="宋体" w:hAnsi="宋体"/>
          <w:sz w:val="24"/>
        </w:rPr>
      </w:pPr>
      <w:r>
        <w:rPr>
          <w:rFonts w:hint="eastAsia" w:ascii="宋体" w:hAnsi="宋体"/>
          <w:sz w:val="24"/>
        </w:rPr>
        <w:t>7.设计人应根据设计实际需要:</w:t>
      </w:r>
    </w:p>
    <w:p>
      <w:pPr>
        <w:spacing w:line="400" w:lineRule="exact"/>
        <w:ind w:firstLine="480" w:firstLineChars="200"/>
        <w:rPr>
          <w:rFonts w:hint="eastAsia" w:ascii="宋体" w:hAnsi="宋体" w:eastAsia="宋体"/>
          <w:sz w:val="24"/>
          <w:lang w:eastAsia="zh-CN"/>
        </w:rPr>
      </w:pPr>
      <w:r>
        <w:rPr>
          <w:rFonts w:hint="eastAsia" w:ascii="宋体" w:hAnsi="宋体"/>
          <w:sz w:val="24"/>
        </w:rPr>
        <w:t>(1)自行搜集或购买全部地形图、地质图、规划图及所涉及的其他图纸或资料等工作</w:t>
      </w:r>
      <w:r>
        <w:rPr>
          <w:rFonts w:hint="eastAsia" w:ascii="宋体" w:hAnsi="宋体"/>
          <w:sz w:val="24"/>
          <w:lang w:eastAsia="zh-CN"/>
        </w:rPr>
        <w:t>。</w:t>
      </w:r>
    </w:p>
    <w:p>
      <w:pPr>
        <w:spacing w:line="400" w:lineRule="exact"/>
        <w:ind w:firstLine="480" w:firstLineChars="200"/>
        <w:rPr>
          <w:rFonts w:ascii="宋体" w:hAnsi="宋体"/>
          <w:sz w:val="24"/>
        </w:rPr>
      </w:pPr>
      <w:r>
        <w:rPr>
          <w:rFonts w:hint="eastAsia" w:ascii="宋体" w:hAnsi="宋体"/>
          <w:sz w:val="24"/>
        </w:rPr>
        <w:t>(2)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pPr>
        <w:pStyle w:val="4"/>
        <w:jc w:val="both"/>
        <w:rPr>
          <w:sz w:val="24"/>
          <w:szCs w:val="24"/>
        </w:rPr>
      </w:pPr>
      <w:bookmarkStart w:id="200" w:name="_Toc519765245"/>
      <w:bookmarkStart w:id="201" w:name="_Toc519786197"/>
      <w:r>
        <w:rPr>
          <w:rFonts w:hint="eastAsia"/>
          <w:sz w:val="24"/>
          <w:szCs w:val="24"/>
        </w:rPr>
        <w:t>七、发包人的其他要求</w:t>
      </w:r>
      <w:bookmarkEnd w:id="200"/>
      <w:bookmarkEnd w:id="201"/>
    </w:p>
    <w:p>
      <w:pPr>
        <w:spacing w:line="400" w:lineRule="exact"/>
        <w:ind w:firstLine="480" w:firstLineChars="200"/>
        <w:rPr>
          <w:rFonts w:ascii="宋体" w:hAnsi="宋体"/>
          <w:sz w:val="24"/>
        </w:rPr>
      </w:pPr>
      <w:r>
        <w:rPr>
          <w:rFonts w:hint="eastAsia" w:ascii="宋体" w:hAnsi="宋体"/>
          <w:sz w:val="24"/>
        </w:rPr>
        <w:t>无</w:t>
      </w:r>
    </w:p>
    <w:p>
      <w:pPr>
        <w:spacing w:line="360" w:lineRule="auto"/>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br w:type="page"/>
      </w:r>
    </w:p>
    <w:p>
      <w:pPr>
        <w:rPr>
          <w:rFonts w:ascii="宋体" w:hAnsi="宋体" w:cs="宋体"/>
          <w:sz w:val="28"/>
        </w:rPr>
      </w:pPr>
    </w:p>
    <w:p>
      <w:pPr>
        <w:rPr>
          <w:rFonts w:ascii="宋体" w:hAnsi="宋体" w:cs="宋体"/>
          <w:sz w:val="28"/>
        </w:rPr>
      </w:pPr>
    </w:p>
    <w:p>
      <w:pPr>
        <w:rPr>
          <w:rFonts w:ascii="宋体" w:hAnsi="宋体" w:cs="宋体"/>
          <w:sz w:val="28"/>
        </w:rPr>
      </w:pP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jc w:val="center"/>
        <w:rPr>
          <w:rFonts w:ascii="宋体" w:hAnsi="宋体" w:cs="宋体"/>
          <w:sz w:val="32"/>
        </w:rPr>
      </w:pPr>
    </w:p>
    <w:p>
      <w:pPr>
        <w:pStyle w:val="4"/>
      </w:pPr>
      <w:bookmarkStart w:id="202" w:name="_Toc31431"/>
      <w:r>
        <w:rPr>
          <w:rFonts w:hint="eastAsia"/>
        </w:rPr>
        <w:t>第六章  投标文件格式</w:t>
      </w:r>
      <w:bookmarkEnd w:id="202"/>
    </w:p>
    <w:p>
      <w:pPr>
        <w:rPr>
          <w:rFonts w:ascii="宋体" w:hAnsi="宋体" w:cs="宋体"/>
        </w:rPr>
      </w:pPr>
      <w:r>
        <w:rPr>
          <w:rFonts w:hint="eastAsia" w:ascii="宋体" w:hAnsi="宋体" w:cs="宋体"/>
          <w:sz w:val="24"/>
        </w:rPr>
        <w:br w:type="page"/>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广东省</w:t>
      </w:r>
    </w:p>
    <w:p>
      <w:pPr>
        <w:ind w:firstLine="2400" w:firstLineChars="750"/>
        <w:rPr>
          <w:rFonts w:ascii="宋体" w:hAnsi="宋体" w:cs="宋体"/>
          <w:sz w:val="32"/>
          <w:szCs w:val="32"/>
        </w:rPr>
      </w:pPr>
    </w:p>
    <w:p>
      <w:pPr>
        <w:ind w:firstLine="1760" w:firstLineChars="550"/>
        <w:rPr>
          <w:rFonts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rPr>
        <w:t>(项目名称)</w:t>
      </w: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spacing w:line="360" w:lineRule="auto"/>
        <w:jc w:val="center"/>
        <w:rPr>
          <w:rFonts w:ascii="宋体" w:hAnsi="宋体" w:cs="宋体"/>
          <w:b/>
          <w:sz w:val="52"/>
          <w:szCs w:val="52"/>
        </w:rPr>
      </w:pPr>
      <w:r>
        <w:rPr>
          <w:rFonts w:hint="eastAsia" w:ascii="宋体" w:hAnsi="宋体" w:cs="宋体"/>
          <w:b/>
          <w:sz w:val="52"/>
          <w:szCs w:val="52"/>
        </w:rPr>
        <w:t>投 标 文 件</w:t>
      </w:r>
    </w:p>
    <w:p>
      <w:pPr>
        <w:spacing w:line="360" w:lineRule="auto"/>
        <w:jc w:val="center"/>
        <w:outlineLvl w:val="0"/>
        <w:rPr>
          <w:rFonts w:ascii="宋体" w:hAnsi="宋体" w:cs="宋体"/>
          <w:b/>
          <w:sz w:val="32"/>
          <w:szCs w:val="32"/>
        </w:rPr>
      </w:pPr>
      <w:bookmarkStart w:id="203" w:name="_Toc6362"/>
      <w:r>
        <w:rPr>
          <w:rFonts w:hint="eastAsia" w:ascii="宋体" w:hAnsi="宋体" w:cs="宋体"/>
          <w:b/>
          <w:sz w:val="32"/>
          <w:szCs w:val="32"/>
        </w:rPr>
        <w:t>(商 务 文 件</w:t>
      </w:r>
      <w:bookmarkEnd w:id="203"/>
      <w:r>
        <w:rPr>
          <w:rFonts w:hint="eastAsia" w:ascii="宋体" w:hAnsi="宋体" w:cs="宋体"/>
          <w:b/>
          <w:sz w:val="32"/>
          <w:szCs w:val="32"/>
        </w:rPr>
        <w:t>)</w:t>
      </w: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rPr>
          <w:rFonts w:ascii="宋体" w:hAnsi="宋体" w:cs="宋体"/>
          <w:b/>
          <w:sz w:val="52"/>
          <w:szCs w:val="52"/>
        </w:rPr>
      </w:pPr>
    </w:p>
    <w:p>
      <w:pPr>
        <w:tabs>
          <w:tab w:val="left" w:pos="5940"/>
        </w:tabs>
        <w:spacing w:before="1"/>
        <w:ind w:left="59"/>
        <w:jc w:val="center"/>
        <w:rPr>
          <w:rFonts w:ascii="黑体" w:eastAsia="黑体"/>
          <w:sz w:val="28"/>
        </w:rPr>
      </w:pPr>
      <w:r>
        <w:rPr>
          <w:rFonts w:hint="eastAsia" w:ascii="黑体" w:eastAsia="黑体"/>
          <w:sz w:val="28"/>
        </w:rPr>
        <w:t>投标人：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（盖单</w:t>
      </w:r>
      <w:r>
        <w:rPr>
          <w:rFonts w:hint="eastAsia" w:ascii="黑体" w:eastAsia="黑体"/>
          <w:spacing w:val="-3"/>
          <w:sz w:val="28"/>
        </w:rPr>
        <w:t>位</w:t>
      </w:r>
      <w:r>
        <w:rPr>
          <w:rFonts w:hint="eastAsia" w:ascii="黑体" w:eastAsia="黑体"/>
          <w:sz w:val="28"/>
        </w:rPr>
        <w:t>章）</w:t>
      </w:r>
    </w:p>
    <w:p>
      <w:pPr>
        <w:pStyle w:val="16"/>
        <w:rPr>
          <w:rFonts w:ascii="黑体"/>
          <w:sz w:val="20"/>
        </w:rPr>
      </w:pPr>
    </w:p>
    <w:p>
      <w:pPr>
        <w:pStyle w:val="16"/>
        <w:spacing w:before="2"/>
        <w:rPr>
          <w:rFonts w:ascii="黑体"/>
          <w:sz w:val="18"/>
        </w:rPr>
      </w:pPr>
    </w:p>
    <w:p>
      <w:pPr>
        <w:tabs>
          <w:tab w:val="left" w:pos="3250"/>
          <w:tab w:val="left" w:pos="4652"/>
          <w:tab w:val="left" w:pos="6190"/>
        </w:tabs>
        <w:spacing w:before="15"/>
        <w:ind w:left="2132"/>
        <w:rPr>
          <w:rFonts w:ascii="黑体" w:eastAsia="黑体"/>
          <w:sz w:val="28"/>
        </w:rPr>
      </w:pPr>
      <w:r>
        <w:rPr>
          <w:rFonts w:eastAsia="Times New Roman"/>
          <w:sz w:val="28"/>
          <w:u w:val="single"/>
        </w:rPr>
        <w:t xml:space="preserve"> </w:t>
      </w:r>
      <w:r>
        <w:rPr>
          <w:rFonts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pPr>
        <w:spacing w:line="600" w:lineRule="auto"/>
        <w:ind w:firstLine="2520" w:firstLineChars="900"/>
        <w:rPr>
          <w:rFonts w:ascii="宋体" w:hAnsi="宋体" w:cs="宋体"/>
          <w:sz w:val="25"/>
        </w:rPr>
      </w:pPr>
      <w:r>
        <w:rPr>
          <w:rFonts w:hint="eastAsia" w:ascii="宋体" w:hAnsi="宋体" w:cs="宋体"/>
          <w:sz w:val="28"/>
        </w:rPr>
        <w:br w:type="page"/>
      </w:r>
    </w:p>
    <w:p>
      <w:pPr>
        <w:jc w:val="center"/>
        <w:rPr>
          <w:rFonts w:ascii="宋体" w:hAnsi="宋体" w:cs="宋体"/>
          <w:bCs/>
          <w:sz w:val="32"/>
          <w:szCs w:val="32"/>
        </w:rPr>
      </w:pPr>
      <w:r>
        <w:rPr>
          <w:rFonts w:hint="eastAsia" w:ascii="宋体" w:hAnsi="宋体" w:cs="宋体"/>
          <w:bCs/>
          <w:sz w:val="32"/>
          <w:szCs w:val="32"/>
        </w:rPr>
        <w:t>目    录</w:t>
      </w:r>
    </w:p>
    <w:p>
      <w:pPr>
        <w:spacing w:line="500" w:lineRule="exact"/>
        <w:rPr>
          <w:rFonts w:ascii="宋体" w:hAnsi="宋体" w:cs="宋体"/>
          <w:sz w:val="24"/>
        </w:rPr>
      </w:pPr>
      <w:r>
        <w:rPr>
          <w:rFonts w:hint="eastAsia" w:ascii="宋体" w:hAnsi="宋体" w:cs="宋体"/>
          <w:sz w:val="24"/>
        </w:rPr>
        <w:t>一、投标函</w:t>
      </w:r>
    </w:p>
    <w:p>
      <w:pPr>
        <w:spacing w:line="500" w:lineRule="exact"/>
        <w:rPr>
          <w:rFonts w:ascii="宋体" w:hAnsi="宋体" w:cs="宋体"/>
          <w:sz w:val="24"/>
        </w:rPr>
      </w:pPr>
      <w:r>
        <w:rPr>
          <w:rFonts w:hint="eastAsia" w:ascii="宋体" w:hAnsi="宋体" w:cs="宋体"/>
          <w:sz w:val="24"/>
        </w:rPr>
        <w:t>二、授权委托书或法定代表人身份证明</w:t>
      </w:r>
    </w:p>
    <w:p>
      <w:pPr>
        <w:spacing w:line="500" w:lineRule="exact"/>
        <w:rPr>
          <w:rFonts w:ascii="宋体" w:hAnsi="宋体" w:cs="宋体"/>
          <w:sz w:val="24"/>
        </w:rPr>
      </w:pPr>
      <w:r>
        <w:rPr>
          <w:rFonts w:hint="eastAsia" w:ascii="宋体" w:hAnsi="宋体" w:cs="宋体"/>
          <w:sz w:val="24"/>
        </w:rPr>
        <w:t>三、联合体协议书</w:t>
      </w:r>
    </w:p>
    <w:p>
      <w:pPr>
        <w:spacing w:line="500" w:lineRule="exact"/>
        <w:rPr>
          <w:rFonts w:ascii="宋体" w:hAnsi="宋体" w:cs="宋体"/>
          <w:sz w:val="24"/>
        </w:rPr>
      </w:pPr>
      <w:r>
        <w:rPr>
          <w:rFonts w:hint="eastAsia" w:ascii="宋体" w:hAnsi="宋体" w:cs="宋体"/>
          <w:sz w:val="24"/>
        </w:rPr>
        <w:t>四、投标保证金</w:t>
      </w:r>
    </w:p>
    <w:p>
      <w:pPr>
        <w:spacing w:line="500" w:lineRule="exact"/>
        <w:rPr>
          <w:rFonts w:ascii="宋体" w:hAnsi="宋体" w:cs="宋体"/>
          <w:sz w:val="24"/>
        </w:rPr>
      </w:pPr>
      <w:r>
        <w:rPr>
          <w:rFonts w:hint="eastAsia" w:ascii="宋体" w:hAnsi="宋体" w:cs="宋体"/>
          <w:sz w:val="24"/>
        </w:rPr>
        <w:t>五、拟分包项目情况表</w:t>
      </w:r>
    </w:p>
    <w:p>
      <w:pPr>
        <w:spacing w:line="500" w:lineRule="exact"/>
        <w:rPr>
          <w:rFonts w:ascii="宋体" w:hAnsi="宋体" w:cs="宋体"/>
          <w:sz w:val="24"/>
        </w:rPr>
      </w:pPr>
      <w:r>
        <w:rPr>
          <w:rFonts w:hint="eastAsia" w:ascii="宋体" w:hAnsi="宋体" w:cs="宋体"/>
          <w:sz w:val="24"/>
        </w:rPr>
        <w:t>六、资格审查资料</w:t>
      </w:r>
    </w:p>
    <w:p>
      <w:pPr>
        <w:spacing w:line="500" w:lineRule="exact"/>
        <w:rPr>
          <w:rFonts w:ascii="宋体" w:hAnsi="宋体" w:cs="宋体"/>
          <w:sz w:val="24"/>
        </w:rPr>
      </w:pPr>
      <w:r>
        <w:rPr>
          <w:rFonts w:hint="eastAsia" w:ascii="宋体" w:hAnsi="宋体" w:cs="宋体"/>
          <w:sz w:val="24"/>
        </w:rPr>
        <w:t>七、其他材料</w:t>
      </w:r>
    </w:p>
    <w:p>
      <w:pPr>
        <w:spacing w:line="360" w:lineRule="auto"/>
        <w:jc w:val="center"/>
        <w:outlineLvl w:val="0"/>
        <w:rPr>
          <w:rFonts w:ascii="宋体" w:hAnsi="宋体" w:cs="宋体"/>
          <w:b/>
          <w:sz w:val="40"/>
          <w:szCs w:val="40"/>
        </w:rPr>
      </w:pPr>
      <w:r>
        <w:rPr>
          <w:rFonts w:hint="eastAsia" w:ascii="宋体" w:hAnsi="宋体" w:cs="宋体"/>
          <w:sz w:val="24"/>
        </w:rPr>
        <w:br w:type="page"/>
      </w:r>
      <w:bookmarkStart w:id="204" w:name="_Toc10792"/>
      <w:bookmarkStart w:id="205" w:name="_Toc22744"/>
      <w:r>
        <w:rPr>
          <w:rFonts w:hint="eastAsia" w:ascii="宋体" w:hAnsi="宋体" w:cs="宋体"/>
          <w:bCs/>
          <w:sz w:val="32"/>
          <w:szCs w:val="32"/>
        </w:rPr>
        <w:t>一、投标函</w:t>
      </w:r>
      <w:bookmarkEnd w:id="204"/>
    </w:p>
    <w:p>
      <w:pPr>
        <w:spacing w:line="360" w:lineRule="auto"/>
        <w:rPr>
          <w:rFonts w:ascii="宋体" w:hAnsi="宋体" w:cs="宋体"/>
          <w:szCs w:val="21"/>
        </w:rPr>
      </w:pPr>
      <w:r>
        <w:rPr>
          <w:rFonts w:hint="eastAsia" w:ascii="宋体" w:hAnsi="宋体" w:cs="宋体"/>
          <w:szCs w:val="21"/>
          <w:u w:val="single"/>
        </w:rPr>
        <w:t xml:space="preserve">         （招标人名称）</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我方已仔细研究</w:t>
      </w:r>
      <w:r>
        <w:rPr>
          <w:rFonts w:hint="eastAsia" w:ascii="宋体" w:hAnsi="宋体" w:cs="宋体"/>
          <w:szCs w:val="21"/>
          <w:u w:val="single"/>
        </w:rPr>
        <w:t xml:space="preserve">         </w:t>
      </w:r>
      <w:r>
        <w:rPr>
          <w:rFonts w:hint="eastAsia" w:ascii="宋体" w:hAnsi="宋体" w:cs="宋体"/>
          <w:szCs w:val="21"/>
        </w:rPr>
        <w:t xml:space="preserve"> (项目名称)招标文件的全部内容(含补遗书第___号至第___号)，在考察工程现场后，愿意以第二个信封（报价文件）中的投标总报价(或根据招标文件规定修正核实后确定的另一金额)，按合同约定完成</w:t>
      </w:r>
      <w:r>
        <w:rPr>
          <w:rFonts w:hint="eastAsia" w:ascii="宋体" w:hAnsi="宋体" w:cs="宋体"/>
          <w:szCs w:val="21"/>
          <w:lang w:eastAsia="zh-CN"/>
        </w:rPr>
        <w:t>施工图</w:t>
      </w:r>
      <w:r>
        <w:rPr>
          <w:rFonts w:hint="eastAsia" w:ascii="宋体" w:hAnsi="宋体" w:cs="宋体"/>
          <w:szCs w:val="21"/>
        </w:rPr>
        <w:t>设计任务。</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w:t>
      </w:r>
      <w:r>
        <w:rPr>
          <w:rFonts w:hint="eastAsia" w:ascii="宋体" w:hAnsi="宋体" w:cs="宋体"/>
          <w:szCs w:val="21"/>
        </w:rPr>
        <w:t>我方承诺在投标有效期内不修改、撤销投标文件。</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项目负责人姓名：</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，职称：</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4. 质量要求：</w:t>
      </w:r>
      <w:r>
        <w:rPr>
          <w:rFonts w:hint="eastAsia" w:ascii="宋体" w:hAnsi="宋体" w:cs="宋体"/>
          <w:szCs w:val="21"/>
          <w:u w:val="single"/>
        </w:rPr>
        <w:t xml:space="preserve">      </w:t>
      </w:r>
      <w:r>
        <w:rPr>
          <w:rFonts w:hint="eastAsia" w:ascii="宋体" w:hAnsi="宋体" w:cs="宋体"/>
          <w:szCs w:val="21"/>
        </w:rPr>
        <w:t xml:space="preserve"> ，安全目标：</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lang w:eastAsia="zh-CN"/>
        </w:rPr>
        <w:t>施工图</w:t>
      </w:r>
      <w:r>
        <w:rPr>
          <w:rFonts w:hint="eastAsia" w:ascii="宋体" w:hAnsi="宋体" w:cs="宋体"/>
          <w:szCs w:val="21"/>
        </w:rPr>
        <w:t>设计服务期限：</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eastAsia="zh-CN"/>
        </w:rPr>
        <w:t>.</w:t>
      </w:r>
      <w:r>
        <w:rPr>
          <w:rFonts w:hint="eastAsia" w:ascii="宋体" w:hAnsi="宋体" w:cs="宋体"/>
          <w:szCs w:val="21"/>
        </w:rPr>
        <w:t>如我方中标，我方承诺：</w:t>
      </w:r>
    </w:p>
    <w:p>
      <w:pPr>
        <w:spacing w:line="360" w:lineRule="auto"/>
        <w:ind w:firstLine="420" w:firstLineChars="200"/>
        <w:rPr>
          <w:rFonts w:ascii="宋体" w:hAnsi="宋体" w:cs="宋体"/>
          <w:szCs w:val="21"/>
        </w:rPr>
      </w:pPr>
      <w:r>
        <w:rPr>
          <w:rFonts w:hint="eastAsia" w:ascii="宋体" w:hAnsi="宋体" w:cs="宋体"/>
          <w:szCs w:val="21"/>
        </w:rPr>
        <w:t>(1)在收到中标通知书后，在规定的期限内与你方签订合同；</w:t>
      </w:r>
    </w:p>
    <w:p>
      <w:pPr>
        <w:spacing w:line="360" w:lineRule="auto"/>
        <w:ind w:firstLine="420" w:firstLineChars="200"/>
        <w:rPr>
          <w:rFonts w:ascii="宋体" w:hAnsi="宋体" w:cs="宋体"/>
          <w:szCs w:val="21"/>
        </w:rPr>
      </w:pPr>
      <w:r>
        <w:rPr>
          <w:rFonts w:hint="eastAsia" w:ascii="宋体" w:hAnsi="宋体" w:cs="宋体"/>
          <w:szCs w:val="21"/>
        </w:rPr>
        <w:t>(2)在签订合同时不向你方提出附加条件；</w:t>
      </w:r>
    </w:p>
    <w:p>
      <w:pPr>
        <w:spacing w:line="360" w:lineRule="auto"/>
        <w:ind w:firstLine="420" w:firstLineChars="200"/>
        <w:rPr>
          <w:rFonts w:ascii="宋体" w:hAnsi="宋体" w:cs="宋体"/>
          <w:szCs w:val="21"/>
        </w:rPr>
      </w:pPr>
      <w:r>
        <w:rPr>
          <w:rFonts w:hint="eastAsia" w:ascii="宋体" w:hAnsi="宋体" w:cs="宋体"/>
          <w:szCs w:val="21"/>
        </w:rPr>
        <w:t>(3)按照招标文件要求提交递交履约保证金；</w:t>
      </w:r>
    </w:p>
    <w:p>
      <w:pPr>
        <w:spacing w:line="360" w:lineRule="auto"/>
        <w:ind w:firstLine="420" w:firstLineChars="200"/>
        <w:rPr>
          <w:rFonts w:ascii="宋体" w:hAnsi="宋体" w:cs="宋体"/>
          <w:szCs w:val="21"/>
        </w:rPr>
      </w:pPr>
      <w:r>
        <w:rPr>
          <w:rFonts w:hint="eastAsia" w:ascii="宋体" w:hAnsi="宋体" w:cs="宋体"/>
          <w:szCs w:val="21"/>
        </w:rPr>
        <w:t>(4)在合同约定的期限内完成合同规定的全部义务；</w:t>
      </w:r>
    </w:p>
    <w:p>
      <w:pPr>
        <w:spacing w:line="360" w:lineRule="auto"/>
        <w:ind w:firstLine="420" w:firstLineChars="200"/>
        <w:rPr>
          <w:rFonts w:ascii="宋体" w:hAnsi="宋体" w:cs="宋体"/>
          <w:szCs w:val="21"/>
        </w:rPr>
      </w:pPr>
      <w:r>
        <w:rPr>
          <w:rFonts w:hint="eastAsia" w:ascii="宋体" w:hAnsi="宋体" w:cs="宋体"/>
          <w:szCs w:val="21"/>
        </w:rPr>
        <w:t>（5）我方将按照合同附件提出的最低要求填报投入派驻本标段的分项负责人，经你方审批后作为投入派驻本标段的设计主要人员且不进行更换。如我方拟投入派驻的人员不满足合同附件的要求，你方有权取消我方中标资格。</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lang w:eastAsia="zh-CN"/>
        </w:rPr>
        <w:t>.</w:t>
      </w:r>
      <w:r>
        <w:rPr>
          <w:rFonts w:hint="eastAsia" w:ascii="宋体" w:hAnsi="宋体" w:cs="宋体"/>
          <w:szCs w:val="21"/>
        </w:rPr>
        <w:t>我方在此声明，所递交的投标文件及有关资料内容完整、真实和准确，且不存在招标文件第二章“投标人须知”第1.4.3 项和第1.4.4 项规定的任何一种情形。</w:t>
      </w:r>
    </w:p>
    <w:p>
      <w:pPr>
        <w:spacing w:line="360" w:lineRule="auto"/>
        <w:ind w:firstLine="420" w:firstLineChars="200"/>
        <w:rPr>
          <w:rFonts w:ascii="宋体" w:hAnsi="宋体" w:cs="宋体"/>
          <w:szCs w:val="21"/>
        </w:rPr>
      </w:pPr>
      <w:r>
        <w:rPr>
          <w:rFonts w:hint="eastAsia" w:ascii="宋体" w:hAnsi="宋体" w:cs="宋体"/>
          <w:szCs w:val="21"/>
        </w:rPr>
        <w:t>7. 我方在此承诺：权利义务满足招标文件规定。</w:t>
      </w:r>
    </w:p>
    <w:p>
      <w:pPr>
        <w:spacing w:line="360" w:lineRule="auto"/>
        <w:ind w:firstLine="420" w:firstLineChars="200"/>
        <w:rPr>
          <w:rFonts w:ascii="宋体" w:hAnsi="宋体" w:cs="宋体"/>
          <w:szCs w:val="21"/>
        </w:rPr>
      </w:pPr>
      <w:r>
        <w:rPr>
          <w:rFonts w:hint="eastAsia" w:ascii="宋体" w:hAnsi="宋体" w:cs="宋体"/>
          <w:szCs w:val="21"/>
        </w:rPr>
        <w:t>8</w:t>
      </w:r>
      <w:r>
        <w:rPr>
          <w:rFonts w:hint="eastAsia" w:ascii="宋体" w:hAnsi="宋体" w:cs="宋体"/>
          <w:szCs w:val="21"/>
          <w:lang w:eastAsia="zh-CN"/>
        </w:rPr>
        <w:t>.</w:t>
      </w:r>
      <w:r>
        <w:rPr>
          <w:rFonts w:hint="eastAsia" w:ascii="宋体" w:hAnsi="宋体" w:cs="宋体"/>
          <w:szCs w:val="21"/>
        </w:rPr>
        <w:t>在合同协议书正式签署生效之前，本投标函连同你方的中标通知书将构成我们双方之间共同遵守的文件，对双方具有约束力。</w:t>
      </w:r>
    </w:p>
    <w:p>
      <w:pPr>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szCs w:val="21"/>
          <w:lang w:eastAsia="zh-CN"/>
        </w:rPr>
        <w:t>.</w:t>
      </w:r>
      <w:r>
        <w:rPr>
          <w:rFonts w:hint="eastAsia" w:ascii="宋体" w:hAnsi="宋体" w:cs="宋体"/>
          <w:szCs w:val="21"/>
          <w:u w:val="single"/>
        </w:rPr>
        <w:t xml:space="preserve">             </w:t>
      </w:r>
      <w:r>
        <w:rPr>
          <w:rFonts w:hint="eastAsia" w:ascii="宋体" w:hAnsi="宋体" w:cs="宋体"/>
          <w:szCs w:val="21"/>
        </w:rPr>
        <w:t>(其他补充说明)。</w:t>
      </w:r>
    </w:p>
    <w:p>
      <w:pPr>
        <w:spacing w:line="360" w:lineRule="auto"/>
        <w:rPr>
          <w:rFonts w:ascii="宋体" w:hAnsi="宋体" w:cs="宋体"/>
          <w:szCs w:val="21"/>
        </w:rPr>
      </w:pPr>
    </w:p>
    <w:p>
      <w:pPr>
        <w:spacing w:line="360" w:lineRule="auto"/>
        <w:ind w:firstLine="3675" w:firstLineChars="1750"/>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rPr>
        <w:t>(盖单位章)</w:t>
      </w:r>
    </w:p>
    <w:p>
      <w:pPr>
        <w:spacing w:line="360" w:lineRule="auto"/>
        <w:ind w:firstLine="3675" w:firstLineChars="1750"/>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 xml:space="preserve"> (签字)</w:t>
      </w:r>
    </w:p>
    <w:p>
      <w:pPr>
        <w:spacing w:line="360" w:lineRule="auto"/>
        <w:ind w:firstLine="3675" w:firstLineChars="1750"/>
        <w:rPr>
          <w:rFonts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pPr>
        <w:spacing w:line="360" w:lineRule="auto"/>
        <w:ind w:firstLine="3675" w:firstLineChars="1750"/>
        <w:rPr>
          <w:rFonts w:ascii="宋体" w:hAnsi="宋体" w:cs="宋体"/>
          <w:szCs w:val="21"/>
          <w:u w:val="single"/>
        </w:rPr>
      </w:pPr>
      <w:r>
        <w:rPr>
          <w:rFonts w:hint="eastAsia" w:ascii="宋体" w:hAnsi="宋体" w:cs="宋体"/>
          <w:szCs w:val="21"/>
        </w:rPr>
        <w:t>网    址：</w:t>
      </w:r>
      <w:r>
        <w:rPr>
          <w:rFonts w:hint="eastAsia" w:ascii="宋体" w:hAnsi="宋体" w:cs="宋体"/>
          <w:szCs w:val="21"/>
          <w:u w:val="single"/>
        </w:rPr>
        <w:t xml:space="preserve">                               </w:t>
      </w:r>
    </w:p>
    <w:p>
      <w:pPr>
        <w:spacing w:line="360" w:lineRule="auto"/>
        <w:ind w:firstLine="3675" w:firstLineChars="1750"/>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pPr>
        <w:spacing w:line="360" w:lineRule="auto"/>
        <w:ind w:firstLine="3675" w:firstLineChars="1750"/>
        <w:rPr>
          <w:rFonts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pPr>
        <w:spacing w:line="360" w:lineRule="auto"/>
        <w:ind w:firstLine="3675" w:firstLineChars="175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p>
    <w:p>
      <w:pPr>
        <w:spacing w:line="360" w:lineRule="auto"/>
        <w:ind w:firstLine="3990" w:firstLineChars="1900"/>
        <w:rPr>
          <w:rFonts w:ascii="宋体" w:hAnsi="宋体" w:cs="宋体"/>
          <w:szCs w:val="21"/>
          <w:u w:val="single"/>
        </w:rPr>
      </w:pPr>
    </w:p>
    <w:p>
      <w:pPr>
        <w:spacing w:line="360" w:lineRule="auto"/>
        <w:ind w:firstLine="5880" w:firstLineChars="28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720" w:lineRule="auto"/>
        <w:jc w:val="center"/>
        <w:outlineLvl w:val="0"/>
        <w:rPr>
          <w:rFonts w:ascii="宋体" w:hAnsi="宋体" w:cs="宋体"/>
          <w:b/>
          <w:sz w:val="40"/>
          <w:szCs w:val="40"/>
        </w:rPr>
      </w:pPr>
      <w:r>
        <w:rPr>
          <w:rFonts w:hint="eastAsia" w:ascii="宋体" w:hAnsi="宋体" w:cs="宋体"/>
          <w:sz w:val="25"/>
        </w:rPr>
        <w:br w:type="page"/>
      </w:r>
      <w:bookmarkEnd w:id="205"/>
      <w:r>
        <w:rPr>
          <w:rFonts w:hint="eastAsia" w:ascii="宋体" w:hAnsi="宋体" w:cs="宋体"/>
          <w:bCs/>
          <w:sz w:val="32"/>
          <w:szCs w:val="32"/>
        </w:rPr>
        <w:t>二、授权委托书或法定代表人身份证明</w:t>
      </w:r>
    </w:p>
    <w:p>
      <w:pPr>
        <w:pStyle w:val="51"/>
        <w:jc w:val="center"/>
        <w:rPr>
          <w:rFonts w:ascii="宋体" w:hAnsi="宋体" w:eastAsia="宋体"/>
          <w:sz w:val="28"/>
          <w:szCs w:val="28"/>
        </w:rPr>
      </w:pPr>
      <w:bookmarkStart w:id="206" w:name="_Toc30060"/>
      <w:r>
        <w:rPr>
          <w:rFonts w:hint="eastAsia" w:ascii="宋体" w:hAnsi="宋体" w:eastAsia="宋体"/>
          <w:sz w:val="28"/>
          <w:szCs w:val="28"/>
        </w:rPr>
        <w:t>2-1 授权委托书</w:t>
      </w:r>
      <w:bookmarkEnd w:id="206"/>
    </w:p>
    <w:p>
      <w:pPr>
        <w:spacing w:line="500" w:lineRule="exact"/>
        <w:rPr>
          <w:rFonts w:ascii="宋体" w:hAnsi="宋体" w:cs="宋体"/>
          <w:sz w:val="26"/>
        </w:rPr>
      </w:pPr>
    </w:p>
    <w:p>
      <w:pPr>
        <w:spacing w:line="48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（招标人全称）：</w:t>
      </w:r>
    </w:p>
    <w:p>
      <w:pPr>
        <w:spacing w:line="480" w:lineRule="auto"/>
        <w:ind w:firstLine="720" w:firstLineChars="300"/>
        <w:rPr>
          <w:rFonts w:ascii="宋体" w:hAnsi="宋体" w:cs="宋体"/>
          <w:sz w:val="24"/>
        </w:rPr>
      </w:pPr>
      <w:r>
        <w:rPr>
          <w:rFonts w:hint="eastAsia" w:ascii="宋体" w:hAnsi="宋体" w:cs="宋体"/>
          <w:sz w:val="24"/>
        </w:rPr>
        <w:t xml:space="preserve">本人 </w:t>
      </w:r>
      <w:r>
        <w:rPr>
          <w:rFonts w:hint="eastAsia" w:ascii="宋体" w:hAnsi="宋体" w:cs="宋体"/>
          <w:sz w:val="24"/>
          <w:u w:val="single"/>
        </w:rPr>
        <w:t xml:space="preserve">                     </w:t>
      </w:r>
      <w:r>
        <w:rPr>
          <w:rFonts w:hint="eastAsia" w:ascii="宋体" w:hAnsi="宋体" w:cs="宋体"/>
          <w:sz w:val="24"/>
        </w:rPr>
        <w:t xml:space="preserve">(姓名)系 </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 xml:space="preserve"> (姓名)为我方代理人。代理人根据授权，以我方名义签署、澄清、递交、撤回、修改 </w:t>
      </w:r>
      <w:r>
        <w:rPr>
          <w:rFonts w:hint="eastAsia" w:ascii="宋体" w:hAnsi="宋体" w:cs="宋体"/>
          <w:sz w:val="24"/>
          <w:u w:val="single"/>
        </w:rPr>
        <w:t xml:space="preserve">                </w:t>
      </w:r>
      <w:r>
        <w:rPr>
          <w:rFonts w:hint="eastAsia" w:ascii="宋体" w:hAnsi="宋体" w:cs="宋体"/>
          <w:sz w:val="24"/>
        </w:rPr>
        <w:t>(项目名称)投标文件，签订合同和处理有关事宜，其法律后果由我方承担。</w:t>
      </w:r>
    </w:p>
    <w:p>
      <w:pPr>
        <w:spacing w:line="480" w:lineRule="auto"/>
        <w:ind w:firstLine="480" w:firstLineChars="200"/>
        <w:rPr>
          <w:rFonts w:ascii="宋体" w:hAnsi="宋体" w:cs="宋体"/>
          <w:sz w:val="24"/>
        </w:rPr>
      </w:pPr>
      <w:r>
        <w:rPr>
          <w:rFonts w:hint="eastAsia" w:ascii="宋体" w:hAnsi="宋体" w:cs="宋体"/>
          <w:sz w:val="24"/>
        </w:rPr>
        <w:t>委托期限：自本委托书签署之日起至投标有效期期满。</w:t>
      </w:r>
    </w:p>
    <w:p>
      <w:pPr>
        <w:spacing w:line="480" w:lineRule="auto"/>
        <w:ind w:firstLine="480" w:firstLineChars="200"/>
        <w:rPr>
          <w:rFonts w:ascii="宋体" w:hAnsi="宋体" w:cs="宋体"/>
          <w:sz w:val="24"/>
        </w:rPr>
      </w:pPr>
      <w:r>
        <w:rPr>
          <w:rFonts w:hint="eastAsia" w:ascii="宋体" w:hAnsi="宋体" w:cs="宋体"/>
          <w:sz w:val="24"/>
        </w:rPr>
        <w:t>代理人无转委托权。</w:t>
      </w:r>
    </w:p>
    <w:p>
      <w:pPr>
        <w:spacing w:line="480" w:lineRule="auto"/>
        <w:ind w:firstLine="420" w:firstLineChars="200"/>
        <w:rPr>
          <w:rFonts w:ascii="宋体" w:hAnsi="宋体" w:cs="宋体"/>
          <w:szCs w:val="21"/>
        </w:rPr>
      </w:pPr>
      <w:r>
        <w:rPr>
          <w:rFonts w:hint="eastAsia" w:ascii="宋体" w:hAnsi="宋体" w:cs="宋体"/>
          <w:szCs w:val="21"/>
        </w:rPr>
        <w:t>附：法定代表人身份证复印件及委托代理人身份证复印件。</w:t>
      </w:r>
    </w:p>
    <w:p>
      <w:pPr>
        <w:spacing w:line="480" w:lineRule="auto"/>
        <w:ind w:firstLine="480" w:firstLineChars="200"/>
        <w:rPr>
          <w:rFonts w:ascii="宋体" w:hAnsi="宋体" w:cs="宋体"/>
          <w:sz w:val="24"/>
        </w:rPr>
      </w:pPr>
    </w:p>
    <w:p>
      <w:pPr>
        <w:spacing w:line="480" w:lineRule="auto"/>
        <w:ind w:firstLine="4680" w:firstLineChars="1950"/>
        <w:rPr>
          <w:rFonts w:ascii="宋体" w:hAnsi="宋体" w:cs="宋体"/>
          <w:sz w:val="24"/>
          <w:u w:val="single"/>
        </w:rPr>
      </w:pPr>
      <w:r>
        <w:rPr>
          <w:rFonts w:hint="eastAsia" w:ascii="宋体" w:hAnsi="宋体" w:cs="宋体"/>
          <w:sz w:val="24"/>
        </w:rPr>
        <w:t>投 标 人：</w:t>
      </w:r>
      <w:r>
        <w:rPr>
          <w:rFonts w:hint="eastAsia" w:ascii="宋体" w:hAnsi="宋体" w:cs="宋体"/>
          <w:sz w:val="24"/>
          <w:u w:val="single"/>
        </w:rPr>
        <w:t xml:space="preserve">                 </w:t>
      </w:r>
      <w:r>
        <w:rPr>
          <w:rFonts w:hint="eastAsia" w:ascii="宋体" w:hAnsi="宋体" w:cs="宋体"/>
          <w:sz w:val="24"/>
        </w:rPr>
        <w:t>(盖单位章)</w:t>
      </w:r>
    </w:p>
    <w:p>
      <w:pPr>
        <w:spacing w:line="480" w:lineRule="auto"/>
        <w:ind w:firstLine="4680" w:firstLineChars="1950"/>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p>
    <w:p>
      <w:pPr>
        <w:spacing w:line="480" w:lineRule="auto"/>
        <w:ind w:firstLine="4680" w:firstLineChars="195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pPr>
        <w:spacing w:line="480" w:lineRule="auto"/>
        <w:ind w:firstLine="4680" w:firstLineChars="195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480" w:lineRule="auto"/>
        <w:ind w:firstLine="4680" w:firstLineChars="195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pPr>
        <w:spacing w:line="48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rPr>
          <w:rFonts w:ascii="宋体" w:hAnsi="宋体" w:cs="宋体"/>
          <w:szCs w:val="21"/>
        </w:rPr>
      </w:pPr>
      <w:r>
        <w:rPr>
          <w:rFonts w:hint="eastAsia" w:ascii="宋体" w:hAnsi="宋体" w:cs="宋体"/>
          <w:szCs w:val="21"/>
        </w:rPr>
        <w:t>注：</w:t>
      </w:r>
    </w:p>
    <w:p>
      <w:pPr>
        <w:numPr>
          <w:ilvl w:val="0"/>
          <w:numId w:val="5"/>
        </w:numPr>
        <w:tabs>
          <w:tab w:val="left" w:pos="1022"/>
        </w:tabs>
        <w:spacing w:line="400" w:lineRule="exact"/>
        <w:ind w:left="638" w:leftChars="200" w:hanging="218" w:hangingChars="104"/>
        <w:rPr>
          <w:rFonts w:ascii="宋体" w:hAnsi="宋体" w:cs="宋体"/>
          <w:szCs w:val="21"/>
        </w:rPr>
      </w:pPr>
      <w:r>
        <w:rPr>
          <w:rFonts w:hint="eastAsia" w:ascii="宋体" w:hAnsi="宋体" w:cs="宋体"/>
          <w:szCs w:val="21"/>
        </w:rPr>
        <w:t>法定代表人和委托代理人必须在授权书上亲笔签名，不得使用印章、签名章或其他电子制版签名代替；（如果由投标人的法定代表人签署投标文件，则不需提交授权委托书。）</w:t>
      </w:r>
    </w:p>
    <w:p>
      <w:pPr>
        <w:numPr>
          <w:ilvl w:val="0"/>
          <w:numId w:val="5"/>
        </w:numPr>
        <w:tabs>
          <w:tab w:val="left" w:pos="1022"/>
        </w:tabs>
        <w:spacing w:line="400" w:lineRule="exact"/>
        <w:ind w:left="638" w:leftChars="200" w:hanging="218" w:hangingChars="104"/>
        <w:rPr>
          <w:rFonts w:ascii="宋体" w:hAnsi="宋体" w:cs="宋体"/>
          <w:szCs w:val="21"/>
        </w:rPr>
      </w:pPr>
      <w:r>
        <w:rPr>
          <w:rFonts w:hint="eastAsia" w:ascii="宋体" w:hAnsi="宋体" w:cs="宋体"/>
          <w:szCs w:val="21"/>
        </w:rPr>
        <w:t>以联合体形式投标的，本授权委托书应由联合体牵头人的法定代表人按上述规定签署。</w:t>
      </w:r>
    </w:p>
    <w:p>
      <w:pPr>
        <w:spacing w:line="400" w:lineRule="exact"/>
        <w:ind w:left="202" w:leftChars="96"/>
        <w:rPr>
          <w:rFonts w:ascii="宋体" w:hAnsi="宋体" w:cs="宋体"/>
          <w:szCs w:val="21"/>
        </w:rPr>
      </w:pPr>
    </w:p>
    <w:p>
      <w:pPr>
        <w:pStyle w:val="51"/>
        <w:jc w:val="center"/>
        <w:rPr>
          <w:rFonts w:ascii="宋体" w:hAnsi="宋体" w:eastAsia="宋体"/>
          <w:sz w:val="28"/>
          <w:szCs w:val="28"/>
        </w:rPr>
      </w:pPr>
    </w:p>
    <w:p>
      <w:pPr>
        <w:pStyle w:val="51"/>
        <w:jc w:val="center"/>
        <w:rPr>
          <w:rFonts w:ascii="宋体" w:hAnsi="宋体" w:eastAsia="宋体"/>
          <w:sz w:val="28"/>
          <w:szCs w:val="28"/>
        </w:rPr>
      </w:pPr>
    </w:p>
    <w:p>
      <w:pPr>
        <w:pStyle w:val="51"/>
        <w:jc w:val="center"/>
        <w:rPr>
          <w:rFonts w:ascii="宋体" w:hAnsi="宋体" w:eastAsia="宋体"/>
          <w:sz w:val="28"/>
          <w:szCs w:val="28"/>
        </w:rPr>
      </w:pPr>
    </w:p>
    <w:p>
      <w:pPr>
        <w:spacing w:line="480" w:lineRule="auto"/>
        <w:ind w:firstLine="560" w:firstLineChars="200"/>
        <w:jc w:val="center"/>
        <w:rPr>
          <w:rFonts w:ascii="宋体" w:hAnsi="宋体"/>
          <w:sz w:val="28"/>
          <w:szCs w:val="28"/>
        </w:rPr>
      </w:pPr>
      <w:r>
        <w:rPr>
          <w:rFonts w:hint="eastAsia" w:ascii="宋体" w:hAnsi="宋体"/>
          <w:sz w:val="28"/>
          <w:szCs w:val="28"/>
        </w:rPr>
        <w:t>2-2 法定代表人身份证明</w:t>
      </w:r>
    </w:p>
    <w:p>
      <w:pPr>
        <w:spacing w:line="480" w:lineRule="auto"/>
        <w:ind w:firstLine="560" w:firstLineChars="200"/>
        <w:rPr>
          <w:rFonts w:ascii="宋体" w:hAnsi="宋体"/>
          <w:sz w:val="28"/>
          <w:szCs w:val="28"/>
        </w:rPr>
      </w:pPr>
    </w:p>
    <w:p>
      <w:pPr>
        <w:spacing w:line="480" w:lineRule="auto"/>
        <w:ind w:firstLine="480" w:firstLineChars="200"/>
        <w:rPr>
          <w:rFonts w:ascii="宋体" w:hAnsi="宋体"/>
          <w:sz w:val="24"/>
          <w:u w:val="single"/>
        </w:rPr>
      </w:pPr>
      <w:r>
        <w:rPr>
          <w:rFonts w:hint="eastAsia" w:ascii="宋体" w:hAnsi="宋体"/>
          <w:sz w:val="24"/>
        </w:rPr>
        <w:t>投标人名称：</w:t>
      </w:r>
      <w:r>
        <w:rPr>
          <w:rFonts w:hint="eastAsia" w:ascii="宋体" w:hAnsi="宋体"/>
          <w:sz w:val="24"/>
          <w:u w:val="single"/>
        </w:rPr>
        <w:t xml:space="preserve">               </w:t>
      </w:r>
    </w:p>
    <w:p>
      <w:pPr>
        <w:spacing w:line="480" w:lineRule="auto"/>
        <w:ind w:firstLine="480" w:firstLineChars="20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(法定代表人亲笔签字) 性别：</w:t>
      </w:r>
      <w:r>
        <w:rPr>
          <w:rFonts w:hint="eastAsia" w:ascii="宋体" w:hAnsi="宋体"/>
          <w:sz w:val="24"/>
          <w:u w:val="single"/>
        </w:rPr>
        <w:t xml:space="preserve">     </w:t>
      </w:r>
      <w:r>
        <w:rPr>
          <w:rFonts w:hint="eastAsia" w:ascii="宋体" w:hAnsi="宋体"/>
          <w:sz w:val="24"/>
        </w:rPr>
        <w:t xml:space="preserve"> 年龄：</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r>
        <w:rPr>
          <w:rFonts w:hint="eastAsia" w:ascii="宋体" w:hAnsi="宋体"/>
          <w:sz w:val="24"/>
        </w:rPr>
        <w:t xml:space="preserve">系 </w:t>
      </w:r>
    </w:p>
    <w:p>
      <w:pPr>
        <w:spacing w:line="480" w:lineRule="auto"/>
        <w:rPr>
          <w:rFonts w:ascii="宋体" w:hAnsi="宋体"/>
          <w:sz w:val="24"/>
        </w:rPr>
      </w:pPr>
      <w:r>
        <w:rPr>
          <w:rFonts w:hint="eastAsia" w:ascii="宋体" w:hAnsi="宋体"/>
          <w:sz w:val="24"/>
          <w:u w:val="single"/>
        </w:rPr>
        <w:t xml:space="preserve">                </w:t>
      </w:r>
      <w:r>
        <w:rPr>
          <w:rFonts w:hint="eastAsia" w:ascii="宋体" w:hAnsi="宋体"/>
          <w:sz w:val="24"/>
        </w:rPr>
        <w:t>(投标人名称)的法定代表人。</w:t>
      </w:r>
    </w:p>
    <w:p>
      <w:pPr>
        <w:spacing w:line="480" w:lineRule="auto"/>
        <w:ind w:firstLine="480" w:firstLineChars="200"/>
        <w:rPr>
          <w:rFonts w:ascii="宋体" w:hAnsi="宋体"/>
          <w:sz w:val="24"/>
        </w:rPr>
      </w:pPr>
      <w:r>
        <w:rPr>
          <w:rFonts w:hint="eastAsia" w:ascii="宋体" w:hAnsi="宋体"/>
          <w:sz w:val="24"/>
        </w:rPr>
        <w:t>特此证明。</w:t>
      </w:r>
    </w:p>
    <w:p>
      <w:pPr>
        <w:spacing w:line="480" w:lineRule="auto"/>
        <w:ind w:firstLine="420" w:firstLineChars="200"/>
        <w:rPr>
          <w:rFonts w:ascii="宋体" w:hAnsi="宋体"/>
          <w:szCs w:val="21"/>
        </w:rPr>
      </w:pPr>
      <w:r>
        <w:rPr>
          <w:rFonts w:hint="eastAsia" w:ascii="宋体" w:hAnsi="宋体"/>
          <w:szCs w:val="21"/>
        </w:rPr>
        <w:t>附：法定代表人身份证复印件。</w:t>
      </w:r>
    </w:p>
    <w:p>
      <w:pPr>
        <w:spacing w:line="480" w:lineRule="auto"/>
        <w:ind w:firstLine="480" w:firstLineChars="200"/>
        <w:rPr>
          <w:rFonts w:ascii="宋体" w:hAnsi="宋体" w:cs="宋体"/>
          <w:sz w:val="24"/>
        </w:rPr>
      </w:pPr>
    </w:p>
    <w:p>
      <w:pPr>
        <w:spacing w:line="480" w:lineRule="auto"/>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(盖单位章)</w:t>
      </w:r>
    </w:p>
    <w:p>
      <w:pPr>
        <w:spacing w:line="480" w:lineRule="auto"/>
        <w:ind w:firstLine="6300" w:firstLineChars="2625"/>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p>
    <w:p>
      <w:pPr>
        <w:spacing w:line="400" w:lineRule="exact"/>
        <w:ind w:firstLine="420" w:firstLineChars="200"/>
        <w:rPr>
          <w:rFonts w:ascii="宋体" w:hAnsi="宋体" w:cs="宋体"/>
          <w:szCs w:val="21"/>
        </w:rPr>
      </w:pPr>
    </w:p>
    <w:p>
      <w:pPr>
        <w:spacing w:line="400" w:lineRule="exact"/>
        <w:rPr>
          <w:rFonts w:ascii="宋体" w:hAnsi="宋体" w:cs="宋体"/>
          <w:szCs w:val="21"/>
        </w:rPr>
      </w:pPr>
      <w:r>
        <w:rPr>
          <w:rFonts w:hint="eastAsia" w:ascii="宋体" w:hAnsi="宋体" w:cs="宋体"/>
          <w:szCs w:val="21"/>
        </w:rPr>
        <w:t>注：</w:t>
      </w:r>
    </w:p>
    <w:p>
      <w:pPr>
        <w:spacing w:line="400" w:lineRule="exact"/>
        <w:ind w:firstLine="420" w:firstLineChars="200"/>
        <w:rPr>
          <w:rFonts w:ascii="宋体" w:hAnsi="宋体" w:cs="宋体"/>
          <w:szCs w:val="21"/>
        </w:rPr>
      </w:pPr>
      <w:r>
        <w:rPr>
          <w:rFonts w:hint="eastAsia" w:ascii="宋体" w:hAnsi="宋体" w:cs="宋体"/>
          <w:szCs w:val="21"/>
        </w:rPr>
        <w:t>1.法定代表人的签字必须是亲笔签名，不得使用印章、签名章或其他电子制版签名代替；</w:t>
      </w:r>
    </w:p>
    <w:p>
      <w:pPr>
        <w:spacing w:line="423" w:lineRule="exact"/>
        <w:ind w:left="1852" w:right="1932"/>
        <w:jc w:val="center"/>
        <w:rPr>
          <w:rFonts w:ascii="微软雅黑" w:hAnsi="微软雅黑" w:eastAsia="微软雅黑" w:cs="微软雅黑"/>
          <w:sz w:val="14"/>
          <w:szCs w:val="14"/>
        </w:rPr>
      </w:pPr>
      <w:bookmarkStart w:id="207" w:name="_Toc14190"/>
      <w:r>
        <w:rPr>
          <w:rFonts w:ascii="宋体" w:hAnsi="宋体" w:cs="宋体"/>
          <w:sz w:val="28"/>
          <w:szCs w:val="28"/>
        </w:rPr>
        <w:br w:type="page"/>
      </w:r>
      <w:r>
        <w:rPr>
          <w:rFonts w:hint="eastAsia" w:asciiTheme="majorEastAsia" w:hAnsiTheme="majorEastAsia" w:eastAsiaTheme="majorEastAsia" w:cstheme="majorEastAsia"/>
          <w:b/>
          <w:bCs/>
          <w:sz w:val="32"/>
          <w:szCs w:val="32"/>
        </w:rPr>
        <w:t>三、</w:t>
      </w:r>
      <w:r>
        <w:rPr>
          <w:rFonts w:ascii="宋体" w:hAnsi="宋体" w:cs="宋体"/>
          <w:sz w:val="28"/>
          <w:szCs w:val="28"/>
        </w:rPr>
        <w:t>联合体协议书</w:t>
      </w:r>
      <w:r>
        <w:rPr>
          <w:rFonts w:hint="eastAsia" w:ascii="宋体" w:hAnsi="宋体" w:cs="宋体"/>
          <w:sz w:val="28"/>
          <w:szCs w:val="28"/>
        </w:rPr>
        <w:t>（如有）</w:t>
      </w:r>
    </w:p>
    <w:p>
      <w:pPr>
        <w:rPr>
          <w:rFonts w:ascii="微软雅黑" w:hAnsi="微软雅黑" w:eastAsia="微软雅黑" w:cs="微软雅黑"/>
          <w:b/>
          <w:bCs/>
          <w:sz w:val="20"/>
          <w:szCs w:val="20"/>
        </w:rPr>
      </w:pPr>
    </w:p>
    <w:p>
      <w:pPr>
        <w:spacing w:before="2"/>
        <w:rPr>
          <w:rFonts w:ascii="微软雅黑" w:hAnsi="微软雅黑" w:eastAsia="微软雅黑" w:cs="微软雅黑"/>
          <w:b/>
          <w:bCs/>
          <w:szCs w:val="21"/>
        </w:rPr>
      </w:pPr>
    </w:p>
    <w:p>
      <w:pPr>
        <w:pStyle w:val="16"/>
        <w:tabs>
          <w:tab w:val="left" w:pos="2422"/>
          <w:tab w:val="left" w:pos="2864"/>
          <w:tab w:val="left" w:pos="6776"/>
        </w:tabs>
        <w:spacing w:before="26" w:line="307" w:lineRule="auto"/>
        <w:ind w:left="142" w:right="217" w:firstLine="359"/>
      </w:pPr>
      <w:r>
        <w:rPr>
          <w:rFonts w:eastAsia="Times New Roman"/>
          <w:u w:val="single" w:color="000000"/>
        </w:rPr>
        <w:t xml:space="preserve"> </w:t>
      </w:r>
      <w:r>
        <w:rPr>
          <w:rFonts w:eastAsia="Times New Roman"/>
          <w:u w:val="single" w:color="000000"/>
        </w:rPr>
        <w:tab/>
      </w:r>
      <w:r>
        <w:rPr>
          <w:rFonts w:ascii="宋体" w:hAnsi="宋体" w:cs="宋体"/>
        </w:rPr>
        <w:t>（</w:t>
      </w:r>
      <w:r>
        <w:t>所有成员单位名称）自愿组成</w:t>
      </w:r>
      <w:r>
        <w:rPr>
          <w:rFonts w:eastAsia="Times New Roman"/>
          <w:u w:val="single" w:color="000000"/>
        </w:rPr>
        <w:t xml:space="preserve"> </w:t>
      </w:r>
      <w:r>
        <w:rPr>
          <w:rFonts w:eastAsia="Times New Roman"/>
          <w:u w:val="single" w:color="000000"/>
        </w:rPr>
        <w:tab/>
      </w:r>
      <w:r>
        <w:t xml:space="preserve">（联合体名称）联 </w:t>
      </w:r>
      <w:r>
        <w:rPr>
          <w:spacing w:val="-3"/>
        </w:rPr>
        <w:t>合体，共同参加</w:t>
      </w:r>
      <w:r>
        <w:rPr>
          <w:rFonts w:eastAsia="Times New Roman"/>
          <w:spacing w:val="-3"/>
          <w:u w:val="single" w:color="000000"/>
        </w:rPr>
        <w:t xml:space="preserve"> </w:t>
      </w:r>
      <w:r>
        <w:rPr>
          <w:rFonts w:eastAsia="Times New Roman"/>
          <w:spacing w:val="-3"/>
          <w:u w:val="single" w:color="000000"/>
        </w:rPr>
        <w:tab/>
      </w:r>
      <w:r>
        <w:rPr>
          <w:rFonts w:eastAsia="Times New Roman"/>
          <w:spacing w:val="-3"/>
          <w:u w:val="single" w:color="000000"/>
        </w:rPr>
        <w:tab/>
      </w:r>
      <w:r>
        <w:rPr>
          <w:spacing w:val="-4"/>
        </w:rPr>
        <w:t>（项目名称）</w:t>
      </w:r>
      <w:r>
        <w:t>投标。现就联合体投标 事宜订立如下协议。</w:t>
      </w:r>
    </w:p>
    <w:p>
      <w:pPr>
        <w:pStyle w:val="16"/>
        <w:tabs>
          <w:tab w:val="left" w:pos="1913"/>
          <w:tab w:val="left" w:pos="5274"/>
        </w:tabs>
        <w:spacing w:before="17"/>
        <w:ind w:left="533" w:right="104"/>
      </w:pPr>
      <w:r>
        <w:rPr>
          <w:rFonts w:eastAsia="Times New Roman"/>
        </w:rPr>
        <w:t>1.</w:t>
      </w:r>
      <w:r>
        <w:rPr>
          <w:rFonts w:eastAsia="Times New Roman"/>
          <w:u w:val="single" w:color="000000"/>
        </w:rPr>
        <w:t xml:space="preserve"> </w:t>
      </w:r>
      <w:r>
        <w:rPr>
          <w:rFonts w:eastAsia="Times New Roman"/>
          <w:u w:val="single" w:color="000000"/>
        </w:rPr>
        <w:tab/>
      </w:r>
      <w:r>
        <w:t>（某成员单位名称）为</w:t>
      </w:r>
      <w:r>
        <w:rPr>
          <w:rFonts w:eastAsia="Times New Roman"/>
          <w:u w:val="single" w:color="000000"/>
        </w:rPr>
        <w:t xml:space="preserve"> </w:t>
      </w:r>
      <w:r>
        <w:rPr>
          <w:rFonts w:eastAsia="Times New Roman"/>
          <w:u w:val="single" w:color="000000"/>
        </w:rPr>
        <w:tab/>
      </w:r>
      <w:r>
        <w:t>（联合体名称）牵头人。</w:t>
      </w:r>
    </w:p>
    <w:p>
      <w:pPr>
        <w:pStyle w:val="16"/>
        <w:spacing w:before="69" w:line="297" w:lineRule="auto"/>
        <w:ind w:left="142" w:right="216" w:firstLine="391"/>
      </w:pPr>
      <w:r>
        <w:rPr>
          <w:rFonts w:eastAsia="Times New Roman"/>
        </w:rPr>
        <w:t>2.</w:t>
      </w:r>
      <w:r>
        <w:t xml:space="preserve">联合体各成员授权牵头人代表联合体参加投标活动，签署文件，提交和接收 </w:t>
      </w:r>
      <w:r>
        <w:rPr>
          <w:spacing w:val="-3"/>
        </w:rPr>
        <w:t xml:space="preserve">相关的资料、信息及指示，进行合同谈判活动，负责合同实施阶段的组织和协调工 </w:t>
      </w:r>
      <w:r>
        <w:t>作，以及处理与本招标项目有关的一切事宜。</w:t>
      </w:r>
    </w:p>
    <w:p>
      <w:pPr>
        <w:pStyle w:val="16"/>
        <w:spacing w:before="29" w:line="297" w:lineRule="auto"/>
        <w:ind w:left="142" w:right="216" w:firstLine="391"/>
      </w:pPr>
      <w:r>
        <w:rPr>
          <w:rFonts w:eastAsia="Times New Roman"/>
        </w:rPr>
        <w:t>3.</w:t>
      </w:r>
      <w:r>
        <w:t xml:space="preserve">联合体牵头人在本项目中签署的一切文件和处理的一切事宜，联合体各成员 </w:t>
      </w:r>
      <w:r>
        <w:rPr>
          <w:spacing w:val="-3"/>
        </w:rPr>
        <w:t xml:space="preserve">均予以承认。联合体各成员将严格按照招标文件、投标文件和合同的要求全面履行 </w:t>
      </w:r>
      <w:r>
        <w:t>义务，并向招标人承担连带责任。</w:t>
      </w:r>
    </w:p>
    <w:p>
      <w:pPr>
        <w:pStyle w:val="16"/>
        <w:tabs>
          <w:tab w:val="left" w:pos="1941"/>
          <w:tab w:val="left" w:pos="4661"/>
          <w:tab w:val="left" w:pos="7624"/>
        </w:tabs>
        <w:spacing w:before="29" w:line="290" w:lineRule="auto"/>
        <w:ind w:left="142" w:right="100" w:firstLine="479"/>
      </w:pPr>
      <w:r>
        <w:rPr>
          <w:rFonts w:eastAsia="Times New Roman"/>
        </w:rPr>
        <w:t>4.</w:t>
      </w:r>
      <w:r>
        <w:t>联合体各成员单位内部的职责分工如下</w:t>
      </w:r>
      <w:r>
        <w:rPr>
          <w:spacing w:val="-189"/>
        </w:rPr>
        <w:t>：</w:t>
      </w:r>
      <w:r>
        <w:t>（</w:t>
      </w:r>
      <w:r>
        <w:rPr>
          <w:u w:val="single" w:color="000000"/>
        </w:rPr>
        <w:t>牵头人名称</w:t>
      </w:r>
      <w:r>
        <w:rPr>
          <w:spacing w:val="-70"/>
          <w:u w:val="single" w:color="000000"/>
        </w:rPr>
        <w:t>）</w:t>
      </w:r>
      <w:r>
        <w:t>承担</w:t>
      </w:r>
      <w:r>
        <w:rPr>
          <w:rFonts w:eastAsia="Times New Roman"/>
          <w:u w:val="single" w:color="000000"/>
        </w:rPr>
        <w:t xml:space="preserve"> </w:t>
      </w:r>
      <w:r>
        <w:rPr>
          <w:rFonts w:eastAsia="Times New Roman"/>
          <w:u w:val="single" w:color="000000"/>
        </w:rPr>
        <w:tab/>
      </w:r>
      <w:r>
        <w:t>专业工程， 占总工程量</w:t>
      </w:r>
      <w:r>
        <w:rPr>
          <w:spacing w:val="-1"/>
        </w:rPr>
        <w:t>的</w:t>
      </w:r>
      <w:r>
        <w:rPr>
          <w:rFonts w:eastAsia="Times New Roman"/>
          <w:u w:val="single" w:color="000000"/>
        </w:rPr>
        <w:t xml:space="preserve"> </w:t>
      </w:r>
      <w:r>
        <w:rPr>
          <w:rFonts w:eastAsia="Times New Roman"/>
          <w:u w:val="single" w:color="000000"/>
        </w:rPr>
        <w:tab/>
      </w:r>
      <w:r>
        <w:rPr>
          <w:rFonts w:eastAsia="Times New Roman"/>
          <w:spacing w:val="-1"/>
        </w:rPr>
        <w:t>%</w:t>
      </w:r>
      <w:r>
        <w:rPr>
          <w:spacing w:val="-240"/>
        </w:rPr>
        <w:t>；</w:t>
      </w:r>
      <w:r>
        <w:t>（</w:t>
      </w:r>
      <w:r>
        <w:rPr>
          <w:u w:val="single" w:color="000000"/>
        </w:rPr>
        <w:t>成员一名称</w:t>
      </w:r>
      <w:r>
        <w:rPr>
          <w:spacing w:val="-120"/>
          <w:u w:val="single" w:color="000000"/>
        </w:rPr>
        <w:t>）</w:t>
      </w:r>
      <w:r>
        <w:t>承担</w:t>
      </w:r>
      <w:r>
        <w:rPr>
          <w:rFonts w:eastAsia="Times New Roman"/>
          <w:u w:val="single" w:color="000000"/>
        </w:rPr>
        <w:t xml:space="preserve"> </w:t>
      </w:r>
      <w:r>
        <w:rPr>
          <w:rFonts w:eastAsia="Times New Roman"/>
          <w:u w:val="single" w:color="000000"/>
        </w:rPr>
        <w:tab/>
      </w:r>
      <w:r>
        <w:t>专业工程</w:t>
      </w:r>
      <w:r>
        <w:rPr>
          <w:spacing w:val="-120"/>
        </w:rPr>
        <w:t>，</w:t>
      </w:r>
      <w:r>
        <w:t>占总工程量的</w:t>
      </w:r>
      <w:r>
        <w:rPr>
          <w:rFonts w:eastAsia="Times New Roman"/>
          <w:u w:val="single" w:color="000000"/>
        </w:rPr>
        <w:t xml:space="preserve"> </w:t>
      </w:r>
      <w:r>
        <w:rPr>
          <w:rFonts w:eastAsia="Times New Roman"/>
          <w:u w:val="single" w:color="000000"/>
        </w:rPr>
        <w:tab/>
      </w:r>
      <w:r>
        <w:rPr>
          <w:rFonts w:eastAsia="Times New Roman"/>
          <w:w w:val="87"/>
          <w:u w:val="single" w:color="000000"/>
        </w:rPr>
        <w:t xml:space="preserve">   </w:t>
      </w:r>
      <w:r>
        <w:rPr>
          <w:rFonts w:eastAsia="Times New Roman"/>
          <w:spacing w:val="-1"/>
        </w:rPr>
        <w:t>%</w:t>
      </w:r>
      <w:r>
        <w:rPr>
          <w:spacing w:val="-120"/>
        </w:rPr>
        <w:t>；</w:t>
      </w:r>
      <w:r>
        <w:rPr>
          <w:rFonts w:eastAsia="Times New Roman"/>
        </w:rPr>
        <w:t>……</w:t>
      </w:r>
      <w:r>
        <w:t>。</w:t>
      </w:r>
    </w:p>
    <w:p>
      <w:pPr>
        <w:pStyle w:val="16"/>
        <w:spacing w:before="10" w:line="290" w:lineRule="auto"/>
        <w:ind w:left="142" w:right="213" w:firstLine="479"/>
      </w:pPr>
      <w:r>
        <w:rPr>
          <w:rFonts w:eastAsia="Times New Roman"/>
          <w:spacing w:val="6"/>
        </w:rPr>
        <w:t>5.</w:t>
      </w:r>
      <w:r>
        <w:rPr>
          <w:spacing w:val="6"/>
        </w:rPr>
        <w:t xml:space="preserve">投标工作和联合体在中标后工程实施过程中的有关费用按各自承担的工作 </w:t>
      </w:r>
      <w:r>
        <w:t>量分摊。</w:t>
      </w:r>
    </w:p>
    <w:p>
      <w:pPr>
        <w:pStyle w:val="16"/>
        <w:spacing w:before="36" w:line="288" w:lineRule="auto"/>
        <w:ind w:left="142" w:right="220" w:firstLine="479"/>
      </w:pPr>
      <w:r>
        <w:rPr>
          <w:rFonts w:eastAsia="Times New Roman"/>
          <w:spacing w:val="-1"/>
        </w:rPr>
        <w:t>6.</w:t>
      </w:r>
      <w:r>
        <w:rPr>
          <w:spacing w:val="-1"/>
        </w:rPr>
        <w:t>本协议书自所有成员单位法定代表人签字或盖单位章之日起生效，合同履行</w:t>
      </w:r>
      <w:r>
        <w:t xml:space="preserve"> 完毕后自动失效。</w:t>
      </w:r>
    </w:p>
    <w:p>
      <w:pPr>
        <w:pStyle w:val="16"/>
        <w:tabs>
          <w:tab w:val="left" w:pos="2722"/>
        </w:tabs>
        <w:spacing w:before="38"/>
        <w:ind w:left="621" w:right="104"/>
      </w:pPr>
      <w:r>
        <w:rPr>
          <w:rFonts w:eastAsia="Times New Roman"/>
        </w:rPr>
        <w:t>7.</w:t>
      </w:r>
      <w:r>
        <w:t>本协议书一式</w:t>
      </w:r>
      <w:r>
        <w:rPr>
          <w:rFonts w:eastAsia="Times New Roman"/>
          <w:u w:val="single" w:color="000000"/>
        </w:rPr>
        <w:t xml:space="preserve"> </w:t>
      </w:r>
      <w:r>
        <w:rPr>
          <w:rFonts w:eastAsia="Times New Roman"/>
          <w:u w:val="single" w:color="000000"/>
        </w:rPr>
        <w:tab/>
      </w:r>
      <w:r>
        <w:t>份，联合体成员和招标人各执一份。</w:t>
      </w:r>
    </w:p>
    <w:p>
      <w:pPr>
        <w:spacing w:before="9"/>
        <w:rPr>
          <w:rFonts w:ascii="宋体" w:hAnsi="宋体" w:cs="宋体"/>
          <w:sz w:val="35"/>
          <w:szCs w:val="35"/>
        </w:rPr>
      </w:pPr>
    </w:p>
    <w:p>
      <w:pPr>
        <w:pStyle w:val="16"/>
        <w:tabs>
          <w:tab w:val="left" w:pos="5053"/>
          <w:tab w:val="left" w:pos="5293"/>
        </w:tabs>
        <w:spacing w:line="307" w:lineRule="auto"/>
        <w:ind w:left="612" w:right="2191"/>
      </w:pPr>
      <w:r>
        <w:t>联合体牵头人名称：</w:t>
      </w:r>
      <w:r>
        <w:rPr>
          <w:rFonts w:eastAsia="Times New Roman"/>
          <w:u w:val="single" w:color="000000"/>
        </w:rPr>
        <w:t xml:space="preserve"> </w:t>
      </w:r>
      <w:r>
        <w:rPr>
          <w:rFonts w:eastAsia="Times New Roman"/>
          <w:u w:val="single" w:color="000000"/>
        </w:rPr>
        <w:tab/>
      </w:r>
      <w:r>
        <w:rPr>
          <w:rFonts w:eastAsia="Times New Roman"/>
          <w:u w:val="single" w:color="000000"/>
        </w:rPr>
        <w:tab/>
      </w:r>
      <w:r>
        <w:t>（盖单位章）</w:t>
      </w:r>
    </w:p>
    <w:p>
      <w:pPr>
        <w:pStyle w:val="16"/>
        <w:tabs>
          <w:tab w:val="left" w:pos="5053"/>
          <w:tab w:val="left" w:pos="5293"/>
        </w:tabs>
        <w:spacing w:line="307" w:lineRule="auto"/>
        <w:ind w:left="612" w:right="2191"/>
      </w:pPr>
      <w:r>
        <w:t xml:space="preserve"> 法定代表人：</w:t>
      </w:r>
      <w:r>
        <w:rPr>
          <w:rFonts w:eastAsia="Times New Roman"/>
          <w:u w:val="single" w:color="000000"/>
        </w:rPr>
        <w:t xml:space="preserve"> </w:t>
      </w:r>
      <w:r>
        <w:rPr>
          <w:rFonts w:eastAsia="Times New Roman"/>
          <w:u w:val="single" w:color="000000"/>
        </w:rPr>
        <w:tab/>
      </w:r>
      <w:r>
        <w:t>（签字）</w:t>
      </w:r>
    </w:p>
    <w:p>
      <w:pPr>
        <w:spacing w:before="13"/>
        <w:rPr>
          <w:rFonts w:ascii="宋体" w:hAnsi="宋体" w:cs="宋体"/>
          <w:sz w:val="31"/>
          <w:szCs w:val="31"/>
        </w:rPr>
      </w:pPr>
    </w:p>
    <w:p>
      <w:pPr>
        <w:pStyle w:val="16"/>
        <w:tabs>
          <w:tab w:val="left" w:pos="5053"/>
        </w:tabs>
        <w:spacing w:line="307" w:lineRule="auto"/>
        <w:ind w:left="612" w:right="2431"/>
      </w:pPr>
      <w:r>
        <w:t>联合体成员名称：</w:t>
      </w:r>
      <w:r>
        <w:rPr>
          <w:rFonts w:eastAsia="Times New Roman"/>
          <w:u w:val="single" w:color="000000"/>
        </w:rPr>
        <w:t xml:space="preserve"> </w:t>
      </w:r>
      <w:r>
        <w:rPr>
          <w:rFonts w:eastAsia="Times New Roman"/>
          <w:u w:val="single" w:color="000000"/>
        </w:rPr>
        <w:tab/>
      </w:r>
      <w:r>
        <w:t xml:space="preserve">（盖单位章） </w:t>
      </w:r>
    </w:p>
    <w:p>
      <w:pPr>
        <w:pStyle w:val="16"/>
        <w:tabs>
          <w:tab w:val="left" w:pos="5053"/>
        </w:tabs>
        <w:spacing w:line="307" w:lineRule="auto"/>
        <w:ind w:left="612" w:right="2431"/>
      </w:pPr>
      <w:r>
        <w:t>法定代表人：</w:t>
      </w:r>
      <w:r>
        <w:rPr>
          <w:rFonts w:eastAsia="Times New Roman"/>
          <w:u w:val="single" w:color="000000"/>
        </w:rPr>
        <w:t xml:space="preserve"> </w:t>
      </w:r>
      <w:r>
        <w:rPr>
          <w:rFonts w:eastAsia="Times New Roman"/>
          <w:u w:val="single" w:color="000000"/>
        </w:rPr>
        <w:tab/>
      </w:r>
      <w:r>
        <w:t>（签字）</w:t>
      </w:r>
    </w:p>
    <w:p>
      <w:pPr>
        <w:spacing w:before="12"/>
        <w:rPr>
          <w:rFonts w:ascii="宋体" w:hAnsi="宋体" w:cs="宋体"/>
          <w:sz w:val="31"/>
          <w:szCs w:val="31"/>
        </w:rPr>
      </w:pPr>
    </w:p>
    <w:p>
      <w:pPr>
        <w:pStyle w:val="16"/>
        <w:tabs>
          <w:tab w:val="left" w:pos="5053"/>
        </w:tabs>
        <w:spacing w:line="307" w:lineRule="auto"/>
        <w:ind w:left="621" w:right="2431" w:hanging="10"/>
      </w:pPr>
      <w:r>
        <w:t>联合体成员名称：</w:t>
      </w:r>
      <w:r>
        <w:rPr>
          <w:rFonts w:eastAsia="Times New Roman"/>
          <w:u w:val="single" w:color="000000"/>
        </w:rPr>
        <w:t xml:space="preserve"> </w:t>
      </w:r>
      <w:r>
        <w:rPr>
          <w:rFonts w:eastAsia="Times New Roman"/>
          <w:u w:val="single" w:color="000000"/>
        </w:rPr>
        <w:tab/>
      </w:r>
      <w:r>
        <w:t>（盖单位章）</w:t>
      </w:r>
    </w:p>
    <w:p>
      <w:pPr>
        <w:pStyle w:val="16"/>
        <w:tabs>
          <w:tab w:val="left" w:pos="5053"/>
        </w:tabs>
        <w:spacing w:line="307" w:lineRule="auto"/>
        <w:ind w:left="621" w:right="2431" w:hanging="10"/>
      </w:pPr>
      <w:r>
        <w:t xml:space="preserve"> 法定代表人：</w:t>
      </w:r>
      <w:r>
        <w:rPr>
          <w:rFonts w:eastAsia="Times New Roman"/>
          <w:u w:val="single" w:color="000000"/>
        </w:rPr>
        <w:t xml:space="preserve"> </w:t>
      </w:r>
      <w:r>
        <w:rPr>
          <w:rFonts w:eastAsia="Times New Roman"/>
          <w:u w:val="single" w:color="000000"/>
        </w:rPr>
        <w:tab/>
      </w:r>
      <w:r>
        <w:t>（签字）</w:t>
      </w:r>
    </w:p>
    <w:p>
      <w:pPr>
        <w:pStyle w:val="16"/>
        <w:spacing w:before="87"/>
        <w:ind w:left="621" w:right="104"/>
        <w:rPr>
          <w:rFonts w:eastAsia="Times New Roman"/>
        </w:rPr>
      </w:pPr>
      <w:r>
        <w:rPr>
          <w:rFonts w:eastAsia="Times New Roman"/>
        </w:rPr>
        <w:t>……</w:t>
      </w:r>
    </w:p>
    <w:p>
      <w:pPr>
        <w:widowControl/>
        <w:ind w:firstLine="1260" w:firstLineChars="600"/>
        <w:jc w:val="right"/>
        <w:rPr>
          <w:rFonts w:ascii="宋体" w:hAnsi="宋体" w:cs="宋体"/>
          <w:sz w:val="28"/>
          <w:szCs w:val="28"/>
        </w:rPr>
      </w:pPr>
      <w:r>
        <w:rPr>
          <w:rFonts w:eastAsia="Times New Roman"/>
          <w:u w:val="single" w:color="000000"/>
        </w:rPr>
        <w:t xml:space="preserve"> </w:t>
      </w:r>
      <w:r>
        <w:rPr>
          <w:rFonts w:eastAsia="Times New Roman"/>
          <w:u w:val="single" w:color="000000"/>
        </w:rPr>
        <w:tab/>
      </w:r>
      <w:r>
        <w:t>年</w:t>
      </w:r>
      <w:r>
        <w:rPr>
          <w:rFonts w:eastAsia="Times New Roman"/>
          <w:u w:val="single" w:color="000000"/>
        </w:rPr>
        <w:t xml:space="preserve"> </w:t>
      </w:r>
      <w:r>
        <w:rPr>
          <w:rFonts w:eastAsia="Times New Roman"/>
          <w:u w:val="single" w:color="000000"/>
        </w:rPr>
        <w:tab/>
      </w:r>
      <w:r>
        <w:t>月</w:t>
      </w:r>
      <w:r>
        <w:rPr>
          <w:rFonts w:eastAsia="Times New Roman"/>
          <w:u w:val="single" w:color="000000"/>
        </w:rPr>
        <w:t xml:space="preserve"> </w:t>
      </w:r>
      <w:r>
        <w:rPr>
          <w:rFonts w:eastAsia="Times New Roman"/>
          <w:u w:val="single" w:color="000000"/>
        </w:rPr>
        <w:tab/>
      </w:r>
      <w:r>
        <w:t>日</w:t>
      </w:r>
    </w:p>
    <w:p>
      <w:pPr>
        <w:widowControl/>
        <w:jc w:val="left"/>
        <w:rPr>
          <w:rFonts w:ascii="宋体" w:hAnsi="宋体" w:cs="宋体"/>
          <w:sz w:val="28"/>
          <w:szCs w:val="28"/>
        </w:rPr>
      </w:pPr>
      <w:r>
        <w:rPr>
          <w:rFonts w:ascii="宋体" w:hAnsi="宋体" w:cs="宋体"/>
          <w:sz w:val="28"/>
          <w:szCs w:val="28"/>
        </w:rPr>
        <w:br w:type="page"/>
      </w:r>
    </w:p>
    <w:p>
      <w:pPr>
        <w:jc w:val="center"/>
        <w:outlineLvl w:val="0"/>
        <w:rPr>
          <w:rFonts w:ascii="宋体" w:hAnsi="宋体" w:cs="宋体"/>
          <w:sz w:val="28"/>
          <w:szCs w:val="28"/>
        </w:rPr>
      </w:pPr>
      <w:r>
        <w:rPr>
          <w:rFonts w:hint="eastAsia" w:ascii="宋体" w:hAnsi="宋体" w:cs="宋体"/>
          <w:sz w:val="28"/>
          <w:szCs w:val="28"/>
        </w:rPr>
        <w:t>四、投标保证金</w:t>
      </w:r>
      <w:bookmarkEnd w:id="207"/>
    </w:p>
    <w:p>
      <w:pPr>
        <w:outlineLvl w:val="0"/>
        <w:rPr>
          <w:rFonts w:ascii="宋体" w:hAnsi="宋体" w:cs="宋体"/>
          <w:sz w:val="28"/>
          <w:szCs w:val="28"/>
        </w:rPr>
      </w:pPr>
    </w:p>
    <w:p>
      <w:pPr>
        <w:spacing w:line="400" w:lineRule="exact"/>
        <w:ind w:firstLine="480" w:firstLineChars="200"/>
        <w:rPr>
          <w:sz w:val="24"/>
        </w:rPr>
      </w:pPr>
      <w:bookmarkStart w:id="208" w:name="_Toc11750"/>
      <w:r>
        <w:rPr>
          <w:rFonts w:hint="eastAsia"/>
          <w:sz w:val="24"/>
        </w:rPr>
        <w:t xml:space="preserve">    投标人采用投标保证金的，附建设工程交易系统《缴纳投标保证金通知书》页面截图打印件和银行转账单复印件；采用投标保证金保险的，附电子保单打印件；采用银行保函的，银行保函原件单独递交，投标文件中附复印件，银行保函格式如下。</w:t>
      </w:r>
    </w:p>
    <w:p>
      <w:pPr>
        <w:spacing w:line="400" w:lineRule="exact"/>
        <w:jc w:val="center"/>
        <w:rPr>
          <w:sz w:val="24"/>
        </w:rPr>
      </w:pPr>
    </w:p>
    <w:p>
      <w:pPr>
        <w:spacing w:line="360" w:lineRule="auto"/>
        <w:ind w:firstLine="480" w:firstLineChars="200"/>
        <w:jc w:val="center"/>
        <w:rPr>
          <w:rFonts w:ascii="宋体" w:hAnsi="宋体"/>
          <w:sz w:val="24"/>
        </w:rPr>
      </w:pPr>
      <w:r>
        <w:rPr>
          <w:sz w:val="24"/>
        </w:rPr>
        <w:t>投标银行保函格式</w:t>
      </w:r>
    </w:p>
    <w:p>
      <w:pPr>
        <w:spacing w:line="400" w:lineRule="exact"/>
        <w:rPr>
          <w:szCs w:val="21"/>
        </w:rPr>
      </w:pPr>
    </w:p>
    <w:p>
      <w:pPr>
        <w:pStyle w:val="16"/>
        <w:tabs>
          <w:tab w:val="left" w:pos="3098"/>
        </w:tabs>
        <w:spacing w:before="74"/>
        <w:ind w:left="698"/>
        <w:rPr>
          <w:sz w:val="24"/>
        </w:rPr>
      </w:pPr>
      <w:r>
        <w:rPr>
          <w:rFonts w:eastAsia="Times New Roman"/>
          <w:sz w:val="24"/>
          <w:u w:val="single" w:color="010101"/>
        </w:rPr>
        <w:t xml:space="preserve"> </w:t>
      </w:r>
      <w:r>
        <w:rPr>
          <w:rFonts w:eastAsia="Times New Roman"/>
          <w:sz w:val="24"/>
          <w:u w:val="single" w:color="010101"/>
        </w:rPr>
        <w:tab/>
      </w:r>
      <w:r>
        <w:rPr>
          <w:sz w:val="24"/>
        </w:rPr>
        <w:t>（招标人名称）：</w:t>
      </w:r>
    </w:p>
    <w:p>
      <w:pPr>
        <w:pStyle w:val="16"/>
        <w:tabs>
          <w:tab w:val="left" w:pos="2738"/>
          <w:tab w:val="left" w:pos="6589"/>
          <w:tab w:val="left" w:pos="7189"/>
          <w:tab w:val="left" w:pos="7789"/>
          <w:tab w:val="left" w:pos="8989"/>
        </w:tabs>
        <w:spacing w:before="159"/>
        <w:ind w:left="1178"/>
        <w:rPr>
          <w:rFonts w:eastAsia="Times New Roman"/>
          <w:sz w:val="24"/>
        </w:rPr>
      </w:pPr>
      <w:r>
        <w:rPr>
          <w:sz w:val="24"/>
        </w:rPr>
        <w:t>鉴于</w:t>
      </w:r>
      <w:r>
        <w:rPr>
          <w:sz w:val="24"/>
          <w:u w:val="single" w:color="010101"/>
        </w:rPr>
        <w:t xml:space="preserve"> </w:t>
      </w:r>
      <w:r>
        <w:rPr>
          <w:sz w:val="24"/>
          <w:u w:val="single" w:color="010101"/>
        </w:rPr>
        <w:tab/>
      </w:r>
      <w:r>
        <w:rPr>
          <w:rFonts w:ascii="Calibri" w:hAnsi="Calibri" w:eastAsia="Calibri"/>
          <w:sz w:val="24"/>
        </w:rPr>
        <w:t>(</w:t>
      </w:r>
      <w:r>
        <w:rPr>
          <w:sz w:val="24"/>
        </w:rPr>
        <w:t>投标人名称</w:t>
      </w:r>
      <w:r>
        <w:rPr>
          <w:rFonts w:ascii="Calibri" w:hAnsi="Calibri" w:eastAsia="Calibri"/>
          <w:sz w:val="24"/>
        </w:rPr>
        <w:t>)(</w:t>
      </w:r>
      <w:r>
        <w:rPr>
          <w:sz w:val="24"/>
        </w:rPr>
        <w:t>以下称</w:t>
      </w:r>
      <w:r>
        <w:rPr>
          <w:rFonts w:ascii="Calibri" w:hAnsi="Calibri" w:eastAsia="Calibri"/>
          <w:sz w:val="24"/>
        </w:rPr>
        <w:t>“</w:t>
      </w:r>
      <w:r>
        <w:rPr>
          <w:sz w:val="24"/>
        </w:rPr>
        <w:t>投标人</w:t>
      </w:r>
      <w:r>
        <w:rPr>
          <w:rFonts w:ascii="Calibri" w:hAnsi="Calibri" w:eastAsia="Calibri"/>
          <w:sz w:val="24"/>
        </w:rPr>
        <w:t>”)</w:t>
      </w:r>
      <w:r>
        <w:rPr>
          <w:sz w:val="24"/>
        </w:rPr>
        <w:t>于</w:t>
      </w:r>
      <w:r>
        <w:rPr>
          <w:sz w:val="24"/>
          <w:u w:val="single" w:color="010101"/>
        </w:rPr>
        <w:t xml:space="preserve"> </w:t>
      </w:r>
      <w:r>
        <w:rPr>
          <w:sz w:val="24"/>
          <w:u w:val="single" w:color="010101"/>
        </w:rPr>
        <w:tab/>
      </w:r>
      <w:r>
        <w:rPr>
          <w:sz w:val="24"/>
        </w:rPr>
        <w:t>年</w:t>
      </w:r>
      <w:r>
        <w:rPr>
          <w:sz w:val="24"/>
          <w:u w:val="single" w:color="010101"/>
        </w:rPr>
        <w:t xml:space="preserve"> </w:t>
      </w:r>
      <w:r>
        <w:rPr>
          <w:sz w:val="24"/>
          <w:u w:val="single" w:color="010101"/>
        </w:rPr>
        <w:tab/>
      </w:r>
      <w:r>
        <w:rPr>
          <w:sz w:val="24"/>
        </w:rPr>
        <w:t>月</w:t>
      </w:r>
      <w:r>
        <w:rPr>
          <w:sz w:val="24"/>
          <w:u w:val="single" w:color="010101"/>
        </w:rPr>
        <w:t xml:space="preserve"> </w:t>
      </w:r>
      <w:r>
        <w:rPr>
          <w:sz w:val="24"/>
          <w:u w:val="single" w:color="010101"/>
        </w:rPr>
        <w:tab/>
      </w:r>
      <w:r>
        <w:rPr>
          <w:sz w:val="24"/>
        </w:rPr>
        <w:t>日参加</w:t>
      </w:r>
      <w:r>
        <w:rPr>
          <w:rFonts w:eastAsia="Times New Roman"/>
          <w:sz w:val="24"/>
          <w:u w:val="single" w:color="010101"/>
        </w:rPr>
        <w:t xml:space="preserve"> </w:t>
      </w:r>
      <w:r>
        <w:rPr>
          <w:rFonts w:eastAsia="Times New Roman"/>
          <w:sz w:val="24"/>
          <w:u w:val="single" w:color="010101"/>
        </w:rPr>
        <w:tab/>
      </w:r>
    </w:p>
    <w:p>
      <w:pPr>
        <w:pStyle w:val="16"/>
        <w:tabs>
          <w:tab w:val="left" w:pos="2671"/>
          <w:tab w:val="left" w:pos="3603"/>
          <w:tab w:val="left" w:pos="5964"/>
        </w:tabs>
        <w:spacing w:before="158" w:line="364" w:lineRule="auto"/>
        <w:ind w:left="698" w:right="377"/>
        <w:rPr>
          <w:sz w:val="24"/>
        </w:rPr>
      </w:pPr>
      <w:r>
        <w:rPr>
          <w:sz w:val="24"/>
        </w:rPr>
        <w:t>（项目名称</w:t>
      </w:r>
      <w:r>
        <w:rPr>
          <w:sz w:val="24"/>
          <w:u w:val="single" w:color="010101"/>
        </w:rPr>
        <w:t>）</w:t>
      </w:r>
      <w:r>
        <w:rPr>
          <w:sz w:val="24"/>
          <w:u w:val="single" w:color="010101"/>
        </w:rPr>
        <w:tab/>
      </w:r>
      <w:r>
        <w:rPr>
          <w:sz w:val="24"/>
        </w:rPr>
        <w:t>的投标</w:t>
      </w:r>
      <w:r>
        <w:rPr>
          <w:rFonts w:hint="eastAsia"/>
          <w:sz w:val="24"/>
        </w:rPr>
        <w:t>，</w:t>
      </w:r>
      <w:r>
        <w:rPr>
          <w:sz w:val="24"/>
          <w:u w:val="single" w:color="010101"/>
        </w:rPr>
        <w:tab/>
      </w:r>
      <w:r>
        <w:rPr>
          <w:rFonts w:ascii="Calibri" w:hAnsi="Calibri" w:eastAsia="Calibri"/>
          <w:sz w:val="24"/>
        </w:rPr>
        <w:t>(</w:t>
      </w:r>
      <w:r>
        <w:rPr>
          <w:sz w:val="24"/>
        </w:rPr>
        <w:t>担保人名称</w:t>
      </w:r>
      <w:r>
        <w:rPr>
          <w:rFonts w:hint="eastAsia"/>
          <w:sz w:val="24"/>
        </w:rPr>
        <w:t>，</w:t>
      </w:r>
      <w:r>
        <w:rPr>
          <w:sz w:val="24"/>
        </w:rPr>
        <w:t>以下简称</w:t>
      </w:r>
      <w:r>
        <w:rPr>
          <w:rFonts w:ascii="Calibri" w:hAnsi="Calibri" w:eastAsia="Calibri"/>
          <w:sz w:val="24"/>
        </w:rPr>
        <w:t>“</w:t>
      </w:r>
      <w:r>
        <w:rPr>
          <w:sz w:val="24"/>
        </w:rPr>
        <w:t>我方</w:t>
      </w:r>
      <w:r>
        <w:rPr>
          <w:rFonts w:ascii="Calibri" w:hAnsi="Calibri" w:eastAsia="Calibri"/>
          <w:spacing w:val="-8"/>
          <w:sz w:val="24"/>
        </w:rPr>
        <w:t xml:space="preserve">”) </w:t>
      </w:r>
      <w:r>
        <w:rPr>
          <w:sz w:val="24"/>
        </w:rPr>
        <w:t>无条件地</w:t>
      </w:r>
      <w:r>
        <w:rPr>
          <w:spacing w:val="-33"/>
          <w:sz w:val="24"/>
        </w:rPr>
        <w:t>、</w:t>
      </w:r>
      <w:r>
        <w:rPr>
          <w:sz w:val="24"/>
        </w:rPr>
        <w:t>不可撤销地保证</w:t>
      </w:r>
      <w:r>
        <w:rPr>
          <w:spacing w:val="-30"/>
          <w:sz w:val="24"/>
        </w:rPr>
        <w:t>：</w:t>
      </w:r>
      <w:r>
        <w:rPr>
          <w:sz w:val="24"/>
        </w:rPr>
        <w:t>若投标人在投标有效期内撤销投标文件</w:t>
      </w:r>
      <w:r>
        <w:rPr>
          <w:spacing w:val="-32"/>
          <w:sz w:val="24"/>
        </w:rPr>
        <w:t>，</w:t>
      </w:r>
      <w:r>
        <w:rPr>
          <w:sz w:val="24"/>
        </w:rPr>
        <w:t>中标后无正当理由不与招标人订立合同</w:t>
      </w:r>
      <w:r>
        <w:rPr>
          <w:spacing w:val="-47"/>
          <w:sz w:val="24"/>
        </w:rPr>
        <w:t>，</w:t>
      </w:r>
      <w:r>
        <w:rPr>
          <w:sz w:val="24"/>
        </w:rPr>
        <w:t>在签订合同时向招标人提出附加条件</w:t>
      </w:r>
      <w:r>
        <w:rPr>
          <w:spacing w:val="-47"/>
          <w:sz w:val="24"/>
        </w:rPr>
        <w:t>，</w:t>
      </w:r>
      <w:r>
        <w:rPr>
          <w:sz w:val="24"/>
        </w:rPr>
        <w:t>不按照招标文件要求提交履约保证金</w:t>
      </w:r>
      <w:r>
        <w:rPr>
          <w:rFonts w:hint="eastAsia"/>
          <w:sz w:val="24"/>
        </w:rPr>
        <w:t>，或</w:t>
      </w:r>
      <w:r>
        <w:rPr>
          <w:sz w:val="24"/>
        </w:rPr>
        <w:t>发生招标文件明确规定可以不予退还投标保证金的其他情形</w:t>
      </w:r>
      <w:r>
        <w:rPr>
          <w:spacing w:val="-33"/>
          <w:sz w:val="24"/>
        </w:rPr>
        <w:t>，</w:t>
      </w:r>
      <w:r>
        <w:rPr>
          <w:sz w:val="24"/>
        </w:rPr>
        <w:t>我方承担保证责任</w:t>
      </w:r>
      <w:r>
        <w:rPr>
          <w:spacing w:val="-32"/>
          <w:sz w:val="24"/>
        </w:rPr>
        <w:t>。</w:t>
      </w:r>
      <w:r>
        <w:rPr>
          <w:sz w:val="24"/>
        </w:rPr>
        <w:t>收到你方书面通知后</w:t>
      </w:r>
      <w:r>
        <w:rPr>
          <w:rFonts w:hint="eastAsia"/>
          <w:sz w:val="24"/>
        </w:rPr>
        <w:t>，在7天</w:t>
      </w:r>
      <w:r>
        <w:rPr>
          <w:sz w:val="24"/>
        </w:rPr>
        <w:t>内无条件向你方支付人民币</w:t>
      </w:r>
      <w:r>
        <w:rPr>
          <w:rFonts w:ascii="Calibri" w:hAnsi="Calibri" w:eastAsia="Calibri"/>
          <w:sz w:val="24"/>
        </w:rPr>
        <w:t>(</w:t>
      </w:r>
      <w:r>
        <w:rPr>
          <w:sz w:val="24"/>
        </w:rPr>
        <w:t>大写</w:t>
      </w:r>
      <w:r>
        <w:rPr>
          <w:rFonts w:ascii="Calibri" w:hAnsi="Calibri" w:eastAsia="Calibri"/>
          <w:sz w:val="24"/>
        </w:rPr>
        <w:t>)</w:t>
      </w:r>
      <w:r>
        <w:rPr>
          <w:rFonts w:ascii="Calibri" w:hAnsi="Calibri" w:eastAsia="Calibri"/>
          <w:sz w:val="24"/>
          <w:u w:val="single" w:color="010101"/>
        </w:rPr>
        <w:t xml:space="preserve"> </w:t>
      </w:r>
      <w:r>
        <w:rPr>
          <w:rFonts w:ascii="Calibri" w:hAnsi="Calibri" w:eastAsia="Calibri"/>
          <w:sz w:val="24"/>
          <w:u w:val="single" w:color="010101"/>
        </w:rPr>
        <w:tab/>
      </w:r>
      <w:r>
        <w:rPr>
          <w:rFonts w:ascii="Calibri" w:hAnsi="Calibri" w:eastAsia="Calibri"/>
          <w:sz w:val="24"/>
          <w:u w:val="single" w:color="010101"/>
        </w:rPr>
        <w:tab/>
      </w:r>
      <w:r>
        <w:rPr>
          <w:sz w:val="24"/>
        </w:rPr>
        <w:t>元。</w:t>
      </w:r>
    </w:p>
    <w:p>
      <w:pPr>
        <w:pStyle w:val="16"/>
        <w:spacing w:line="364" w:lineRule="auto"/>
        <w:ind w:left="698" w:right="377" w:firstLine="480"/>
        <w:rPr>
          <w:sz w:val="24"/>
        </w:rPr>
      </w:pPr>
      <w:r>
        <w:rPr>
          <w:spacing w:val="-4"/>
          <w:sz w:val="24"/>
        </w:rPr>
        <w:t>本保函在投标有效期或经延长的投标有效期内保持有效。要求我方承担保证</w:t>
      </w:r>
      <w:r>
        <w:rPr>
          <w:spacing w:val="-16"/>
          <w:sz w:val="24"/>
        </w:rPr>
        <w:t>责任的通知应在上述期限内送达我方。你方延长投标有效期的决定，应通知我方。</w:t>
      </w:r>
    </w:p>
    <w:p>
      <w:pPr>
        <w:pStyle w:val="16"/>
        <w:rPr>
          <w:sz w:val="24"/>
        </w:rPr>
      </w:pPr>
    </w:p>
    <w:p>
      <w:pPr>
        <w:pStyle w:val="16"/>
        <w:rPr>
          <w:sz w:val="24"/>
        </w:rPr>
      </w:pPr>
    </w:p>
    <w:p>
      <w:pPr>
        <w:pStyle w:val="16"/>
        <w:spacing w:before="12"/>
        <w:rPr>
          <w:sz w:val="24"/>
        </w:rPr>
      </w:pPr>
    </w:p>
    <w:p>
      <w:pPr>
        <w:pStyle w:val="16"/>
        <w:tabs>
          <w:tab w:val="left" w:pos="3398"/>
          <w:tab w:val="left" w:pos="7718"/>
          <w:tab w:val="left" w:pos="8318"/>
          <w:tab w:val="left" w:pos="8798"/>
        </w:tabs>
        <w:spacing w:line="364" w:lineRule="auto"/>
        <w:ind w:right="558"/>
        <w:jc w:val="right"/>
        <w:rPr>
          <w:rFonts w:ascii="Calibri" w:eastAsia="Calibri"/>
          <w:sz w:val="24"/>
        </w:rPr>
      </w:pPr>
      <w:r>
        <w:rPr>
          <w:sz w:val="24"/>
        </w:rPr>
        <w:t>担保人名称：</w:t>
      </w:r>
      <w:r>
        <w:rPr>
          <w:sz w:val="24"/>
          <w:u w:val="single" w:color="010101"/>
        </w:rPr>
        <w:t xml:space="preserve"> </w:t>
      </w:r>
      <w:r>
        <w:rPr>
          <w:sz w:val="24"/>
          <w:u w:val="single" w:color="010101"/>
        </w:rPr>
        <w:tab/>
      </w:r>
      <w:r>
        <w:rPr>
          <w:rFonts w:ascii="Calibri" w:eastAsia="Calibri"/>
          <w:sz w:val="24"/>
        </w:rPr>
        <w:t>(</w:t>
      </w:r>
      <w:r>
        <w:rPr>
          <w:sz w:val="24"/>
        </w:rPr>
        <w:t>盖单位章</w:t>
      </w:r>
      <w:r>
        <w:rPr>
          <w:rFonts w:ascii="Calibri" w:eastAsia="Calibri"/>
          <w:sz w:val="24"/>
        </w:rPr>
        <w:t xml:space="preserve">) </w:t>
      </w:r>
    </w:p>
    <w:p>
      <w:pPr>
        <w:pStyle w:val="16"/>
        <w:tabs>
          <w:tab w:val="left" w:pos="3398"/>
          <w:tab w:val="left" w:pos="7718"/>
          <w:tab w:val="left" w:pos="8318"/>
          <w:tab w:val="left" w:pos="8798"/>
        </w:tabs>
        <w:spacing w:line="364" w:lineRule="auto"/>
        <w:ind w:right="558"/>
        <w:jc w:val="right"/>
        <w:rPr>
          <w:rFonts w:ascii="Calibri" w:eastAsia="Calibri"/>
          <w:spacing w:val="-17"/>
          <w:sz w:val="24"/>
        </w:rPr>
      </w:pPr>
      <w:r>
        <w:rPr>
          <w:sz w:val="24"/>
        </w:rPr>
        <w:t>法定代表人或其委托代理人：</w:t>
      </w:r>
      <w:r>
        <w:rPr>
          <w:sz w:val="24"/>
          <w:u w:val="single" w:color="010101"/>
        </w:rPr>
        <w:t xml:space="preserve"> </w:t>
      </w:r>
      <w:r>
        <w:rPr>
          <w:rFonts w:hint="eastAsia"/>
          <w:sz w:val="24"/>
          <w:u w:val="single" w:color="010101"/>
        </w:rPr>
        <w:t xml:space="preserve">        </w:t>
      </w:r>
      <w:r>
        <w:rPr>
          <w:sz w:val="24"/>
          <w:u w:val="single" w:color="010101"/>
        </w:rPr>
        <w:t xml:space="preserve"> </w:t>
      </w:r>
      <w:r>
        <w:rPr>
          <w:rFonts w:ascii="Calibri" w:eastAsia="Calibri"/>
          <w:sz w:val="24"/>
        </w:rPr>
        <w:t>(</w:t>
      </w:r>
      <w:r>
        <w:rPr>
          <w:sz w:val="24"/>
        </w:rPr>
        <w:t>签字</w:t>
      </w:r>
      <w:r>
        <w:rPr>
          <w:rFonts w:ascii="Calibri" w:eastAsia="Calibri"/>
          <w:spacing w:val="-17"/>
          <w:sz w:val="24"/>
        </w:rPr>
        <w:t xml:space="preserve">) </w:t>
      </w:r>
    </w:p>
    <w:p>
      <w:pPr>
        <w:pStyle w:val="16"/>
        <w:tabs>
          <w:tab w:val="left" w:pos="3398"/>
          <w:tab w:val="left" w:pos="7718"/>
          <w:tab w:val="left" w:pos="8318"/>
          <w:tab w:val="left" w:pos="8798"/>
        </w:tabs>
        <w:spacing w:line="364" w:lineRule="auto"/>
        <w:ind w:right="558"/>
        <w:jc w:val="right"/>
        <w:rPr>
          <w:rFonts w:eastAsia="Times New Roman"/>
          <w:sz w:val="24"/>
          <w:u w:val="single" w:color="010101"/>
        </w:rPr>
      </w:pPr>
      <w:r>
        <w:rPr>
          <w:sz w:val="24"/>
        </w:rPr>
        <w:t>地址：</w:t>
      </w:r>
      <w:r>
        <w:rPr>
          <w:rFonts w:eastAsia="Times New Roman"/>
          <w:sz w:val="24"/>
          <w:u w:val="single" w:color="010101"/>
        </w:rPr>
        <w:t xml:space="preserve"> </w:t>
      </w:r>
      <w:r>
        <w:rPr>
          <w:rFonts w:eastAsia="Times New Roman"/>
          <w:sz w:val="24"/>
          <w:u w:val="single" w:color="010101"/>
        </w:rPr>
        <w:tab/>
      </w:r>
    </w:p>
    <w:p>
      <w:pPr>
        <w:pStyle w:val="16"/>
        <w:tabs>
          <w:tab w:val="left" w:pos="3398"/>
          <w:tab w:val="left" w:pos="7718"/>
          <w:tab w:val="left" w:pos="8318"/>
          <w:tab w:val="left" w:pos="8798"/>
        </w:tabs>
        <w:spacing w:line="364" w:lineRule="auto"/>
        <w:ind w:right="558"/>
        <w:jc w:val="right"/>
        <w:rPr>
          <w:rFonts w:eastAsia="Times New Roman"/>
          <w:sz w:val="24"/>
          <w:u w:val="single" w:color="010101"/>
        </w:rPr>
      </w:pPr>
      <w:r>
        <w:rPr>
          <w:spacing w:val="-1"/>
          <w:sz w:val="24"/>
        </w:rPr>
        <w:t>邮政编</w:t>
      </w:r>
      <w:r>
        <w:rPr>
          <w:sz w:val="24"/>
        </w:rPr>
        <w:t>码：</w:t>
      </w:r>
      <w:r>
        <w:rPr>
          <w:rFonts w:eastAsia="Times New Roman"/>
          <w:sz w:val="24"/>
          <w:u w:val="single" w:color="010101"/>
        </w:rPr>
        <w:t xml:space="preserve"> </w:t>
      </w:r>
      <w:r>
        <w:rPr>
          <w:rFonts w:eastAsia="Times New Roman"/>
          <w:sz w:val="24"/>
          <w:u w:val="single" w:color="010101"/>
        </w:rPr>
        <w:tab/>
      </w:r>
    </w:p>
    <w:p>
      <w:pPr>
        <w:pStyle w:val="16"/>
        <w:tabs>
          <w:tab w:val="left" w:pos="3398"/>
          <w:tab w:val="left" w:pos="7718"/>
          <w:tab w:val="left" w:pos="8318"/>
          <w:tab w:val="left" w:pos="8798"/>
        </w:tabs>
        <w:spacing w:line="364" w:lineRule="auto"/>
        <w:ind w:right="558"/>
        <w:jc w:val="right"/>
        <w:rPr>
          <w:sz w:val="24"/>
          <w:u w:val="single" w:color="010101"/>
        </w:rPr>
      </w:pPr>
      <w:r>
        <w:rPr>
          <w:sz w:val="24"/>
        </w:rPr>
        <w:t>电话：</w:t>
      </w:r>
      <w:r>
        <w:rPr>
          <w:rFonts w:eastAsia="Times New Roman"/>
          <w:sz w:val="24"/>
          <w:u w:val="single" w:color="010101"/>
        </w:rPr>
        <w:t xml:space="preserve"> </w:t>
      </w:r>
      <w:r>
        <w:rPr>
          <w:rFonts w:eastAsia="Times New Roman"/>
          <w:sz w:val="24"/>
          <w:u w:val="single" w:color="010101"/>
        </w:rPr>
        <w:tab/>
      </w:r>
    </w:p>
    <w:p>
      <w:pPr>
        <w:pStyle w:val="16"/>
        <w:tabs>
          <w:tab w:val="left" w:pos="3398"/>
          <w:tab w:val="left" w:pos="7718"/>
          <w:tab w:val="left" w:pos="8318"/>
          <w:tab w:val="left" w:pos="8798"/>
        </w:tabs>
        <w:spacing w:line="364" w:lineRule="auto"/>
        <w:ind w:right="558"/>
        <w:jc w:val="right"/>
        <w:rPr>
          <w:rFonts w:eastAsia="Times New Roman"/>
          <w:sz w:val="24"/>
        </w:rPr>
      </w:pPr>
      <w:r>
        <w:rPr>
          <w:sz w:val="24"/>
        </w:rPr>
        <w:t>传真：</w:t>
      </w:r>
      <w:r>
        <w:rPr>
          <w:rFonts w:eastAsia="Times New Roman"/>
          <w:sz w:val="24"/>
          <w:u w:val="single" w:color="010101"/>
        </w:rPr>
        <w:t xml:space="preserve"> </w:t>
      </w:r>
      <w:r>
        <w:rPr>
          <w:rFonts w:eastAsia="Times New Roman"/>
          <w:sz w:val="24"/>
          <w:u w:val="single" w:color="010101"/>
        </w:rPr>
        <w:tab/>
      </w:r>
    </w:p>
    <w:p>
      <w:pPr>
        <w:pStyle w:val="16"/>
        <w:tabs>
          <w:tab w:val="left" w:pos="6845"/>
          <w:tab w:val="left" w:pos="7805"/>
          <w:tab w:val="left" w:pos="8765"/>
        </w:tabs>
        <w:spacing w:line="304" w:lineRule="exact"/>
        <w:ind w:left="5885"/>
        <w:rPr>
          <w:sz w:val="24"/>
        </w:rPr>
      </w:pPr>
      <w:r>
        <w:rPr>
          <w:rFonts w:eastAsia="Times New Roman"/>
          <w:sz w:val="24"/>
          <w:u w:val="single" w:color="010101"/>
        </w:rPr>
        <w:t xml:space="preserve"> </w:t>
      </w:r>
      <w:r>
        <w:rPr>
          <w:rFonts w:eastAsia="Times New Roman"/>
          <w:sz w:val="24"/>
          <w:u w:val="single" w:color="010101"/>
        </w:rPr>
        <w:tab/>
      </w:r>
      <w:r>
        <w:rPr>
          <w:sz w:val="24"/>
        </w:rPr>
        <w:t>年</w:t>
      </w:r>
      <w:r>
        <w:rPr>
          <w:sz w:val="24"/>
          <w:u w:val="single" w:color="010101"/>
        </w:rPr>
        <w:t xml:space="preserve"> </w:t>
      </w:r>
      <w:r>
        <w:rPr>
          <w:sz w:val="24"/>
          <w:u w:val="single" w:color="010101"/>
        </w:rPr>
        <w:tab/>
      </w:r>
      <w:r>
        <w:rPr>
          <w:sz w:val="24"/>
        </w:rPr>
        <w:t>月</w:t>
      </w:r>
      <w:r>
        <w:rPr>
          <w:sz w:val="24"/>
          <w:u w:val="single" w:color="010101"/>
        </w:rPr>
        <w:t xml:space="preserve"> </w:t>
      </w:r>
      <w:r>
        <w:rPr>
          <w:sz w:val="24"/>
          <w:u w:val="single" w:color="010101"/>
        </w:rPr>
        <w:tab/>
      </w:r>
      <w:r>
        <w:rPr>
          <w:sz w:val="24"/>
        </w:rPr>
        <w:t>日</w:t>
      </w:r>
    </w:p>
    <w:p>
      <w:pPr>
        <w:spacing w:line="374" w:lineRule="auto"/>
        <w:ind w:left="698" w:right="524"/>
        <w:jc w:val="left"/>
        <w:rPr>
          <w:rFonts w:ascii="宋体" w:hAnsi="宋体"/>
          <w:sz w:val="24"/>
        </w:rPr>
        <w:sectPr>
          <w:pgSz w:w="11907" w:h="16840"/>
          <w:pgMar w:top="1247" w:right="1474" w:bottom="1247" w:left="1361" w:header="680" w:footer="680" w:gutter="0"/>
          <w:pgBorders>
            <w:top w:val="none" w:sz="0" w:space="0"/>
            <w:left w:val="none" w:sz="0" w:space="0"/>
            <w:bottom w:val="none" w:sz="0" w:space="0"/>
            <w:right w:val="none" w:sz="0" w:space="0"/>
          </w:pgBorders>
          <w:cols w:space="720" w:num="1"/>
        </w:sectPr>
      </w:pPr>
      <w:r>
        <w:rPr>
          <w:sz w:val="18"/>
        </w:rPr>
        <w:t>注：本保函格式只作为参考，投标人可根据当地银行及相关规定的格式填写，但主要内容须与本保函内容原则上保持一致。</w:t>
      </w:r>
    </w:p>
    <w:p>
      <w:pPr>
        <w:jc w:val="left"/>
        <w:outlineLvl w:val="0"/>
        <w:rPr>
          <w:rFonts w:ascii="宋体" w:hAnsi="宋体" w:cs="宋体"/>
          <w:sz w:val="28"/>
          <w:szCs w:val="28"/>
        </w:rPr>
      </w:pPr>
    </w:p>
    <w:p>
      <w:pPr>
        <w:jc w:val="center"/>
        <w:outlineLvl w:val="0"/>
        <w:rPr>
          <w:rFonts w:ascii="宋体" w:hAnsi="宋体" w:cs="宋体"/>
          <w:sz w:val="28"/>
          <w:szCs w:val="28"/>
        </w:rPr>
      </w:pPr>
    </w:p>
    <w:p>
      <w:pPr>
        <w:jc w:val="center"/>
        <w:outlineLvl w:val="0"/>
        <w:rPr>
          <w:rFonts w:ascii="宋体" w:hAnsi="宋体" w:cs="宋体"/>
          <w:sz w:val="24"/>
        </w:rPr>
      </w:pPr>
      <w:r>
        <w:rPr>
          <w:rFonts w:hint="eastAsia" w:ascii="宋体" w:hAnsi="宋体" w:cs="宋体"/>
          <w:sz w:val="28"/>
          <w:szCs w:val="28"/>
        </w:rPr>
        <w:t>五、拟分包项目情况表</w:t>
      </w:r>
      <w:bookmarkEnd w:id="208"/>
    </w:p>
    <w:tbl>
      <w:tblPr>
        <w:tblStyle w:val="37"/>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1785"/>
        <w:gridCol w:w="1020"/>
        <w:gridCol w:w="316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725" w:type="dxa"/>
            <w:vAlign w:val="center"/>
          </w:tcPr>
          <w:p>
            <w:pPr>
              <w:jc w:val="center"/>
              <w:outlineLvl w:val="0"/>
              <w:rPr>
                <w:rFonts w:ascii="宋体" w:hAnsi="宋体" w:cs="宋体"/>
                <w:sz w:val="24"/>
              </w:rPr>
            </w:pPr>
            <w:r>
              <w:rPr>
                <w:rFonts w:hint="eastAsia" w:ascii="宋体" w:hAnsi="宋体" w:cs="宋体"/>
                <w:sz w:val="24"/>
              </w:rPr>
              <w:t>拟分包的工程项目</w:t>
            </w:r>
          </w:p>
        </w:tc>
        <w:tc>
          <w:tcPr>
            <w:tcW w:w="1785" w:type="dxa"/>
            <w:vAlign w:val="center"/>
          </w:tcPr>
          <w:p>
            <w:pPr>
              <w:jc w:val="center"/>
              <w:outlineLvl w:val="0"/>
              <w:rPr>
                <w:rFonts w:ascii="宋体" w:hAnsi="宋体" w:cs="宋体"/>
                <w:sz w:val="24"/>
              </w:rPr>
            </w:pPr>
            <w:r>
              <w:rPr>
                <w:rFonts w:hint="eastAsia" w:ascii="宋体" w:hAnsi="宋体" w:cs="宋体"/>
                <w:sz w:val="24"/>
              </w:rPr>
              <w:t>主要工程内容</w:t>
            </w:r>
          </w:p>
        </w:tc>
        <w:tc>
          <w:tcPr>
            <w:tcW w:w="1020" w:type="dxa"/>
            <w:vAlign w:val="center"/>
          </w:tcPr>
          <w:p>
            <w:pPr>
              <w:jc w:val="center"/>
              <w:outlineLvl w:val="0"/>
              <w:rPr>
                <w:rFonts w:ascii="宋体" w:hAnsi="宋体" w:cs="宋体"/>
                <w:sz w:val="24"/>
              </w:rPr>
            </w:pPr>
            <w:r>
              <w:rPr>
                <w:rFonts w:hint="eastAsia" w:ascii="宋体" w:hAnsi="宋体" w:cs="宋体"/>
                <w:sz w:val="24"/>
              </w:rPr>
              <w:t>设计任务</w:t>
            </w:r>
          </w:p>
        </w:tc>
        <w:tc>
          <w:tcPr>
            <w:tcW w:w="3169" w:type="dxa"/>
            <w:vAlign w:val="center"/>
          </w:tcPr>
          <w:p>
            <w:pPr>
              <w:jc w:val="center"/>
              <w:outlineLvl w:val="0"/>
              <w:rPr>
                <w:rFonts w:ascii="宋体" w:hAnsi="宋体" w:cs="宋体"/>
                <w:sz w:val="24"/>
              </w:rPr>
            </w:pPr>
            <w:r>
              <w:rPr>
                <w:rFonts w:hint="eastAsia" w:ascii="宋体" w:hAnsi="宋体" w:cs="宋体"/>
                <w:sz w:val="24"/>
              </w:rPr>
              <w:t>分包工作量占总工作量的比例（%）</w:t>
            </w:r>
          </w:p>
        </w:tc>
        <w:tc>
          <w:tcPr>
            <w:tcW w:w="1925" w:type="dxa"/>
            <w:vAlign w:val="center"/>
          </w:tcPr>
          <w:p>
            <w:pPr>
              <w:jc w:val="center"/>
              <w:outlineLvl w:val="0"/>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vAlign w:val="center"/>
          </w:tcPr>
          <w:p>
            <w:pPr>
              <w:jc w:val="center"/>
              <w:outlineLvl w:val="0"/>
              <w:rPr>
                <w:rFonts w:ascii="宋体" w:hAnsi="宋体" w:cs="宋体"/>
                <w:sz w:val="24"/>
              </w:rPr>
            </w:pPr>
          </w:p>
        </w:tc>
        <w:tc>
          <w:tcPr>
            <w:tcW w:w="1785" w:type="dxa"/>
            <w:vAlign w:val="center"/>
          </w:tcPr>
          <w:p>
            <w:pPr>
              <w:jc w:val="center"/>
              <w:outlineLvl w:val="0"/>
              <w:rPr>
                <w:rFonts w:ascii="宋体" w:hAnsi="宋体" w:cs="宋体"/>
                <w:sz w:val="24"/>
              </w:rPr>
            </w:pPr>
          </w:p>
        </w:tc>
        <w:tc>
          <w:tcPr>
            <w:tcW w:w="1020" w:type="dxa"/>
            <w:vAlign w:val="center"/>
          </w:tcPr>
          <w:p>
            <w:pPr>
              <w:jc w:val="center"/>
              <w:outlineLvl w:val="0"/>
              <w:rPr>
                <w:rFonts w:ascii="宋体" w:hAnsi="宋体" w:cs="宋体"/>
                <w:sz w:val="24"/>
              </w:rPr>
            </w:pPr>
          </w:p>
        </w:tc>
        <w:tc>
          <w:tcPr>
            <w:tcW w:w="3169" w:type="dxa"/>
            <w:vAlign w:val="center"/>
          </w:tcPr>
          <w:p>
            <w:pPr>
              <w:jc w:val="center"/>
              <w:outlineLvl w:val="0"/>
              <w:rPr>
                <w:rFonts w:ascii="宋体" w:hAnsi="宋体" w:cs="宋体"/>
                <w:sz w:val="24"/>
              </w:rPr>
            </w:pPr>
          </w:p>
        </w:tc>
        <w:tc>
          <w:tcPr>
            <w:tcW w:w="1925" w:type="dxa"/>
            <w:vMerge w:val="restart"/>
          </w:tcPr>
          <w:p>
            <w:pPr>
              <w:outlineLvl w:val="0"/>
              <w:rPr>
                <w:rFonts w:ascii="宋体" w:hAnsi="宋体" w:cs="宋体"/>
                <w:sz w:val="24"/>
              </w:rPr>
            </w:pPr>
            <w:r>
              <w:rPr>
                <w:rFonts w:hint="eastAsia" w:ascii="宋体" w:hAnsi="宋体" w:cs="宋体"/>
                <w:sz w:val="24"/>
              </w:rPr>
              <w:t>注：若无分包计划，则投标人应在本表填写“无”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25" w:type="dxa"/>
          </w:tcPr>
          <w:p>
            <w:pPr>
              <w:outlineLvl w:val="0"/>
              <w:rPr>
                <w:rFonts w:ascii="宋体" w:hAnsi="宋体" w:cs="宋体"/>
                <w:sz w:val="24"/>
              </w:rPr>
            </w:pPr>
          </w:p>
        </w:tc>
        <w:tc>
          <w:tcPr>
            <w:tcW w:w="1785" w:type="dxa"/>
          </w:tcPr>
          <w:p>
            <w:pPr>
              <w:outlineLvl w:val="0"/>
              <w:rPr>
                <w:rFonts w:ascii="宋体" w:hAnsi="宋体" w:cs="宋体"/>
                <w:sz w:val="24"/>
              </w:rPr>
            </w:pPr>
          </w:p>
        </w:tc>
        <w:tc>
          <w:tcPr>
            <w:tcW w:w="1020" w:type="dxa"/>
          </w:tcPr>
          <w:p>
            <w:pPr>
              <w:outlineLvl w:val="0"/>
              <w:rPr>
                <w:rFonts w:ascii="宋体" w:hAnsi="宋体" w:cs="宋体"/>
                <w:sz w:val="24"/>
              </w:rPr>
            </w:pP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gridSpan w:val="3"/>
            <w:vAlign w:val="center"/>
          </w:tcPr>
          <w:p>
            <w:pPr>
              <w:jc w:val="center"/>
              <w:outlineLvl w:val="0"/>
              <w:rPr>
                <w:rFonts w:ascii="宋体" w:hAnsi="宋体" w:cs="宋体"/>
                <w:sz w:val="24"/>
              </w:rPr>
            </w:pPr>
            <w:r>
              <w:rPr>
                <w:rFonts w:hint="eastAsia" w:ascii="宋体" w:hAnsi="宋体" w:cs="宋体"/>
                <w:sz w:val="24"/>
              </w:rPr>
              <w:t>拟分包工程造价合计比例（%）</w:t>
            </w:r>
          </w:p>
        </w:tc>
        <w:tc>
          <w:tcPr>
            <w:tcW w:w="3169" w:type="dxa"/>
          </w:tcPr>
          <w:p>
            <w:pPr>
              <w:outlineLvl w:val="0"/>
              <w:rPr>
                <w:rFonts w:ascii="宋体" w:hAnsi="宋体" w:cs="宋体"/>
                <w:sz w:val="24"/>
              </w:rPr>
            </w:pPr>
          </w:p>
        </w:tc>
        <w:tc>
          <w:tcPr>
            <w:tcW w:w="1925" w:type="dxa"/>
            <w:vMerge w:val="continue"/>
          </w:tcPr>
          <w:p>
            <w:pPr>
              <w:outlineLvl w:val="0"/>
              <w:rPr>
                <w:rFonts w:ascii="宋体" w:hAnsi="宋体" w:cs="宋体"/>
                <w:sz w:val="24"/>
              </w:rPr>
            </w:pPr>
          </w:p>
        </w:tc>
      </w:tr>
    </w:tbl>
    <w:p>
      <w:pPr>
        <w:outlineLvl w:val="0"/>
        <w:rPr>
          <w:rFonts w:ascii="宋体" w:hAnsi="宋体" w:cs="宋体"/>
          <w:sz w:val="24"/>
        </w:rPr>
      </w:pPr>
    </w:p>
    <w:p>
      <w:pPr>
        <w:outlineLvl w:val="0"/>
        <w:rPr>
          <w:rFonts w:ascii="宋体" w:hAnsi="宋体" w:cs="宋体"/>
          <w:sz w:val="24"/>
        </w:rPr>
      </w:pPr>
    </w:p>
    <w:p>
      <w:pPr>
        <w:outlineLvl w:val="0"/>
        <w:rPr>
          <w:rFonts w:ascii="宋体" w:hAnsi="宋体" w:cs="宋体"/>
          <w:sz w:val="24"/>
        </w:rPr>
      </w:pPr>
    </w:p>
    <w:p>
      <w:pPr>
        <w:spacing w:line="360" w:lineRule="auto"/>
        <w:jc w:val="center"/>
        <w:outlineLvl w:val="0"/>
        <w:rPr>
          <w:rFonts w:ascii="宋体" w:hAnsi="宋体" w:cs="宋体"/>
          <w:bCs/>
          <w:sz w:val="32"/>
          <w:szCs w:val="32"/>
        </w:rPr>
      </w:pPr>
      <w:bookmarkStart w:id="209" w:name="_Toc16005"/>
      <w:r>
        <w:rPr>
          <w:rFonts w:hint="eastAsia" w:ascii="宋体" w:hAnsi="宋体" w:cs="宋体"/>
          <w:bCs/>
          <w:sz w:val="32"/>
          <w:szCs w:val="32"/>
        </w:rPr>
        <w:t>六、资格审查表</w:t>
      </w:r>
      <w:bookmarkEnd w:id="209"/>
    </w:p>
    <w:p>
      <w:pPr>
        <w:pStyle w:val="51"/>
        <w:spacing w:line="360" w:lineRule="auto"/>
        <w:jc w:val="center"/>
        <w:rPr>
          <w:rFonts w:ascii="宋体" w:hAnsi="宋体" w:eastAsia="宋体"/>
          <w:sz w:val="28"/>
          <w:szCs w:val="21"/>
        </w:rPr>
      </w:pPr>
      <w:bookmarkStart w:id="210" w:name="_Toc9816"/>
      <w:r>
        <w:rPr>
          <w:rFonts w:hint="eastAsia" w:ascii="宋体" w:hAnsi="宋体" w:eastAsia="宋体"/>
          <w:sz w:val="28"/>
          <w:szCs w:val="21"/>
        </w:rPr>
        <w:t>(一)投标人基本情况表</w:t>
      </w:r>
      <w:bookmarkEnd w:id="210"/>
    </w:p>
    <w:tbl>
      <w:tblPr>
        <w:tblStyle w:val="36"/>
        <w:tblW w:w="9381" w:type="dxa"/>
        <w:jc w:val="center"/>
        <w:tblLayout w:type="fixed"/>
        <w:tblCellMar>
          <w:top w:w="0" w:type="dxa"/>
          <w:left w:w="0" w:type="dxa"/>
          <w:bottom w:w="0" w:type="dxa"/>
          <w:right w:w="0" w:type="dxa"/>
        </w:tblCellMar>
      </w:tblPr>
      <w:tblGrid>
        <w:gridCol w:w="2147"/>
        <w:gridCol w:w="1015"/>
        <w:gridCol w:w="1261"/>
        <w:gridCol w:w="837"/>
        <w:gridCol w:w="211"/>
        <w:gridCol w:w="212"/>
        <w:gridCol w:w="1039"/>
        <w:gridCol w:w="204"/>
        <w:gridCol w:w="1040"/>
        <w:gridCol w:w="1415"/>
      </w:tblGrid>
      <w:tr>
        <w:trPr>
          <w:trHeight w:val="626" w:hRule="atLeast"/>
          <w:jc w:val="center"/>
        </w:trPr>
        <w:tc>
          <w:tcPr>
            <w:tcW w:w="2147"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投标人名称</w:t>
            </w:r>
          </w:p>
        </w:tc>
        <w:tc>
          <w:tcPr>
            <w:tcW w:w="7234" w:type="dxa"/>
            <w:gridSpan w:val="9"/>
            <w:tcBorders>
              <w:top w:val="single" w:color="auto" w:sz="12"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注册地址</w:t>
            </w:r>
          </w:p>
        </w:tc>
        <w:tc>
          <w:tcPr>
            <w:tcW w:w="3536"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邮政编码</w:t>
            </w:r>
          </w:p>
        </w:tc>
        <w:tc>
          <w:tcPr>
            <w:tcW w:w="265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56" w:hRule="atLeast"/>
          <w:jc w:val="center"/>
        </w:trPr>
        <w:tc>
          <w:tcPr>
            <w:tcW w:w="2147" w:type="dxa"/>
            <w:vMerge w:val="restart"/>
            <w:tcBorders>
              <w:top w:val="single" w:color="auto" w:sz="8" w:space="0"/>
              <w:left w:val="single" w:color="auto" w:sz="12"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联系方式</w:t>
            </w: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联系人</w:t>
            </w:r>
          </w:p>
        </w:tc>
        <w:tc>
          <w:tcPr>
            <w:tcW w:w="2521"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电  话</w:t>
            </w:r>
          </w:p>
        </w:tc>
        <w:tc>
          <w:tcPr>
            <w:tcW w:w="265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56" w:hRule="atLeast"/>
          <w:jc w:val="center"/>
        </w:trPr>
        <w:tc>
          <w:tcPr>
            <w:tcW w:w="2147" w:type="dxa"/>
            <w:vMerge w:val="continue"/>
            <w:tcBorders>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传  真</w:t>
            </w:r>
          </w:p>
        </w:tc>
        <w:tc>
          <w:tcPr>
            <w:tcW w:w="2521"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3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电子邮件</w:t>
            </w:r>
          </w:p>
        </w:tc>
        <w:tc>
          <w:tcPr>
            <w:tcW w:w="2659" w:type="dxa"/>
            <w:gridSpan w:val="3"/>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法定代表人</w:t>
            </w: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姓  名</w:t>
            </w:r>
          </w:p>
        </w:tc>
        <w:tc>
          <w:tcPr>
            <w:tcW w:w="126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4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技术职称</w:t>
            </w:r>
          </w:p>
        </w:tc>
        <w:tc>
          <w:tcPr>
            <w:tcW w:w="1455"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电  话</w:t>
            </w:r>
          </w:p>
        </w:tc>
        <w:tc>
          <w:tcPr>
            <w:tcW w:w="1415"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技术负责人</w:t>
            </w:r>
          </w:p>
        </w:tc>
        <w:tc>
          <w:tcPr>
            <w:tcW w:w="1015"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姓  名</w:t>
            </w:r>
          </w:p>
        </w:tc>
        <w:tc>
          <w:tcPr>
            <w:tcW w:w="126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48"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技术职称</w:t>
            </w:r>
          </w:p>
        </w:tc>
        <w:tc>
          <w:tcPr>
            <w:tcW w:w="1455" w:type="dxa"/>
            <w:gridSpan w:val="3"/>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电  话</w:t>
            </w:r>
          </w:p>
        </w:tc>
        <w:tc>
          <w:tcPr>
            <w:tcW w:w="1415"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企业勘察资质证书</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hint="eastAsia" w:ascii="宋体" w:hAnsi="宋体" w:eastAsia="宋体" w:cs="宋体"/>
                <w:kern w:val="0"/>
                <w:sz w:val="24"/>
                <w:lang w:val="en-US" w:eastAsia="zh-CN"/>
              </w:rPr>
            </w:pPr>
            <w:r>
              <w:rPr>
                <w:rFonts w:hint="eastAsia" w:ascii="宋体" w:hAnsi="宋体" w:cs="宋体"/>
                <w:kern w:val="0"/>
                <w:sz w:val="24"/>
              </w:rPr>
              <w:t xml:space="preserve">类型：  </w:t>
            </w:r>
            <w:r>
              <w:rPr>
                <w:rFonts w:hint="eastAsia" w:ascii="宋体" w:hAnsi="宋体" w:cs="宋体"/>
                <w:kern w:val="0"/>
                <w:sz w:val="24"/>
                <w:lang w:val="en-US" w:eastAsia="zh-CN"/>
              </w:rPr>
              <w:t>/</w:t>
            </w:r>
            <w:r>
              <w:rPr>
                <w:rFonts w:hint="eastAsia" w:ascii="宋体" w:hAnsi="宋体" w:cs="宋体"/>
                <w:kern w:val="0"/>
                <w:sz w:val="24"/>
              </w:rPr>
              <w:t xml:space="preserve">     等级：    </w:t>
            </w:r>
            <w:r>
              <w:rPr>
                <w:rFonts w:hint="eastAsia" w:ascii="宋体" w:hAnsi="宋体" w:cs="宋体"/>
                <w:kern w:val="0"/>
                <w:sz w:val="24"/>
                <w:lang w:val="en-US" w:eastAsia="zh-CN"/>
              </w:rPr>
              <w:t>/</w:t>
            </w:r>
            <w:r>
              <w:rPr>
                <w:rFonts w:hint="eastAsia" w:ascii="宋体" w:hAnsi="宋体" w:cs="宋体"/>
                <w:kern w:val="0"/>
                <w:sz w:val="24"/>
              </w:rPr>
              <w:t xml:space="preserve">       证书号：</w:t>
            </w:r>
            <w:r>
              <w:rPr>
                <w:rFonts w:hint="eastAsia" w:ascii="宋体" w:hAnsi="宋体" w:cs="宋体"/>
                <w:kern w:val="0"/>
                <w:sz w:val="24"/>
                <w:lang w:val="en-US" w:eastAsia="zh-CN"/>
              </w:rPr>
              <w:t>/</w:t>
            </w:r>
          </w:p>
        </w:tc>
      </w:tr>
      <w:tr>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企业设计资质证书</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类型：       等级：           证书号：</w:t>
            </w:r>
          </w:p>
        </w:tc>
      </w:tr>
      <w:tr>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营业执照号</w:t>
            </w:r>
          </w:p>
        </w:tc>
        <w:tc>
          <w:tcPr>
            <w:tcW w:w="2276"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4958"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员工总人数：</w:t>
            </w:r>
          </w:p>
        </w:tc>
      </w:tr>
      <w:tr>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注册资本</w:t>
            </w:r>
          </w:p>
        </w:tc>
        <w:tc>
          <w:tcPr>
            <w:tcW w:w="2276"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837" w:type="dxa"/>
            <w:vMerge w:val="restart"/>
            <w:tcBorders>
              <w:top w:val="single" w:color="auto" w:sz="8" w:space="0"/>
              <w:left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其中</w:t>
            </w:r>
          </w:p>
        </w:tc>
        <w:tc>
          <w:tcPr>
            <w:tcW w:w="1666"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高级职称人员</w:t>
            </w:r>
          </w:p>
        </w:tc>
        <w:tc>
          <w:tcPr>
            <w:tcW w:w="2455" w:type="dxa"/>
            <w:gridSpan w:val="2"/>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成立日期</w:t>
            </w:r>
          </w:p>
        </w:tc>
        <w:tc>
          <w:tcPr>
            <w:tcW w:w="2276"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837" w:type="dxa"/>
            <w:vMerge w:val="continue"/>
            <w:tcBorders>
              <w:left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666"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中级职称人员</w:t>
            </w:r>
          </w:p>
        </w:tc>
        <w:tc>
          <w:tcPr>
            <w:tcW w:w="2455" w:type="dxa"/>
            <w:gridSpan w:val="2"/>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基本账户开户银行</w:t>
            </w:r>
          </w:p>
        </w:tc>
        <w:tc>
          <w:tcPr>
            <w:tcW w:w="2276"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837" w:type="dxa"/>
            <w:vMerge w:val="continue"/>
            <w:tcBorders>
              <w:left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666" w:type="dxa"/>
            <w:gridSpan w:val="4"/>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技术人员数量</w:t>
            </w:r>
          </w:p>
        </w:tc>
        <w:tc>
          <w:tcPr>
            <w:tcW w:w="245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56"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基本账户银行账号</w:t>
            </w:r>
          </w:p>
        </w:tc>
        <w:tc>
          <w:tcPr>
            <w:tcW w:w="2276"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837" w:type="dxa"/>
            <w:vMerge w:val="continue"/>
            <w:tcBorders>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666" w:type="dxa"/>
            <w:gridSpan w:val="4"/>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各类注册人员</w:t>
            </w:r>
          </w:p>
        </w:tc>
        <w:tc>
          <w:tcPr>
            <w:tcW w:w="245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2264" w:hRule="atLeast"/>
          <w:jc w:val="center"/>
        </w:trPr>
        <w:tc>
          <w:tcPr>
            <w:tcW w:w="2147"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经营范围</w:t>
            </w:r>
          </w:p>
        </w:tc>
        <w:tc>
          <w:tcPr>
            <w:tcW w:w="7234" w:type="dxa"/>
            <w:gridSpan w:val="9"/>
            <w:tcBorders>
              <w:top w:val="single" w:color="auto" w:sz="8" w:space="0"/>
              <w:left w:val="single" w:color="auto" w:sz="8" w:space="0"/>
              <w:bottom w:val="single" w:color="auto" w:sz="8" w:space="0"/>
              <w:right w:val="single" w:color="auto" w:sz="12" w:space="0"/>
            </w:tcBorders>
            <w:vAlign w:val="center"/>
          </w:tcPr>
          <w:p>
            <w:pPr>
              <w:autoSpaceDE w:val="0"/>
              <w:autoSpaceDN w:val="0"/>
              <w:jc w:val="left"/>
              <w:rPr>
                <w:rFonts w:ascii="宋体" w:hAnsi="宋体" w:cs="宋体"/>
                <w:kern w:val="0"/>
                <w:sz w:val="24"/>
              </w:rPr>
            </w:pPr>
            <w:r>
              <w:rPr>
                <w:rFonts w:hint="eastAsia" w:ascii="宋体" w:hAnsi="宋体" w:cs="宋体"/>
                <w:kern w:val="0"/>
                <w:sz w:val="24"/>
              </w:rPr>
              <w:t>投标人应提供关联企业情况，包括：</w:t>
            </w:r>
          </w:p>
          <w:p>
            <w:pPr>
              <w:autoSpaceDE w:val="0"/>
              <w:autoSpaceDN w:val="0"/>
              <w:jc w:val="left"/>
              <w:rPr>
                <w:rFonts w:ascii="宋体" w:hAnsi="宋体" w:cs="宋体"/>
                <w:kern w:val="0"/>
                <w:sz w:val="24"/>
              </w:rPr>
            </w:pPr>
            <w:r>
              <w:rPr>
                <w:rFonts w:hint="eastAsia" w:ascii="宋体" w:hAnsi="宋体" w:cs="宋体"/>
                <w:kern w:val="0"/>
                <w:sz w:val="24"/>
              </w:rPr>
              <w:t>（1）投标人的所有股东名称及相应股权（出资额）比例；如投标人为</w:t>
            </w:r>
          </w:p>
          <w:p>
            <w:pPr>
              <w:autoSpaceDE w:val="0"/>
              <w:autoSpaceDN w:val="0"/>
              <w:jc w:val="left"/>
              <w:rPr>
                <w:rFonts w:ascii="宋体" w:hAnsi="宋体" w:cs="宋体"/>
                <w:kern w:val="0"/>
                <w:sz w:val="24"/>
              </w:rPr>
            </w:pPr>
            <w:r>
              <w:rPr>
                <w:rFonts w:hint="eastAsia" w:ascii="宋体" w:hAnsi="宋体" w:cs="宋体"/>
                <w:kern w:val="0"/>
                <w:sz w:val="24"/>
              </w:rPr>
              <w:t>上市公司，投标人应提供股权占公司股份总数</w:t>
            </w:r>
            <w:r>
              <w:rPr>
                <w:rFonts w:hint="eastAsia" w:ascii="宋体" w:hAnsi="宋体" w:cs="宋体"/>
                <w:kern w:val="0"/>
                <w:sz w:val="24"/>
                <w:u w:val="single"/>
              </w:rPr>
              <w:t xml:space="preserve">  </w:t>
            </w:r>
            <w:r>
              <w:rPr>
                <w:rFonts w:hint="eastAsia" w:ascii="宋体" w:hAnsi="宋体" w:cs="宋体"/>
                <w:kern w:val="0"/>
                <w:sz w:val="24"/>
              </w:rPr>
              <w:t xml:space="preserve"> %以上的所有股东名</w:t>
            </w:r>
          </w:p>
          <w:p>
            <w:pPr>
              <w:autoSpaceDE w:val="0"/>
              <w:autoSpaceDN w:val="0"/>
              <w:jc w:val="left"/>
              <w:rPr>
                <w:rFonts w:ascii="宋体" w:hAnsi="宋体" w:cs="宋体"/>
                <w:kern w:val="0"/>
                <w:sz w:val="24"/>
              </w:rPr>
            </w:pPr>
            <w:r>
              <w:rPr>
                <w:rFonts w:hint="eastAsia" w:ascii="宋体" w:hAnsi="宋体" w:cs="宋体"/>
                <w:kern w:val="0"/>
                <w:sz w:val="24"/>
              </w:rPr>
              <w:t>称及相应股权比例；</w:t>
            </w:r>
          </w:p>
          <w:p>
            <w:pPr>
              <w:autoSpaceDE w:val="0"/>
              <w:autoSpaceDN w:val="0"/>
              <w:jc w:val="left"/>
              <w:rPr>
                <w:rFonts w:ascii="宋体" w:hAnsi="宋体" w:cs="宋体"/>
                <w:kern w:val="0"/>
                <w:sz w:val="24"/>
              </w:rPr>
            </w:pPr>
            <w:r>
              <w:rPr>
                <w:rFonts w:hint="eastAsia" w:ascii="宋体" w:hAnsi="宋体" w:cs="宋体"/>
                <w:kern w:val="0"/>
                <w:sz w:val="24"/>
              </w:rPr>
              <w:t>（2）投标人投资（控股）或管理的下属企业名称、持有股权（出资额）</w:t>
            </w:r>
          </w:p>
          <w:p>
            <w:pPr>
              <w:autoSpaceDE w:val="0"/>
              <w:autoSpaceDN w:val="0"/>
              <w:jc w:val="left"/>
              <w:rPr>
                <w:rFonts w:ascii="宋体" w:hAnsi="宋体" w:cs="宋体"/>
                <w:kern w:val="0"/>
                <w:sz w:val="24"/>
              </w:rPr>
            </w:pPr>
            <w:r>
              <w:rPr>
                <w:rFonts w:hint="eastAsia" w:ascii="宋体" w:hAnsi="宋体" w:cs="宋体"/>
                <w:kern w:val="0"/>
                <w:sz w:val="24"/>
              </w:rPr>
              <w:t>比例；</w:t>
            </w:r>
          </w:p>
          <w:p>
            <w:pPr>
              <w:autoSpaceDE w:val="0"/>
              <w:autoSpaceDN w:val="0"/>
              <w:jc w:val="left"/>
              <w:rPr>
                <w:rFonts w:ascii="宋体" w:hAnsi="宋体" w:cs="宋体"/>
                <w:kern w:val="0"/>
                <w:sz w:val="24"/>
              </w:rPr>
            </w:pPr>
            <w:r>
              <w:rPr>
                <w:rFonts w:hint="eastAsia" w:ascii="宋体" w:hAnsi="宋体" w:cs="宋体"/>
                <w:kern w:val="0"/>
                <w:sz w:val="24"/>
              </w:rPr>
              <w:t>（3）与投标人单位负责人（即法定代表人）为同一人的其他单位名称。</w:t>
            </w:r>
          </w:p>
        </w:tc>
      </w:tr>
      <w:tr>
        <w:trPr>
          <w:trHeight w:val="1842" w:hRule="atLeast"/>
          <w:jc w:val="center"/>
        </w:trPr>
        <w:tc>
          <w:tcPr>
            <w:tcW w:w="2147"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备    注</w:t>
            </w:r>
          </w:p>
        </w:tc>
        <w:tc>
          <w:tcPr>
            <w:tcW w:w="7234" w:type="dxa"/>
            <w:gridSpan w:val="9"/>
            <w:tcBorders>
              <w:top w:val="single" w:color="auto" w:sz="8" w:space="0"/>
              <w:left w:val="single" w:color="auto" w:sz="8" w:space="0"/>
              <w:bottom w:val="single" w:color="auto" w:sz="12" w:space="0"/>
              <w:right w:val="single" w:color="auto" w:sz="12" w:space="0"/>
            </w:tcBorders>
            <w:vAlign w:val="center"/>
          </w:tcPr>
          <w:p>
            <w:pPr>
              <w:autoSpaceDE w:val="0"/>
              <w:autoSpaceDN w:val="0"/>
              <w:jc w:val="left"/>
              <w:rPr>
                <w:rFonts w:ascii="宋体" w:hAnsi="宋体" w:cs="宋体"/>
                <w:kern w:val="0"/>
                <w:sz w:val="24"/>
              </w:rPr>
            </w:pPr>
          </w:p>
        </w:tc>
      </w:tr>
    </w:tbl>
    <w:p>
      <w:pPr>
        <w:ind w:left="1155" w:leftChars="200" w:hanging="735" w:hangingChars="350"/>
        <w:rPr>
          <w:rFonts w:ascii="宋体" w:hAnsi="宋体" w:cs="宋体"/>
        </w:rPr>
      </w:pPr>
      <w:r>
        <w:rPr>
          <w:rFonts w:hint="eastAsia" w:ascii="宋体" w:hAnsi="宋体" w:cs="宋体"/>
        </w:rPr>
        <w:t>注：1.投标人应根据招标文件第二章“投标人须知”第3.5.1项的要求在本表后附相关证明材料。</w:t>
      </w:r>
    </w:p>
    <w:p>
      <w:pPr>
        <w:ind w:left="1155" w:leftChars="200" w:hanging="735" w:hangingChars="350"/>
        <w:rPr>
          <w:rFonts w:ascii="宋体" w:hAnsi="宋体" w:cs="宋体"/>
        </w:rPr>
      </w:pPr>
      <w:r>
        <w:rPr>
          <w:rFonts w:hint="eastAsia" w:ascii="宋体" w:hAnsi="宋体" w:cs="宋体"/>
        </w:rPr>
        <w:t xml:space="preserve">    2.以联合体形式参与投标的，联合体各成员应分别填写。</w:t>
      </w:r>
    </w:p>
    <w:p>
      <w:pPr>
        <w:ind w:left="1155" w:leftChars="400" w:hanging="315" w:hangingChars="150"/>
        <w:rPr>
          <w:rFonts w:ascii="宋体" w:hAnsi="宋体" w:cs="宋体"/>
        </w:rPr>
      </w:pPr>
    </w:p>
    <w:p>
      <w:pPr>
        <w:ind w:left="1155" w:leftChars="400" w:hanging="315" w:hangingChars="150"/>
        <w:rPr>
          <w:rFonts w:ascii="宋体" w:hAnsi="宋体" w:cs="宋体"/>
        </w:rPr>
      </w:pPr>
    </w:p>
    <w:p/>
    <w:p>
      <w:pPr>
        <w:pStyle w:val="51"/>
        <w:spacing w:line="600" w:lineRule="auto"/>
        <w:jc w:val="center"/>
        <w:rPr>
          <w:rFonts w:ascii="宋体" w:hAnsi="宋体" w:eastAsia="宋体"/>
          <w:sz w:val="28"/>
          <w:szCs w:val="21"/>
        </w:rPr>
      </w:pPr>
      <w:bookmarkStart w:id="211" w:name="_Toc7674"/>
      <w:r>
        <w:rPr>
          <w:rFonts w:hint="eastAsia" w:ascii="宋体" w:hAnsi="宋体" w:eastAsia="宋体"/>
          <w:sz w:val="28"/>
          <w:szCs w:val="21"/>
        </w:rPr>
        <w:t>（ 二）投标人企业组织机构框图</w:t>
      </w:r>
      <w:bookmarkEnd w:id="211"/>
    </w:p>
    <w:tbl>
      <w:tblPr>
        <w:tblStyle w:val="36"/>
        <w:tblW w:w="9580" w:type="dxa"/>
        <w:jc w:val="center"/>
        <w:tblLayout w:type="fixed"/>
        <w:tblCellMar>
          <w:top w:w="0" w:type="dxa"/>
          <w:left w:w="0" w:type="dxa"/>
          <w:bottom w:w="0" w:type="dxa"/>
          <w:right w:w="0" w:type="dxa"/>
        </w:tblCellMar>
      </w:tblPr>
      <w:tblGrid>
        <w:gridCol w:w="9580"/>
      </w:tblGrid>
      <w:tr>
        <w:trPr>
          <w:trHeight w:val="4197" w:hRule="atLeast"/>
          <w:jc w:val="center"/>
        </w:trPr>
        <w:tc>
          <w:tcPr>
            <w:tcW w:w="9580" w:type="dxa"/>
            <w:tcBorders>
              <w:top w:val="single" w:color="auto" w:sz="12" w:space="0"/>
              <w:left w:val="single" w:color="auto" w:sz="12" w:space="0"/>
              <w:bottom w:val="single" w:color="auto" w:sz="8" w:space="0"/>
              <w:right w:val="single" w:color="auto" w:sz="12" w:space="0"/>
            </w:tcBorders>
          </w:tcPr>
          <w:p>
            <w:pPr>
              <w:autoSpaceDE w:val="0"/>
              <w:autoSpaceDN w:val="0"/>
              <w:rPr>
                <w:rFonts w:ascii="宋体" w:hAnsi="宋体" w:cs="宋体"/>
                <w:kern w:val="0"/>
                <w:sz w:val="24"/>
              </w:rPr>
            </w:pPr>
            <w:r>
              <w:rPr>
                <w:rFonts w:hint="eastAsia" w:ascii="宋体" w:hAnsi="宋体" w:cs="宋体"/>
                <w:kern w:val="0"/>
                <w:sz w:val="24"/>
              </w:rPr>
              <w:t>以框图方式表示。</w:t>
            </w:r>
          </w:p>
        </w:tc>
      </w:tr>
      <w:tr>
        <w:tblPrEx>
          <w:tblCellMar>
            <w:top w:w="0" w:type="dxa"/>
            <w:left w:w="0" w:type="dxa"/>
            <w:bottom w:w="0" w:type="dxa"/>
            <w:right w:w="0" w:type="dxa"/>
          </w:tblCellMar>
        </w:tblPrEx>
        <w:trPr>
          <w:trHeight w:val="7620" w:hRule="atLeast"/>
          <w:jc w:val="center"/>
        </w:trPr>
        <w:tc>
          <w:tcPr>
            <w:tcW w:w="9580" w:type="dxa"/>
            <w:tcBorders>
              <w:top w:val="single" w:color="auto" w:sz="8" w:space="0"/>
              <w:left w:val="single" w:color="auto" w:sz="12" w:space="0"/>
              <w:bottom w:val="single" w:color="auto" w:sz="12" w:space="0"/>
              <w:right w:val="single" w:color="auto" w:sz="12" w:space="0"/>
            </w:tcBorders>
          </w:tcPr>
          <w:p>
            <w:pPr>
              <w:autoSpaceDE w:val="0"/>
              <w:autoSpaceDN w:val="0"/>
              <w:rPr>
                <w:rFonts w:ascii="宋体" w:hAnsi="宋体" w:cs="宋体"/>
                <w:kern w:val="0"/>
                <w:sz w:val="24"/>
              </w:rPr>
            </w:pPr>
            <w:r>
              <w:rPr>
                <w:rFonts w:hint="eastAsia" w:ascii="宋体" w:hAnsi="宋体" w:cs="宋体"/>
                <w:kern w:val="0"/>
                <w:sz w:val="24"/>
              </w:rPr>
              <w:t>说明</w:t>
            </w:r>
          </w:p>
        </w:tc>
      </w:tr>
    </w:tbl>
    <w:p>
      <w:pPr>
        <w:pStyle w:val="51"/>
        <w:spacing w:line="480" w:lineRule="auto"/>
        <w:jc w:val="center"/>
        <w:rPr>
          <w:rFonts w:ascii="宋体" w:hAnsi="宋体" w:eastAsia="宋体"/>
          <w:sz w:val="28"/>
          <w:szCs w:val="21"/>
        </w:rPr>
      </w:pPr>
      <w:bookmarkStart w:id="212" w:name="_Toc30001"/>
      <w:r>
        <w:rPr>
          <w:rFonts w:hint="eastAsia" w:ascii="宋体" w:hAnsi="宋体" w:eastAsia="宋体"/>
          <w:sz w:val="28"/>
          <w:szCs w:val="21"/>
        </w:rPr>
        <w:t>（三）近年完成的类似项目情况表</w:t>
      </w:r>
      <w:bookmarkEnd w:id="212"/>
    </w:p>
    <w:p>
      <w:pPr>
        <w:pStyle w:val="51"/>
        <w:spacing w:line="480" w:lineRule="auto"/>
        <w:jc w:val="center"/>
        <w:rPr>
          <w:rFonts w:ascii="宋体" w:hAnsi="宋体" w:eastAsia="宋体"/>
          <w:sz w:val="28"/>
          <w:szCs w:val="21"/>
        </w:rPr>
      </w:pPr>
      <w:bookmarkStart w:id="213" w:name="_Toc4841"/>
      <w:r>
        <w:rPr>
          <w:rFonts w:hint="eastAsia" w:ascii="宋体" w:hAnsi="宋体" w:eastAsia="宋体"/>
          <w:sz w:val="28"/>
          <w:szCs w:val="21"/>
        </w:rPr>
        <w:t>表 3-1 完成的类似项目情况汇总表</w:t>
      </w:r>
      <w:bookmarkEnd w:id="213"/>
    </w:p>
    <w:p>
      <w:pPr>
        <w:spacing w:line="200" w:lineRule="exact"/>
        <w:rPr>
          <w:rFonts w:ascii="宋体" w:hAnsi="宋体" w:cs="宋体"/>
          <w:sz w:val="27"/>
        </w:rPr>
      </w:pPr>
    </w:p>
    <w:tbl>
      <w:tblPr>
        <w:tblStyle w:val="36"/>
        <w:tblW w:w="9580" w:type="dxa"/>
        <w:jc w:val="center"/>
        <w:tblLayout w:type="fixed"/>
        <w:tblCellMar>
          <w:top w:w="0" w:type="dxa"/>
          <w:left w:w="0" w:type="dxa"/>
          <w:bottom w:w="0" w:type="dxa"/>
          <w:right w:w="0" w:type="dxa"/>
        </w:tblCellMar>
      </w:tblPr>
      <w:tblGrid>
        <w:gridCol w:w="623"/>
        <w:gridCol w:w="1455"/>
        <w:gridCol w:w="750"/>
        <w:gridCol w:w="750"/>
        <w:gridCol w:w="600"/>
        <w:gridCol w:w="645"/>
        <w:gridCol w:w="645"/>
        <w:gridCol w:w="705"/>
        <w:gridCol w:w="780"/>
        <w:gridCol w:w="720"/>
        <w:gridCol w:w="645"/>
        <w:gridCol w:w="645"/>
        <w:gridCol w:w="617"/>
      </w:tblGrid>
      <w:tr>
        <w:trPr>
          <w:trHeight w:val="631" w:hRule="atLeast"/>
          <w:jc w:val="center"/>
        </w:trPr>
        <w:tc>
          <w:tcPr>
            <w:tcW w:w="623" w:type="dxa"/>
            <w:tcBorders>
              <w:top w:val="single" w:color="auto" w:sz="12"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序号</w:t>
            </w:r>
          </w:p>
        </w:tc>
        <w:tc>
          <w:tcPr>
            <w:tcW w:w="1455" w:type="dxa"/>
            <w:tcBorders>
              <w:top w:val="single" w:color="auto" w:sz="12"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项目名称</w:t>
            </w:r>
          </w:p>
        </w:tc>
        <w:tc>
          <w:tcPr>
            <w:tcW w:w="750" w:type="dxa"/>
            <w:tcBorders>
              <w:top w:val="single" w:color="auto" w:sz="12"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土建工程里程（km）</w:t>
            </w:r>
          </w:p>
        </w:tc>
        <w:tc>
          <w:tcPr>
            <w:tcW w:w="750" w:type="dxa"/>
            <w:tcBorders>
              <w:top w:val="single" w:color="auto" w:sz="12"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隧道工程（座）</w:t>
            </w:r>
          </w:p>
        </w:tc>
        <w:tc>
          <w:tcPr>
            <w:tcW w:w="600" w:type="dxa"/>
            <w:tcBorders>
              <w:top w:val="single" w:color="auto" w:sz="12"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长隧道（座）</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特长隧道（座）</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桥梁工程（座）</w:t>
            </w:r>
          </w:p>
        </w:tc>
        <w:tc>
          <w:tcPr>
            <w:tcW w:w="70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特大桥（座）</w:t>
            </w:r>
          </w:p>
        </w:tc>
        <w:tc>
          <w:tcPr>
            <w:tcW w:w="780"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交通安全设施工程（km）</w:t>
            </w:r>
          </w:p>
        </w:tc>
        <w:tc>
          <w:tcPr>
            <w:tcW w:w="720"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机电工程（同时含收费、监控、通信）（km）</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隧道机电工程（同时含照明、通风、消防）（km）</w:t>
            </w:r>
          </w:p>
        </w:tc>
        <w:tc>
          <w:tcPr>
            <w:tcW w:w="645" w:type="dxa"/>
            <w:tcBorders>
              <w:top w:val="single" w:color="auto" w:sz="12"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w:t>
            </w:r>
          </w:p>
        </w:tc>
        <w:tc>
          <w:tcPr>
            <w:tcW w:w="617" w:type="dxa"/>
            <w:tcBorders>
              <w:top w:val="single" w:color="auto" w:sz="12"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r>
              <w:rPr>
                <w:rFonts w:hint="eastAsia" w:ascii="宋体" w:hAnsi="宋体" w:cs="宋体"/>
                <w:kern w:val="0"/>
                <w:szCs w:val="21"/>
              </w:rPr>
              <w:t>备注</w:t>
            </w: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1</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2</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blPrEx>
          <w:tblCellMar>
            <w:top w:w="0" w:type="dxa"/>
            <w:left w:w="0" w:type="dxa"/>
            <w:bottom w:w="0" w:type="dxa"/>
            <w:right w:w="0" w:type="dxa"/>
          </w:tblCellMar>
        </w:tblPrEx>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3</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4</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5</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6</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7</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623" w:type="dxa"/>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w:t>
            </w:r>
          </w:p>
        </w:tc>
        <w:tc>
          <w:tcPr>
            <w:tcW w:w="1455"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r>
        <w:trPr>
          <w:trHeight w:val="567" w:hRule="atLeast"/>
          <w:jc w:val="center"/>
        </w:trPr>
        <w:tc>
          <w:tcPr>
            <w:tcW w:w="2078" w:type="dxa"/>
            <w:gridSpan w:val="2"/>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r>
              <w:rPr>
                <w:rFonts w:hint="eastAsia" w:ascii="宋体" w:hAnsi="宋体" w:cs="宋体"/>
                <w:kern w:val="0"/>
                <w:szCs w:val="21"/>
              </w:rPr>
              <w:t>业绩合计</w:t>
            </w:r>
          </w:p>
        </w:tc>
        <w:tc>
          <w:tcPr>
            <w:tcW w:w="750" w:type="dxa"/>
            <w:tcBorders>
              <w:top w:val="single" w:color="auto" w:sz="8" w:space="0"/>
              <w:left w:val="single" w:color="auto" w:sz="4"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Cs w:val="21"/>
              </w:rPr>
            </w:pPr>
          </w:p>
        </w:tc>
        <w:tc>
          <w:tcPr>
            <w:tcW w:w="75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Cs w:val="21"/>
              </w:rPr>
            </w:pPr>
          </w:p>
        </w:tc>
        <w:tc>
          <w:tcPr>
            <w:tcW w:w="600"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0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8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720"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45" w:type="dxa"/>
            <w:tcBorders>
              <w:top w:val="single" w:color="auto" w:sz="8"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Cs w:val="21"/>
              </w:rPr>
            </w:pPr>
          </w:p>
        </w:tc>
        <w:tc>
          <w:tcPr>
            <w:tcW w:w="617" w:type="dxa"/>
            <w:tcBorders>
              <w:top w:val="single" w:color="auto" w:sz="8" w:space="0"/>
              <w:left w:val="single" w:color="auto" w:sz="4" w:space="0"/>
              <w:bottom w:val="single" w:color="auto" w:sz="8" w:space="0"/>
              <w:right w:val="single" w:color="auto" w:sz="12" w:space="0"/>
            </w:tcBorders>
            <w:vAlign w:val="center"/>
          </w:tcPr>
          <w:p>
            <w:pPr>
              <w:autoSpaceDE w:val="0"/>
              <w:autoSpaceDN w:val="0"/>
              <w:jc w:val="center"/>
              <w:rPr>
                <w:rFonts w:ascii="宋体" w:hAnsi="宋体" w:cs="宋体"/>
                <w:kern w:val="0"/>
                <w:szCs w:val="21"/>
              </w:rPr>
            </w:pPr>
          </w:p>
        </w:tc>
      </w:tr>
    </w:tbl>
    <w:p>
      <w:pPr>
        <w:ind w:left="1155" w:leftChars="200" w:hanging="735" w:hangingChars="350"/>
        <w:rPr>
          <w:rFonts w:ascii="宋体" w:hAnsi="宋体" w:cs="宋体"/>
        </w:rPr>
      </w:pPr>
    </w:p>
    <w:p>
      <w:pPr>
        <w:pStyle w:val="51"/>
        <w:spacing w:line="600" w:lineRule="auto"/>
        <w:jc w:val="center"/>
        <w:rPr>
          <w:rFonts w:ascii="宋体" w:hAnsi="宋体" w:eastAsia="宋体"/>
          <w:sz w:val="28"/>
          <w:szCs w:val="21"/>
        </w:rPr>
      </w:pPr>
      <w:bookmarkStart w:id="214" w:name="_Toc30361"/>
      <w:r>
        <w:rPr>
          <w:rFonts w:hint="eastAsia" w:ascii="宋体" w:hAnsi="宋体" w:eastAsia="宋体"/>
          <w:sz w:val="28"/>
          <w:szCs w:val="21"/>
        </w:rPr>
        <w:t>表 3-2近年完成的类似项目情况表</w:t>
      </w:r>
      <w:bookmarkEnd w:id="214"/>
    </w:p>
    <w:p>
      <w:pPr>
        <w:spacing w:line="200" w:lineRule="exact"/>
        <w:rPr>
          <w:rFonts w:ascii="宋体" w:hAnsi="宋体" w:cs="宋体"/>
          <w:sz w:val="27"/>
        </w:rPr>
      </w:pPr>
    </w:p>
    <w:tbl>
      <w:tblPr>
        <w:tblStyle w:val="36"/>
        <w:tblW w:w="9580" w:type="dxa"/>
        <w:jc w:val="center"/>
        <w:tblLayout w:type="fixed"/>
        <w:tblCellMar>
          <w:top w:w="0" w:type="dxa"/>
          <w:left w:w="0" w:type="dxa"/>
          <w:bottom w:w="0" w:type="dxa"/>
          <w:right w:w="0" w:type="dxa"/>
        </w:tblCellMar>
      </w:tblPr>
      <w:tblGrid>
        <w:gridCol w:w="2322"/>
        <w:gridCol w:w="7258"/>
      </w:tblGrid>
      <w:tr>
        <w:trPr>
          <w:trHeight w:val="631" w:hRule="atLeast"/>
          <w:jc w:val="center"/>
        </w:trPr>
        <w:tc>
          <w:tcPr>
            <w:tcW w:w="2322"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序   号</w:t>
            </w:r>
          </w:p>
        </w:tc>
        <w:tc>
          <w:tcPr>
            <w:tcW w:w="7258"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blPrEx>
          <w:tblCellMar>
            <w:top w:w="0" w:type="dxa"/>
            <w:left w:w="0" w:type="dxa"/>
            <w:bottom w:w="0" w:type="dxa"/>
            <w:right w:w="0" w:type="dxa"/>
          </w:tblCellMar>
        </w:tblPrEx>
        <w:trPr>
          <w:trHeight w:val="631" w:hRule="atLeast"/>
          <w:jc w:val="center"/>
        </w:trPr>
        <w:tc>
          <w:tcPr>
            <w:tcW w:w="2322"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项目名称</w:t>
            </w:r>
          </w:p>
        </w:tc>
        <w:tc>
          <w:tcPr>
            <w:tcW w:w="7258"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项目所在地</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blPrEx>
          <w:tblCellMar>
            <w:top w:w="0" w:type="dxa"/>
            <w:left w:w="0" w:type="dxa"/>
            <w:bottom w:w="0" w:type="dxa"/>
            <w:right w:w="0" w:type="dxa"/>
          </w:tblCellMar>
        </w:tblPrEx>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发包人名称</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发包人地址</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发包人电话</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项目等级</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项目总投资</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合同价格</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承担的设计工作</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设计服务期限</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项目负责人</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553"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项目完成情况</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1232" w:hRule="atLeast"/>
          <w:jc w:val="center"/>
        </w:trPr>
        <w:tc>
          <w:tcPr>
            <w:tcW w:w="2322"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p>
          <w:p>
            <w:pPr>
              <w:autoSpaceDE w:val="0"/>
              <w:autoSpaceDN w:val="0"/>
              <w:jc w:val="center"/>
              <w:rPr>
                <w:rFonts w:ascii="宋体" w:hAnsi="宋体" w:cs="宋体"/>
                <w:kern w:val="0"/>
                <w:sz w:val="24"/>
              </w:rPr>
            </w:pPr>
            <w:r>
              <w:rPr>
                <w:rFonts w:hint="eastAsia" w:ascii="宋体" w:hAnsi="宋体" w:cs="宋体"/>
                <w:kern w:val="0"/>
                <w:sz w:val="24"/>
              </w:rPr>
              <w:t>项 目 描 述</w:t>
            </w:r>
          </w:p>
        </w:tc>
        <w:tc>
          <w:tcPr>
            <w:tcW w:w="7258"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p>
        </w:tc>
      </w:tr>
      <w:tr>
        <w:trPr>
          <w:trHeight w:val="1119" w:hRule="atLeast"/>
          <w:jc w:val="center"/>
        </w:trPr>
        <w:tc>
          <w:tcPr>
            <w:tcW w:w="2322"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备  注</w:t>
            </w:r>
          </w:p>
        </w:tc>
        <w:tc>
          <w:tcPr>
            <w:tcW w:w="7258" w:type="dxa"/>
            <w:tcBorders>
              <w:top w:val="single" w:color="auto" w:sz="8" w:space="0"/>
              <w:left w:val="single" w:color="auto" w:sz="8" w:space="0"/>
              <w:bottom w:val="single" w:color="auto" w:sz="12" w:space="0"/>
              <w:right w:val="single" w:color="auto" w:sz="12" w:space="0"/>
            </w:tcBorders>
            <w:vAlign w:val="center"/>
          </w:tcPr>
          <w:p>
            <w:pPr>
              <w:autoSpaceDE w:val="0"/>
              <w:autoSpaceDN w:val="0"/>
              <w:jc w:val="center"/>
              <w:rPr>
                <w:rFonts w:ascii="宋体" w:hAnsi="宋体" w:cs="宋体"/>
                <w:kern w:val="0"/>
                <w:sz w:val="24"/>
              </w:rPr>
            </w:pPr>
          </w:p>
        </w:tc>
      </w:tr>
    </w:tbl>
    <w:p>
      <w:pPr>
        <w:ind w:left="1155" w:hanging="1155" w:hangingChars="550"/>
        <w:jc w:val="left"/>
        <w:rPr>
          <w:rFonts w:ascii="宋体" w:hAnsi="宋体" w:cs="宋体"/>
        </w:rPr>
      </w:pPr>
      <w:r>
        <w:rPr>
          <w:rFonts w:hint="eastAsia" w:ascii="宋体" w:hAnsi="宋体" w:cs="宋体"/>
        </w:rPr>
        <w:t>注：</w:t>
      </w:r>
    </w:p>
    <w:p>
      <w:pPr>
        <w:ind w:left="1155" w:hanging="1155" w:hangingChars="550"/>
        <w:jc w:val="left"/>
        <w:rPr>
          <w:rFonts w:ascii="宋体" w:hAnsi="宋体" w:cs="宋体"/>
        </w:rPr>
      </w:pPr>
      <w:r>
        <w:rPr>
          <w:rFonts w:hint="eastAsia" w:ascii="宋体" w:hAnsi="宋体" w:cs="宋体"/>
        </w:rPr>
        <w:t>1.每张表格只填写一个项目，并标明序号。</w:t>
      </w:r>
    </w:p>
    <w:p>
      <w:pPr>
        <w:jc w:val="left"/>
        <w:rPr>
          <w:rFonts w:ascii="宋体" w:hAnsi="宋体" w:cs="宋体"/>
        </w:rPr>
      </w:pPr>
      <w:r>
        <w:rPr>
          <w:rFonts w:hint="eastAsia" w:ascii="宋体" w:hAnsi="宋体" w:cs="宋体"/>
        </w:rPr>
        <w:t>2.项目完成情况：根据先后顺序分为 “初步设计已批复”、“施工图设计已审批”等不同阶段，投标人应根据项目实际完成情况进行填报。</w:t>
      </w:r>
    </w:p>
    <w:p>
      <w:pPr>
        <w:ind w:left="1155" w:hanging="1155" w:hangingChars="550"/>
        <w:jc w:val="left"/>
        <w:rPr>
          <w:rFonts w:ascii="宋体" w:hAnsi="宋体" w:cs="宋体"/>
        </w:rPr>
      </w:pPr>
      <w:r>
        <w:rPr>
          <w:rFonts w:hint="eastAsia" w:ascii="宋体" w:hAnsi="宋体" w:cs="宋体"/>
        </w:rPr>
        <w:t>3.投标人应根据招标文件第二章“投标人须知”第3.5.2项的要求在本表后附相关证明材料。</w:t>
      </w:r>
    </w:p>
    <w:p>
      <w:pPr>
        <w:jc w:val="left"/>
        <w:rPr>
          <w:rFonts w:ascii="宋体" w:hAnsi="宋体" w:cs="宋体"/>
        </w:rPr>
      </w:pPr>
      <w:r>
        <w:rPr>
          <w:rFonts w:hint="eastAsia" w:ascii="宋体" w:hAnsi="宋体" w:cs="宋体"/>
        </w:rPr>
        <w:t>4.如近年来，投标人法人机构发生合法变更或重组或法人名称变更时，应提供相关部门的合法批件或其他相关证明材料来证明其所附业绩的继承性。</w:t>
      </w:r>
    </w:p>
    <w:p>
      <w:pPr>
        <w:jc w:val="left"/>
        <w:rPr>
          <w:rFonts w:ascii="宋体" w:hAnsi="宋体" w:cs="宋体"/>
        </w:rPr>
      </w:pPr>
      <w:r>
        <w:rPr>
          <w:rFonts w:hint="eastAsia" w:ascii="宋体" w:hAnsi="宋体" w:cs="宋体"/>
        </w:rPr>
        <w:t>5.以联合体形式投标的，联合体各成员应分别填写。</w:t>
      </w:r>
    </w:p>
    <w:p>
      <w:pPr>
        <w:pStyle w:val="2"/>
      </w:pPr>
    </w:p>
    <w:p>
      <w:pPr>
        <w:pStyle w:val="51"/>
        <w:spacing w:line="600" w:lineRule="auto"/>
        <w:jc w:val="center"/>
        <w:rPr>
          <w:rFonts w:ascii="宋体" w:hAnsi="宋体" w:eastAsia="宋体"/>
          <w:sz w:val="28"/>
          <w:szCs w:val="21"/>
        </w:rPr>
      </w:pPr>
      <w:r>
        <w:rPr>
          <w:rFonts w:hint="eastAsia" w:ascii="宋体" w:hAnsi="宋体" w:eastAsia="宋体"/>
        </w:rPr>
        <w:br w:type="page"/>
      </w:r>
      <w:bookmarkStart w:id="215" w:name="_Toc24622"/>
      <w:r>
        <w:rPr>
          <w:rFonts w:hint="eastAsia" w:ascii="宋体" w:hAnsi="宋体" w:eastAsia="宋体"/>
          <w:sz w:val="28"/>
          <w:szCs w:val="21"/>
        </w:rPr>
        <w:t>（四）投标人的信誉情况表</w:t>
      </w:r>
      <w:bookmarkEnd w:id="215"/>
    </w:p>
    <w:p>
      <w:pPr>
        <w:spacing w:line="200" w:lineRule="exact"/>
        <w:rPr>
          <w:rFonts w:ascii="宋体" w:hAnsi="宋体" w:cs="宋体"/>
          <w:sz w:val="27"/>
        </w:rPr>
      </w:pPr>
    </w:p>
    <w:tbl>
      <w:tblPr>
        <w:tblStyle w:val="36"/>
        <w:tblW w:w="9580" w:type="dxa"/>
        <w:jc w:val="center"/>
        <w:tblLayout w:type="fixed"/>
        <w:tblCellMar>
          <w:top w:w="0" w:type="dxa"/>
          <w:left w:w="0" w:type="dxa"/>
          <w:bottom w:w="0" w:type="dxa"/>
          <w:right w:w="0" w:type="dxa"/>
        </w:tblCellMar>
      </w:tblPr>
      <w:tblGrid>
        <w:gridCol w:w="4790"/>
        <w:gridCol w:w="4790"/>
      </w:tblGrid>
      <w:tr>
        <w:trPr>
          <w:trHeight w:val="631" w:hRule="atLeast"/>
          <w:jc w:val="center"/>
        </w:trPr>
        <w:tc>
          <w:tcPr>
            <w:tcW w:w="4790"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项目</w:t>
            </w:r>
          </w:p>
        </w:tc>
        <w:tc>
          <w:tcPr>
            <w:tcW w:w="4790" w:type="dxa"/>
            <w:tcBorders>
              <w:top w:val="single" w:color="auto" w:sz="12"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投标人情况说明</w:t>
            </w:r>
          </w:p>
        </w:tc>
      </w:tr>
      <w:tr>
        <w:tblPrEx>
          <w:tblCellMar>
            <w:top w:w="0" w:type="dxa"/>
            <w:left w:w="0" w:type="dxa"/>
            <w:bottom w:w="0" w:type="dxa"/>
            <w:right w:w="0" w:type="dxa"/>
          </w:tblCellMar>
        </w:tblPrEx>
        <w:trPr>
          <w:trHeight w:val="1701" w:hRule="atLeast"/>
          <w:jc w:val="center"/>
        </w:trPr>
        <w:tc>
          <w:tcPr>
            <w:tcW w:w="4790" w:type="dxa"/>
            <w:tcBorders>
              <w:top w:val="single" w:color="auto" w:sz="12" w:space="0"/>
              <w:left w:val="single" w:color="auto" w:sz="12" w:space="0"/>
              <w:bottom w:val="single" w:color="auto" w:sz="8" w:space="0"/>
              <w:right w:val="single" w:color="auto" w:sz="8" w:space="0"/>
            </w:tcBorders>
          </w:tcPr>
          <w:p>
            <w:pPr>
              <w:autoSpaceDE w:val="0"/>
              <w:autoSpaceDN w:val="0"/>
              <w:spacing w:line="360" w:lineRule="auto"/>
              <w:jc w:val="center"/>
              <w:rPr>
                <w:rFonts w:ascii="宋体" w:hAnsi="宋体" w:cs="宋体"/>
                <w:kern w:val="0"/>
                <w:sz w:val="24"/>
              </w:rPr>
            </w:pPr>
          </w:p>
        </w:tc>
        <w:tc>
          <w:tcPr>
            <w:tcW w:w="4790" w:type="dxa"/>
            <w:tcBorders>
              <w:top w:val="single" w:color="auto" w:sz="12"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ascii="宋体" w:hAnsi="宋体" w:cs="宋体"/>
                <w:kern w:val="0"/>
                <w:sz w:val="24"/>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ascii="宋体" w:hAnsi="宋体" w:cs="宋体"/>
                <w:kern w:val="0"/>
                <w:sz w:val="24"/>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ascii="宋体" w:hAnsi="宋体" w:cs="宋体"/>
                <w:kern w:val="0"/>
                <w:sz w:val="24"/>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rPr>
          <w:trHeight w:val="1701" w:hRule="atLeast"/>
          <w:jc w:val="center"/>
        </w:trPr>
        <w:tc>
          <w:tcPr>
            <w:tcW w:w="4790" w:type="dxa"/>
            <w:tcBorders>
              <w:top w:val="single" w:color="auto" w:sz="8" w:space="0"/>
              <w:left w:val="single" w:color="auto" w:sz="12" w:space="0"/>
              <w:bottom w:val="single" w:color="auto" w:sz="8" w:space="0"/>
              <w:right w:val="single" w:color="auto" w:sz="8" w:space="0"/>
            </w:tcBorders>
          </w:tcPr>
          <w:p>
            <w:pPr>
              <w:autoSpaceDE w:val="0"/>
              <w:autoSpaceDN w:val="0"/>
              <w:spacing w:line="360" w:lineRule="auto"/>
              <w:jc w:val="center"/>
              <w:rPr>
                <w:rFonts w:ascii="宋体" w:hAnsi="宋体" w:cs="宋体"/>
                <w:kern w:val="0"/>
                <w:sz w:val="24"/>
              </w:rPr>
            </w:pPr>
          </w:p>
        </w:tc>
        <w:tc>
          <w:tcPr>
            <w:tcW w:w="4790"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bl>
    <w:p>
      <w:pPr>
        <w:pStyle w:val="51"/>
        <w:spacing w:line="240" w:lineRule="auto"/>
        <w:jc w:val="center"/>
        <w:rPr>
          <w:rFonts w:ascii="宋体" w:hAnsi="宋体" w:eastAsia="宋体"/>
          <w:sz w:val="28"/>
          <w:szCs w:val="21"/>
        </w:rPr>
      </w:pPr>
    </w:p>
    <w:p>
      <w:pPr>
        <w:ind w:left="1155" w:hanging="1155" w:hangingChars="550"/>
        <w:jc w:val="left"/>
        <w:rPr>
          <w:rFonts w:ascii="宋体" w:hAnsi="宋体" w:cs="宋体"/>
        </w:rPr>
      </w:pPr>
      <w:r>
        <w:rPr>
          <w:rFonts w:hint="eastAsia" w:ascii="宋体" w:hAnsi="宋体" w:cs="宋体"/>
        </w:rPr>
        <w:t>注：</w:t>
      </w:r>
    </w:p>
    <w:p>
      <w:pPr>
        <w:jc w:val="left"/>
        <w:rPr>
          <w:rFonts w:ascii="宋体" w:hAnsi="宋体" w:cs="宋体"/>
        </w:rPr>
      </w:pPr>
      <w:r>
        <w:rPr>
          <w:rFonts w:hint="eastAsia" w:ascii="宋体" w:hAnsi="宋体" w:cs="宋体"/>
        </w:rPr>
        <w:t>1.投标人应按照招标文件第二章“投标人须知”前附表附录3和“投标人须知”正文第1.4.4项规定，逐条说明其信誉情况。</w:t>
      </w:r>
    </w:p>
    <w:p>
      <w:pPr>
        <w:ind w:left="1155" w:hanging="1155" w:hangingChars="550"/>
        <w:jc w:val="left"/>
        <w:rPr>
          <w:rFonts w:ascii="宋体" w:hAnsi="宋体" w:cs="宋体"/>
        </w:rPr>
      </w:pPr>
      <w:r>
        <w:rPr>
          <w:rFonts w:hint="eastAsia" w:ascii="宋体" w:hAnsi="宋体" w:cs="宋体"/>
        </w:rPr>
        <w:t>2.投标人应根据招标文件第二章“投标人须知”第3.5.3项的要求在本表后附相关证明材料。</w:t>
      </w:r>
    </w:p>
    <w:p>
      <w:pPr>
        <w:ind w:left="1155" w:hanging="1155" w:hangingChars="550"/>
        <w:jc w:val="left"/>
        <w:rPr>
          <w:rFonts w:ascii="宋体" w:hAnsi="宋体" w:cs="宋体"/>
        </w:rPr>
      </w:pPr>
      <w:r>
        <w:rPr>
          <w:rFonts w:hint="eastAsia" w:ascii="宋体" w:hAnsi="宋体" w:cs="宋体"/>
        </w:rPr>
        <w:t>3.以联合体形式参与投标的，联合体各成员应分别填写。</w:t>
      </w:r>
    </w:p>
    <w:p>
      <w:pPr>
        <w:pStyle w:val="51"/>
        <w:spacing w:line="600" w:lineRule="auto"/>
        <w:jc w:val="center"/>
        <w:rPr>
          <w:rFonts w:ascii="宋体" w:hAnsi="宋体" w:eastAsia="宋体"/>
          <w:sz w:val="28"/>
          <w:szCs w:val="21"/>
        </w:rPr>
      </w:pPr>
      <w:bookmarkStart w:id="216" w:name="_Toc17391"/>
      <w:r>
        <w:rPr>
          <w:rFonts w:hint="eastAsia" w:ascii="宋体" w:hAnsi="宋体" w:eastAsia="宋体"/>
          <w:sz w:val="28"/>
          <w:szCs w:val="21"/>
        </w:rPr>
        <w:t>（五）拟委任的项目负责人资历表</w:t>
      </w:r>
      <w:bookmarkEnd w:id="216"/>
    </w:p>
    <w:p>
      <w:pPr>
        <w:pStyle w:val="51"/>
        <w:spacing w:line="600" w:lineRule="auto"/>
        <w:jc w:val="center"/>
        <w:rPr>
          <w:rFonts w:ascii="宋体" w:hAnsi="宋体" w:eastAsia="宋体"/>
          <w:sz w:val="28"/>
          <w:szCs w:val="21"/>
        </w:rPr>
      </w:pPr>
      <w:bookmarkStart w:id="217" w:name="_Toc23512"/>
      <w:r>
        <w:rPr>
          <w:rFonts w:hint="eastAsia" w:ascii="宋体" w:hAnsi="宋体" w:eastAsia="宋体"/>
          <w:sz w:val="28"/>
          <w:szCs w:val="21"/>
        </w:rPr>
        <w:t>表 5-1 拟委任的项目负责人汇总表</w:t>
      </w:r>
      <w:bookmarkEnd w:id="217"/>
    </w:p>
    <w:p>
      <w:pPr>
        <w:pStyle w:val="51"/>
        <w:spacing w:line="240" w:lineRule="auto"/>
        <w:jc w:val="center"/>
        <w:rPr>
          <w:rFonts w:ascii="宋体" w:hAnsi="宋体" w:eastAsia="宋体"/>
          <w:sz w:val="28"/>
          <w:szCs w:val="21"/>
        </w:rPr>
      </w:pPr>
    </w:p>
    <w:tbl>
      <w:tblPr>
        <w:tblStyle w:val="36"/>
        <w:tblW w:w="9472" w:type="dxa"/>
        <w:jc w:val="center"/>
        <w:tblLayout w:type="fixed"/>
        <w:tblCellMar>
          <w:top w:w="0" w:type="dxa"/>
          <w:left w:w="0" w:type="dxa"/>
          <w:bottom w:w="0" w:type="dxa"/>
          <w:right w:w="0" w:type="dxa"/>
        </w:tblCellMar>
      </w:tblPr>
      <w:tblGrid>
        <w:gridCol w:w="674"/>
        <w:gridCol w:w="1860"/>
        <w:gridCol w:w="1200"/>
        <w:gridCol w:w="810"/>
        <w:gridCol w:w="675"/>
        <w:gridCol w:w="919"/>
        <w:gridCol w:w="919"/>
        <w:gridCol w:w="920"/>
        <w:gridCol w:w="1495"/>
      </w:tblGrid>
      <w:tr>
        <w:trPr>
          <w:trHeight w:val="435" w:hRule="atLeast"/>
          <w:jc w:val="center"/>
        </w:trPr>
        <w:tc>
          <w:tcPr>
            <w:tcW w:w="674" w:type="dxa"/>
            <w:vMerge w:val="restart"/>
            <w:tcBorders>
              <w:top w:val="single" w:color="auto" w:sz="12" w:space="0"/>
              <w:left w:val="single" w:color="auto" w:sz="12"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序号</w:t>
            </w:r>
          </w:p>
        </w:tc>
        <w:tc>
          <w:tcPr>
            <w:tcW w:w="1860" w:type="dxa"/>
            <w:vMerge w:val="restart"/>
            <w:tcBorders>
              <w:top w:val="single" w:color="auto" w:sz="12" w:space="0"/>
              <w:left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本标段任职</w:t>
            </w:r>
          </w:p>
        </w:tc>
        <w:tc>
          <w:tcPr>
            <w:tcW w:w="1200" w:type="dxa"/>
            <w:vMerge w:val="restart"/>
            <w:tcBorders>
              <w:top w:val="single" w:color="auto" w:sz="12" w:space="0"/>
              <w:left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姓名</w:t>
            </w:r>
          </w:p>
        </w:tc>
        <w:tc>
          <w:tcPr>
            <w:tcW w:w="810" w:type="dxa"/>
            <w:vMerge w:val="restart"/>
            <w:tcBorders>
              <w:top w:val="single" w:color="auto" w:sz="12" w:space="0"/>
              <w:left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技术职称</w:t>
            </w:r>
          </w:p>
        </w:tc>
        <w:tc>
          <w:tcPr>
            <w:tcW w:w="675" w:type="dxa"/>
            <w:vMerge w:val="restart"/>
            <w:tcBorders>
              <w:top w:val="single" w:color="auto" w:sz="12" w:space="0"/>
              <w:left w:val="single" w:color="auto" w:sz="8" w:space="0"/>
              <w:right w:val="single" w:color="auto" w:sz="4"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专业</w:t>
            </w:r>
          </w:p>
        </w:tc>
        <w:tc>
          <w:tcPr>
            <w:tcW w:w="2758" w:type="dxa"/>
            <w:gridSpan w:val="3"/>
            <w:tcBorders>
              <w:top w:val="single" w:color="auto" w:sz="12"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执业或职业资格证明</w:t>
            </w:r>
          </w:p>
        </w:tc>
        <w:tc>
          <w:tcPr>
            <w:tcW w:w="1495" w:type="dxa"/>
            <w:vMerge w:val="restart"/>
            <w:tcBorders>
              <w:top w:val="single" w:color="auto" w:sz="12" w:space="0"/>
              <w:left w:val="single" w:color="auto" w:sz="4" w:space="0"/>
              <w:right w:val="single" w:color="auto" w:sz="12"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备注</w:t>
            </w:r>
          </w:p>
        </w:tc>
      </w:tr>
      <w:tr>
        <w:tblPrEx>
          <w:tblCellMar>
            <w:top w:w="0" w:type="dxa"/>
            <w:left w:w="0" w:type="dxa"/>
            <w:bottom w:w="0" w:type="dxa"/>
            <w:right w:w="0" w:type="dxa"/>
          </w:tblCellMar>
        </w:tblPrEx>
        <w:trPr>
          <w:trHeight w:val="415" w:hRule="atLeast"/>
          <w:jc w:val="center"/>
        </w:trPr>
        <w:tc>
          <w:tcPr>
            <w:tcW w:w="674" w:type="dxa"/>
            <w:vMerge w:val="continue"/>
            <w:tcBorders>
              <w:left w:val="single" w:color="auto" w:sz="12" w:space="0"/>
              <w:bottom w:val="single" w:color="auto" w:sz="8" w:space="0"/>
              <w:right w:val="single" w:color="auto" w:sz="8" w:space="0"/>
            </w:tcBorders>
          </w:tcPr>
          <w:p>
            <w:pPr>
              <w:autoSpaceDE w:val="0"/>
              <w:autoSpaceDN w:val="0"/>
              <w:jc w:val="center"/>
              <w:rPr>
                <w:rFonts w:ascii="宋体" w:hAnsi="宋体" w:cs="宋体"/>
                <w:kern w:val="0"/>
                <w:sz w:val="24"/>
              </w:rPr>
            </w:pPr>
          </w:p>
        </w:tc>
        <w:tc>
          <w:tcPr>
            <w:tcW w:w="1860" w:type="dxa"/>
            <w:vMerge w:val="continue"/>
            <w:tcBorders>
              <w:left w:val="single" w:color="auto" w:sz="8" w:space="0"/>
              <w:bottom w:val="single" w:color="auto" w:sz="8" w:space="0"/>
              <w:right w:val="single" w:color="auto" w:sz="8" w:space="0"/>
            </w:tcBorders>
          </w:tcPr>
          <w:p>
            <w:pPr>
              <w:autoSpaceDE w:val="0"/>
              <w:autoSpaceDN w:val="0"/>
              <w:jc w:val="center"/>
              <w:rPr>
                <w:rFonts w:ascii="宋体" w:hAnsi="宋体" w:cs="宋体"/>
                <w:kern w:val="0"/>
                <w:sz w:val="24"/>
              </w:rPr>
            </w:pPr>
          </w:p>
        </w:tc>
        <w:tc>
          <w:tcPr>
            <w:tcW w:w="1200" w:type="dxa"/>
            <w:vMerge w:val="continue"/>
            <w:tcBorders>
              <w:left w:val="single" w:color="auto" w:sz="8" w:space="0"/>
              <w:bottom w:val="single" w:color="auto" w:sz="8" w:space="0"/>
              <w:right w:val="single" w:color="auto" w:sz="8" w:space="0"/>
            </w:tcBorders>
          </w:tcPr>
          <w:p>
            <w:pPr>
              <w:autoSpaceDE w:val="0"/>
              <w:autoSpaceDN w:val="0"/>
              <w:jc w:val="center"/>
              <w:rPr>
                <w:rFonts w:ascii="宋体" w:hAnsi="宋体" w:cs="宋体"/>
                <w:kern w:val="0"/>
                <w:sz w:val="24"/>
              </w:rPr>
            </w:pPr>
          </w:p>
        </w:tc>
        <w:tc>
          <w:tcPr>
            <w:tcW w:w="810" w:type="dxa"/>
            <w:vMerge w:val="continue"/>
            <w:tcBorders>
              <w:left w:val="single" w:color="auto" w:sz="8" w:space="0"/>
              <w:bottom w:val="single" w:color="auto" w:sz="8" w:space="0"/>
              <w:right w:val="single" w:color="auto" w:sz="8" w:space="0"/>
            </w:tcBorders>
          </w:tcPr>
          <w:p>
            <w:pPr>
              <w:autoSpaceDE w:val="0"/>
              <w:autoSpaceDN w:val="0"/>
              <w:jc w:val="center"/>
              <w:rPr>
                <w:rFonts w:ascii="宋体" w:hAnsi="宋体" w:cs="宋体"/>
                <w:kern w:val="0"/>
                <w:sz w:val="24"/>
              </w:rPr>
            </w:pPr>
          </w:p>
        </w:tc>
        <w:tc>
          <w:tcPr>
            <w:tcW w:w="675" w:type="dxa"/>
            <w:vMerge w:val="continue"/>
            <w:tcBorders>
              <w:left w:val="single" w:color="auto" w:sz="8" w:space="0"/>
              <w:bottom w:val="single" w:color="auto" w:sz="8" w:space="0"/>
              <w:right w:val="single" w:color="auto" w:sz="4" w:space="0"/>
            </w:tcBorders>
          </w:tcPr>
          <w:p>
            <w:pPr>
              <w:autoSpaceDE w:val="0"/>
              <w:autoSpaceDN w:val="0"/>
              <w:jc w:val="center"/>
              <w:rPr>
                <w:rFonts w:ascii="宋体" w:hAnsi="宋体" w:cs="宋体"/>
                <w:kern w:val="0"/>
                <w:sz w:val="24"/>
              </w:rPr>
            </w:pPr>
          </w:p>
        </w:tc>
        <w:tc>
          <w:tcPr>
            <w:tcW w:w="919"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证书名称</w:t>
            </w:r>
          </w:p>
        </w:tc>
        <w:tc>
          <w:tcPr>
            <w:tcW w:w="919" w:type="dxa"/>
            <w:tcBorders>
              <w:top w:val="single" w:color="auto" w:sz="4" w:space="0"/>
              <w:left w:val="single" w:color="auto" w:sz="4" w:space="0"/>
              <w:bottom w:val="single" w:color="auto" w:sz="8" w:space="0"/>
              <w:right w:val="single" w:color="auto" w:sz="4"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级别</w:t>
            </w:r>
          </w:p>
        </w:tc>
        <w:tc>
          <w:tcPr>
            <w:tcW w:w="920"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证号</w:t>
            </w:r>
          </w:p>
        </w:tc>
        <w:tc>
          <w:tcPr>
            <w:tcW w:w="1495" w:type="dxa"/>
            <w:vMerge w:val="continue"/>
            <w:tcBorders>
              <w:left w:val="single" w:color="auto" w:sz="4" w:space="0"/>
              <w:bottom w:val="single" w:color="auto" w:sz="8" w:space="0"/>
              <w:right w:val="single" w:color="auto" w:sz="12" w:space="0"/>
            </w:tcBorders>
          </w:tcPr>
          <w:p>
            <w:pPr>
              <w:autoSpaceDE w:val="0"/>
              <w:autoSpaceDN w:val="0"/>
              <w:jc w:val="center"/>
              <w:rPr>
                <w:rFonts w:ascii="宋体" w:hAnsi="宋体" w:cs="宋体"/>
                <w:kern w:val="0"/>
                <w:sz w:val="24"/>
              </w:rPr>
            </w:pPr>
          </w:p>
        </w:tc>
      </w:tr>
      <w:tr>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844"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rPr>
                <w:rFonts w:ascii="宋体" w:hAnsi="宋体" w:cs="宋体"/>
                <w:kern w:val="0"/>
                <w:sz w:val="24"/>
              </w:rPr>
            </w:pPr>
          </w:p>
        </w:tc>
      </w:tr>
      <w:tr>
        <w:trPr>
          <w:trHeight w:val="840" w:hRule="atLeast"/>
          <w:jc w:val="center"/>
        </w:trPr>
        <w:tc>
          <w:tcPr>
            <w:tcW w:w="674" w:type="dxa"/>
            <w:tcBorders>
              <w:top w:val="single" w:color="auto" w:sz="8" w:space="0"/>
              <w:left w:val="single" w:color="auto" w:sz="12" w:space="0"/>
              <w:bottom w:val="single" w:color="auto" w:sz="8" w:space="0"/>
              <w:right w:val="single" w:color="auto" w:sz="8" w:space="0"/>
            </w:tcBorders>
          </w:tcPr>
          <w:p>
            <w:pPr>
              <w:autoSpaceDE w:val="0"/>
              <w:autoSpaceDN w:val="0"/>
              <w:spacing w:line="600" w:lineRule="auto"/>
              <w:rPr>
                <w:rFonts w:ascii="宋体" w:hAnsi="宋体" w:cs="宋体"/>
                <w:kern w:val="0"/>
                <w:sz w:val="24"/>
              </w:rPr>
            </w:pPr>
          </w:p>
        </w:tc>
        <w:tc>
          <w:tcPr>
            <w:tcW w:w="1860" w:type="dxa"/>
            <w:tcBorders>
              <w:top w:val="single" w:color="auto" w:sz="8" w:space="0"/>
              <w:left w:val="single" w:color="auto" w:sz="8" w:space="0"/>
              <w:bottom w:val="single" w:color="auto" w:sz="8" w:space="0"/>
              <w:right w:val="single" w:color="auto" w:sz="8" w:space="0"/>
            </w:tcBorders>
          </w:tcPr>
          <w:p>
            <w:pPr>
              <w:autoSpaceDE w:val="0"/>
              <w:autoSpaceDN w:val="0"/>
              <w:spacing w:line="600" w:lineRule="auto"/>
              <w:rPr>
                <w:rFonts w:ascii="宋体" w:hAnsi="宋体" w:cs="宋体"/>
                <w:kern w:val="0"/>
                <w:sz w:val="24"/>
              </w:rPr>
            </w:pPr>
          </w:p>
        </w:tc>
        <w:tc>
          <w:tcPr>
            <w:tcW w:w="1200" w:type="dxa"/>
            <w:tcBorders>
              <w:top w:val="single" w:color="auto" w:sz="8" w:space="0"/>
              <w:left w:val="single" w:color="auto" w:sz="8" w:space="0"/>
              <w:bottom w:val="single" w:color="auto" w:sz="8" w:space="0"/>
              <w:right w:val="single" w:color="auto" w:sz="8" w:space="0"/>
            </w:tcBorders>
          </w:tcPr>
          <w:p>
            <w:pPr>
              <w:autoSpaceDE w:val="0"/>
              <w:autoSpaceDN w:val="0"/>
              <w:spacing w:line="600" w:lineRule="auto"/>
              <w:rPr>
                <w:rFonts w:ascii="宋体" w:hAnsi="宋体" w:cs="宋体"/>
                <w:kern w:val="0"/>
                <w:sz w:val="24"/>
              </w:rPr>
            </w:pPr>
          </w:p>
        </w:tc>
        <w:tc>
          <w:tcPr>
            <w:tcW w:w="810" w:type="dxa"/>
            <w:tcBorders>
              <w:top w:val="single" w:color="auto" w:sz="8" w:space="0"/>
              <w:left w:val="single" w:color="auto" w:sz="8" w:space="0"/>
              <w:bottom w:val="single" w:color="auto" w:sz="8" w:space="0"/>
              <w:right w:val="single" w:color="auto" w:sz="8" w:space="0"/>
            </w:tcBorders>
          </w:tcPr>
          <w:p>
            <w:pPr>
              <w:autoSpaceDE w:val="0"/>
              <w:autoSpaceDN w:val="0"/>
              <w:spacing w:line="600" w:lineRule="auto"/>
              <w:rPr>
                <w:rFonts w:ascii="宋体" w:hAnsi="宋体" w:cs="宋体"/>
                <w:kern w:val="0"/>
                <w:sz w:val="24"/>
              </w:rPr>
            </w:pPr>
          </w:p>
        </w:tc>
        <w:tc>
          <w:tcPr>
            <w:tcW w:w="675" w:type="dxa"/>
            <w:tcBorders>
              <w:top w:val="single" w:color="auto" w:sz="8" w:space="0"/>
              <w:left w:val="single" w:color="auto" w:sz="8" w:space="0"/>
              <w:bottom w:val="single" w:color="auto" w:sz="8" w:space="0"/>
              <w:right w:val="single" w:color="auto" w:sz="4" w:space="0"/>
            </w:tcBorders>
          </w:tcPr>
          <w:p>
            <w:pPr>
              <w:autoSpaceDE w:val="0"/>
              <w:autoSpaceDN w:val="0"/>
              <w:spacing w:line="600" w:lineRule="auto"/>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spacing w:line="600" w:lineRule="auto"/>
              <w:rPr>
                <w:rFonts w:ascii="宋体" w:hAnsi="宋体" w:cs="宋体"/>
                <w:kern w:val="0"/>
                <w:sz w:val="24"/>
              </w:rPr>
            </w:pPr>
          </w:p>
        </w:tc>
        <w:tc>
          <w:tcPr>
            <w:tcW w:w="919" w:type="dxa"/>
            <w:tcBorders>
              <w:top w:val="single" w:color="auto" w:sz="8" w:space="0"/>
              <w:left w:val="single" w:color="auto" w:sz="4" w:space="0"/>
              <w:bottom w:val="single" w:color="auto" w:sz="8" w:space="0"/>
              <w:right w:val="single" w:color="auto" w:sz="4" w:space="0"/>
            </w:tcBorders>
          </w:tcPr>
          <w:p>
            <w:pPr>
              <w:autoSpaceDE w:val="0"/>
              <w:autoSpaceDN w:val="0"/>
              <w:spacing w:line="600" w:lineRule="auto"/>
              <w:rPr>
                <w:rFonts w:ascii="宋体" w:hAnsi="宋体" w:cs="宋体"/>
                <w:kern w:val="0"/>
                <w:sz w:val="24"/>
              </w:rPr>
            </w:pPr>
          </w:p>
        </w:tc>
        <w:tc>
          <w:tcPr>
            <w:tcW w:w="920" w:type="dxa"/>
            <w:tcBorders>
              <w:top w:val="single" w:color="auto" w:sz="8" w:space="0"/>
              <w:left w:val="single" w:color="auto" w:sz="4" w:space="0"/>
              <w:bottom w:val="single" w:color="auto" w:sz="8" w:space="0"/>
              <w:right w:val="single" w:color="auto" w:sz="8" w:space="0"/>
            </w:tcBorders>
          </w:tcPr>
          <w:p>
            <w:pPr>
              <w:autoSpaceDE w:val="0"/>
              <w:autoSpaceDN w:val="0"/>
              <w:spacing w:line="600" w:lineRule="auto"/>
              <w:rPr>
                <w:rFonts w:ascii="宋体" w:hAnsi="宋体" w:cs="宋体"/>
                <w:kern w:val="0"/>
                <w:sz w:val="24"/>
              </w:rPr>
            </w:pPr>
          </w:p>
        </w:tc>
        <w:tc>
          <w:tcPr>
            <w:tcW w:w="1495" w:type="dxa"/>
            <w:tcBorders>
              <w:top w:val="single" w:color="auto" w:sz="8" w:space="0"/>
              <w:left w:val="single" w:color="auto" w:sz="4" w:space="0"/>
              <w:bottom w:val="single" w:color="auto" w:sz="8" w:space="0"/>
              <w:right w:val="single" w:color="auto" w:sz="12" w:space="0"/>
            </w:tcBorders>
          </w:tcPr>
          <w:p>
            <w:pPr>
              <w:autoSpaceDE w:val="0"/>
              <w:autoSpaceDN w:val="0"/>
              <w:spacing w:line="600" w:lineRule="auto"/>
              <w:rPr>
                <w:rFonts w:ascii="宋体" w:hAnsi="宋体" w:cs="宋体"/>
                <w:kern w:val="0"/>
                <w:sz w:val="24"/>
              </w:rPr>
            </w:pPr>
          </w:p>
        </w:tc>
      </w:tr>
    </w:tbl>
    <w:p>
      <w:pPr>
        <w:spacing w:line="600" w:lineRule="auto"/>
        <w:jc w:val="center"/>
        <w:rPr>
          <w:rFonts w:ascii="宋体" w:hAnsi="宋体"/>
          <w:sz w:val="28"/>
          <w:szCs w:val="21"/>
        </w:rPr>
      </w:pPr>
    </w:p>
    <w:p>
      <w:pPr>
        <w:spacing w:line="600" w:lineRule="auto"/>
        <w:jc w:val="center"/>
        <w:rPr>
          <w:rFonts w:ascii="宋体" w:hAnsi="宋体" w:cs="宋体"/>
          <w:sz w:val="28"/>
        </w:rPr>
      </w:pPr>
      <w:r>
        <w:rPr>
          <w:rFonts w:hint="eastAsia" w:ascii="宋体" w:hAnsi="宋体"/>
          <w:sz w:val="28"/>
          <w:szCs w:val="21"/>
        </w:rPr>
        <w:t>表 5-2 拟委任的项目负责人资历表</w:t>
      </w:r>
    </w:p>
    <w:tbl>
      <w:tblPr>
        <w:tblStyle w:val="36"/>
        <w:tblW w:w="9356" w:type="dxa"/>
        <w:jc w:val="center"/>
        <w:tblLayout w:type="fixed"/>
        <w:tblCellMar>
          <w:top w:w="0" w:type="dxa"/>
          <w:left w:w="0" w:type="dxa"/>
          <w:bottom w:w="0" w:type="dxa"/>
          <w:right w:w="0" w:type="dxa"/>
        </w:tblCellMar>
      </w:tblPr>
      <w:tblGrid>
        <w:gridCol w:w="1366"/>
        <w:gridCol w:w="540"/>
        <w:gridCol w:w="1439"/>
        <w:gridCol w:w="835"/>
        <w:gridCol w:w="1341"/>
        <w:gridCol w:w="733"/>
        <w:gridCol w:w="797"/>
        <w:gridCol w:w="893"/>
        <w:gridCol w:w="1412"/>
      </w:tblGrid>
      <w:tr>
        <w:trPr>
          <w:trHeight w:val="436" w:hRule="atLeast"/>
          <w:jc w:val="center"/>
        </w:trPr>
        <w:tc>
          <w:tcPr>
            <w:tcW w:w="136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姓 名</w:t>
            </w:r>
          </w:p>
        </w:tc>
        <w:tc>
          <w:tcPr>
            <w:tcW w:w="1979"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 w:val="24"/>
              </w:rPr>
            </w:pPr>
          </w:p>
        </w:tc>
        <w:tc>
          <w:tcPr>
            <w:tcW w:w="83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年 龄</w:t>
            </w:r>
          </w:p>
        </w:tc>
        <w:tc>
          <w:tcPr>
            <w:tcW w:w="1341"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rPr>
            </w:pPr>
          </w:p>
        </w:tc>
        <w:tc>
          <w:tcPr>
            <w:tcW w:w="153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执业或职业资格证书名称</w:t>
            </w:r>
          </w:p>
        </w:tc>
        <w:tc>
          <w:tcPr>
            <w:tcW w:w="230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422" w:hRule="atLeast"/>
          <w:jc w:val="center"/>
        </w:trPr>
        <w:tc>
          <w:tcPr>
            <w:tcW w:w="136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技术职称</w:t>
            </w:r>
          </w:p>
        </w:tc>
        <w:tc>
          <w:tcPr>
            <w:tcW w:w="1979"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 w:val="24"/>
              </w:rPr>
            </w:pPr>
          </w:p>
        </w:tc>
        <w:tc>
          <w:tcPr>
            <w:tcW w:w="83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学历</w:t>
            </w:r>
          </w:p>
        </w:tc>
        <w:tc>
          <w:tcPr>
            <w:tcW w:w="1341"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rPr>
            </w:pPr>
          </w:p>
        </w:tc>
        <w:tc>
          <w:tcPr>
            <w:tcW w:w="153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拟在本标段工程任职</w:t>
            </w:r>
          </w:p>
        </w:tc>
        <w:tc>
          <w:tcPr>
            <w:tcW w:w="230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422" w:hRule="atLeast"/>
          <w:jc w:val="center"/>
        </w:trPr>
        <w:tc>
          <w:tcPr>
            <w:tcW w:w="136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工作年限</w:t>
            </w:r>
          </w:p>
        </w:tc>
        <w:tc>
          <w:tcPr>
            <w:tcW w:w="1979"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rFonts w:ascii="宋体" w:hAnsi="宋体" w:cs="宋体"/>
                <w:kern w:val="0"/>
                <w:sz w:val="24"/>
              </w:rPr>
            </w:pPr>
          </w:p>
        </w:tc>
        <w:tc>
          <w:tcPr>
            <w:tcW w:w="835"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kern w:val="0"/>
                <w:sz w:val="24"/>
              </w:rPr>
            </w:pPr>
          </w:p>
        </w:tc>
        <w:tc>
          <w:tcPr>
            <w:tcW w:w="1341" w:type="dxa"/>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rPr>
            </w:pPr>
          </w:p>
        </w:tc>
        <w:tc>
          <w:tcPr>
            <w:tcW w:w="1530" w:type="dxa"/>
            <w:gridSpan w:val="2"/>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从事设计工作年限</w:t>
            </w:r>
          </w:p>
        </w:tc>
        <w:tc>
          <w:tcPr>
            <w:tcW w:w="2305" w:type="dxa"/>
            <w:gridSpan w:val="2"/>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422" w:hRule="atLeast"/>
          <w:jc w:val="center"/>
        </w:trPr>
        <w:tc>
          <w:tcPr>
            <w:tcW w:w="136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毕业学校</w:t>
            </w:r>
          </w:p>
        </w:tc>
        <w:tc>
          <w:tcPr>
            <w:tcW w:w="7990" w:type="dxa"/>
            <w:gridSpan w:val="8"/>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rPr>
                <w:rFonts w:ascii="宋体" w:hAnsi="宋体" w:cs="宋体"/>
                <w:kern w:val="0"/>
                <w:sz w:val="24"/>
              </w:rPr>
            </w:pP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月毕业于</w:t>
            </w:r>
            <w:r>
              <w:rPr>
                <w:rFonts w:hint="eastAsia" w:ascii="宋体" w:hAnsi="宋体" w:cs="宋体"/>
                <w:kern w:val="0"/>
                <w:sz w:val="24"/>
                <w:u w:val="single"/>
              </w:rPr>
              <w:t xml:space="preserve">          </w:t>
            </w:r>
            <w:r>
              <w:rPr>
                <w:rFonts w:hint="eastAsia" w:ascii="宋体" w:hAnsi="宋体" w:cs="宋体"/>
                <w:kern w:val="0"/>
                <w:sz w:val="24"/>
              </w:rPr>
              <w:t>学校</w:t>
            </w:r>
            <w:r>
              <w:rPr>
                <w:rFonts w:hint="eastAsia" w:ascii="宋体" w:hAnsi="宋体" w:cs="宋体"/>
                <w:kern w:val="0"/>
                <w:sz w:val="24"/>
                <w:u w:val="single"/>
              </w:rPr>
              <w:t xml:space="preserve">            </w:t>
            </w:r>
            <w:r>
              <w:rPr>
                <w:rFonts w:hint="eastAsia" w:ascii="宋体" w:hAnsi="宋体" w:cs="宋体"/>
                <w:kern w:val="0"/>
                <w:sz w:val="24"/>
              </w:rPr>
              <w:t xml:space="preserve">专业，学制 </w:t>
            </w:r>
            <w:r>
              <w:rPr>
                <w:rFonts w:hint="eastAsia" w:ascii="宋体" w:hAnsi="宋体" w:cs="宋体"/>
                <w:kern w:val="0"/>
                <w:sz w:val="24"/>
                <w:u w:val="single"/>
              </w:rPr>
              <w:t xml:space="preserve">     </w:t>
            </w:r>
            <w:r>
              <w:rPr>
                <w:rFonts w:hint="eastAsia" w:ascii="宋体" w:hAnsi="宋体" w:cs="宋体"/>
                <w:kern w:val="0"/>
                <w:sz w:val="24"/>
              </w:rPr>
              <w:t>年</w:t>
            </w:r>
          </w:p>
        </w:tc>
      </w:tr>
      <w:tr>
        <w:trPr>
          <w:trHeight w:val="403" w:hRule="atLeast"/>
          <w:jc w:val="center"/>
        </w:trPr>
        <w:tc>
          <w:tcPr>
            <w:tcW w:w="9356" w:type="dxa"/>
            <w:gridSpan w:val="9"/>
            <w:tcBorders>
              <w:top w:val="single" w:color="auto" w:sz="8" w:space="0"/>
              <w:left w:val="single" w:color="auto" w:sz="12"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kern w:val="0"/>
                <w:sz w:val="24"/>
              </w:rPr>
              <w:t>经  历</w:t>
            </w:r>
          </w:p>
        </w:tc>
      </w:tr>
      <w:tr>
        <w:tblPrEx>
          <w:tblCellMar>
            <w:top w:w="0" w:type="dxa"/>
            <w:left w:w="0" w:type="dxa"/>
            <w:bottom w:w="0" w:type="dxa"/>
            <w:right w:w="0" w:type="dxa"/>
          </w:tblCellMar>
        </w:tblPrEx>
        <w:trPr>
          <w:trHeight w:val="859" w:hRule="atLeast"/>
          <w:jc w:val="center"/>
        </w:trPr>
        <w:tc>
          <w:tcPr>
            <w:tcW w:w="1366"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时 间</w:t>
            </w:r>
          </w:p>
        </w:tc>
        <w:tc>
          <w:tcPr>
            <w:tcW w:w="4888" w:type="dxa"/>
            <w:gridSpan w:val="5"/>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参加过的类似工程项目名称</w:t>
            </w:r>
          </w:p>
        </w:tc>
        <w:tc>
          <w:tcPr>
            <w:tcW w:w="1690"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担任职务</w:t>
            </w:r>
          </w:p>
        </w:tc>
        <w:tc>
          <w:tcPr>
            <w:tcW w:w="1412" w:type="dxa"/>
            <w:tcBorders>
              <w:top w:val="single" w:color="auto" w:sz="8" w:space="0"/>
              <w:left w:val="single" w:color="auto" w:sz="8" w:space="0"/>
              <w:bottom w:val="single" w:color="auto" w:sz="8" w:space="0"/>
              <w:right w:val="single" w:color="auto" w:sz="12"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发包人及</w:t>
            </w:r>
          </w:p>
          <w:p>
            <w:pPr>
              <w:autoSpaceDE w:val="0"/>
              <w:autoSpaceDN w:val="0"/>
              <w:jc w:val="center"/>
              <w:rPr>
                <w:rFonts w:ascii="宋体" w:hAnsi="宋体" w:cs="宋体"/>
                <w:kern w:val="0"/>
                <w:sz w:val="24"/>
              </w:rPr>
            </w:pPr>
            <w:r>
              <w:rPr>
                <w:rFonts w:hint="eastAsia" w:ascii="宋体" w:hAnsi="宋体" w:cs="宋体"/>
                <w:kern w:val="0"/>
                <w:sz w:val="24"/>
              </w:rPr>
              <w:t>联系电话</w:t>
            </w:r>
          </w:p>
        </w:tc>
      </w:tr>
      <w:tr>
        <w:tblPrEx>
          <w:tblCellMar>
            <w:top w:w="0" w:type="dxa"/>
            <w:left w:w="0" w:type="dxa"/>
            <w:bottom w:w="0" w:type="dxa"/>
            <w:right w:w="0" w:type="dxa"/>
          </w:tblCellMar>
        </w:tblPrEx>
        <w:trPr>
          <w:trHeight w:val="567" w:hRule="atLeast"/>
          <w:jc w:val="center"/>
        </w:trPr>
        <w:tc>
          <w:tcPr>
            <w:tcW w:w="1366" w:type="dxa"/>
            <w:tcBorders>
              <w:top w:val="single" w:color="auto" w:sz="8" w:space="0"/>
              <w:left w:val="single" w:color="auto" w:sz="12" w:space="0"/>
              <w:bottom w:val="single" w:color="auto" w:sz="4" w:space="0"/>
              <w:right w:val="single" w:color="auto" w:sz="8" w:space="0"/>
            </w:tcBorders>
            <w:vAlign w:val="center"/>
          </w:tcPr>
          <w:p>
            <w:pPr>
              <w:autoSpaceDE w:val="0"/>
              <w:autoSpaceDN w:val="0"/>
              <w:jc w:val="center"/>
              <w:rPr>
                <w:rFonts w:ascii="宋体" w:hAnsi="宋体" w:cs="宋体"/>
                <w:kern w:val="0"/>
                <w:sz w:val="24"/>
              </w:rPr>
            </w:pPr>
          </w:p>
        </w:tc>
        <w:tc>
          <w:tcPr>
            <w:tcW w:w="4888" w:type="dxa"/>
            <w:gridSpan w:val="5"/>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 w:val="24"/>
              </w:rPr>
            </w:pPr>
          </w:p>
        </w:tc>
        <w:tc>
          <w:tcPr>
            <w:tcW w:w="1690" w:type="dxa"/>
            <w:gridSpan w:val="2"/>
            <w:tcBorders>
              <w:top w:val="single" w:color="auto" w:sz="8" w:space="0"/>
              <w:left w:val="single" w:color="auto" w:sz="8" w:space="0"/>
              <w:bottom w:val="single" w:color="auto" w:sz="4" w:space="0"/>
              <w:right w:val="single" w:color="auto" w:sz="8" w:space="0"/>
            </w:tcBorders>
            <w:vAlign w:val="center"/>
          </w:tcPr>
          <w:p>
            <w:pPr>
              <w:autoSpaceDE w:val="0"/>
              <w:autoSpaceDN w:val="0"/>
              <w:jc w:val="center"/>
              <w:rPr>
                <w:rFonts w:ascii="宋体" w:hAnsi="宋体" w:cs="宋体"/>
                <w:kern w:val="0"/>
                <w:sz w:val="24"/>
              </w:rPr>
            </w:pPr>
          </w:p>
        </w:tc>
        <w:tc>
          <w:tcPr>
            <w:tcW w:w="1412" w:type="dxa"/>
            <w:tcBorders>
              <w:top w:val="single" w:color="auto" w:sz="8" w:space="0"/>
              <w:left w:val="single" w:color="auto" w:sz="8" w:space="0"/>
              <w:bottom w:val="single" w:color="auto" w:sz="4" w:space="0"/>
              <w:right w:val="single" w:color="auto" w:sz="12" w:space="0"/>
            </w:tcBorders>
            <w:vAlign w:val="center"/>
          </w:tcPr>
          <w:p>
            <w:pPr>
              <w:autoSpaceDE w:val="0"/>
              <w:autoSpaceDN w:val="0"/>
              <w:jc w:val="center"/>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1366" w:type="dxa"/>
            <w:tcBorders>
              <w:top w:val="single" w:color="auto" w:sz="4" w:space="0"/>
              <w:left w:val="single" w:color="auto" w:sz="12" w:space="0"/>
              <w:bottom w:val="single" w:color="auto" w:sz="4" w:space="0"/>
              <w:right w:val="single" w:color="auto" w:sz="8" w:space="0"/>
            </w:tcBorders>
          </w:tcPr>
          <w:p>
            <w:pPr>
              <w:autoSpaceDE w:val="0"/>
              <w:autoSpaceDN w:val="0"/>
              <w:jc w:val="center"/>
              <w:rPr>
                <w:rFonts w:ascii="宋体" w:hAnsi="宋体" w:cs="宋体"/>
                <w:kern w:val="0"/>
                <w:sz w:val="24"/>
              </w:rPr>
            </w:pPr>
          </w:p>
        </w:tc>
        <w:tc>
          <w:tcPr>
            <w:tcW w:w="4888" w:type="dxa"/>
            <w:gridSpan w:val="5"/>
            <w:tcBorders>
              <w:top w:val="single" w:color="auto" w:sz="4" w:space="0"/>
              <w:left w:val="single" w:color="auto" w:sz="8" w:space="0"/>
              <w:bottom w:val="single" w:color="auto" w:sz="4" w:space="0"/>
              <w:right w:val="single" w:color="auto" w:sz="8" w:space="0"/>
            </w:tcBorders>
          </w:tcPr>
          <w:p>
            <w:pPr>
              <w:autoSpaceDE w:val="0"/>
              <w:autoSpaceDN w:val="0"/>
              <w:jc w:val="center"/>
              <w:rPr>
                <w:rFonts w:ascii="宋体" w:hAnsi="宋体" w:cs="宋体"/>
                <w:kern w:val="0"/>
                <w:sz w:val="24"/>
              </w:rPr>
            </w:pPr>
          </w:p>
        </w:tc>
        <w:tc>
          <w:tcPr>
            <w:tcW w:w="1690" w:type="dxa"/>
            <w:gridSpan w:val="2"/>
            <w:tcBorders>
              <w:top w:val="single" w:color="auto" w:sz="4" w:space="0"/>
              <w:left w:val="single" w:color="auto" w:sz="8" w:space="0"/>
              <w:bottom w:val="single" w:color="auto" w:sz="4" w:space="0"/>
              <w:right w:val="single" w:color="auto" w:sz="8" w:space="0"/>
            </w:tcBorders>
          </w:tcPr>
          <w:p>
            <w:pPr>
              <w:autoSpaceDE w:val="0"/>
              <w:autoSpaceDN w:val="0"/>
              <w:jc w:val="center"/>
              <w:rPr>
                <w:rFonts w:ascii="宋体" w:hAnsi="宋体" w:cs="宋体"/>
                <w:kern w:val="0"/>
                <w:sz w:val="24"/>
              </w:rPr>
            </w:pPr>
          </w:p>
        </w:tc>
        <w:tc>
          <w:tcPr>
            <w:tcW w:w="1412" w:type="dxa"/>
            <w:tcBorders>
              <w:top w:val="single" w:color="auto" w:sz="4" w:space="0"/>
              <w:left w:val="single" w:color="auto" w:sz="8" w:space="0"/>
              <w:bottom w:val="single" w:color="auto" w:sz="4" w:space="0"/>
              <w:right w:val="single" w:color="auto" w:sz="12" w:space="0"/>
            </w:tcBorders>
          </w:tcPr>
          <w:p>
            <w:pPr>
              <w:autoSpaceDE w:val="0"/>
              <w:autoSpaceDN w:val="0"/>
              <w:jc w:val="center"/>
              <w:rPr>
                <w:rFonts w:ascii="宋体" w:hAnsi="宋体" w:cs="宋体"/>
                <w:kern w:val="0"/>
                <w:sz w:val="24"/>
              </w:rPr>
            </w:pPr>
          </w:p>
        </w:tc>
      </w:tr>
      <w:tr>
        <w:trPr>
          <w:trHeight w:val="567" w:hRule="atLeast"/>
          <w:jc w:val="center"/>
        </w:trPr>
        <w:tc>
          <w:tcPr>
            <w:tcW w:w="1366" w:type="dxa"/>
            <w:tcBorders>
              <w:top w:val="single" w:color="auto" w:sz="4" w:space="0"/>
              <w:left w:val="single" w:color="auto" w:sz="12" w:space="0"/>
              <w:bottom w:val="single" w:color="auto" w:sz="4" w:space="0"/>
              <w:right w:val="single" w:color="auto" w:sz="8" w:space="0"/>
            </w:tcBorders>
          </w:tcPr>
          <w:p>
            <w:pPr>
              <w:autoSpaceDE w:val="0"/>
              <w:autoSpaceDN w:val="0"/>
              <w:jc w:val="center"/>
              <w:rPr>
                <w:rFonts w:ascii="宋体" w:hAnsi="宋体" w:cs="宋体"/>
                <w:kern w:val="0"/>
                <w:sz w:val="24"/>
              </w:rPr>
            </w:pPr>
          </w:p>
        </w:tc>
        <w:tc>
          <w:tcPr>
            <w:tcW w:w="4888" w:type="dxa"/>
            <w:gridSpan w:val="5"/>
            <w:tcBorders>
              <w:top w:val="single" w:color="auto" w:sz="4" w:space="0"/>
              <w:left w:val="single" w:color="auto" w:sz="8" w:space="0"/>
              <w:bottom w:val="single" w:color="auto" w:sz="4" w:space="0"/>
              <w:right w:val="single" w:color="auto" w:sz="8" w:space="0"/>
            </w:tcBorders>
          </w:tcPr>
          <w:p>
            <w:pPr>
              <w:autoSpaceDE w:val="0"/>
              <w:autoSpaceDN w:val="0"/>
              <w:jc w:val="center"/>
              <w:rPr>
                <w:rFonts w:ascii="宋体" w:hAnsi="宋体" w:cs="宋体"/>
                <w:kern w:val="0"/>
                <w:sz w:val="24"/>
              </w:rPr>
            </w:pPr>
          </w:p>
        </w:tc>
        <w:tc>
          <w:tcPr>
            <w:tcW w:w="1690" w:type="dxa"/>
            <w:gridSpan w:val="2"/>
            <w:tcBorders>
              <w:top w:val="single" w:color="auto" w:sz="4" w:space="0"/>
              <w:left w:val="single" w:color="auto" w:sz="8" w:space="0"/>
              <w:bottom w:val="single" w:color="auto" w:sz="4" w:space="0"/>
              <w:right w:val="single" w:color="auto" w:sz="8" w:space="0"/>
            </w:tcBorders>
          </w:tcPr>
          <w:p>
            <w:pPr>
              <w:autoSpaceDE w:val="0"/>
              <w:autoSpaceDN w:val="0"/>
              <w:jc w:val="center"/>
              <w:rPr>
                <w:rFonts w:ascii="宋体" w:hAnsi="宋体" w:cs="宋体"/>
                <w:kern w:val="0"/>
                <w:sz w:val="24"/>
              </w:rPr>
            </w:pPr>
          </w:p>
        </w:tc>
        <w:tc>
          <w:tcPr>
            <w:tcW w:w="1412" w:type="dxa"/>
            <w:tcBorders>
              <w:top w:val="single" w:color="auto" w:sz="4" w:space="0"/>
              <w:left w:val="single" w:color="auto" w:sz="8" w:space="0"/>
              <w:bottom w:val="single" w:color="auto" w:sz="4" w:space="0"/>
              <w:right w:val="single" w:color="auto" w:sz="12" w:space="0"/>
            </w:tcBorders>
          </w:tcPr>
          <w:p>
            <w:pPr>
              <w:autoSpaceDE w:val="0"/>
              <w:autoSpaceDN w:val="0"/>
              <w:jc w:val="center"/>
              <w:rPr>
                <w:rFonts w:ascii="宋体" w:hAnsi="宋体" w:cs="宋体"/>
                <w:kern w:val="0"/>
                <w:sz w:val="24"/>
              </w:rPr>
            </w:pPr>
          </w:p>
        </w:tc>
      </w:tr>
      <w:tr>
        <w:trPr>
          <w:trHeight w:val="567" w:hRule="atLeast"/>
          <w:jc w:val="center"/>
        </w:trPr>
        <w:tc>
          <w:tcPr>
            <w:tcW w:w="1366" w:type="dxa"/>
            <w:tcBorders>
              <w:top w:val="single" w:color="auto" w:sz="4" w:space="0"/>
              <w:left w:val="single" w:color="auto" w:sz="12" w:space="0"/>
              <w:bottom w:val="single" w:color="auto" w:sz="4" w:space="0"/>
              <w:right w:val="single" w:color="auto" w:sz="8" w:space="0"/>
            </w:tcBorders>
          </w:tcPr>
          <w:p>
            <w:pPr>
              <w:autoSpaceDE w:val="0"/>
              <w:autoSpaceDN w:val="0"/>
              <w:jc w:val="center"/>
              <w:rPr>
                <w:rFonts w:ascii="宋体" w:hAnsi="宋体" w:cs="宋体"/>
                <w:kern w:val="0"/>
                <w:sz w:val="24"/>
              </w:rPr>
            </w:pPr>
          </w:p>
        </w:tc>
        <w:tc>
          <w:tcPr>
            <w:tcW w:w="4888" w:type="dxa"/>
            <w:gridSpan w:val="5"/>
            <w:tcBorders>
              <w:top w:val="single" w:color="auto" w:sz="4" w:space="0"/>
              <w:left w:val="single" w:color="auto" w:sz="8" w:space="0"/>
              <w:bottom w:val="single" w:color="auto" w:sz="4" w:space="0"/>
              <w:right w:val="single" w:color="auto" w:sz="8" w:space="0"/>
            </w:tcBorders>
          </w:tcPr>
          <w:p>
            <w:pPr>
              <w:autoSpaceDE w:val="0"/>
              <w:autoSpaceDN w:val="0"/>
              <w:jc w:val="center"/>
              <w:rPr>
                <w:rFonts w:ascii="宋体" w:hAnsi="宋体" w:cs="宋体"/>
                <w:kern w:val="0"/>
                <w:sz w:val="24"/>
              </w:rPr>
            </w:pPr>
          </w:p>
        </w:tc>
        <w:tc>
          <w:tcPr>
            <w:tcW w:w="1690" w:type="dxa"/>
            <w:gridSpan w:val="2"/>
            <w:tcBorders>
              <w:top w:val="single" w:color="auto" w:sz="4" w:space="0"/>
              <w:left w:val="single" w:color="auto" w:sz="8" w:space="0"/>
              <w:bottom w:val="single" w:color="auto" w:sz="4" w:space="0"/>
              <w:right w:val="single" w:color="auto" w:sz="8" w:space="0"/>
            </w:tcBorders>
          </w:tcPr>
          <w:p>
            <w:pPr>
              <w:autoSpaceDE w:val="0"/>
              <w:autoSpaceDN w:val="0"/>
              <w:jc w:val="center"/>
              <w:rPr>
                <w:rFonts w:ascii="宋体" w:hAnsi="宋体" w:cs="宋体"/>
                <w:kern w:val="0"/>
                <w:sz w:val="24"/>
              </w:rPr>
            </w:pPr>
          </w:p>
        </w:tc>
        <w:tc>
          <w:tcPr>
            <w:tcW w:w="1412" w:type="dxa"/>
            <w:tcBorders>
              <w:top w:val="single" w:color="auto" w:sz="4" w:space="0"/>
              <w:left w:val="single" w:color="auto" w:sz="8" w:space="0"/>
              <w:bottom w:val="single" w:color="auto" w:sz="4" w:space="0"/>
              <w:right w:val="single" w:color="auto" w:sz="12" w:space="0"/>
            </w:tcBorders>
          </w:tcPr>
          <w:p>
            <w:pPr>
              <w:autoSpaceDE w:val="0"/>
              <w:autoSpaceDN w:val="0"/>
              <w:jc w:val="center"/>
              <w:rPr>
                <w:rFonts w:ascii="宋体" w:hAnsi="宋体" w:cs="宋体"/>
                <w:kern w:val="0"/>
                <w:sz w:val="24"/>
              </w:rPr>
            </w:pPr>
          </w:p>
        </w:tc>
      </w:tr>
      <w:tr>
        <w:trPr>
          <w:trHeight w:val="567" w:hRule="atLeast"/>
          <w:jc w:val="center"/>
        </w:trPr>
        <w:tc>
          <w:tcPr>
            <w:tcW w:w="1366" w:type="dxa"/>
            <w:tcBorders>
              <w:top w:val="single" w:color="auto" w:sz="4" w:space="0"/>
              <w:left w:val="single" w:color="auto" w:sz="12" w:space="0"/>
              <w:bottom w:val="single" w:color="auto" w:sz="8" w:space="0"/>
              <w:right w:val="single" w:color="auto" w:sz="8" w:space="0"/>
            </w:tcBorders>
          </w:tcPr>
          <w:p>
            <w:pPr>
              <w:autoSpaceDE w:val="0"/>
              <w:autoSpaceDN w:val="0"/>
              <w:jc w:val="center"/>
              <w:rPr>
                <w:rFonts w:ascii="宋体" w:hAnsi="宋体" w:cs="宋体"/>
                <w:kern w:val="0"/>
                <w:sz w:val="24"/>
              </w:rPr>
            </w:pPr>
          </w:p>
        </w:tc>
        <w:tc>
          <w:tcPr>
            <w:tcW w:w="4888" w:type="dxa"/>
            <w:gridSpan w:val="5"/>
            <w:tcBorders>
              <w:top w:val="single" w:color="auto" w:sz="4" w:space="0"/>
              <w:left w:val="single" w:color="auto" w:sz="8" w:space="0"/>
              <w:bottom w:val="single" w:color="auto" w:sz="8" w:space="0"/>
              <w:right w:val="single" w:color="auto" w:sz="8" w:space="0"/>
            </w:tcBorders>
          </w:tcPr>
          <w:p>
            <w:pPr>
              <w:autoSpaceDE w:val="0"/>
              <w:autoSpaceDN w:val="0"/>
              <w:jc w:val="center"/>
              <w:rPr>
                <w:rFonts w:ascii="宋体" w:hAnsi="宋体" w:cs="宋体"/>
                <w:kern w:val="0"/>
                <w:sz w:val="24"/>
              </w:rPr>
            </w:pPr>
          </w:p>
        </w:tc>
        <w:tc>
          <w:tcPr>
            <w:tcW w:w="1690" w:type="dxa"/>
            <w:gridSpan w:val="2"/>
            <w:tcBorders>
              <w:top w:val="single" w:color="auto" w:sz="4" w:space="0"/>
              <w:left w:val="single" w:color="auto" w:sz="8" w:space="0"/>
              <w:bottom w:val="single" w:color="auto" w:sz="8" w:space="0"/>
              <w:right w:val="single" w:color="auto" w:sz="8" w:space="0"/>
            </w:tcBorders>
          </w:tcPr>
          <w:p>
            <w:pPr>
              <w:autoSpaceDE w:val="0"/>
              <w:autoSpaceDN w:val="0"/>
              <w:jc w:val="center"/>
              <w:rPr>
                <w:rFonts w:ascii="宋体" w:hAnsi="宋体" w:cs="宋体"/>
                <w:kern w:val="0"/>
                <w:sz w:val="24"/>
              </w:rPr>
            </w:pPr>
          </w:p>
        </w:tc>
        <w:tc>
          <w:tcPr>
            <w:tcW w:w="1412" w:type="dxa"/>
            <w:tcBorders>
              <w:top w:val="single" w:color="auto" w:sz="4" w:space="0"/>
              <w:left w:val="single" w:color="auto" w:sz="8" w:space="0"/>
              <w:bottom w:val="single" w:color="auto" w:sz="8" w:space="0"/>
              <w:right w:val="single" w:color="auto" w:sz="12" w:space="0"/>
            </w:tcBorders>
          </w:tcPr>
          <w:p>
            <w:pPr>
              <w:autoSpaceDE w:val="0"/>
              <w:autoSpaceDN w:val="0"/>
              <w:jc w:val="center"/>
              <w:rPr>
                <w:rFonts w:ascii="宋体" w:hAnsi="宋体" w:cs="宋体"/>
                <w:kern w:val="0"/>
                <w:sz w:val="24"/>
              </w:rPr>
            </w:pPr>
          </w:p>
        </w:tc>
      </w:tr>
      <w:tr>
        <w:trPr>
          <w:trHeight w:val="567" w:hRule="atLeast"/>
          <w:jc w:val="center"/>
        </w:trPr>
        <w:tc>
          <w:tcPr>
            <w:tcW w:w="1906" w:type="dxa"/>
            <w:gridSpan w:val="2"/>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获奖情况</w:t>
            </w:r>
          </w:p>
        </w:tc>
        <w:tc>
          <w:tcPr>
            <w:tcW w:w="7450" w:type="dxa"/>
            <w:gridSpan w:val="7"/>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848" w:hRule="atLeast"/>
          <w:jc w:val="center"/>
        </w:trPr>
        <w:tc>
          <w:tcPr>
            <w:tcW w:w="1906" w:type="dxa"/>
            <w:gridSpan w:val="2"/>
            <w:tcBorders>
              <w:top w:val="single" w:color="auto" w:sz="8" w:space="0"/>
              <w:left w:val="single" w:color="auto" w:sz="12"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目前承担的任务</w:t>
            </w:r>
          </w:p>
        </w:tc>
        <w:tc>
          <w:tcPr>
            <w:tcW w:w="7450" w:type="dxa"/>
            <w:gridSpan w:val="7"/>
            <w:tcBorders>
              <w:top w:val="single" w:color="auto" w:sz="8" w:space="0"/>
              <w:left w:val="single" w:color="auto" w:sz="4"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1180" w:hRule="atLeast"/>
          <w:jc w:val="center"/>
        </w:trPr>
        <w:tc>
          <w:tcPr>
            <w:tcW w:w="1906" w:type="dxa"/>
            <w:gridSpan w:val="2"/>
            <w:tcBorders>
              <w:top w:val="single" w:color="auto" w:sz="8" w:space="0"/>
              <w:left w:val="single" w:color="auto" w:sz="12" w:space="0"/>
              <w:bottom w:val="single" w:color="auto" w:sz="12" w:space="0"/>
              <w:right w:val="single" w:color="auto" w:sz="4"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备注</w:t>
            </w:r>
          </w:p>
        </w:tc>
        <w:tc>
          <w:tcPr>
            <w:tcW w:w="7450" w:type="dxa"/>
            <w:gridSpan w:val="7"/>
            <w:tcBorders>
              <w:top w:val="single" w:color="auto" w:sz="8" w:space="0"/>
              <w:left w:val="single" w:color="auto" w:sz="4" w:space="0"/>
              <w:bottom w:val="single" w:color="auto" w:sz="12" w:space="0"/>
              <w:right w:val="single" w:color="auto" w:sz="12" w:space="0"/>
            </w:tcBorders>
            <w:vAlign w:val="center"/>
          </w:tcPr>
          <w:p>
            <w:pPr>
              <w:autoSpaceDE w:val="0"/>
              <w:autoSpaceDN w:val="0"/>
              <w:jc w:val="center"/>
              <w:rPr>
                <w:rFonts w:ascii="宋体" w:hAnsi="宋体" w:cs="宋体"/>
                <w:kern w:val="0"/>
                <w:sz w:val="24"/>
              </w:rPr>
            </w:pPr>
          </w:p>
        </w:tc>
      </w:tr>
    </w:tbl>
    <w:p>
      <w:pPr>
        <w:ind w:left="1155" w:leftChars="200" w:hanging="735" w:hangingChars="350"/>
        <w:rPr>
          <w:rFonts w:ascii="宋体" w:hAnsi="宋体" w:cs="宋体"/>
        </w:rPr>
      </w:pPr>
      <w:r>
        <w:rPr>
          <w:rFonts w:hint="eastAsia" w:ascii="宋体" w:hAnsi="宋体" w:cs="宋体"/>
        </w:rPr>
        <w:t>注：</w:t>
      </w:r>
    </w:p>
    <w:p>
      <w:pPr>
        <w:ind w:left="1155" w:leftChars="200" w:hanging="735" w:hangingChars="350"/>
        <w:rPr>
          <w:rFonts w:ascii="宋体" w:hAnsi="宋体" w:cs="宋体"/>
        </w:rPr>
      </w:pPr>
      <w:r>
        <w:rPr>
          <w:rFonts w:hint="eastAsia" w:ascii="宋体" w:hAnsi="宋体" w:cs="宋体"/>
        </w:rPr>
        <w:t>1.本表应填写项目负责人相关情况。</w:t>
      </w:r>
    </w:p>
    <w:p>
      <w:pPr>
        <w:ind w:left="1155" w:leftChars="200" w:hanging="735" w:hangingChars="350"/>
        <w:rPr>
          <w:rFonts w:ascii="宋体" w:hAnsi="宋体" w:cs="宋体"/>
        </w:rPr>
      </w:pPr>
      <w:r>
        <w:rPr>
          <w:rFonts w:hint="eastAsia" w:ascii="宋体" w:hAnsi="宋体" w:cs="宋体"/>
        </w:rPr>
        <w:t>2.投标人应根据招标文件第二章“投标人须知”第3.5.4项的要求在本表后附相关证明材料。</w:t>
      </w:r>
    </w:p>
    <w:p>
      <w:pPr>
        <w:rPr>
          <w:rFonts w:ascii="宋体" w:hAnsi="宋体" w:cs="宋体"/>
        </w:rPr>
      </w:pPr>
    </w:p>
    <w:p>
      <w:pPr>
        <w:pStyle w:val="51"/>
        <w:spacing w:line="600" w:lineRule="auto"/>
        <w:jc w:val="center"/>
        <w:rPr>
          <w:rFonts w:hint="eastAsia" w:ascii="宋体" w:hAnsi="宋体" w:eastAsia="宋体"/>
          <w:color w:val="auto"/>
          <w:sz w:val="28"/>
          <w:szCs w:val="21"/>
          <w:highlight w:val="none"/>
        </w:rPr>
      </w:pPr>
      <w:r>
        <w:rPr>
          <w:rFonts w:hint="eastAsia" w:ascii="宋体" w:hAnsi="宋体" w:eastAsia="宋体"/>
          <w:u w:val="single"/>
        </w:rPr>
        <w:br w:type="page"/>
      </w:r>
      <w:r>
        <w:rPr>
          <w:rFonts w:hint="eastAsia" w:ascii="宋体" w:hAnsi="宋体" w:eastAsia="宋体"/>
          <w:color w:val="auto"/>
          <w:sz w:val="28"/>
          <w:szCs w:val="21"/>
          <w:highlight w:val="none"/>
        </w:rPr>
        <w:t>（</w:t>
      </w:r>
      <w:r>
        <w:rPr>
          <w:rFonts w:hint="eastAsia" w:ascii="宋体" w:hAnsi="宋体" w:eastAsia="宋体"/>
          <w:color w:val="auto"/>
          <w:sz w:val="28"/>
          <w:szCs w:val="21"/>
          <w:highlight w:val="none"/>
          <w:lang w:eastAsia="zh-CN"/>
        </w:rPr>
        <w:t>六</w:t>
      </w:r>
      <w:r>
        <w:rPr>
          <w:rFonts w:hint="eastAsia" w:ascii="宋体" w:hAnsi="宋体" w:eastAsia="宋体"/>
          <w:color w:val="auto"/>
          <w:sz w:val="28"/>
          <w:szCs w:val="21"/>
          <w:highlight w:val="none"/>
        </w:rPr>
        <w:t>）拟委任的项目分项负责人资历表</w:t>
      </w:r>
    </w:p>
    <w:p>
      <w:pPr>
        <w:spacing w:line="600" w:lineRule="auto"/>
        <w:jc w:val="center"/>
        <w:rPr>
          <w:rFonts w:ascii="宋体" w:hAnsi="宋体" w:eastAsia="宋体" w:cs="宋体"/>
          <w:color w:val="auto"/>
          <w:sz w:val="13"/>
          <w:szCs w:val="13"/>
          <w:highlight w:val="none"/>
        </w:rPr>
      </w:pPr>
      <w:r>
        <w:rPr>
          <w:rFonts w:hint="eastAsia" w:ascii="宋体" w:hAnsi="宋体" w:eastAsia="宋体"/>
          <w:color w:val="auto"/>
          <w:sz w:val="28"/>
          <w:szCs w:val="21"/>
          <w:highlight w:val="none"/>
        </w:rPr>
        <w:t xml:space="preserve">表 </w:t>
      </w:r>
      <w:r>
        <w:rPr>
          <w:rFonts w:hint="eastAsia" w:ascii="宋体" w:hAnsi="宋体"/>
          <w:color w:val="auto"/>
          <w:sz w:val="28"/>
          <w:szCs w:val="21"/>
          <w:highlight w:val="none"/>
          <w:lang w:val="en-US" w:eastAsia="zh-CN"/>
        </w:rPr>
        <w:t>6</w:t>
      </w:r>
      <w:r>
        <w:rPr>
          <w:rFonts w:hint="eastAsia" w:ascii="宋体" w:hAnsi="宋体" w:eastAsia="宋体"/>
          <w:color w:val="auto"/>
          <w:sz w:val="28"/>
          <w:szCs w:val="21"/>
          <w:highlight w:val="none"/>
        </w:rPr>
        <w:t>-1 拟委任的项目分项负责人汇总表</w:t>
      </w:r>
    </w:p>
    <w:tbl>
      <w:tblPr>
        <w:tblStyle w:val="36"/>
        <w:tblW w:w="8021" w:type="dxa"/>
        <w:jc w:val="center"/>
        <w:tblLayout w:type="fixed"/>
        <w:tblCellMar>
          <w:top w:w="0" w:type="dxa"/>
          <w:left w:w="0" w:type="dxa"/>
          <w:bottom w:w="0" w:type="dxa"/>
          <w:right w:w="0" w:type="dxa"/>
        </w:tblCellMar>
      </w:tblPr>
      <w:tblGrid>
        <w:gridCol w:w="816"/>
        <w:gridCol w:w="1274"/>
        <w:gridCol w:w="901"/>
        <w:gridCol w:w="695"/>
        <w:gridCol w:w="487"/>
        <w:gridCol w:w="1134"/>
        <w:gridCol w:w="709"/>
        <w:gridCol w:w="871"/>
        <w:gridCol w:w="1134"/>
      </w:tblGrid>
      <w:tr>
        <w:trPr>
          <w:trHeight w:val="450" w:hRule="exact"/>
          <w:jc w:val="center"/>
        </w:trPr>
        <w:tc>
          <w:tcPr>
            <w:tcW w:w="816" w:type="dxa"/>
            <w:vMerge w:val="restart"/>
            <w:tcBorders>
              <w:top w:val="single" w:color="010101" w:sz="4" w:space="0"/>
              <w:left w:val="single" w:color="010101" w:sz="4" w:space="0"/>
              <w:right w:val="single" w:color="010101" w:sz="4" w:space="0"/>
            </w:tcBorders>
            <w:vAlign w:val="top"/>
          </w:tcPr>
          <w:p>
            <w:pPr>
              <w:pStyle w:val="69"/>
              <w:spacing w:before="4" w:line="240" w:lineRule="auto"/>
              <w:ind w:right="0"/>
              <w:jc w:val="left"/>
              <w:rPr>
                <w:rFonts w:ascii="宋体" w:hAnsi="宋体" w:eastAsia="宋体" w:cs="宋体"/>
                <w:color w:val="auto"/>
                <w:sz w:val="25"/>
                <w:szCs w:val="25"/>
                <w:highlight w:val="none"/>
              </w:rPr>
            </w:pPr>
          </w:p>
          <w:p>
            <w:pPr>
              <w:pStyle w:val="69"/>
              <w:spacing w:line="240" w:lineRule="auto"/>
              <w:ind w:left="192"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序号</w:t>
            </w:r>
          </w:p>
        </w:tc>
        <w:tc>
          <w:tcPr>
            <w:tcW w:w="1274" w:type="dxa"/>
            <w:vMerge w:val="restart"/>
            <w:tcBorders>
              <w:top w:val="single" w:color="010101" w:sz="4" w:space="0"/>
              <w:left w:val="single" w:color="010101" w:sz="4" w:space="0"/>
              <w:right w:val="single" w:color="010101" w:sz="4" w:space="0"/>
            </w:tcBorders>
            <w:vAlign w:val="top"/>
          </w:tcPr>
          <w:p>
            <w:pPr>
              <w:pStyle w:val="69"/>
              <w:spacing w:before="4" w:line="240" w:lineRule="auto"/>
              <w:ind w:right="0"/>
              <w:jc w:val="left"/>
              <w:rPr>
                <w:rFonts w:ascii="宋体" w:hAnsi="宋体" w:eastAsia="宋体" w:cs="宋体"/>
                <w:color w:val="auto"/>
                <w:sz w:val="25"/>
                <w:szCs w:val="25"/>
                <w:highlight w:val="none"/>
              </w:rPr>
            </w:pPr>
          </w:p>
          <w:p>
            <w:pPr>
              <w:pStyle w:val="69"/>
              <w:spacing w:line="240" w:lineRule="auto"/>
              <w:ind w:left="106"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本标段任职</w:t>
            </w:r>
          </w:p>
        </w:tc>
        <w:tc>
          <w:tcPr>
            <w:tcW w:w="901" w:type="dxa"/>
            <w:vMerge w:val="restart"/>
            <w:tcBorders>
              <w:top w:val="single" w:color="010101" w:sz="4" w:space="0"/>
              <w:left w:val="single" w:color="010101" w:sz="4" w:space="0"/>
              <w:right w:val="single" w:color="010101" w:sz="4" w:space="0"/>
            </w:tcBorders>
            <w:vAlign w:val="top"/>
          </w:tcPr>
          <w:p>
            <w:pPr>
              <w:pStyle w:val="69"/>
              <w:spacing w:before="4" w:line="240" w:lineRule="auto"/>
              <w:ind w:right="0"/>
              <w:jc w:val="left"/>
              <w:rPr>
                <w:rFonts w:ascii="宋体" w:hAnsi="宋体" w:eastAsia="宋体" w:cs="宋体"/>
                <w:color w:val="auto"/>
                <w:sz w:val="25"/>
                <w:szCs w:val="25"/>
                <w:highlight w:val="none"/>
              </w:rPr>
            </w:pPr>
          </w:p>
          <w:p>
            <w:pPr>
              <w:pStyle w:val="69"/>
              <w:spacing w:line="240" w:lineRule="auto"/>
              <w:ind w:left="235"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姓名</w:t>
            </w:r>
          </w:p>
        </w:tc>
        <w:tc>
          <w:tcPr>
            <w:tcW w:w="695" w:type="dxa"/>
            <w:vMerge w:val="restart"/>
            <w:tcBorders>
              <w:top w:val="single" w:color="010101" w:sz="4" w:space="0"/>
              <w:left w:val="single" w:color="010101" w:sz="4" w:space="0"/>
              <w:right w:val="single" w:color="010101" w:sz="4" w:space="0"/>
            </w:tcBorders>
            <w:vAlign w:val="top"/>
          </w:tcPr>
          <w:p>
            <w:pPr>
              <w:pStyle w:val="69"/>
              <w:spacing w:before="4" w:line="440" w:lineRule="exact"/>
              <w:ind w:left="132" w:right="131"/>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技术 职称</w:t>
            </w:r>
          </w:p>
        </w:tc>
        <w:tc>
          <w:tcPr>
            <w:tcW w:w="487" w:type="dxa"/>
            <w:vMerge w:val="restart"/>
            <w:tcBorders>
              <w:top w:val="single" w:color="010101" w:sz="4" w:space="0"/>
              <w:left w:val="single" w:color="010101" w:sz="4" w:space="0"/>
              <w:right w:val="single" w:color="010101" w:sz="4" w:space="0"/>
            </w:tcBorders>
            <w:vAlign w:val="top"/>
          </w:tcPr>
          <w:p>
            <w:pPr>
              <w:pStyle w:val="69"/>
              <w:spacing w:before="4" w:line="440" w:lineRule="exact"/>
              <w:ind w:left="133" w:right="132"/>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专 业</w:t>
            </w:r>
          </w:p>
        </w:tc>
        <w:tc>
          <w:tcPr>
            <w:tcW w:w="2714" w:type="dxa"/>
            <w:gridSpan w:val="3"/>
            <w:tcBorders>
              <w:top w:val="single" w:color="010101" w:sz="4" w:space="0"/>
              <w:left w:val="single" w:color="010101" w:sz="4" w:space="0"/>
              <w:bottom w:val="single" w:color="010101" w:sz="4" w:space="0"/>
              <w:right w:val="single" w:color="010101" w:sz="4" w:space="0"/>
            </w:tcBorders>
            <w:vAlign w:val="top"/>
          </w:tcPr>
          <w:p>
            <w:pPr>
              <w:pStyle w:val="69"/>
              <w:spacing w:before="106" w:line="240" w:lineRule="auto"/>
              <w:ind w:left="406"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执业或职业资格证明</w:t>
            </w:r>
          </w:p>
        </w:tc>
        <w:tc>
          <w:tcPr>
            <w:tcW w:w="1134" w:type="dxa"/>
            <w:vMerge w:val="restart"/>
            <w:tcBorders>
              <w:top w:val="single" w:color="010101" w:sz="4" w:space="0"/>
              <w:left w:val="single" w:color="010101" w:sz="4" w:space="0"/>
              <w:right w:val="single" w:color="010101" w:sz="4" w:space="0"/>
            </w:tcBorders>
            <w:vAlign w:val="top"/>
          </w:tcPr>
          <w:p>
            <w:pPr>
              <w:pStyle w:val="69"/>
              <w:spacing w:before="4" w:line="240" w:lineRule="auto"/>
              <w:ind w:right="0"/>
              <w:jc w:val="left"/>
              <w:rPr>
                <w:rFonts w:ascii="宋体" w:hAnsi="宋体" w:eastAsia="宋体" w:cs="宋体"/>
                <w:color w:val="auto"/>
                <w:sz w:val="25"/>
                <w:szCs w:val="25"/>
                <w:highlight w:val="none"/>
              </w:rPr>
            </w:pPr>
          </w:p>
          <w:p>
            <w:pPr>
              <w:pStyle w:val="69"/>
              <w:spacing w:line="240" w:lineRule="auto"/>
              <w:ind w:left="35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备注</w:t>
            </w:r>
          </w:p>
        </w:tc>
      </w:tr>
      <w:tr>
        <w:tblPrEx>
          <w:tblCellMar>
            <w:top w:w="0" w:type="dxa"/>
            <w:left w:w="0" w:type="dxa"/>
            <w:bottom w:w="0" w:type="dxa"/>
            <w:right w:w="0" w:type="dxa"/>
          </w:tblCellMar>
        </w:tblPrEx>
        <w:trPr>
          <w:trHeight w:val="450" w:hRule="exact"/>
          <w:jc w:val="center"/>
        </w:trPr>
        <w:tc>
          <w:tcPr>
            <w:tcW w:w="816" w:type="dxa"/>
            <w:vMerge w:val="continue"/>
            <w:tcBorders>
              <w:left w:val="single" w:color="010101" w:sz="4" w:space="0"/>
              <w:bottom w:val="single" w:color="010101" w:sz="4" w:space="0"/>
              <w:right w:val="single" w:color="010101" w:sz="4" w:space="0"/>
            </w:tcBorders>
            <w:vAlign w:val="top"/>
          </w:tcPr>
          <w:p>
            <w:pPr>
              <w:rPr>
                <w:color w:val="auto"/>
                <w:highlight w:val="none"/>
              </w:rPr>
            </w:pPr>
          </w:p>
        </w:tc>
        <w:tc>
          <w:tcPr>
            <w:tcW w:w="1274" w:type="dxa"/>
            <w:vMerge w:val="continue"/>
            <w:tcBorders>
              <w:left w:val="single" w:color="010101" w:sz="4" w:space="0"/>
              <w:bottom w:val="single" w:color="010101" w:sz="4" w:space="0"/>
              <w:right w:val="single" w:color="010101" w:sz="4" w:space="0"/>
            </w:tcBorders>
            <w:vAlign w:val="top"/>
          </w:tcPr>
          <w:p>
            <w:pPr>
              <w:rPr>
                <w:color w:val="auto"/>
                <w:highlight w:val="none"/>
              </w:rPr>
            </w:pPr>
          </w:p>
        </w:tc>
        <w:tc>
          <w:tcPr>
            <w:tcW w:w="901" w:type="dxa"/>
            <w:vMerge w:val="continue"/>
            <w:tcBorders>
              <w:left w:val="single" w:color="010101" w:sz="4" w:space="0"/>
              <w:bottom w:val="single" w:color="010101" w:sz="4" w:space="0"/>
              <w:right w:val="single" w:color="010101" w:sz="4" w:space="0"/>
            </w:tcBorders>
            <w:vAlign w:val="top"/>
          </w:tcPr>
          <w:p>
            <w:pPr>
              <w:rPr>
                <w:color w:val="auto"/>
                <w:highlight w:val="none"/>
              </w:rPr>
            </w:pPr>
          </w:p>
        </w:tc>
        <w:tc>
          <w:tcPr>
            <w:tcW w:w="695" w:type="dxa"/>
            <w:vMerge w:val="continue"/>
            <w:tcBorders>
              <w:left w:val="single" w:color="010101" w:sz="4" w:space="0"/>
              <w:bottom w:val="single" w:color="010101" w:sz="4" w:space="0"/>
              <w:right w:val="single" w:color="010101" w:sz="4" w:space="0"/>
            </w:tcBorders>
            <w:vAlign w:val="top"/>
          </w:tcPr>
          <w:p>
            <w:pPr>
              <w:rPr>
                <w:color w:val="auto"/>
                <w:highlight w:val="none"/>
              </w:rPr>
            </w:pPr>
          </w:p>
        </w:tc>
        <w:tc>
          <w:tcPr>
            <w:tcW w:w="487" w:type="dxa"/>
            <w:vMerge w:val="continue"/>
            <w:tcBorders>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pStyle w:val="69"/>
              <w:spacing w:before="106" w:line="240" w:lineRule="auto"/>
              <w:ind w:left="141"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证书名称</w:t>
            </w:r>
          </w:p>
        </w:tc>
        <w:tc>
          <w:tcPr>
            <w:tcW w:w="709" w:type="dxa"/>
            <w:tcBorders>
              <w:top w:val="single" w:color="010101" w:sz="4" w:space="0"/>
              <w:left w:val="single" w:color="010101" w:sz="4" w:space="0"/>
              <w:bottom w:val="single" w:color="010101" w:sz="4" w:space="0"/>
              <w:right w:val="single" w:color="010101" w:sz="4" w:space="0"/>
            </w:tcBorders>
            <w:vAlign w:val="top"/>
          </w:tcPr>
          <w:p>
            <w:pPr>
              <w:pStyle w:val="69"/>
              <w:spacing w:before="106" w:line="240" w:lineRule="auto"/>
              <w:ind w:left="139"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级别</w:t>
            </w:r>
          </w:p>
        </w:tc>
        <w:tc>
          <w:tcPr>
            <w:tcW w:w="871" w:type="dxa"/>
            <w:tcBorders>
              <w:top w:val="single" w:color="010101" w:sz="4" w:space="0"/>
              <w:left w:val="single" w:color="010101" w:sz="4" w:space="0"/>
              <w:bottom w:val="single" w:color="010101" w:sz="4" w:space="0"/>
              <w:right w:val="single" w:color="010101" w:sz="4" w:space="0"/>
            </w:tcBorders>
            <w:vAlign w:val="top"/>
          </w:tcPr>
          <w:p>
            <w:pPr>
              <w:pStyle w:val="69"/>
              <w:spacing w:before="106" w:line="240" w:lineRule="auto"/>
              <w:ind w:left="219" w:right="0"/>
              <w:jc w:val="left"/>
              <w:rPr>
                <w:rFonts w:ascii="宋体" w:hAnsi="宋体" w:eastAsia="宋体" w:cs="宋体"/>
                <w:color w:val="auto"/>
                <w:sz w:val="21"/>
                <w:szCs w:val="21"/>
                <w:highlight w:val="none"/>
              </w:rPr>
            </w:pPr>
            <w:r>
              <w:rPr>
                <w:rFonts w:ascii="宋体" w:hAnsi="宋体" w:eastAsia="宋体" w:cs="宋体"/>
                <w:color w:val="auto"/>
                <w:sz w:val="21"/>
                <w:szCs w:val="21"/>
                <w:highlight w:val="none"/>
              </w:rPr>
              <w:t>证号</w:t>
            </w:r>
          </w:p>
        </w:tc>
        <w:tc>
          <w:tcPr>
            <w:tcW w:w="1134" w:type="dxa"/>
            <w:vMerge w:val="continue"/>
            <w:tcBorders>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450" w:hRule="exact"/>
          <w:jc w:val="center"/>
        </w:trPr>
        <w:tc>
          <w:tcPr>
            <w:tcW w:w="816"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7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90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695"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8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709"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871"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134"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bl>
    <w:p>
      <w:pPr>
        <w:spacing w:before="93" w:line="240" w:lineRule="auto"/>
        <w:ind w:left="118" w:right="0" w:firstLine="0"/>
        <w:jc w:val="left"/>
        <w:rPr>
          <w:rFonts w:hint="eastAsia" w:ascii="宋体" w:hAnsi="宋体" w:eastAsia="宋体" w:cs="宋体"/>
          <w:color w:val="auto"/>
          <w:sz w:val="21"/>
          <w:szCs w:val="21"/>
          <w:highlight w:val="none"/>
        </w:rPr>
      </w:pPr>
    </w:p>
    <w:p>
      <w:pPr>
        <w:spacing w:before="93" w:line="240" w:lineRule="auto"/>
        <w:ind w:left="118" w:right="0" w:firstLine="0"/>
        <w:jc w:val="left"/>
        <w:rPr>
          <w:rFonts w:ascii="宋体" w:hAnsi="宋体" w:eastAsia="宋体" w:cs="宋体"/>
          <w:color w:val="auto"/>
          <w:sz w:val="21"/>
          <w:szCs w:val="21"/>
          <w:highlight w:val="none"/>
        </w:rPr>
      </w:pPr>
    </w:p>
    <w:p>
      <w:pPr>
        <w:pStyle w:val="51"/>
        <w:spacing w:line="240" w:lineRule="auto"/>
        <w:jc w:val="center"/>
        <w:rPr>
          <w:rFonts w:hint="eastAsia" w:ascii="宋体" w:hAnsi="宋体" w:eastAsia="宋体"/>
          <w:color w:val="auto"/>
          <w:highlight w:val="none"/>
          <w:u w:val="single"/>
        </w:rPr>
        <w:sectPr>
          <w:pgSz w:w="11920" w:h="16960"/>
          <w:pgMar w:top="1440" w:right="1259" w:bottom="1440" w:left="1253" w:header="720" w:footer="720" w:gutter="0"/>
          <w:cols w:space="720" w:num="1"/>
          <w:docGrid w:linePitch="1" w:charSpace="0"/>
        </w:sectPr>
      </w:pPr>
    </w:p>
    <w:p>
      <w:pPr>
        <w:pStyle w:val="51"/>
        <w:spacing w:line="240" w:lineRule="auto"/>
        <w:jc w:val="center"/>
        <w:rPr>
          <w:rFonts w:hint="eastAsia" w:ascii="宋体" w:hAnsi="宋体" w:eastAsia="宋体"/>
          <w:color w:val="auto"/>
          <w:highlight w:val="none"/>
          <w:u w:val="single"/>
        </w:rPr>
      </w:pPr>
    </w:p>
    <w:p>
      <w:pPr>
        <w:spacing w:line="600" w:lineRule="auto"/>
        <w:jc w:val="center"/>
        <w:rPr>
          <w:rFonts w:hint="eastAsia" w:ascii="宋体" w:hAnsi="宋体" w:eastAsia="宋体"/>
          <w:color w:val="auto"/>
          <w:sz w:val="28"/>
          <w:szCs w:val="21"/>
          <w:highlight w:val="none"/>
        </w:rPr>
      </w:pPr>
      <w:r>
        <w:rPr>
          <w:rFonts w:hint="eastAsia" w:ascii="宋体" w:hAnsi="宋体" w:eastAsia="宋体"/>
          <w:color w:val="auto"/>
          <w:sz w:val="28"/>
          <w:szCs w:val="21"/>
          <w:highlight w:val="none"/>
        </w:rPr>
        <w:t xml:space="preserve">表 </w:t>
      </w:r>
      <w:r>
        <w:rPr>
          <w:rFonts w:hint="eastAsia" w:ascii="宋体" w:hAnsi="宋体"/>
          <w:color w:val="auto"/>
          <w:sz w:val="28"/>
          <w:szCs w:val="21"/>
          <w:highlight w:val="none"/>
          <w:lang w:val="en-US" w:eastAsia="zh-CN"/>
        </w:rPr>
        <w:t>6</w:t>
      </w:r>
      <w:r>
        <w:rPr>
          <w:rFonts w:hint="eastAsia" w:ascii="宋体" w:hAnsi="宋体" w:eastAsia="宋体"/>
          <w:color w:val="auto"/>
          <w:sz w:val="28"/>
          <w:szCs w:val="21"/>
          <w:highlight w:val="none"/>
        </w:rPr>
        <w:t>-2 拟委任的项目分项负责人资历表</w:t>
      </w:r>
    </w:p>
    <w:tbl>
      <w:tblPr>
        <w:tblStyle w:val="36"/>
        <w:tblW w:w="8616" w:type="dxa"/>
        <w:tblInd w:w="166" w:type="dxa"/>
        <w:tblLayout w:type="fixed"/>
        <w:tblCellMar>
          <w:top w:w="0" w:type="dxa"/>
          <w:left w:w="0" w:type="dxa"/>
          <w:bottom w:w="0" w:type="dxa"/>
          <w:right w:w="0" w:type="dxa"/>
        </w:tblCellMar>
      </w:tblPr>
      <w:tblGrid>
        <w:gridCol w:w="1218"/>
        <w:gridCol w:w="50"/>
        <w:gridCol w:w="499"/>
        <w:gridCol w:w="834"/>
        <w:gridCol w:w="102"/>
        <w:gridCol w:w="1046"/>
        <w:gridCol w:w="1363"/>
        <w:gridCol w:w="332"/>
        <w:gridCol w:w="1523"/>
        <w:gridCol w:w="382"/>
        <w:gridCol w:w="1267"/>
      </w:tblGrid>
      <w:tr>
        <w:trPr>
          <w:trHeight w:val="930" w:hRule="exact"/>
        </w:trPr>
        <w:tc>
          <w:tcPr>
            <w:tcW w:w="1218" w:type="dxa"/>
            <w:tcBorders>
              <w:top w:val="single" w:color="010101" w:sz="4" w:space="0"/>
              <w:left w:val="single" w:color="010101" w:sz="4" w:space="0"/>
              <w:bottom w:val="single" w:color="010101" w:sz="4" w:space="0"/>
              <w:right w:val="single" w:color="010101" w:sz="4" w:space="0"/>
            </w:tcBorders>
            <w:vAlign w:val="top"/>
          </w:tcPr>
          <w:p>
            <w:pPr>
              <w:pStyle w:val="69"/>
              <w:spacing w:before="7" w:line="240" w:lineRule="auto"/>
              <w:ind w:right="0"/>
              <w:jc w:val="left"/>
              <w:rPr>
                <w:rFonts w:ascii="宋体" w:hAnsi="宋体" w:eastAsia="宋体" w:cs="宋体"/>
                <w:b/>
                <w:bCs/>
                <w:color w:val="auto"/>
                <w:sz w:val="23"/>
                <w:szCs w:val="23"/>
                <w:highlight w:val="none"/>
              </w:rPr>
            </w:pPr>
          </w:p>
          <w:p>
            <w:pPr>
              <w:pStyle w:val="69"/>
              <w:tabs>
                <w:tab w:val="left" w:pos="843"/>
              </w:tabs>
              <w:spacing w:line="240" w:lineRule="auto"/>
              <w:ind w:left="123"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姓</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名</w:t>
            </w:r>
          </w:p>
        </w:tc>
        <w:tc>
          <w:tcPr>
            <w:tcW w:w="1485" w:type="dxa"/>
            <w:gridSpan w:val="4"/>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046" w:type="dxa"/>
            <w:tcBorders>
              <w:top w:val="single" w:color="010101" w:sz="4" w:space="0"/>
              <w:left w:val="single" w:color="010101" w:sz="4" w:space="0"/>
              <w:bottom w:val="single" w:color="010101" w:sz="4" w:space="0"/>
              <w:right w:val="single" w:color="010101" w:sz="4" w:space="0"/>
            </w:tcBorders>
            <w:vAlign w:val="top"/>
          </w:tcPr>
          <w:p>
            <w:pPr>
              <w:pStyle w:val="69"/>
              <w:spacing w:before="7" w:line="240" w:lineRule="auto"/>
              <w:ind w:right="0"/>
              <w:jc w:val="left"/>
              <w:rPr>
                <w:rFonts w:ascii="宋体" w:hAnsi="宋体" w:eastAsia="宋体" w:cs="宋体"/>
                <w:b/>
                <w:bCs/>
                <w:color w:val="auto"/>
                <w:sz w:val="23"/>
                <w:szCs w:val="23"/>
                <w:highlight w:val="none"/>
              </w:rPr>
            </w:pPr>
          </w:p>
          <w:p>
            <w:pPr>
              <w:pStyle w:val="69"/>
              <w:tabs>
                <w:tab w:val="left" w:pos="758"/>
              </w:tabs>
              <w:spacing w:line="240" w:lineRule="auto"/>
              <w:ind w:left="3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年</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龄</w:t>
            </w:r>
          </w:p>
        </w:tc>
        <w:tc>
          <w:tcPr>
            <w:tcW w:w="1363"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855" w:type="dxa"/>
            <w:gridSpan w:val="2"/>
            <w:tcBorders>
              <w:top w:val="single" w:color="010101" w:sz="4" w:space="0"/>
              <w:left w:val="single" w:color="010101" w:sz="4" w:space="0"/>
              <w:bottom w:val="single" w:color="010101" w:sz="4" w:space="0"/>
              <w:right w:val="single" w:color="010101" w:sz="4" w:space="0"/>
            </w:tcBorders>
            <w:vAlign w:val="top"/>
          </w:tcPr>
          <w:p>
            <w:pPr>
              <w:pStyle w:val="69"/>
              <w:spacing w:before="108" w:line="305" w:lineRule="auto"/>
              <w:ind w:left="442" w:right="80" w:hanging="36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执业或职业资格 证书名称</w:t>
            </w:r>
          </w:p>
        </w:tc>
        <w:tc>
          <w:tcPr>
            <w:tcW w:w="1649"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990" w:hRule="exact"/>
        </w:trPr>
        <w:tc>
          <w:tcPr>
            <w:tcW w:w="1218" w:type="dxa"/>
            <w:tcBorders>
              <w:top w:val="single" w:color="010101" w:sz="4" w:space="0"/>
              <w:left w:val="single" w:color="010101" w:sz="4" w:space="0"/>
              <w:bottom w:val="single" w:color="010101" w:sz="4" w:space="0"/>
              <w:right w:val="single" w:color="010101" w:sz="4" w:space="0"/>
            </w:tcBorders>
            <w:vAlign w:val="top"/>
          </w:tcPr>
          <w:p>
            <w:pPr>
              <w:pStyle w:val="69"/>
              <w:spacing w:before="11" w:line="240" w:lineRule="auto"/>
              <w:ind w:right="0"/>
              <w:jc w:val="left"/>
              <w:rPr>
                <w:rFonts w:ascii="宋体" w:hAnsi="宋体" w:eastAsia="宋体" w:cs="宋体"/>
                <w:b/>
                <w:bCs/>
                <w:color w:val="auto"/>
                <w:sz w:val="25"/>
                <w:szCs w:val="25"/>
                <w:highlight w:val="none"/>
              </w:rPr>
            </w:pPr>
          </w:p>
          <w:p>
            <w:pPr>
              <w:pStyle w:val="69"/>
              <w:spacing w:line="240" w:lineRule="auto"/>
              <w:ind w:left="123"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技术职称</w:t>
            </w:r>
          </w:p>
        </w:tc>
        <w:tc>
          <w:tcPr>
            <w:tcW w:w="1485" w:type="dxa"/>
            <w:gridSpan w:val="4"/>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046" w:type="dxa"/>
            <w:tcBorders>
              <w:top w:val="single" w:color="010101" w:sz="4" w:space="0"/>
              <w:left w:val="single" w:color="010101" w:sz="4" w:space="0"/>
              <w:bottom w:val="single" w:color="010101" w:sz="4" w:space="0"/>
              <w:right w:val="single" w:color="010101" w:sz="4" w:space="0"/>
            </w:tcBorders>
            <w:vAlign w:val="top"/>
          </w:tcPr>
          <w:p>
            <w:pPr>
              <w:pStyle w:val="69"/>
              <w:spacing w:before="11" w:line="240" w:lineRule="auto"/>
              <w:ind w:right="0"/>
              <w:jc w:val="left"/>
              <w:rPr>
                <w:rFonts w:ascii="宋体" w:hAnsi="宋体" w:eastAsia="宋体" w:cs="宋体"/>
                <w:b/>
                <w:bCs/>
                <w:color w:val="auto"/>
                <w:sz w:val="25"/>
                <w:szCs w:val="25"/>
                <w:highlight w:val="none"/>
              </w:rPr>
            </w:pPr>
          </w:p>
          <w:p>
            <w:pPr>
              <w:pStyle w:val="69"/>
              <w:tabs>
                <w:tab w:val="left" w:pos="758"/>
              </w:tabs>
              <w:spacing w:line="240" w:lineRule="auto"/>
              <w:ind w:left="3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学</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历</w:t>
            </w:r>
          </w:p>
        </w:tc>
        <w:tc>
          <w:tcPr>
            <w:tcW w:w="1363"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855" w:type="dxa"/>
            <w:gridSpan w:val="2"/>
            <w:tcBorders>
              <w:top w:val="single" w:color="010101" w:sz="4" w:space="0"/>
              <w:left w:val="single" w:color="010101" w:sz="4" w:space="0"/>
              <w:bottom w:val="single" w:color="010101" w:sz="4" w:space="0"/>
              <w:right w:val="single" w:color="010101" w:sz="4" w:space="0"/>
            </w:tcBorders>
            <w:vAlign w:val="top"/>
          </w:tcPr>
          <w:p>
            <w:pPr>
              <w:pStyle w:val="69"/>
              <w:spacing w:before="20" w:line="460" w:lineRule="exact"/>
              <w:ind w:left="442" w:right="320" w:hanging="12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拟在本标段 工程任职</w:t>
            </w:r>
          </w:p>
        </w:tc>
        <w:tc>
          <w:tcPr>
            <w:tcW w:w="1649"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930" w:hRule="exact"/>
        </w:trPr>
        <w:tc>
          <w:tcPr>
            <w:tcW w:w="1218" w:type="dxa"/>
            <w:tcBorders>
              <w:top w:val="single" w:color="010101" w:sz="4" w:space="0"/>
              <w:left w:val="single" w:color="010101" w:sz="4" w:space="0"/>
              <w:bottom w:val="single" w:color="010101" w:sz="4" w:space="0"/>
              <w:right w:val="single" w:color="010101" w:sz="4" w:space="0"/>
            </w:tcBorders>
            <w:vAlign w:val="top"/>
          </w:tcPr>
          <w:p>
            <w:pPr>
              <w:pStyle w:val="69"/>
              <w:spacing w:before="7" w:line="240" w:lineRule="auto"/>
              <w:ind w:right="0"/>
              <w:jc w:val="left"/>
              <w:rPr>
                <w:rFonts w:ascii="宋体" w:hAnsi="宋体" w:eastAsia="宋体" w:cs="宋体"/>
                <w:b/>
                <w:bCs/>
                <w:color w:val="auto"/>
                <w:sz w:val="23"/>
                <w:szCs w:val="23"/>
                <w:highlight w:val="none"/>
              </w:rPr>
            </w:pPr>
          </w:p>
          <w:p>
            <w:pPr>
              <w:pStyle w:val="69"/>
              <w:spacing w:line="240" w:lineRule="auto"/>
              <w:ind w:left="123"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工作年限</w:t>
            </w:r>
          </w:p>
        </w:tc>
        <w:tc>
          <w:tcPr>
            <w:tcW w:w="3894"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855" w:type="dxa"/>
            <w:gridSpan w:val="2"/>
            <w:tcBorders>
              <w:top w:val="single" w:color="010101" w:sz="4" w:space="0"/>
              <w:left w:val="single" w:color="010101" w:sz="4" w:space="0"/>
              <w:bottom w:val="single" w:color="010101" w:sz="4" w:space="0"/>
              <w:right w:val="single" w:color="010101" w:sz="4" w:space="0"/>
            </w:tcBorders>
            <w:vAlign w:val="top"/>
          </w:tcPr>
          <w:p>
            <w:pPr>
              <w:pStyle w:val="69"/>
              <w:spacing w:before="108" w:line="305" w:lineRule="auto"/>
              <w:ind w:left="562" w:right="80" w:hanging="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类似勘察设计工 作年限</w:t>
            </w:r>
          </w:p>
        </w:tc>
        <w:tc>
          <w:tcPr>
            <w:tcW w:w="1649"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423" w:hRule="exact"/>
        </w:trPr>
        <w:tc>
          <w:tcPr>
            <w:tcW w:w="1218" w:type="dxa"/>
            <w:vMerge w:val="restart"/>
            <w:tcBorders>
              <w:top w:val="single" w:color="010101" w:sz="4" w:space="0"/>
              <w:left w:val="single" w:color="010101" w:sz="4" w:space="0"/>
              <w:right w:val="single" w:color="010101" w:sz="4" w:space="0"/>
            </w:tcBorders>
            <w:vAlign w:val="top"/>
          </w:tcPr>
          <w:p>
            <w:pPr>
              <w:pStyle w:val="69"/>
              <w:spacing w:before="7" w:line="240" w:lineRule="auto"/>
              <w:ind w:right="0"/>
              <w:jc w:val="left"/>
              <w:rPr>
                <w:rFonts w:ascii="宋体" w:hAnsi="宋体" w:eastAsia="宋体" w:cs="宋体"/>
                <w:b/>
                <w:bCs/>
                <w:color w:val="auto"/>
                <w:sz w:val="23"/>
                <w:szCs w:val="23"/>
                <w:highlight w:val="none"/>
              </w:rPr>
            </w:pPr>
          </w:p>
          <w:p>
            <w:pPr>
              <w:pStyle w:val="69"/>
              <w:spacing w:line="240" w:lineRule="auto"/>
              <w:ind w:left="123"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毕业学校</w:t>
            </w:r>
          </w:p>
        </w:tc>
        <w:tc>
          <w:tcPr>
            <w:tcW w:w="549" w:type="dxa"/>
            <w:gridSpan w:val="2"/>
            <w:tcBorders>
              <w:top w:val="single" w:color="010101" w:sz="4" w:space="0"/>
              <w:left w:val="single" w:color="010101" w:sz="4" w:space="0"/>
              <w:bottom w:val="single" w:color="000000" w:sz="6" w:space="0"/>
              <w:right w:val="nil"/>
            </w:tcBorders>
            <w:vAlign w:val="top"/>
          </w:tcPr>
          <w:p>
            <w:pPr>
              <w:rPr>
                <w:color w:val="auto"/>
                <w:highlight w:val="none"/>
              </w:rPr>
            </w:pPr>
          </w:p>
        </w:tc>
        <w:tc>
          <w:tcPr>
            <w:tcW w:w="6849" w:type="dxa"/>
            <w:gridSpan w:val="8"/>
            <w:vMerge w:val="restart"/>
            <w:tcBorders>
              <w:top w:val="single" w:color="010101" w:sz="4" w:space="0"/>
              <w:left w:val="nil"/>
              <w:right w:val="single" w:color="010101" w:sz="4" w:space="0"/>
            </w:tcBorders>
            <w:vAlign w:val="top"/>
          </w:tcPr>
          <w:p>
            <w:pPr>
              <w:pStyle w:val="69"/>
              <w:tabs>
                <w:tab w:val="left" w:pos="598"/>
                <w:tab w:val="left" w:pos="3830"/>
                <w:tab w:val="left" w:pos="5624"/>
              </w:tabs>
              <w:spacing w:before="108" w:line="240" w:lineRule="auto"/>
              <w:ind w:left="-2"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年</w:t>
            </w:r>
            <w:r>
              <w:rPr>
                <w:rFonts w:ascii="Times New Roman" w:hAnsi="Times New Roman" w:eastAsia="Times New Roman" w:cs="Times New Roman"/>
                <w:color w:val="auto"/>
                <w:sz w:val="24"/>
                <w:szCs w:val="24"/>
                <w:highlight w:val="none"/>
                <w:u w:val="single" w:color="000000"/>
              </w:rPr>
              <w:tab/>
            </w:r>
            <w:r>
              <w:rPr>
                <w:rFonts w:ascii="宋体" w:hAnsi="宋体" w:eastAsia="宋体" w:cs="宋体"/>
                <w:color w:val="auto"/>
                <w:sz w:val="24"/>
                <w:szCs w:val="24"/>
                <w:highlight w:val="none"/>
              </w:rPr>
              <w:t>月毕业于</w:t>
            </w:r>
            <w:r>
              <w:rPr>
                <w:rFonts w:ascii="Times New Roman" w:hAnsi="Times New Roman" w:eastAsia="Times New Roman" w:cs="Times New Roman"/>
                <w:color w:val="auto"/>
                <w:sz w:val="24"/>
                <w:szCs w:val="24"/>
                <w:highlight w:val="none"/>
                <w:u w:val="single" w:color="000000"/>
              </w:rPr>
              <w:tab/>
            </w:r>
            <w:r>
              <w:rPr>
                <w:rFonts w:ascii="宋体" w:hAnsi="宋体" w:eastAsia="宋体" w:cs="宋体"/>
                <w:color w:val="auto"/>
                <w:sz w:val="24"/>
                <w:szCs w:val="24"/>
                <w:highlight w:val="none"/>
              </w:rPr>
              <w:t>学校</w:t>
            </w:r>
            <w:r>
              <w:rPr>
                <w:rFonts w:ascii="Times New Roman" w:hAnsi="Times New Roman" w:eastAsia="Times New Roman" w:cs="Times New Roman"/>
                <w:color w:val="auto"/>
                <w:sz w:val="24"/>
                <w:szCs w:val="24"/>
                <w:highlight w:val="none"/>
                <w:u w:val="single" w:color="000000"/>
              </w:rPr>
              <w:tab/>
            </w:r>
            <w:r>
              <w:rPr>
                <w:rFonts w:ascii="宋体" w:hAnsi="宋体" w:eastAsia="宋体" w:cs="宋体"/>
                <w:color w:val="auto"/>
                <w:spacing w:val="-1"/>
                <w:sz w:val="24"/>
                <w:szCs w:val="24"/>
                <w:highlight w:val="none"/>
              </w:rPr>
              <w:t>专业，学制</w:t>
            </w:r>
          </w:p>
          <w:p>
            <w:pPr>
              <w:pStyle w:val="69"/>
              <w:tabs>
                <w:tab w:val="left" w:pos="719"/>
              </w:tabs>
              <w:spacing w:before="85" w:line="240" w:lineRule="auto"/>
              <w:ind w:right="756"/>
              <w:jc w:val="center"/>
              <w:rPr>
                <w:rFonts w:ascii="宋体" w:hAnsi="宋体" w:eastAsia="宋体" w:cs="宋体"/>
                <w:color w:val="auto"/>
                <w:sz w:val="24"/>
                <w:szCs w:val="24"/>
                <w:highlight w:val="none"/>
              </w:rPr>
            </w:pP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宋体" w:hAnsi="宋体" w:eastAsia="宋体" w:cs="宋体"/>
                <w:color w:val="auto"/>
                <w:sz w:val="24"/>
                <w:szCs w:val="24"/>
                <w:highlight w:val="none"/>
              </w:rPr>
              <w:t>年</w:t>
            </w:r>
          </w:p>
        </w:tc>
      </w:tr>
      <w:tr>
        <w:trPr>
          <w:trHeight w:val="507" w:hRule="exact"/>
        </w:trPr>
        <w:tc>
          <w:tcPr>
            <w:tcW w:w="1218" w:type="dxa"/>
            <w:vMerge w:val="continue"/>
            <w:tcBorders>
              <w:left w:val="single" w:color="010101" w:sz="4" w:space="0"/>
              <w:bottom w:val="single" w:color="010101" w:sz="4" w:space="0"/>
              <w:right w:val="single" w:color="010101" w:sz="4" w:space="0"/>
            </w:tcBorders>
            <w:vAlign w:val="top"/>
          </w:tcPr>
          <w:p>
            <w:pPr>
              <w:rPr>
                <w:color w:val="auto"/>
                <w:highlight w:val="none"/>
              </w:rPr>
            </w:pPr>
          </w:p>
        </w:tc>
        <w:tc>
          <w:tcPr>
            <w:tcW w:w="549" w:type="dxa"/>
            <w:gridSpan w:val="2"/>
            <w:tcBorders>
              <w:top w:val="single" w:color="000000" w:sz="6" w:space="0"/>
              <w:left w:val="single" w:color="010101" w:sz="4" w:space="0"/>
              <w:bottom w:val="single" w:color="010101" w:sz="4" w:space="0"/>
              <w:right w:val="nil"/>
            </w:tcBorders>
            <w:vAlign w:val="top"/>
          </w:tcPr>
          <w:p>
            <w:pPr>
              <w:rPr>
                <w:color w:val="auto"/>
                <w:highlight w:val="none"/>
              </w:rPr>
            </w:pPr>
          </w:p>
        </w:tc>
        <w:tc>
          <w:tcPr>
            <w:tcW w:w="6849" w:type="dxa"/>
            <w:gridSpan w:val="8"/>
            <w:vMerge w:val="continue"/>
            <w:tcBorders>
              <w:left w:val="nil"/>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529" w:hRule="exact"/>
        </w:trPr>
        <w:tc>
          <w:tcPr>
            <w:tcW w:w="8616" w:type="dxa"/>
            <w:gridSpan w:val="11"/>
            <w:tcBorders>
              <w:top w:val="single" w:color="010101" w:sz="4" w:space="0"/>
              <w:left w:val="single" w:color="010101" w:sz="4" w:space="0"/>
              <w:bottom w:val="single" w:color="010101" w:sz="4" w:space="0"/>
              <w:right w:val="single" w:color="010101" w:sz="4" w:space="0"/>
            </w:tcBorders>
            <w:vAlign w:val="top"/>
          </w:tcPr>
          <w:p>
            <w:pPr>
              <w:pStyle w:val="69"/>
              <w:tabs>
                <w:tab w:val="left" w:pos="1319"/>
              </w:tabs>
              <w:spacing w:before="108" w:line="240" w:lineRule="auto"/>
              <w:ind w:left="-1" w:right="1"/>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经</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历</w:t>
            </w:r>
          </w:p>
        </w:tc>
      </w:tr>
      <w:tr>
        <w:tblPrEx>
          <w:tblCellMar>
            <w:top w:w="0" w:type="dxa"/>
            <w:left w:w="0" w:type="dxa"/>
            <w:bottom w:w="0" w:type="dxa"/>
            <w:right w:w="0" w:type="dxa"/>
          </w:tblCellMar>
        </w:tblPrEx>
        <w:trPr>
          <w:trHeight w:val="930"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pStyle w:val="69"/>
              <w:spacing w:before="8" w:line="240" w:lineRule="auto"/>
              <w:ind w:right="0"/>
              <w:jc w:val="left"/>
              <w:rPr>
                <w:rFonts w:ascii="宋体" w:hAnsi="宋体" w:eastAsia="宋体" w:cs="宋体"/>
                <w:b/>
                <w:bCs/>
                <w:color w:val="auto"/>
                <w:sz w:val="23"/>
                <w:szCs w:val="23"/>
                <w:highlight w:val="none"/>
              </w:rPr>
            </w:pPr>
          </w:p>
          <w:p>
            <w:pPr>
              <w:pStyle w:val="69"/>
              <w:tabs>
                <w:tab w:val="left" w:pos="748"/>
              </w:tabs>
              <w:spacing w:line="240" w:lineRule="auto"/>
              <w:ind w:left="268"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时</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间</w:t>
            </w: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pStyle w:val="69"/>
              <w:spacing w:before="12" w:line="240" w:lineRule="auto"/>
              <w:ind w:right="0"/>
              <w:jc w:val="left"/>
              <w:rPr>
                <w:rFonts w:ascii="宋体" w:hAnsi="宋体" w:eastAsia="宋体" w:cs="宋体"/>
                <w:b/>
                <w:bCs/>
                <w:color w:val="auto"/>
                <w:sz w:val="20"/>
                <w:szCs w:val="20"/>
                <w:highlight w:val="none"/>
              </w:rPr>
            </w:pPr>
          </w:p>
          <w:p>
            <w:pPr>
              <w:pStyle w:val="69"/>
              <w:spacing w:line="240" w:lineRule="auto"/>
              <w:ind w:left="643"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参加过的类似工程项目名称</w:t>
            </w: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pStyle w:val="69"/>
              <w:spacing w:before="12" w:line="240" w:lineRule="auto"/>
              <w:ind w:right="0"/>
              <w:jc w:val="left"/>
              <w:rPr>
                <w:rFonts w:ascii="宋体" w:hAnsi="宋体" w:eastAsia="宋体" w:cs="宋体"/>
                <w:b/>
                <w:bCs/>
                <w:color w:val="auto"/>
                <w:sz w:val="20"/>
                <w:szCs w:val="20"/>
                <w:highlight w:val="none"/>
              </w:rPr>
            </w:pPr>
          </w:p>
          <w:p>
            <w:pPr>
              <w:pStyle w:val="69"/>
              <w:spacing w:line="240" w:lineRule="auto"/>
              <w:ind w:left="466"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担任职务</w:t>
            </w:r>
          </w:p>
        </w:tc>
        <w:tc>
          <w:tcPr>
            <w:tcW w:w="1267" w:type="dxa"/>
            <w:tcBorders>
              <w:top w:val="single" w:color="010101" w:sz="4" w:space="0"/>
              <w:left w:val="single" w:color="010101" w:sz="4" w:space="0"/>
              <w:bottom w:val="single" w:color="010101" w:sz="4" w:space="0"/>
              <w:right w:val="single" w:color="010101" w:sz="4" w:space="0"/>
            </w:tcBorders>
            <w:vAlign w:val="top"/>
          </w:tcPr>
          <w:p>
            <w:pPr>
              <w:pStyle w:val="69"/>
              <w:spacing w:before="108" w:line="306" w:lineRule="auto"/>
              <w:ind w:left="267" w:right="29" w:hanging="24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发包人及联 系电话</w:t>
            </w:r>
          </w:p>
        </w:tc>
      </w:tr>
      <w:tr>
        <w:tblPrEx>
          <w:tblCellMar>
            <w:top w:w="0" w:type="dxa"/>
            <w:left w:w="0" w:type="dxa"/>
            <w:bottom w:w="0" w:type="dxa"/>
            <w:right w:w="0" w:type="dxa"/>
          </w:tblCellMar>
        </w:tblPrEx>
        <w:trPr>
          <w:trHeight w:val="530"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6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530"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6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blPrEx>
          <w:tblCellMar>
            <w:top w:w="0" w:type="dxa"/>
            <w:left w:w="0" w:type="dxa"/>
            <w:bottom w:w="0" w:type="dxa"/>
            <w:right w:w="0" w:type="dxa"/>
          </w:tblCellMar>
        </w:tblPrEx>
        <w:trPr>
          <w:trHeight w:val="529"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6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530"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6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530"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6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529" w:hRule="exact"/>
        </w:trPr>
        <w:tc>
          <w:tcPr>
            <w:tcW w:w="1268"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4176" w:type="dxa"/>
            <w:gridSpan w:val="6"/>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905" w:type="dxa"/>
            <w:gridSpan w:val="2"/>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c>
          <w:tcPr>
            <w:tcW w:w="1267" w:type="dxa"/>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530" w:hRule="exact"/>
        </w:trPr>
        <w:tc>
          <w:tcPr>
            <w:tcW w:w="2601" w:type="dxa"/>
            <w:gridSpan w:val="4"/>
            <w:tcBorders>
              <w:top w:val="single" w:color="010101" w:sz="4" w:space="0"/>
              <w:left w:val="single" w:color="010101" w:sz="4" w:space="0"/>
              <w:bottom w:val="single" w:color="010101" w:sz="4" w:space="0"/>
              <w:right w:val="single" w:color="010101" w:sz="4" w:space="0"/>
            </w:tcBorders>
            <w:vAlign w:val="top"/>
          </w:tcPr>
          <w:p>
            <w:pPr>
              <w:pStyle w:val="69"/>
              <w:spacing w:before="108" w:line="240" w:lineRule="auto"/>
              <w:ind w:left="815"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获奖情况</w:t>
            </w:r>
          </w:p>
        </w:tc>
        <w:tc>
          <w:tcPr>
            <w:tcW w:w="6015" w:type="dxa"/>
            <w:gridSpan w:val="7"/>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628" w:hRule="exact"/>
        </w:trPr>
        <w:tc>
          <w:tcPr>
            <w:tcW w:w="2601" w:type="dxa"/>
            <w:gridSpan w:val="4"/>
            <w:tcBorders>
              <w:top w:val="single" w:color="010101" w:sz="4" w:space="0"/>
              <w:left w:val="single" w:color="010101" w:sz="4" w:space="0"/>
              <w:bottom w:val="single" w:color="010101" w:sz="4" w:space="0"/>
              <w:right w:val="single" w:color="010101" w:sz="4" w:space="0"/>
            </w:tcBorders>
            <w:vAlign w:val="top"/>
          </w:tcPr>
          <w:p>
            <w:pPr>
              <w:pStyle w:val="69"/>
              <w:spacing w:before="156" w:line="240" w:lineRule="auto"/>
              <w:ind w:left="455"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目前承担的任务</w:t>
            </w:r>
          </w:p>
        </w:tc>
        <w:tc>
          <w:tcPr>
            <w:tcW w:w="6015" w:type="dxa"/>
            <w:gridSpan w:val="7"/>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r>
        <w:trPr>
          <w:trHeight w:val="606" w:hRule="exact"/>
        </w:trPr>
        <w:tc>
          <w:tcPr>
            <w:tcW w:w="2601" w:type="dxa"/>
            <w:gridSpan w:val="4"/>
            <w:tcBorders>
              <w:top w:val="single" w:color="010101" w:sz="4" w:space="0"/>
              <w:left w:val="single" w:color="010101" w:sz="4" w:space="0"/>
              <w:bottom w:val="single" w:color="010101" w:sz="4" w:space="0"/>
              <w:right w:val="single" w:color="010101" w:sz="4" w:space="0"/>
            </w:tcBorders>
            <w:vAlign w:val="top"/>
          </w:tcPr>
          <w:p>
            <w:pPr>
              <w:pStyle w:val="69"/>
              <w:tabs>
                <w:tab w:val="left" w:pos="1595"/>
              </w:tabs>
              <w:spacing w:before="145" w:line="240" w:lineRule="auto"/>
              <w:ind w:left="755" w:right="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w:t>
            </w:r>
            <w:r>
              <w:rPr>
                <w:rFonts w:ascii="宋体" w:hAnsi="宋体" w:eastAsia="宋体" w:cs="宋体"/>
                <w:color w:val="auto"/>
                <w:sz w:val="24"/>
                <w:szCs w:val="24"/>
                <w:highlight w:val="none"/>
              </w:rPr>
              <w:tab/>
            </w:r>
            <w:r>
              <w:rPr>
                <w:rFonts w:ascii="宋体" w:hAnsi="宋体" w:eastAsia="宋体" w:cs="宋体"/>
                <w:color w:val="auto"/>
                <w:sz w:val="24"/>
                <w:szCs w:val="24"/>
                <w:highlight w:val="none"/>
              </w:rPr>
              <w:t>注</w:t>
            </w:r>
          </w:p>
        </w:tc>
        <w:tc>
          <w:tcPr>
            <w:tcW w:w="6015" w:type="dxa"/>
            <w:gridSpan w:val="7"/>
            <w:tcBorders>
              <w:top w:val="single" w:color="010101" w:sz="4" w:space="0"/>
              <w:left w:val="single" w:color="010101" w:sz="4" w:space="0"/>
              <w:bottom w:val="single" w:color="010101" w:sz="4" w:space="0"/>
              <w:right w:val="single" w:color="010101" w:sz="4" w:space="0"/>
            </w:tcBorders>
            <w:vAlign w:val="top"/>
          </w:tcPr>
          <w:p>
            <w:pPr>
              <w:rPr>
                <w:color w:val="auto"/>
                <w:highlight w:val="none"/>
              </w:rPr>
            </w:pPr>
          </w:p>
        </w:tc>
      </w:tr>
    </w:tbl>
    <w:p>
      <w:pPr>
        <w:pStyle w:val="51"/>
        <w:keepNext w:val="0"/>
        <w:keepLines/>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w:t>
      </w:r>
    </w:p>
    <w:p>
      <w:pPr>
        <w:pStyle w:val="51"/>
        <w:keepNext w:val="0"/>
        <w:keepLines/>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1.本表应填写项目分项负责人相关情况。</w:t>
      </w:r>
    </w:p>
    <w:p>
      <w:pPr>
        <w:pStyle w:val="51"/>
        <w:keepNext w:val="0"/>
        <w:keepLines/>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sz w:val="28"/>
          <w:szCs w:val="21"/>
        </w:rPr>
      </w:pPr>
      <w:r>
        <w:rPr>
          <w:rFonts w:hint="eastAsia" w:ascii="宋体" w:hAnsi="宋体" w:eastAsia="宋体"/>
          <w:color w:val="auto"/>
          <w:sz w:val="21"/>
          <w:szCs w:val="21"/>
          <w:highlight w:val="none"/>
        </w:rPr>
        <w:t>2.投标人应根据招标文件第二章“投标人须知”第3.5.</w:t>
      </w:r>
      <w:r>
        <w:rPr>
          <w:rFonts w:hint="eastAsia" w:ascii="宋体" w:hAnsi="宋体" w:eastAsia="宋体"/>
          <w:color w:val="auto"/>
          <w:sz w:val="21"/>
          <w:szCs w:val="21"/>
          <w:highlight w:val="none"/>
          <w:lang w:val="en-US" w:eastAsia="zh-CN"/>
        </w:rPr>
        <w:t>5</w:t>
      </w:r>
      <w:r>
        <w:rPr>
          <w:rFonts w:hint="eastAsia" w:ascii="宋体" w:hAnsi="宋体" w:eastAsia="宋体"/>
          <w:color w:val="auto"/>
          <w:sz w:val="21"/>
          <w:szCs w:val="21"/>
          <w:highlight w:val="none"/>
        </w:rPr>
        <w:t>项的要求在本表后附相关证明材料。</w:t>
      </w:r>
    </w:p>
    <w:p>
      <w:pPr>
        <w:pStyle w:val="51"/>
        <w:spacing w:line="240" w:lineRule="auto"/>
        <w:jc w:val="center"/>
        <w:rPr>
          <w:rFonts w:ascii="宋体" w:hAnsi="宋体" w:eastAsia="宋体"/>
          <w:b/>
          <w:bCs/>
          <w:sz w:val="28"/>
          <w:szCs w:val="28"/>
        </w:rPr>
      </w:pPr>
      <w:bookmarkStart w:id="218" w:name="_Toc3482"/>
      <w:r>
        <w:rPr>
          <w:rFonts w:hint="eastAsia" w:ascii="宋体" w:hAnsi="宋体" w:eastAsia="宋体"/>
          <w:b/>
          <w:bCs/>
          <w:sz w:val="28"/>
          <w:szCs w:val="28"/>
        </w:rPr>
        <w:t>七、 其他材料</w:t>
      </w:r>
      <w:bookmarkEnd w:id="218"/>
    </w:p>
    <w:p>
      <w:pPr>
        <w:pStyle w:val="51"/>
        <w:spacing w:line="360" w:lineRule="auto"/>
        <w:jc w:val="left"/>
        <w:rPr>
          <w:rFonts w:ascii="宋体" w:hAnsi="宋体" w:eastAsia="宋体"/>
          <w:szCs w:val="24"/>
        </w:rPr>
      </w:pPr>
      <w:bookmarkStart w:id="219" w:name="_Toc13944"/>
      <w:r>
        <w:rPr>
          <w:rFonts w:hint="eastAsia" w:ascii="宋体" w:hAnsi="宋体" w:eastAsia="宋体"/>
          <w:szCs w:val="24"/>
        </w:rPr>
        <w:t>1. 提供“7‐1 使用广东省信用评价等级的申请承诺书及附表”</w:t>
      </w:r>
      <w:bookmarkEnd w:id="219"/>
    </w:p>
    <w:p>
      <w:pPr>
        <w:pStyle w:val="51"/>
        <w:spacing w:line="360" w:lineRule="auto"/>
        <w:jc w:val="left"/>
        <w:rPr>
          <w:rFonts w:ascii="宋体" w:hAnsi="宋体" w:eastAsia="宋体"/>
          <w:szCs w:val="24"/>
        </w:rPr>
      </w:pPr>
      <w:bookmarkStart w:id="220" w:name="_Toc6667"/>
      <w:r>
        <w:rPr>
          <w:rFonts w:hint="eastAsia" w:ascii="宋体" w:hAnsi="宋体" w:eastAsia="宋体"/>
          <w:szCs w:val="24"/>
        </w:rPr>
        <w:t>2.“ 7‐2 投标人自评分表”；</w:t>
      </w:r>
      <w:bookmarkEnd w:id="220"/>
    </w:p>
    <w:p>
      <w:pPr>
        <w:pStyle w:val="51"/>
        <w:spacing w:line="360" w:lineRule="auto"/>
        <w:jc w:val="left"/>
        <w:rPr>
          <w:rFonts w:ascii="宋体" w:hAnsi="宋体" w:eastAsia="宋体"/>
          <w:szCs w:val="24"/>
        </w:rPr>
      </w:pPr>
      <w:bookmarkStart w:id="221" w:name="_Toc19963"/>
      <w:r>
        <w:rPr>
          <w:rFonts w:hint="eastAsia" w:ascii="宋体" w:hAnsi="宋体" w:eastAsia="宋体"/>
          <w:szCs w:val="24"/>
        </w:rPr>
        <w:t>3. 提供最新年度广东省公路工程从业单位信用评价等级（若有），并</w:t>
      </w:r>
      <w:bookmarkEnd w:id="221"/>
      <w:bookmarkStart w:id="222" w:name="_Toc27293"/>
      <w:r>
        <w:rPr>
          <w:rFonts w:hint="eastAsia" w:ascii="宋体" w:hAnsi="宋体" w:eastAsia="宋体"/>
          <w:szCs w:val="24"/>
        </w:rPr>
        <w:t>标识单位所在位置；</w:t>
      </w:r>
      <w:bookmarkEnd w:id="222"/>
    </w:p>
    <w:p>
      <w:pPr>
        <w:pStyle w:val="51"/>
        <w:spacing w:line="360" w:lineRule="auto"/>
        <w:jc w:val="left"/>
        <w:rPr>
          <w:rFonts w:ascii="宋体" w:hAnsi="宋体" w:eastAsia="宋体"/>
          <w:szCs w:val="24"/>
        </w:rPr>
      </w:pPr>
      <w:bookmarkStart w:id="223" w:name="_Toc11797"/>
      <w:r>
        <w:rPr>
          <w:rFonts w:hint="eastAsia" w:ascii="宋体" w:hAnsi="宋体" w:eastAsia="宋体"/>
          <w:szCs w:val="24"/>
        </w:rPr>
        <w:t>4.初次进入广东省且在在最新年度的全国综合评价结果为 C 级或 D 级</w:t>
      </w:r>
      <w:bookmarkEnd w:id="223"/>
      <w:bookmarkStart w:id="224" w:name="_Toc3974"/>
      <w:r>
        <w:rPr>
          <w:rFonts w:hint="eastAsia" w:ascii="宋体" w:hAnsi="宋体" w:eastAsia="宋体"/>
          <w:szCs w:val="24"/>
        </w:rPr>
        <w:t>的，提供最新年度的全国综合评价结果单位查询所在页；</w:t>
      </w:r>
      <w:bookmarkEnd w:id="224"/>
    </w:p>
    <w:p>
      <w:pPr>
        <w:pStyle w:val="51"/>
        <w:spacing w:line="360" w:lineRule="auto"/>
        <w:jc w:val="left"/>
        <w:rPr>
          <w:rFonts w:ascii="宋体" w:hAnsi="宋体" w:eastAsia="宋体"/>
          <w:szCs w:val="24"/>
        </w:rPr>
      </w:pPr>
      <w:bookmarkStart w:id="225" w:name="_Toc16345"/>
      <w:r>
        <w:rPr>
          <w:rFonts w:hint="eastAsia" w:ascii="宋体" w:hAnsi="宋体" w:eastAsia="宋体"/>
          <w:szCs w:val="24"/>
        </w:rPr>
        <w:t>5.如上一年度有信用评价而最新年度在广东省无信用等级的需提供上</w:t>
      </w:r>
      <w:bookmarkEnd w:id="225"/>
      <w:bookmarkStart w:id="226" w:name="_Toc26715"/>
      <w:r>
        <w:rPr>
          <w:rFonts w:hint="eastAsia" w:ascii="宋体" w:hAnsi="宋体" w:eastAsia="宋体"/>
          <w:szCs w:val="24"/>
        </w:rPr>
        <w:t>一年度有信用评价（若有），并标识单位所在位置。</w:t>
      </w:r>
      <w:bookmarkEnd w:id="226"/>
    </w:p>
    <w:p>
      <w:pPr>
        <w:pStyle w:val="51"/>
        <w:spacing w:line="360" w:lineRule="auto"/>
        <w:jc w:val="left"/>
        <w:rPr>
          <w:rFonts w:ascii="宋体" w:hAnsi="宋体" w:eastAsia="宋体"/>
          <w:szCs w:val="24"/>
        </w:rPr>
      </w:pPr>
      <w:bookmarkStart w:id="227" w:name="_Toc23573"/>
      <w:r>
        <w:rPr>
          <w:rFonts w:hint="eastAsia" w:ascii="宋体" w:hAnsi="宋体" w:eastAsia="宋体"/>
          <w:szCs w:val="24"/>
        </w:rPr>
        <w:t>6. 详细说明投标人在递交投标文件截止日前 1 年内因公路工程质量、</w:t>
      </w:r>
      <w:bookmarkEnd w:id="227"/>
      <w:bookmarkStart w:id="228" w:name="_Toc11287"/>
      <w:r>
        <w:rPr>
          <w:rFonts w:hint="eastAsia" w:ascii="宋体" w:hAnsi="宋体" w:eastAsia="宋体"/>
          <w:szCs w:val="24"/>
        </w:rPr>
        <w:t>安全、履约问题或招标投标问题等原因被交通运输部、广东省交通运输</w:t>
      </w:r>
      <w:bookmarkEnd w:id="228"/>
      <w:bookmarkStart w:id="229" w:name="_Toc8625"/>
      <w:r>
        <w:rPr>
          <w:rFonts w:hint="eastAsia" w:ascii="宋体" w:hAnsi="宋体" w:eastAsia="宋体"/>
          <w:szCs w:val="24"/>
        </w:rPr>
        <w:t>厅、</w:t>
      </w:r>
      <w:bookmarkEnd w:id="229"/>
      <w:r>
        <w:rPr>
          <w:rFonts w:hint="eastAsia" w:ascii="宋体" w:hAnsi="宋体" w:eastAsia="宋体"/>
          <w:szCs w:val="24"/>
        </w:rPr>
        <w:t>项目所在地（指广东省）各地市级交通运输局（委）、本项目招标人或招标人上级</w:t>
      </w:r>
      <w:bookmarkStart w:id="230" w:name="_Toc6770"/>
      <w:r>
        <w:rPr>
          <w:rFonts w:hint="eastAsia" w:ascii="宋体" w:hAnsi="宋体" w:eastAsia="宋体"/>
          <w:szCs w:val="24"/>
        </w:rPr>
        <w:t>管理单位通报批评文件。</w:t>
      </w:r>
      <w:bookmarkEnd w:id="230"/>
    </w:p>
    <w:p>
      <w:pPr>
        <w:pStyle w:val="51"/>
        <w:spacing w:line="360" w:lineRule="auto"/>
        <w:jc w:val="left"/>
        <w:rPr>
          <w:rFonts w:ascii="宋体" w:hAnsi="宋体" w:eastAsia="宋体"/>
          <w:szCs w:val="24"/>
        </w:rPr>
      </w:pPr>
      <w:bookmarkStart w:id="231" w:name="_Toc17454"/>
      <w:r>
        <w:rPr>
          <w:rFonts w:hint="eastAsia" w:ascii="宋体" w:hAnsi="宋体" w:eastAsia="宋体"/>
          <w:szCs w:val="24"/>
        </w:rPr>
        <w:t>7. 投标人认为需要的其它内容</w:t>
      </w:r>
      <w:bookmarkEnd w:id="231"/>
    </w:p>
    <w:p>
      <w:pPr>
        <w:pStyle w:val="51"/>
        <w:spacing w:line="360" w:lineRule="auto"/>
        <w:jc w:val="left"/>
        <w:rPr>
          <w:rFonts w:ascii="宋体" w:hAnsi="宋体" w:eastAsia="宋体"/>
          <w:szCs w:val="24"/>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240" w:lineRule="auto"/>
        <w:jc w:val="center"/>
        <w:rPr>
          <w:rFonts w:ascii="宋体" w:hAnsi="宋体" w:eastAsia="宋体"/>
          <w:sz w:val="28"/>
          <w:szCs w:val="21"/>
        </w:rPr>
      </w:pPr>
    </w:p>
    <w:p>
      <w:pPr>
        <w:pStyle w:val="51"/>
        <w:spacing w:line="360" w:lineRule="auto"/>
        <w:jc w:val="center"/>
        <w:rPr>
          <w:rFonts w:asciiTheme="majorEastAsia" w:hAnsiTheme="majorEastAsia" w:eastAsiaTheme="majorEastAsia" w:cstheme="majorEastAsia"/>
          <w:sz w:val="28"/>
          <w:szCs w:val="28"/>
        </w:rPr>
      </w:pPr>
      <w:bookmarkStart w:id="232" w:name="_Toc26863"/>
      <w:r>
        <w:rPr>
          <w:rFonts w:hint="eastAsia" w:asciiTheme="majorEastAsia" w:hAnsiTheme="majorEastAsia" w:eastAsiaTheme="majorEastAsia" w:cstheme="majorEastAsia"/>
          <w:sz w:val="28"/>
          <w:szCs w:val="28"/>
        </w:rPr>
        <w:t>7-1 使用广东省信用评价等级的申请承诺书（格式）</w:t>
      </w:r>
      <w:bookmarkEnd w:id="232"/>
    </w:p>
    <w:p>
      <w:pPr>
        <w:pStyle w:val="51"/>
        <w:spacing w:line="360" w:lineRule="auto"/>
        <w:jc w:val="left"/>
        <w:rPr>
          <w:rFonts w:asciiTheme="majorEastAsia" w:hAnsiTheme="majorEastAsia" w:eastAsiaTheme="majorEastAsia" w:cstheme="majorEastAsia"/>
          <w:szCs w:val="24"/>
          <w:u w:val="single"/>
        </w:rPr>
      </w:pPr>
      <w:bookmarkStart w:id="233" w:name="_Toc15104"/>
      <w:r>
        <w:rPr>
          <w:rFonts w:hint="eastAsia" w:asciiTheme="majorEastAsia" w:hAnsiTheme="majorEastAsia" w:eastAsiaTheme="majorEastAsia" w:cstheme="majorEastAsia"/>
          <w:szCs w:val="24"/>
        </w:rPr>
        <w:t>致招标人：</w:t>
      </w:r>
      <w:r>
        <w:rPr>
          <w:rFonts w:hint="eastAsia" w:asciiTheme="majorEastAsia" w:hAnsiTheme="majorEastAsia" w:eastAsiaTheme="majorEastAsia" w:cstheme="majorEastAsia"/>
          <w:szCs w:val="24"/>
          <w:u w:val="single"/>
        </w:rPr>
        <w:t>（招标人全称）</w:t>
      </w:r>
      <w:bookmarkEnd w:id="233"/>
    </w:p>
    <w:p>
      <w:pPr>
        <w:pStyle w:val="51"/>
        <w:spacing w:line="360" w:lineRule="auto"/>
        <w:ind w:firstLine="480" w:firstLineChars="200"/>
        <w:jc w:val="left"/>
        <w:rPr>
          <w:rFonts w:asciiTheme="majorEastAsia" w:hAnsiTheme="majorEastAsia" w:eastAsiaTheme="majorEastAsia" w:cstheme="majorEastAsia"/>
          <w:szCs w:val="24"/>
        </w:rPr>
      </w:pPr>
      <w:bookmarkStart w:id="234" w:name="_Toc20801"/>
      <w:r>
        <w:rPr>
          <w:rFonts w:hint="eastAsia" w:asciiTheme="majorEastAsia" w:hAnsiTheme="majorEastAsia" w:eastAsiaTheme="majorEastAsia" w:cstheme="majorEastAsia"/>
          <w:szCs w:val="24"/>
        </w:rPr>
        <w:t>按照《广东省交通运输厅关于进一步贯彻广东省公路水运工程从业企业信用</w:t>
      </w:r>
      <w:bookmarkEnd w:id="234"/>
      <w:bookmarkStart w:id="235" w:name="_Toc16598"/>
      <w:r>
        <w:rPr>
          <w:rFonts w:hint="eastAsia" w:asciiTheme="majorEastAsia" w:hAnsiTheme="majorEastAsia" w:eastAsiaTheme="majorEastAsia" w:cstheme="majorEastAsia"/>
          <w:szCs w:val="24"/>
        </w:rPr>
        <w:t>评价管理办法的实施意见的通知》（粤交基〔2014〕564 号）要求，现我单位对</w:t>
      </w:r>
      <w:bookmarkEnd w:id="235"/>
      <w:bookmarkStart w:id="236" w:name="_Toc5114"/>
      <w:r>
        <w:rPr>
          <w:rFonts w:hint="eastAsia" w:asciiTheme="majorEastAsia" w:hAnsiTheme="majorEastAsia" w:eastAsiaTheme="majorEastAsia" w:cstheme="majorEastAsia"/>
          <w:szCs w:val="24"/>
        </w:rPr>
        <w:t>使用信用等级申请如下：</w:t>
      </w:r>
      <w:bookmarkEnd w:id="236"/>
    </w:p>
    <w:p>
      <w:pPr>
        <w:pStyle w:val="51"/>
        <w:spacing w:line="360" w:lineRule="auto"/>
        <w:ind w:firstLine="480" w:firstLineChars="200"/>
        <w:jc w:val="left"/>
        <w:rPr>
          <w:rFonts w:asciiTheme="majorEastAsia" w:hAnsiTheme="majorEastAsia" w:eastAsiaTheme="majorEastAsia" w:cstheme="majorEastAsia"/>
          <w:szCs w:val="24"/>
        </w:rPr>
      </w:pPr>
      <w:bookmarkStart w:id="237" w:name="_Toc18963"/>
      <w:r>
        <w:rPr>
          <w:rFonts w:hint="eastAsia" w:asciiTheme="majorEastAsia" w:hAnsiTheme="majorEastAsia" w:eastAsiaTheme="majorEastAsia" w:cstheme="majorEastAsia"/>
          <w:szCs w:val="24"/>
        </w:rPr>
        <w:t>一、我单位在</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项目</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的招标中， 第</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次使用（或不使</w:t>
      </w:r>
      <w:bookmarkEnd w:id="237"/>
      <w:bookmarkStart w:id="238" w:name="_Toc6568"/>
      <w:r>
        <w:rPr>
          <w:rFonts w:hint="eastAsia" w:asciiTheme="majorEastAsia" w:hAnsiTheme="majorEastAsia" w:eastAsiaTheme="majorEastAsia" w:cstheme="majorEastAsia"/>
          <w:szCs w:val="24"/>
        </w:rPr>
        <w:t>用）</w:t>
      </w:r>
      <w:bookmarkEnd w:id="238"/>
      <w:bookmarkStart w:id="239" w:name="_Toc28096"/>
      <w:r>
        <w:rPr>
          <w:rFonts w:hint="eastAsia" w:asciiTheme="majorEastAsia" w:hAnsiTheme="majorEastAsia" w:eastAsiaTheme="majorEastAsia" w:cstheme="majorEastAsia"/>
          <w:szCs w:val="24"/>
        </w:rPr>
        <w:t>广东省交通运输厅发布的</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年度信用评价</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等级结果和对应等级分值。</w:t>
      </w:r>
      <w:bookmarkEnd w:id="239"/>
    </w:p>
    <w:p>
      <w:pPr>
        <w:pStyle w:val="51"/>
        <w:spacing w:line="360" w:lineRule="auto"/>
        <w:ind w:firstLine="480" w:firstLineChars="200"/>
        <w:jc w:val="left"/>
        <w:rPr>
          <w:rFonts w:asciiTheme="majorEastAsia" w:hAnsiTheme="majorEastAsia" w:eastAsiaTheme="majorEastAsia" w:cstheme="majorEastAsia"/>
          <w:szCs w:val="24"/>
        </w:rPr>
      </w:pPr>
      <w:bookmarkStart w:id="240" w:name="_Toc14949"/>
      <w:r>
        <w:rPr>
          <w:rFonts w:hint="eastAsia" w:asciiTheme="majorEastAsia" w:hAnsiTheme="majorEastAsia" w:eastAsiaTheme="majorEastAsia" w:cstheme="majorEastAsia"/>
          <w:szCs w:val="24"/>
        </w:rPr>
        <w:t>二、我单位承诺，在递交本次申请后，我单位将失去一次使用</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等级结果</w:t>
      </w:r>
      <w:bookmarkEnd w:id="240"/>
      <w:bookmarkStart w:id="241" w:name="_Toc27150"/>
      <w:r>
        <w:rPr>
          <w:rFonts w:hint="eastAsia" w:asciiTheme="majorEastAsia" w:hAnsiTheme="majorEastAsia" w:eastAsiaTheme="majorEastAsia" w:cstheme="majorEastAsia"/>
          <w:szCs w:val="24"/>
        </w:rPr>
        <w:t>（不使用时上述填“/”）参与投标的机会。当累计使用超过粤交基〔2014〕564</w:t>
      </w:r>
      <w:bookmarkEnd w:id="241"/>
      <w:bookmarkStart w:id="242" w:name="_Toc28661"/>
      <w:r>
        <w:rPr>
          <w:rFonts w:hint="eastAsia" w:asciiTheme="majorEastAsia" w:hAnsiTheme="majorEastAsia" w:eastAsiaTheme="majorEastAsia" w:cstheme="majorEastAsia"/>
          <w:szCs w:val="24"/>
        </w:rPr>
        <w:t>号规定的次数，我单位同意按降低一个信用等级对应分值来认定参与投标评审。</w:t>
      </w:r>
      <w:bookmarkEnd w:id="242"/>
    </w:p>
    <w:p>
      <w:pPr>
        <w:pStyle w:val="51"/>
        <w:spacing w:line="360" w:lineRule="auto"/>
        <w:ind w:firstLine="480" w:firstLineChars="200"/>
        <w:jc w:val="left"/>
        <w:rPr>
          <w:rFonts w:asciiTheme="majorEastAsia" w:hAnsiTheme="majorEastAsia" w:eastAsiaTheme="majorEastAsia" w:cstheme="majorEastAsia"/>
          <w:szCs w:val="24"/>
        </w:rPr>
      </w:pPr>
      <w:bookmarkStart w:id="243" w:name="_Toc24201"/>
      <w:r>
        <w:rPr>
          <w:rFonts w:hint="eastAsia" w:asciiTheme="majorEastAsia" w:hAnsiTheme="majorEastAsia" w:eastAsiaTheme="majorEastAsia" w:cstheme="majorEastAsia"/>
          <w:szCs w:val="24"/>
        </w:rPr>
        <w:t>三、如果我单位发生违反粤交基〔2014〕564 号规定使用信用等级结果的情</w:t>
      </w:r>
      <w:bookmarkEnd w:id="243"/>
      <w:bookmarkStart w:id="244" w:name="_Toc5416"/>
      <w:r>
        <w:rPr>
          <w:rFonts w:hint="eastAsia" w:asciiTheme="majorEastAsia" w:hAnsiTheme="majorEastAsia" w:eastAsiaTheme="majorEastAsia" w:cstheme="majorEastAsia"/>
          <w:szCs w:val="24"/>
        </w:rPr>
        <w:t>形，自愿接受省级交通运输主管部门的处理。</w:t>
      </w:r>
      <w:bookmarkEnd w:id="244"/>
    </w:p>
    <w:p>
      <w:pPr>
        <w:pStyle w:val="51"/>
        <w:spacing w:line="360" w:lineRule="auto"/>
        <w:ind w:firstLine="480" w:firstLineChars="200"/>
        <w:jc w:val="left"/>
        <w:rPr>
          <w:rFonts w:asciiTheme="majorEastAsia" w:hAnsiTheme="majorEastAsia" w:eastAsiaTheme="majorEastAsia" w:cstheme="majorEastAsia"/>
          <w:szCs w:val="24"/>
        </w:rPr>
      </w:pPr>
      <w:bookmarkStart w:id="245" w:name="_Toc8361"/>
      <w:r>
        <w:rPr>
          <w:rFonts w:hint="eastAsia" w:asciiTheme="majorEastAsia" w:hAnsiTheme="majorEastAsia" w:eastAsiaTheme="majorEastAsia" w:cstheme="majorEastAsia"/>
          <w:szCs w:val="24"/>
        </w:rPr>
        <w:t>附件：</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 xml:space="preserve"> 单位使用 </w:t>
      </w:r>
      <w:r>
        <w:rPr>
          <w:rFonts w:hint="eastAsia" w:asciiTheme="majorEastAsia" w:hAnsiTheme="majorEastAsia" w:eastAsiaTheme="majorEastAsia" w:cstheme="majorEastAsia"/>
          <w:szCs w:val="24"/>
          <w:u w:val="single"/>
        </w:rPr>
        <w:t xml:space="preserve">       </w:t>
      </w:r>
      <w:r>
        <w:rPr>
          <w:rFonts w:hint="eastAsia" w:asciiTheme="majorEastAsia" w:hAnsiTheme="majorEastAsia" w:eastAsiaTheme="majorEastAsia" w:cstheme="majorEastAsia"/>
          <w:szCs w:val="24"/>
        </w:rPr>
        <w:t>年度广东省公路工程从业单位（设计单位）信</w:t>
      </w:r>
      <w:bookmarkEnd w:id="245"/>
      <w:bookmarkStart w:id="246" w:name="_Toc3257"/>
      <w:r>
        <w:rPr>
          <w:rFonts w:hint="eastAsia" w:asciiTheme="majorEastAsia" w:hAnsiTheme="majorEastAsia" w:eastAsiaTheme="majorEastAsia" w:cstheme="majorEastAsia"/>
          <w:szCs w:val="24"/>
        </w:rPr>
        <w:t>用等级情况汇总表</w:t>
      </w:r>
      <w:bookmarkEnd w:id="246"/>
    </w:p>
    <w:p>
      <w:pPr>
        <w:pStyle w:val="51"/>
        <w:spacing w:line="360" w:lineRule="auto"/>
        <w:ind w:firstLine="480" w:firstLineChars="200"/>
        <w:jc w:val="left"/>
        <w:rPr>
          <w:rFonts w:asciiTheme="majorEastAsia" w:hAnsiTheme="majorEastAsia" w:eastAsiaTheme="majorEastAsia" w:cstheme="majorEastAsia"/>
          <w:szCs w:val="24"/>
        </w:rPr>
      </w:pPr>
      <w:bookmarkStart w:id="247" w:name="_Toc1732"/>
      <w:r>
        <w:rPr>
          <w:rFonts w:hint="eastAsia" w:asciiTheme="majorEastAsia" w:hAnsiTheme="majorEastAsia" w:eastAsiaTheme="majorEastAsia" w:cstheme="majorEastAsia"/>
          <w:szCs w:val="24"/>
        </w:rPr>
        <w:t>特此承诺</w:t>
      </w:r>
      <w:bookmarkEnd w:id="247"/>
    </w:p>
    <w:p>
      <w:pPr>
        <w:pStyle w:val="51"/>
        <w:spacing w:line="360" w:lineRule="auto"/>
        <w:ind w:firstLine="480" w:firstLineChars="200"/>
        <w:jc w:val="left"/>
        <w:rPr>
          <w:rFonts w:asciiTheme="majorEastAsia" w:hAnsiTheme="majorEastAsia" w:eastAsiaTheme="majorEastAsia" w:cstheme="majorEastAsia"/>
          <w:szCs w:val="24"/>
        </w:rPr>
      </w:pPr>
    </w:p>
    <w:p>
      <w:pPr>
        <w:pStyle w:val="51"/>
        <w:spacing w:line="360" w:lineRule="auto"/>
        <w:ind w:firstLine="480" w:firstLineChars="200"/>
        <w:jc w:val="left"/>
        <w:rPr>
          <w:rFonts w:asciiTheme="majorEastAsia" w:hAnsiTheme="majorEastAsia" w:eastAsiaTheme="majorEastAsia" w:cstheme="majorEastAsia"/>
          <w:szCs w:val="24"/>
        </w:rPr>
      </w:pPr>
    </w:p>
    <w:p>
      <w:pPr>
        <w:pStyle w:val="51"/>
        <w:spacing w:line="360" w:lineRule="auto"/>
        <w:jc w:val="center"/>
        <w:rPr>
          <w:rFonts w:asciiTheme="majorEastAsia" w:hAnsiTheme="majorEastAsia" w:eastAsiaTheme="majorEastAsia" w:cstheme="majorEastAsia"/>
          <w:szCs w:val="24"/>
          <w:u w:val="single"/>
        </w:rPr>
      </w:pPr>
      <w:bookmarkStart w:id="248" w:name="_Toc24610"/>
      <w:r>
        <w:rPr>
          <w:rFonts w:hint="eastAsia" w:asciiTheme="majorEastAsia" w:hAnsiTheme="majorEastAsia" w:eastAsiaTheme="majorEastAsia" w:cstheme="majorEastAsia"/>
          <w:szCs w:val="24"/>
        </w:rPr>
        <w:t xml:space="preserve">   投标人（单位全称）：</w:t>
      </w:r>
      <w:bookmarkEnd w:id="248"/>
      <w:r>
        <w:rPr>
          <w:rFonts w:hint="eastAsia" w:asciiTheme="majorEastAsia" w:hAnsiTheme="majorEastAsia" w:eastAsiaTheme="majorEastAsia" w:cstheme="majorEastAsia"/>
          <w:szCs w:val="24"/>
          <w:u w:val="single"/>
        </w:rPr>
        <w:t xml:space="preserve">                     </w:t>
      </w:r>
    </w:p>
    <w:p>
      <w:pPr>
        <w:pStyle w:val="51"/>
        <w:spacing w:line="360" w:lineRule="auto"/>
        <w:jc w:val="center"/>
        <w:rPr>
          <w:rFonts w:asciiTheme="majorEastAsia" w:hAnsiTheme="majorEastAsia" w:eastAsiaTheme="majorEastAsia" w:cstheme="majorEastAsia"/>
          <w:szCs w:val="24"/>
          <w:u w:val="single"/>
        </w:rPr>
      </w:pPr>
      <w:bookmarkStart w:id="249" w:name="_Toc14073"/>
      <w:r>
        <w:rPr>
          <w:rFonts w:hint="eastAsia" w:asciiTheme="majorEastAsia" w:hAnsiTheme="majorEastAsia" w:eastAsiaTheme="majorEastAsia" w:cstheme="majorEastAsia"/>
          <w:szCs w:val="24"/>
        </w:rPr>
        <w:t xml:space="preserve">               投标人的法定代表人或授权人签名：</w:t>
      </w:r>
      <w:bookmarkEnd w:id="249"/>
      <w:r>
        <w:rPr>
          <w:rFonts w:hint="eastAsia" w:asciiTheme="majorEastAsia" w:hAnsiTheme="majorEastAsia" w:eastAsiaTheme="majorEastAsia" w:cstheme="majorEastAsia"/>
          <w:szCs w:val="24"/>
          <w:u w:val="single"/>
        </w:rPr>
        <w:t xml:space="preserve">        </w:t>
      </w:r>
    </w:p>
    <w:p>
      <w:pPr>
        <w:pStyle w:val="51"/>
        <w:spacing w:line="360" w:lineRule="auto"/>
        <w:jc w:val="center"/>
        <w:rPr>
          <w:rFonts w:asciiTheme="majorEastAsia" w:hAnsiTheme="majorEastAsia" w:eastAsiaTheme="majorEastAsia" w:cstheme="majorEastAsia"/>
          <w:szCs w:val="24"/>
        </w:rPr>
      </w:pPr>
      <w:bookmarkStart w:id="250" w:name="_Toc7503"/>
      <w:r>
        <w:rPr>
          <w:rFonts w:hint="eastAsia" w:asciiTheme="majorEastAsia" w:hAnsiTheme="majorEastAsia" w:eastAsiaTheme="majorEastAsia" w:cstheme="majorEastAsia"/>
          <w:szCs w:val="24"/>
        </w:rPr>
        <w:t xml:space="preserve">                                           201×年××月××日</w:t>
      </w:r>
      <w:bookmarkEnd w:id="250"/>
    </w:p>
    <w:p>
      <w:pPr>
        <w:pStyle w:val="51"/>
        <w:spacing w:line="360" w:lineRule="auto"/>
        <w:jc w:val="left"/>
        <w:rPr>
          <w:rFonts w:asciiTheme="majorEastAsia" w:hAnsiTheme="majorEastAsia" w:eastAsiaTheme="majorEastAsia" w:cstheme="majorEastAsia"/>
          <w:sz w:val="21"/>
          <w:szCs w:val="21"/>
        </w:rPr>
      </w:pPr>
      <w:bookmarkStart w:id="251" w:name="_Toc11945"/>
      <w:r>
        <w:rPr>
          <w:rFonts w:hint="eastAsia" w:asciiTheme="majorEastAsia" w:hAnsiTheme="majorEastAsia" w:eastAsiaTheme="majorEastAsia" w:cstheme="majorEastAsia"/>
          <w:sz w:val="21"/>
          <w:szCs w:val="21"/>
        </w:rPr>
        <w:t>注：1、AA、A 级信用等级企业必须填写此申请承诺书；选择“使用”时需和附表（</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 xml:space="preserve"> 单</w:t>
      </w:r>
      <w:bookmarkEnd w:id="251"/>
      <w:bookmarkStart w:id="252" w:name="_Toc24250"/>
      <w:r>
        <w:rPr>
          <w:rFonts w:hint="eastAsia" w:asciiTheme="majorEastAsia" w:hAnsiTheme="majorEastAsia" w:eastAsiaTheme="majorEastAsia" w:cstheme="majorEastAsia"/>
          <w:sz w:val="21"/>
          <w:szCs w:val="21"/>
        </w:rPr>
        <w:t>位使用</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 xml:space="preserve"> 年度广东省公路工程从业单位（设计单位）信用等级情况汇总表）一起编入投</w:t>
      </w:r>
      <w:bookmarkEnd w:id="252"/>
      <w:bookmarkStart w:id="253" w:name="_Toc20118"/>
      <w:r>
        <w:rPr>
          <w:rFonts w:hint="eastAsia" w:asciiTheme="majorEastAsia" w:hAnsiTheme="majorEastAsia" w:eastAsiaTheme="majorEastAsia" w:cstheme="majorEastAsia"/>
          <w:sz w:val="21"/>
          <w:szCs w:val="21"/>
        </w:rPr>
        <w:t>标文件中。</w:t>
      </w:r>
      <w:bookmarkEnd w:id="253"/>
    </w:p>
    <w:p>
      <w:pPr>
        <w:pStyle w:val="51"/>
        <w:spacing w:line="360" w:lineRule="auto"/>
        <w:jc w:val="left"/>
        <w:rPr>
          <w:rFonts w:asciiTheme="majorEastAsia" w:hAnsiTheme="majorEastAsia" w:eastAsiaTheme="majorEastAsia" w:cstheme="majorEastAsia"/>
          <w:sz w:val="21"/>
          <w:szCs w:val="21"/>
        </w:rPr>
      </w:pPr>
      <w:bookmarkStart w:id="254" w:name="_Toc14726"/>
      <w:r>
        <w:rPr>
          <w:rFonts w:hint="eastAsia" w:asciiTheme="majorEastAsia" w:hAnsiTheme="majorEastAsia" w:eastAsiaTheme="majorEastAsia" w:cstheme="majorEastAsia"/>
          <w:sz w:val="21"/>
          <w:szCs w:val="21"/>
        </w:rPr>
        <w:t>2、AA、A 级信用等级企业应区分标段、分别填写并提交此申请承诺书；如同时对多个标段选择</w:t>
      </w:r>
      <w:bookmarkEnd w:id="254"/>
      <w:bookmarkStart w:id="255" w:name="_Toc22814"/>
      <w:r>
        <w:rPr>
          <w:rFonts w:hint="eastAsia" w:asciiTheme="majorEastAsia" w:hAnsiTheme="majorEastAsia" w:eastAsiaTheme="majorEastAsia" w:cstheme="majorEastAsia"/>
          <w:sz w:val="21"/>
          <w:szCs w:val="21"/>
        </w:rPr>
        <w:t>“使用”时，使用次数应按标段累加（即各个标段申请承诺书的使用次数应不一致）。如同时对</w:t>
      </w:r>
      <w:bookmarkEnd w:id="255"/>
      <w:bookmarkStart w:id="256" w:name="_Toc26963"/>
      <w:r>
        <w:rPr>
          <w:rFonts w:hint="eastAsia" w:asciiTheme="majorEastAsia" w:hAnsiTheme="majorEastAsia" w:eastAsiaTheme="majorEastAsia" w:cstheme="majorEastAsia"/>
          <w:sz w:val="21"/>
          <w:szCs w:val="21"/>
        </w:rPr>
        <w:t>多个标段选择“使用”而多个标段所附申请承诺书的使用次数为同一次时，多个标段均视为未正</w:t>
      </w:r>
      <w:bookmarkEnd w:id="256"/>
      <w:bookmarkStart w:id="257" w:name="_Toc31532"/>
      <w:r>
        <w:rPr>
          <w:rFonts w:hint="eastAsia" w:asciiTheme="majorEastAsia" w:hAnsiTheme="majorEastAsia" w:eastAsiaTheme="majorEastAsia" w:cstheme="majorEastAsia"/>
          <w:sz w:val="21"/>
          <w:szCs w:val="21"/>
        </w:rPr>
        <w:t>确填报申请承诺书，均按不承诺使用对应的信用等级处理。</w:t>
      </w:r>
      <w:bookmarkEnd w:id="257"/>
    </w:p>
    <w:p>
      <w:pPr>
        <w:pStyle w:val="51"/>
        <w:spacing w:line="360" w:lineRule="auto"/>
        <w:jc w:val="left"/>
        <w:rPr>
          <w:rFonts w:asciiTheme="majorEastAsia" w:hAnsiTheme="majorEastAsia" w:eastAsiaTheme="majorEastAsia" w:cstheme="majorEastAsia"/>
          <w:sz w:val="21"/>
          <w:szCs w:val="21"/>
        </w:rPr>
      </w:pPr>
      <w:bookmarkStart w:id="258" w:name="_Toc4070"/>
      <w:r>
        <w:rPr>
          <w:rFonts w:hint="eastAsia" w:asciiTheme="majorEastAsia" w:hAnsiTheme="majorEastAsia" w:eastAsiaTheme="majorEastAsia" w:cstheme="majorEastAsia"/>
          <w:sz w:val="21"/>
          <w:szCs w:val="21"/>
        </w:rPr>
        <w:t>3、中标候选人公示中，将对所有承诺使用最新年度 AA、A 级投标人的年度信用等级使用情况进</w:t>
      </w:r>
      <w:bookmarkEnd w:id="258"/>
      <w:bookmarkStart w:id="259" w:name="_Toc32215"/>
      <w:r>
        <w:rPr>
          <w:rFonts w:hint="eastAsia" w:asciiTheme="majorEastAsia" w:hAnsiTheme="majorEastAsia" w:eastAsiaTheme="majorEastAsia" w:cstheme="majorEastAsia"/>
          <w:sz w:val="21"/>
          <w:szCs w:val="21"/>
        </w:rPr>
        <w:t>行公开。</w:t>
      </w:r>
      <w:bookmarkEnd w:id="259"/>
    </w:p>
    <w:p>
      <w:pPr>
        <w:pStyle w:val="51"/>
        <w:spacing w:line="360" w:lineRule="auto"/>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4、以联合体形式投标的，联合体各成员应分别填写。</w:t>
      </w:r>
    </w:p>
    <w:p>
      <w:pPr>
        <w:pStyle w:val="51"/>
        <w:spacing w:line="360" w:lineRule="auto"/>
        <w:rPr>
          <w:rFonts w:asciiTheme="majorEastAsia" w:hAnsiTheme="majorEastAsia" w:eastAsiaTheme="majorEastAsia" w:cstheme="majorEastAsia"/>
          <w:szCs w:val="24"/>
        </w:rPr>
      </w:pPr>
    </w:p>
    <w:p>
      <w:pPr>
        <w:widowControl/>
        <w:jc w:val="left"/>
        <w:rPr>
          <w:rFonts w:asciiTheme="majorEastAsia" w:hAnsiTheme="majorEastAsia" w:eastAsiaTheme="majorEastAsia" w:cstheme="majorEastAsia"/>
          <w:sz w:val="28"/>
          <w:szCs w:val="21"/>
        </w:rPr>
      </w:pPr>
      <w:bookmarkStart w:id="260" w:name="_Toc28100"/>
      <w:r>
        <w:rPr>
          <w:rFonts w:asciiTheme="majorEastAsia" w:hAnsiTheme="majorEastAsia" w:eastAsiaTheme="majorEastAsia" w:cstheme="majorEastAsia"/>
          <w:sz w:val="28"/>
          <w:szCs w:val="21"/>
        </w:rPr>
        <w:br w:type="page"/>
      </w:r>
    </w:p>
    <w:p>
      <w:pPr>
        <w:pStyle w:val="51"/>
        <w:spacing w:line="240" w:lineRule="auto"/>
        <w:jc w:val="left"/>
        <w:rPr>
          <w:rFonts w:asciiTheme="majorEastAsia" w:hAnsiTheme="majorEastAsia" w:eastAsiaTheme="majorEastAsia" w:cstheme="majorEastAsia"/>
          <w:sz w:val="28"/>
          <w:szCs w:val="21"/>
        </w:rPr>
      </w:pPr>
      <w:r>
        <w:rPr>
          <w:rFonts w:hint="eastAsia" w:asciiTheme="majorEastAsia" w:hAnsiTheme="majorEastAsia" w:eastAsiaTheme="majorEastAsia" w:cstheme="majorEastAsia"/>
          <w:sz w:val="28"/>
          <w:szCs w:val="21"/>
        </w:rPr>
        <w:t>附表</w:t>
      </w:r>
      <w:bookmarkEnd w:id="260"/>
    </w:p>
    <w:p>
      <w:pPr>
        <w:pStyle w:val="51"/>
        <w:spacing w:line="240" w:lineRule="auto"/>
        <w:jc w:val="center"/>
        <w:rPr>
          <w:rFonts w:asciiTheme="majorEastAsia" w:hAnsiTheme="majorEastAsia" w:eastAsiaTheme="majorEastAsia" w:cstheme="majorEastAsia"/>
          <w:sz w:val="28"/>
          <w:szCs w:val="21"/>
        </w:rPr>
      </w:pPr>
      <w:bookmarkStart w:id="261" w:name="_Toc29670"/>
      <w:r>
        <w:rPr>
          <w:rFonts w:hint="eastAsia" w:asciiTheme="majorEastAsia" w:hAnsiTheme="majorEastAsia" w:eastAsiaTheme="majorEastAsia" w:cstheme="majorEastAsia"/>
          <w:sz w:val="28"/>
          <w:szCs w:val="21"/>
          <w:u w:val="single"/>
        </w:rPr>
        <w:t xml:space="preserve">        </w:t>
      </w:r>
      <w:r>
        <w:rPr>
          <w:rFonts w:hint="eastAsia" w:asciiTheme="majorEastAsia" w:hAnsiTheme="majorEastAsia" w:eastAsiaTheme="majorEastAsia" w:cstheme="majorEastAsia"/>
          <w:sz w:val="28"/>
          <w:szCs w:val="21"/>
        </w:rPr>
        <w:t xml:space="preserve">单位使用 </w:t>
      </w:r>
      <w:r>
        <w:rPr>
          <w:rFonts w:hint="eastAsia" w:asciiTheme="majorEastAsia" w:hAnsiTheme="majorEastAsia" w:eastAsiaTheme="majorEastAsia" w:cstheme="majorEastAsia"/>
          <w:sz w:val="28"/>
          <w:szCs w:val="21"/>
          <w:u w:val="single"/>
        </w:rPr>
        <w:t xml:space="preserve">    </w:t>
      </w:r>
      <w:r>
        <w:rPr>
          <w:rFonts w:hint="eastAsia" w:asciiTheme="majorEastAsia" w:hAnsiTheme="majorEastAsia" w:eastAsiaTheme="majorEastAsia" w:cstheme="majorEastAsia"/>
          <w:sz w:val="28"/>
          <w:szCs w:val="21"/>
        </w:rPr>
        <w:t>年度广东省公路工程从业单位（设计单位）</w:t>
      </w:r>
      <w:bookmarkEnd w:id="261"/>
    </w:p>
    <w:p>
      <w:pPr>
        <w:pStyle w:val="51"/>
        <w:spacing w:line="240" w:lineRule="auto"/>
        <w:jc w:val="center"/>
        <w:rPr>
          <w:rFonts w:asciiTheme="majorEastAsia" w:hAnsiTheme="majorEastAsia" w:eastAsiaTheme="majorEastAsia" w:cstheme="majorEastAsia"/>
          <w:sz w:val="28"/>
          <w:szCs w:val="21"/>
        </w:rPr>
      </w:pPr>
      <w:bookmarkStart w:id="262" w:name="_Toc11970"/>
      <w:r>
        <w:rPr>
          <w:rFonts w:hint="eastAsia" w:asciiTheme="majorEastAsia" w:hAnsiTheme="majorEastAsia" w:eastAsiaTheme="majorEastAsia" w:cstheme="majorEastAsia"/>
          <w:sz w:val="28"/>
          <w:szCs w:val="21"/>
        </w:rPr>
        <w:t>信用等级情况汇总表</w:t>
      </w:r>
      <w:bookmarkEnd w:id="262"/>
    </w:p>
    <w:p>
      <w:pPr>
        <w:pStyle w:val="51"/>
        <w:spacing w:line="240" w:lineRule="auto"/>
        <w:jc w:val="center"/>
        <w:rPr>
          <w:rFonts w:asciiTheme="majorEastAsia" w:hAnsiTheme="majorEastAsia" w:eastAsiaTheme="majorEastAsia" w:cstheme="majorEastAsia"/>
          <w:sz w:val="28"/>
          <w:szCs w:val="21"/>
        </w:rPr>
      </w:pPr>
    </w:p>
    <w:p>
      <w:pPr>
        <w:pStyle w:val="51"/>
        <w:spacing w:line="360" w:lineRule="auto"/>
        <w:jc w:val="left"/>
        <w:rPr>
          <w:rFonts w:ascii="宋体" w:hAnsi="宋体" w:eastAsia="宋体"/>
          <w:sz w:val="28"/>
          <w:szCs w:val="21"/>
        </w:rPr>
      </w:pPr>
      <w:bookmarkStart w:id="263" w:name="_Toc29848"/>
      <w:r>
        <w:rPr>
          <w:rFonts w:hint="eastAsia" w:asciiTheme="majorEastAsia" w:hAnsiTheme="majorEastAsia" w:eastAsiaTheme="majorEastAsia" w:cstheme="majorEastAsia"/>
          <w:sz w:val="28"/>
          <w:szCs w:val="21"/>
        </w:rPr>
        <w:t>单位名称（盖章）：</w:t>
      </w:r>
      <w:bookmarkEnd w:id="263"/>
    </w:p>
    <w:tbl>
      <w:tblPr>
        <w:tblStyle w:val="36"/>
        <w:tblW w:w="9356" w:type="dxa"/>
        <w:jc w:val="center"/>
        <w:tblLayout w:type="fixed"/>
        <w:tblCellMar>
          <w:top w:w="0" w:type="dxa"/>
          <w:left w:w="0" w:type="dxa"/>
          <w:bottom w:w="0" w:type="dxa"/>
          <w:right w:w="0" w:type="dxa"/>
        </w:tblCellMar>
      </w:tblPr>
      <w:tblGrid>
        <w:gridCol w:w="991"/>
        <w:gridCol w:w="2751"/>
        <w:gridCol w:w="1119"/>
        <w:gridCol w:w="1515"/>
        <w:gridCol w:w="1800"/>
        <w:gridCol w:w="1180"/>
      </w:tblGrid>
      <w:tr>
        <w:trPr>
          <w:trHeight w:val="857" w:hRule="atLeast"/>
          <w:jc w:val="center"/>
        </w:trPr>
        <w:tc>
          <w:tcPr>
            <w:tcW w:w="991" w:type="dxa"/>
            <w:tcBorders>
              <w:top w:val="single" w:color="auto" w:sz="12"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序号</w:t>
            </w:r>
          </w:p>
        </w:tc>
        <w:tc>
          <w:tcPr>
            <w:tcW w:w="2751"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招标人名称</w:t>
            </w:r>
          </w:p>
        </w:tc>
        <w:tc>
          <w:tcPr>
            <w:tcW w:w="1119" w:type="dxa"/>
            <w:tcBorders>
              <w:top w:val="single" w:color="auto" w:sz="12"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标段名称</w:t>
            </w:r>
          </w:p>
        </w:tc>
        <w:tc>
          <w:tcPr>
            <w:tcW w:w="1515" w:type="dxa"/>
            <w:tcBorders>
              <w:top w:val="single" w:color="auto" w:sz="12"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递交文件时间（年月日）</w:t>
            </w:r>
          </w:p>
        </w:tc>
        <w:tc>
          <w:tcPr>
            <w:tcW w:w="1800" w:type="dxa"/>
            <w:tcBorders>
              <w:top w:val="single" w:color="auto" w:sz="12"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使用信用等级（AA/A)</w:t>
            </w:r>
          </w:p>
        </w:tc>
        <w:tc>
          <w:tcPr>
            <w:tcW w:w="1180" w:type="dxa"/>
            <w:tcBorders>
              <w:top w:val="single" w:color="auto" w:sz="12"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备  注</w:t>
            </w: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1</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2</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blPrEx>
          <w:tblCellMar>
            <w:top w:w="0" w:type="dxa"/>
            <w:left w:w="0" w:type="dxa"/>
            <w:bottom w:w="0" w:type="dxa"/>
            <w:right w:w="0" w:type="dxa"/>
          </w:tblCellMar>
        </w:tblPrEx>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3</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4</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5</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6</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7</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8</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r>
        <w:trPr>
          <w:trHeight w:val="567" w:hRule="atLeast"/>
          <w:jc w:val="center"/>
        </w:trPr>
        <w:tc>
          <w:tcPr>
            <w:tcW w:w="991" w:type="dxa"/>
            <w:tcBorders>
              <w:top w:val="single" w:color="auto" w:sz="8" w:space="0"/>
              <w:left w:val="single" w:color="auto" w:sz="12"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r>
              <w:rPr>
                <w:rFonts w:hint="eastAsia" w:ascii="宋体" w:hAnsi="宋体" w:cs="宋体"/>
                <w:kern w:val="0"/>
                <w:sz w:val="24"/>
              </w:rPr>
              <w:t>...</w:t>
            </w:r>
          </w:p>
        </w:tc>
        <w:tc>
          <w:tcPr>
            <w:tcW w:w="2751"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19" w:type="dxa"/>
            <w:tcBorders>
              <w:top w:val="single" w:color="auto" w:sz="8" w:space="0"/>
              <w:left w:val="single" w:color="auto" w:sz="8"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515" w:type="dxa"/>
            <w:tcBorders>
              <w:top w:val="single" w:color="auto" w:sz="8" w:space="0"/>
              <w:left w:val="single" w:color="auto" w:sz="8" w:space="0"/>
              <w:bottom w:val="single" w:color="auto" w:sz="8" w:space="0"/>
              <w:right w:val="single" w:color="auto" w:sz="4" w:space="0"/>
            </w:tcBorders>
            <w:vAlign w:val="center"/>
          </w:tcPr>
          <w:p>
            <w:pPr>
              <w:autoSpaceDE w:val="0"/>
              <w:autoSpaceDN w:val="0"/>
              <w:spacing w:line="360" w:lineRule="auto"/>
              <w:jc w:val="center"/>
              <w:rPr>
                <w:rFonts w:ascii="宋体" w:hAnsi="宋体" w:cs="宋体"/>
                <w:kern w:val="0"/>
                <w:sz w:val="24"/>
              </w:rPr>
            </w:pPr>
          </w:p>
        </w:tc>
        <w:tc>
          <w:tcPr>
            <w:tcW w:w="1800" w:type="dxa"/>
            <w:tcBorders>
              <w:top w:val="single" w:color="auto" w:sz="8" w:space="0"/>
              <w:left w:val="single" w:color="auto" w:sz="4" w:space="0"/>
              <w:bottom w:val="single" w:color="auto" w:sz="8" w:space="0"/>
              <w:right w:val="single" w:color="auto" w:sz="8" w:space="0"/>
            </w:tcBorders>
            <w:vAlign w:val="center"/>
          </w:tcPr>
          <w:p>
            <w:pPr>
              <w:autoSpaceDE w:val="0"/>
              <w:autoSpaceDN w:val="0"/>
              <w:spacing w:line="360" w:lineRule="auto"/>
              <w:jc w:val="center"/>
              <w:rPr>
                <w:rFonts w:ascii="宋体" w:hAnsi="宋体" w:cs="宋体"/>
                <w:kern w:val="0"/>
                <w:sz w:val="24"/>
              </w:rPr>
            </w:pPr>
          </w:p>
        </w:tc>
        <w:tc>
          <w:tcPr>
            <w:tcW w:w="1180" w:type="dxa"/>
            <w:tcBorders>
              <w:top w:val="single" w:color="auto" w:sz="8" w:space="0"/>
              <w:left w:val="single" w:color="auto" w:sz="8" w:space="0"/>
              <w:bottom w:val="single" w:color="auto" w:sz="8" w:space="0"/>
              <w:right w:val="single" w:color="auto" w:sz="12" w:space="0"/>
            </w:tcBorders>
            <w:vAlign w:val="center"/>
          </w:tcPr>
          <w:p>
            <w:pPr>
              <w:autoSpaceDE w:val="0"/>
              <w:autoSpaceDN w:val="0"/>
              <w:spacing w:line="360" w:lineRule="auto"/>
              <w:jc w:val="center"/>
              <w:rPr>
                <w:rFonts w:ascii="宋体" w:hAnsi="宋体" w:cs="宋体"/>
                <w:kern w:val="0"/>
                <w:sz w:val="24"/>
              </w:rPr>
            </w:pPr>
          </w:p>
        </w:tc>
      </w:tr>
    </w:tbl>
    <w:p>
      <w:pPr>
        <w:pStyle w:val="51"/>
        <w:spacing w:line="360" w:lineRule="auto"/>
        <w:jc w:val="left"/>
        <w:rPr>
          <w:rFonts w:ascii="宋体" w:hAnsi="宋体" w:eastAsia="宋体"/>
          <w:sz w:val="21"/>
          <w:szCs w:val="21"/>
        </w:rPr>
      </w:pPr>
    </w:p>
    <w:p>
      <w:pPr>
        <w:pStyle w:val="51"/>
        <w:spacing w:line="360" w:lineRule="auto"/>
        <w:jc w:val="left"/>
        <w:rPr>
          <w:rFonts w:ascii="宋体" w:hAnsi="宋体" w:eastAsia="宋体"/>
          <w:sz w:val="21"/>
          <w:szCs w:val="21"/>
        </w:rPr>
      </w:pPr>
    </w:p>
    <w:p>
      <w:pPr>
        <w:pStyle w:val="51"/>
        <w:spacing w:line="360" w:lineRule="auto"/>
        <w:jc w:val="left"/>
        <w:rPr>
          <w:rFonts w:ascii="宋体" w:hAnsi="宋体" w:eastAsia="宋体"/>
          <w:sz w:val="21"/>
          <w:szCs w:val="21"/>
        </w:rPr>
      </w:pPr>
    </w:p>
    <w:p>
      <w:pPr>
        <w:pStyle w:val="51"/>
        <w:spacing w:line="360" w:lineRule="auto"/>
        <w:jc w:val="left"/>
        <w:rPr>
          <w:rFonts w:ascii="宋体" w:hAnsi="宋体" w:eastAsia="宋体"/>
          <w:sz w:val="21"/>
          <w:szCs w:val="21"/>
        </w:rPr>
      </w:pPr>
      <w:r>
        <w:rPr>
          <w:rFonts w:hint="eastAsia" w:ascii="宋体" w:hAnsi="宋体" w:eastAsia="宋体"/>
          <w:sz w:val="21"/>
          <w:szCs w:val="21"/>
        </w:rPr>
        <w:t>注：</w:t>
      </w:r>
    </w:p>
    <w:p>
      <w:pPr>
        <w:pStyle w:val="51"/>
        <w:numPr>
          <w:ilvl w:val="0"/>
          <w:numId w:val="5"/>
        </w:numPr>
        <w:spacing w:line="360" w:lineRule="auto"/>
        <w:jc w:val="left"/>
        <w:rPr>
          <w:rFonts w:ascii="宋体" w:hAnsi="宋体" w:eastAsia="宋体"/>
          <w:sz w:val="21"/>
          <w:szCs w:val="21"/>
        </w:rPr>
      </w:pPr>
      <w:r>
        <w:rPr>
          <w:rFonts w:hint="eastAsia" w:ascii="宋体" w:hAnsi="宋体" w:eastAsia="宋体"/>
          <w:sz w:val="21"/>
          <w:szCs w:val="21"/>
        </w:rPr>
        <w:t>应如实填报信用评价等级使用情况。</w:t>
      </w:r>
    </w:p>
    <w:p>
      <w:pPr>
        <w:pStyle w:val="51"/>
        <w:numPr>
          <w:ilvl w:val="0"/>
          <w:numId w:val="5"/>
        </w:numPr>
        <w:spacing w:line="360" w:lineRule="auto"/>
        <w:jc w:val="left"/>
        <w:rPr>
          <w:rFonts w:ascii="宋体" w:hAnsi="宋体" w:eastAsia="宋体"/>
          <w:sz w:val="21"/>
          <w:szCs w:val="21"/>
        </w:rPr>
      </w:pPr>
      <w:r>
        <w:rPr>
          <w:rFonts w:hint="eastAsia" w:ascii="宋体" w:hAnsi="宋体" w:eastAsia="宋体"/>
          <w:sz w:val="21"/>
          <w:szCs w:val="21"/>
        </w:rPr>
        <w:t>以联合体形式投标的，联合体各成员应分别填写。</w:t>
      </w:r>
    </w:p>
    <w:p>
      <w:pPr>
        <w:pStyle w:val="51"/>
        <w:spacing w:line="360" w:lineRule="auto"/>
        <w:jc w:val="left"/>
        <w:rPr>
          <w:rFonts w:ascii="宋体" w:hAnsi="宋体" w:eastAsia="宋体"/>
          <w:sz w:val="21"/>
          <w:szCs w:val="21"/>
        </w:rPr>
      </w:pPr>
    </w:p>
    <w:p>
      <w:pPr>
        <w:pStyle w:val="51"/>
        <w:spacing w:line="360" w:lineRule="auto"/>
        <w:jc w:val="left"/>
        <w:rPr>
          <w:rFonts w:ascii="宋体" w:hAnsi="宋体" w:eastAsia="宋体"/>
          <w:sz w:val="21"/>
          <w:szCs w:val="21"/>
        </w:rPr>
      </w:pPr>
    </w:p>
    <w:p>
      <w:pPr>
        <w:pStyle w:val="51"/>
        <w:spacing w:line="360" w:lineRule="auto"/>
        <w:jc w:val="center"/>
        <w:rPr>
          <w:rFonts w:ascii="宋体" w:hAnsi="宋体" w:eastAsia="宋体"/>
          <w:sz w:val="28"/>
          <w:szCs w:val="21"/>
        </w:rPr>
      </w:pPr>
      <w:bookmarkStart w:id="264" w:name="_Toc10325"/>
    </w:p>
    <w:bookmarkEnd w:id="264"/>
    <w:p>
      <w:pPr>
        <w:pStyle w:val="51"/>
        <w:spacing w:line="360" w:lineRule="auto"/>
        <w:jc w:val="center"/>
        <w:rPr>
          <w:rFonts w:ascii="宋体" w:hAnsi="宋体" w:eastAsia="宋体"/>
          <w:sz w:val="28"/>
          <w:szCs w:val="21"/>
        </w:rPr>
      </w:pPr>
    </w:p>
    <w:p>
      <w:pPr>
        <w:pStyle w:val="51"/>
        <w:spacing w:line="360" w:lineRule="auto"/>
        <w:jc w:val="center"/>
        <w:rPr>
          <w:rFonts w:ascii="宋体" w:hAnsi="宋体" w:eastAsia="宋体"/>
          <w:szCs w:val="24"/>
        </w:rPr>
      </w:pPr>
    </w:p>
    <w:p>
      <w:pPr>
        <w:pStyle w:val="51"/>
        <w:spacing w:line="240" w:lineRule="auto"/>
        <w:jc w:val="center"/>
        <w:rPr>
          <w:rFonts w:ascii="宋体" w:hAnsi="宋体" w:eastAsia="宋体"/>
          <w:sz w:val="28"/>
          <w:szCs w:val="21"/>
        </w:rPr>
      </w:pPr>
    </w:p>
    <w:p>
      <w:pPr>
        <w:jc w:val="center"/>
        <w:rPr>
          <w:rFonts w:ascii="宋体" w:hAnsi="宋体" w:cs="宋体"/>
          <w:sz w:val="32"/>
          <w:szCs w:val="32"/>
        </w:rPr>
      </w:pPr>
    </w:p>
    <w:p>
      <w:pPr>
        <w:jc w:val="center"/>
        <w:rPr>
          <w:rFonts w:ascii="宋体" w:hAnsi="宋体" w:cs="宋体"/>
          <w:sz w:val="32"/>
          <w:szCs w:val="32"/>
        </w:rPr>
      </w:pPr>
    </w:p>
    <w:p>
      <w:pPr>
        <w:pStyle w:val="4"/>
        <w:rPr>
          <w:rFonts w:ascii="宋体" w:hAnsi="宋体" w:eastAsia="宋体"/>
          <w:sz w:val="28"/>
          <w:szCs w:val="21"/>
        </w:rPr>
      </w:pPr>
      <w:r>
        <w:rPr>
          <w:rFonts w:hint="eastAsia" w:ascii="宋体" w:hAnsi="宋体" w:eastAsia="宋体"/>
          <w:sz w:val="28"/>
          <w:szCs w:val="21"/>
        </w:rPr>
        <w:t>7-2 投标人自评分表（格式自拟）</w:t>
      </w:r>
    </w:p>
    <w:p>
      <w:pPr>
        <w:pStyle w:val="51"/>
        <w:spacing w:line="360" w:lineRule="auto"/>
        <w:jc w:val="center"/>
        <w:rPr>
          <w:rFonts w:ascii="宋体" w:hAnsi="宋体" w:eastAsia="宋体"/>
          <w:sz w:val="28"/>
          <w:szCs w:val="21"/>
        </w:rPr>
      </w:pPr>
      <w:r>
        <w:rPr>
          <w:rFonts w:hint="eastAsia" w:ascii="宋体" w:hAnsi="宋体" w:eastAsia="宋体"/>
          <w:sz w:val="28"/>
          <w:szCs w:val="21"/>
        </w:rPr>
        <w:t>7-2 投标人自评分表</w:t>
      </w:r>
    </w:p>
    <w:tbl>
      <w:tblPr>
        <w:tblStyle w:val="36"/>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96"/>
        <w:gridCol w:w="895"/>
        <w:gridCol w:w="2099"/>
        <w:gridCol w:w="1233"/>
        <w:gridCol w:w="2378"/>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10" w:type="dxa"/>
            <w:vAlign w:val="center"/>
          </w:tcPr>
          <w:p>
            <w:pPr>
              <w:jc w:val="center"/>
              <w:rPr>
                <w:rFonts w:ascii="宋体" w:hAnsi="宋体" w:cs="宋体"/>
                <w:sz w:val="24"/>
              </w:rPr>
            </w:pPr>
            <w:r>
              <w:rPr>
                <w:rFonts w:hint="eastAsia" w:ascii="宋体" w:hAnsi="宋体" w:cs="宋体"/>
                <w:sz w:val="24"/>
              </w:rPr>
              <w:t>序号</w:t>
            </w:r>
          </w:p>
        </w:tc>
        <w:tc>
          <w:tcPr>
            <w:tcW w:w="1296" w:type="dxa"/>
            <w:vAlign w:val="center"/>
          </w:tcPr>
          <w:p>
            <w:pPr>
              <w:jc w:val="center"/>
              <w:rPr>
                <w:rFonts w:ascii="宋体" w:hAnsi="宋体" w:cs="宋体"/>
                <w:sz w:val="24"/>
              </w:rPr>
            </w:pPr>
            <w:r>
              <w:rPr>
                <w:rFonts w:hint="eastAsia" w:ascii="宋体" w:hAnsi="宋体" w:cs="宋体"/>
                <w:sz w:val="24"/>
              </w:rPr>
              <w:t>评分因素</w:t>
            </w:r>
          </w:p>
        </w:tc>
        <w:tc>
          <w:tcPr>
            <w:tcW w:w="895" w:type="dxa"/>
            <w:vAlign w:val="center"/>
          </w:tcPr>
          <w:p>
            <w:pPr>
              <w:jc w:val="center"/>
              <w:rPr>
                <w:rFonts w:ascii="宋体" w:hAnsi="宋体" w:cs="宋体"/>
                <w:sz w:val="24"/>
              </w:rPr>
            </w:pPr>
            <w:r>
              <w:rPr>
                <w:rFonts w:hint="eastAsia" w:ascii="宋体" w:hAnsi="宋体" w:cs="宋体"/>
                <w:sz w:val="24"/>
              </w:rPr>
              <w:t>满分</w:t>
            </w:r>
          </w:p>
        </w:tc>
        <w:tc>
          <w:tcPr>
            <w:tcW w:w="2099" w:type="dxa"/>
            <w:vAlign w:val="center"/>
          </w:tcPr>
          <w:p>
            <w:pPr>
              <w:jc w:val="center"/>
              <w:rPr>
                <w:rFonts w:ascii="宋体" w:hAnsi="宋体" w:cs="宋体"/>
                <w:sz w:val="24"/>
              </w:rPr>
            </w:pPr>
            <w:r>
              <w:rPr>
                <w:rFonts w:hint="eastAsia" w:ascii="宋体" w:hAnsi="宋体" w:cs="宋体"/>
                <w:sz w:val="24"/>
              </w:rPr>
              <w:t>评分标准</w:t>
            </w:r>
          </w:p>
        </w:tc>
        <w:tc>
          <w:tcPr>
            <w:tcW w:w="1233" w:type="dxa"/>
            <w:vAlign w:val="center"/>
          </w:tcPr>
          <w:p>
            <w:pPr>
              <w:jc w:val="center"/>
              <w:rPr>
                <w:rFonts w:ascii="宋体" w:hAnsi="宋体" w:cs="宋体"/>
                <w:sz w:val="24"/>
              </w:rPr>
            </w:pPr>
            <w:r>
              <w:rPr>
                <w:rFonts w:hint="eastAsia" w:ascii="宋体" w:hAnsi="宋体" w:cs="宋体"/>
                <w:sz w:val="24"/>
              </w:rPr>
              <w:t>自评分</w:t>
            </w:r>
          </w:p>
        </w:tc>
        <w:tc>
          <w:tcPr>
            <w:tcW w:w="2378" w:type="dxa"/>
            <w:vAlign w:val="center"/>
          </w:tcPr>
          <w:p>
            <w:pPr>
              <w:jc w:val="center"/>
              <w:rPr>
                <w:rFonts w:ascii="宋体" w:hAnsi="宋体" w:cs="宋体"/>
                <w:sz w:val="24"/>
              </w:rPr>
            </w:pPr>
            <w:r>
              <w:rPr>
                <w:rFonts w:hint="eastAsia" w:ascii="宋体" w:hAnsi="宋体" w:cs="宋体"/>
                <w:sz w:val="24"/>
              </w:rPr>
              <w:t>投标人评分情况说明</w:t>
            </w:r>
          </w:p>
        </w:tc>
        <w:tc>
          <w:tcPr>
            <w:tcW w:w="1389" w:type="dxa"/>
            <w:vAlign w:val="center"/>
          </w:tcPr>
          <w:p>
            <w:pPr>
              <w:jc w:val="center"/>
              <w:rPr>
                <w:rFonts w:ascii="宋体" w:hAnsi="宋体" w:cs="宋体"/>
                <w:sz w:val="24"/>
              </w:rPr>
            </w:pPr>
            <w:r>
              <w:rPr>
                <w:rFonts w:hint="eastAsia" w:ascii="宋体" w:hAnsi="宋体" w:cs="宋体"/>
                <w:sz w:val="24"/>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10" w:type="dxa"/>
            <w:vAlign w:val="center"/>
          </w:tcPr>
          <w:p>
            <w:pPr>
              <w:jc w:val="center"/>
              <w:rPr>
                <w:rFonts w:ascii="宋体" w:hAnsi="宋体" w:cs="宋体"/>
                <w:sz w:val="24"/>
              </w:rPr>
            </w:pPr>
          </w:p>
        </w:tc>
        <w:tc>
          <w:tcPr>
            <w:tcW w:w="1296" w:type="dxa"/>
            <w:vAlign w:val="center"/>
          </w:tcPr>
          <w:p>
            <w:pPr>
              <w:jc w:val="center"/>
              <w:rPr>
                <w:rFonts w:ascii="宋体" w:hAnsi="宋体" w:cs="宋体"/>
                <w:sz w:val="24"/>
              </w:rPr>
            </w:pP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p>
        </w:tc>
        <w:tc>
          <w:tcPr>
            <w:tcW w:w="1389"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906" w:type="dxa"/>
            <w:gridSpan w:val="2"/>
            <w:vAlign w:val="center"/>
          </w:tcPr>
          <w:p>
            <w:pPr>
              <w:jc w:val="center"/>
              <w:rPr>
                <w:rFonts w:ascii="宋体" w:hAnsi="宋体" w:cs="宋体"/>
                <w:sz w:val="24"/>
              </w:rPr>
            </w:pPr>
            <w:r>
              <w:rPr>
                <w:rFonts w:hint="eastAsia" w:ascii="宋体" w:hAnsi="宋体" w:cs="宋体"/>
                <w:sz w:val="24"/>
              </w:rPr>
              <w:t>合计</w:t>
            </w:r>
          </w:p>
        </w:tc>
        <w:tc>
          <w:tcPr>
            <w:tcW w:w="895" w:type="dxa"/>
            <w:vAlign w:val="center"/>
          </w:tcPr>
          <w:p>
            <w:pPr>
              <w:jc w:val="center"/>
              <w:rPr>
                <w:rFonts w:ascii="宋体" w:hAnsi="宋体" w:cs="宋体"/>
                <w:sz w:val="24"/>
              </w:rPr>
            </w:pPr>
          </w:p>
        </w:tc>
        <w:tc>
          <w:tcPr>
            <w:tcW w:w="2099" w:type="dxa"/>
            <w:vAlign w:val="center"/>
          </w:tcPr>
          <w:p>
            <w:pPr>
              <w:jc w:val="center"/>
              <w:rPr>
                <w:rFonts w:ascii="宋体" w:hAnsi="宋体" w:cs="宋体"/>
                <w:sz w:val="24"/>
              </w:rPr>
            </w:pPr>
            <w:r>
              <w:rPr>
                <w:rFonts w:hint="eastAsia" w:ascii="宋体" w:hAnsi="宋体" w:cs="宋体"/>
                <w:sz w:val="24"/>
              </w:rPr>
              <w:t>-</w:t>
            </w:r>
          </w:p>
        </w:tc>
        <w:tc>
          <w:tcPr>
            <w:tcW w:w="1233" w:type="dxa"/>
            <w:vAlign w:val="center"/>
          </w:tcPr>
          <w:p>
            <w:pPr>
              <w:jc w:val="center"/>
              <w:rPr>
                <w:rFonts w:ascii="宋体" w:hAnsi="宋体" w:cs="宋体"/>
                <w:sz w:val="24"/>
              </w:rPr>
            </w:pPr>
          </w:p>
        </w:tc>
        <w:tc>
          <w:tcPr>
            <w:tcW w:w="2378" w:type="dxa"/>
            <w:vAlign w:val="center"/>
          </w:tcPr>
          <w:p>
            <w:pPr>
              <w:jc w:val="center"/>
              <w:rPr>
                <w:rFonts w:ascii="宋体" w:hAnsi="宋体" w:cs="宋体"/>
                <w:sz w:val="24"/>
              </w:rPr>
            </w:pPr>
            <w:r>
              <w:rPr>
                <w:rFonts w:hint="eastAsia" w:ascii="宋体" w:hAnsi="宋体" w:cs="宋体"/>
                <w:sz w:val="24"/>
              </w:rPr>
              <w:t>-</w:t>
            </w:r>
          </w:p>
        </w:tc>
        <w:tc>
          <w:tcPr>
            <w:tcW w:w="1389" w:type="dxa"/>
            <w:vAlign w:val="center"/>
          </w:tcPr>
          <w:p>
            <w:pPr>
              <w:jc w:val="center"/>
              <w:rPr>
                <w:rFonts w:ascii="宋体" w:hAnsi="宋体" w:cs="宋体"/>
                <w:sz w:val="24"/>
              </w:rPr>
            </w:pPr>
            <w:r>
              <w:rPr>
                <w:rFonts w:hint="eastAsia" w:ascii="宋体" w:hAnsi="宋体" w:cs="宋体"/>
                <w:sz w:val="24"/>
              </w:rPr>
              <w:t>-</w:t>
            </w:r>
          </w:p>
        </w:tc>
      </w:tr>
    </w:tbl>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（盖章位章）</w:t>
      </w:r>
    </w:p>
    <w:p>
      <w:pPr>
        <w:pStyle w:val="2"/>
      </w:pPr>
      <w:r>
        <w:rPr>
          <w:rFonts w:hint="eastAsia" w:ascii="宋体" w:hAnsi="宋体" w:cs="宋体"/>
          <w:sz w:val="24"/>
          <w:szCs w:val="24"/>
        </w:rPr>
        <w:t xml:space="preserve">               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pPr>
        <w:jc w:val="center"/>
        <w:rPr>
          <w:rFonts w:ascii="宋体" w:hAnsi="宋体" w:cs="宋体"/>
          <w:sz w:val="32"/>
          <w:szCs w:val="32"/>
        </w:rPr>
      </w:pPr>
    </w:p>
    <w:p>
      <w:pPr>
        <w:spacing w:line="360" w:lineRule="auto"/>
        <w:jc w:val="center"/>
        <w:rPr>
          <w:rFonts w:ascii="宋体" w:hAnsi="宋体" w:cs="宋体"/>
          <w:sz w:val="32"/>
          <w:szCs w:val="32"/>
        </w:rPr>
      </w:pPr>
      <w:r>
        <w:rPr>
          <w:rFonts w:hint="eastAsia" w:ascii="宋体" w:hAnsi="宋体" w:cs="宋体"/>
          <w:sz w:val="32"/>
          <w:szCs w:val="32"/>
        </w:rPr>
        <w:t>广东省</w:t>
      </w:r>
    </w:p>
    <w:p>
      <w:pPr>
        <w:spacing w:line="360" w:lineRule="auto"/>
        <w:ind w:firstLine="1760" w:firstLineChars="550"/>
        <w:rPr>
          <w:rFonts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rPr>
        <w:t>(项目名称)招标</w:t>
      </w:r>
    </w:p>
    <w:p>
      <w:pPr>
        <w:spacing w:line="360" w:lineRule="auto"/>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ind w:firstLine="1950" w:firstLineChars="650"/>
        <w:rPr>
          <w:rFonts w:ascii="宋体" w:hAnsi="宋体" w:cs="宋体"/>
          <w:sz w:val="30"/>
        </w:rPr>
      </w:pPr>
    </w:p>
    <w:p>
      <w:pPr>
        <w:jc w:val="center"/>
        <w:rPr>
          <w:rFonts w:ascii="宋体" w:hAnsi="宋体" w:cs="宋体"/>
          <w:b/>
          <w:sz w:val="52"/>
          <w:szCs w:val="52"/>
        </w:rPr>
      </w:pPr>
      <w:r>
        <w:rPr>
          <w:rFonts w:hint="eastAsia" w:ascii="宋体" w:hAnsi="宋体" w:cs="宋体"/>
          <w:b/>
          <w:sz w:val="52"/>
          <w:szCs w:val="52"/>
        </w:rPr>
        <w:t>投 标 文 件</w:t>
      </w:r>
    </w:p>
    <w:p>
      <w:pPr>
        <w:spacing w:line="720" w:lineRule="auto"/>
        <w:jc w:val="center"/>
        <w:outlineLvl w:val="0"/>
        <w:rPr>
          <w:rFonts w:ascii="宋体" w:hAnsi="宋体" w:cs="宋体"/>
          <w:b/>
          <w:sz w:val="44"/>
          <w:szCs w:val="44"/>
        </w:rPr>
      </w:pPr>
      <w:bookmarkStart w:id="265" w:name="_Toc9793"/>
      <w:r>
        <w:rPr>
          <w:rFonts w:hint="eastAsia" w:ascii="宋体" w:hAnsi="宋体" w:cs="宋体"/>
          <w:b/>
          <w:sz w:val="32"/>
          <w:szCs w:val="32"/>
        </w:rPr>
        <w:t>（技术文件）</w:t>
      </w:r>
      <w:bookmarkEnd w:id="265"/>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jc w:val="center"/>
        <w:rPr>
          <w:rFonts w:ascii="宋体" w:hAnsi="宋体" w:cs="宋体"/>
          <w:b/>
          <w:sz w:val="52"/>
          <w:szCs w:val="52"/>
        </w:rPr>
      </w:pPr>
    </w:p>
    <w:p>
      <w:pPr>
        <w:rPr>
          <w:rFonts w:ascii="宋体" w:hAnsi="宋体" w:cs="宋体"/>
          <w:b/>
          <w:sz w:val="52"/>
          <w:szCs w:val="52"/>
        </w:rPr>
      </w:pPr>
    </w:p>
    <w:p>
      <w:pPr>
        <w:spacing w:line="360" w:lineRule="auto"/>
        <w:jc w:val="center"/>
        <w:rPr>
          <w:rFonts w:ascii="宋体" w:hAnsi="宋体" w:cs="宋体"/>
          <w:sz w:val="28"/>
          <w:u w:val="single"/>
        </w:rPr>
      </w:pPr>
      <w:r>
        <w:rPr>
          <w:rFonts w:hint="eastAsia" w:ascii="宋体" w:hAnsi="宋体" w:cs="宋体"/>
          <w:sz w:val="28"/>
        </w:rPr>
        <w:t>投标人：</w:t>
      </w:r>
      <w:r>
        <w:rPr>
          <w:rFonts w:hint="eastAsia" w:ascii="宋体" w:hAnsi="宋体" w:cs="宋体"/>
          <w:sz w:val="28"/>
          <w:u w:val="single"/>
        </w:rPr>
        <w:t xml:space="preserve">               </w:t>
      </w:r>
      <w:r>
        <w:rPr>
          <w:rFonts w:hint="eastAsia" w:ascii="宋体" w:hAnsi="宋体" w:cs="宋体"/>
          <w:sz w:val="28"/>
        </w:rPr>
        <w:t>(盖单位章)</w:t>
      </w:r>
    </w:p>
    <w:p>
      <w:pPr>
        <w:spacing w:line="360" w:lineRule="auto"/>
        <w:ind w:firstLine="2520" w:firstLineChars="900"/>
        <w:rPr>
          <w:rFonts w:ascii="宋体" w:hAnsi="宋体" w:cs="宋体"/>
          <w:sz w:val="28"/>
        </w:rPr>
      </w:pPr>
      <w:r>
        <w:rPr>
          <w:rFonts w:hint="eastAsia" w:ascii="宋体" w:hAnsi="宋体" w:cs="宋体"/>
          <w:sz w:val="28"/>
          <w:u w:val="single"/>
        </w:rPr>
        <w:t xml:space="preserve">        </w:t>
      </w:r>
      <w:r>
        <w:rPr>
          <w:rFonts w:hint="eastAsia" w:ascii="宋体" w:hAnsi="宋体" w:cs="宋体"/>
          <w:sz w:val="28"/>
        </w:rPr>
        <w:t>年</w:t>
      </w:r>
      <w:r>
        <w:rPr>
          <w:rFonts w:hint="eastAsia" w:ascii="宋体" w:hAnsi="宋体" w:cs="宋体"/>
          <w:sz w:val="28"/>
          <w:u w:val="single"/>
        </w:rPr>
        <w:t xml:space="preserve">     </w:t>
      </w:r>
      <w:r>
        <w:rPr>
          <w:rFonts w:hint="eastAsia" w:ascii="宋体" w:hAnsi="宋体" w:cs="宋体"/>
          <w:sz w:val="28"/>
        </w:rPr>
        <w:t>月</w:t>
      </w:r>
      <w:r>
        <w:rPr>
          <w:rFonts w:hint="eastAsia" w:ascii="宋体" w:hAnsi="宋体" w:cs="宋体"/>
          <w:sz w:val="28"/>
          <w:u w:val="single"/>
        </w:rPr>
        <w:t xml:space="preserve">     </w:t>
      </w:r>
      <w:r>
        <w:rPr>
          <w:rFonts w:hint="eastAsia" w:ascii="宋体" w:hAnsi="宋体" w:cs="宋体"/>
          <w:sz w:val="28"/>
        </w:rPr>
        <w:t>日</w:t>
      </w:r>
    </w:p>
    <w:p>
      <w:pPr>
        <w:ind w:firstLine="2520" w:firstLineChars="900"/>
        <w:rPr>
          <w:rFonts w:ascii="宋体" w:hAnsi="宋体" w:cs="宋体"/>
          <w:sz w:val="28"/>
        </w:rPr>
      </w:pPr>
      <w:r>
        <w:rPr>
          <w:rFonts w:hint="eastAsia" w:ascii="宋体" w:hAnsi="宋体" w:cs="宋体"/>
          <w:sz w:val="28"/>
        </w:rPr>
        <w:br w:type="page"/>
      </w:r>
    </w:p>
    <w:p>
      <w:pPr>
        <w:pStyle w:val="50"/>
        <w:outlineLvl w:val="0"/>
        <w:rPr>
          <w:rFonts w:ascii="宋体" w:hAnsi="宋体" w:eastAsia="宋体"/>
          <w:bCs/>
          <w:sz w:val="32"/>
          <w:szCs w:val="32"/>
        </w:rPr>
      </w:pPr>
      <w:bookmarkStart w:id="266" w:name="_Toc12025"/>
      <w:r>
        <w:rPr>
          <w:rFonts w:hint="eastAsia" w:ascii="宋体" w:hAnsi="宋体" w:eastAsia="宋体"/>
          <w:bCs/>
          <w:sz w:val="32"/>
          <w:szCs w:val="32"/>
        </w:rPr>
        <w:t>七、技术建议书</w:t>
      </w:r>
      <w:bookmarkEnd w:id="266"/>
    </w:p>
    <w:p>
      <w:pPr>
        <w:rPr>
          <w:rFonts w:ascii="宋体" w:hAnsi="宋体" w:cs="宋体"/>
          <w:sz w:val="23"/>
        </w:rPr>
      </w:pPr>
    </w:p>
    <w:p>
      <w:pPr>
        <w:jc w:val="center"/>
        <w:rPr>
          <w:rFonts w:ascii="宋体" w:hAnsi="宋体" w:cs="宋体"/>
          <w:sz w:val="23"/>
        </w:rPr>
      </w:pPr>
    </w:p>
    <w:p>
      <w:pPr>
        <w:spacing w:line="500" w:lineRule="exact"/>
        <w:rPr>
          <w:rFonts w:ascii="宋体" w:hAnsi="宋体" w:cs="宋体"/>
          <w:sz w:val="24"/>
        </w:rPr>
      </w:pPr>
      <w:r>
        <w:rPr>
          <w:rFonts w:hint="eastAsia" w:ascii="宋体" w:hAnsi="宋体" w:cs="宋体"/>
          <w:sz w:val="24"/>
        </w:rPr>
        <w:t>主要内容包括：</w:t>
      </w:r>
    </w:p>
    <w:p>
      <w:pPr>
        <w:spacing w:line="500" w:lineRule="exact"/>
        <w:rPr>
          <w:rFonts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对招标项目</w:t>
      </w:r>
      <w:r>
        <w:rPr>
          <w:rFonts w:hint="eastAsia" w:ascii="宋体" w:hAnsi="宋体" w:cs="宋体"/>
          <w:sz w:val="24"/>
          <w:lang w:eastAsia="zh-CN"/>
        </w:rPr>
        <w:t>施工图</w:t>
      </w:r>
      <w:r>
        <w:rPr>
          <w:rFonts w:hint="eastAsia" w:ascii="宋体" w:hAnsi="宋体" w:cs="宋体"/>
          <w:sz w:val="24"/>
        </w:rPr>
        <w:t>设计的理解和总体设计思路；</w:t>
      </w:r>
    </w:p>
    <w:p>
      <w:pPr>
        <w:spacing w:line="500" w:lineRule="exact"/>
        <w:rPr>
          <w:rFonts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对招标项目</w:t>
      </w:r>
      <w:r>
        <w:rPr>
          <w:rFonts w:hint="eastAsia" w:ascii="宋体" w:hAnsi="宋体" w:cs="宋体"/>
          <w:sz w:val="24"/>
          <w:lang w:eastAsia="zh-CN"/>
        </w:rPr>
        <w:t>施工图</w:t>
      </w:r>
      <w:r>
        <w:rPr>
          <w:rFonts w:hint="eastAsia" w:ascii="宋体" w:hAnsi="宋体" w:cs="宋体"/>
          <w:sz w:val="24"/>
        </w:rPr>
        <w:t>设计的特点、关键性技术问题的认识及其对策措施；</w:t>
      </w:r>
    </w:p>
    <w:p>
      <w:pPr>
        <w:spacing w:line="500" w:lineRule="exact"/>
        <w:rPr>
          <w:rFonts w:ascii="宋体" w:hAnsi="宋体" w:cs="宋体"/>
          <w:sz w:val="24"/>
        </w:rPr>
      </w:pPr>
      <w:r>
        <w:rPr>
          <w:rFonts w:hint="eastAsia" w:ascii="宋体" w:hAnsi="宋体" w:cs="宋体"/>
          <w:sz w:val="24"/>
        </w:rPr>
        <w:t>3</w:t>
      </w:r>
      <w:r>
        <w:rPr>
          <w:rFonts w:hint="eastAsia" w:ascii="宋体" w:hAnsi="宋体" w:cs="宋体"/>
          <w:sz w:val="24"/>
          <w:lang w:eastAsia="zh-CN"/>
        </w:rPr>
        <w:t>.施工图</w:t>
      </w:r>
      <w:r>
        <w:rPr>
          <w:rFonts w:hint="eastAsia" w:ascii="宋体" w:hAnsi="宋体" w:cs="宋体"/>
          <w:sz w:val="24"/>
        </w:rPr>
        <w:t>设计工作量及计划安排；</w:t>
      </w:r>
    </w:p>
    <w:p>
      <w:pPr>
        <w:spacing w:line="500" w:lineRule="exact"/>
        <w:rPr>
          <w:rFonts w:hint="eastAsia" w:ascii="宋体" w:hAnsi="宋体" w:eastAsia="宋体" w:cs="宋体"/>
          <w:sz w:val="24"/>
          <w:lang w:eastAsia="zh-CN"/>
        </w:rPr>
      </w:pPr>
      <w:r>
        <w:rPr>
          <w:rFonts w:hint="eastAsia" w:ascii="宋体" w:hAnsi="宋体" w:cs="宋体"/>
          <w:sz w:val="24"/>
        </w:rPr>
        <w:t>4.</w:t>
      </w:r>
      <w:r>
        <w:rPr>
          <w:rFonts w:hint="eastAsia" w:ascii="宋体" w:hAnsi="宋体" w:cs="宋体"/>
          <w:sz w:val="24"/>
          <w:lang w:eastAsia="zh-CN"/>
        </w:rPr>
        <w:t>施工图</w:t>
      </w:r>
      <w:r>
        <w:rPr>
          <w:rFonts w:hint="eastAsia" w:ascii="宋体" w:hAnsi="宋体" w:cs="宋体"/>
          <w:sz w:val="24"/>
        </w:rPr>
        <w:t>设计的质量保证措施、进度保证措施</w:t>
      </w:r>
      <w:r>
        <w:rPr>
          <w:rFonts w:hint="eastAsia" w:ascii="宋体" w:hAnsi="宋体" w:cs="宋体"/>
          <w:sz w:val="24"/>
          <w:lang w:eastAsia="zh-CN"/>
        </w:rPr>
        <w:t>；</w:t>
      </w:r>
    </w:p>
    <w:p>
      <w:pPr>
        <w:spacing w:line="500" w:lineRule="exact"/>
        <w:rPr>
          <w:rFonts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后续服务的安排及保证措施；</w:t>
      </w:r>
    </w:p>
    <w:p>
      <w:pPr>
        <w:spacing w:line="500" w:lineRule="exact"/>
        <w:rPr>
          <w:rFonts w:ascii="宋体" w:hAnsi="宋体" w:cs="宋体"/>
          <w:sz w:val="24"/>
        </w:rPr>
      </w:pP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其他建议。</w:t>
      </w:r>
    </w:p>
    <w:p>
      <w:pPr>
        <w:spacing w:line="500" w:lineRule="exact"/>
        <w:rPr>
          <w:rFonts w:ascii="宋体" w:hAnsi="宋体" w:cs="宋体"/>
          <w:sz w:val="24"/>
        </w:rPr>
      </w:pPr>
      <w:r>
        <w:rPr>
          <w:rFonts w:hint="eastAsia" w:ascii="宋体" w:hAnsi="宋体" w:cs="宋体"/>
          <w:sz w:val="25"/>
        </w:rPr>
        <w:t xml:space="preserve">  </w:t>
      </w:r>
      <w:r>
        <w:rPr>
          <w:rFonts w:hint="eastAsia" w:ascii="宋体" w:hAnsi="宋体" w:cs="宋体"/>
          <w:sz w:val="24"/>
        </w:rPr>
        <w:t xml:space="preserve"> (附必要的图纸)</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spacing w:line="360" w:lineRule="auto"/>
        <w:jc w:val="center"/>
        <w:rPr>
          <w:rFonts w:ascii="宋体" w:hAnsi="宋体" w:cs="宋体"/>
          <w:sz w:val="32"/>
          <w:szCs w:val="32"/>
        </w:rPr>
      </w:pPr>
      <w:r>
        <w:rPr>
          <w:rFonts w:hint="eastAsia" w:ascii="宋体" w:hAnsi="宋体" w:cs="宋体"/>
          <w:sz w:val="32"/>
          <w:szCs w:val="32"/>
        </w:rPr>
        <w:t>广东省</w:t>
      </w:r>
    </w:p>
    <w:p>
      <w:pPr>
        <w:spacing w:line="360" w:lineRule="auto"/>
        <w:ind w:firstLine="1760" w:firstLineChars="550"/>
        <w:rPr>
          <w:rFonts w:ascii="宋体" w:hAnsi="宋体" w:cs="宋体"/>
          <w:sz w:val="32"/>
          <w:szCs w:val="32"/>
        </w:rPr>
      </w:pP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rPr>
        <w:t>(项目名称)</w:t>
      </w:r>
    </w:p>
    <w:p>
      <w:pPr>
        <w:tabs>
          <w:tab w:val="left" w:pos="2800"/>
          <w:tab w:val="left" w:pos="5540"/>
        </w:tabs>
        <w:autoSpaceDE w:val="0"/>
        <w:autoSpaceDN w:val="0"/>
        <w:adjustRightInd w:val="0"/>
        <w:spacing w:line="360" w:lineRule="auto"/>
        <w:ind w:left="1200"/>
        <w:rPr>
          <w:rFonts w:ascii="宋体" w:hAnsi="宋体" w:cs="宋体"/>
          <w:sz w:val="28"/>
          <w:szCs w:val="28"/>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before="13" w:line="240" w:lineRule="exact"/>
        <w:rPr>
          <w:rFonts w:ascii="宋体" w:hAnsi="宋体" w:cs="宋体"/>
          <w:sz w:val="24"/>
        </w:rPr>
      </w:pPr>
    </w:p>
    <w:p>
      <w:pPr>
        <w:tabs>
          <w:tab w:val="left" w:pos="3480"/>
          <w:tab w:val="left" w:pos="4480"/>
          <w:tab w:val="left" w:pos="5480"/>
        </w:tabs>
        <w:autoSpaceDE w:val="0"/>
        <w:autoSpaceDN w:val="0"/>
        <w:adjustRightInd w:val="0"/>
        <w:spacing w:line="621" w:lineRule="exact"/>
        <w:ind w:left="2483" w:right="2441"/>
        <w:jc w:val="center"/>
        <w:rPr>
          <w:rFonts w:ascii="宋体" w:hAnsi="宋体" w:cs="宋体"/>
          <w:sz w:val="50"/>
          <w:szCs w:val="50"/>
        </w:rPr>
      </w:pPr>
      <w:r>
        <w:rPr>
          <w:rFonts w:hint="eastAsia" w:ascii="宋体" w:hAnsi="宋体" w:cs="宋体"/>
          <w:position w:val="1"/>
          <w:sz w:val="50"/>
          <w:szCs w:val="50"/>
        </w:rPr>
        <w:t>投</w:t>
      </w:r>
      <w:r>
        <w:rPr>
          <w:rFonts w:hint="eastAsia" w:ascii="宋体" w:hAnsi="宋体" w:cs="宋体"/>
          <w:position w:val="1"/>
          <w:sz w:val="50"/>
          <w:szCs w:val="50"/>
        </w:rPr>
        <w:tab/>
      </w:r>
      <w:r>
        <w:rPr>
          <w:rFonts w:hint="eastAsia" w:ascii="宋体" w:hAnsi="宋体" w:cs="宋体"/>
          <w:position w:val="1"/>
          <w:sz w:val="50"/>
          <w:szCs w:val="50"/>
        </w:rPr>
        <w:t>标</w:t>
      </w:r>
      <w:r>
        <w:rPr>
          <w:rFonts w:hint="eastAsia" w:ascii="宋体" w:hAnsi="宋体" w:cs="宋体"/>
          <w:position w:val="1"/>
          <w:sz w:val="50"/>
          <w:szCs w:val="50"/>
        </w:rPr>
        <w:tab/>
      </w:r>
      <w:r>
        <w:rPr>
          <w:rFonts w:hint="eastAsia" w:ascii="宋体" w:hAnsi="宋体" w:cs="宋体"/>
          <w:position w:val="1"/>
          <w:sz w:val="50"/>
          <w:szCs w:val="50"/>
        </w:rPr>
        <w:t>文</w:t>
      </w:r>
      <w:r>
        <w:rPr>
          <w:rFonts w:hint="eastAsia" w:ascii="宋体" w:hAnsi="宋体" w:cs="宋体"/>
          <w:position w:val="1"/>
          <w:sz w:val="50"/>
          <w:szCs w:val="50"/>
        </w:rPr>
        <w:tab/>
      </w:r>
      <w:r>
        <w:rPr>
          <w:rFonts w:hint="eastAsia" w:ascii="宋体" w:hAnsi="宋体" w:cs="宋体"/>
          <w:position w:val="1"/>
          <w:sz w:val="50"/>
          <w:szCs w:val="50"/>
        </w:rPr>
        <w:t>件</w:t>
      </w: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before="6" w:line="220" w:lineRule="exact"/>
        <w:rPr>
          <w:rFonts w:ascii="宋体" w:hAnsi="宋体" w:cs="宋体"/>
        </w:rPr>
      </w:pPr>
    </w:p>
    <w:p>
      <w:pPr>
        <w:spacing w:line="720" w:lineRule="auto"/>
        <w:jc w:val="center"/>
        <w:outlineLvl w:val="0"/>
        <w:rPr>
          <w:rFonts w:ascii="宋体" w:hAnsi="宋体" w:cs="宋体"/>
          <w:bCs/>
          <w:sz w:val="32"/>
          <w:szCs w:val="32"/>
        </w:rPr>
      </w:pPr>
      <w:bookmarkStart w:id="267" w:name="_Toc22679"/>
      <w:r>
        <w:rPr>
          <w:rFonts w:hint="eastAsia" w:ascii="宋体" w:hAnsi="宋体" w:cs="宋体"/>
          <w:bCs/>
          <w:sz w:val="32"/>
          <w:szCs w:val="32"/>
        </w:rPr>
        <w:t>（报价文件）</w:t>
      </w:r>
      <w:bookmarkEnd w:id="267"/>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before="10" w:line="220" w:lineRule="exact"/>
        <w:rPr>
          <w:rFonts w:ascii="宋体" w:hAnsi="宋体" w:cs="宋体"/>
        </w:rPr>
      </w:pPr>
    </w:p>
    <w:p>
      <w:pPr>
        <w:tabs>
          <w:tab w:val="left" w:pos="6360"/>
        </w:tabs>
        <w:autoSpaceDE w:val="0"/>
        <w:autoSpaceDN w:val="0"/>
        <w:adjustRightInd w:val="0"/>
        <w:spacing w:line="459" w:lineRule="exact"/>
        <w:ind w:left="659" w:right="632"/>
        <w:jc w:val="center"/>
        <w:rPr>
          <w:rFonts w:ascii="宋体" w:hAnsi="宋体" w:cs="宋体"/>
          <w:sz w:val="28"/>
          <w:szCs w:val="28"/>
        </w:rPr>
      </w:pPr>
      <w:r>
        <w:rPr>
          <w:rFonts w:hint="eastAsia" w:ascii="宋体" w:hAnsi="宋体" w:cs="宋体"/>
          <w:position w:val="-4"/>
          <w:sz w:val="28"/>
          <w:szCs w:val="28"/>
        </w:rPr>
        <w:t>投标人：</w:t>
      </w:r>
      <w:r>
        <w:rPr>
          <w:rFonts w:hint="eastAsia" w:ascii="宋体" w:hAnsi="宋体" w:cs="宋体"/>
          <w:position w:val="-4"/>
          <w:sz w:val="28"/>
          <w:szCs w:val="28"/>
          <w:u w:val="single"/>
        </w:rPr>
        <w:t xml:space="preserve">                   </w:t>
      </w:r>
      <w:r>
        <w:rPr>
          <w:rFonts w:hint="eastAsia" w:ascii="宋体" w:hAnsi="宋体" w:cs="宋体"/>
          <w:spacing w:val="-1"/>
          <w:w w:val="99"/>
          <w:position w:val="-4"/>
          <w:sz w:val="28"/>
          <w:szCs w:val="28"/>
        </w:rPr>
        <w:t>(</w:t>
      </w:r>
      <w:r>
        <w:rPr>
          <w:rFonts w:hint="eastAsia" w:ascii="宋体" w:hAnsi="宋体" w:cs="宋体"/>
          <w:w w:val="99"/>
          <w:position w:val="-4"/>
          <w:sz w:val="28"/>
          <w:szCs w:val="28"/>
        </w:rPr>
        <w:t>盖单位章)</w:t>
      </w:r>
    </w:p>
    <w:p>
      <w:pPr>
        <w:autoSpaceDE w:val="0"/>
        <w:autoSpaceDN w:val="0"/>
        <w:adjustRightInd w:val="0"/>
        <w:spacing w:before="6" w:line="120" w:lineRule="exact"/>
        <w:rPr>
          <w:rFonts w:ascii="宋体" w:hAnsi="宋体" w:cs="宋体"/>
          <w:sz w:val="12"/>
          <w:szCs w:val="12"/>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tabs>
          <w:tab w:val="left" w:pos="4620"/>
          <w:tab w:val="left" w:pos="6140"/>
        </w:tabs>
        <w:autoSpaceDE w:val="0"/>
        <w:autoSpaceDN w:val="0"/>
        <w:adjustRightInd w:val="0"/>
        <w:spacing w:line="340" w:lineRule="exact"/>
        <w:ind w:left="3240"/>
        <w:rPr>
          <w:rFonts w:ascii="宋体" w:hAnsi="宋体" w:cs="宋体"/>
          <w:sz w:val="28"/>
          <w:szCs w:val="28"/>
        </w:rPr>
      </w:pPr>
      <w:r>
        <w:rPr>
          <w:rFonts w:hint="eastAsia" w:ascii="宋体" w:hAnsi="宋体" w:cs="宋体"/>
          <w:position w:val="-3"/>
          <w:sz w:val="28"/>
          <w:szCs w:val="28"/>
          <w:u w:val="single"/>
        </w:rPr>
        <w:t xml:space="preserve">     </w:t>
      </w:r>
      <w:r>
        <w:rPr>
          <w:rFonts w:hint="eastAsia" w:ascii="宋体" w:hAnsi="宋体" w:cs="宋体"/>
          <w:position w:val="-3"/>
          <w:sz w:val="28"/>
          <w:szCs w:val="28"/>
        </w:rPr>
        <w:t>年</w:t>
      </w:r>
      <w:r>
        <w:rPr>
          <w:rFonts w:hint="eastAsia" w:ascii="宋体" w:hAnsi="宋体" w:cs="宋体"/>
          <w:position w:val="-3"/>
          <w:sz w:val="28"/>
          <w:szCs w:val="28"/>
          <w:u w:val="single"/>
        </w:rPr>
        <w:t xml:space="preserve">     </w:t>
      </w:r>
      <w:r>
        <w:rPr>
          <w:rFonts w:hint="eastAsia" w:ascii="宋体" w:hAnsi="宋体" w:cs="宋体"/>
          <w:position w:val="-3"/>
          <w:sz w:val="28"/>
          <w:szCs w:val="28"/>
        </w:rPr>
        <w:t>月</w:t>
      </w:r>
      <w:r>
        <w:rPr>
          <w:rFonts w:hint="eastAsia" w:ascii="宋体" w:hAnsi="宋体" w:cs="宋体"/>
          <w:position w:val="-3"/>
          <w:sz w:val="28"/>
          <w:szCs w:val="28"/>
          <w:u w:val="single"/>
        </w:rPr>
        <w:t xml:space="preserve">     </w:t>
      </w:r>
      <w:r>
        <w:rPr>
          <w:rFonts w:hint="eastAsia" w:ascii="宋体" w:hAnsi="宋体" w:cs="宋体"/>
          <w:position w:val="-3"/>
          <w:sz w:val="28"/>
          <w:szCs w:val="28"/>
        </w:rPr>
        <w:t>日</w:t>
      </w:r>
    </w:p>
    <w:p>
      <w:pPr>
        <w:autoSpaceDE w:val="0"/>
        <w:autoSpaceDN w:val="0"/>
        <w:adjustRightInd w:val="0"/>
        <w:spacing w:before="36"/>
        <w:ind w:right="4112"/>
        <w:rPr>
          <w:rFonts w:ascii="宋体" w:hAnsi="宋体" w:cs="宋体"/>
          <w:sz w:val="18"/>
          <w:szCs w:val="18"/>
        </w:rPr>
        <w:sectPr>
          <w:pgSz w:w="11920" w:h="16960"/>
          <w:pgMar w:top="1440" w:right="1259" w:bottom="1440" w:left="1253" w:header="720" w:footer="720" w:gutter="0"/>
          <w:pgBorders>
            <w:top w:val="none" w:sz="0" w:space="0"/>
            <w:left w:val="none" w:sz="0" w:space="0"/>
            <w:bottom w:val="none" w:sz="0" w:space="0"/>
            <w:right w:val="none" w:sz="0" w:space="0"/>
          </w:pgBorders>
          <w:cols w:space="720" w:num="1"/>
          <w:docGrid w:linePitch="1" w:charSpace="0"/>
        </w:sect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before="7" w:line="240" w:lineRule="exact"/>
        <w:rPr>
          <w:rFonts w:ascii="宋体" w:hAnsi="宋体" w:cs="宋体"/>
          <w:sz w:val="24"/>
        </w:rPr>
      </w:pPr>
    </w:p>
    <w:p>
      <w:pPr>
        <w:tabs>
          <w:tab w:val="left" w:pos="4080"/>
        </w:tabs>
        <w:autoSpaceDE w:val="0"/>
        <w:autoSpaceDN w:val="0"/>
        <w:adjustRightInd w:val="0"/>
        <w:spacing w:line="396" w:lineRule="exact"/>
        <w:ind w:left="3338" w:right="4267"/>
        <w:jc w:val="center"/>
        <w:rPr>
          <w:rFonts w:ascii="宋体" w:hAnsi="宋体" w:cs="宋体"/>
          <w:b/>
          <w:sz w:val="30"/>
          <w:szCs w:val="30"/>
        </w:rPr>
      </w:pPr>
      <w:r>
        <w:rPr>
          <w:rFonts w:hint="eastAsia" w:ascii="宋体" w:hAnsi="宋体" w:cs="宋体"/>
          <w:b/>
          <w:sz w:val="30"/>
          <w:szCs w:val="30"/>
        </w:rPr>
        <w:t>目</w:t>
      </w:r>
      <w:r>
        <w:rPr>
          <w:rFonts w:hint="eastAsia" w:ascii="宋体" w:hAnsi="宋体" w:cs="宋体"/>
          <w:b/>
          <w:sz w:val="30"/>
          <w:szCs w:val="30"/>
        </w:rPr>
        <w:tab/>
      </w:r>
      <w:r>
        <w:rPr>
          <w:rFonts w:hint="eastAsia" w:ascii="宋体" w:hAnsi="宋体" w:cs="宋体"/>
          <w:b/>
          <w:sz w:val="30"/>
          <w:szCs w:val="30"/>
        </w:rPr>
        <w:t>录</w:t>
      </w:r>
    </w:p>
    <w:p>
      <w:pPr>
        <w:autoSpaceDE w:val="0"/>
        <w:autoSpaceDN w:val="0"/>
        <w:adjustRightInd w:val="0"/>
        <w:spacing w:line="200" w:lineRule="exact"/>
        <w:rPr>
          <w:rFonts w:ascii="宋体" w:hAnsi="宋体" w:cs="宋体"/>
          <w:sz w:val="20"/>
          <w:szCs w:val="20"/>
        </w:rPr>
      </w:pPr>
    </w:p>
    <w:p>
      <w:pPr>
        <w:autoSpaceDE w:val="0"/>
        <w:autoSpaceDN w:val="0"/>
        <w:adjustRightInd w:val="0"/>
        <w:spacing w:before="18" w:line="240" w:lineRule="exact"/>
        <w:rPr>
          <w:rFonts w:ascii="宋体" w:hAnsi="宋体" w:cs="宋体"/>
          <w:sz w:val="24"/>
        </w:rPr>
      </w:pPr>
    </w:p>
    <w:p>
      <w:pPr>
        <w:rPr>
          <w:rFonts w:ascii="宋体" w:hAnsi="宋体" w:cs="宋体"/>
          <w:bCs/>
          <w:sz w:val="24"/>
        </w:rPr>
      </w:pPr>
      <w:r>
        <w:rPr>
          <w:rFonts w:hint="eastAsia" w:ascii="宋体" w:hAnsi="宋体" w:cs="宋体"/>
          <w:bCs/>
          <w:sz w:val="24"/>
        </w:rPr>
        <w:t xml:space="preserve">一、投标函 </w:t>
      </w:r>
    </w:p>
    <w:p>
      <w:pPr>
        <w:rPr>
          <w:rFonts w:ascii="宋体" w:hAnsi="宋体" w:cs="宋体"/>
          <w:bCs/>
          <w:sz w:val="24"/>
        </w:rPr>
      </w:pPr>
      <w:r>
        <w:rPr>
          <w:rFonts w:hint="eastAsia" w:ascii="宋体" w:hAnsi="宋体" w:cs="宋体"/>
          <w:bCs/>
          <w:sz w:val="24"/>
        </w:rPr>
        <w:t>二、</w:t>
      </w:r>
      <w:r>
        <w:rPr>
          <w:rFonts w:hint="eastAsia" w:ascii="宋体" w:hAnsi="宋体" w:cs="宋体"/>
          <w:bCs/>
          <w:sz w:val="24"/>
          <w:lang w:eastAsia="zh-CN"/>
        </w:rPr>
        <w:t>设计费用</w:t>
      </w:r>
      <w:r>
        <w:rPr>
          <w:rFonts w:hint="eastAsia" w:ascii="宋体" w:hAnsi="宋体" w:cs="宋体"/>
          <w:bCs/>
          <w:sz w:val="24"/>
          <w:lang w:val="en-US" w:eastAsia="zh-CN"/>
        </w:rPr>
        <w:t>汇总表</w:t>
      </w: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before="36"/>
        <w:ind w:right="3812"/>
        <w:jc w:val="center"/>
        <w:rPr>
          <w:rFonts w:ascii="宋体" w:hAnsi="宋体" w:cs="宋体"/>
          <w:sz w:val="18"/>
          <w:szCs w:val="18"/>
        </w:rPr>
      </w:pPr>
    </w:p>
    <w:p>
      <w:pPr>
        <w:autoSpaceDE w:val="0"/>
        <w:autoSpaceDN w:val="0"/>
        <w:adjustRightInd w:val="0"/>
        <w:spacing w:before="36"/>
        <w:ind w:left="4592" w:right="3812"/>
        <w:jc w:val="center"/>
        <w:rPr>
          <w:rFonts w:ascii="宋体" w:hAnsi="宋体" w:cs="宋体"/>
          <w:sz w:val="18"/>
          <w:szCs w:val="18"/>
        </w:rPr>
        <w:sectPr>
          <w:pgSz w:w="11920" w:h="16960"/>
          <w:pgMar w:top="1600" w:right="1680" w:bottom="280" w:left="1480" w:header="720" w:footer="720" w:gutter="0"/>
          <w:pgBorders>
            <w:top w:val="none" w:sz="0" w:space="0"/>
            <w:left w:val="none" w:sz="0" w:space="0"/>
            <w:bottom w:val="none" w:sz="0" w:space="0"/>
            <w:right w:val="none" w:sz="0" w:space="0"/>
          </w:pgBorders>
          <w:cols w:space="720" w:num="1"/>
        </w:sectPr>
      </w:pPr>
    </w:p>
    <w:p>
      <w:pPr>
        <w:autoSpaceDE w:val="0"/>
        <w:autoSpaceDN w:val="0"/>
        <w:adjustRightInd w:val="0"/>
        <w:spacing w:line="433" w:lineRule="exact"/>
        <w:ind w:left="3968" w:right="3987"/>
        <w:jc w:val="center"/>
        <w:rPr>
          <w:rFonts w:ascii="宋体" w:hAnsi="宋体" w:cs="宋体"/>
          <w:position w:val="-1"/>
          <w:sz w:val="30"/>
          <w:szCs w:val="30"/>
        </w:rPr>
      </w:pPr>
    </w:p>
    <w:p>
      <w:pPr>
        <w:autoSpaceDE w:val="0"/>
        <w:autoSpaceDN w:val="0"/>
        <w:adjustRightInd w:val="0"/>
        <w:spacing w:line="433" w:lineRule="exact"/>
        <w:ind w:left="3968" w:right="3987"/>
        <w:jc w:val="center"/>
        <w:outlineLvl w:val="0"/>
        <w:rPr>
          <w:rFonts w:ascii="宋体" w:hAnsi="宋体" w:cs="宋体"/>
          <w:position w:val="-1"/>
          <w:sz w:val="30"/>
          <w:szCs w:val="30"/>
        </w:rPr>
      </w:pPr>
      <w:bookmarkStart w:id="268" w:name="_Toc3029"/>
      <w:r>
        <w:rPr>
          <w:rFonts w:hint="eastAsia" w:ascii="宋体" w:hAnsi="宋体" w:cs="宋体"/>
          <w:position w:val="-1"/>
          <w:sz w:val="30"/>
          <w:szCs w:val="30"/>
        </w:rPr>
        <w:t>一、投标函</w:t>
      </w:r>
      <w:bookmarkEnd w:id="268"/>
    </w:p>
    <w:p>
      <w:pPr>
        <w:autoSpaceDE w:val="0"/>
        <w:autoSpaceDN w:val="0"/>
        <w:adjustRightInd w:val="0"/>
        <w:spacing w:line="433" w:lineRule="exact"/>
        <w:ind w:left="3968" w:right="3987"/>
        <w:jc w:val="center"/>
        <w:rPr>
          <w:rFonts w:ascii="宋体" w:hAnsi="宋体" w:cs="宋体"/>
          <w:sz w:val="30"/>
          <w:szCs w:val="30"/>
        </w:rPr>
      </w:pPr>
    </w:p>
    <w:p>
      <w:pPr>
        <w:tabs>
          <w:tab w:val="left" w:pos="1420"/>
          <w:tab w:val="left" w:pos="6180"/>
          <w:tab w:val="left" w:pos="7380"/>
        </w:tabs>
        <w:autoSpaceDE w:val="0"/>
        <w:autoSpaceDN w:val="0"/>
        <w:adjustRightInd w:val="0"/>
        <w:spacing w:before="51" w:line="360" w:lineRule="auto"/>
        <w:ind w:left="12" w:right="57" w:hanging="12" w:hangingChars="5"/>
        <w:rPr>
          <w:rFonts w:ascii="宋体" w:hAnsi="宋体" w:cs="宋体"/>
          <w:position w:val="-4"/>
          <w:sz w:val="24"/>
        </w:rPr>
      </w:pPr>
      <w:r>
        <w:rPr>
          <w:rFonts w:hint="eastAsia" w:ascii="宋体" w:hAnsi="宋体" w:cs="宋体"/>
          <w:position w:val="-4"/>
          <w:sz w:val="24"/>
          <w:u w:val="single"/>
        </w:rPr>
        <w:t xml:space="preserve">        （招标人名称）</w:t>
      </w:r>
      <w:r>
        <w:rPr>
          <w:rFonts w:hint="eastAsia" w:ascii="宋体" w:hAnsi="宋体" w:cs="宋体"/>
          <w:position w:val="-4"/>
          <w:sz w:val="24"/>
        </w:rPr>
        <w:t>：</w:t>
      </w:r>
    </w:p>
    <w:p>
      <w:pPr>
        <w:tabs>
          <w:tab w:val="left" w:pos="1420"/>
          <w:tab w:val="left" w:pos="6180"/>
          <w:tab w:val="left" w:pos="7380"/>
        </w:tabs>
        <w:autoSpaceDE w:val="0"/>
        <w:autoSpaceDN w:val="0"/>
        <w:adjustRightInd w:val="0"/>
        <w:spacing w:before="51" w:line="360" w:lineRule="auto"/>
        <w:ind w:right="57" w:firstLine="480" w:firstLineChars="200"/>
        <w:rPr>
          <w:rFonts w:ascii="宋体" w:hAnsi="宋体" w:cs="宋体"/>
          <w:position w:val="-4"/>
          <w:sz w:val="24"/>
        </w:rPr>
      </w:pPr>
      <w:r>
        <w:rPr>
          <w:rFonts w:hint="eastAsia" w:ascii="宋体" w:hAnsi="宋体" w:cs="宋体"/>
          <w:position w:val="-4"/>
          <w:sz w:val="24"/>
        </w:rPr>
        <w:t>1</w:t>
      </w:r>
      <w:r>
        <w:rPr>
          <w:rFonts w:hint="eastAsia" w:ascii="宋体" w:hAnsi="宋体" w:cs="宋体"/>
          <w:position w:val="-4"/>
          <w:sz w:val="24"/>
          <w:lang w:eastAsia="zh-CN"/>
        </w:rPr>
        <w:t>.</w:t>
      </w:r>
      <w:r>
        <w:rPr>
          <w:rFonts w:hint="eastAsia" w:ascii="宋体" w:hAnsi="宋体" w:cs="宋体"/>
          <w:position w:val="-4"/>
          <w:sz w:val="24"/>
        </w:rPr>
        <w:t>我方已仔细研究</w:t>
      </w:r>
      <w:r>
        <w:rPr>
          <w:rFonts w:hint="eastAsia" w:ascii="宋体" w:hAnsi="宋体" w:cs="宋体"/>
          <w:position w:val="-4"/>
          <w:sz w:val="24"/>
          <w:u w:val="single"/>
        </w:rPr>
        <w:t xml:space="preserve">                      (项目名称)             </w:t>
      </w:r>
      <w:r>
        <w:rPr>
          <w:rFonts w:hint="eastAsia" w:ascii="宋体" w:hAnsi="宋体" w:cs="宋体"/>
          <w:position w:val="-4"/>
          <w:sz w:val="24"/>
        </w:rPr>
        <w:t xml:space="preserve"> 文件的全部内容(含补遗书第</w:t>
      </w:r>
      <w:r>
        <w:rPr>
          <w:rFonts w:hint="eastAsia" w:ascii="宋体" w:hAnsi="宋体" w:cs="宋体"/>
          <w:position w:val="-4"/>
          <w:sz w:val="24"/>
          <w:u w:val="single"/>
        </w:rPr>
        <w:t xml:space="preserve">      </w:t>
      </w:r>
      <w:r>
        <w:rPr>
          <w:rFonts w:hint="eastAsia" w:ascii="宋体" w:hAnsi="宋体" w:cs="宋体"/>
          <w:position w:val="-4"/>
          <w:sz w:val="24"/>
        </w:rPr>
        <w:t xml:space="preserve">号至第 </w:t>
      </w:r>
      <w:r>
        <w:rPr>
          <w:rFonts w:hint="eastAsia" w:ascii="宋体" w:hAnsi="宋体" w:cs="宋体"/>
          <w:position w:val="-4"/>
          <w:sz w:val="24"/>
          <w:u w:val="single"/>
        </w:rPr>
        <w:t xml:space="preserve">     </w:t>
      </w:r>
      <w:r>
        <w:rPr>
          <w:rFonts w:hint="eastAsia" w:ascii="宋体" w:hAnsi="宋体" w:cs="宋体"/>
          <w:position w:val="-4"/>
          <w:sz w:val="24"/>
        </w:rPr>
        <w:t xml:space="preserve">号)，在考察工程现场后，愿意以人民币(大写) </w:t>
      </w:r>
      <w:r>
        <w:rPr>
          <w:rFonts w:hint="eastAsia" w:ascii="宋体" w:hAnsi="宋体" w:cs="宋体"/>
          <w:position w:val="-4"/>
          <w:sz w:val="24"/>
          <w:u w:val="single"/>
        </w:rPr>
        <w:t xml:space="preserve">            </w:t>
      </w:r>
      <w:r>
        <w:rPr>
          <w:rFonts w:hint="eastAsia" w:ascii="宋体" w:hAnsi="宋体" w:cs="宋体"/>
          <w:position w:val="-4"/>
          <w:sz w:val="24"/>
        </w:rPr>
        <w:t>元(¥</w:t>
      </w:r>
      <w:r>
        <w:rPr>
          <w:rFonts w:hint="eastAsia" w:ascii="宋体" w:hAnsi="宋体" w:cs="宋体"/>
          <w:position w:val="-4"/>
          <w:sz w:val="24"/>
          <w:u w:val="single"/>
        </w:rPr>
        <w:t xml:space="preserve">         </w:t>
      </w:r>
      <w:r>
        <w:rPr>
          <w:rFonts w:hint="eastAsia" w:ascii="宋体" w:hAnsi="宋体" w:cs="宋体"/>
          <w:position w:val="-4"/>
          <w:sz w:val="24"/>
        </w:rPr>
        <w:t xml:space="preserve"> )的投标总报价（或根据招标文件规定修正核实后确定的另一金额，其中，增值税税率为</w:t>
      </w:r>
      <w:r>
        <w:rPr>
          <w:rFonts w:hint="eastAsia" w:ascii="宋体" w:hAnsi="宋体" w:cs="宋体"/>
          <w:position w:val="-4"/>
          <w:sz w:val="24"/>
          <w:u w:val="single"/>
        </w:rPr>
        <w:t xml:space="preserve">           </w:t>
      </w:r>
      <w:r>
        <w:rPr>
          <w:rFonts w:hint="eastAsia" w:ascii="宋体" w:hAnsi="宋体" w:cs="宋体"/>
          <w:position w:val="-4"/>
          <w:sz w:val="24"/>
        </w:rPr>
        <w:t xml:space="preserve"> ），按合同约定完成</w:t>
      </w:r>
      <w:r>
        <w:rPr>
          <w:rFonts w:hint="eastAsia" w:ascii="宋体" w:hAnsi="宋体" w:cs="宋体"/>
          <w:position w:val="-4"/>
          <w:sz w:val="24"/>
          <w:lang w:eastAsia="zh-CN"/>
        </w:rPr>
        <w:t>施工图</w:t>
      </w:r>
      <w:r>
        <w:rPr>
          <w:rFonts w:hint="eastAsia" w:ascii="宋体" w:hAnsi="宋体" w:cs="宋体"/>
          <w:position w:val="-4"/>
          <w:sz w:val="24"/>
        </w:rPr>
        <w:t>设计工作。</w:t>
      </w:r>
    </w:p>
    <w:p>
      <w:pPr>
        <w:tabs>
          <w:tab w:val="left" w:pos="1420"/>
          <w:tab w:val="left" w:pos="6180"/>
          <w:tab w:val="left" w:pos="7380"/>
        </w:tabs>
        <w:autoSpaceDE w:val="0"/>
        <w:autoSpaceDN w:val="0"/>
        <w:adjustRightInd w:val="0"/>
        <w:spacing w:before="51" w:line="360" w:lineRule="auto"/>
        <w:ind w:right="57" w:firstLine="480" w:firstLineChars="200"/>
        <w:rPr>
          <w:rFonts w:ascii="宋体" w:hAnsi="宋体" w:cs="宋体"/>
          <w:position w:val="-4"/>
          <w:sz w:val="24"/>
        </w:rPr>
      </w:pPr>
      <w:r>
        <w:rPr>
          <w:rFonts w:hint="eastAsia" w:ascii="宋体" w:hAnsi="宋体" w:cs="宋体"/>
          <w:position w:val="-4"/>
          <w:sz w:val="24"/>
        </w:rPr>
        <w:t>2</w:t>
      </w:r>
      <w:r>
        <w:rPr>
          <w:rFonts w:hint="eastAsia" w:ascii="宋体" w:hAnsi="宋体" w:cs="宋体"/>
          <w:position w:val="-4"/>
          <w:sz w:val="24"/>
          <w:lang w:eastAsia="zh-CN"/>
        </w:rPr>
        <w:t>.</w:t>
      </w:r>
      <w:r>
        <w:rPr>
          <w:rFonts w:hint="eastAsia" w:ascii="宋体" w:hAnsi="宋体" w:cs="宋体"/>
          <w:position w:val="-4"/>
          <w:sz w:val="24"/>
        </w:rPr>
        <w:t>在合同协议书正式签署生效之前，本投标函连同你方的中标通知书将构成我们双方之间共同遵守的文件，对双方具有约束力。</w:t>
      </w:r>
    </w:p>
    <w:p>
      <w:pPr>
        <w:tabs>
          <w:tab w:val="left" w:pos="1420"/>
          <w:tab w:val="left" w:pos="6180"/>
          <w:tab w:val="left" w:pos="7380"/>
        </w:tabs>
        <w:autoSpaceDE w:val="0"/>
        <w:autoSpaceDN w:val="0"/>
        <w:adjustRightInd w:val="0"/>
        <w:spacing w:before="51" w:line="360" w:lineRule="auto"/>
        <w:ind w:left="239" w:leftChars="114" w:right="57" w:firstLine="225" w:firstLineChars="94"/>
        <w:rPr>
          <w:rFonts w:ascii="宋体" w:hAnsi="宋体" w:cs="宋体"/>
          <w:sz w:val="24"/>
        </w:rPr>
      </w:pPr>
      <w:r>
        <w:rPr>
          <w:rFonts w:hint="eastAsia" w:ascii="宋体" w:hAnsi="宋体" w:cs="宋体"/>
          <w:position w:val="-4"/>
          <w:sz w:val="24"/>
        </w:rPr>
        <w:t>3</w:t>
      </w:r>
      <w:r>
        <w:rPr>
          <w:rFonts w:hint="eastAsia" w:ascii="宋体" w:hAnsi="宋体" w:cs="宋体"/>
          <w:position w:val="-4"/>
          <w:sz w:val="24"/>
          <w:lang w:eastAsia="zh-CN"/>
        </w:rPr>
        <w:t>.</w:t>
      </w:r>
      <w:r>
        <w:rPr>
          <w:rFonts w:hint="eastAsia" w:ascii="宋体" w:hAnsi="宋体" w:cs="宋体"/>
          <w:position w:val="-4"/>
          <w:sz w:val="24"/>
        </w:rPr>
        <w:t xml:space="preserve"> </w:t>
      </w:r>
      <w:r>
        <w:rPr>
          <w:rFonts w:hint="eastAsia" w:ascii="宋体" w:hAnsi="宋体" w:cs="宋体"/>
          <w:position w:val="-4"/>
          <w:sz w:val="24"/>
          <w:u w:val="single"/>
        </w:rPr>
        <w:t xml:space="preserve">                    </w:t>
      </w:r>
      <w:r>
        <w:rPr>
          <w:rFonts w:hint="eastAsia" w:ascii="宋体" w:hAnsi="宋体" w:cs="宋体"/>
          <w:position w:val="-4"/>
          <w:sz w:val="24"/>
        </w:rPr>
        <w:t>(其他补充说明)</w:t>
      </w:r>
      <w:r>
        <w:rPr>
          <w:rFonts w:hint="eastAsia" w:ascii="宋体" w:hAnsi="宋体" w:cs="宋体"/>
          <w:sz w:val="24"/>
        </w:rPr>
        <w:t>。</w:t>
      </w: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before="10" w:line="220" w:lineRule="exact"/>
        <w:rPr>
          <w:rFonts w:ascii="宋体" w:hAnsi="宋体" w:cs="宋体"/>
        </w:rPr>
      </w:pPr>
    </w:p>
    <w:p>
      <w:pPr>
        <w:tabs>
          <w:tab w:val="left" w:pos="7460"/>
          <w:tab w:val="left" w:pos="8080"/>
          <w:tab w:val="left" w:pos="8800"/>
        </w:tabs>
        <w:autoSpaceDE w:val="0"/>
        <w:autoSpaceDN w:val="0"/>
        <w:adjustRightInd w:val="0"/>
        <w:spacing w:line="360" w:lineRule="auto"/>
        <w:ind w:left="3641" w:right="676"/>
        <w:rPr>
          <w:rFonts w:ascii="宋体" w:hAnsi="宋体" w:cs="宋体"/>
          <w:sz w:val="24"/>
        </w:rPr>
      </w:pPr>
      <w:r>
        <w:rPr>
          <w:rFonts w:hint="eastAsia" w:ascii="宋体" w:hAnsi="宋体" w:cs="宋体"/>
          <w:sz w:val="24"/>
        </w:rPr>
        <w:t xml:space="preserve">投 </w:t>
      </w:r>
      <w:r>
        <w:rPr>
          <w:rFonts w:hint="eastAsia" w:ascii="宋体" w:hAnsi="宋体" w:cs="宋体"/>
          <w:spacing w:val="14"/>
          <w:sz w:val="24"/>
        </w:rPr>
        <w:t xml:space="preserve"> </w:t>
      </w:r>
      <w:r>
        <w:rPr>
          <w:rFonts w:hint="eastAsia" w:ascii="宋体" w:hAnsi="宋体" w:cs="宋体"/>
          <w:sz w:val="24"/>
        </w:rPr>
        <w:t xml:space="preserve">标 </w:t>
      </w:r>
      <w:r>
        <w:rPr>
          <w:rFonts w:hint="eastAsia" w:ascii="宋体" w:hAnsi="宋体" w:cs="宋体"/>
          <w:spacing w:val="36"/>
          <w:sz w:val="24"/>
        </w:rPr>
        <w:t xml:space="preserve"> </w:t>
      </w:r>
      <w:r>
        <w:rPr>
          <w:rFonts w:hint="eastAsia" w:ascii="宋体" w:hAnsi="宋体" w:cs="宋体"/>
          <w:sz w:val="24"/>
        </w:rPr>
        <w:t xml:space="preserve">人：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(盖</w:t>
      </w:r>
      <w:r>
        <w:rPr>
          <w:rFonts w:hint="eastAsia" w:ascii="宋体" w:hAnsi="宋体" w:cs="宋体"/>
          <w:spacing w:val="-1"/>
          <w:sz w:val="24"/>
        </w:rPr>
        <w:t>单</w:t>
      </w:r>
      <w:r>
        <w:rPr>
          <w:rFonts w:hint="eastAsia" w:ascii="宋体" w:hAnsi="宋体" w:cs="宋体"/>
          <w:sz w:val="24"/>
        </w:rPr>
        <w:t>位章) 法定代表人或其委托代理人：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w:t>
      </w:r>
      <w:r>
        <w:rPr>
          <w:rFonts w:hint="eastAsia" w:ascii="宋体" w:hAnsi="宋体" w:cs="宋体"/>
          <w:spacing w:val="-1"/>
          <w:sz w:val="24"/>
        </w:rPr>
        <w:t>签</w:t>
      </w:r>
      <w:r>
        <w:rPr>
          <w:rFonts w:hint="eastAsia" w:ascii="宋体" w:hAnsi="宋体" w:cs="宋体"/>
          <w:sz w:val="24"/>
        </w:rPr>
        <w:t>字) 地址：</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网址：</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pPr>
        <w:tabs>
          <w:tab w:val="left" w:pos="8800"/>
        </w:tabs>
        <w:autoSpaceDE w:val="0"/>
        <w:autoSpaceDN w:val="0"/>
        <w:adjustRightInd w:val="0"/>
        <w:spacing w:before="6" w:line="360" w:lineRule="auto"/>
        <w:ind w:left="3641" w:right="703"/>
        <w:rPr>
          <w:rFonts w:ascii="宋体" w:hAnsi="宋体" w:cs="宋体"/>
          <w:sz w:val="24"/>
        </w:rPr>
      </w:pPr>
      <w:r>
        <w:rPr>
          <w:rFonts w:hint="eastAsia" w:ascii="宋体" w:hAnsi="宋体" w:cs="宋体"/>
          <w:position w:val="-4"/>
          <w:sz w:val="24"/>
        </w:rPr>
        <w:t>邮政编码：</w:t>
      </w:r>
      <w:r>
        <w:rPr>
          <w:rFonts w:hint="eastAsia" w:ascii="宋体" w:hAnsi="宋体" w:cs="宋体"/>
          <w:sz w:val="24"/>
          <w:u w:val="single"/>
        </w:rPr>
        <w:tab/>
      </w:r>
    </w:p>
    <w:p>
      <w:pPr>
        <w:autoSpaceDE w:val="0"/>
        <w:autoSpaceDN w:val="0"/>
        <w:adjustRightInd w:val="0"/>
        <w:spacing w:before="3" w:line="360" w:lineRule="auto"/>
        <w:rPr>
          <w:rFonts w:ascii="宋体" w:hAnsi="宋体" w:cs="宋体"/>
          <w:sz w:val="24"/>
        </w:rPr>
      </w:pPr>
    </w:p>
    <w:p>
      <w:pPr>
        <w:autoSpaceDE w:val="0"/>
        <w:autoSpaceDN w:val="0"/>
        <w:adjustRightInd w:val="0"/>
        <w:spacing w:line="360" w:lineRule="auto"/>
        <w:rPr>
          <w:rFonts w:ascii="宋体" w:hAnsi="宋体" w:cs="宋体"/>
          <w:sz w:val="24"/>
        </w:rPr>
      </w:pPr>
    </w:p>
    <w:p>
      <w:pPr>
        <w:autoSpaceDE w:val="0"/>
        <w:autoSpaceDN w:val="0"/>
        <w:adjustRightInd w:val="0"/>
        <w:spacing w:line="360" w:lineRule="auto"/>
        <w:rPr>
          <w:rFonts w:ascii="宋体" w:hAnsi="宋体" w:cs="宋体"/>
          <w:sz w:val="24"/>
        </w:rPr>
      </w:pPr>
    </w:p>
    <w:p>
      <w:pPr>
        <w:autoSpaceDE w:val="0"/>
        <w:autoSpaceDN w:val="0"/>
        <w:adjustRightInd w:val="0"/>
        <w:spacing w:line="360" w:lineRule="auto"/>
        <w:rPr>
          <w:rFonts w:ascii="宋体" w:hAnsi="宋体" w:cs="宋体"/>
          <w:sz w:val="24"/>
        </w:rPr>
      </w:pPr>
    </w:p>
    <w:p>
      <w:pPr>
        <w:autoSpaceDE w:val="0"/>
        <w:autoSpaceDN w:val="0"/>
        <w:adjustRightInd w:val="0"/>
        <w:spacing w:line="360" w:lineRule="auto"/>
        <w:rPr>
          <w:rFonts w:ascii="宋体" w:hAnsi="宋体" w:cs="宋体"/>
          <w:sz w:val="24"/>
        </w:rPr>
      </w:pPr>
    </w:p>
    <w:p>
      <w:pPr>
        <w:tabs>
          <w:tab w:val="left" w:pos="1080"/>
          <w:tab w:val="left" w:pos="2160"/>
        </w:tabs>
        <w:autoSpaceDE w:val="0"/>
        <w:autoSpaceDN w:val="0"/>
        <w:adjustRightInd w:val="0"/>
        <w:spacing w:line="360" w:lineRule="auto"/>
        <w:ind w:right="579"/>
        <w:jc w:val="right"/>
        <w:rPr>
          <w:rFonts w:ascii="宋体" w:hAnsi="宋体" w:cs="宋体"/>
          <w:sz w:val="24"/>
        </w:rPr>
      </w:pPr>
      <w:r>
        <w:rPr>
          <w:rFonts w:hint="eastAsia" w:ascii="宋体" w:hAnsi="宋体" w:cs="宋体"/>
          <w:position w:val="-3"/>
          <w:sz w:val="24"/>
          <w:u w:val="single"/>
        </w:rPr>
        <w:t xml:space="preserve">    </w:t>
      </w:r>
      <w:r>
        <w:rPr>
          <w:rFonts w:hint="eastAsia" w:ascii="宋体" w:hAnsi="宋体" w:cs="宋体"/>
          <w:position w:val="-3"/>
          <w:sz w:val="24"/>
        </w:rPr>
        <w:t>年</w:t>
      </w:r>
      <w:r>
        <w:rPr>
          <w:rFonts w:hint="eastAsia" w:ascii="宋体" w:hAnsi="宋体" w:cs="宋体"/>
          <w:position w:val="-3"/>
          <w:sz w:val="24"/>
          <w:u w:val="single"/>
        </w:rPr>
        <w:t xml:space="preserve">    </w:t>
      </w:r>
      <w:r>
        <w:rPr>
          <w:rFonts w:hint="eastAsia" w:ascii="宋体" w:hAnsi="宋体" w:cs="宋体"/>
          <w:position w:val="-3"/>
          <w:sz w:val="24"/>
        </w:rPr>
        <w:t>月</w:t>
      </w:r>
      <w:r>
        <w:rPr>
          <w:rFonts w:hint="eastAsia" w:ascii="宋体" w:hAnsi="宋体" w:cs="宋体"/>
          <w:position w:val="-3"/>
          <w:sz w:val="24"/>
          <w:u w:val="single"/>
        </w:rPr>
        <w:t xml:space="preserve">    </w:t>
      </w:r>
      <w:r>
        <w:rPr>
          <w:rFonts w:hint="eastAsia" w:ascii="宋体" w:hAnsi="宋体" w:cs="宋体"/>
          <w:position w:val="-3"/>
          <w:sz w:val="24"/>
        </w:rPr>
        <w:t>日</w:t>
      </w:r>
    </w:p>
    <w:p>
      <w:pPr>
        <w:autoSpaceDE w:val="0"/>
        <w:autoSpaceDN w:val="0"/>
        <w:adjustRightInd w:val="0"/>
        <w:spacing w:line="360" w:lineRule="auto"/>
        <w:rPr>
          <w:rFonts w:ascii="宋体" w:hAnsi="宋体" w:cs="宋体"/>
          <w:sz w:val="24"/>
        </w:rPr>
      </w:pPr>
    </w:p>
    <w:p>
      <w:pPr>
        <w:autoSpaceDE w:val="0"/>
        <w:autoSpaceDN w:val="0"/>
        <w:adjustRightInd w:val="0"/>
        <w:spacing w:line="360" w:lineRule="auto"/>
        <w:rPr>
          <w:rFonts w:ascii="宋体" w:hAnsi="宋体" w:cs="宋体"/>
          <w:sz w:val="24"/>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tabs>
          <w:tab w:val="left" w:pos="3280"/>
        </w:tabs>
        <w:autoSpaceDE w:val="0"/>
        <w:autoSpaceDN w:val="0"/>
        <w:adjustRightInd w:val="0"/>
        <w:spacing w:line="439" w:lineRule="exact"/>
        <w:jc w:val="center"/>
        <w:outlineLvl w:val="0"/>
        <w:rPr>
          <w:rFonts w:hint="default" w:ascii="宋体" w:hAnsi="宋体" w:eastAsia="宋体" w:cs="宋体"/>
          <w:position w:val="-1"/>
          <w:sz w:val="30"/>
          <w:szCs w:val="30"/>
          <w:lang w:val="en-US" w:eastAsia="zh-CN"/>
        </w:rPr>
      </w:pPr>
      <w:bookmarkStart w:id="269" w:name="_Toc10054"/>
      <w:r>
        <w:rPr>
          <w:rFonts w:hint="eastAsia" w:ascii="宋体" w:hAnsi="宋体" w:cs="宋体"/>
          <w:position w:val="-1"/>
          <w:sz w:val="30"/>
          <w:szCs w:val="30"/>
          <w:lang w:val="en-US" w:eastAsia="zh-CN"/>
        </w:rPr>
        <w:t>二、</w:t>
      </w:r>
      <w:bookmarkEnd w:id="269"/>
      <w:r>
        <w:rPr>
          <w:rFonts w:hint="eastAsia" w:ascii="宋体" w:hAnsi="宋体" w:cs="宋体"/>
          <w:position w:val="-1"/>
          <w:sz w:val="30"/>
          <w:szCs w:val="30"/>
          <w:lang w:val="en-US" w:eastAsia="zh-CN"/>
        </w:rPr>
        <w:t>设计费用汇总表</w:t>
      </w:r>
    </w:p>
    <w:p>
      <w:pPr>
        <w:tabs>
          <w:tab w:val="left" w:pos="1200"/>
          <w:tab w:val="left" w:pos="7500"/>
        </w:tabs>
        <w:autoSpaceDE w:val="0"/>
        <w:autoSpaceDN w:val="0"/>
        <w:adjustRightInd w:val="0"/>
        <w:spacing w:before="95" w:line="336" w:lineRule="exact"/>
        <w:ind w:left="480"/>
        <w:jc w:val="right"/>
        <w:rPr>
          <w:rFonts w:ascii="宋体" w:hAnsi="宋体" w:cs="宋体"/>
          <w:szCs w:val="21"/>
        </w:rPr>
      </w:pPr>
      <w:r>
        <w:rPr>
          <w:rFonts w:hint="eastAsia" w:ascii="宋体" w:hAnsi="宋体" w:cs="宋体"/>
          <w:position w:val="-4"/>
          <w:szCs w:val="21"/>
        </w:rPr>
        <w:tab/>
      </w:r>
      <w:r>
        <w:rPr>
          <w:rFonts w:hint="eastAsia" w:ascii="宋体" w:hAnsi="宋体" w:cs="宋体"/>
          <w:position w:val="-4"/>
          <w:szCs w:val="21"/>
        </w:rPr>
        <w:t>单位：元</w:t>
      </w:r>
      <w:r>
        <w:rPr>
          <w:rFonts w:hint="eastAsia" w:ascii="宋体" w:hAnsi="宋体" w:cs="宋体"/>
          <w:spacing w:val="-1"/>
          <w:position w:val="-4"/>
          <w:szCs w:val="21"/>
        </w:rPr>
        <w:t>（</w:t>
      </w:r>
      <w:r>
        <w:rPr>
          <w:rFonts w:hint="eastAsia" w:ascii="宋体" w:hAnsi="宋体" w:cs="宋体"/>
          <w:position w:val="-4"/>
          <w:szCs w:val="21"/>
        </w:rPr>
        <w:t>人民币）</w:t>
      </w:r>
    </w:p>
    <w:p>
      <w:pPr>
        <w:autoSpaceDE w:val="0"/>
        <w:autoSpaceDN w:val="0"/>
        <w:adjustRightInd w:val="0"/>
        <w:spacing w:line="200" w:lineRule="exact"/>
        <w:rPr>
          <w:rFonts w:ascii="宋体" w:hAnsi="宋体" w:cs="宋体"/>
          <w:sz w:val="20"/>
          <w:szCs w:val="20"/>
        </w:rPr>
      </w:pPr>
    </w:p>
    <w:tbl>
      <w:tblPr>
        <w:tblStyle w:val="37"/>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217"/>
        <w:gridCol w:w="3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19" w:type="dxa"/>
            <w:vAlign w:val="center"/>
          </w:tcPr>
          <w:p>
            <w:pPr>
              <w:pStyle w:val="2"/>
              <w:spacing w:line="240" w:lineRule="auto"/>
              <w:ind w:firstLine="0"/>
              <w:jc w:val="center"/>
              <w:rPr>
                <w:sz w:val="21"/>
                <w:szCs w:val="21"/>
              </w:rPr>
            </w:pPr>
            <w:r>
              <w:rPr>
                <w:rFonts w:hint="eastAsia"/>
                <w:sz w:val="21"/>
                <w:szCs w:val="21"/>
              </w:rPr>
              <w:t>序号</w:t>
            </w:r>
          </w:p>
        </w:tc>
        <w:tc>
          <w:tcPr>
            <w:tcW w:w="5217" w:type="dxa"/>
            <w:vAlign w:val="center"/>
          </w:tcPr>
          <w:p>
            <w:pPr>
              <w:pStyle w:val="2"/>
              <w:spacing w:line="240" w:lineRule="auto"/>
              <w:ind w:firstLine="0"/>
              <w:jc w:val="center"/>
              <w:rPr>
                <w:sz w:val="21"/>
                <w:szCs w:val="21"/>
              </w:rPr>
            </w:pPr>
            <w:r>
              <w:rPr>
                <w:rFonts w:hint="eastAsia"/>
                <w:sz w:val="21"/>
                <w:szCs w:val="21"/>
              </w:rPr>
              <w:t>工程名称</w:t>
            </w:r>
          </w:p>
        </w:tc>
        <w:tc>
          <w:tcPr>
            <w:tcW w:w="3123" w:type="dxa"/>
            <w:vAlign w:val="center"/>
          </w:tcPr>
          <w:p>
            <w:pPr>
              <w:pStyle w:val="2"/>
              <w:spacing w:line="240" w:lineRule="auto"/>
              <w:ind w:firstLine="0"/>
              <w:jc w:val="center"/>
              <w:rPr>
                <w:rFonts w:hint="default" w:eastAsia="宋体"/>
                <w:sz w:val="21"/>
                <w:szCs w:val="21"/>
                <w:lang w:val="en-US" w:eastAsia="zh-CN"/>
              </w:rPr>
            </w:pPr>
            <w:r>
              <w:rPr>
                <w:rFonts w:hint="eastAsia"/>
                <w:sz w:val="21"/>
                <w:szCs w:val="21"/>
                <w:lang w:val="en-US" w:eastAsia="zh-CN"/>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19" w:type="dxa"/>
            <w:vAlign w:val="center"/>
          </w:tcPr>
          <w:p>
            <w:pPr>
              <w:pStyle w:val="2"/>
              <w:spacing w:line="240" w:lineRule="auto"/>
              <w:ind w:firstLine="0"/>
              <w:jc w:val="center"/>
              <w:rPr>
                <w:sz w:val="21"/>
                <w:szCs w:val="21"/>
              </w:rPr>
            </w:pPr>
            <w:r>
              <w:rPr>
                <w:rFonts w:hint="eastAsia"/>
                <w:sz w:val="21"/>
                <w:szCs w:val="21"/>
              </w:rPr>
              <w:t>1</w:t>
            </w:r>
          </w:p>
        </w:tc>
        <w:tc>
          <w:tcPr>
            <w:tcW w:w="5217" w:type="dxa"/>
            <w:vAlign w:val="center"/>
          </w:tcPr>
          <w:p>
            <w:pPr>
              <w:pStyle w:val="2"/>
              <w:spacing w:line="240" w:lineRule="auto"/>
              <w:ind w:firstLine="0"/>
              <w:jc w:val="left"/>
              <w:rPr>
                <w:sz w:val="21"/>
                <w:szCs w:val="21"/>
              </w:rPr>
            </w:pPr>
            <w:r>
              <w:rPr>
                <w:rFonts w:hint="eastAsia"/>
                <w:sz w:val="21"/>
                <w:szCs w:val="21"/>
              </w:rPr>
              <w:t>南雄市江头镇江头至大汉公路改建工程</w:t>
            </w:r>
          </w:p>
        </w:tc>
        <w:tc>
          <w:tcPr>
            <w:tcW w:w="31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19" w:type="dxa"/>
            <w:vAlign w:val="center"/>
          </w:tcPr>
          <w:p>
            <w:pPr>
              <w:pStyle w:val="2"/>
              <w:spacing w:line="240" w:lineRule="auto"/>
              <w:ind w:firstLine="0"/>
              <w:jc w:val="center"/>
              <w:rPr>
                <w:sz w:val="21"/>
                <w:szCs w:val="21"/>
              </w:rPr>
            </w:pPr>
            <w:r>
              <w:rPr>
                <w:rFonts w:hint="eastAsia"/>
                <w:sz w:val="21"/>
                <w:szCs w:val="21"/>
              </w:rPr>
              <w:t>2</w:t>
            </w:r>
          </w:p>
        </w:tc>
        <w:tc>
          <w:tcPr>
            <w:tcW w:w="5217" w:type="dxa"/>
            <w:vAlign w:val="center"/>
          </w:tcPr>
          <w:p>
            <w:pPr>
              <w:pStyle w:val="2"/>
              <w:spacing w:line="240" w:lineRule="auto"/>
              <w:ind w:firstLine="0"/>
              <w:jc w:val="left"/>
              <w:rPr>
                <w:sz w:val="21"/>
                <w:szCs w:val="21"/>
              </w:rPr>
            </w:pPr>
            <w:r>
              <w:rPr>
                <w:rFonts w:hint="eastAsia"/>
                <w:sz w:val="21"/>
                <w:szCs w:val="21"/>
              </w:rPr>
              <w:t>南雄市江头镇温泉至云峰山景区公路改建工程</w:t>
            </w:r>
          </w:p>
        </w:tc>
        <w:tc>
          <w:tcPr>
            <w:tcW w:w="31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236" w:type="dxa"/>
            <w:gridSpan w:val="2"/>
            <w:vAlign w:val="center"/>
          </w:tcPr>
          <w:p>
            <w:pPr>
              <w:pStyle w:val="2"/>
              <w:spacing w:line="240" w:lineRule="auto"/>
              <w:ind w:firstLine="0"/>
              <w:jc w:val="center"/>
              <w:rPr>
                <w:sz w:val="21"/>
                <w:szCs w:val="21"/>
              </w:rPr>
            </w:pPr>
            <w:r>
              <w:rPr>
                <w:rFonts w:hint="eastAsia"/>
                <w:sz w:val="21"/>
                <w:szCs w:val="21"/>
              </w:rPr>
              <w:t>合计</w:t>
            </w:r>
          </w:p>
        </w:tc>
        <w:tc>
          <w:tcPr>
            <w:tcW w:w="312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359" w:type="dxa"/>
            <w:gridSpan w:val="3"/>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Calibri" w:hAnsi="Calibri" w:eastAsia="宋体" w:cs="Calibri"/>
                <w:kern w:val="2"/>
                <w:sz w:val="21"/>
                <w:szCs w:val="21"/>
                <w:lang w:val="en-US" w:eastAsia="zh-CN" w:bidi="ar-SA"/>
              </w:rPr>
              <w:t>注:投标报价保留小数点后两位数字。</w:t>
            </w:r>
          </w:p>
        </w:tc>
      </w:tr>
    </w:tbl>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p>
      <w:pPr>
        <w:autoSpaceDE w:val="0"/>
        <w:autoSpaceDN w:val="0"/>
        <w:adjustRightInd w:val="0"/>
        <w:spacing w:line="200" w:lineRule="exact"/>
        <w:rPr>
          <w:rFonts w:ascii="宋体" w:hAnsi="宋体" w:cs="宋体"/>
          <w:sz w:val="20"/>
          <w:szCs w:val="20"/>
        </w:rPr>
      </w:pPr>
    </w:p>
    <w:sectPr>
      <w:footerReference r:id="rId10" w:type="default"/>
      <w:pgSz w:w="11906" w:h="16838"/>
      <w:pgMar w:top="1276" w:right="1133" w:bottom="1134" w:left="126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2457"/>
    </w:sdtPr>
    <w:sdtContent>
      <w:p>
        <w:pPr>
          <w:pStyle w:val="23"/>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2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3"/>
              <wp:cNvGraphicFramePr/>
              <a:graphic xmlns:a="http://schemas.openxmlformats.org/drawingml/2006/main">
                <a:graphicData uri="http://schemas.microsoft.com/office/word/2010/wordprocessingShape">
                  <wps:wsp>
                    <wps:cNvSpPr/>
                    <wps:spPr>
                      <a:xfrm>
                        <a:off x="0" y="0"/>
                        <a:ext cx="114935" cy="131445"/>
                      </a:xfrm>
                      <a:prstGeom prst="rect">
                        <a:avLst/>
                      </a:prstGeom>
                      <a:noFill/>
                      <a:ln w="9525">
                        <a:noFill/>
                      </a:ln>
                      <a:effectLst/>
                    </wps:spPr>
                    <wps:txbx>
                      <w:txbxContent>
                        <w:p>
                          <w:pPr>
                            <w:pStyle w:val="23"/>
                            <w:rPr>
                              <w:rStyle w:val="39"/>
                            </w:rPr>
                          </w:pPr>
                          <w:r>
                            <w:fldChar w:fldCharType="begin"/>
                          </w:r>
                          <w:r>
                            <w:rPr>
                              <w:rStyle w:val="39"/>
                            </w:rPr>
                            <w:instrText xml:space="preserve">PAGE  </w:instrText>
                          </w:r>
                          <w:r>
                            <w:fldChar w:fldCharType="separate"/>
                          </w:r>
                          <w:r>
                            <w:rPr>
                              <w:rStyle w:val="39"/>
                            </w:rPr>
                            <w:t>148</w:t>
                          </w:r>
                          <w:r>
                            <w:fldChar w:fldCharType="end"/>
                          </w:r>
                        </w:p>
                      </w:txbxContent>
                    </wps:txbx>
                    <wps:bodyPr wrap="none" lIns="0" tIns="0" rIns="0" bIns="0" upright="1">
                      <a:spAutoFit/>
                    </wps:bodyPr>
                  </wps:wsp>
                </a:graphicData>
              </a:graphic>
            </wp:anchor>
          </w:drawing>
        </mc:Choice>
        <mc:Fallback>
          <w:pict>
            <v:rect id="Text Box 3"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L/SwtAAAAADAQAADwAAAAAAAAABACAAAAAiAAAAZHJzL2Rvd25yZXYueG1s&#10;UEsBAhQAFAAAAAgAh07iQN7X8HnHAQAAowMAAA4AAAAAAAAAAQAgAAAAHwEAAGRycy9lMm9Eb2Mu&#10;eG1sUEsFBgAAAAAGAAYAWQEAAFgFAAAAAA==&#10;">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148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BA5E4"/>
    <w:multiLevelType w:val="singleLevel"/>
    <w:tmpl w:val="F2BBA5E4"/>
    <w:lvl w:ilvl="0" w:tentative="0">
      <w:start w:val="1"/>
      <w:numFmt w:val="decimal"/>
      <w:suff w:val="nothing"/>
      <w:lvlText w:val="（%1）"/>
      <w:lvlJc w:val="left"/>
    </w:lvl>
  </w:abstractNum>
  <w:abstractNum w:abstractNumId="1">
    <w:nsid w:val="0000003F"/>
    <w:multiLevelType w:val="multilevel"/>
    <w:tmpl w:val="0000003F"/>
    <w:lvl w:ilvl="0" w:tentative="0">
      <w:start w:val="1"/>
      <w:numFmt w:val="decimal"/>
      <w:lvlText w:val="1.1.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
    <w:nsid w:val="00000040"/>
    <w:multiLevelType w:val="multilevel"/>
    <w:tmpl w:val="00000040"/>
    <w:lvl w:ilvl="0" w:tentative="0">
      <w:start w:val="1"/>
      <w:numFmt w:val="decimal"/>
      <w:lvlText w:val="1.1.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
    <w:nsid w:val="00000041"/>
    <w:multiLevelType w:val="multilevel"/>
    <w:tmpl w:val="00000041"/>
    <w:lvl w:ilvl="0" w:tentative="0">
      <w:start w:val="1"/>
      <w:numFmt w:val="decimal"/>
      <w:lvlText w:val="1.1.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42"/>
    <w:multiLevelType w:val="multilevel"/>
    <w:tmpl w:val="00000042"/>
    <w:lvl w:ilvl="0" w:tentative="0">
      <w:start w:val="2"/>
      <w:numFmt w:val="decimal"/>
      <w:lvlText w:val="1.1.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
    <w:nsid w:val="00000043"/>
    <w:multiLevelType w:val="multilevel"/>
    <w:tmpl w:val="00000043"/>
    <w:lvl w:ilvl="0" w:tentative="0">
      <w:start w:val="1"/>
      <w:numFmt w:val="decimal"/>
      <w:lvlText w:val="1.1.5.%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44"/>
    <w:multiLevelType w:val="multilevel"/>
    <w:tmpl w:val="00000044"/>
    <w:lvl w:ilvl="0" w:tentative="0">
      <w:start w:val="1"/>
      <w:numFmt w:val="decimal"/>
      <w:lvlText w:val="1.1.6.%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45"/>
    <w:multiLevelType w:val="multilevel"/>
    <w:tmpl w:val="00000045"/>
    <w:lvl w:ilvl="0" w:tentative="0">
      <w:start w:val="1"/>
      <w:numFmt w:val="decimal"/>
      <w:lvlText w:val="1.7.%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46"/>
    <w:multiLevelType w:val="multilevel"/>
    <w:tmpl w:val="00000046"/>
    <w:lvl w:ilvl="0" w:tentative="0">
      <w:start w:val="1"/>
      <w:numFmt w:val="decimal"/>
      <w:lvlText w:val="1.10.%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47"/>
    <w:multiLevelType w:val="multilevel"/>
    <w:tmpl w:val="00000047"/>
    <w:lvl w:ilvl="0" w:tentative="0">
      <w:start w:val="1"/>
      <w:numFmt w:val="decimal"/>
      <w:lvlText w:val="1.1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48"/>
    <w:multiLevelType w:val="multilevel"/>
    <w:tmpl w:val="00000048"/>
    <w:lvl w:ilvl="0" w:tentative="0">
      <w:start w:val="1"/>
      <w:numFmt w:val="decimal"/>
      <w:lvlText w:val="%1"/>
      <w:lvlJc w:val="left"/>
    </w:lvl>
    <w:lvl w:ilvl="1" w:tentative="0">
      <w:start w:val="1"/>
      <w:numFmt w:val="decimal"/>
      <w:lvlText w:val="2.6.%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49"/>
    <w:multiLevelType w:val="multilevel"/>
    <w:tmpl w:val="00000049"/>
    <w:lvl w:ilvl="0" w:tentative="0">
      <w:start w:val="3"/>
      <w:numFmt w:val="decimal"/>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00004A"/>
    <w:multiLevelType w:val="multilevel"/>
    <w:tmpl w:val="0000004A"/>
    <w:lvl w:ilvl="0" w:tentative="0">
      <w:start w:val="1"/>
      <w:numFmt w:val="decimal"/>
      <w:lvlText w:val="3.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3">
    <w:nsid w:val="0000004B"/>
    <w:multiLevelType w:val="multilevel"/>
    <w:tmpl w:val="0000004B"/>
    <w:lvl w:ilvl="0" w:tentative="0">
      <w:start w:val="1"/>
      <w:numFmt w:val="decimal"/>
      <w:lvlText w:val="3.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4">
    <w:nsid w:val="0000004C"/>
    <w:multiLevelType w:val="multilevel"/>
    <w:tmpl w:val="0000004C"/>
    <w:lvl w:ilvl="0" w:tentative="0">
      <w:start w:val="1"/>
      <w:numFmt w:val="decimal"/>
      <w:lvlText w:val="3.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5">
    <w:nsid w:val="0000004D"/>
    <w:multiLevelType w:val="multilevel"/>
    <w:tmpl w:val="0000004D"/>
    <w:lvl w:ilvl="0" w:tentative="0">
      <w:start w:val="11"/>
      <w:numFmt w:val="decimal"/>
      <w:lvlText w:val="%1"/>
      <w:lvlJc w:val="left"/>
    </w:lvl>
    <w:lvl w:ilvl="1" w:tentative="0">
      <w:start w:val="3"/>
      <w:numFmt w:val="decimal"/>
      <w:lvlText w:val="3.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6">
    <w:nsid w:val="0000004E"/>
    <w:multiLevelType w:val="multilevel"/>
    <w:tmpl w:val="0000004E"/>
    <w:lvl w:ilvl="0" w:tentative="0">
      <w:start w:val="4"/>
      <w:numFmt w:val="decimal"/>
      <w:lvlText w:val="3.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7">
    <w:nsid w:val="0000004F"/>
    <w:multiLevelType w:val="multilevel"/>
    <w:tmpl w:val="0000004F"/>
    <w:lvl w:ilvl="0" w:tentative="0">
      <w:start w:val="1"/>
      <w:numFmt w:val="decimal"/>
      <w:lvlText w:val="3.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8">
    <w:nsid w:val="00000050"/>
    <w:multiLevelType w:val="multilevel"/>
    <w:tmpl w:val="00000050"/>
    <w:lvl w:ilvl="0" w:tentative="0">
      <w:start w:val="1"/>
      <w:numFmt w:val="decimal"/>
      <w:lvlText w:val="4.1.6.%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9">
    <w:nsid w:val="00000053"/>
    <w:multiLevelType w:val="multilevel"/>
    <w:tmpl w:val="00000053"/>
    <w:lvl w:ilvl="0" w:tentative="0">
      <w:start w:val="1"/>
      <w:numFmt w:val="decimal"/>
      <w:lvlText w:val="4.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0">
    <w:nsid w:val="00000054"/>
    <w:multiLevelType w:val="multilevel"/>
    <w:tmpl w:val="00000054"/>
    <w:lvl w:ilvl="0" w:tentative="0">
      <w:start w:val="4"/>
      <w:numFmt w:val="decimal"/>
      <w:lvlText w:val="4.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1">
    <w:nsid w:val="00000055"/>
    <w:multiLevelType w:val="multilevel"/>
    <w:tmpl w:val="00000055"/>
    <w:lvl w:ilvl="0" w:tentative="0">
      <w:start w:val="1"/>
      <w:numFmt w:val="decimal"/>
      <w:lvlText w:val="4.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2">
    <w:nsid w:val="00000056"/>
    <w:multiLevelType w:val="multilevel"/>
    <w:tmpl w:val="00000056"/>
    <w:lvl w:ilvl="0" w:tentative="0">
      <w:start w:val="1"/>
      <w:numFmt w:val="decimal"/>
      <w:lvlText w:val="4.5.%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3">
    <w:nsid w:val="00000057"/>
    <w:multiLevelType w:val="multilevel"/>
    <w:tmpl w:val="00000057"/>
    <w:lvl w:ilvl="0" w:tentative="0">
      <w:start w:val="1"/>
      <w:numFmt w:val="decimal"/>
      <w:lvlText w:val="4.6.%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4">
    <w:nsid w:val="00000058"/>
    <w:multiLevelType w:val="multilevel"/>
    <w:tmpl w:val="00000058"/>
    <w:lvl w:ilvl="0" w:tentative="0">
      <w:start w:val="1"/>
      <w:numFmt w:val="decimal"/>
      <w:lvlText w:val="4.8.%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5">
    <w:nsid w:val="00000059"/>
    <w:multiLevelType w:val="multilevel"/>
    <w:tmpl w:val="00000059"/>
    <w:lvl w:ilvl="0" w:tentative="0">
      <w:start w:val="5"/>
      <w:numFmt w:val="decimal"/>
      <w:lvlText w:val="%1."/>
      <w:lvlJc w:val="left"/>
    </w:lvl>
    <w:lvl w:ilvl="1" w:tentative="0">
      <w:start w:val="1"/>
      <w:numFmt w:val="decimal"/>
      <w:lvlText w:val="5.%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6">
    <w:nsid w:val="0000005A"/>
    <w:multiLevelType w:val="multilevel"/>
    <w:tmpl w:val="0000005A"/>
    <w:lvl w:ilvl="0" w:tentative="0">
      <w:start w:val="1"/>
      <w:numFmt w:val="decimal"/>
      <w:lvlText w:val="5.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7">
    <w:nsid w:val="0000005B"/>
    <w:multiLevelType w:val="multilevel"/>
    <w:tmpl w:val="0000005B"/>
    <w:lvl w:ilvl="0" w:tentative="0">
      <w:start w:val="4"/>
      <w:numFmt w:val="decimal"/>
      <w:lvlText w:val="5.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8">
    <w:nsid w:val="0000005C"/>
    <w:multiLevelType w:val="multilevel"/>
    <w:tmpl w:val="0000005C"/>
    <w:lvl w:ilvl="0" w:tentative="0">
      <w:start w:val="1"/>
      <w:numFmt w:val="decimal"/>
      <w:lvlText w:val="5.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29">
    <w:nsid w:val="0000005D"/>
    <w:multiLevelType w:val="multilevel"/>
    <w:tmpl w:val="0000005D"/>
    <w:lvl w:ilvl="0" w:tentative="0">
      <w:start w:val="1"/>
      <w:numFmt w:val="decimal"/>
      <w:lvlText w:val="5.5.%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0">
    <w:nsid w:val="0000005E"/>
    <w:multiLevelType w:val="multilevel"/>
    <w:tmpl w:val="0000005E"/>
    <w:lvl w:ilvl="0" w:tentative="0">
      <w:start w:val="1"/>
      <w:numFmt w:val="decimal"/>
      <w:lvlText w:val="5.6.%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1">
    <w:nsid w:val="0000005F"/>
    <w:multiLevelType w:val="multilevel"/>
    <w:tmpl w:val="0000005F"/>
    <w:lvl w:ilvl="0" w:tentative="0">
      <w:start w:val="1"/>
      <w:numFmt w:val="decimal"/>
      <w:lvlText w:val="5.7.%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2">
    <w:nsid w:val="00000060"/>
    <w:multiLevelType w:val="multilevel"/>
    <w:tmpl w:val="00000060"/>
    <w:lvl w:ilvl="0" w:tentative="0">
      <w:start w:val="5"/>
      <w:numFmt w:val="decimal"/>
      <w:lvlText w:val="5.7.%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3">
    <w:nsid w:val="00000061"/>
    <w:multiLevelType w:val="multilevel"/>
    <w:tmpl w:val="00000061"/>
    <w:lvl w:ilvl="0" w:tentative="0">
      <w:start w:val="1"/>
      <w:numFmt w:val="decimal"/>
      <w:lvlText w:val="5.8.%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4">
    <w:nsid w:val="00000062"/>
    <w:multiLevelType w:val="multilevel"/>
    <w:tmpl w:val="00000062"/>
    <w:lvl w:ilvl="0" w:tentative="0">
      <w:start w:val="1"/>
      <w:numFmt w:val="decimal"/>
      <w:lvlText w:val="5.9.%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5">
    <w:nsid w:val="00000063"/>
    <w:multiLevelType w:val="multilevel"/>
    <w:tmpl w:val="00000063"/>
    <w:lvl w:ilvl="0" w:tentative="0">
      <w:start w:val="1"/>
      <w:numFmt w:val="decimal"/>
      <w:lvlText w:val="5.10.%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6">
    <w:nsid w:val="00000064"/>
    <w:multiLevelType w:val="multilevel"/>
    <w:tmpl w:val="00000064"/>
    <w:lvl w:ilvl="0" w:tentative="0">
      <w:start w:val="3"/>
      <w:numFmt w:val="decimal"/>
      <w:lvlText w:val="5.10.%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7">
    <w:nsid w:val="00000065"/>
    <w:multiLevelType w:val="multilevel"/>
    <w:tmpl w:val="00000065"/>
    <w:lvl w:ilvl="0" w:tentative="0">
      <w:start w:val="6"/>
      <w:numFmt w:val="decimal"/>
      <w:lvlText w:val="5.10.%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8">
    <w:nsid w:val="00000066"/>
    <w:multiLevelType w:val="multilevel"/>
    <w:tmpl w:val="00000066"/>
    <w:lvl w:ilvl="0" w:tentative="0">
      <w:start w:val="6"/>
      <w:numFmt w:val="decimal"/>
      <w:lvlText w:val="%1."/>
      <w:lvlJc w:val="left"/>
    </w:lvl>
    <w:lvl w:ilvl="1" w:tentative="0">
      <w:start w:val="1"/>
      <w:numFmt w:val="decimal"/>
      <w:lvlText w:val="6.%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39">
    <w:nsid w:val="00000067"/>
    <w:multiLevelType w:val="multilevel"/>
    <w:tmpl w:val="00000067"/>
    <w:lvl w:ilvl="0" w:tentative="0">
      <w:start w:val="1"/>
      <w:numFmt w:val="decimal"/>
      <w:lvlText w:val="6.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0">
    <w:nsid w:val="00000068"/>
    <w:multiLevelType w:val="multilevel"/>
    <w:tmpl w:val="00000068"/>
    <w:lvl w:ilvl="0" w:tentative="0">
      <w:start w:val="1"/>
      <w:numFmt w:val="decimal"/>
      <w:lvlText w:val="6.5.%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1">
    <w:nsid w:val="00000069"/>
    <w:multiLevelType w:val="multilevel"/>
    <w:tmpl w:val="00000069"/>
    <w:lvl w:ilvl="0" w:tentative="0">
      <w:start w:val="1"/>
      <w:numFmt w:val="decimal"/>
      <w:lvlText w:val="6.6.%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2">
    <w:nsid w:val="0000006A"/>
    <w:multiLevelType w:val="multilevel"/>
    <w:tmpl w:val="0000006A"/>
    <w:lvl w:ilvl="0" w:tentative="0">
      <w:start w:val="1"/>
      <w:numFmt w:val="decimal"/>
      <w:lvlText w:val="6.7.%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3">
    <w:nsid w:val="0000006B"/>
    <w:multiLevelType w:val="multilevel"/>
    <w:tmpl w:val="0000006B"/>
    <w:lvl w:ilvl="0" w:tentative="0">
      <w:start w:val="8"/>
      <w:numFmt w:val="decimal"/>
      <w:lvlText w:val="%1."/>
      <w:lvlJc w:val="left"/>
    </w:lvl>
    <w:lvl w:ilvl="1" w:tentative="0">
      <w:start w:val="1"/>
      <w:numFmt w:val="decimal"/>
      <w:lvlText w:val="8.%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4">
    <w:nsid w:val="0000006C"/>
    <w:multiLevelType w:val="multilevel"/>
    <w:tmpl w:val="0000006C"/>
    <w:lvl w:ilvl="0" w:tentative="0">
      <w:start w:val="1"/>
      <w:numFmt w:val="decimal"/>
      <w:lvlText w:val="8.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5">
    <w:nsid w:val="0000006D"/>
    <w:multiLevelType w:val="multilevel"/>
    <w:tmpl w:val="0000006D"/>
    <w:lvl w:ilvl="0" w:tentative="0">
      <w:start w:val="1"/>
      <w:numFmt w:val="decimal"/>
      <w:lvlText w:val="8.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6">
    <w:nsid w:val="0000006E"/>
    <w:multiLevelType w:val="multilevel"/>
    <w:tmpl w:val="0000006E"/>
    <w:lvl w:ilvl="0" w:tentative="0">
      <w:start w:val="1"/>
      <w:numFmt w:val="decimal"/>
      <w:lvlText w:val="8.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7">
    <w:nsid w:val="0000006F"/>
    <w:multiLevelType w:val="multilevel"/>
    <w:tmpl w:val="0000006F"/>
    <w:lvl w:ilvl="0" w:tentative="0">
      <w:start w:val="9"/>
      <w:numFmt w:val="decimal"/>
      <w:lvlText w:val="%1."/>
      <w:lvlJc w:val="left"/>
    </w:lvl>
    <w:lvl w:ilvl="1" w:tentative="0">
      <w:start w:val="1"/>
      <w:numFmt w:val="decimal"/>
      <w:lvlText w:val="9.%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8">
    <w:nsid w:val="00000070"/>
    <w:multiLevelType w:val="multilevel"/>
    <w:tmpl w:val="00000070"/>
    <w:lvl w:ilvl="0" w:tentative="0">
      <w:start w:val="1"/>
      <w:numFmt w:val="decimal"/>
      <w:lvlText w:val="9.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9">
    <w:nsid w:val="00000071"/>
    <w:multiLevelType w:val="multilevel"/>
    <w:tmpl w:val="00000071"/>
    <w:lvl w:ilvl="0" w:tentative="0">
      <w:start w:val="1"/>
      <w:numFmt w:val="decimal"/>
      <w:lvlText w:val="9.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0">
    <w:nsid w:val="00000072"/>
    <w:multiLevelType w:val="multilevel"/>
    <w:tmpl w:val="00000072"/>
    <w:lvl w:ilvl="0" w:tentative="0">
      <w:start w:val="1"/>
      <w:numFmt w:val="decimal"/>
      <w:lvlText w:val="9.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1">
    <w:nsid w:val="00000073"/>
    <w:multiLevelType w:val="multilevel"/>
    <w:tmpl w:val="00000073"/>
    <w:lvl w:ilvl="0" w:tentative="0">
      <w:start w:val="1"/>
      <w:numFmt w:val="decimal"/>
      <w:lvlText w:val="%1"/>
      <w:lvlJc w:val="left"/>
    </w:lvl>
    <w:lvl w:ilvl="1" w:tentative="0">
      <w:start w:val="1"/>
      <w:numFmt w:val="decimal"/>
      <w:lvlText w:val="9.4.%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2">
    <w:nsid w:val="00000074"/>
    <w:multiLevelType w:val="multilevel"/>
    <w:tmpl w:val="00000074"/>
    <w:lvl w:ilvl="0" w:tentative="0">
      <w:start w:val="10"/>
      <w:numFmt w:val="decimal"/>
      <w:lvlText w:val="%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3">
    <w:nsid w:val="00000075"/>
    <w:multiLevelType w:val="multilevel"/>
    <w:tmpl w:val="00000075"/>
    <w:lvl w:ilvl="0" w:tentative="0">
      <w:start w:val="1"/>
      <w:numFmt w:val="decimal"/>
      <w:lvlText w:val="10.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4">
    <w:nsid w:val="00000076"/>
    <w:multiLevelType w:val="multilevel"/>
    <w:tmpl w:val="00000076"/>
    <w:lvl w:ilvl="0" w:tentative="0">
      <w:start w:val="1"/>
      <w:numFmt w:val="decimal"/>
      <w:lvlText w:val="10.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5">
    <w:nsid w:val="00000077"/>
    <w:multiLevelType w:val="multilevel"/>
    <w:tmpl w:val="00000077"/>
    <w:lvl w:ilvl="0" w:tentative="0">
      <w:start w:val="1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6">
    <w:nsid w:val="00000078"/>
    <w:multiLevelType w:val="multilevel"/>
    <w:tmpl w:val="00000078"/>
    <w:lvl w:ilvl="0" w:tentative="0">
      <w:start w:val="1"/>
      <w:numFmt w:val="decimal"/>
      <w:lvlText w:val="11.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7">
    <w:nsid w:val="00000079"/>
    <w:multiLevelType w:val="multilevel"/>
    <w:tmpl w:val="00000079"/>
    <w:lvl w:ilvl="0" w:tentative="0">
      <w:start w:val="1"/>
      <w:numFmt w:val="decimal"/>
      <w:lvlText w:val="11.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8">
    <w:nsid w:val="0000007A"/>
    <w:multiLevelType w:val="multilevel"/>
    <w:tmpl w:val="0000007A"/>
    <w:lvl w:ilvl="0" w:tentative="0">
      <w:start w:val="12"/>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59">
    <w:nsid w:val="0000007B"/>
    <w:multiLevelType w:val="multilevel"/>
    <w:tmpl w:val="0000007B"/>
    <w:lvl w:ilvl="0" w:tentative="0">
      <w:start w:val="1"/>
      <w:numFmt w:val="decimal"/>
      <w:lvlText w:val="12.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0">
    <w:nsid w:val="0000007C"/>
    <w:multiLevelType w:val="multilevel"/>
    <w:tmpl w:val="0000007C"/>
    <w:lvl w:ilvl="0" w:tentative="0">
      <w:start w:val="1"/>
      <w:numFmt w:val="decimal"/>
      <w:lvlText w:val="12.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1">
    <w:nsid w:val="0000007D"/>
    <w:multiLevelType w:val="multilevel"/>
    <w:tmpl w:val="0000007D"/>
    <w:lvl w:ilvl="0" w:tentative="0">
      <w:start w:val="2"/>
      <w:numFmt w:val="decimal"/>
      <w:lvlText w:val="12.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2">
    <w:nsid w:val="0000007E"/>
    <w:multiLevelType w:val="multilevel"/>
    <w:tmpl w:val="0000007E"/>
    <w:lvl w:ilvl="0" w:tentative="0">
      <w:start w:val="1"/>
      <w:numFmt w:val="decimal"/>
      <w:lvlText w:val="12.4.%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3">
    <w:nsid w:val="0000007F"/>
    <w:multiLevelType w:val="multilevel"/>
    <w:tmpl w:val="0000007F"/>
    <w:lvl w:ilvl="0" w:tentative="0">
      <w:start w:val="1"/>
      <w:numFmt w:val="decimal"/>
      <w:lvlText w:val="12.5.%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4">
    <w:nsid w:val="00000081"/>
    <w:multiLevelType w:val="multilevel"/>
    <w:tmpl w:val="00000081"/>
    <w:lvl w:ilvl="0" w:tentative="0">
      <w:start w:val="1"/>
      <w:numFmt w:val="decimal"/>
      <w:lvlText w:val="13.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5">
    <w:nsid w:val="00000083"/>
    <w:multiLevelType w:val="multilevel"/>
    <w:tmpl w:val="00000083"/>
    <w:lvl w:ilvl="0" w:tentative="0">
      <w:start w:val="1"/>
      <w:numFmt w:val="decimal"/>
      <w:lvlText w:val="%1"/>
      <w:lvlJc w:val="left"/>
    </w:lvl>
    <w:lvl w:ilvl="1" w:tentative="0">
      <w:start w:val="1"/>
      <w:numFmt w:val="decimal"/>
      <w:lvlText w:val="13.3.%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6">
    <w:nsid w:val="00000085"/>
    <w:multiLevelType w:val="multilevel"/>
    <w:tmpl w:val="00000085"/>
    <w:lvl w:ilvl="0" w:tentative="0">
      <w:start w:val="15"/>
      <w:numFmt w:val="decimal"/>
      <w:lvlText w:val="%1."/>
      <w:lvlJc w:val="left"/>
    </w:lvl>
    <w:lvl w:ilvl="1" w:tentative="0">
      <w:start w:val="1"/>
      <w:numFmt w:val="decimal"/>
      <w:lvlText w:val="15.%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7">
    <w:nsid w:val="0C605A9B"/>
    <w:multiLevelType w:val="singleLevel"/>
    <w:tmpl w:val="0C605A9B"/>
    <w:lvl w:ilvl="0" w:tentative="0">
      <w:start w:val="1"/>
      <w:numFmt w:val="decimal"/>
      <w:lvlText w:val="%1."/>
      <w:lvlJc w:val="left"/>
      <w:pPr>
        <w:tabs>
          <w:tab w:val="left" w:pos="312"/>
        </w:tabs>
      </w:pPr>
    </w:lvl>
  </w:abstractNum>
  <w:abstractNum w:abstractNumId="68">
    <w:nsid w:val="31C45D00"/>
    <w:multiLevelType w:val="multilevel"/>
    <w:tmpl w:val="31C45D00"/>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9">
    <w:nsid w:val="44619AD1"/>
    <w:multiLevelType w:val="multilevel"/>
    <w:tmpl w:val="44619AD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0">
    <w:nsid w:val="5924082D"/>
    <w:multiLevelType w:val="singleLevel"/>
    <w:tmpl w:val="5924082D"/>
    <w:lvl w:ilvl="0" w:tentative="0">
      <w:start w:val="1"/>
      <w:numFmt w:val="decimal"/>
      <w:suff w:val="nothing"/>
      <w:lvlText w:val="（%1）"/>
      <w:lvlJc w:val="left"/>
    </w:lvl>
  </w:abstractNum>
  <w:abstractNum w:abstractNumId="71">
    <w:nsid w:val="5F4D4C1E"/>
    <w:multiLevelType w:val="multilevel"/>
    <w:tmpl w:val="5F4D4C1E"/>
    <w:lvl w:ilvl="0" w:tentative="0">
      <w:start w:val="1"/>
      <w:numFmt w:val="decimal"/>
      <w:lvlText w:val="%1."/>
      <w:lvlJc w:val="left"/>
      <w:pPr>
        <w:ind w:left="564" w:hanging="420"/>
      </w:pPr>
      <w:rPr>
        <w:rFonts w:hint="default" w:ascii="黑体" w:hAnsi="黑体" w:eastAsia="黑体" w:cs="黑体"/>
        <w:w w:val="100"/>
        <w:sz w:val="28"/>
        <w:szCs w:val="28"/>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1220" w:hanging="600"/>
      </w:pPr>
      <w:rPr>
        <w:rFonts w:hint="default"/>
      </w:rPr>
    </w:lvl>
    <w:lvl w:ilvl="4" w:tentative="0">
      <w:start w:val="0"/>
      <w:numFmt w:val="bullet"/>
      <w:lvlText w:val="•"/>
      <w:lvlJc w:val="left"/>
      <w:pPr>
        <w:ind w:left="2320" w:hanging="600"/>
      </w:pPr>
      <w:rPr>
        <w:rFonts w:hint="default"/>
      </w:rPr>
    </w:lvl>
    <w:lvl w:ilvl="5" w:tentative="0">
      <w:start w:val="0"/>
      <w:numFmt w:val="bullet"/>
      <w:lvlText w:val="•"/>
      <w:lvlJc w:val="left"/>
      <w:pPr>
        <w:ind w:left="3421" w:hanging="600"/>
      </w:pPr>
      <w:rPr>
        <w:rFonts w:hint="default"/>
      </w:rPr>
    </w:lvl>
    <w:lvl w:ilvl="6" w:tentative="0">
      <w:start w:val="0"/>
      <w:numFmt w:val="bullet"/>
      <w:lvlText w:val="•"/>
      <w:lvlJc w:val="left"/>
      <w:pPr>
        <w:ind w:left="4522" w:hanging="600"/>
      </w:pPr>
      <w:rPr>
        <w:rFonts w:hint="default"/>
      </w:rPr>
    </w:lvl>
    <w:lvl w:ilvl="7" w:tentative="0">
      <w:start w:val="0"/>
      <w:numFmt w:val="bullet"/>
      <w:lvlText w:val="•"/>
      <w:lvlJc w:val="left"/>
      <w:pPr>
        <w:ind w:left="5623" w:hanging="600"/>
      </w:pPr>
      <w:rPr>
        <w:rFonts w:hint="default"/>
      </w:rPr>
    </w:lvl>
    <w:lvl w:ilvl="8" w:tentative="0">
      <w:start w:val="0"/>
      <w:numFmt w:val="bullet"/>
      <w:lvlText w:val="•"/>
      <w:lvlJc w:val="left"/>
      <w:pPr>
        <w:ind w:left="6724" w:hanging="600"/>
      </w:pPr>
      <w:rPr>
        <w:rFonts w:hint="default"/>
      </w:rPr>
    </w:lvl>
  </w:abstractNum>
  <w:abstractNum w:abstractNumId="72">
    <w:nsid w:val="604F62DD"/>
    <w:multiLevelType w:val="multilevel"/>
    <w:tmpl w:val="604F62D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3">
    <w:nsid w:val="691CDAB7"/>
    <w:multiLevelType w:val="singleLevel"/>
    <w:tmpl w:val="691CDAB7"/>
    <w:lvl w:ilvl="0" w:tentative="0">
      <w:start w:val="1"/>
      <w:numFmt w:val="chineseCounting"/>
      <w:suff w:val="space"/>
      <w:lvlText w:val="第%1节"/>
      <w:lvlJc w:val="left"/>
      <w:rPr>
        <w:rFonts w:hint="eastAsia"/>
      </w:rPr>
    </w:lvl>
  </w:abstractNum>
  <w:abstractNum w:abstractNumId="74">
    <w:nsid w:val="695C4E94"/>
    <w:multiLevelType w:val="multilevel"/>
    <w:tmpl w:val="695C4E9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5">
    <w:nsid w:val="6AA45A6D"/>
    <w:multiLevelType w:val="multilevel"/>
    <w:tmpl w:val="6AA45A6D"/>
    <w:lvl w:ilvl="0" w:tentative="0">
      <w:start w:val="1"/>
      <w:numFmt w:val="decimal"/>
      <w:lvlText w:val="（%1）"/>
      <w:lvlJc w:val="left"/>
      <w:pPr>
        <w:tabs>
          <w:tab w:val="left" w:pos="1200"/>
        </w:tabs>
        <w:ind w:left="1200" w:hanging="720"/>
      </w:pPr>
      <w:rPr>
        <w:rFonts w:hint="default" w:ascii="Times New Roman" w:hAnsi="Times New Roman" w:eastAsia="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70"/>
  </w:num>
  <w:num w:numId="3">
    <w:abstractNumId w:val="74"/>
  </w:num>
  <w:num w:numId="4">
    <w:abstractNumId w:val="69"/>
  </w:num>
  <w:num w:numId="5">
    <w:abstractNumId w:val="72"/>
  </w:num>
  <w:num w:numId="6">
    <w:abstractNumId w:val="71"/>
  </w:num>
  <w:num w:numId="7">
    <w:abstractNumId w:val="73"/>
  </w:num>
  <w:num w:numId="8">
    <w:abstractNumId w:val="1"/>
  </w:num>
  <w:num w:numId="9">
    <w:abstractNumId w:val="2"/>
  </w:num>
  <w:num w:numId="10">
    <w:abstractNumId w:val="3"/>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75"/>
  </w:num>
  <w:num w:numId="36">
    <w:abstractNumId w:val="28"/>
  </w:num>
  <w:num w:numId="37">
    <w:abstractNumId w:val="29"/>
  </w:num>
  <w:num w:numId="38">
    <w:abstractNumId w:val="30"/>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39"/>
  </w:num>
  <w:num w:numId="48">
    <w:abstractNumId w:val="40"/>
  </w:num>
  <w:num w:numId="49">
    <w:abstractNumId w:val="41"/>
  </w:num>
  <w:num w:numId="50">
    <w:abstractNumId w:val="42"/>
  </w:num>
  <w:num w:numId="51">
    <w:abstractNumId w:val="43"/>
  </w:num>
  <w:num w:numId="52">
    <w:abstractNumId w:val="44"/>
  </w:num>
  <w:num w:numId="53">
    <w:abstractNumId w:val="45"/>
  </w:num>
  <w:num w:numId="54">
    <w:abstractNumId w:val="46"/>
  </w:num>
  <w:num w:numId="55">
    <w:abstractNumId w:val="47"/>
  </w:num>
  <w:num w:numId="56">
    <w:abstractNumId w:val="48"/>
  </w:num>
  <w:num w:numId="57">
    <w:abstractNumId w:val="49"/>
  </w:num>
  <w:num w:numId="58">
    <w:abstractNumId w:val="50"/>
  </w:num>
  <w:num w:numId="59">
    <w:abstractNumId w:val="51"/>
  </w:num>
  <w:num w:numId="60">
    <w:abstractNumId w:val="52"/>
  </w:num>
  <w:num w:numId="61">
    <w:abstractNumId w:val="53"/>
  </w:num>
  <w:num w:numId="62">
    <w:abstractNumId w:val="54"/>
  </w:num>
  <w:num w:numId="63">
    <w:abstractNumId w:val="55"/>
  </w:num>
  <w:num w:numId="64">
    <w:abstractNumId w:val="56"/>
  </w:num>
  <w:num w:numId="65">
    <w:abstractNumId w:val="57"/>
  </w:num>
  <w:num w:numId="66">
    <w:abstractNumId w:val="58"/>
  </w:num>
  <w:num w:numId="67">
    <w:abstractNumId w:val="59"/>
  </w:num>
  <w:num w:numId="68">
    <w:abstractNumId w:val="60"/>
  </w:num>
  <w:num w:numId="69">
    <w:abstractNumId w:val="61"/>
  </w:num>
  <w:num w:numId="70">
    <w:abstractNumId w:val="62"/>
  </w:num>
  <w:num w:numId="71">
    <w:abstractNumId w:val="63"/>
  </w:num>
  <w:num w:numId="72">
    <w:abstractNumId w:val="64"/>
  </w:num>
  <w:num w:numId="73">
    <w:abstractNumId w:val="65"/>
  </w:num>
  <w:num w:numId="74">
    <w:abstractNumId w:val="66"/>
  </w:num>
  <w:num w:numId="75">
    <w:abstractNumId w:val="67"/>
  </w:num>
  <w:num w:numId="76">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BDB"/>
    <w:rsid w:val="0000435B"/>
    <w:rsid w:val="00015448"/>
    <w:rsid w:val="000177A7"/>
    <w:rsid w:val="00021CF2"/>
    <w:rsid w:val="00025096"/>
    <w:rsid w:val="0002636F"/>
    <w:rsid w:val="00026B2C"/>
    <w:rsid w:val="00026B69"/>
    <w:rsid w:val="00036DA7"/>
    <w:rsid w:val="00044E49"/>
    <w:rsid w:val="00046EFD"/>
    <w:rsid w:val="0005437E"/>
    <w:rsid w:val="00064B30"/>
    <w:rsid w:val="0007057D"/>
    <w:rsid w:val="00072999"/>
    <w:rsid w:val="0007570B"/>
    <w:rsid w:val="00083106"/>
    <w:rsid w:val="000831EC"/>
    <w:rsid w:val="00091320"/>
    <w:rsid w:val="00094678"/>
    <w:rsid w:val="00095F2E"/>
    <w:rsid w:val="000A1485"/>
    <w:rsid w:val="000A34AD"/>
    <w:rsid w:val="000A4786"/>
    <w:rsid w:val="000A521E"/>
    <w:rsid w:val="000B06C2"/>
    <w:rsid w:val="000D4209"/>
    <w:rsid w:val="000D539C"/>
    <w:rsid w:val="000E5DA3"/>
    <w:rsid w:val="000F7778"/>
    <w:rsid w:val="000F7DA1"/>
    <w:rsid w:val="00101B72"/>
    <w:rsid w:val="00111BF9"/>
    <w:rsid w:val="0011431F"/>
    <w:rsid w:val="001325C4"/>
    <w:rsid w:val="00137FDF"/>
    <w:rsid w:val="00141C96"/>
    <w:rsid w:val="00145F5C"/>
    <w:rsid w:val="00147B35"/>
    <w:rsid w:val="00154C0D"/>
    <w:rsid w:val="0019413D"/>
    <w:rsid w:val="001959CC"/>
    <w:rsid w:val="001A3AA4"/>
    <w:rsid w:val="001A7FAF"/>
    <w:rsid w:val="001C2200"/>
    <w:rsid w:val="001C7360"/>
    <w:rsid w:val="001E6A5E"/>
    <w:rsid w:val="001E7653"/>
    <w:rsid w:val="001F4A17"/>
    <w:rsid w:val="00202D1B"/>
    <w:rsid w:val="002076E8"/>
    <w:rsid w:val="002112F3"/>
    <w:rsid w:val="002122FF"/>
    <w:rsid w:val="00213624"/>
    <w:rsid w:val="00216513"/>
    <w:rsid w:val="0022143D"/>
    <w:rsid w:val="002227F9"/>
    <w:rsid w:val="00226EDA"/>
    <w:rsid w:val="00241AC8"/>
    <w:rsid w:val="002511CF"/>
    <w:rsid w:val="00251DF8"/>
    <w:rsid w:val="00255BDB"/>
    <w:rsid w:val="00262435"/>
    <w:rsid w:val="002661A0"/>
    <w:rsid w:val="002738F6"/>
    <w:rsid w:val="002A101A"/>
    <w:rsid w:val="002A6E5B"/>
    <w:rsid w:val="002B7EA7"/>
    <w:rsid w:val="002E5875"/>
    <w:rsid w:val="002E67E3"/>
    <w:rsid w:val="002F390C"/>
    <w:rsid w:val="003022BF"/>
    <w:rsid w:val="00303216"/>
    <w:rsid w:val="003073C6"/>
    <w:rsid w:val="00315E14"/>
    <w:rsid w:val="003240DE"/>
    <w:rsid w:val="003332CD"/>
    <w:rsid w:val="0033432E"/>
    <w:rsid w:val="00344265"/>
    <w:rsid w:val="00355DAB"/>
    <w:rsid w:val="00363F26"/>
    <w:rsid w:val="003649C5"/>
    <w:rsid w:val="00373592"/>
    <w:rsid w:val="003778D9"/>
    <w:rsid w:val="003846D3"/>
    <w:rsid w:val="00386B17"/>
    <w:rsid w:val="003877DE"/>
    <w:rsid w:val="00397F7E"/>
    <w:rsid w:val="003A7839"/>
    <w:rsid w:val="003C4F2E"/>
    <w:rsid w:val="003D01E0"/>
    <w:rsid w:val="0040296F"/>
    <w:rsid w:val="004044B2"/>
    <w:rsid w:val="00422412"/>
    <w:rsid w:val="00434F79"/>
    <w:rsid w:val="00435781"/>
    <w:rsid w:val="004433A6"/>
    <w:rsid w:val="00450716"/>
    <w:rsid w:val="004530C0"/>
    <w:rsid w:val="004612DC"/>
    <w:rsid w:val="00464E1A"/>
    <w:rsid w:val="00470B33"/>
    <w:rsid w:val="0048282D"/>
    <w:rsid w:val="00495A4A"/>
    <w:rsid w:val="00496E07"/>
    <w:rsid w:val="004C1F98"/>
    <w:rsid w:val="004D3170"/>
    <w:rsid w:val="004E750B"/>
    <w:rsid w:val="004F4309"/>
    <w:rsid w:val="004F5895"/>
    <w:rsid w:val="005004C2"/>
    <w:rsid w:val="0050264A"/>
    <w:rsid w:val="005133E9"/>
    <w:rsid w:val="005174A9"/>
    <w:rsid w:val="00520BAB"/>
    <w:rsid w:val="00521FDD"/>
    <w:rsid w:val="005262F6"/>
    <w:rsid w:val="00532837"/>
    <w:rsid w:val="00533FFC"/>
    <w:rsid w:val="00547E43"/>
    <w:rsid w:val="005504CB"/>
    <w:rsid w:val="00553132"/>
    <w:rsid w:val="005726F4"/>
    <w:rsid w:val="00576BC9"/>
    <w:rsid w:val="005870CD"/>
    <w:rsid w:val="00595631"/>
    <w:rsid w:val="005A6466"/>
    <w:rsid w:val="005A708B"/>
    <w:rsid w:val="005B76A5"/>
    <w:rsid w:val="005C28E2"/>
    <w:rsid w:val="005D0483"/>
    <w:rsid w:val="005E20F3"/>
    <w:rsid w:val="005E3D75"/>
    <w:rsid w:val="005E5492"/>
    <w:rsid w:val="005F5DB0"/>
    <w:rsid w:val="0060194E"/>
    <w:rsid w:val="00612E5B"/>
    <w:rsid w:val="00614492"/>
    <w:rsid w:val="00620322"/>
    <w:rsid w:val="006222A5"/>
    <w:rsid w:val="00623454"/>
    <w:rsid w:val="00655DA2"/>
    <w:rsid w:val="00666E7D"/>
    <w:rsid w:val="006809EB"/>
    <w:rsid w:val="006860C7"/>
    <w:rsid w:val="0068749B"/>
    <w:rsid w:val="00691F66"/>
    <w:rsid w:val="006A41B5"/>
    <w:rsid w:val="006B133B"/>
    <w:rsid w:val="006B3743"/>
    <w:rsid w:val="006C6EF6"/>
    <w:rsid w:val="006E055B"/>
    <w:rsid w:val="006E5AA9"/>
    <w:rsid w:val="006F0DCF"/>
    <w:rsid w:val="0070630F"/>
    <w:rsid w:val="007116DD"/>
    <w:rsid w:val="00721472"/>
    <w:rsid w:val="00733A49"/>
    <w:rsid w:val="007359A7"/>
    <w:rsid w:val="00735DAB"/>
    <w:rsid w:val="00755B22"/>
    <w:rsid w:val="007609B0"/>
    <w:rsid w:val="007658D2"/>
    <w:rsid w:val="00767601"/>
    <w:rsid w:val="007939DE"/>
    <w:rsid w:val="00793E8E"/>
    <w:rsid w:val="007951D3"/>
    <w:rsid w:val="00795462"/>
    <w:rsid w:val="007B11B3"/>
    <w:rsid w:val="007B5AE1"/>
    <w:rsid w:val="007B7FE1"/>
    <w:rsid w:val="007D74D8"/>
    <w:rsid w:val="007E1414"/>
    <w:rsid w:val="007E298D"/>
    <w:rsid w:val="00801564"/>
    <w:rsid w:val="00806554"/>
    <w:rsid w:val="008121EA"/>
    <w:rsid w:val="00812A4A"/>
    <w:rsid w:val="00815C6B"/>
    <w:rsid w:val="00845EC7"/>
    <w:rsid w:val="0085047C"/>
    <w:rsid w:val="00861ED3"/>
    <w:rsid w:val="00863440"/>
    <w:rsid w:val="00866740"/>
    <w:rsid w:val="00871712"/>
    <w:rsid w:val="00874821"/>
    <w:rsid w:val="00875CEF"/>
    <w:rsid w:val="0088445A"/>
    <w:rsid w:val="008A2A14"/>
    <w:rsid w:val="008A5F0B"/>
    <w:rsid w:val="008B40C0"/>
    <w:rsid w:val="008C076A"/>
    <w:rsid w:val="008C2258"/>
    <w:rsid w:val="008C3923"/>
    <w:rsid w:val="008E13EA"/>
    <w:rsid w:val="008E6207"/>
    <w:rsid w:val="008F245B"/>
    <w:rsid w:val="008F26AC"/>
    <w:rsid w:val="00903247"/>
    <w:rsid w:val="00903E22"/>
    <w:rsid w:val="009051BA"/>
    <w:rsid w:val="009111C4"/>
    <w:rsid w:val="00913524"/>
    <w:rsid w:val="00915560"/>
    <w:rsid w:val="0092166F"/>
    <w:rsid w:val="00936E19"/>
    <w:rsid w:val="00941E41"/>
    <w:rsid w:val="009438A7"/>
    <w:rsid w:val="00945D23"/>
    <w:rsid w:val="00947BA4"/>
    <w:rsid w:val="00950D46"/>
    <w:rsid w:val="009602BE"/>
    <w:rsid w:val="0097464D"/>
    <w:rsid w:val="00985833"/>
    <w:rsid w:val="009872D5"/>
    <w:rsid w:val="00990301"/>
    <w:rsid w:val="00990E15"/>
    <w:rsid w:val="009A30A9"/>
    <w:rsid w:val="009A593C"/>
    <w:rsid w:val="009B0A4C"/>
    <w:rsid w:val="009B4C21"/>
    <w:rsid w:val="009C15DA"/>
    <w:rsid w:val="009C35BE"/>
    <w:rsid w:val="009D2DA9"/>
    <w:rsid w:val="009E32D6"/>
    <w:rsid w:val="00A02C3E"/>
    <w:rsid w:val="00A06258"/>
    <w:rsid w:val="00A15B39"/>
    <w:rsid w:val="00A20B19"/>
    <w:rsid w:val="00A20D8E"/>
    <w:rsid w:val="00A333BF"/>
    <w:rsid w:val="00A34997"/>
    <w:rsid w:val="00A37874"/>
    <w:rsid w:val="00A46C2D"/>
    <w:rsid w:val="00A478BB"/>
    <w:rsid w:val="00A57838"/>
    <w:rsid w:val="00A57D3E"/>
    <w:rsid w:val="00A677D0"/>
    <w:rsid w:val="00A7004D"/>
    <w:rsid w:val="00A72D07"/>
    <w:rsid w:val="00A876EC"/>
    <w:rsid w:val="00A92CC9"/>
    <w:rsid w:val="00AA09F3"/>
    <w:rsid w:val="00AA54B1"/>
    <w:rsid w:val="00AB6CAD"/>
    <w:rsid w:val="00AB75E1"/>
    <w:rsid w:val="00AD03E2"/>
    <w:rsid w:val="00AD0B73"/>
    <w:rsid w:val="00AE4D3F"/>
    <w:rsid w:val="00AE4ED9"/>
    <w:rsid w:val="00AF44C5"/>
    <w:rsid w:val="00AF49A9"/>
    <w:rsid w:val="00B058A7"/>
    <w:rsid w:val="00B11D3E"/>
    <w:rsid w:val="00B172C9"/>
    <w:rsid w:val="00B17B2D"/>
    <w:rsid w:val="00B236D1"/>
    <w:rsid w:val="00B26BD0"/>
    <w:rsid w:val="00B55DE7"/>
    <w:rsid w:val="00B62A48"/>
    <w:rsid w:val="00B80FE4"/>
    <w:rsid w:val="00B8386F"/>
    <w:rsid w:val="00B97C60"/>
    <w:rsid w:val="00BC1052"/>
    <w:rsid w:val="00BD2D81"/>
    <w:rsid w:val="00BD75CF"/>
    <w:rsid w:val="00BE2AA6"/>
    <w:rsid w:val="00BE456F"/>
    <w:rsid w:val="00BE4A97"/>
    <w:rsid w:val="00BE5A6B"/>
    <w:rsid w:val="00C134AE"/>
    <w:rsid w:val="00C17676"/>
    <w:rsid w:val="00C32CFC"/>
    <w:rsid w:val="00C57283"/>
    <w:rsid w:val="00C61BD0"/>
    <w:rsid w:val="00C71C33"/>
    <w:rsid w:val="00C71EB4"/>
    <w:rsid w:val="00C755B4"/>
    <w:rsid w:val="00C95990"/>
    <w:rsid w:val="00C976EC"/>
    <w:rsid w:val="00CA27F4"/>
    <w:rsid w:val="00CA2F5F"/>
    <w:rsid w:val="00CB3B6C"/>
    <w:rsid w:val="00CB57C0"/>
    <w:rsid w:val="00CB62D8"/>
    <w:rsid w:val="00CB745C"/>
    <w:rsid w:val="00CC72AD"/>
    <w:rsid w:val="00CD54B9"/>
    <w:rsid w:val="00CD7536"/>
    <w:rsid w:val="00CE0249"/>
    <w:rsid w:val="00CE3DD5"/>
    <w:rsid w:val="00CE5FF4"/>
    <w:rsid w:val="00CF4756"/>
    <w:rsid w:val="00CF4C10"/>
    <w:rsid w:val="00CF71C8"/>
    <w:rsid w:val="00CF7EBB"/>
    <w:rsid w:val="00D05691"/>
    <w:rsid w:val="00D064BC"/>
    <w:rsid w:val="00D06D5B"/>
    <w:rsid w:val="00D07D0E"/>
    <w:rsid w:val="00D2134D"/>
    <w:rsid w:val="00D22226"/>
    <w:rsid w:val="00D24975"/>
    <w:rsid w:val="00D27EAD"/>
    <w:rsid w:val="00D32096"/>
    <w:rsid w:val="00D36A46"/>
    <w:rsid w:val="00D41286"/>
    <w:rsid w:val="00D46C75"/>
    <w:rsid w:val="00D47494"/>
    <w:rsid w:val="00D53E63"/>
    <w:rsid w:val="00D56DE4"/>
    <w:rsid w:val="00D577D2"/>
    <w:rsid w:val="00D75557"/>
    <w:rsid w:val="00D95E33"/>
    <w:rsid w:val="00DA2D2B"/>
    <w:rsid w:val="00DA5564"/>
    <w:rsid w:val="00DB6FD0"/>
    <w:rsid w:val="00DF1265"/>
    <w:rsid w:val="00DF1CB0"/>
    <w:rsid w:val="00DF3E2E"/>
    <w:rsid w:val="00E11789"/>
    <w:rsid w:val="00E138AB"/>
    <w:rsid w:val="00E27AF7"/>
    <w:rsid w:val="00E35831"/>
    <w:rsid w:val="00E4190D"/>
    <w:rsid w:val="00E47E27"/>
    <w:rsid w:val="00E7701B"/>
    <w:rsid w:val="00E772D4"/>
    <w:rsid w:val="00E82F4C"/>
    <w:rsid w:val="00E87687"/>
    <w:rsid w:val="00E8792C"/>
    <w:rsid w:val="00E9120F"/>
    <w:rsid w:val="00E92AC7"/>
    <w:rsid w:val="00E93B3C"/>
    <w:rsid w:val="00EA037C"/>
    <w:rsid w:val="00EA3BEE"/>
    <w:rsid w:val="00EB0673"/>
    <w:rsid w:val="00EC0B49"/>
    <w:rsid w:val="00EE0795"/>
    <w:rsid w:val="00EE3AF3"/>
    <w:rsid w:val="00EE62EF"/>
    <w:rsid w:val="00EF1F0F"/>
    <w:rsid w:val="00EF304E"/>
    <w:rsid w:val="00F032CB"/>
    <w:rsid w:val="00F058CF"/>
    <w:rsid w:val="00F16744"/>
    <w:rsid w:val="00F2332B"/>
    <w:rsid w:val="00F26789"/>
    <w:rsid w:val="00F30A7D"/>
    <w:rsid w:val="00F45986"/>
    <w:rsid w:val="00F56D94"/>
    <w:rsid w:val="00F62125"/>
    <w:rsid w:val="00F753E3"/>
    <w:rsid w:val="00F972E7"/>
    <w:rsid w:val="00F9792E"/>
    <w:rsid w:val="00FA5B39"/>
    <w:rsid w:val="00FA63C8"/>
    <w:rsid w:val="00FA6CE6"/>
    <w:rsid w:val="00FB7B9F"/>
    <w:rsid w:val="00FC008D"/>
    <w:rsid w:val="00FD0D9F"/>
    <w:rsid w:val="00FD7C47"/>
    <w:rsid w:val="00FE1DAA"/>
    <w:rsid w:val="00FE6EDB"/>
    <w:rsid w:val="016C4173"/>
    <w:rsid w:val="01752996"/>
    <w:rsid w:val="01AE1214"/>
    <w:rsid w:val="01DA0D7C"/>
    <w:rsid w:val="01F3209D"/>
    <w:rsid w:val="02447A40"/>
    <w:rsid w:val="02557C87"/>
    <w:rsid w:val="03D67F82"/>
    <w:rsid w:val="03EE25ED"/>
    <w:rsid w:val="04073552"/>
    <w:rsid w:val="042D7965"/>
    <w:rsid w:val="04AA102F"/>
    <w:rsid w:val="04ED4356"/>
    <w:rsid w:val="050729EB"/>
    <w:rsid w:val="058E00C0"/>
    <w:rsid w:val="05BC5924"/>
    <w:rsid w:val="05D20F8B"/>
    <w:rsid w:val="05EA2DDC"/>
    <w:rsid w:val="06043234"/>
    <w:rsid w:val="06100917"/>
    <w:rsid w:val="06302DEC"/>
    <w:rsid w:val="067E72BD"/>
    <w:rsid w:val="06EA26A5"/>
    <w:rsid w:val="073C3F21"/>
    <w:rsid w:val="07697D31"/>
    <w:rsid w:val="07B219D4"/>
    <w:rsid w:val="07CF7606"/>
    <w:rsid w:val="07EE1719"/>
    <w:rsid w:val="07FE3326"/>
    <w:rsid w:val="08082A8C"/>
    <w:rsid w:val="088A7F5F"/>
    <w:rsid w:val="08A52141"/>
    <w:rsid w:val="08C02507"/>
    <w:rsid w:val="08D1305E"/>
    <w:rsid w:val="08E5386B"/>
    <w:rsid w:val="0922127B"/>
    <w:rsid w:val="093731D4"/>
    <w:rsid w:val="09714AC1"/>
    <w:rsid w:val="098549B8"/>
    <w:rsid w:val="098676C3"/>
    <w:rsid w:val="09C309CE"/>
    <w:rsid w:val="09C65337"/>
    <w:rsid w:val="09EE1DF8"/>
    <w:rsid w:val="0A00478B"/>
    <w:rsid w:val="0A110938"/>
    <w:rsid w:val="0A393425"/>
    <w:rsid w:val="0AA167DA"/>
    <w:rsid w:val="0AEE5505"/>
    <w:rsid w:val="0AFD2C6A"/>
    <w:rsid w:val="0BDB5F7F"/>
    <w:rsid w:val="0BDF1ACC"/>
    <w:rsid w:val="0BF726EC"/>
    <w:rsid w:val="0C053FC7"/>
    <w:rsid w:val="0C6B3C64"/>
    <w:rsid w:val="0D2F7D4C"/>
    <w:rsid w:val="0DAA2B9E"/>
    <w:rsid w:val="0E137FF2"/>
    <w:rsid w:val="0E6E084F"/>
    <w:rsid w:val="0E8A7575"/>
    <w:rsid w:val="0EC01A8B"/>
    <w:rsid w:val="0EE148A1"/>
    <w:rsid w:val="0F150618"/>
    <w:rsid w:val="0F772674"/>
    <w:rsid w:val="0F862372"/>
    <w:rsid w:val="0F906899"/>
    <w:rsid w:val="0FB551C9"/>
    <w:rsid w:val="102E3CD0"/>
    <w:rsid w:val="1076663D"/>
    <w:rsid w:val="109A025D"/>
    <w:rsid w:val="109A6BFD"/>
    <w:rsid w:val="10F10445"/>
    <w:rsid w:val="10F34B7E"/>
    <w:rsid w:val="11095E86"/>
    <w:rsid w:val="112E15D0"/>
    <w:rsid w:val="115139A6"/>
    <w:rsid w:val="11721197"/>
    <w:rsid w:val="12071EBB"/>
    <w:rsid w:val="124125F2"/>
    <w:rsid w:val="1256360F"/>
    <w:rsid w:val="131C5019"/>
    <w:rsid w:val="133318EA"/>
    <w:rsid w:val="1373760C"/>
    <w:rsid w:val="13881C72"/>
    <w:rsid w:val="13A30372"/>
    <w:rsid w:val="13CD0DED"/>
    <w:rsid w:val="14095447"/>
    <w:rsid w:val="147E6ACC"/>
    <w:rsid w:val="14B1416E"/>
    <w:rsid w:val="14B23DE8"/>
    <w:rsid w:val="14D65222"/>
    <w:rsid w:val="15051B55"/>
    <w:rsid w:val="151D139B"/>
    <w:rsid w:val="156E6948"/>
    <w:rsid w:val="156F2600"/>
    <w:rsid w:val="15EE6992"/>
    <w:rsid w:val="163E623D"/>
    <w:rsid w:val="16505D49"/>
    <w:rsid w:val="16524D3A"/>
    <w:rsid w:val="1665352E"/>
    <w:rsid w:val="16CD0E16"/>
    <w:rsid w:val="16D0599C"/>
    <w:rsid w:val="171751CA"/>
    <w:rsid w:val="17182593"/>
    <w:rsid w:val="17381C2F"/>
    <w:rsid w:val="17D3199F"/>
    <w:rsid w:val="182D02AD"/>
    <w:rsid w:val="18604DB0"/>
    <w:rsid w:val="1871411A"/>
    <w:rsid w:val="18A97445"/>
    <w:rsid w:val="19157A50"/>
    <w:rsid w:val="1964003F"/>
    <w:rsid w:val="196902CF"/>
    <w:rsid w:val="199E25B7"/>
    <w:rsid w:val="1A0D1482"/>
    <w:rsid w:val="1ABE39B5"/>
    <w:rsid w:val="1B0D6630"/>
    <w:rsid w:val="1B337838"/>
    <w:rsid w:val="1B437F8D"/>
    <w:rsid w:val="1B9226DD"/>
    <w:rsid w:val="1C4B12FD"/>
    <w:rsid w:val="1C5C67EE"/>
    <w:rsid w:val="1C6A0BD9"/>
    <w:rsid w:val="1C6D6FFB"/>
    <w:rsid w:val="1C720E28"/>
    <w:rsid w:val="1C807695"/>
    <w:rsid w:val="1C817C8B"/>
    <w:rsid w:val="1D4D242C"/>
    <w:rsid w:val="1D761071"/>
    <w:rsid w:val="1DD65CA6"/>
    <w:rsid w:val="1E822E80"/>
    <w:rsid w:val="1EB07231"/>
    <w:rsid w:val="1EE65AC1"/>
    <w:rsid w:val="1FAE16A4"/>
    <w:rsid w:val="1FAE20A3"/>
    <w:rsid w:val="1FBD75A1"/>
    <w:rsid w:val="1FDC68AC"/>
    <w:rsid w:val="1FEC32AA"/>
    <w:rsid w:val="20005199"/>
    <w:rsid w:val="20425162"/>
    <w:rsid w:val="20E21097"/>
    <w:rsid w:val="21174F24"/>
    <w:rsid w:val="21314B78"/>
    <w:rsid w:val="21684379"/>
    <w:rsid w:val="21AC12B4"/>
    <w:rsid w:val="21FA7535"/>
    <w:rsid w:val="229E1BD1"/>
    <w:rsid w:val="22CE5694"/>
    <w:rsid w:val="22EE1D78"/>
    <w:rsid w:val="230A7C3C"/>
    <w:rsid w:val="23484FD7"/>
    <w:rsid w:val="23A91AD4"/>
    <w:rsid w:val="23B9147F"/>
    <w:rsid w:val="23E8067D"/>
    <w:rsid w:val="23F50938"/>
    <w:rsid w:val="23FA23DA"/>
    <w:rsid w:val="242D7BD7"/>
    <w:rsid w:val="24387BA5"/>
    <w:rsid w:val="247326FD"/>
    <w:rsid w:val="24C77794"/>
    <w:rsid w:val="24D52B06"/>
    <w:rsid w:val="25C225A5"/>
    <w:rsid w:val="25C91A69"/>
    <w:rsid w:val="25DF3607"/>
    <w:rsid w:val="269F143C"/>
    <w:rsid w:val="26B21056"/>
    <w:rsid w:val="26BD6379"/>
    <w:rsid w:val="27150C04"/>
    <w:rsid w:val="2755250D"/>
    <w:rsid w:val="27642B4A"/>
    <w:rsid w:val="276B7263"/>
    <w:rsid w:val="27732853"/>
    <w:rsid w:val="278D050E"/>
    <w:rsid w:val="27944FF7"/>
    <w:rsid w:val="27C57C06"/>
    <w:rsid w:val="27F433F3"/>
    <w:rsid w:val="27FA10B2"/>
    <w:rsid w:val="287D6DC9"/>
    <w:rsid w:val="2888769A"/>
    <w:rsid w:val="29757CC9"/>
    <w:rsid w:val="29F05CDB"/>
    <w:rsid w:val="29F6324E"/>
    <w:rsid w:val="2AC53677"/>
    <w:rsid w:val="2ACA4A67"/>
    <w:rsid w:val="2AE55EE5"/>
    <w:rsid w:val="2AE6548F"/>
    <w:rsid w:val="2B136072"/>
    <w:rsid w:val="2B8F2532"/>
    <w:rsid w:val="2BCE489F"/>
    <w:rsid w:val="2C1B1C47"/>
    <w:rsid w:val="2C3D2050"/>
    <w:rsid w:val="2C707815"/>
    <w:rsid w:val="2C894678"/>
    <w:rsid w:val="2D1E5004"/>
    <w:rsid w:val="2D5E4884"/>
    <w:rsid w:val="2D640338"/>
    <w:rsid w:val="2D6F64F6"/>
    <w:rsid w:val="2D960AF5"/>
    <w:rsid w:val="2E055AF6"/>
    <w:rsid w:val="2EBA193D"/>
    <w:rsid w:val="2EDB1D89"/>
    <w:rsid w:val="2F022BF0"/>
    <w:rsid w:val="2F270A5D"/>
    <w:rsid w:val="2F2F42D7"/>
    <w:rsid w:val="2F3646B3"/>
    <w:rsid w:val="2F5C7D1A"/>
    <w:rsid w:val="2F79671F"/>
    <w:rsid w:val="2F8726A6"/>
    <w:rsid w:val="2FB268EC"/>
    <w:rsid w:val="2FD13C18"/>
    <w:rsid w:val="2FEA5668"/>
    <w:rsid w:val="30322FE1"/>
    <w:rsid w:val="30550CCF"/>
    <w:rsid w:val="30B57AC4"/>
    <w:rsid w:val="31BA07C0"/>
    <w:rsid w:val="31BE3732"/>
    <w:rsid w:val="31CA6549"/>
    <w:rsid w:val="31F81BDE"/>
    <w:rsid w:val="322265C7"/>
    <w:rsid w:val="32571B32"/>
    <w:rsid w:val="32994242"/>
    <w:rsid w:val="32A177FF"/>
    <w:rsid w:val="32CF5A0A"/>
    <w:rsid w:val="32F93BAD"/>
    <w:rsid w:val="330A54C4"/>
    <w:rsid w:val="330F4AFF"/>
    <w:rsid w:val="331642A4"/>
    <w:rsid w:val="332351B7"/>
    <w:rsid w:val="33515171"/>
    <w:rsid w:val="33F86BF3"/>
    <w:rsid w:val="3400569E"/>
    <w:rsid w:val="34043D29"/>
    <w:rsid w:val="340716CE"/>
    <w:rsid w:val="34082845"/>
    <w:rsid w:val="344A1FDE"/>
    <w:rsid w:val="34B15297"/>
    <w:rsid w:val="34B6339F"/>
    <w:rsid w:val="34E668E8"/>
    <w:rsid w:val="34FB758A"/>
    <w:rsid w:val="350C03E6"/>
    <w:rsid w:val="35D538B8"/>
    <w:rsid w:val="35F80F62"/>
    <w:rsid w:val="364A0D79"/>
    <w:rsid w:val="36724FED"/>
    <w:rsid w:val="36E722A5"/>
    <w:rsid w:val="37385340"/>
    <w:rsid w:val="37571511"/>
    <w:rsid w:val="376D599C"/>
    <w:rsid w:val="378077D7"/>
    <w:rsid w:val="37966BE4"/>
    <w:rsid w:val="37EF5D25"/>
    <w:rsid w:val="37F500A5"/>
    <w:rsid w:val="38C96248"/>
    <w:rsid w:val="39161C10"/>
    <w:rsid w:val="394C56E5"/>
    <w:rsid w:val="39731320"/>
    <w:rsid w:val="39887EC9"/>
    <w:rsid w:val="39B81E95"/>
    <w:rsid w:val="39BC22D1"/>
    <w:rsid w:val="3A33488F"/>
    <w:rsid w:val="3A7567FD"/>
    <w:rsid w:val="3A777DFB"/>
    <w:rsid w:val="3A812C36"/>
    <w:rsid w:val="3A9B738F"/>
    <w:rsid w:val="3AC158A8"/>
    <w:rsid w:val="3AD9608A"/>
    <w:rsid w:val="3AEE1B56"/>
    <w:rsid w:val="3B4B7240"/>
    <w:rsid w:val="3B504C39"/>
    <w:rsid w:val="3BBD57F8"/>
    <w:rsid w:val="3BBF466D"/>
    <w:rsid w:val="3BC3087A"/>
    <w:rsid w:val="3C785C99"/>
    <w:rsid w:val="3CC66D37"/>
    <w:rsid w:val="3D1E2FCA"/>
    <w:rsid w:val="3D5642D8"/>
    <w:rsid w:val="3D7B2E73"/>
    <w:rsid w:val="3E193442"/>
    <w:rsid w:val="3E7004DD"/>
    <w:rsid w:val="3E8B32DE"/>
    <w:rsid w:val="3E90739E"/>
    <w:rsid w:val="3F2A78FE"/>
    <w:rsid w:val="3F860813"/>
    <w:rsid w:val="3FB65066"/>
    <w:rsid w:val="41131706"/>
    <w:rsid w:val="41335E42"/>
    <w:rsid w:val="41500D2C"/>
    <w:rsid w:val="415B7E7C"/>
    <w:rsid w:val="41E23197"/>
    <w:rsid w:val="423615FB"/>
    <w:rsid w:val="424046FE"/>
    <w:rsid w:val="424719F9"/>
    <w:rsid w:val="426D1630"/>
    <w:rsid w:val="430103ED"/>
    <w:rsid w:val="43467FE9"/>
    <w:rsid w:val="43CF5C93"/>
    <w:rsid w:val="44253E89"/>
    <w:rsid w:val="443B6658"/>
    <w:rsid w:val="449511F9"/>
    <w:rsid w:val="44BB7E02"/>
    <w:rsid w:val="44F21B90"/>
    <w:rsid w:val="453F2C24"/>
    <w:rsid w:val="457F14BC"/>
    <w:rsid w:val="45B16207"/>
    <w:rsid w:val="45D25042"/>
    <w:rsid w:val="45D87612"/>
    <w:rsid w:val="45E054D3"/>
    <w:rsid w:val="45FE107F"/>
    <w:rsid w:val="461136F5"/>
    <w:rsid w:val="4631073A"/>
    <w:rsid w:val="46660554"/>
    <w:rsid w:val="46670FBD"/>
    <w:rsid w:val="466A00B3"/>
    <w:rsid w:val="46BA72E1"/>
    <w:rsid w:val="47183CF6"/>
    <w:rsid w:val="47760B0E"/>
    <w:rsid w:val="47BB6F3F"/>
    <w:rsid w:val="47EE7FE3"/>
    <w:rsid w:val="48246590"/>
    <w:rsid w:val="4830630A"/>
    <w:rsid w:val="484D7715"/>
    <w:rsid w:val="48AA4129"/>
    <w:rsid w:val="48D73CB8"/>
    <w:rsid w:val="48F37CAB"/>
    <w:rsid w:val="48FF4615"/>
    <w:rsid w:val="49465C54"/>
    <w:rsid w:val="494E3C02"/>
    <w:rsid w:val="49AC751F"/>
    <w:rsid w:val="49D9774D"/>
    <w:rsid w:val="49E659C9"/>
    <w:rsid w:val="4A066E8B"/>
    <w:rsid w:val="4A8D2AA5"/>
    <w:rsid w:val="4A9B47F9"/>
    <w:rsid w:val="4AA01535"/>
    <w:rsid w:val="4AAB770C"/>
    <w:rsid w:val="4AC368E6"/>
    <w:rsid w:val="4AD2172B"/>
    <w:rsid w:val="4B220D5D"/>
    <w:rsid w:val="4B2F4E55"/>
    <w:rsid w:val="4B5D5B08"/>
    <w:rsid w:val="4B733D9C"/>
    <w:rsid w:val="4B7447E2"/>
    <w:rsid w:val="4B8D464C"/>
    <w:rsid w:val="4BB741FB"/>
    <w:rsid w:val="4BED1260"/>
    <w:rsid w:val="4C324FFD"/>
    <w:rsid w:val="4C7C205F"/>
    <w:rsid w:val="4C8737DA"/>
    <w:rsid w:val="4D28557C"/>
    <w:rsid w:val="4D635925"/>
    <w:rsid w:val="4DE65204"/>
    <w:rsid w:val="4DE66B7C"/>
    <w:rsid w:val="4E3A3501"/>
    <w:rsid w:val="4E774FAA"/>
    <w:rsid w:val="4EC14D8E"/>
    <w:rsid w:val="4EC31430"/>
    <w:rsid w:val="4EE40E59"/>
    <w:rsid w:val="4F3366B8"/>
    <w:rsid w:val="4F631D70"/>
    <w:rsid w:val="4FC475F4"/>
    <w:rsid w:val="4FCA1087"/>
    <w:rsid w:val="50517FE3"/>
    <w:rsid w:val="50736E15"/>
    <w:rsid w:val="51407DE2"/>
    <w:rsid w:val="515D5883"/>
    <w:rsid w:val="521B736D"/>
    <w:rsid w:val="521F512C"/>
    <w:rsid w:val="5272511D"/>
    <w:rsid w:val="5295332F"/>
    <w:rsid w:val="52AD09AB"/>
    <w:rsid w:val="53173607"/>
    <w:rsid w:val="535C5D08"/>
    <w:rsid w:val="53641659"/>
    <w:rsid w:val="539A34BD"/>
    <w:rsid w:val="545806E8"/>
    <w:rsid w:val="54B11641"/>
    <w:rsid w:val="54C84C6C"/>
    <w:rsid w:val="55376AA9"/>
    <w:rsid w:val="55545149"/>
    <w:rsid w:val="557623D0"/>
    <w:rsid w:val="557B7450"/>
    <w:rsid w:val="56663115"/>
    <w:rsid w:val="568478AA"/>
    <w:rsid w:val="569B1BD5"/>
    <w:rsid w:val="570626DF"/>
    <w:rsid w:val="57244994"/>
    <w:rsid w:val="57425E74"/>
    <w:rsid w:val="574D5495"/>
    <w:rsid w:val="575A79DF"/>
    <w:rsid w:val="57635599"/>
    <w:rsid w:val="57701766"/>
    <w:rsid w:val="578956DC"/>
    <w:rsid w:val="579072F1"/>
    <w:rsid w:val="57B8376D"/>
    <w:rsid w:val="57EE6E4F"/>
    <w:rsid w:val="58265972"/>
    <w:rsid w:val="58F9139F"/>
    <w:rsid w:val="59435916"/>
    <w:rsid w:val="597E1E17"/>
    <w:rsid w:val="59824D2E"/>
    <w:rsid w:val="598721AA"/>
    <w:rsid w:val="59AE661B"/>
    <w:rsid w:val="5A4C5B41"/>
    <w:rsid w:val="5A4C75C3"/>
    <w:rsid w:val="5A9E1A6D"/>
    <w:rsid w:val="5ADC2502"/>
    <w:rsid w:val="5B097A4A"/>
    <w:rsid w:val="5B46631F"/>
    <w:rsid w:val="5B594463"/>
    <w:rsid w:val="5B7B4B3F"/>
    <w:rsid w:val="5B963256"/>
    <w:rsid w:val="5BF77965"/>
    <w:rsid w:val="5C06120A"/>
    <w:rsid w:val="5CAC1587"/>
    <w:rsid w:val="5CB2546B"/>
    <w:rsid w:val="5CC03D20"/>
    <w:rsid w:val="5CD012AF"/>
    <w:rsid w:val="5CE81F53"/>
    <w:rsid w:val="5D1B15C2"/>
    <w:rsid w:val="5D282F05"/>
    <w:rsid w:val="5D4A6AA9"/>
    <w:rsid w:val="5D721DEE"/>
    <w:rsid w:val="5D861862"/>
    <w:rsid w:val="5D86383E"/>
    <w:rsid w:val="5DA12F1E"/>
    <w:rsid w:val="5DB3364E"/>
    <w:rsid w:val="5DCF4854"/>
    <w:rsid w:val="5DD761FC"/>
    <w:rsid w:val="5DDA6FF1"/>
    <w:rsid w:val="5DF2377C"/>
    <w:rsid w:val="5E2E4EB4"/>
    <w:rsid w:val="5E75708E"/>
    <w:rsid w:val="5E785A6C"/>
    <w:rsid w:val="5E885519"/>
    <w:rsid w:val="5EC90595"/>
    <w:rsid w:val="5EFF0836"/>
    <w:rsid w:val="5F2C0D7B"/>
    <w:rsid w:val="5F2E15CA"/>
    <w:rsid w:val="5F78798A"/>
    <w:rsid w:val="5F8265FA"/>
    <w:rsid w:val="5FA669DE"/>
    <w:rsid w:val="5FBF3422"/>
    <w:rsid w:val="5FC80464"/>
    <w:rsid w:val="60245279"/>
    <w:rsid w:val="603A3B18"/>
    <w:rsid w:val="60410463"/>
    <w:rsid w:val="6061799D"/>
    <w:rsid w:val="609C2AD2"/>
    <w:rsid w:val="60E378BE"/>
    <w:rsid w:val="61067111"/>
    <w:rsid w:val="610E6539"/>
    <w:rsid w:val="61166A72"/>
    <w:rsid w:val="614629F6"/>
    <w:rsid w:val="619670A4"/>
    <w:rsid w:val="61BA20B7"/>
    <w:rsid w:val="61E34551"/>
    <w:rsid w:val="620F35AB"/>
    <w:rsid w:val="62347E94"/>
    <w:rsid w:val="62483C04"/>
    <w:rsid w:val="62B120C8"/>
    <w:rsid w:val="62D63225"/>
    <w:rsid w:val="63636914"/>
    <w:rsid w:val="63686057"/>
    <w:rsid w:val="63DC1F7C"/>
    <w:rsid w:val="63EF6961"/>
    <w:rsid w:val="63FD5354"/>
    <w:rsid w:val="63FE4171"/>
    <w:rsid w:val="642A0FC6"/>
    <w:rsid w:val="647E66A7"/>
    <w:rsid w:val="64D708B8"/>
    <w:rsid w:val="64D72948"/>
    <w:rsid w:val="6500185F"/>
    <w:rsid w:val="65110EA1"/>
    <w:rsid w:val="65995B1D"/>
    <w:rsid w:val="65BC15F0"/>
    <w:rsid w:val="65F66149"/>
    <w:rsid w:val="6632595F"/>
    <w:rsid w:val="66425293"/>
    <w:rsid w:val="667E2026"/>
    <w:rsid w:val="66AC4454"/>
    <w:rsid w:val="66E14F2A"/>
    <w:rsid w:val="66FE3D12"/>
    <w:rsid w:val="67000842"/>
    <w:rsid w:val="67171203"/>
    <w:rsid w:val="67453D58"/>
    <w:rsid w:val="67786A75"/>
    <w:rsid w:val="67973C5F"/>
    <w:rsid w:val="67DE1FC0"/>
    <w:rsid w:val="67DF1B8A"/>
    <w:rsid w:val="6823451B"/>
    <w:rsid w:val="68584226"/>
    <w:rsid w:val="68AE4B67"/>
    <w:rsid w:val="68C73DB8"/>
    <w:rsid w:val="68EB4ABA"/>
    <w:rsid w:val="69226AAC"/>
    <w:rsid w:val="69641055"/>
    <w:rsid w:val="69B97318"/>
    <w:rsid w:val="6A3A286B"/>
    <w:rsid w:val="6A473E05"/>
    <w:rsid w:val="6AAB77F0"/>
    <w:rsid w:val="6AC32E74"/>
    <w:rsid w:val="6AE27262"/>
    <w:rsid w:val="6B3C6BF0"/>
    <w:rsid w:val="6B5D50A6"/>
    <w:rsid w:val="6C4E479E"/>
    <w:rsid w:val="6C7335A2"/>
    <w:rsid w:val="6C9519E4"/>
    <w:rsid w:val="6C9925BC"/>
    <w:rsid w:val="6CC30580"/>
    <w:rsid w:val="6CC74FC7"/>
    <w:rsid w:val="6D0A59F9"/>
    <w:rsid w:val="6D3429CD"/>
    <w:rsid w:val="6D706224"/>
    <w:rsid w:val="6D713C2A"/>
    <w:rsid w:val="6DA41842"/>
    <w:rsid w:val="6DA65ACC"/>
    <w:rsid w:val="6DB20770"/>
    <w:rsid w:val="6DCA2AA4"/>
    <w:rsid w:val="6DCF528C"/>
    <w:rsid w:val="6E3D1006"/>
    <w:rsid w:val="6E8A6DD8"/>
    <w:rsid w:val="6EAB14E5"/>
    <w:rsid w:val="6EB208BC"/>
    <w:rsid w:val="6EB31E7B"/>
    <w:rsid w:val="6F717C04"/>
    <w:rsid w:val="6F7553B9"/>
    <w:rsid w:val="6FC67A05"/>
    <w:rsid w:val="70312241"/>
    <w:rsid w:val="70925B7A"/>
    <w:rsid w:val="70BD7EFC"/>
    <w:rsid w:val="70D50A4E"/>
    <w:rsid w:val="70E54A1D"/>
    <w:rsid w:val="70F60A17"/>
    <w:rsid w:val="7144250A"/>
    <w:rsid w:val="714A1495"/>
    <w:rsid w:val="71792767"/>
    <w:rsid w:val="71CA6021"/>
    <w:rsid w:val="71F5026B"/>
    <w:rsid w:val="722C2F55"/>
    <w:rsid w:val="725277C4"/>
    <w:rsid w:val="72937C9B"/>
    <w:rsid w:val="72DD79D4"/>
    <w:rsid w:val="72F432B0"/>
    <w:rsid w:val="730C59DD"/>
    <w:rsid w:val="73246FC9"/>
    <w:rsid w:val="734112A0"/>
    <w:rsid w:val="735B3452"/>
    <w:rsid w:val="73764BEF"/>
    <w:rsid w:val="738B53C3"/>
    <w:rsid w:val="73A45F0A"/>
    <w:rsid w:val="73CF0090"/>
    <w:rsid w:val="74384C98"/>
    <w:rsid w:val="744347C7"/>
    <w:rsid w:val="75612319"/>
    <w:rsid w:val="75A935A4"/>
    <w:rsid w:val="7691288E"/>
    <w:rsid w:val="76E83926"/>
    <w:rsid w:val="779050D8"/>
    <w:rsid w:val="77A40992"/>
    <w:rsid w:val="77E02E4A"/>
    <w:rsid w:val="77EE4A8E"/>
    <w:rsid w:val="78134296"/>
    <w:rsid w:val="781619BA"/>
    <w:rsid w:val="78247483"/>
    <w:rsid w:val="784F79C4"/>
    <w:rsid w:val="785E189D"/>
    <w:rsid w:val="787F0F35"/>
    <w:rsid w:val="788244A6"/>
    <w:rsid w:val="78AA7CD1"/>
    <w:rsid w:val="78D40A4C"/>
    <w:rsid w:val="78DA29A3"/>
    <w:rsid w:val="78F700D0"/>
    <w:rsid w:val="794E2134"/>
    <w:rsid w:val="796C3D48"/>
    <w:rsid w:val="797A7002"/>
    <w:rsid w:val="79B20C25"/>
    <w:rsid w:val="79CD3984"/>
    <w:rsid w:val="79E432A7"/>
    <w:rsid w:val="7A130F67"/>
    <w:rsid w:val="7A28272B"/>
    <w:rsid w:val="7A556CD1"/>
    <w:rsid w:val="7A6908DC"/>
    <w:rsid w:val="7AA55067"/>
    <w:rsid w:val="7ACD6D4C"/>
    <w:rsid w:val="7ACE58DC"/>
    <w:rsid w:val="7AED131E"/>
    <w:rsid w:val="7AF91CFC"/>
    <w:rsid w:val="7B132707"/>
    <w:rsid w:val="7B283A29"/>
    <w:rsid w:val="7B6220E4"/>
    <w:rsid w:val="7BC34AAA"/>
    <w:rsid w:val="7BF162F4"/>
    <w:rsid w:val="7C535037"/>
    <w:rsid w:val="7CD25237"/>
    <w:rsid w:val="7CE419AF"/>
    <w:rsid w:val="7D1A5F9C"/>
    <w:rsid w:val="7E115E46"/>
    <w:rsid w:val="7E8002F0"/>
    <w:rsid w:val="7E9748C9"/>
    <w:rsid w:val="7E9E74DD"/>
    <w:rsid w:val="7EFC6664"/>
    <w:rsid w:val="7F000CD2"/>
    <w:rsid w:val="7F1629A4"/>
    <w:rsid w:val="7F246BC9"/>
    <w:rsid w:val="7F2C5DCF"/>
    <w:rsid w:val="7FE41A61"/>
    <w:rsid w:val="7FF4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bCs/>
      <w:kern w:val="44"/>
      <w:sz w:val="44"/>
      <w:szCs w:val="44"/>
    </w:rPr>
  </w:style>
  <w:style w:type="paragraph" w:styleId="4">
    <w:name w:val="heading 2"/>
    <w:basedOn w:val="1"/>
    <w:next w:val="1"/>
    <w:link w:val="57"/>
    <w:qFormat/>
    <w:uiPriority w:val="0"/>
    <w:pPr>
      <w:keepNext/>
      <w:keepLines/>
      <w:spacing w:before="40" w:after="40" w:line="415" w:lineRule="auto"/>
      <w:jc w:val="center"/>
      <w:outlineLvl w:val="1"/>
    </w:pPr>
    <w:rPr>
      <w:rFonts w:ascii="Arial" w:hAnsi="Arial" w:eastAsia="黑体"/>
      <w:b/>
      <w:bCs/>
      <w:sz w:val="44"/>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7">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customStyle="1" w:styleId="2">
    <w:name w:val="正文正"/>
    <w:basedOn w:val="1"/>
    <w:qFormat/>
    <w:uiPriority w:val="99"/>
    <w:pPr>
      <w:spacing w:line="560" w:lineRule="exact"/>
      <w:ind w:firstLine="561"/>
    </w:pPr>
    <w:rPr>
      <w:rFonts w:ascii="Calibri" w:hAnsi="Calibri" w:cs="Calibri"/>
      <w:sz w:val="28"/>
      <w:szCs w:val="28"/>
    </w:rPr>
  </w:style>
  <w:style w:type="paragraph" w:styleId="11">
    <w:name w:val="toc 7"/>
    <w:basedOn w:val="1"/>
    <w:next w:val="1"/>
    <w:qFormat/>
    <w:uiPriority w:val="39"/>
    <w:pPr>
      <w:ind w:left="2520" w:leftChars="1200"/>
    </w:pPr>
  </w:style>
  <w:style w:type="paragraph" w:styleId="12">
    <w:name w:val="Normal Indent"/>
    <w:basedOn w:val="1"/>
    <w:qFormat/>
    <w:uiPriority w:val="0"/>
    <w:pPr>
      <w:ind w:firstLine="420" w:firstLineChars="200"/>
    </w:pPr>
  </w:style>
  <w:style w:type="paragraph" w:styleId="13">
    <w:name w:val="Document Map"/>
    <w:basedOn w:val="1"/>
    <w:link w:val="65"/>
    <w:qFormat/>
    <w:uiPriority w:val="99"/>
    <w:pPr>
      <w:shd w:val="clear" w:color="auto" w:fill="000080"/>
    </w:pPr>
  </w:style>
  <w:style w:type="paragraph" w:styleId="14">
    <w:name w:val="annotation text"/>
    <w:basedOn w:val="1"/>
    <w:link w:val="62"/>
    <w:qFormat/>
    <w:uiPriority w:val="0"/>
    <w:pPr>
      <w:jc w:val="left"/>
    </w:pPr>
  </w:style>
  <w:style w:type="paragraph" w:styleId="15">
    <w:name w:val="Body Text 3"/>
    <w:basedOn w:val="1"/>
    <w:qFormat/>
    <w:uiPriority w:val="0"/>
    <w:rPr>
      <w:rFonts w:ascii="宋体"/>
      <w:sz w:val="24"/>
      <w:szCs w:val="20"/>
    </w:rPr>
  </w:style>
  <w:style w:type="paragraph" w:styleId="16">
    <w:name w:val="Body Text"/>
    <w:basedOn w:val="1"/>
    <w:qFormat/>
    <w:uiPriority w:val="0"/>
    <w:pPr>
      <w:spacing w:after="120"/>
    </w:pPr>
  </w:style>
  <w:style w:type="paragraph" w:styleId="17">
    <w:name w:val="Body Text Indent"/>
    <w:basedOn w:val="1"/>
    <w:link w:val="66"/>
    <w:qFormat/>
    <w:uiPriority w:val="0"/>
    <w:pPr>
      <w:spacing w:after="120"/>
      <w:ind w:left="420" w:leftChars="200"/>
    </w:pPr>
  </w:style>
  <w:style w:type="paragraph" w:styleId="18">
    <w:name w:val="toc 5"/>
    <w:basedOn w:val="1"/>
    <w:next w:val="1"/>
    <w:qFormat/>
    <w:uiPriority w:val="39"/>
    <w:pPr>
      <w:ind w:left="1680" w:leftChars="800"/>
    </w:pPr>
  </w:style>
  <w:style w:type="paragraph" w:styleId="19">
    <w:name w:val="toc 3"/>
    <w:basedOn w:val="1"/>
    <w:next w:val="1"/>
    <w:qFormat/>
    <w:uiPriority w:val="39"/>
    <w:pPr>
      <w:ind w:left="840" w:leftChars="400"/>
    </w:pPr>
  </w:style>
  <w:style w:type="paragraph" w:styleId="20">
    <w:name w:val="toc 8"/>
    <w:basedOn w:val="1"/>
    <w:next w:val="1"/>
    <w:qFormat/>
    <w:uiPriority w:val="39"/>
    <w:pPr>
      <w:ind w:left="2940" w:leftChars="1400"/>
    </w:pPr>
  </w:style>
  <w:style w:type="paragraph" w:styleId="21">
    <w:name w:val="Date"/>
    <w:basedOn w:val="1"/>
    <w:next w:val="1"/>
    <w:qFormat/>
    <w:uiPriority w:val="0"/>
    <w:pPr>
      <w:ind w:left="100" w:leftChars="2500"/>
    </w:pPr>
  </w:style>
  <w:style w:type="paragraph" w:styleId="22">
    <w:name w:val="Balloon Text"/>
    <w:basedOn w:val="1"/>
    <w:link w:val="58"/>
    <w:qFormat/>
    <w:uiPriority w:val="0"/>
    <w:rPr>
      <w:sz w:val="18"/>
      <w:szCs w:val="18"/>
    </w:rPr>
  </w:style>
  <w:style w:type="paragraph" w:styleId="23">
    <w:name w:val="footer"/>
    <w:basedOn w:val="1"/>
    <w:link w:val="60"/>
    <w:qFormat/>
    <w:uiPriority w:val="99"/>
    <w:pPr>
      <w:tabs>
        <w:tab w:val="center" w:pos="4153"/>
        <w:tab w:val="right" w:pos="8306"/>
      </w:tabs>
      <w:snapToGrid w:val="0"/>
      <w:jc w:val="left"/>
    </w:pPr>
    <w:rPr>
      <w:sz w:val="18"/>
      <w:szCs w:val="18"/>
    </w:rPr>
  </w:style>
  <w:style w:type="paragraph" w:styleId="24">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440" w:lineRule="exact"/>
      <w:jc w:val="center"/>
    </w:pPr>
  </w:style>
  <w:style w:type="paragraph" w:styleId="26">
    <w:name w:val="toc 4"/>
    <w:basedOn w:val="1"/>
    <w:next w:val="1"/>
    <w:qFormat/>
    <w:uiPriority w:val="39"/>
    <w:pPr>
      <w:ind w:left="1260" w:leftChars="600"/>
    </w:pPr>
  </w:style>
  <w:style w:type="paragraph" w:styleId="27">
    <w:name w:val="toc 6"/>
    <w:basedOn w:val="1"/>
    <w:next w:val="1"/>
    <w:qFormat/>
    <w:uiPriority w:val="39"/>
    <w:pPr>
      <w:ind w:left="2100" w:leftChars="1000"/>
    </w:p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line="500" w:lineRule="exact"/>
    </w:pPr>
    <w:rPr>
      <w:rFonts w:ascii="宋体"/>
      <w:sz w:val="24"/>
    </w:rPr>
  </w:style>
  <w:style w:type="paragraph" w:styleId="32">
    <w:name w:val="Normal (Web)"/>
    <w:basedOn w:val="1"/>
    <w:unhideWhenUsed/>
    <w:qFormat/>
    <w:uiPriority w:val="99"/>
    <w:rPr>
      <w:sz w:val="24"/>
    </w:rPr>
  </w:style>
  <w:style w:type="paragraph" w:styleId="33">
    <w:name w:val="index 1"/>
    <w:basedOn w:val="1"/>
    <w:next w:val="1"/>
    <w:qFormat/>
    <w:uiPriority w:val="0"/>
    <w:pPr>
      <w:spacing w:line="220" w:lineRule="exact"/>
      <w:jc w:val="center"/>
    </w:pPr>
    <w:rPr>
      <w:rFonts w:ascii="仿宋_GB2312" w:eastAsia="仿宋_GB2312"/>
      <w:szCs w:val="21"/>
    </w:rPr>
  </w:style>
  <w:style w:type="paragraph" w:styleId="3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5">
    <w:name w:val="annotation subject"/>
    <w:basedOn w:val="14"/>
    <w:next w:val="14"/>
    <w:link w:val="63"/>
    <w:unhideWhenUsed/>
    <w:qFormat/>
    <w:uiPriority w:val="99"/>
    <w:rPr>
      <w:b/>
      <w:bCs/>
    </w:rPr>
  </w:style>
  <w:style w:type="table" w:styleId="37">
    <w:name w:val="Table Grid"/>
    <w:basedOn w:val="3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basedOn w:val="38"/>
    <w:qFormat/>
    <w:uiPriority w:val="0"/>
  </w:style>
  <w:style w:type="character" w:styleId="40">
    <w:name w:val="FollowedHyperlink"/>
    <w:basedOn w:val="38"/>
    <w:qFormat/>
    <w:uiPriority w:val="0"/>
    <w:rPr>
      <w:color w:val="800080"/>
      <w:u w:val="single"/>
    </w:rPr>
  </w:style>
  <w:style w:type="character" w:styleId="41">
    <w:name w:val="Hyperlink"/>
    <w:basedOn w:val="38"/>
    <w:qFormat/>
    <w:uiPriority w:val="0"/>
    <w:rPr>
      <w:color w:val="0000FF"/>
      <w:u w:val="single"/>
    </w:rPr>
  </w:style>
  <w:style w:type="character" w:styleId="42">
    <w:name w:val="annotation reference"/>
    <w:basedOn w:val="38"/>
    <w:unhideWhenUsed/>
    <w:qFormat/>
    <w:uiPriority w:val="99"/>
    <w:rPr>
      <w:sz w:val="21"/>
      <w:szCs w:val="21"/>
    </w:rPr>
  </w:style>
  <w:style w:type="paragraph" w:customStyle="1" w:styleId="43">
    <w:name w:val="样式 宋体 行距: 1.5 倍行距"/>
    <w:basedOn w:val="1"/>
    <w:next w:val="1"/>
    <w:qFormat/>
    <w:uiPriority w:val="0"/>
    <w:pPr>
      <w:jc w:val="center"/>
    </w:pPr>
    <w:rPr>
      <w:b/>
    </w:rPr>
  </w:style>
  <w:style w:type="paragraph" w:customStyle="1" w:styleId="44">
    <w:name w:val="表格"/>
    <w:basedOn w:val="1"/>
    <w:qFormat/>
    <w:uiPriority w:val="0"/>
    <w:pPr>
      <w:jc w:val="center"/>
      <w:textAlignment w:val="center"/>
    </w:pPr>
    <w:rPr>
      <w:rFonts w:ascii="华文细黑" w:hAnsi="华文细黑"/>
      <w:kern w:val="0"/>
      <w:szCs w:val="20"/>
    </w:rPr>
  </w:style>
  <w:style w:type="paragraph" w:customStyle="1" w:styleId="4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46">
    <w:name w:val="1"/>
    <w:basedOn w:val="1"/>
    <w:next w:val="1"/>
    <w:qFormat/>
    <w:uiPriority w:val="0"/>
  </w:style>
  <w:style w:type="paragraph" w:customStyle="1" w:styleId="4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8">
    <w:name w:val="表格文字"/>
    <w:basedOn w:val="1"/>
    <w:qFormat/>
    <w:uiPriority w:val="0"/>
    <w:pPr>
      <w:adjustRightInd w:val="0"/>
      <w:spacing w:line="420" w:lineRule="atLeast"/>
      <w:jc w:val="left"/>
      <w:textAlignment w:val="baseline"/>
    </w:pPr>
    <w:rPr>
      <w:kern w:val="0"/>
      <w:szCs w:val="20"/>
    </w:rPr>
  </w:style>
  <w:style w:type="paragraph" w:customStyle="1" w:styleId="49">
    <w:name w:val="Char"/>
    <w:basedOn w:val="13"/>
    <w:qFormat/>
    <w:uiPriority w:val="0"/>
    <w:pPr>
      <w:spacing w:line="400" w:lineRule="exact"/>
    </w:pPr>
    <w:rPr>
      <w:rFonts w:ascii="Tahoma" w:hAnsi="Tahoma"/>
      <w:sz w:val="24"/>
    </w:rPr>
  </w:style>
  <w:style w:type="paragraph" w:customStyle="1" w:styleId="5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5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2">
    <w:name w:val="列出段落1"/>
    <w:basedOn w:val="1"/>
    <w:qFormat/>
    <w:uiPriority w:val="99"/>
    <w:pPr>
      <w:ind w:firstLine="420" w:firstLineChars="200"/>
    </w:pPr>
  </w:style>
  <w:style w:type="paragraph" w:customStyle="1" w:styleId="53">
    <w:name w:val="列出段落2"/>
    <w:basedOn w:val="1"/>
    <w:unhideWhenUsed/>
    <w:qFormat/>
    <w:uiPriority w:val="99"/>
    <w:pPr>
      <w:ind w:firstLine="420" w:firstLineChars="200"/>
    </w:pPr>
  </w:style>
  <w:style w:type="paragraph" w:customStyle="1" w:styleId="54">
    <w:name w:val="列出段落3"/>
    <w:basedOn w:val="1"/>
    <w:unhideWhenUsed/>
    <w:qFormat/>
    <w:uiPriority w:val="99"/>
    <w:pPr>
      <w:ind w:firstLine="420" w:firstLineChars="200"/>
    </w:pPr>
  </w:style>
  <w:style w:type="paragraph" w:customStyle="1" w:styleId="5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列出段落4"/>
    <w:basedOn w:val="1"/>
    <w:unhideWhenUsed/>
    <w:qFormat/>
    <w:uiPriority w:val="99"/>
    <w:pPr>
      <w:ind w:firstLine="420" w:firstLineChars="200"/>
    </w:pPr>
  </w:style>
  <w:style w:type="character" w:customStyle="1" w:styleId="57">
    <w:name w:val="标题 2 Char"/>
    <w:basedOn w:val="38"/>
    <w:link w:val="4"/>
    <w:qFormat/>
    <w:uiPriority w:val="0"/>
    <w:rPr>
      <w:rFonts w:ascii="Arial" w:hAnsi="Arial" w:eastAsia="黑体"/>
      <w:b/>
      <w:bCs/>
      <w:kern w:val="2"/>
      <w:sz w:val="44"/>
      <w:szCs w:val="32"/>
    </w:rPr>
  </w:style>
  <w:style w:type="character" w:customStyle="1" w:styleId="58">
    <w:name w:val="批注框文本 Char"/>
    <w:basedOn w:val="38"/>
    <w:link w:val="22"/>
    <w:qFormat/>
    <w:uiPriority w:val="0"/>
    <w:rPr>
      <w:kern w:val="2"/>
      <w:sz w:val="18"/>
      <w:szCs w:val="18"/>
    </w:rPr>
  </w:style>
  <w:style w:type="character" w:customStyle="1" w:styleId="59">
    <w:name w:val="font161"/>
    <w:basedOn w:val="38"/>
    <w:qFormat/>
    <w:uiPriority w:val="0"/>
    <w:rPr>
      <w:b/>
      <w:bCs/>
      <w:sz w:val="32"/>
      <w:szCs w:val="32"/>
    </w:rPr>
  </w:style>
  <w:style w:type="character" w:customStyle="1" w:styleId="60">
    <w:name w:val="页脚 Char"/>
    <w:basedOn w:val="38"/>
    <w:link w:val="23"/>
    <w:qFormat/>
    <w:uiPriority w:val="99"/>
    <w:rPr>
      <w:kern w:val="2"/>
      <w:sz w:val="18"/>
      <w:szCs w:val="18"/>
    </w:rPr>
  </w:style>
  <w:style w:type="character" w:customStyle="1" w:styleId="61">
    <w:name w:val="批注文字 Char"/>
    <w:basedOn w:val="38"/>
    <w:qFormat/>
    <w:uiPriority w:val="0"/>
    <w:rPr>
      <w:kern w:val="2"/>
      <w:sz w:val="21"/>
      <w:szCs w:val="24"/>
    </w:rPr>
  </w:style>
  <w:style w:type="character" w:customStyle="1" w:styleId="62">
    <w:name w:val="批注文字 Char1"/>
    <w:basedOn w:val="38"/>
    <w:link w:val="14"/>
    <w:semiHidden/>
    <w:qFormat/>
    <w:uiPriority w:val="99"/>
    <w:rPr>
      <w:kern w:val="2"/>
      <w:sz w:val="21"/>
      <w:szCs w:val="24"/>
    </w:rPr>
  </w:style>
  <w:style w:type="character" w:customStyle="1" w:styleId="63">
    <w:name w:val="批注主题 Char"/>
    <w:basedOn w:val="61"/>
    <w:link w:val="35"/>
    <w:semiHidden/>
    <w:qFormat/>
    <w:uiPriority w:val="99"/>
    <w:rPr>
      <w:b/>
      <w:bCs/>
      <w:kern w:val="2"/>
      <w:sz w:val="21"/>
      <w:szCs w:val="24"/>
    </w:rPr>
  </w:style>
  <w:style w:type="character" w:customStyle="1" w:styleId="64">
    <w:name w:val="页眉 Char"/>
    <w:basedOn w:val="38"/>
    <w:link w:val="24"/>
    <w:qFormat/>
    <w:uiPriority w:val="99"/>
    <w:rPr>
      <w:kern w:val="2"/>
      <w:sz w:val="18"/>
      <w:szCs w:val="18"/>
    </w:rPr>
  </w:style>
  <w:style w:type="character" w:customStyle="1" w:styleId="65">
    <w:name w:val="文档结构图 Char"/>
    <w:basedOn w:val="38"/>
    <w:link w:val="13"/>
    <w:qFormat/>
    <w:uiPriority w:val="99"/>
    <w:rPr>
      <w:kern w:val="2"/>
      <w:sz w:val="21"/>
      <w:szCs w:val="24"/>
      <w:shd w:val="clear" w:color="auto" w:fill="000080"/>
    </w:rPr>
  </w:style>
  <w:style w:type="character" w:customStyle="1" w:styleId="66">
    <w:name w:val="正文文本缩进 Char"/>
    <w:basedOn w:val="38"/>
    <w:link w:val="17"/>
    <w:qFormat/>
    <w:uiPriority w:val="0"/>
    <w:rPr>
      <w:kern w:val="2"/>
      <w:sz w:val="21"/>
      <w:szCs w:val="24"/>
    </w:rPr>
  </w:style>
  <w:style w:type="character" w:customStyle="1" w:styleId="67">
    <w:name w:val="16"/>
    <w:basedOn w:val="38"/>
    <w:qFormat/>
    <w:uiPriority w:val="0"/>
    <w:rPr>
      <w:rFonts w:hint="eastAsia" w:ascii="Arial Unicode MS" w:hAnsi="Arial Unicode MS" w:eastAsia="Arial Unicode MS" w:cs="Arial Unicode MS"/>
      <w:b/>
      <w:bCs/>
      <w:color w:val="000000"/>
      <w:spacing w:val="0"/>
      <w:sz w:val="15"/>
      <w:szCs w:val="15"/>
    </w:rPr>
  </w:style>
  <w:style w:type="paragraph" w:customStyle="1" w:styleId="68">
    <w:name w:val="列出段落5"/>
    <w:basedOn w:val="1"/>
    <w:qFormat/>
    <w:uiPriority w:val="1"/>
    <w:pPr>
      <w:autoSpaceDE w:val="0"/>
      <w:autoSpaceDN w:val="0"/>
      <w:ind w:left="144" w:firstLine="480"/>
      <w:jc w:val="left"/>
    </w:pPr>
    <w:rPr>
      <w:rFonts w:ascii="宋体" w:hAnsi="宋体" w:cs="宋体"/>
      <w:kern w:val="0"/>
      <w:sz w:val="22"/>
      <w:szCs w:val="22"/>
      <w:lang w:eastAsia="en-US"/>
    </w:rPr>
  </w:style>
  <w:style w:type="paragraph" w:customStyle="1" w:styleId="69">
    <w:name w:val="Table Paragraph"/>
    <w:basedOn w:val="1"/>
    <w:qFormat/>
    <w:uiPriority w:val="1"/>
  </w:style>
  <w:style w:type="table" w:customStyle="1" w:styleId="70">
    <w:name w:val="Table Normal"/>
    <w:unhideWhenUsed/>
    <w:qFormat/>
    <w:uiPriority w:val="2"/>
    <w:tblPr>
      <w:tblCellMar>
        <w:top w:w="0" w:type="dxa"/>
        <w:left w:w="0" w:type="dxa"/>
        <w:bottom w:w="0" w:type="dxa"/>
        <w:right w:w="0" w:type="dxa"/>
      </w:tblCellMar>
    </w:tblPr>
  </w:style>
  <w:style w:type="paragraph" w:customStyle="1" w:styleId="71">
    <w:name w:val="正文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72">
    <w:name w:val="表格内容"/>
    <w:basedOn w:val="73"/>
    <w:qFormat/>
    <w:uiPriority w:val="99"/>
    <w:pPr>
      <w:ind w:firstLine="0" w:firstLineChars="0"/>
      <w:jc w:val="center"/>
    </w:pPr>
  </w:style>
  <w:style w:type="paragraph" w:customStyle="1" w:styleId="73">
    <w:name w:val="招标正文"/>
    <w:basedOn w:val="1"/>
    <w:qFormat/>
    <w:uiPriority w:val="99"/>
    <w:pPr>
      <w:autoSpaceDE w:val="0"/>
      <w:autoSpaceDN w:val="0"/>
      <w:adjustRightInd w:val="0"/>
      <w:ind w:firstLine="480" w:firstLineChars="200"/>
    </w:pPr>
    <w:rPr>
      <w:kern w:val="0"/>
      <w:sz w:val="24"/>
    </w:rPr>
  </w:style>
  <w:style w:type="character" w:customStyle="1" w:styleId="74">
    <w:name w:val="hover37"/>
    <w:basedOn w:val="38"/>
    <w:qFormat/>
    <w:uiPriority w:val="0"/>
  </w:style>
  <w:style w:type="character" w:customStyle="1" w:styleId="75">
    <w:name w:val="hover36"/>
    <w:basedOn w:val="38"/>
    <w:qFormat/>
    <w:uiPriority w:val="0"/>
  </w:style>
  <w:style w:type="paragraph" w:customStyle="1" w:styleId="76">
    <w:name w:val="居中"/>
    <w:qFormat/>
    <w:uiPriority w:val="0"/>
    <w:pPr>
      <w:jc w:val="center"/>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99651-AA41-4DE9-841D-B550C794ADD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141</Pages>
  <Words>78581</Words>
  <Characters>83443</Characters>
  <Lines>720</Lines>
  <Paragraphs>202</Paragraphs>
  <TotalTime>0</TotalTime>
  <ScaleCrop>false</ScaleCrop>
  <LinksUpToDate>false</LinksUpToDate>
  <CharactersWithSpaces>88529</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2020-07-17T02:08:00Z</dcterms:created>
  <dc:creator>未定义</dc:creator>
  <cp:lastModifiedBy>小秀</cp:lastModifiedBy>
  <cp:lastPrinted>2022-04-19T08:14:00Z</cp:lastPrinted>
  <dcterms:modified xsi:type="dcterms:W3CDTF">2022-05-16T09:22:30Z</dcterms:modified>
  <dc:title>中华人民共和国交通运输部</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ribbonExt">
    <vt:lpwstr>{"WPSExtOfficeTab":{"OnGetEnabled":false,"OnGetVisible":false}}</vt:lpwstr>
  </property>
  <property fmtid="{D5CDD505-2E9C-101B-9397-08002B2CF9AE}" pid="4" name="ICV">
    <vt:lpwstr>CD9E81590C214F83B7FFC370833D598B</vt:lpwstr>
  </property>
  <property fmtid="{D5CDD505-2E9C-101B-9397-08002B2CF9AE}" pid="5" name="commondata">
    <vt:lpwstr>eyJoZGlkIjoiNGY4Zjk4OTYzNTNkYTc0YjhkNjUxYTMwNGUyY2NlMjEifQ==</vt:lpwstr>
  </property>
</Properties>
</file>